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A92EAF5" w14:textId="77777777" w:rsidR="00BC79BF" w:rsidRDefault="00BC79BF" w:rsidP="00B0447C">
      <w:pPr>
        <w:bidi/>
        <w:rPr>
          <w:rFonts w:ascii="Traditional Arabic" w:hAnsi="Traditional Arabic" w:cs="Traditional Arabic"/>
          <w:b/>
          <w:bCs/>
          <w:sz w:val="30"/>
          <w:szCs w:val="30"/>
          <w:rtl/>
        </w:rPr>
      </w:pPr>
      <w:r w:rsidRPr="00BC79BF">
        <w:rPr>
          <w:rFonts w:ascii="Traditional Arabic" w:hAnsi="Traditional Arabic" w:cs="Traditional Arabic"/>
          <w:b/>
          <w:bCs/>
          <w:sz w:val="30"/>
          <w:szCs w:val="30"/>
          <w:rtl/>
        </w:rPr>
        <w:t>أصحاب السعادة أعضاء وعضوات لجنة الإشراف الموقّرة،</w:t>
      </w:r>
    </w:p>
    <w:p w14:paraId="75E03F30" w14:textId="123D73DF" w:rsidR="00B0447C" w:rsidRPr="004B7695" w:rsidRDefault="001E5CB1" w:rsidP="00BC79BF">
      <w:pPr>
        <w:bidi/>
        <w:rPr>
          <w:rFonts w:ascii="Traditional Arabic" w:hAnsi="Traditional Arabic" w:cs="Traditional Arabic"/>
          <w:b/>
          <w:bCs/>
          <w:sz w:val="30"/>
          <w:szCs w:val="30"/>
          <w:rtl/>
        </w:rPr>
      </w:pPr>
      <w:r w:rsidRPr="004B7695">
        <w:rPr>
          <w:rFonts w:ascii="Traditional Arabic" w:hAnsi="Traditional Arabic" w:cs="Traditional Arabic"/>
          <w:b/>
          <w:bCs/>
          <w:sz w:val="30"/>
          <w:szCs w:val="30"/>
          <w:rtl/>
        </w:rPr>
        <w:t xml:space="preserve">السلام عليكم ورحمة الله </w:t>
      </w:r>
      <w:r w:rsidR="00B86672" w:rsidRPr="004B7695">
        <w:rPr>
          <w:rFonts w:ascii="Traditional Arabic" w:hAnsi="Traditional Arabic" w:cs="Traditional Arabic" w:hint="cs"/>
          <w:b/>
          <w:bCs/>
          <w:sz w:val="30"/>
          <w:szCs w:val="30"/>
          <w:rtl/>
        </w:rPr>
        <w:t>وبركاته،</w:t>
      </w:r>
    </w:p>
    <w:p w14:paraId="5BB7E2EC" w14:textId="77777777" w:rsidR="0012479E" w:rsidRPr="0012479E" w:rsidRDefault="0012479E" w:rsidP="0012479E">
      <w:pPr>
        <w:bidi/>
        <w:rPr>
          <w:rFonts w:ascii="Traditional Arabic" w:hAnsi="Traditional Arabic" w:cs="Traditional Arabic"/>
          <w:sz w:val="36"/>
          <w:szCs w:val="36"/>
        </w:rPr>
      </w:pPr>
      <w:r w:rsidRPr="0012479E">
        <w:rPr>
          <w:rFonts w:ascii="Traditional Arabic" w:hAnsi="Traditional Arabic" w:cs="Traditional Arabic"/>
          <w:sz w:val="36"/>
          <w:szCs w:val="36"/>
          <w:rtl/>
        </w:rPr>
        <w:t>أود أن أتقدم إلى لجنتكم الكريمة بجزيل الشكر والتقدير على ما تفضلتم به من ملاحظات علمية قيّمة، والتي كان لها بالغ الأثر في تطوير جودة العمل والارتقاء بالمستوى الأكاديمي للرسالة</w:t>
      </w:r>
      <w:r w:rsidRPr="0012479E">
        <w:rPr>
          <w:rFonts w:ascii="Traditional Arabic" w:hAnsi="Traditional Arabic" w:cs="Traditional Arabic"/>
          <w:sz w:val="36"/>
          <w:szCs w:val="36"/>
        </w:rPr>
        <w:t>.</w:t>
      </w:r>
    </w:p>
    <w:p w14:paraId="4C51744A" w14:textId="77777777" w:rsidR="00281ADB" w:rsidRPr="00281ADB" w:rsidRDefault="00281ADB" w:rsidP="00281ADB">
      <w:pPr>
        <w:bidi/>
        <w:rPr>
          <w:rFonts w:ascii="Traditional Arabic" w:hAnsi="Traditional Arabic" w:cs="Traditional Arabic"/>
          <w:sz w:val="36"/>
          <w:szCs w:val="36"/>
        </w:rPr>
      </w:pPr>
      <w:r w:rsidRPr="00281ADB">
        <w:rPr>
          <w:rFonts w:ascii="Traditional Arabic" w:hAnsi="Traditional Arabic" w:cs="Traditional Arabic"/>
          <w:sz w:val="36"/>
          <w:szCs w:val="36"/>
          <w:rtl/>
        </w:rPr>
        <w:t>وبالإشارة إلى الملاحظات الواردة، فقد تم أخذها بعين الاعتبار والعمل على معالجتها وفق ما ورد في قائمة الملاحظات المعتمدة، حيث تم إجراء التعديلات التالية</w:t>
      </w:r>
      <w:r w:rsidRPr="00281ADB">
        <w:rPr>
          <w:rFonts w:ascii="Traditional Arabic" w:hAnsi="Traditional Arabic" w:cs="Traditional Arabic"/>
          <w:sz w:val="36"/>
          <w:szCs w:val="36"/>
        </w:rPr>
        <w:t>:</w:t>
      </w:r>
    </w:p>
    <w:p w14:paraId="6BE71911" w14:textId="5EC39CC7" w:rsidR="00281ADB" w:rsidRDefault="00281ADB" w:rsidP="00281ADB">
      <w:pPr>
        <w:pStyle w:val="ListParagraph"/>
        <w:numPr>
          <w:ilvl w:val="0"/>
          <w:numId w:val="91"/>
        </w:numPr>
        <w:bidi/>
        <w:rPr>
          <w:rFonts w:ascii="Traditional Arabic" w:hAnsi="Traditional Arabic" w:cs="Traditional Arabic"/>
          <w:sz w:val="36"/>
          <w:szCs w:val="36"/>
        </w:rPr>
      </w:pPr>
      <w:r w:rsidRPr="00281ADB">
        <w:rPr>
          <w:rFonts w:ascii="Traditional Arabic" w:hAnsi="Traditional Arabic" w:cs="Traditional Arabic"/>
          <w:sz w:val="36"/>
          <w:szCs w:val="36"/>
          <w:rtl/>
        </w:rPr>
        <w:t>تم ترقيم الجداول والأشكال البيانية داخل الفصل، مع الإشارة إليها في متن البحث بصورة منهجية، وذلك على النحو الذي يوضح العلاقة بين العرض والتحليل.</w:t>
      </w:r>
    </w:p>
    <w:p w14:paraId="74A2E132" w14:textId="4A4598D5" w:rsidR="00281ADB" w:rsidRPr="00281ADB" w:rsidRDefault="00F5063B" w:rsidP="00F5063B">
      <w:pPr>
        <w:pStyle w:val="ListParagraph"/>
        <w:numPr>
          <w:ilvl w:val="0"/>
          <w:numId w:val="91"/>
        </w:numPr>
        <w:bidi/>
        <w:rPr>
          <w:rFonts w:ascii="Traditional Arabic" w:hAnsi="Traditional Arabic" w:cs="Traditional Arabic"/>
          <w:sz w:val="36"/>
          <w:szCs w:val="36"/>
        </w:rPr>
      </w:pPr>
      <w:r w:rsidRPr="00F5063B">
        <w:rPr>
          <w:rFonts w:ascii="Traditional Arabic" w:hAnsi="Traditional Arabic" w:cs="Traditional Arabic"/>
          <w:sz w:val="36"/>
          <w:szCs w:val="36"/>
          <w:rtl/>
        </w:rPr>
        <w:t>تم وضع عنوان لكل شكل بياني أسفل الشكل كما هو متبع علميًا، مع صياغة العنوان بشكل يعكس محتوى الشكل بدقة.</w:t>
      </w:r>
    </w:p>
    <w:p w14:paraId="77701697" w14:textId="6E5CF268" w:rsidR="00932B8C" w:rsidRDefault="00C612C6" w:rsidP="00C612C6">
      <w:pPr>
        <w:pStyle w:val="ListParagraph"/>
        <w:numPr>
          <w:ilvl w:val="0"/>
          <w:numId w:val="91"/>
        </w:numPr>
        <w:bidi/>
        <w:rPr>
          <w:rFonts w:ascii="Traditional Arabic" w:hAnsi="Traditional Arabic" w:cs="Traditional Arabic"/>
          <w:sz w:val="36"/>
          <w:szCs w:val="36"/>
        </w:rPr>
      </w:pPr>
      <w:r w:rsidRPr="00C612C6">
        <w:rPr>
          <w:rFonts w:ascii="Traditional Arabic" w:hAnsi="Traditional Arabic" w:cs="Traditional Arabic"/>
          <w:sz w:val="36"/>
          <w:szCs w:val="36"/>
          <w:rtl/>
        </w:rPr>
        <w:t>كما تم ترقيم الجداول وإضافة عناوين واضحة أعلى كل جدول، مع الإشارة إليها داخل النص بما يتوافق مع الأسلوب الأكاديمي الصحيح.</w:t>
      </w:r>
    </w:p>
    <w:p w14:paraId="2990C23B" w14:textId="77777777" w:rsidR="00957121" w:rsidRPr="00957121" w:rsidRDefault="00957121" w:rsidP="00957121">
      <w:pPr>
        <w:pStyle w:val="ListParagraph"/>
        <w:numPr>
          <w:ilvl w:val="0"/>
          <w:numId w:val="91"/>
        </w:numPr>
        <w:bidi/>
        <w:rPr>
          <w:rFonts w:ascii="Traditional Arabic" w:hAnsi="Traditional Arabic" w:cs="Traditional Arabic"/>
          <w:sz w:val="36"/>
          <w:szCs w:val="36"/>
          <w:rtl/>
        </w:rPr>
      </w:pPr>
      <w:r w:rsidRPr="00957121">
        <w:rPr>
          <w:rFonts w:ascii="Traditional Arabic" w:hAnsi="Traditional Arabic" w:cs="Traditional Arabic"/>
          <w:sz w:val="36"/>
          <w:szCs w:val="36"/>
          <w:rtl/>
        </w:rPr>
        <w:t>تم إعادة تصميم جدول معاملات الارتباط وفقًا لما ورد في ملاحظاتكم، حيث تم تقسيمه إلى عدة أعمدة تشمل</w:t>
      </w:r>
      <w:r w:rsidRPr="00957121">
        <w:rPr>
          <w:rFonts w:ascii="Traditional Arabic" w:hAnsi="Traditional Arabic" w:cs="Traditional Arabic"/>
          <w:sz w:val="36"/>
          <w:szCs w:val="36"/>
        </w:rPr>
        <w:t>:</w:t>
      </w:r>
    </w:p>
    <w:p w14:paraId="66389B1B" w14:textId="77777777" w:rsidR="00957121" w:rsidRPr="00957121" w:rsidRDefault="00957121" w:rsidP="00957121">
      <w:pPr>
        <w:pStyle w:val="ListParagraph"/>
        <w:numPr>
          <w:ilvl w:val="0"/>
          <w:numId w:val="92"/>
        </w:numPr>
        <w:bidi/>
        <w:rPr>
          <w:rFonts w:ascii="Traditional Arabic" w:hAnsi="Traditional Arabic" w:cs="Traditional Arabic"/>
          <w:sz w:val="36"/>
          <w:szCs w:val="36"/>
          <w:rtl/>
        </w:rPr>
      </w:pPr>
      <w:r w:rsidRPr="00957121">
        <w:rPr>
          <w:rFonts w:ascii="Traditional Arabic" w:hAnsi="Traditional Arabic" w:cs="Traditional Arabic"/>
          <w:sz w:val="36"/>
          <w:szCs w:val="36"/>
          <w:rtl/>
        </w:rPr>
        <w:t>رقم الفقرة</w:t>
      </w:r>
    </w:p>
    <w:p w14:paraId="24A342E3" w14:textId="77777777" w:rsidR="00957121" w:rsidRPr="00957121" w:rsidRDefault="00957121" w:rsidP="00957121">
      <w:pPr>
        <w:pStyle w:val="ListParagraph"/>
        <w:numPr>
          <w:ilvl w:val="0"/>
          <w:numId w:val="92"/>
        </w:numPr>
        <w:bidi/>
        <w:rPr>
          <w:rFonts w:ascii="Traditional Arabic" w:hAnsi="Traditional Arabic" w:cs="Traditional Arabic"/>
          <w:sz w:val="36"/>
          <w:szCs w:val="36"/>
          <w:rtl/>
        </w:rPr>
      </w:pPr>
      <w:r w:rsidRPr="00957121">
        <w:rPr>
          <w:rFonts w:ascii="Traditional Arabic" w:hAnsi="Traditional Arabic" w:cs="Traditional Arabic"/>
          <w:sz w:val="36"/>
          <w:szCs w:val="36"/>
          <w:rtl/>
        </w:rPr>
        <w:t>نص الفقرة</w:t>
      </w:r>
    </w:p>
    <w:p w14:paraId="2649BD68" w14:textId="77777777" w:rsidR="00957121" w:rsidRPr="00957121" w:rsidRDefault="00957121" w:rsidP="00957121">
      <w:pPr>
        <w:pStyle w:val="ListParagraph"/>
        <w:numPr>
          <w:ilvl w:val="0"/>
          <w:numId w:val="92"/>
        </w:numPr>
        <w:bidi/>
        <w:rPr>
          <w:rFonts w:ascii="Traditional Arabic" w:hAnsi="Traditional Arabic" w:cs="Traditional Arabic"/>
          <w:sz w:val="36"/>
          <w:szCs w:val="36"/>
          <w:rtl/>
        </w:rPr>
      </w:pPr>
      <w:r w:rsidRPr="00957121">
        <w:rPr>
          <w:rFonts w:ascii="Traditional Arabic" w:hAnsi="Traditional Arabic" w:cs="Traditional Arabic"/>
          <w:sz w:val="36"/>
          <w:szCs w:val="36"/>
          <w:rtl/>
        </w:rPr>
        <w:t>قيمة معامل الارتباط</w:t>
      </w:r>
    </w:p>
    <w:p w14:paraId="5684CBBF" w14:textId="75F4086F" w:rsidR="00957121" w:rsidRDefault="00957121" w:rsidP="00957121">
      <w:pPr>
        <w:pStyle w:val="ListParagraph"/>
        <w:numPr>
          <w:ilvl w:val="0"/>
          <w:numId w:val="92"/>
        </w:numPr>
        <w:bidi/>
        <w:rPr>
          <w:rFonts w:ascii="Traditional Arabic" w:hAnsi="Traditional Arabic" w:cs="Traditional Arabic"/>
          <w:sz w:val="36"/>
          <w:szCs w:val="36"/>
        </w:rPr>
      </w:pPr>
      <w:r w:rsidRPr="00957121">
        <w:rPr>
          <w:rFonts w:ascii="Traditional Arabic" w:hAnsi="Traditional Arabic" w:cs="Traditional Arabic"/>
          <w:sz w:val="36"/>
          <w:szCs w:val="36"/>
          <w:rtl/>
        </w:rPr>
        <w:t>قيمة (</w:t>
      </w:r>
      <w:r w:rsidRPr="00957121">
        <w:rPr>
          <w:rFonts w:ascii="Traditional Arabic" w:hAnsi="Traditional Arabic" w:cs="Traditional Arabic"/>
          <w:sz w:val="36"/>
          <w:szCs w:val="36"/>
        </w:rPr>
        <w:t>Sig</w:t>
      </w:r>
      <w:r w:rsidRPr="00957121">
        <w:rPr>
          <w:rFonts w:ascii="Traditional Arabic" w:hAnsi="Traditional Arabic" w:cs="Traditional Arabic"/>
          <w:sz w:val="36"/>
          <w:szCs w:val="36"/>
          <w:rtl/>
        </w:rPr>
        <w:t>)</w:t>
      </w:r>
    </w:p>
    <w:p w14:paraId="393FDC90" w14:textId="360BF401" w:rsidR="00957121" w:rsidRDefault="007129A9" w:rsidP="007129A9">
      <w:pPr>
        <w:bidi/>
        <w:rPr>
          <w:rFonts w:ascii="Traditional Arabic" w:hAnsi="Traditional Arabic" w:cs="Traditional Arabic"/>
          <w:sz w:val="36"/>
          <w:szCs w:val="36"/>
          <w:rtl/>
        </w:rPr>
      </w:pPr>
      <w:r w:rsidRPr="007129A9">
        <w:rPr>
          <w:rFonts w:ascii="Traditional Arabic" w:hAnsi="Traditional Arabic" w:cs="Traditional Arabic"/>
          <w:sz w:val="36"/>
          <w:szCs w:val="36"/>
          <w:rtl/>
        </w:rPr>
        <w:t>وذلك بهدف توضيح الدلالة الإحصائية لكل بند، وبيان ما إذا كان الارتباط معنويًا عند مستويات المعنوية المختلفة، مع التعقيب على النتائج بصورة علمية دقيقة</w:t>
      </w:r>
      <w:r w:rsidRPr="007129A9">
        <w:rPr>
          <w:rFonts w:ascii="Traditional Arabic" w:hAnsi="Traditional Arabic" w:cs="Traditional Arabic"/>
          <w:sz w:val="36"/>
          <w:szCs w:val="36"/>
        </w:rPr>
        <w:t>.</w:t>
      </w:r>
    </w:p>
    <w:p w14:paraId="0D0770ED" w14:textId="77777777" w:rsidR="004325AA" w:rsidRDefault="004325AA" w:rsidP="004325AA">
      <w:pPr>
        <w:bidi/>
        <w:rPr>
          <w:rFonts w:ascii="Traditional Arabic" w:hAnsi="Traditional Arabic" w:cs="Traditional Arabic"/>
          <w:sz w:val="36"/>
          <w:szCs w:val="36"/>
          <w:rtl/>
        </w:rPr>
      </w:pPr>
    </w:p>
    <w:p w14:paraId="6BDEAD85" w14:textId="0D419B62" w:rsidR="004325AA" w:rsidRDefault="00A0341A" w:rsidP="00A0341A">
      <w:pPr>
        <w:pStyle w:val="ListParagraph"/>
        <w:numPr>
          <w:ilvl w:val="0"/>
          <w:numId w:val="91"/>
        </w:numPr>
        <w:bidi/>
        <w:rPr>
          <w:rFonts w:ascii="Traditional Arabic" w:hAnsi="Traditional Arabic" w:cs="Traditional Arabic"/>
          <w:sz w:val="36"/>
          <w:szCs w:val="36"/>
        </w:rPr>
      </w:pPr>
      <w:r w:rsidRPr="00A0341A">
        <w:rPr>
          <w:rFonts w:ascii="Traditional Arabic" w:hAnsi="Traditional Arabic" w:cs="Traditional Arabic"/>
          <w:sz w:val="36"/>
          <w:szCs w:val="36"/>
          <w:rtl/>
        </w:rPr>
        <w:lastRenderedPageBreak/>
        <w:t xml:space="preserve">تم إضافة مصدر لكل جدول أسفل الجداول، مع توحيد الصياغة لتكون: "المصدر: إعداد الباحث اعتمادًا على مخرجات برنامج </w:t>
      </w:r>
      <w:r w:rsidRPr="00A0341A">
        <w:rPr>
          <w:rFonts w:ascii="Traditional Arabic" w:hAnsi="Traditional Arabic" w:cs="Traditional Arabic"/>
          <w:sz w:val="36"/>
          <w:szCs w:val="36"/>
        </w:rPr>
        <w:t>SPSS</w:t>
      </w:r>
      <w:r w:rsidRPr="00A0341A">
        <w:rPr>
          <w:rFonts w:ascii="Traditional Arabic" w:hAnsi="Traditional Arabic" w:cs="Traditional Arabic"/>
          <w:sz w:val="36"/>
          <w:szCs w:val="36"/>
          <w:rtl/>
        </w:rPr>
        <w:t>"، بما يتوافق مع التوجيهات الواردة.</w:t>
      </w:r>
    </w:p>
    <w:p w14:paraId="18B4582D" w14:textId="77777777" w:rsidR="00116976" w:rsidRPr="00116976" w:rsidRDefault="00116976" w:rsidP="00116976">
      <w:pPr>
        <w:bidi/>
        <w:rPr>
          <w:rFonts w:ascii="Traditional Arabic" w:hAnsi="Traditional Arabic" w:cs="Traditional Arabic"/>
          <w:sz w:val="36"/>
          <w:szCs w:val="36"/>
        </w:rPr>
      </w:pPr>
      <w:r w:rsidRPr="00116976">
        <w:rPr>
          <w:rFonts w:ascii="Traditional Arabic" w:hAnsi="Traditional Arabic" w:cs="Traditional Arabic"/>
          <w:sz w:val="36"/>
          <w:szCs w:val="36"/>
          <w:rtl/>
        </w:rPr>
        <w:t>وآمل أن أكون قد وُفّقت في معالجة هذه الملاحظات بالشكل الذي يحقق متطلبات الجودة العلمية، ويعكس الاستفادة من توجيهاتكم القيمة، والتي تمثل دعمًا أساسيًا في استكمال هذا العمل على الوجه الأمثل</w:t>
      </w:r>
      <w:r w:rsidRPr="00116976">
        <w:rPr>
          <w:rFonts w:ascii="Traditional Arabic" w:hAnsi="Traditional Arabic" w:cs="Traditional Arabic"/>
          <w:sz w:val="36"/>
          <w:szCs w:val="36"/>
        </w:rPr>
        <w:t>.</w:t>
      </w:r>
    </w:p>
    <w:p w14:paraId="706C507C" w14:textId="77777777" w:rsidR="00A0341A" w:rsidRPr="00116976" w:rsidRDefault="00A0341A" w:rsidP="00116976">
      <w:pPr>
        <w:bidi/>
        <w:ind w:left="360"/>
        <w:rPr>
          <w:rFonts w:ascii="Traditional Arabic" w:hAnsi="Traditional Arabic" w:cs="Traditional Arabic"/>
          <w:sz w:val="36"/>
          <w:szCs w:val="36"/>
          <w:rtl/>
        </w:rPr>
      </w:pPr>
    </w:p>
    <w:p w14:paraId="01E922DD" w14:textId="77777777" w:rsidR="004325AA" w:rsidRDefault="004325AA" w:rsidP="004325AA">
      <w:pPr>
        <w:bidi/>
        <w:rPr>
          <w:rFonts w:ascii="Traditional Arabic" w:hAnsi="Traditional Arabic" w:cs="Traditional Arabic"/>
          <w:sz w:val="36"/>
          <w:szCs w:val="36"/>
          <w:rtl/>
        </w:rPr>
      </w:pPr>
    </w:p>
    <w:p w14:paraId="439BCDC8" w14:textId="77777777" w:rsidR="004325AA" w:rsidRDefault="004325AA" w:rsidP="004325AA">
      <w:pPr>
        <w:bidi/>
        <w:rPr>
          <w:rFonts w:ascii="Traditional Arabic" w:hAnsi="Traditional Arabic" w:cs="Traditional Arabic"/>
          <w:sz w:val="36"/>
          <w:szCs w:val="36"/>
          <w:rtl/>
        </w:rPr>
      </w:pPr>
    </w:p>
    <w:p w14:paraId="644A9003" w14:textId="77777777" w:rsidR="004325AA" w:rsidRDefault="004325AA" w:rsidP="004325AA">
      <w:pPr>
        <w:bidi/>
        <w:rPr>
          <w:rFonts w:ascii="Traditional Arabic" w:hAnsi="Traditional Arabic" w:cs="Traditional Arabic"/>
          <w:sz w:val="36"/>
          <w:szCs w:val="36"/>
          <w:rtl/>
        </w:rPr>
      </w:pPr>
    </w:p>
    <w:p w14:paraId="27163ADF" w14:textId="77777777" w:rsidR="004325AA" w:rsidRDefault="004325AA" w:rsidP="004325AA">
      <w:pPr>
        <w:bidi/>
        <w:rPr>
          <w:rFonts w:ascii="Traditional Arabic" w:hAnsi="Traditional Arabic" w:cs="Traditional Arabic"/>
          <w:sz w:val="36"/>
          <w:szCs w:val="36"/>
          <w:rtl/>
        </w:rPr>
      </w:pPr>
    </w:p>
    <w:p w14:paraId="34D8E338" w14:textId="77777777" w:rsidR="004325AA" w:rsidRDefault="004325AA" w:rsidP="004325AA">
      <w:pPr>
        <w:bidi/>
        <w:rPr>
          <w:rFonts w:ascii="Traditional Arabic" w:hAnsi="Traditional Arabic" w:cs="Traditional Arabic"/>
          <w:sz w:val="36"/>
          <w:szCs w:val="36"/>
          <w:rtl/>
        </w:rPr>
      </w:pPr>
    </w:p>
    <w:p w14:paraId="11067E99" w14:textId="77777777" w:rsidR="004325AA" w:rsidRDefault="004325AA" w:rsidP="004325AA">
      <w:pPr>
        <w:bidi/>
        <w:rPr>
          <w:rFonts w:ascii="Traditional Arabic" w:hAnsi="Traditional Arabic" w:cs="Traditional Arabic"/>
          <w:sz w:val="36"/>
          <w:szCs w:val="36"/>
          <w:rtl/>
        </w:rPr>
      </w:pPr>
    </w:p>
    <w:p w14:paraId="6D97EA03" w14:textId="77777777" w:rsidR="004325AA" w:rsidRDefault="004325AA" w:rsidP="004325AA">
      <w:pPr>
        <w:bidi/>
        <w:rPr>
          <w:rFonts w:ascii="Traditional Arabic" w:hAnsi="Traditional Arabic" w:cs="Traditional Arabic"/>
          <w:sz w:val="36"/>
          <w:szCs w:val="36"/>
          <w:rtl/>
        </w:rPr>
      </w:pPr>
    </w:p>
    <w:p w14:paraId="37CAD35B" w14:textId="77777777" w:rsidR="004325AA" w:rsidRDefault="004325AA" w:rsidP="004325AA">
      <w:pPr>
        <w:bidi/>
        <w:rPr>
          <w:rFonts w:ascii="Traditional Arabic" w:hAnsi="Traditional Arabic" w:cs="Traditional Arabic"/>
          <w:sz w:val="36"/>
          <w:szCs w:val="36"/>
          <w:rtl/>
        </w:rPr>
      </w:pPr>
    </w:p>
    <w:p w14:paraId="5B09428E" w14:textId="77777777" w:rsidR="004325AA" w:rsidRDefault="004325AA" w:rsidP="004325AA">
      <w:pPr>
        <w:bidi/>
        <w:rPr>
          <w:rFonts w:ascii="Traditional Arabic" w:hAnsi="Traditional Arabic" w:cs="Traditional Arabic"/>
          <w:sz w:val="36"/>
          <w:szCs w:val="36"/>
          <w:rtl/>
        </w:rPr>
      </w:pPr>
    </w:p>
    <w:p w14:paraId="14F4FB72" w14:textId="77777777" w:rsidR="004325AA" w:rsidRDefault="004325AA" w:rsidP="004325AA">
      <w:pPr>
        <w:bidi/>
        <w:rPr>
          <w:rFonts w:ascii="Traditional Arabic" w:hAnsi="Traditional Arabic" w:cs="Traditional Arabic"/>
          <w:sz w:val="36"/>
          <w:szCs w:val="36"/>
          <w:rtl/>
        </w:rPr>
      </w:pPr>
    </w:p>
    <w:p w14:paraId="78FC649E" w14:textId="77777777" w:rsidR="004325AA" w:rsidRDefault="004325AA" w:rsidP="004325AA">
      <w:pPr>
        <w:bidi/>
        <w:rPr>
          <w:rFonts w:ascii="Traditional Arabic" w:hAnsi="Traditional Arabic" w:cs="Traditional Arabic"/>
          <w:sz w:val="36"/>
          <w:szCs w:val="36"/>
          <w:rtl/>
        </w:rPr>
      </w:pPr>
    </w:p>
    <w:p w14:paraId="5523F0BB" w14:textId="77777777" w:rsidR="004325AA" w:rsidRDefault="004325AA" w:rsidP="004325AA">
      <w:pPr>
        <w:bidi/>
        <w:rPr>
          <w:rFonts w:ascii="Traditional Arabic" w:hAnsi="Traditional Arabic" w:cs="Traditional Arabic"/>
          <w:sz w:val="36"/>
          <w:szCs w:val="36"/>
          <w:rtl/>
        </w:rPr>
      </w:pPr>
    </w:p>
    <w:p w14:paraId="7DE3754F" w14:textId="77777777" w:rsidR="004325AA" w:rsidRDefault="004325AA" w:rsidP="004325AA">
      <w:pPr>
        <w:bidi/>
        <w:rPr>
          <w:rFonts w:ascii="Traditional Arabic" w:hAnsi="Traditional Arabic" w:cs="Traditional Arabic"/>
          <w:sz w:val="36"/>
          <w:szCs w:val="36"/>
          <w:rtl/>
        </w:rPr>
      </w:pPr>
    </w:p>
    <w:p w14:paraId="34CB5541" w14:textId="77777777" w:rsidR="004325AA" w:rsidRDefault="004325AA" w:rsidP="004325AA">
      <w:pPr>
        <w:bidi/>
        <w:rPr>
          <w:rFonts w:ascii="Traditional Arabic" w:hAnsi="Traditional Arabic" w:cs="Traditional Arabic"/>
          <w:sz w:val="36"/>
          <w:szCs w:val="36"/>
          <w:rtl/>
        </w:rPr>
      </w:pPr>
    </w:p>
    <w:p w14:paraId="44E81C91" w14:textId="77777777" w:rsidR="004325AA" w:rsidRDefault="004325AA" w:rsidP="004325AA">
      <w:pPr>
        <w:bidi/>
        <w:rPr>
          <w:rFonts w:ascii="Traditional Arabic" w:hAnsi="Traditional Arabic" w:cs="Traditional Arabic"/>
          <w:sz w:val="36"/>
          <w:szCs w:val="36"/>
          <w:rtl/>
        </w:rPr>
      </w:pPr>
    </w:p>
    <w:p w14:paraId="35F5F774" w14:textId="3683732F" w:rsidR="009400A7" w:rsidRPr="00C57A5B" w:rsidRDefault="00586BF7" w:rsidP="00495ADB">
      <w:pPr>
        <w:bidi/>
        <w:rPr>
          <w:rFonts w:ascii="Traditional Arabic" w:hAnsi="Traditional Arabic" w:cs="Traditional Arabic"/>
          <w:b/>
          <w:bCs/>
          <w:noProof/>
          <w:sz w:val="50"/>
          <w:szCs w:val="50"/>
        </w:rPr>
      </w:pPr>
      <w:bookmarkStart w:id="0" w:name="_Hlk192109026"/>
      <w:bookmarkStart w:id="1" w:name="_Hlk213433111"/>
      <w:bookmarkEnd w:id="0"/>
      <w:bookmarkEnd w:id="1"/>
      <w:r>
        <w:rPr>
          <w:rFonts w:ascii="Times New Roman"/>
          <w:b/>
          <w:noProof/>
          <w:sz w:val="20"/>
        </w:rPr>
        <w:drawing>
          <wp:anchor distT="0" distB="0" distL="114300" distR="114300" simplePos="0" relativeHeight="251730432" behindDoc="0" locked="0" layoutInCell="1" allowOverlap="1" wp14:anchorId="664CA6B3" wp14:editId="26BCE314">
            <wp:simplePos x="0" y="0"/>
            <wp:positionH relativeFrom="margin">
              <wp:posOffset>1327097</wp:posOffset>
            </wp:positionH>
            <wp:positionV relativeFrom="margin">
              <wp:posOffset>-47560</wp:posOffset>
            </wp:positionV>
            <wp:extent cx="2694305" cy="1084580"/>
            <wp:effectExtent l="0" t="0" r="0" b="1270"/>
            <wp:wrapNone/>
            <wp:docPr id="1517743111" name="image1.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r w:rsidR="00AE57FD">
        <w:rPr>
          <w:rFonts w:ascii="Traditional Arabic" w:hAnsi="Traditional Arabic" w:cs="Traditional Arabic" w:hint="cs"/>
          <w:b/>
          <w:bCs/>
          <w:noProof/>
          <w:sz w:val="50"/>
          <w:szCs w:val="50"/>
          <w:rtl/>
        </w:rPr>
        <w:t xml:space="preserve">                        </w:t>
      </w:r>
      <w:r w:rsidR="009400A7" w:rsidRPr="00C57A5B">
        <w:rPr>
          <w:rFonts w:ascii="Traditional Arabic" w:hAnsi="Traditional Arabic" w:cs="Traditional Arabic"/>
          <w:b/>
          <w:bCs/>
          <w:noProof/>
          <w:sz w:val="50"/>
          <w:szCs w:val="50"/>
          <w:rtl/>
        </w:rPr>
        <w:t>جامعة ميدأوشن</w:t>
      </w:r>
    </w:p>
    <w:p w14:paraId="4CCB8B12" w14:textId="6530771F" w:rsidR="009400A7" w:rsidRPr="005819D7" w:rsidRDefault="009400A7" w:rsidP="00F63D9B">
      <w:pPr>
        <w:bidi/>
        <w:spacing w:line="276" w:lineRule="auto"/>
        <w:jc w:val="center"/>
        <w:rPr>
          <w:rFonts w:ascii="Traditional Arabic" w:hAnsi="Traditional Arabic" w:cs="Traditional Arabic"/>
          <w:b/>
          <w:bCs/>
          <w:noProof/>
          <w:sz w:val="36"/>
          <w:szCs w:val="36"/>
          <w:rtl/>
        </w:rPr>
      </w:pPr>
      <w:r w:rsidRPr="005819D7">
        <w:rPr>
          <w:rFonts w:ascii="Traditional Arabic" w:hAnsi="Traditional Arabic" w:cs="Traditional Arabic"/>
          <w:b/>
          <w:bCs/>
          <w:noProof/>
          <w:sz w:val="36"/>
          <w:szCs w:val="36"/>
          <w:rtl/>
        </w:rPr>
        <w:t>كلية الإدارة</w:t>
      </w:r>
    </w:p>
    <w:p w14:paraId="66A99854" w14:textId="6B98CFB1" w:rsidR="0077249C" w:rsidRDefault="0077249C" w:rsidP="0077249C">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p>
    <w:p w14:paraId="6E78EA95" w14:textId="289ECC64" w:rsidR="009400A7" w:rsidRDefault="009400A7" w:rsidP="00C57A5B">
      <w:pPr>
        <w:pStyle w:val="NormalWeb"/>
        <w:bidi/>
        <w:spacing w:before="0" w:beforeAutospacing="0" w:after="0" w:afterAutospacing="0"/>
        <w:ind w:right="-270"/>
        <w:jc w:val="center"/>
        <w:rPr>
          <w:rFonts w:ascii="Traditional Arabic" w:hAnsi="Traditional Arabic" w:cs="Traditional Arabic"/>
          <w:b/>
          <w:bCs/>
          <w:color w:val="000000" w:themeColor="text1"/>
          <w:sz w:val="36"/>
          <w:szCs w:val="36"/>
        </w:rPr>
      </w:pPr>
      <w:bookmarkStart w:id="2" w:name="_Hlk212295948"/>
      <w:r w:rsidRPr="009400A7">
        <w:rPr>
          <w:rFonts w:ascii="Traditional Arabic" w:hAnsi="Traditional Arabic" w:cs="Traditional Arabic"/>
          <w:b/>
          <w:bCs/>
          <w:color w:val="000000" w:themeColor="text1"/>
          <w:sz w:val="36"/>
          <w:szCs w:val="36"/>
          <w:rtl/>
        </w:rPr>
        <w:t>أثر الضغوط الإدارية على مرونة القيادة التنظيمية وقدرتها على التكيف الإداري</w:t>
      </w:r>
    </w:p>
    <w:p w14:paraId="2FCC4A0B" w14:textId="6C397B74" w:rsidR="009400A7" w:rsidRDefault="009400A7" w:rsidP="009400A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r w:rsidRPr="00CE0FE1">
        <w:rPr>
          <w:rFonts w:ascii="Traditional Arabic" w:hAnsi="Traditional Arabic" w:cs="Traditional Arabic"/>
          <w:b/>
          <w:bCs/>
          <w:color w:val="000000" w:themeColor="text1"/>
          <w:sz w:val="28"/>
          <w:szCs w:val="28"/>
          <w:rtl/>
        </w:rPr>
        <w:t xml:space="preserve">دراسة ميدانية في </w:t>
      </w:r>
      <w:r w:rsidR="00C77EBB" w:rsidRPr="00CE0FE1">
        <w:rPr>
          <w:rFonts w:ascii="Traditional Arabic" w:hAnsi="Traditional Arabic" w:cs="Traditional Arabic" w:hint="cs"/>
          <w:b/>
          <w:bCs/>
          <w:color w:val="000000" w:themeColor="text1"/>
          <w:sz w:val="28"/>
          <w:szCs w:val="28"/>
          <w:rtl/>
        </w:rPr>
        <w:t>إحدى شركات قطاع السيارات بالمملكة العربية السعودية</w:t>
      </w:r>
    </w:p>
    <w:bookmarkEnd w:id="2"/>
    <w:p w14:paraId="72E11689" w14:textId="77A53216" w:rsidR="004A2787" w:rsidRPr="009400A7" w:rsidRDefault="004A2787" w:rsidP="004A2787">
      <w:pPr>
        <w:pStyle w:val="NormalWeb"/>
        <w:bidi/>
        <w:spacing w:before="0" w:beforeAutospacing="0" w:after="0" w:afterAutospacing="0"/>
        <w:ind w:right="-270"/>
        <w:jc w:val="center"/>
        <w:rPr>
          <w:rFonts w:ascii="Traditional Arabic" w:hAnsi="Traditional Arabic" w:cs="Traditional Arabic"/>
          <w:b/>
          <w:bCs/>
          <w:color w:val="000000" w:themeColor="text1"/>
          <w:sz w:val="28"/>
          <w:szCs w:val="28"/>
          <w:rtl/>
        </w:rPr>
      </w:pPr>
    </w:p>
    <w:p w14:paraId="0C4884AF" w14:textId="52EA8974" w:rsidR="009400A7" w:rsidRPr="00A90A62" w:rsidRDefault="009400A7" w:rsidP="000A478E">
      <w:pPr>
        <w:spacing w:line="276" w:lineRule="auto"/>
        <w:ind w:left="533"/>
        <w:jc w:val="center"/>
        <w:rPr>
          <w:rFonts w:ascii="Traditional Arabic" w:eastAsia="Times New Roman" w:hAnsi="Traditional Arabic" w:cs="Traditional Arabic"/>
          <w:b/>
          <w:bCs/>
          <w:color w:val="000000" w:themeColor="text1"/>
          <w:sz w:val="34"/>
          <w:szCs w:val="34"/>
          <w:rtl/>
        </w:rPr>
      </w:pPr>
      <w:r w:rsidRPr="00A90A62">
        <w:rPr>
          <w:rFonts w:ascii="Traditional Arabic" w:eastAsia="Times New Roman" w:hAnsi="Traditional Arabic" w:cs="Traditional Arabic" w:hint="cs"/>
          <w:b/>
          <w:bCs/>
          <w:color w:val="000000" w:themeColor="text1"/>
          <w:sz w:val="34"/>
          <w:szCs w:val="34"/>
          <w:rtl/>
        </w:rPr>
        <w:t>إعداد</w:t>
      </w:r>
    </w:p>
    <w:p w14:paraId="5D661EED" w14:textId="7EF56350" w:rsidR="009400A7" w:rsidRPr="00A90A62" w:rsidRDefault="009400A7" w:rsidP="000A478E">
      <w:pPr>
        <w:spacing w:line="276" w:lineRule="auto"/>
        <w:ind w:left="533"/>
        <w:jc w:val="center"/>
        <w:rPr>
          <w:rFonts w:ascii="Traditional Arabic" w:hAnsi="Traditional Arabic" w:cs="Traditional Arabic"/>
          <w:b/>
          <w:bCs/>
          <w:color w:val="000000" w:themeColor="text1"/>
          <w:sz w:val="34"/>
          <w:szCs w:val="34"/>
        </w:rPr>
      </w:pPr>
      <w:r w:rsidRPr="00A90A62">
        <w:rPr>
          <w:rFonts w:ascii="Traditional Arabic" w:hAnsi="Traditional Arabic" w:cs="Traditional Arabic"/>
          <w:b/>
          <w:bCs/>
          <w:color w:val="000000" w:themeColor="text1"/>
          <w:sz w:val="34"/>
          <w:szCs w:val="34"/>
          <w:rtl/>
        </w:rPr>
        <w:t>أحمد فاروق علي محمد</w:t>
      </w:r>
    </w:p>
    <w:p w14:paraId="47FC8A2E" w14:textId="7C388594" w:rsidR="000A478E" w:rsidRPr="00A90A62" w:rsidRDefault="000A478E" w:rsidP="000A478E">
      <w:pPr>
        <w:spacing w:line="276" w:lineRule="auto"/>
        <w:ind w:left="533"/>
        <w:jc w:val="center"/>
        <w:rPr>
          <w:rFonts w:ascii="Traditional Arabic" w:eastAsia="Times New Roman" w:hAnsi="Traditional Arabic" w:cs="Traditional Arabic"/>
          <w:b/>
          <w:bCs/>
          <w:color w:val="000000" w:themeColor="text1"/>
          <w:sz w:val="32"/>
          <w:szCs w:val="32"/>
          <w:rtl/>
        </w:rPr>
      </w:pPr>
      <w:r w:rsidRPr="00A90A62">
        <w:rPr>
          <w:rFonts w:ascii="Traditional Arabic" w:hAnsi="Traditional Arabic" w:cs="Traditional Arabic" w:hint="cs"/>
          <w:b/>
          <w:bCs/>
          <w:color w:val="000000" w:themeColor="text1"/>
          <w:sz w:val="32"/>
          <w:szCs w:val="32"/>
          <w:rtl/>
        </w:rPr>
        <w:t>جمهورية مصر العربية</w:t>
      </w:r>
    </w:p>
    <w:p w14:paraId="1370B6B1" w14:textId="61DEACCE" w:rsidR="009400A7" w:rsidRPr="00A90A62"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A90A62">
        <w:rPr>
          <w:rFonts w:ascii="Traditional Arabic" w:hAnsi="Traditional Arabic" w:cs="Traditional Arabic" w:hint="cs"/>
          <w:b/>
          <w:bCs/>
          <w:color w:val="000000" w:themeColor="text1"/>
          <w:sz w:val="40"/>
          <w:szCs w:val="40"/>
          <w:rtl/>
        </w:rPr>
        <w:t xml:space="preserve">رسالة مقدمة لجامعة ميدأوشن لاستكمال متطلبات نيل درجة الدكتوراه </w:t>
      </w:r>
    </w:p>
    <w:p w14:paraId="4928598F" w14:textId="07FD8191" w:rsidR="000A478E" w:rsidRPr="00C57A5B" w:rsidRDefault="000A478E" w:rsidP="000A478E">
      <w:pPr>
        <w:spacing w:line="360" w:lineRule="auto"/>
        <w:ind w:left="533"/>
        <w:jc w:val="center"/>
        <w:rPr>
          <w:rFonts w:ascii="Traditional Arabic" w:hAnsi="Traditional Arabic" w:cs="Traditional Arabic"/>
          <w:b/>
          <w:bCs/>
          <w:color w:val="000000" w:themeColor="text1"/>
          <w:sz w:val="40"/>
          <w:szCs w:val="40"/>
          <w:rtl/>
        </w:rPr>
      </w:pPr>
      <w:r w:rsidRPr="00C57A5B">
        <w:rPr>
          <w:rFonts w:ascii="Traditional Arabic" w:hAnsi="Traditional Arabic" w:cs="Traditional Arabic" w:hint="cs"/>
          <w:b/>
          <w:bCs/>
          <w:color w:val="000000" w:themeColor="text1"/>
          <w:sz w:val="40"/>
          <w:szCs w:val="40"/>
          <w:rtl/>
        </w:rPr>
        <w:t>في</w:t>
      </w:r>
    </w:p>
    <w:p w14:paraId="7AFA45A5" w14:textId="4FB262BB" w:rsidR="000A478E" w:rsidRDefault="000A478E" w:rsidP="000A478E">
      <w:pPr>
        <w:spacing w:line="360" w:lineRule="auto"/>
        <w:ind w:left="533"/>
        <w:jc w:val="center"/>
        <w:rPr>
          <w:rFonts w:ascii="Traditional Arabic" w:hAnsi="Traditional Arabic" w:cs="Traditional Arabic"/>
          <w:b/>
          <w:bCs/>
          <w:color w:val="000000" w:themeColor="text1"/>
          <w:sz w:val="40"/>
          <w:szCs w:val="40"/>
        </w:rPr>
      </w:pPr>
      <w:r w:rsidRPr="00C57A5B">
        <w:rPr>
          <w:rFonts w:ascii="Traditional Arabic" w:hAnsi="Traditional Arabic" w:cs="Traditional Arabic" w:hint="cs"/>
          <w:b/>
          <w:bCs/>
          <w:color w:val="000000" w:themeColor="text1"/>
          <w:sz w:val="40"/>
          <w:szCs w:val="40"/>
          <w:rtl/>
        </w:rPr>
        <w:t>الإدارة</w:t>
      </w:r>
    </w:p>
    <w:p w14:paraId="69B77535" w14:textId="1E6E4ABA" w:rsidR="00920B64" w:rsidRPr="00C57A5B" w:rsidRDefault="00920B64" w:rsidP="000A478E">
      <w:pPr>
        <w:spacing w:line="360" w:lineRule="auto"/>
        <w:ind w:left="533"/>
        <w:jc w:val="center"/>
        <w:rPr>
          <w:rFonts w:ascii="Traditional Arabic" w:hAnsi="Traditional Arabic" w:cs="Traditional Arabic"/>
          <w:b/>
          <w:bCs/>
          <w:color w:val="000000" w:themeColor="text1"/>
          <w:sz w:val="40"/>
          <w:szCs w:val="40"/>
          <w:rtl/>
        </w:rPr>
      </w:pPr>
    </w:p>
    <w:p w14:paraId="2312996A" w14:textId="471195FD" w:rsidR="000A478E" w:rsidRPr="00C57A5B" w:rsidRDefault="000309C3" w:rsidP="000A478E">
      <w:pPr>
        <w:spacing w:line="360" w:lineRule="auto"/>
        <w:ind w:left="533"/>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2026</w:t>
      </w:r>
    </w:p>
    <w:p w14:paraId="0D8C8CAD" w14:textId="6F97F902" w:rsidR="009400A7" w:rsidRDefault="009400A7" w:rsidP="00BE609B">
      <w:pPr>
        <w:spacing w:line="480" w:lineRule="auto"/>
        <w:ind w:left="533"/>
        <w:jc w:val="right"/>
        <w:rPr>
          <w:rFonts w:ascii="Arial" w:hAnsi="Arial" w:cs="Arial"/>
          <w:noProof/>
        </w:rPr>
      </w:pPr>
    </w:p>
    <w:p w14:paraId="10BF34FF" w14:textId="0AAA9E1E" w:rsidR="009400A7" w:rsidRDefault="009400A7" w:rsidP="00BE609B">
      <w:pPr>
        <w:spacing w:line="480" w:lineRule="auto"/>
        <w:ind w:left="533"/>
        <w:jc w:val="right"/>
        <w:rPr>
          <w:rFonts w:ascii="Arial" w:hAnsi="Arial" w:cs="Arial"/>
          <w:noProof/>
        </w:rPr>
      </w:pPr>
    </w:p>
    <w:p w14:paraId="65E60AC6" w14:textId="227EBA71" w:rsidR="00C936C7" w:rsidRDefault="00C936C7" w:rsidP="00E32AC3">
      <w:pPr>
        <w:spacing w:line="276" w:lineRule="auto"/>
        <w:rPr>
          <w:rFonts w:asciiTheme="majorBidi" w:hAnsiTheme="majorBidi" w:cstheme="majorBidi"/>
          <w:b/>
          <w:bCs/>
          <w:noProof/>
          <w:sz w:val="36"/>
          <w:szCs w:val="36"/>
        </w:rPr>
      </w:pPr>
    </w:p>
    <w:p w14:paraId="3B9B2C97" w14:textId="1883AA7E" w:rsidR="00CF73E1" w:rsidRDefault="00CF73E1" w:rsidP="00920B64">
      <w:pPr>
        <w:spacing w:line="276" w:lineRule="auto"/>
        <w:jc w:val="center"/>
        <w:rPr>
          <w:rFonts w:asciiTheme="majorBidi" w:hAnsiTheme="majorBidi" w:cstheme="majorBidi"/>
          <w:b/>
          <w:bCs/>
          <w:noProof/>
          <w:sz w:val="36"/>
          <w:szCs w:val="36"/>
        </w:rPr>
      </w:pPr>
    </w:p>
    <w:p w14:paraId="5E4F2E3C" w14:textId="5508B716" w:rsidR="00E26497" w:rsidRDefault="00E26497" w:rsidP="00CA03EB">
      <w:pPr>
        <w:spacing w:line="276" w:lineRule="auto"/>
        <w:jc w:val="center"/>
        <w:rPr>
          <w:rFonts w:asciiTheme="majorBidi" w:hAnsiTheme="majorBidi" w:cstheme="majorBidi"/>
          <w:b/>
          <w:bCs/>
          <w:noProof/>
          <w:sz w:val="36"/>
          <w:szCs w:val="36"/>
        </w:rPr>
      </w:pPr>
      <w:r>
        <w:rPr>
          <w:rFonts w:ascii="Times New Roman"/>
          <w:b/>
          <w:noProof/>
          <w:sz w:val="20"/>
        </w:rPr>
        <w:drawing>
          <wp:anchor distT="0" distB="0" distL="114300" distR="114300" simplePos="0" relativeHeight="251745792" behindDoc="0" locked="0" layoutInCell="1" allowOverlap="1" wp14:anchorId="5F72E6CA" wp14:editId="007A6E97">
            <wp:simplePos x="0" y="0"/>
            <wp:positionH relativeFrom="margin">
              <wp:posOffset>1327010</wp:posOffset>
            </wp:positionH>
            <wp:positionV relativeFrom="margin">
              <wp:posOffset>3972</wp:posOffset>
            </wp:positionV>
            <wp:extent cx="2694305" cy="1084580"/>
            <wp:effectExtent l="0" t="0" r="0" b="1270"/>
            <wp:wrapSquare wrapText="bothSides"/>
            <wp:docPr id="642147695"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2147695"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p>
    <w:p w14:paraId="66A8F63E" w14:textId="4DA56CE3" w:rsidR="009400A7" w:rsidRPr="002D0B70" w:rsidRDefault="00D46C1B" w:rsidP="00C936C7">
      <w:pPr>
        <w:spacing w:line="276" w:lineRule="auto"/>
        <w:jc w:val="center"/>
        <w:rPr>
          <w:rFonts w:asciiTheme="majorBidi" w:hAnsiTheme="majorBidi" w:cstheme="majorBidi"/>
          <w:b/>
          <w:bCs/>
          <w:noProof/>
          <w:sz w:val="36"/>
          <w:szCs w:val="36"/>
        </w:rPr>
      </w:pPr>
      <w:r w:rsidRPr="002D0B70">
        <w:rPr>
          <w:rFonts w:asciiTheme="majorBidi" w:hAnsiTheme="majorBidi" w:cstheme="majorBidi"/>
          <w:b/>
          <w:bCs/>
          <w:noProof/>
          <w:sz w:val="36"/>
          <w:szCs w:val="36"/>
        </w:rPr>
        <w:t>Midocean University</w:t>
      </w:r>
    </w:p>
    <w:p w14:paraId="2B8ED746" w14:textId="311BE8C3" w:rsidR="00D46C1B" w:rsidRPr="00DF5B55" w:rsidRDefault="00D46C1B" w:rsidP="00C936C7">
      <w:pPr>
        <w:spacing w:line="276" w:lineRule="auto"/>
        <w:jc w:val="center"/>
        <w:rPr>
          <w:rFonts w:asciiTheme="majorBidi" w:hAnsiTheme="majorBidi" w:cstheme="majorBidi"/>
          <w:b/>
          <w:bCs/>
          <w:noProof/>
          <w:sz w:val="30"/>
          <w:szCs w:val="30"/>
        </w:rPr>
      </w:pPr>
      <w:r w:rsidRPr="00DF5B55">
        <w:rPr>
          <w:rFonts w:asciiTheme="majorBidi" w:hAnsiTheme="majorBidi" w:cstheme="majorBidi"/>
          <w:b/>
          <w:bCs/>
          <w:noProof/>
          <w:sz w:val="30"/>
          <w:szCs w:val="30"/>
        </w:rPr>
        <w:t>Management Colloge</w:t>
      </w:r>
    </w:p>
    <w:p w14:paraId="4813A46D" w14:textId="77777777" w:rsidR="009400A7" w:rsidRDefault="009400A7" w:rsidP="00BE609B">
      <w:pPr>
        <w:spacing w:line="480" w:lineRule="auto"/>
        <w:ind w:left="533"/>
        <w:jc w:val="right"/>
        <w:rPr>
          <w:rFonts w:ascii="Arial" w:hAnsi="Arial" w:cs="Arial"/>
          <w:noProof/>
        </w:rPr>
      </w:pPr>
    </w:p>
    <w:p w14:paraId="5753FEEA" w14:textId="4B6A484D" w:rsidR="002D0B70" w:rsidRPr="002D0B70" w:rsidRDefault="00F10B6C" w:rsidP="002D0B70">
      <w:pPr>
        <w:pStyle w:val="NormalWeb"/>
        <w:bidi/>
        <w:spacing w:before="0" w:beforeAutospacing="0" w:after="0" w:afterAutospacing="0"/>
        <w:ind w:right="-270"/>
        <w:jc w:val="center"/>
        <w:rPr>
          <w:rFonts w:asciiTheme="majorBidi" w:hAnsiTheme="majorBidi" w:cstheme="majorBidi"/>
          <w:b/>
          <w:bCs/>
          <w:color w:val="000000" w:themeColor="text1"/>
          <w:sz w:val="36"/>
          <w:szCs w:val="36"/>
        </w:rPr>
      </w:pPr>
      <w:bookmarkStart w:id="3" w:name="_Hlk212296225"/>
      <w:r w:rsidRPr="002D0B70">
        <w:rPr>
          <w:rFonts w:asciiTheme="majorBidi" w:hAnsiTheme="majorBidi" w:cstheme="majorBidi"/>
          <w:b/>
          <w:bCs/>
          <w:color w:val="000000" w:themeColor="text1"/>
          <w:sz w:val="36"/>
          <w:szCs w:val="36"/>
        </w:rPr>
        <w:t xml:space="preserve">The Impact of Managerial Stress on Organizational Leadership </w:t>
      </w:r>
      <w:r w:rsidR="00B73BDD">
        <w:rPr>
          <w:rFonts w:asciiTheme="majorBidi" w:hAnsiTheme="majorBidi" w:cstheme="majorBidi"/>
          <w:b/>
          <w:bCs/>
          <w:color w:val="000000" w:themeColor="text1"/>
          <w:sz w:val="36"/>
          <w:szCs w:val="36"/>
        </w:rPr>
        <w:t>Resilience</w:t>
      </w:r>
      <w:r w:rsidRPr="002D0B70">
        <w:rPr>
          <w:rFonts w:asciiTheme="majorBidi" w:hAnsiTheme="majorBidi" w:cstheme="majorBidi"/>
          <w:b/>
          <w:bCs/>
          <w:color w:val="000000" w:themeColor="text1"/>
          <w:sz w:val="36"/>
          <w:szCs w:val="36"/>
        </w:rPr>
        <w:t xml:space="preserve"> and Adaptability</w:t>
      </w:r>
    </w:p>
    <w:p w14:paraId="5D5B02DE" w14:textId="74760A93" w:rsidR="00F92EA4" w:rsidRPr="004E2213" w:rsidRDefault="00AF0540" w:rsidP="00F92EA4">
      <w:pPr>
        <w:pStyle w:val="NormalWeb"/>
        <w:bidi/>
        <w:spacing w:before="0" w:beforeAutospacing="0" w:after="0" w:afterAutospacing="0"/>
        <w:ind w:right="-270"/>
        <w:jc w:val="center"/>
        <w:rPr>
          <w:rFonts w:ascii="Sakkal Majalla" w:hAnsi="Sakkal Majalla" w:cs="Sakkal Majalla"/>
          <w:b/>
          <w:bCs/>
          <w:color w:val="000000" w:themeColor="text1"/>
          <w:sz w:val="36"/>
          <w:szCs w:val="36"/>
        </w:rPr>
      </w:pPr>
      <w:r w:rsidRPr="00AF0540">
        <w:rPr>
          <w:rFonts w:asciiTheme="majorBidi" w:hAnsiTheme="majorBidi" w:cstheme="majorBidi"/>
          <w:b/>
          <w:bCs/>
          <w:color w:val="000000" w:themeColor="text1"/>
          <w:sz w:val="32"/>
          <w:szCs w:val="32"/>
        </w:rPr>
        <w:t xml:space="preserve">A Field Study in One of the Automotive Sector Companies in </w:t>
      </w:r>
      <w:r>
        <w:rPr>
          <w:rFonts w:asciiTheme="majorBidi" w:hAnsiTheme="majorBidi" w:cstheme="majorBidi"/>
          <w:b/>
          <w:bCs/>
          <w:color w:val="000000" w:themeColor="text1"/>
          <w:sz w:val="32"/>
          <w:szCs w:val="32"/>
        </w:rPr>
        <w:t>KSA</w:t>
      </w:r>
    </w:p>
    <w:bookmarkEnd w:id="3"/>
    <w:p w14:paraId="6E8EDADC" w14:textId="5FBE3DAB" w:rsid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proofErr w:type="gramStart"/>
      <w:r w:rsidRPr="002D0B70">
        <w:rPr>
          <w:rFonts w:asciiTheme="majorBidi" w:hAnsiTheme="majorBidi" w:cstheme="majorBidi"/>
          <w:b/>
          <w:bCs/>
          <w:color w:val="000000" w:themeColor="text1"/>
          <w:sz w:val="32"/>
          <w:szCs w:val="32"/>
        </w:rPr>
        <w:t>By</w:t>
      </w:r>
      <w:r w:rsidR="00B35CF5">
        <w:rPr>
          <w:rFonts w:asciiTheme="majorBidi" w:hAnsiTheme="majorBidi" w:cstheme="majorBidi"/>
          <w:b/>
          <w:bCs/>
          <w:color w:val="000000" w:themeColor="text1"/>
          <w:sz w:val="32"/>
          <w:szCs w:val="32"/>
        </w:rPr>
        <w:t>:</w:t>
      </w:r>
      <w:proofErr w:type="gramEnd"/>
      <w:r w:rsidRPr="002D0B70">
        <w:rPr>
          <w:rFonts w:asciiTheme="majorBidi" w:hAnsiTheme="majorBidi" w:cstheme="majorBidi"/>
          <w:b/>
          <w:bCs/>
          <w:color w:val="000000" w:themeColor="text1"/>
          <w:sz w:val="32"/>
          <w:szCs w:val="32"/>
        </w:rPr>
        <w:t xml:space="preserve"> </w:t>
      </w:r>
    </w:p>
    <w:p w14:paraId="4988A667"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p>
    <w:p w14:paraId="0BEFCDB5" w14:textId="12581A73"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Ahmed Farouk Aly Mohammed</w:t>
      </w:r>
    </w:p>
    <w:p w14:paraId="44242967"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71666570" w14:textId="3417C317"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Egypt</w:t>
      </w:r>
    </w:p>
    <w:p w14:paraId="43511D08"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6680700C" w14:textId="4C3EC83A" w:rsidR="002D0B70" w:rsidRPr="00CA09CE"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CA09CE">
        <w:rPr>
          <w:rFonts w:asciiTheme="majorBidi" w:hAnsiTheme="majorBidi" w:cstheme="majorBidi"/>
          <w:b/>
          <w:bCs/>
          <w:color w:val="000000" w:themeColor="text1"/>
          <w:sz w:val="32"/>
          <w:szCs w:val="32"/>
        </w:rPr>
        <w:t>Submitted to Midocean University in partial fulfillment of the requirements for the degree of Doctor of Philosophy</w:t>
      </w:r>
    </w:p>
    <w:p w14:paraId="21396312"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0E02A52F" w14:textId="14BF5751"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in </w:t>
      </w:r>
    </w:p>
    <w:p w14:paraId="5193E8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C7799AD" w14:textId="29DF6D76" w:rsidR="002D0B70" w:rsidRPr="00FC0396" w:rsidRDefault="002D0B70" w:rsidP="002D0B70">
      <w:pPr>
        <w:pStyle w:val="NormalWeb"/>
        <w:bidi/>
        <w:spacing w:before="0" w:beforeAutospacing="0" w:after="0" w:afterAutospacing="0"/>
        <w:ind w:right="-270"/>
        <w:jc w:val="center"/>
        <w:rPr>
          <w:rFonts w:asciiTheme="majorBidi" w:hAnsiTheme="majorBidi" w:cstheme="majorBidi"/>
          <w:b/>
          <w:bCs/>
          <w:color w:val="000000" w:themeColor="text1"/>
          <w:sz w:val="32"/>
          <w:szCs w:val="32"/>
        </w:rPr>
      </w:pPr>
      <w:r w:rsidRPr="00FC0396">
        <w:rPr>
          <w:rFonts w:asciiTheme="majorBidi" w:hAnsiTheme="majorBidi" w:cstheme="majorBidi"/>
          <w:b/>
          <w:bCs/>
          <w:color w:val="000000" w:themeColor="text1"/>
          <w:sz w:val="32"/>
          <w:szCs w:val="32"/>
        </w:rPr>
        <w:t xml:space="preserve">Management </w:t>
      </w:r>
    </w:p>
    <w:p w14:paraId="225B0530"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1EF03E99" w14:textId="77777777" w:rsid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Pr>
      </w:pPr>
    </w:p>
    <w:p w14:paraId="2ADAC68B" w14:textId="77777777" w:rsidR="002D0B70" w:rsidRPr="002D0B70" w:rsidRDefault="002D0B70" w:rsidP="002D0B70">
      <w:pPr>
        <w:pStyle w:val="NormalWeb"/>
        <w:bidi/>
        <w:spacing w:before="0" w:beforeAutospacing="0" w:after="0" w:afterAutospacing="0"/>
        <w:ind w:right="-270"/>
        <w:jc w:val="center"/>
        <w:rPr>
          <w:rFonts w:asciiTheme="majorBidi" w:hAnsiTheme="majorBidi" w:cstheme="majorBidi"/>
          <w:color w:val="000000" w:themeColor="text1"/>
          <w:sz w:val="32"/>
          <w:szCs w:val="32"/>
          <w:rtl/>
        </w:rPr>
      </w:pPr>
    </w:p>
    <w:p w14:paraId="796D8FB3" w14:textId="67F77596" w:rsidR="004B484B" w:rsidRPr="004C1AE1" w:rsidRDefault="004B484B" w:rsidP="00F92EA4">
      <w:pPr>
        <w:spacing w:line="240" w:lineRule="auto"/>
        <w:rPr>
          <w:rFonts w:ascii="Arial" w:hAnsi="Arial" w:cs="Arial"/>
          <w:noProof/>
          <w:rtl/>
          <w:lang w:bidi="ar-JO"/>
        </w:rPr>
      </w:pPr>
    </w:p>
    <w:p w14:paraId="567EE102" w14:textId="3AB27199" w:rsidR="00395E1F" w:rsidRPr="002D0B70" w:rsidRDefault="000309C3" w:rsidP="002D0B70">
      <w:pPr>
        <w:spacing w:line="360" w:lineRule="auto"/>
        <w:ind w:left="533"/>
        <w:jc w:val="center"/>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2026</w:t>
      </w:r>
    </w:p>
    <w:p w14:paraId="39638797" w14:textId="77777777" w:rsidR="002D0B70" w:rsidRDefault="002D0B70" w:rsidP="00883E09">
      <w:pPr>
        <w:jc w:val="center"/>
        <w:rPr>
          <w:rFonts w:ascii="Calibri" w:hAnsi="Calibri" w:cs="Calibri"/>
          <w:b/>
          <w:bCs/>
          <w:color w:val="FF0000"/>
          <w:sz w:val="28"/>
          <w:szCs w:val="28"/>
          <w:rtl/>
        </w:rPr>
      </w:pPr>
    </w:p>
    <w:p w14:paraId="2CE9EE4A" w14:textId="22990916" w:rsidR="00B62349" w:rsidRPr="007311D3" w:rsidRDefault="00B62349" w:rsidP="00B62349">
      <w:pPr>
        <w:jc w:val="center"/>
        <w:rPr>
          <w:rFonts w:ascii="Traditional Arabic" w:hAnsi="Traditional Arabic" w:cs="Traditional Arabic"/>
          <w:b/>
          <w:bCs/>
          <w:sz w:val="90"/>
          <w:szCs w:val="90"/>
        </w:rPr>
      </w:pPr>
      <w:r w:rsidRPr="007311D3">
        <w:rPr>
          <w:rFonts w:ascii="Traditional Arabic" w:hAnsi="Traditional Arabic" w:cs="Traditional Arabic" w:hint="cs"/>
          <w:b/>
          <w:bCs/>
          <w:sz w:val="90"/>
          <w:szCs w:val="90"/>
          <w:rtl/>
        </w:rPr>
        <w:lastRenderedPageBreak/>
        <w:t>الآية</w:t>
      </w:r>
      <w:r w:rsidRPr="007311D3">
        <w:rPr>
          <w:rFonts w:ascii="Traditional Arabic" w:hAnsi="Traditional Arabic" w:cs="Traditional Arabic"/>
          <w:b/>
          <w:bCs/>
          <w:sz w:val="90"/>
          <w:szCs w:val="90"/>
        </w:rPr>
        <w:t xml:space="preserve"> </w:t>
      </w:r>
    </w:p>
    <w:p w14:paraId="280E7299" w14:textId="5FE4E877" w:rsidR="002E2EBF" w:rsidRPr="00136189" w:rsidRDefault="00B35D6F" w:rsidP="002E2EBF">
      <w:pPr>
        <w:jc w:val="center"/>
        <w:rPr>
          <w:rFonts w:ascii="Traditional Arabic" w:hAnsi="Traditional Arabic" w:cs="Traditional Arabic"/>
          <w:b/>
          <w:bCs/>
          <w:color w:val="1F497D" w:themeColor="text2"/>
          <w:sz w:val="70"/>
          <w:szCs w:val="70"/>
          <w:rtl/>
        </w:rPr>
      </w:pPr>
      <w:bookmarkStart w:id="4" w:name="_Hlk192370633"/>
      <w:r w:rsidRPr="00512E0A">
        <w:rPr>
          <w:rFonts w:ascii="Traditional Arabic" w:hAnsi="Traditional Arabic" w:cs="Traditional Arabic" w:hint="cs"/>
          <w:b/>
          <w:bCs/>
          <w:sz w:val="70"/>
          <w:szCs w:val="70"/>
          <w:rtl/>
        </w:rPr>
        <w:t>﴿أَمْ</w:t>
      </w:r>
      <w:r w:rsidR="002E2EBF" w:rsidRPr="00512E0A">
        <w:rPr>
          <w:rFonts w:ascii="Traditional Arabic" w:hAnsi="Traditional Arabic" w:cs="Traditional Arabic"/>
          <w:b/>
          <w:bCs/>
          <w:sz w:val="70"/>
          <w:szCs w:val="70"/>
          <w:rtl/>
        </w:rPr>
        <w:t xml:space="preserve"> حَسِبْتُمْ أَن تَدْخُلُوا ٱلْجَنَّةَ وَلَمَّا يَأْتِكُم مَّثَلُ ٱلَّذِينَ خَلَوْا مِن قَبْلِكُم ۖ مَّسَّتْهُمُ ٱلْبَأْسَآءُ وَٱلضَّرَّآءُ وَزُلْزِلُوا حَتَّىٰ يَقُولَ ٱلرَّسُولُ وَٱلَّذِينَ ءَامَنُوا۟ مَعَهُۥ مَتَىٰ نَصْرُ ٱللَّهِ ۗ أَلَآ إِنَّ نَصْرَ ٱللَّهِ </w:t>
      </w:r>
      <w:bookmarkEnd w:id="4"/>
      <w:r w:rsidR="00911A7E" w:rsidRPr="00512E0A">
        <w:rPr>
          <w:rFonts w:ascii="Traditional Arabic" w:hAnsi="Traditional Arabic" w:cs="Traditional Arabic" w:hint="cs"/>
          <w:b/>
          <w:bCs/>
          <w:sz w:val="70"/>
          <w:szCs w:val="70"/>
          <w:rtl/>
        </w:rPr>
        <w:t>قَرِيبٌ﴾</w:t>
      </w:r>
      <w:r w:rsidR="004A2787" w:rsidRPr="00136189">
        <w:rPr>
          <w:rFonts w:ascii="Traditional Arabic" w:hAnsi="Traditional Arabic" w:cs="Traditional Arabic"/>
          <w:b/>
          <w:bCs/>
          <w:color w:val="1F497D" w:themeColor="text2"/>
          <w:sz w:val="70"/>
          <w:szCs w:val="70"/>
        </w:rPr>
        <w:t xml:space="preserve">  </w:t>
      </w:r>
    </w:p>
    <w:p w14:paraId="2478063D" w14:textId="0E949A8D" w:rsidR="002E2EBF" w:rsidRPr="007311D3" w:rsidRDefault="002E2EBF" w:rsidP="00883E09">
      <w:pPr>
        <w:jc w:val="center"/>
        <w:rPr>
          <w:rFonts w:ascii="Traditional Arabic" w:hAnsi="Traditional Arabic" w:cs="Traditional Arabic"/>
          <w:b/>
          <w:bCs/>
          <w:color w:val="000000" w:themeColor="text1"/>
          <w:sz w:val="50"/>
          <w:szCs w:val="50"/>
          <w:rtl/>
        </w:rPr>
      </w:pPr>
      <w:r w:rsidRPr="007311D3">
        <w:rPr>
          <w:rFonts w:ascii="Traditional Arabic" w:hAnsi="Traditional Arabic" w:cs="Traditional Arabic"/>
          <w:b/>
          <w:bCs/>
          <w:color w:val="000000" w:themeColor="text1"/>
          <w:sz w:val="50"/>
          <w:szCs w:val="50"/>
        </w:rPr>
        <w:t>(</w:t>
      </w:r>
      <w:r w:rsidRPr="007311D3">
        <w:rPr>
          <w:rFonts w:ascii="Traditional Arabic" w:hAnsi="Traditional Arabic" w:cs="Traditional Arabic"/>
          <w:b/>
          <w:bCs/>
          <w:color w:val="000000" w:themeColor="text1"/>
          <w:sz w:val="50"/>
          <w:szCs w:val="50"/>
          <w:rtl/>
        </w:rPr>
        <w:t>سورة البقرة: 214</w:t>
      </w:r>
      <w:r w:rsidRPr="007311D3">
        <w:rPr>
          <w:rFonts w:ascii="Traditional Arabic" w:hAnsi="Traditional Arabic" w:cs="Traditional Arabic"/>
          <w:b/>
          <w:bCs/>
          <w:color w:val="000000" w:themeColor="text1"/>
          <w:sz w:val="50"/>
          <w:szCs w:val="50"/>
        </w:rPr>
        <w:t>)</w:t>
      </w:r>
    </w:p>
    <w:p w14:paraId="6C1E680D" w14:textId="77777777" w:rsidR="002E2EBF" w:rsidRDefault="002E2EBF" w:rsidP="00883E09">
      <w:pPr>
        <w:jc w:val="center"/>
        <w:rPr>
          <w:rFonts w:ascii="Calibri" w:hAnsi="Calibri" w:cs="Calibri"/>
          <w:b/>
          <w:bCs/>
          <w:color w:val="FF0000"/>
          <w:sz w:val="28"/>
          <w:szCs w:val="28"/>
          <w:rtl/>
        </w:rPr>
      </w:pPr>
    </w:p>
    <w:p w14:paraId="5A9F03B3" w14:textId="77777777" w:rsidR="00314324" w:rsidRDefault="00314324" w:rsidP="00314324">
      <w:pPr>
        <w:bidi/>
        <w:rPr>
          <w:rFonts w:ascii="Traditional Arabic" w:hAnsi="Traditional Arabic" w:cs="Traditional Arabic"/>
          <w:sz w:val="50"/>
          <w:szCs w:val="50"/>
        </w:rPr>
      </w:pPr>
    </w:p>
    <w:p w14:paraId="204EB124" w14:textId="77777777" w:rsidR="004750B1" w:rsidRDefault="004750B1" w:rsidP="004750B1">
      <w:pPr>
        <w:bidi/>
        <w:rPr>
          <w:rFonts w:ascii="Traditional Arabic" w:hAnsi="Traditional Arabic" w:cs="Traditional Arabic"/>
          <w:sz w:val="50"/>
          <w:szCs w:val="50"/>
        </w:rPr>
      </w:pPr>
    </w:p>
    <w:p w14:paraId="28EB2588" w14:textId="77777777" w:rsidR="004750B1" w:rsidRDefault="004750B1" w:rsidP="004750B1">
      <w:pPr>
        <w:bidi/>
        <w:rPr>
          <w:rFonts w:ascii="Traditional Arabic" w:hAnsi="Traditional Arabic" w:cs="Traditional Arabic"/>
          <w:sz w:val="50"/>
          <w:szCs w:val="50"/>
        </w:rPr>
      </w:pPr>
    </w:p>
    <w:p w14:paraId="37DF20F6" w14:textId="77777777" w:rsidR="004750B1" w:rsidRDefault="004750B1" w:rsidP="004750B1">
      <w:pPr>
        <w:bidi/>
        <w:rPr>
          <w:rFonts w:ascii="Traditional Arabic" w:hAnsi="Traditional Arabic" w:cs="Traditional Arabic"/>
          <w:sz w:val="50"/>
          <w:szCs w:val="50"/>
        </w:rPr>
      </w:pPr>
    </w:p>
    <w:p w14:paraId="70BDDF01" w14:textId="454B1BD7" w:rsidR="002E2EBF" w:rsidRPr="007311D3" w:rsidRDefault="002E2EBF" w:rsidP="002E2EBF">
      <w:pPr>
        <w:jc w:val="center"/>
        <w:rPr>
          <w:rFonts w:ascii="Traditional Arabic" w:hAnsi="Traditional Arabic" w:cs="Traditional Arabic"/>
          <w:b/>
          <w:bCs/>
          <w:sz w:val="90"/>
          <w:szCs w:val="90"/>
        </w:rPr>
      </w:pPr>
      <w:r w:rsidRPr="007311D3">
        <w:rPr>
          <w:rFonts w:ascii="Traditional Arabic" w:hAnsi="Traditional Arabic" w:cs="Traditional Arabic"/>
          <w:b/>
          <w:bCs/>
          <w:sz w:val="90"/>
          <w:szCs w:val="90"/>
          <w:rtl/>
        </w:rPr>
        <w:lastRenderedPageBreak/>
        <w:t>إهداء</w:t>
      </w:r>
      <w:r w:rsidRPr="007311D3">
        <w:rPr>
          <w:rFonts w:ascii="Traditional Arabic" w:hAnsi="Traditional Arabic" w:cs="Traditional Arabic"/>
          <w:b/>
          <w:bCs/>
          <w:sz w:val="90"/>
          <w:szCs w:val="90"/>
        </w:rPr>
        <w:t xml:space="preserve"> </w:t>
      </w:r>
    </w:p>
    <w:p w14:paraId="659A8E68" w14:textId="46915A57" w:rsidR="00C86066" w:rsidRPr="004A2787" w:rsidRDefault="002E2EBF" w:rsidP="004A2787">
      <w:pPr>
        <w:spacing w:line="276" w:lineRule="auto"/>
        <w:jc w:val="right"/>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من زرع في نفسي حب التعلم والسعي نحو المعرفة،</w:t>
      </w:r>
      <w:r w:rsidR="00C86066" w:rsidRPr="004A2787">
        <w:rPr>
          <w:rFonts w:ascii="Traditional Arabic" w:hAnsi="Traditional Arabic" w:cs="Traditional Arabic"/>
          <w:color w:val="000000" w:themeColor="text1"/>
          <w:sz w:val="40"/>
          <w:szCs w:val="40"/>
          <w:rtl/>
        </w:rPr>
        <w:t xml:space="preserve"> إلى من كان سندي ودعمي في كل خطوة خطوتها نحو هذا الإنجاز، إلى روح أبي وأمي، رحمهما الله، اللذين غرسا في نفسي حب العلم والسعي وراء المعرفة، وكانت دعواتهما زادي في مسيرتي، وذكراهما نبراسًا ينير طريقي.</w:t>
      </w:r>
      <w:r w:rsidR="004A2787">
        <w:rPr>
          <w:rFonts w:ascii="Traditional Arabic" w:hAnsi="Traditional Arabic" w:cs="Traditional Arabic" w:hint="cs"/>
          <w:color w:val="000000" w:themeColor="text1"/>
          <w:sz w:val="40"/>
          <w:szCs w:val="40"/>
          <w:rtl/>
        </w:rPr>
        <w:t xml:space="preserve"> </w:t>
      </w:r>
      <w:r w:rsidR="00C86066" w:rsidRPr="004A2787">
        <w:rPr>
          <w:rFonts w:ascii="Traditional Arabic" w:hAnsi="Traditional Arabic" w:cs="Traditional Arabic"/>
          <w:color w:val="000000" w:themeColor="text1"/>
          <w:sz w:val="40"/>
          <w:szCs w:val="40"/>
          <w:rtl/>
        </w:rPr>
        <w:t>إلى زوجتي الحبيبة، التي منحتني القوة والصبر والدافع للاستمرار رغم التحديات، إلى ابني وبناتي، الذين أرجو أن يكونوا قرة عيني، فهم استثماري في هذه الحياة، وأدعو الله أن يكونوا ذخراً لي في الآخرة، وأن يبارك فيهم ويجعلهم من الصالحين النافعين لأنفسهم وللمجتمع.</w:t>
      </w:r>
    </w:p>
    <w:p w14:paraId="492F7123"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عائلتي الكريمة، من إخوة وأخوات، وأرحام، الذين كانوا دائمًا مصدر الدفء والدعم، واحتضنوني بمحبتهم ودعواتهم الصادقة.</w:t>
      </w:r>
    </w:p>
    <w:p w14:paraId="3966C61E" w14:textId="77777777"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أصهاري الأكارم، الذين هم جزء من عائلتي الجميلة، وأشعر تجاههم بكل الامتنان والتقدير، فقد كانوا خير عون وسند في رحلتي العلمية والمهنية.</w:t>
      </w:r>
    </w:p>
    <w:p w14:paraId="448C01BE" w14:textId="2600142A" w:rsidR="00C86066" w:rsidRPr="004A2787" w:rsidRDefault="00C86066" w:rsidP="004A2787">
      <w:pPr>
        <w:bidi/>
        <w:spacing w:line="276" w:lineRule="auto"/>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إلى أساتذتي الأفاضل، الذين كان لهم الفضل في توجيهي وإرشادي في رحلتي العلمية،</w:t>
      </w:r>
      <w:r w:rsidR="004A2787">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إلى زملائي وأصدقائي، الذين كانوا مصدر إلهام وتشجيع لا ينضب،</w:t>
      </w:r>
    </w:p>
    <w:p w14:paraId="1FEB57EF" w14:textId="77777777"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إلى كل من آمن بي، ووقف إلى جانبي، ودعا لي بظهر الغيب</w:t>
      </w:r>
      <w:r w:rsidRPr="004A2787">
        <w:rPr>
          <w:rFonts w:ascii="Traditional Arabic" w:hAnsi="Traditional Arabic" w:cs="Traditional Arabic"/>
          <w:color w:val="000000" w:themeColor="text1"/>
          <w:sz w:val="40"/>
          <w:szCs w:val="40"/>
        </w:rPr>
        <w:t>...</w:t>
      </w:r>
    </w:p>
    <w:p w14:paraId="439A2EB2" w14:textId="2A6DE444" w:rsidR="00C86066" w:rsidRPr="004A2787" w:rsidRDefault="00C86066" w:rsidP="004A2787">
      <w:pPr>
        <w:bidi/>
        <w:spacing w:line="276" w:lineRule="auto"/>
        <w:rPr>
          <w:rFonts w:ascii="Traditional Arabic" w:hAnsi="Traditional Arabic" w:cs="Traditional Arabic"/>
          <w:color w:val="000000" w:themeColor="text1"/>
          <w:sz w:val="40"/>
          <w:szCs w:val="40"/>
        </w:rPr>
      </w:pPr>
      <w:r w:rsidRPr="004A2787">
        <w:rPr>
          <w:rFonts w:ascii="Traditional Arabic" w:hAnsi="Traditional Arabic" w:cs="Traditional Arabic"/>
          <w:color w:val="000000" w:themeColor="text1"/>
          <w:sz w:val="40"/>
          <w:szCs w:val="40"/>
          <w:rtl/>
        </w:rPr>
        <w:t>أهدي هذا العمل المتواضع، راجيًا من الله أن يكون لبنة تساهم في إثراء المعرفة، وسببًا في إحداث أثر إيجابي في مجال البحث والإدارة</w:t>
      </w:r>
      <w:r w:rsidRPr="004A2787">
        <w:rPr>
          <w:rFonts w:ascii="Traditional Arabic" w:hAnsi="Traditional Arabic" w:cs="Traditional Arabic"/>
          <w:color w:val="000000" w:themeColor="text1"/>
          <w:sz w:val="40"/>
          <w:szCs w:val="40"/>
        </w:rPr>
        <w:t>.</w:t>
      </w:r>
    </w:p>
    <w:p w14:paraId="5B610D2E" w14:textId="77777777" w:rsidR="002E2EBF" w:rsidRDefault="002E2EBF" w:rsidP="00883E09">
      <w:pPr>
        <w:jc w:val="center"/>
        <w:rPr>
          <w:rFonts w:ascii="Calibri" w:hAnsi="Calibri" w:cs="Calibri"/>
          <w:b/>
          <w:bCs/>
          <w:color w:val="FF0000"/>
          <w:sz w:val="28"/>
          <w:szCs w:val="28"/>
        </w:rPr>
      </w:pPr>
    </w:p>
    <w:p w14:paraId="447FDD89" w14:textId="2D0B7DEC" w:rsidR="00E365F7" w:rsidRPr="00F808EC" w:rsidRDefault="00E365F7" w:rsidP="00E365F7">
      <w:pPr>
        <w:jc w:val="center"/>
        <w:rPr>
          <w:rFonts w:ascii="Traditional Arabic" w:hAnsi="Traditional Arabic" w:cs="Traditional Arabic"/>
          <w:b/>
          <w:bCs/>
          <w:sz w:val="90"/>
          <w:szCs w:val="90"/>
        </w:rPr>
      </w:pPr>
      <w:r w:rsidRPr="00F808EC">
        <w:rPr>
          <w:rFonts w:ascii="Traditional Arabic" w:hAnsi="Traditional Arabic" w:cs="Traditional Arabic"/>
          <w:b/>
          <w:bCs/>
          <w:sz w:val="90"/>
          <w:szCs w:val="90"/>
          <w:rtl/>
        </w:rPr>
        <w:lastRenderedPageBreak/>
        <w:t>الشكر والتقدير</w:t>
      </w:r>
      <w:r w:rsidRPr="00F808EC">
        <w:rPr>
          <w:rFonts w:ascii="Traditional Arabic" w:hAnsi="Traditional Arabic" w:cs="Traditional Arabic"/>
          <w:b/>
          <w:bCs/>
          <w:sz w:val="90"/>
          <w:szCs w:val="90"/>
        </w:rPr>
        <w:t xml:space="preserve"> </w:t>
      </w:r>
    </w:p>
    <w:p w14:paraId="4F2E991A" w14:textId="56C2E112" w:rsidR="00E365F7" w:rsidRPr="004A2787" w:rsidRDefault="00E365F7" w:rsidP="00E365F7">
      <w:pPr>
        <w:bidi/>
        <w:rPr>
          <w:rFonts w:ascii="Traditional Arabic" w:hAnsi="Traditional Arabic" w:cs="Traditional Arabic"/>
          <w:b/>
          <w:bCs/>
          <w:color w:val="000000" w:themeColor="text1"/>
          <w:sz w:val="40"/>
          <w:szCs w:val="40"/>
          <w:rtl/>
        </w:rPr>
      </w:pPr>
      <w:r w:rsidRPr="004A2787">
        <w:rPr>
          <w:rFonts w:ascii="Traditional Arabic" w:hAnsi="Traditional Arabic" w:cs="Traditional Arabic"/>
          <w:b/>
          <w:bCs/>
          <w:color w:val="000000" w:themeColor="text1"/>
          <w:sz w:val="40"/>
          <w:szCs w:val="40"/>
        </w:rPr>
        <w:t>"</w:t>
      </w:r>
      <w:r w:rsidRPr="004A2787">
        <w:rPr>
          <w:rFonts w:ascii="Traditional Arabic" w:hAnsi="Traditional Arabic" w:cs="Traditional Arabic"/>
          <w:b/>
          <w:bCs/>
          <w:color w:val="000000" w:themeColor="text1"/>
          <w:sz w:val="40"/>
          <w:szCs w:val="40"/>
          <w:rtl/>
        </w:rPr>
        <w:t>من لا يشكر الناس لا يشكر الله</w:t>
      </w:r>
      <w:r w:rsidRPr="004A2787">
        <w:rPr>
          <w:rFonts w:ascii="Traditional Arabic" w:hAnsi="Traditional Arabic" w:cs="Traditional Arabic"/>
          <w:b/>
          <w:bCs/>
          <w:color w:val="000000" w:themeColor="text1"/>
          <w:sz w:val="40"/>
          <w:szCs w:val="40"/>
        </w:rPr>
        <w:t>...</w:t>
      </w:r>
      <w:r w:rsidR="00F808EC">
        <w:rPr>
          <w:rFonts w:ascii="Traditional Arabic" w:hAnsi="Traditional Arabic" w:cs="Traditional Arabic" w:hint="cs"/>
          <w:b/>
          <w:bCs/>
          <w:color w:val="000000" w:themeColor="text1"/>
          <w:sz w:val="40"/>
          <w:szCs w:val="40"/>
          <w:rtl/>
        </w:rPr>
        <w:t>"</w:t>
      </w:r>
    </w:p>
    <w:p w14:paraId="7AFF8033" w14:textId="77777777" w:rsidR="00E365F7" w:rsidRPr="004A2787" w:rsidRDefault="00E365F7" w:rsidP="00E365F7">
      <w:pPr>
        <w:bidi/>
        <w:rPr>
          <w:rFonts w:ascii="Traditional Arabic" w:hAnsi="Traditional Arabic" w:cs="Traditional Arabic"/>
          <w:color w:val="000000" w:themeColor="text1"/>
          <w:sz w:val="40"/>
          <w:szCs w:val="40"/>
          <w:rtl/>
        </w:rPr>
      </w:pPr>
      <w:r w:rsidRPr="00E365F7">
        <w:rPr>
          <w:rFonts w:ascii="Traditional Arabic" w:hAnsi="Traditional Arabic" w:cs="Traditional Arabic"/>
          <w:color w:val="000000" w:themeColor="text1"/>
          <w:sz w:val="40"/>
          <w:szCs w:val="40"/>
          <w:rtl/>
        </w:rPr>
        <w:t>وإنه لمن الوفاء أن يقف المرء عند كل محطة مضيئة في حياته، يرفع يديه بالدعاء امتنانًا،</w:t>
      </w:r>
      <w:r w:rsidRPr="00E365F7">
        <w:rPr>
          <w:rFonts w:ascii="Traditional Arabic" w:hAnsi="Traditional Arabic" w:cs="Traditional Arabic"/>
          <w:color w:val="FF0000"/>
          <w:sz w:val="40"/>
          <w:szCs w:val="40"/>
          <w:rtl/>
        </w:rPr>
        <w:t xml:space="preserve"> </w:t>
      </w:r>
      <w:r w:rsidRPr="00E365F7">
        <w:rPr>
          <w:rFonts w:ascii="Traditional Arabic" w:hAnsi="Traditional Arabic" w:cs="Traditional Arabic"/>
          <w:color w:val="000000" w:themeColor="text1"/>
          <w:sz w:val="40"/>
          <w:szCs w:val="40"/>
          <w:rtl/>
        </w:rPr>
        <w:t>ويخطّ بقلمه كلمات شكرٍ تعبيرًا عمّا يختلج في قلبه من تقدير وعرفان</w:t>
      </w:r>
      <w:r w:rsidRPr="00E365F7">
        <w:rPr>
          <w:rFonts w:ascii="Traditional Arabic" w:hAnsi="Traditional Arabic" w:cs="Traditional Arabic"/>
          <w:color w:val="000000" w:themeColor="text1"/>
          <w:sz w:val="40"/>
          <w:szCs w:val="40"/>
        </w:rPr>
        <w:t>.</w:t>
      </w:r>
      <w:r w:rsidRPr="004A2787">
        <w:rPr>
          <w:rFonts w:ascii="Traditional Arabic" w:hAnsi="Traditional Arabic" w:cs="Traditional Arabic"/>
          <w:color w:val="000000" w:themeColor="text1"/>
          <w:sz w:val="40"/>
          <w:szCs w:val="40"/>
          <w:rtl/>
        </w:rPr>
        <w:t xml:space="preserve"> </w:t>
      </w:r>
    </w:p>
    <w:p w14:paraId="0505968D" w14:textId="0A50A788" w:rsidR="00E365F7" w:rsidRPr="004A2787" w:rsidRDefault="00E365F7" w:rsidP="00430F8B">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فالشكر كل الشكر لكل من ساهم في خروج هذا العمل إلى النور، ولكل من منحني من وقته وجهده علمًا أو نصيحة أو نقدًا بنّاءً، فبكم تكتمل الصورة، وبإسهاماتكم تتضح الرؤية،</w:t>
      </w:r>
      <w:r w:rsidRPr="004A2787">
        <w:rPr>
          <w:rFonts w:ascii="Traditional Arabic" w:hAnsi="Traditional Arabic" w:cs="Traditional Arabic"/>
          <w:b/>
          <w:bCs/>
          <w:color w:val="FF0000"/>
          <w:sz w:val="40"/>
          <w:szCs w:val="40"/>
          <w:rtl/>
        </w:rPr>
        <w:t xml:space="preserve"> </w:t>
      </w:r>
      <w:r w:rsidRPr="004A2787">
        <w:rPr>
          <w:rFonts w:ascii="Traditional Arabic" w:hAnsi="Traditional Arabic" w:cs="Traditional Arabic"/>
          <w:color w:val="000000" w:themeColor="text1"/>
          <w:sz w:val="40"/>
          <w:szCs w:val="40"/>
          <w:rtl/>
        </w:rPr>
        <w:t>وبإيمانكم بأن العلم رسالة تتوارثها الأجيال تترسخ معاني المعرفة الحقيقية.</w:t>
      </w:r>
      <w:r w:rsidR="00430F8B">
        <w:rPr>
          <w:rFonts w:ascii="Traditional Arabic" w:hAnsi="Traditional Arabic" w:cs="Traditional Arabic" w:hint="cs"/>
          <w:color w:val="000000" w:themeColor="text1"/>
          <w:sz w:val="40"/>
          <w:szCs w:val="40"/>
          <w:rtl/>
        </w:rPr>
        <w:t xml:space="preserve"> </w:t>
      </w:r>
      <w:r w:rsidRPr="004A2787">
        <w:rPr>
          <w:rFonts w:ascii="Traditional Arabic" w:hAnsi="Traditional Arabic" w:cs="Traditional Arabic"/>
          <w:color w:val="000000" w:themeColor="text1"/>
          <w:sz w:val="40"/>
          <w:szCs w:val="40"/>
          <w:rtl/>
        </w:rPr>
        <w:t xml:space="preserve">شكرًا لجامعة </w:t>
      </w:r>
      <w:r w:rsidRPr="005F751A">
        <w:rPr>
          <w:rFonts w:ascii="Traditional Arabic" w:hAnsi="Traditional Arabic" w:cs="Traditional Arabic"/>
          <w:color w:val="000000" w:themeColor="text1"/>
          <w:sz w:val="40"/>
          <w:szCs w:val="40"/>
          <w:rtl/>
        </w:rPr>
        <w:t>ميدأوشن</w:t>
      </w:r>
      <w:r w:rsidRPr="004A2787">
        <w:rPr>
          <w:rFonts w:ascii="Traditional Arabic" w:hAnsi="Traditional Arabic" w:cs="Traditional Arabic"/>
          <w:color w:val="000000" w:themeColor="text1"/>
          <w:sz w:val="40"/>
          <w:szCs w:val="40"/>
          <w:rtl/>
        </w:rPr>
        <w:t>، إدارةً وأعضاء هيئة تدريس ومعاونين، على حرصهم الدؤوب على نشر العلم وتبسيطه، وعلى جهودهم في جعل المعرفة حقًا متاحًا للجميع، لا يحدّه مكان ولا يقف عنده زمان، بل هو ميراثٌ ممتدّ تتناقله العقول والقلوب الطامحة للارتقاء.</w:t>
      </w:r>
      <w:r w:rsidR="004A2787">
        <w:rPr>
          <w:rFonts w:ascii="Traditional Arabic" w:hAnsi="Traditional Arabic" w:cs="Traditional Arabic"/>
          <w:color w:val="000000" w:themeColor="text1"/>
          <w:sz w:val="40"/>
          <w:szCs w:val="40"/>
        </w:rPr>
        <w:t xml:space="preserve"> </w:t>
      </w:r>
      <w:r w:rsidRPr="004A2787">
        <w:rPr>
          <w:rFonts w:ascii="Traditional Arabic" w:hAnsi="Traditional Arabic" w:cs="Traditional Arabic"/>
          <w:color w:val="000000" w:themeColor="text1"/>
          <w:sz w:val="40"/>
          <w:szCs w:val="40"/>
          <w:rtl/>
        </w:rPr>
        <w:t>شكرًا لكل من كان جزءًا من هذه الرحلة، لكل من وقف بجانبي، وشدّ من أزري، وأضاء لي دربًا كنت أظنه موحشًا فإذا به يزهر بفضل الله ثم بفضل دعمكم ومساندتكم.</w:t>
      </w:r>
    </w:p>
    <w:p w14:paraId="5DD9EA21" w14:textId="77777777" w:rsidR="00E365F7" w:rsidRPr="004A2787" w:rsidRDefault="00E365F7" w:rsidP="00E365F7">
      <w:pPr>
        <w:bidi/>
        <w:rPr>
          <w:rFonts w:ascii="Traditional Arabic" w:hAnsi="Traditional Arabic" w:cs="Traditional Arabic"/>
          <w:color w:val="000000" w:themeColor="text1"/>
          <w:sz w:val="40"/>
          <w:szCs w:val="40"/>
          <w:rtl/>
        </w:rPr>
      </w:pPr>
      <w:r w:rsidRPr="004A2787">
        <w:rPr>
          <w:rFonts w:ascii="Traditional Arabic" w:hAnsi="Traditional Arabic" w:cs="Traditional Arabic"/>
          <w:color w:val="000000" w:themeColor="text1"/>
          <w:sz w:val="40"/>
          <w:szCs w:val="40"/>
          <w:rtl/>
        </w:rPr>
        <w:t>جزاكم الله عني خير الجزاء، وجعل ما قدمتموه في ميزان حسناتكم، ووفقني وإياكم لما فيه الخير والصلاح.</w:t>
      </w:r>
    </w:p>
    <w:p w14:paraId="0E6345AB" w14:textId="77777777" w:rsidR="00E365F7" w:rsidRDefault="00E365F7" w:rsidP="00E365F7">
      <w:pPr>
        <w:bidi/>
        <w:rPr>
          <w:rFonts w:ascii="Calibri" w:hAnsi="Calibri" w:cs="Calibri"/>
          <w:color w:val="000000" w:themeColor="text1"/>
          <w:sz w:val="34"/>
          <w:szCs w:val="34"/>
        </w:rPr>
      </w:pPr>
    </w:p>
    <w:p w14:paraId="3E7E30EA" w14:textId="77777777" w:rsidR="00664FF9" w:rsidRDefault="00664FF9" w:rsidP="00664FF9">
      <w:pPr>
        <w:bidi/>
        <w:rPr>
          <w:rFonts w:ascii="Calibri" w:hAnsi="Calibri" w:cs="Calibri"/>
          <w:color w:val="000000" w:themeColor="text1"/>
          <w:sz w:val="34"/>
          <w:szCs w:val="34"/>
        </w:rPr>
      </w:pPr>
    </w:p>
    <w:p w14:paraId="20540559" w14:textId="77777777" w:rsidR="00664FF9" w:rsidRDefault="00664FF9" w:rsidP="00664FF9">
      <w:pPr>
        <w:bidi/>
        <w:rPr>
          <w:rFonts w:ascii="Calibri" w:hAnsi="Calibri" w:cs="Calibri"/>
          <w:color w:val="000000" w:themeColor="text1"/>
          <w:sz w:val="34"/>
          <w:szCs w:val="34"/>
          <w:rtl/>
        </w:rPr>
      </w:pPr>
    </w:p>
    <w:p w14:paraId="728A9AF3" w14:textId="77777777" w:rsidR="00DF5B55" w:rsidRDefault="00DF5B55" w:rsidP="00DF5B55">
      <w:pPr>
        <w:bidi/>
        <w:rPr>
          <w:rFonts w:ascii="Calibri" w:hAnsi="Calibri" w:cs="Calibri"/>
          <w:color w:val="000000" w:themeColor="text1"/>
          <w:sz w:val="34"/>
          <w:szCs w:val="34"/>
        </w:rPr>
      </w:pPr>
    </w:p>
    <w:p w14:paraId="754CAC9E" w14:textId="77777777" w:rsidR="00664FF9" w:rsidRPr="00E365F7" w:rsidRDefault="00664FF9" w:rsidP="00664FF9">
      <w:pPr>
        <w:bidi/>
        <w:rPr>
          <w:rFonts w:ascii="Calibri" w:hAnsi="Calibri" w:cs="Calibri"/>
          <w:color w:val="000000" w:themeColor="text1"/>
          <w:sz w:val="34"/>
          <w:szCs w:val="34"/>
          <w:rtl/>
        </w:rPr>
      </w:pPr>
    </w:p>
    <w:p w14:paraId="5A7088AF" w14:textId="1C75B687" w:rsidR="00E365F7" w:rsidRPr="002278CD" w:rsidRDefault="004226B5" w:rsidP="00430F8B">
      <w:pPr>
        <w:jc w:val="right"/>
        <w:rPr>
          <w:rFonts w:ascii="Traditional Arabic" w:hAnsi="Traditional Arabic" w:cs="Traditional Arabic"/>
          <w:b/>
          <w:bCs/>
          <w:color w:val="1F497D" w:themeColor="text2"/>
          <w:sz w:val="50"/>
          <w:szCs w:val="50"/>
          <w:rtl/>
        </w:rPr>
      </w:pPr>
      <w:r w:rsidRPr="002278CD">
        <w:rPr>
          <w:rFonts w:ascii="Traditional Arabic" w:hAnsi="Traditional Arabic" w:cs="Traditional Arabic"/>
          <w:b/>
          <w:bCs/>
          <w:noProof/>
          <w:color w:val="FF0000"/>
          <w:sz w:val="28"/>
          <w:szCs w:val="28"/>
          <w:rtl/>
          <w:lang w:val="ar-SA"/>
        </w:rPr>
        <mc:AlternateContent>
          <mc:Choice Requires="wps">
            <w:drawing>
              <wp:anchor distT="0" distB="0" distL="114300" distR="114300" simplePos="0" relativeHeight="251710976" behindDoc="0" locked="0" layoutInCell="1" allowOverlap="1" wp14:anchorId="36635AB5" wp14:editId="712F31A6">
                <wp:simplePos x="0" y="0"/>
                <wp:positionH relativeFrom="column">
                  <wp:posOffset>2211121</wp:posOffset>
                </wp:positionH>
                <wp:positionV relativeFrom="paragraph">
                  <wp:posOffset>309346</wp:posOffset>
                </wp:positionV>
                <wp:extent cx="853440" cy="8802592"/>
                <wp:effectExtent l="0" t="2983865" r="0" b="2982595"/>
                <wp:wrapNone/>
                <wp:docPr id="1932950669" name="Rectangle 5"/>
                <wp:cNvGraphicFramePr/>
                <a:graphic xmlns:a="http://schemas.openxmlformats.org/drawingml/2006/main">
                  <a:graphicData uri="http://schemas.microsoft.com/office/word/2010/wordprocessingShape">
                    <wps:wsp>
                      <wps:cNvSpPr/>
                      <wps:spPr>
                        <a:xfrm rot="2741813">
                          <a:off x="0" y="0"/>
                          <a:ext cx="853440" cy="880259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01D26342" w14:textId="49D7C7F6"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36635AB5" id="Rectangle 5" o:spid="_x0000_s1026" style="position:absolute;left:0;text-align:left;margin-left:174.1pt;margin-top:24.35pt;width:67.2pt;height:693.1pt;rotation:2994791fd;z-index:2517109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" fillcolor="white [3201]" strokecolor="#f2f2f2 [3052]" strokeweight="2pt">
                <v:textbox>
                  <w:txbxContent>
                    <w:p w14:paraId="01D26342" w14:textId="49D7C7F6"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v:rect>
            </w:pict>
          </mc:Fallback>
        </mc:AlternateContent>
      </w:r>
      <w:r w:rsidR="00FE0170" w:rsidRPr="002278CD">
        <w:rPr>
          <w:rFonts w:ascii="Traditional Arabic" w:hAnsi="Traditional Arabic" w:cs="Traditional Arabic"/>
          <w:b/>
          <w:bCs/>
          <w:color w:val="1F497D" w:themeColor="text2"/>
          <w:sz w:val="50"/>
          <w:szCs w:val="50"/>
          <w:rtl/>
        </w:rPr>
        <w:t xml:space="preserve">المستخلص </w:t>
      </w:r>
    </w:p>
    <w:p w14:paraId="55AC6E9E" w14:textId="6DB25179" w:rsidR="00E365F7" w:rsidRDefault="00E365F7" w:rsidP="00883E09">
      <w:pPr>
        <w:jc w:val="center"/>
        <w:rPr>
          <w:rFonts w:ascii="Calibri" w:hAnsi="Calibri" w:cs="Calibri"/>
          <w:b/>
          <w:bCs/>
          <w:color w:val="FF0000"/>
          <w:sz w:val="28"/>
          <w:szCs w:val="28"/>
          <w:rtl/>
        </w:rPr>
      </w:pPr>
    </w:p>
    <w:p w14:paraId="067644EA" w14:textId="77777777" w:rsidR="00E365F7" w:rsidRDefault="00E365F7" w:rsidP="00883E09">
      <w:pPr>
        <w:jc w:val="center"/>
        <w:rPr>
          <w:rFonts w:ascii="Calibri" w:hAnsi="Calibri" w:cs="Calibri"/>
          <w:b/>
          <w:bCs/>
          <w:color w:val="FF0000"/>
          <w:sz w:val="28"/>
          <w:szCs w:val="28"/>
          <w:rtl/>
        </w:rPr>
      </w:pPr>
    </w:p>
    <w:p w14:paraId="31D79C43" w14:textId="77777777" w:rsidR="00E365F7" w:rsidRDefault="00E365F7" w:rsidP="00883E09">
      <w:pPr>
        <w:jc w:val="center"/>
        <w:rPr>
          <w:rFonts w:ascii="Calibri" w:hAnsi="Calibri" w:cs="Calibri"/>
          <w:b/>
          <w:bCs/>
          <w:color w:val="FF0000"/>
          <w:sz w:val="28"/>
          <w:szCs w:val="28"/>
          <w:rtl/>
        </w:rPr>
      </w:pPr>
    </w:p>
    <w:p w14:paraId="0C6480E2" w14:textId="77777777" w:rsidR="00E365F7" w:rsidRDefault="00E365F7" w:rsidP="00883E09">
      <w:pPr>
        <w:jc w:val="center"/>
        <w:rPr>
          <w:rFonts w:ascii="Calibri" w:hAnsi="Calibri" w:cs="Calibri"/>
          <w:b/>
          <w:bCs/>
          <w:color w:val="FF0000"/>
          <w:sz w:val="28"/>
          <w:szCs w:val="28"/>
          <w:rtl/>
        </w:rPr>
      </w:pPr>
    </w:p>
    <w:p w14:paraId="4FFC8375" w14:textId="77777777" w:rsidR="00E365F7" w:rsidRDefault="00E365F7" w:rsidP="00883E09">
      <w:pPr>
        <w:jc w:val="center"/>
        <w:rPr>
          <w:rFonts w:ascii="Calibri" w:hAnsi="Calibri" w:cs="Calibri"/>
          <w:b/>
          <w:bCs/>
          <w:color w:val="FF0000"/>
          <w:sz w:val="28"/>
          <w:szCs w:val="28"/>
          <w:rtl/>
        </w:rPr>
      </w:pPr>
    </w:p>
    <w:p w14:paraId="6F4A6F65" w14:textId="77777777" w:rsidR="00E365F7" w:rsidRDefault="00E365F7" w:rsidP="00883E09">
      <w:pPr>
        <w:jc w:val="center"/>
        <w:rPr>
          <w:rFonts w:ascii="Calibri" w:hAnsi="Calibri" w:cs="Calibri"/>
          <w:b/>
          <w:bCs/>
          <w:color w:val="FF0000"/>
          <w:sz w:val="28"/>
          <w:szCs w:val="28"/>
          <w:rtl/>
        </w:rPr>
      </w:pPr>
    </w:p>
    <w:p w14:paraId="47AF65C0" w14:textId="77777777" w:rsidR="00E365F7" w:rsidRDefault="00E365F7" w:rsidP="00883E09">
      <w:pPr>
        <w:jc w:val="center"/>
        <w:rPr>
          <w:rFonts w:ascii="Calibri" w:hAnsi="Calibri" w:cs="Calibri"/>
          <w:b/>
          <w:bCs/>
          <w:color w:val="FF0000"/>
          <w:sz w:val="28"/>
          <w:szCs w:val="28"/>
          <w:rtl/>
        </w:rPr>
      </w:pPr>
    </w:p>
    <w:p w14:paraId="46437820" w14:textId="77777777" w:rsidR="00E365F7" w:rsidRDefault="00E365F7" w:rsidP="00883E09">
      <w:pPr>
        <w:jc w:val="center"/>
        <w:rPr>
          <w:rFonts w:ascii="Calibri" w:hAnsi="Calibri" w:cs="Calibri"/>
          <w:b/>
          <w:bCs/>
          <w:color w:val="FF0000"/>
          <w:sz w:val="28"/>
          <w:szCs w:val="28"/>
          <w:rtl/>
        </w:rPr>
      </w:pPr>
    </w:p>
    <w:p w14:paraId="112C74B1" w14:textId="77777777" w:rsidR="00E365F7" w:rsidRDefault="00E365F7" w:rsidP="00883E09">
      <w:pPr>
        <w:jc w:val="center"/>
        <w:rPr>
          <w:rFonts w:ascii="Calibri" w:hAnsi="Calibri" w:cs="Calibri"/>
          <w:b/>
          <w:bCs/>
          <w:color w:val="FF0000"/>
          <w:sz w:val="28"/>
          <w:szCs w:val="28"/>
          <w:rtl/>
        </w:rPr>
      </w:pPr>
    </w:p>
    <w:p w14:paraId="2434CF6D" w14:textId="77777777" w:rsidR="00E365F7" w:rsidRDefault="00E365F7" w:rsidP="00883E09">
      <w:pPr>
        <w:jc w:val="center"/>
        <w:rPr>
          <w:rFonts w:ascii="Calibri" w:hAnsi="Calibri" w:cs="Calibri"/>
          <w:b/>
          <w:bCs/>
          <w:color w:val="FF0000"/>
          <w:sz w:val="28"/>
          <w:szCs w:val="28"/>
          <w:rtl/>
        </w:rPr>
      </w:pPr>
    </w:p>
    <w:p w14:paraId="1F697482" w14:textId="77777777" w:rsidR="00E365F7" w:rsidRDefault="00E365F7" w:rsidP="00883E09">
      <w:pPr>
        <w:jc w:val="center"/>
        <w:rPr>
          <w:rFonts w:ascii="Calibri" w:hAnsi="Calibri" w:cs="Calibri"/>
          <w:b/>
          <w:bCs/>
          <w:color w:val="FF0000"/>
          <w:sz w:val="28"/>
          <w:szCs w:val="28"/>
          <w:rtl/>
        </w:rPr>
      </w:pPr>
    </w:p>
    <w:p w14:paraId="4EA94337" w14:textId="77777777" w:rsidR="00E365F7" w:rsidRDefault="00E365F7" w:rsidP="00883E09">
      <w:pPr>
        <w:jc w:val="center"/>
        <w:rPr>
          <w:rFonts w:ascii="Calibri" w:hAnsi="Calibri" w:cs="Calibri"/>
          <w:b/>
          <w:bCs/>
          <w:color w:val="FF0000"/>
          <w:sz w:val="28"/>
          <w:szCs w:val="28"/>
          <w:rtl/>
        </w:rPr>
      </w:pPr>
    </w:p>
    <w:p w14:paraId="4A8DB519" w14:textId="77777777" w:rsidR="00E365F7" w:rsidRDefault="00E365F7" w:rsidP="00883E09">
      <w:pPr>
        <w:jc w:val="center"/>
        <w:rPr>
          <w:rFonts w:ascii="Calibri" w:hAnsi="Calibri" w:cs="Calibri"/>
          <w:b/>
          <w:bCs/>
          <w:color w:val="FF0000"/>
          <w:sz w:val="28"/>
          <w:szCs w:val="28"/>
          <w:rtl/>
        </w:rPr>
      </w:pPr>
    </w:p>
    <w:p w14:paraId="1977C6BD" w14:textId="77777777" w:rsidR="00E365F7" w:rsidRDefault="00E365F7" w:rsidP="00883E09">
      <w:pPr>
        <w:jc w:val="center"/>
        <w:rPr>
          <w:rFonts w:ascii="Calibri" w:hAnsi="Calibri" w:cs="Calibri"/>
          <w:b/>
          <w:bCs/>
          <w:color w:val="FF0000"/>
          <w:sz w:val="28"/>
          <w:szCs w:val="28"/>
          <w:rtl/>
        </w:rPr>
      </w:pPr>
    </w:p>
    <w:p w14:paraId="35A2B990" w14:textId="77777777" w:rsidR="00E365F7" w:rsidRDefault="00E365F7" w:rsidP="00883E09">
      <w:pPr>
        <w:jc w:val="center"/>
        <w:rPr>
          <w:rFonts w:ascii="Calibri" w:hAnsi="Calibri" w:cs="Calibri"/>
          <w:b/>
          <w:bCs/>
          <w:color w:val="FF0000"/>
          <w:sz w:val="28"/>
          <w:szCs w:val="28"/>
          <w:rtl/>
        </w:rPr>
      </w:pPr>
    </w:p>
    <w:p w14:paraId="5524D02C" w14:textId="77777777" w:rsidR="00E365F7" w:rsidRDefault="00E365F7" w:rsidP="00883E09">
      <w:pPr>
        <w:jc w:val="center"/>
        <w:rPr>
          <w:rFonts w:ascii="Calibri" w:hAnsi="Calibri" w:cs="Calibri"/>
          <w:b/>
          <w:bCs/>
          <w:color w:val="FF0000"/>
          <w:sz w:val="28"/>
          <w:szCs w:val="28"/>
          <w:rtl/>
        </w:rPr>
      </w:pPr>
    </w:p>
    <w:p w14:paraId="0D3A3927" w14:textId="77777777" w:rsidR="00E365F7" w:rsidRDefault="00E365F7" w:rsidP="00883E09">
      <w:pPr>
        <w:jc w:val="center"/>
        <w:rPr>
          <w:rFonts w:ascii="Calibri" w:hAnsi="Calibri" w:cs="Calibri"/>
          <w:b/>
          <w:bCs/>
          <w:color w:val="FF0000"/>
          <w:sz w:val="28"/>
          <w:szCs w:val="28"/>
          <w:rtl/>
        </w:rPr>
      </w:pPr>
    </w:p>
    <w:p w14:paraId="18A30ABB" w14:textId="77777777" w:rsidR="00E365F7" w:rsidRDefault="00E365F7" w:rsidP="00883E09">
      <w:pPr>
        <w:jc w:val="center"/>
        <w:rPr>
          <w:rFonts w:ascii="Calibri" w:hAnsi="Calibri" w:cs="Calibri"/>
          <w:b/>
          <w:bCs/>
          <w:color w:val="FF0000"/>
          <w:sz w:val="28"/>
          <w:szCs w:val="28"/>
          <w:rtl/>
        </w:rPr>
      </w:pPr>
    </w:p>
    <w:p w14:paraId="354D5881" w14:textId="77777777" w:rsidR="00E365F7" w:rsidRDefault="00E365F7" w:rsidP="00883E09">
      <w:pPr>
        <w:jc w:val="center"/>
        <w:rPr>
          <w:rFonts w:ascii="Calibri" w:hAnsi="Calibri" w:cs="Calibri"/>
          <w:b/>
          <w:bCs/>
          <w:color w:val="FF0000"/>
          <w:sz w:val="28"/>
          <w:szCs w:val="28"/>
          <w:rtl/>
        </w:rPr>
      </w:pPr>
    </w:p>
    <w:p w14:paraId="5895369B" w14:textId="77777777" w:rsidR="00E365F7" w:rsidRDefault="00E365F7" w:rsidP="00883E09">
      <w:pPr>
        <w:jc w:val="center"/>
        <w:rPr>
          <w:rFonts w:ascii="Calibri" w:hAnsi="Calibri" w:cs="Calibri"/>
          <w:b/>
          <w:bCs/>
          <w:color w:val="FF0000"/>
          <w:sz w:val="28"/>
          <w:szCs w:val="28"/>
          <w:rtl/>
        </w:rPr>
      </w:pPr>
    </w:p>
    <w:p w14:paraId="51E070D7" w14:textId="02E2DCA2" w:rsidR="00E365F7" w:rsidRDefault="00E365F7" w:rsidP="00883E09">
      <w:pPr>
        <w:jc w:val="center"/>
        <w:rPr>
          <w:rFonts w:ascii="Calibri" w:hAnsi="Calibri" w:cs="Calibri"/>
          <w:b/>
          <w:bCs/>
          <w:color w:val="FF0000"/>
          <w:sz w:val="28"/>
          <w:szCs w:val="28"/>
          <w:rtl/>
        </w:rPr>
      </w:pPr>
    </w:p>
    <w:p w14:paraId="1B4BD664" w14:textId="63789861" w:rsidR="00FE0170" w:rsidRDefault="00FE0170" w:rsidP="00883E09">
      <w:pPr>
        <w:jc w:val="center"/>
        <w:rPr>
          <w:rFonts w:ascii="Calibri" w:hAnsi="Calibri" w:cs="Calibri"/>
          <w:b/>
          <w:bCs/>
          <w:color w:val="FF0000"/>
          <w:sz w:val="28"/>
          <w:szCs w:val="28"/>
          <w:rtl/>
        </w:rPr>
      </w:pPr>
    </w:p>
    <w:p w14:paraId="261385A1" w14:textId="77777777" w:rsidR="00FE0170" w:rsidRDefault="00FE0170" w:rsidP="00883E09">
      <w:pPr>
        <w:jc w:val="center"/>
        <w:rPr>
          <w:rFonts w:ascii="Calibri" w:hAnsi="Calibri" w:cs="Calibri"/>
          <w:b/>
          <w:bCs/>
          <w:color w:val="FF0000"/>
          <w:sz w:val="28"/>
          <w:szCs w:val="28"/>
          <w:rtl/>
        </w:rPr>
      </w:pPr>
    </w:p>
    <w:p w14:paraId="35BC4112" w14:textId="3F179B66" w:rsidR="00E365F7" w:rsidRDefault="00E365F7" w:rsidP="00883E09">
      <w:pPr>
        <w:jc w:val="center"/>
        <w:rPr>
          <w:rFonts w:ascii="Calibri" w:hAnsi="Calibri" w:cs="Calibri"/>
          <w:b/>
          <w:bCs/>
          <w:color w:val="FF0000"/>
          <w:sz w:val="28"/>
          <w:szCs w:val="28"/>
          <w:rtl/>
        </w:rPr>
      </w:pPr>
    </w:p>
    <w:p w14:paraId="7CCFB6B4" w14:textId="07B1646A" w:rsidR="00FE0170" w:rsidRPr="002278CD" w:rsidRDefault="00430F8B" w:rsidP="00FE0170">
      <w:pPr>
        <w:rPr>
          <w:rFonts w:asciiTheme="majorBidi" w:hAnsiTheme="majorBidi" w:cstheme="majorBidi"/>
          <w:b/>
          <w:bCs/>
          <w:color w:val="1F497D" w:themeColor="text2"/>
          <w:sz w:val="50"/>
          <w:szCs w:val="50"/>
        </w:rPr>
      </w:pPr>
      <w:r w:rsidRPr="002278CD">
        <w:rPr>
          <w:rFonts w:asciiTheme="majorBidi" w:hAnsiTheme="majorBidi" w:cstheme="majorBidi"/>
          <w:b/>
          <w:bCs/>
          <w:noProof/>
          <w:color w:val="FF0000"/>
          <w:sz w:val="28"/>
          <w:szCs w:val="28"/>
          <w:rtl/>
          <w:lang w:val="ar-SA"/>
        </w:rPr>
        <mc:AlternateContent>
          <mc:Choice Requires="wps">
            <w:drawing>
              <wp:anchor distT="0" distB="0" distL="114300" distR="114300" simplePos="0" relativeHeight="251713024" behindDoc="0" locked="0" layoutInCell="1" allowOverlap="1" wp14:anchorId="0D354059" wp14:editId="73DB08FF">
                <wp:simplePos x="0" y="0"/>
                <wp:positionH relativeFrom="margin">
                  <wp:align>center</wp:align>
                </wp:positionH>
                <wp:positionV relativeFrom="paragraph">
                  <wp:posOffset>-1356994</wp:posOffset>
                </wp:positionV>
                <wp:extent cx="853440" cy="8744553"/>
                <wp:effectExtent l="0" t="2954655" r="0" b="2954655"/>
                <wp:wrapNone/>
                <wp:docPr id="1360414968" name="Rectangle 5"/>
                <wp:cNvGraphicFramePr/>
                <a:graphic xmlns:a="http://schemas.openxmlformats.org/drawingml/2006/main">
                  <a:graphicData uri="http://schemas.microsoft.com/office/word/2010/wordprocessingShape">
                    <wps:wsp>
                      <wps:cNvSpPr/>
                      <wps:spPr>
                        <a:xfrm rot="2741813">
                          <a:off x="0" y="0"/>
                          <a:ext cx="853440" cy="8744553"/>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603E3D78" w14:textId="77777777"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0D354059" id="_x0000_s1027" style="position:absolute;margin-left:0;margin-top:-106.85pt;width:67.2pt;height:688.55pt;rotation:2994791fd;z-index:251713024;visibility:visible;mso-wrap-style:square;mso-height-percent:0;mso-wrap-distance-left:9pt;mso-wrap-distance-top:0;mso-wrap-distance-right:9pt;mso-wrap-distance-bottom:0;mso-position-horizontal:center;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" fillcolor="white [3201]" strokecolor="#f2f2f2 [3052]" strokeweight="2pt">
                <v:textbox>
                  <w:txbxContent>
                    <w:p w14:paraId="603E3D78" w14:textId="77777777" w:rsidR="00807E7C" w:rsidRPr="00CA09CE" w:rsidRDefault="00807E7C" w:rsidP="00807E7C">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00FE0170" w:rsidRPr="002278CD">
        <w:rPr>
          <w:rFonts w:asciiTheme="majorBidi" w:hAnsiTheme="majorBidi" w:cstheme="majorBidi"/>
          <w:b/>
          <w:bCs/>
          <w:color w:val="1F497D" w:themeColor="text2"/>
          <w:sz w:val="50"/>
          <w:szCs w:val="50"/>
        </w:rPr>
        <w:t xml:space="preserve">Abstract </w:t>
      </w:r>
    </w:p>
    <w:p w14:paraId="7F27BF14" w14:textId="288892AB" w:rsidR="00FE0170" w:rsidRDefault="00FE0170" w:rsidP="00FE0170">
      <w:pPr>
        <w:rPr>
          <w:rFonts w:ascii="Calibri" w:hAnsi="Calibri" w:cs="Calibri"/>
          <w:b/>
          <w:bCs/>
          <w:color w:val="1F497D" w:themeColor="text2"/>
          <w:sz w:val="50"/>
          <w:szCs w:val="50"/>
        </w:rPr>
      </w:pPr>
    </w:p>
    <w:p w14:paraId="0039B92C" w14:textId="0F0B6625" w:rsidR="00FE0170" w:rsidRDefault="00FE0170" w:rsidP="00FE0170">
      <w:pPr>
        <w:rPr>
          <w:rFonts w:ascii="Calibri" w:hAnsi="Calibri" w:cs="Calibri"/>
          <w:b/>
          <w:bCs/>
          <w:color w:val="1F497D" w:themeColor="text2"/>
          <w:sz w:val="50"/>
          <w:szCs w:val="50"/>
        </w:rPr>
      </w:pPr>
    </w:p>
    <w:p w14:paraId="21C50E0D" w14:textId="2EC6B28F" w:rsidR="00FE0170" w:rsidRDefault="00FE0170" w:rsidP="00FE0170">
      <w:pPr>
        <w:rPr>
          <w:rFonts w:ascii="Calibri" w:hAnsi="Calibri" w:cs="Calibri"/>
          <w:b/>
          <w:bCs/>
          <w:color w:val="1F497D" w:themeColor="text2"/>
          <w:sz w:val="50"/>
          <w:szCs w:val="50"/>
        </w:rPr>
      </w:pPr>
    </w:p>
    <w:p w14:paraId="0D1BA213" w14:textId="3C7B127E" w:rsidR="00FE0170" w:rsidRDefault="00FE0170" w:rsidP="00FE0170">
      <w:pPr>
        <w:rPr>
          <w:rFonts w:ascii="Calibri" w:hAnsi="Calibri" w:cs="Calibri"/>
          <w:b/>
          <w:bCs/>
          <w:color w:val="1F497D" w:themeColor="text2"/>
          <w:sz w:val="50"/>
          <w:szCs w:val="50"/>
        </w:rPr>
      </w:pPr>
    </w:p>
    <w:p w14:paraId="4D2610CC" w14:textId="71AE89F5" w:rsidR="00FE0170" w:rsidRDefault="00FE0170" w:rsidP="00FE0170">
      <w:pPr>
        <w:rPr>
          <w:rFonts w:ascii="Calibri" w:hAnsi="Calibri" w:cs="Calibri"/>
          <w:b/>
          <w:bCs/>
          <w:color w:val="1F497D" w:themeColor="text2"/>
          <w:sz w:val="50"/>
          <w:szCs w:val="50"/>
        </w:rPr>
      </w:pPr>
    </w:p>
    <w:p w14:paraId="0BAAC700" w14:textId="225AAA30" w:rsidR="00FE0170" w:rsidRDefault="00FE0170" w:rsidP="00FE0170">
      <w:pPr>
        <w:rPr>
          <w:rFonts w:ascii="Calibri" w:hAnsi="Calibri" w:cs="Calibri"/>
          <w:b/>
          <w:bCs/>
          <w:color w:val="1F497D" w:themeColor="text2"/>
          <w:sz w:val="50"/>
          <w:szCs w:val="50"/>
        </w:rPr>
      </w:pPr>
    </w:p>
    <w:p w14:paraId="090757B8" w14:textId="69978B5C" w:rsidR="00FE0170" w:rsidRDefault="00FE0170" w:rsidP="00FE0170">
      <w:pPr>
        <w:rPr>
          <w:rFonts w:ascii="Calibri" w:hAnsi="Calibri" w:cs="Calibri"/>
          <w:b/>
          <w:bCs/>
          <w:color w:val="1F497D" w:themeColor="text2"/>
          <w:sz w:val="50"/>
          <w:szCs w:val="50"/>
        </w:rPr>
      </w:pPr>
    </w:p>
    <w:p w14:paraId="5EC390F5" w14:textId="27385253" w:rsidR="00FE0170" w:rsidRDefault="00FE0170" w:rsidP="00FE0170">
      <w:pPr>
        <w:rPr>
          <w:rFonts w:ascii="Calibri" w:hAnsi="Calibri" w:cs="Calibri"/>
          <w:b/>
          <w:bCs/>
          <w:color w:val="1F497D" w:themeColor="text2"/>
          <w:sz w:val="50"/>
          <w:szCs w:val="50"/>
        </w:rPr>
      </w:pPr>
    </w:p>
    <w:p w14:paraId="14C5DDF7" w14:textId="4AEA005A" w:rsidR="00FE0170" w:rsidRDefault="00FE0170" w:rsidP="00FE0170">
      <w:pPr>
        <w:rPr>
          <w:rFonts w:ascii="Calibri" w:hAnsi="Calibri" w:cs="Calibri"/>
          <w:b/>
          <w:bCs/>
          <w:color w:val="1F497D" w:themeColor="text2"/>
          <w:sz w:val="50"/>
          <w:szCs w:val="50"/>
        </w:rPr>
      </w:pPr>
    </w:p>
    <w:p w14:paraId="2597EE7F" w14:textId="548B3421" w:rsidR="00FE0170" w:rsidRDefault="00FE0170" w:rsidP="00FE0170">
      <w:pPr>
        <w:rPr>
          <w:rFonts w:ascii="Calibri" w:hAnsi="Calibri" w:cs="Calibri"/>
          <w:b/>
          <w:bCs/>
          <w:color w:val="1F497D" w:themeColor="text2"/>
          <w:sz w:val="50"/>
          <w:szCs w:val="50"/>
        </w:rPr>
      </w:pPr>
    </w:p>
    <w:p w14:paraId="6C8424AC" w14:textId="77777777" w:rsidR="00FE0170" w:rsidRDefault="00FE0170" w:rsidP="00FE0170">
      <w:pPr>
        <w:rPr>
          <w:rFonts w:ascii="Calibri" w:hAnsi="Calibri" w:cs="Calibri"/>
          <w:b/>
          <w:bCs/>
          <w:color w:val="1F497D" w:themeColor="text2"/>
          <w:sz w:val="50"/>
          <w:szCs w:val="50"/>
        </w:rPr>
      </w:pPr>
    </w:p>
    <w:p w14:paraId="52F35D5D" w14:textId="77777777" w:rsidR="00FE0170" w:rsidRDefault="00FE0170" w:rsidP="00FE0170">
      <w:pPr>
        <w:rPr>
          <w:rFonts w:ascii="Calibri" w:hAnsi="Calibri" w:cs="Calibri"/>
          <w:b/>
          <w:bCs/>
          <w:color w:val="1F497D" w:themeColor="text2"/>
          <w:sz w:val="50"/>
          <w:szCs w:val="50"/>
        </w:rPr>
      </w:pPr>
    </w:p>
    <w:p w14:paraId="1DE8B07F" w14:textId="77777777" w:rsidR="00FE0170" w:rsidRDefault="00FE0170" w:rsidP="00FE0170">
      <w:pPr>
        <w:rPr>
          <w:rFonts w:ascii="Calibri" w:hAnsi="Calibri" w:cs="Calibri"/>
          <w:b/>
          <w:bCs/>
          <w:color w:val="1F497D" w:themeColor="text2"/>
          <w:sz w:val="50"/>
          <w:szCs w:val="50"/>
        </w:rPr>
      </w:pPr>
    </w:p>
    <w:p w14:paraId="446AF10A" w14:textId="77777777" w:rsidR="00FE0170" w:rsidRDefault="00FE0170" w:rsidP="00FE0170">
      <w:pPr>
        <w:rPr>
          <w:rFonts w:ascii="Calibri" w:hAnsi="Calibri" w:cs="Calibri"/>
          <w:b/>
          <w:bCs/>
          <w:color w:val="1F497D" w:themeColor="text2"/>
          <w:sz w:val="50"/>
          <w:szCs w:val="50"/>
        </w:rPr>
      </w:pPr>
    </w:p>
    <w:p w14:paraId="0AAF014D" w14:textId="77777777" w:rsidR="00FE0170" w:rsidRDefault="00FE0170" w:rsidP="00FE0170">
      <w:pPr>
        <w:rPr>
          <w:rFonts w:ascii="Calibri" w:hAnsi="Calibri" w:cs="Calibri"/>
          <w:b/>
          <w:bCs/>
          <w:color w:val="1F497D" w:themeColor="text2"/>
          <w:sz w:val="50"/>
          <w:szCs w:val="50"/>
        </w:rPr>
      </w:pPr>
    </w:p>
    <w:p w14:paraId="43F7F293" w14:textId="75B491BB" w:rsidR="00FE0170" w:rsidRPr="002278CD" w:rsidRDefault="00430F8B" w:rsidP="00FE0170">
      <w:pPr>
        <w:jc w:val="right"/>
        <w:rPr>
          <w:rFonts w:ascii="Traditional Arabic" w:hAnsi="Traditional Arabic" w:cs="Traditional Arabic"/>
          <w:b/>
          <w:bCs/>
          <w:color w:val="1F497D" w:themeColor="text2"/>
          <w:sz w:val="50"/>
          <w:szCs w:val="50"/>
          <w:rtl/>
        </w:rPr>
      </w:pPr>
      <w:r w:rsidRPr="002278CD">
        <w:rPr>
          <w:rFonts w:ascii="Traditional Arabic" w:hAnsi="Traditional Arabic" w:cs="Traditional Arabic"/>
          <w:b/>
          <w:bCs/>
          <w:noProof/>
          <w:color w:val="FF0000"/>
          <w:sz w:val="28"/>
          <w:szCs w:val="28"/>
          <w:rtl/>
          <w:lang w:val="ar-SA"/>
        </w:rPr>
        <w:lastRenderedPageBreak/>
        <mc:AlternateContent>
          <mc:Choice Requires="wps">
            <w:drawing>
              <wp:anchor distT="0" distB="0" distL="114300" distR="114300" simplePos="0" relativeHeight="251715072" behindDoc="0" locked="0" layoutInCell="1" allowOverlap="1" wp14:anchorId="62899A75" wp14:editId="26EFBAAA">
                <wp:simplePos x="0" y="0"/>
                <wp:positionH relativeFrom="margin">
                  <wp:posOffset>2217104</wp:posOffset>
                </wp:positionH>
                <wp:positionV relativeFrom="paragraph">
                  <wp:posOffset>-564197</wp:posOffset>
                </wp:positionV>
                <wp:extent cx="853440" cy="8851572"/>
                <wp:effectExtent l="0" t="2989263" r="0" b="2996247"/>
                <wp:wrapNone/>
                <wp:docPr id="1496467737" name="Rectangle 5"/>
                <wp:cNvGraphicFramePr/>
                <a:graphic xmlns:a="http://schemas.openxmlformats.org/drawingml/2006/main">
                  <a:graphicData uri="http://schemas.microsoft.com/office/word/2010/wordprocessingShape">
                    <wps:wsp>
                      <wps:cNvSpPr/>
                      <wps:spPr>
                        <a:xfrm rot="2741813">
                          <a:off x="0" y="0"/>
                          <a:ext cx="853440" cy="885157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72A5A50D" w14:textId="77777777" w:rsidR="004226B5" w:rsidRPr="00CA09CE" w:rsidRDefault="004226B5" w:rsidP="004226B5">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62899A75" id="_x0000_s1028" style="position:absolute;left:0;text-align:left;margin-left:174.6pt;margin-top:-44.4pt;width:67.2pt;height:696.95pt;rotation:2994791fd;z-index:251715072;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" fillcolor="white [3201]" strokecolor="#f2f2f2 [3052]" strokeweight="2pt">
                <v:textbox>
                  <w:txbxContent>
                    <w:p w14:paraId="72A5A50D" w14:textId="77777777" w:rsidR="004226B5" w:rsidRPr="00CA09CE" w:rsidRDefault="004226B5" w:rsidP="004226B5">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00FE0170" w:rsidRPr="002278CD">
        <w:rPr>
          <w:rFonts w:ascii="Traditional Arabic" w:hAnsi="Traditional Arabic" w:cs="Traditional Arabic"/>
          <w:b/>
          <w:bCs/>
          <w:color w:val="1F497D" w:themeColor="text2"/>
          <w:sz w:val="50"/>
          <w:szCs w:val="50"/>
          <w:rtl/>
        </w:rPr>
        <w:t xml:space="preserve">قائمة المحتويات </w:t>
      </w:r>
    </w:p>
    <w:p w14:paraId="1D9B99E8" w14:textId="738505DC"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CB3C5D7" w14:textId="4EB7F8AF"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160F0236" w14:textId="6E6E4678"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EA35D20" w14:textId="357C8381"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70D7E497" w14:textId="1BA925FA"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55E85E5F" w14:textId="38974C15"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1BF33B89" w14:textId="1D29A80A"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E30E788" w14:textId="764045E0"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5F7E9251" w14:textId="4E0818F9"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0381A644" w14:textId="2344A77F"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2B0BBB15"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7A8FED0"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0B4FC8A1"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6FA37F3A"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Pr>
      </w:pPr>
    </w:p>
    <w:p w14:paraId="459A279C" w14:textId="77777777" w:rsidR="00FE0170" w:rsidRDefault="00FE0170" w:rsidP="00FE0170">
      <w:pPr>
        <w:bidi/>
        <w:spacing w:after="200" w:line="276" w:lineRule="auto"/>
        <w:rPr>
          <w:rFonts w:ascii="Sakkal Majalla" w:hAnsi="Sakkal Majalla" w:cs="Sakkal Majalla"/>
          <w:b/>
          <w:bCs/>
          <w:color w:val="000000" w:themeColor="text1"/>
          <w:sz w:val="36"/>
          <w:szCs w:val="36"/>
          <w:u w:val="single"/>
          <w:rtl/>
        </w:rPr>
      </w:pPr>
    </w:p>
    <w:p w14:paraId="28C6AC83" w14:textId="77777777" w:rsidR="00997164" w:rsidRDefault="00997164" w:rsidP="00997164">
      <w:pPr>
        <w:bidi/>
        <w:spacing w:after="200" w:line="276" w:lineRule="auto"/>
        <w:rPr>
          <w:rFonts w:ascii="Sakkal Majalla" w:hAnsi="Sakkal Majalla" w:cs="Sakkal Majalla"/>
          <w:b/>
          <w:bCs/>
          <w:color w:val="000000" w:themeColor="text1"/>
          <w:sz w:val="36"/>
          <w:szCs w:val="36"/>
          <w:u w:val="single"/>
        </w:rPr>
      </w:pPr>
    </w:p>
    <w:p w14:paraId="46D08A67" w14:textId="3C41C003" w:rsidR="005819D7" w:rsidRPr="003C20E9" w:rsidRDefault="005819D7" w:rsidP="005819D7">
      <w:pPr>
        <w:bidi/>
        <w:spacing w:after="200" w:line="276" w:lineRule="auto"/>
        <w:rPr>
          <w:rFonts w:ascii="Traditional Arabic" w:hAnsi="Traditional Arabic" w:cs="Traditional Arabic"/>
          <w:b/>
          <w:bCs/>
          <w:color w:val="1F497D" w:themeColor="text2"/>
          <w:sz w:val="50"/>
          <w:szCs w:val="50"/>
          <w:rtl/>
        </w:rPr>
      </w:pPr>
      <w:r w:rsidRPr="003C20E9">
        <w:rPr>
          <w:rFonts w:ascii="Traditional Arabic" w:hAnsi="Traditional Arabic" w:cs="Traditional Arabic"/>
          <w:b/>
          <w:bCs/>
          <w:noProof/>
          <w:color w:val="1F497D" w:themeColor="text2"/>
          <w:sz w:val="50"/>
          <w:szCs w:val="50"/>
          <w:rtl/>
        </w:rPr>
        <w:lastRenderedPageBreak/>
        <mc:AlternateContent>
          <mc:Choice Requires="wps">
            <w:drawing>
              <wp:anchor distT="0" distB="0" distL="114300" distR="114300" simplePos="0" relativeHeight="251717120" behindDoc="0" locked="0" layoutInCell="1" allowOverlap="1" wp14:anchorId="29D6D6D3" wp14:editId="2A119766">
                <wp:simplePos x="0" y="0"/>
                <wp:positionH relativeFrom="margin">
                  <wp:posOffset>2184429</wp:posOffset>
                </wp:positionH>
                <wp:positionV relativeFrom="paragraph">
                  <wp:posOffset>-776577</wp:posOffset>
                </wp:positionV>
                <wp:extent cx="853440" cy="8851572"/>
                <wp:effectExtent l="0" t="2989263" r="0" b="2996247"/>
                <wp:wrapNone/>
                <wp:docPr id="1506614663" name="Rectangle 5"/>
                <wp:cNvGraphicFramePr/>
                <a:graphic xmlns:a="http://schemas.openxmlformats.org/drawingml/2006/main">
                  <a:graphicData uri="http://schemas.microsoft.com/office/word/2010/wordprocessingShape">
                    <wps:wsp>
                      <wps:cNvSpPr/>
                      <wps:spPr>
                        <a:xfrm rot="2741813">
                          <a:off x="0" y="0"/>
                          <a:ext cx="853440" cy="8851572"/>
                        </a:xfrm>
                        <a:prstGeom prst="rect">
                          <a:avLst/>
                        </a:prstGeom>
                        <a:ln>
                          <a:solidFill>
                            <a:schemeClr val="bg1">
                              <a:lumMod val="95000"/>
                            </a:schemeClr>
                          </a:solidFill>
                        </a:ln>
                      </wps:spPr>
                      <wps:style>
                        <a:lnRef idx="2">
                          <a:schemeClr val="dk1"/>
                        </a:lnRef>
                        <a:fillRef idx="1">
                          <a:schemeClr val="lt1"/>
                        </a:fillRef>
                        <a:effectRef idx="0">
                          <a:schemeClr val="dk1"/>
                        </a:effectRef>
                        <a:fontRef idx="minor">
                          <a:schemeClr val="dk1"/>
                        </a:fontRef>
                      </wps:style>
                      <wps:txbx>
                        <w:txbxContent>
                          <w:p w14:paraId="7A127362" w14:textId="77777777" w:rsidR="005819D7" w:rsidRPr="00CA09CE" w:rsidRDefault="005819D7" w:rsidP="005819D7">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rect w14:anchorId="29D6D6D3" id="_x0000_s1029" style="position:absolute;left:0;text-align:left;margin-left:172pt;margin-top:-61.15pt;width:67.2pt;height:696.95pt;rotation:2994791fd;z-index:25171712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" fillcolor="white [3201]" strokecolor="#f2f2f2 [3052]" strokeweight="2pt">
                <v:textbox>
                  <w:txbxContent>
                    <w:p w14:paraId="7A127362" w14:textId="77777777" w:rsidR="005819D7" w:rsidRPr="00CA09CE" w:rsidRDefault="005819D7" w:rsidP="005819D7">
                      <w:pPr>
                        <w:rPr>
                          <w:rFonts w:ascii="Traditional Arabic" w:hAnsi="Traditional Arabic" w:cs="Traditional Arabic"/>
                          <w:b/>
                          <w:bCs/>
                          <w:color w:val="1F497D" w:themeColor="text2"/>
                          <w:sz w:val="50"/>
                          <w:szCs w:val="50"/>
                          <w:rtl/>
                        </w:rPr>
                      </w:pPr>
                      <w:r w:rsidRPr="00CA09CE">
                        <w:rPr>
                          <w:rFonts w:ascii="Traditional Arabic" w:hAnsi="Traditional Arabic" w:cs="Traditional Arabic"/>
                          <w:b/>
                          <w:bCs/>
                          <w:color w:val="1F497D" w:themeColor="text2"/>
                          <w:sz w:val="50"/>
                          <w:szCs w:val="50"/>
                          <w:rtl/>
                        </w:rPr>
                        <w:t xml:space="preserve">تعد لاحقاً </w:t>
                      </w:r>
                    </w:p>
                  </w:txbxContent>
                </v:textbox>
                <w10:wrap anchorx="margin"/>
              </v:rect>
            </w:pict>
          </mc:Fallback>
        </mc:AlternateContent>
      </w:r>
      <w:r w:rsidRPr="003C20E9">
        <w:rPr>
          <w:rFonts w:ascii="Traditional Arabic" w:hAnsi="Traditional Arabic" w:cs="Traditional Arabic" w:hint="cs"/>
          <w:b/>
          <w:bCs/>
          <w:color w:val="1F497D" w:themeColor="text2"/>
          <w:sz w:val="50"/>
          <w:szCs w:val="50"/>
          <w:rtl/>
        </w:rPr>
        <w:t>ا</w:t>
      </w:r>
      <w:r w:rsidRPr="003C20E9">
        <w:rPr>
          <w:rFonts w:ascii="Traditional Arabic" w:hAnsi="Traditional Arabic" w:cs="Traditional Arabic"/>
          <w:b/>
          <w:bCs/>
          <w:color w:val="1F497D" w:themeColor="text2"/>
          <w:sz w:val="50"/>
          <w:szCs w:val="50"/>
          <w:rtl/>
        </w:rPr>
        <w:t>لمقدمة</w:t>
      </w:r>
    </w:p>
    <w:p w14:paraId="2A1CD3D1" w14:textId="7241513A"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D4B6306" w14:textId="63CFF6F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D6CBCA8" w14:textId="0C916C3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EB28D5A" w14:textId="432333A5"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C5E6554" w14:textId="2269CE0C"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C1C4C6E" w14:textId="5CAB4A98"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7760D2B0" w14:textId="4DFC8F34"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3EE616A" w14:textId="580130D3"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5C4AB0B7"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62336599" w14:textId="619757D1"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2CFFC83"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3D7F4467"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FFAAE2B"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4DD9258F"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15F28656" w14:textId="77777777" w:rsidR="005819D7" w:rsidRDefault="005819D7" w:rsidP="005819D7">
      <w:pPr>
        <w:bidi/>
        <w:spacing w:after="200" w:line="276" w:lineRule="auto"/>
        <w:jc w:val="center"/>
        <w:rPr>
          <w:rFonts w:ascii="Traditional Arabic" w:hAnsi="Traditional Arabic" w:cs="Traditional Arabic"/>
          <w:b/>
          <w:bCs/>
          <w:color w:val="000000" w:themeColor="text1"/>
          <w:sz w:val="36"/>
          <w:szCs w:val="36"/>
        </w:rPr>
      </w:pPr>
    </w:p>
    <w:p w14:paraId="27328795" w14:textId="77777777" w:rsidR="005C11C2" w:rsidRDefault="005C11C2" w:rsidP="005819D7">
      <w:pPr>
        <w:bidi/>
        <w:spacing w:after="200" w:line="276" w:lineRule="auto"/>
        <w:jc w:val="center"/>
        <w:rPr>
          <w:rFonts w:ascii="Traditional Arabic" w:hAnsi="Traditional Arabic" w:cs="Traditional Arabic"/>
          <w:b/>
          <w:bCs/>
          <w:color w:val="000000" w:themeColor="text1"/>
          <w:sz w:val="104"/>
          <w:szCs w:val="104"/>
        </w:rPr>
      </w:pPr>
    </w:p>
    <w:p w14:paraId="361C9FA2" w14:textId="77777777" w:rsidR="003C20E9" w:rsidRDefault="003C20E9" w:rsidP="005C11C2">
      <w:pPr>
        <w:bidi/>
        <w:spacing w:after="200" w:line="276" w:lineRule="auto"/>
        <w:jc w:val="center"/>
        <w:rPr>
          <w:rFonts w:ascii="Traditional Arabic" w:hAnsi="Traditional Arabic" w:cs="Traditional Arabic"/>
          <w:b/>
          <w:bCs/>
          <w:color w:val="000000" w:themeColor="text1"/>
          <w:sz w:val="114"/>
          <w:szCs w:val="114"/>
          <w:rtl/>
        </w:rPr>
      </w:pPr>
    </w:p>
    <w:p w14:paraId="2018AD1A" w14:textId="1CFD2261" w:rsidR="00D46C1B" w:rsidRPr="005C11C2" w:rsidRDefault="0010463B" w:rsidP="003C20E9">
      <w:pPr>
        <w:bidi/>
        <w:spacing w:after="200" w:line="276" w:lineRule="auto"/>
        <w:jc w:val="center"/>
        <w:rPr>
          <w:rFonts w:ascii="Traditional Arabic" w:hAnsi="Traditional Arabic" w:cs="Traditional Arabic"/>
          <w:b/>
          <w:bCs/>
          <w:color w:val="000000" w:themeColor="text1"/>
          <w:sz w:val="114"/>
          <w:szCs w:val="114"/>
        </w:rPr>
      </w:pPr>
      <w:r w:rsidRPr="005C11C2">
        <w:rPr>
          <w:rFonts w:ascii="Traditional Arabic" w:hAnsi="Traditional Arabic" w:cs="Traditional Arabic" w:hint="cs"/>
          <w:b/>
          <w:bCs/>
          <w:color w:val="000000" w:themeColor="text1"/>
          <w:sz w:val="114"/>
          <w:szCs w:val="114"/>
          <w:rtl/>
        </w:rPr>
        <w:t>الفصل الأول</w:t>
      </w:r>
    </w:p>
    <w:p w14:paraId="189290FA" w14:textId="2706EFBC" w:rsidR="0010463B" w:rsidRPr="005C11C2" w:rsidRDefault="0010463B" w:rsidP="005C11C2">
      <w:pPr>
        <w:bidi/>
        <w:spacing w:after="200" w:line="276" w:lineRule="auto"/>
        <w:jc w:val="center"/>
        <w:rPr>
          <w:rFonts w:ascii="Traditional Arabic" w:hAnsi="Traditional Arabic" w:cs="Traditional Arabic"/>
          <w:b/>
          <w:bCs/>
          <w:color w:val="000000" w:themeColor="text1"/>
          <w:sz w:val="108"/>
          <w:szCs w:val="108"/>
        </w:rPr>
      </w:pPr>
      <w:r w:rsidRPr="005C11C2">
        <w:rPr>
          <w:rFonts w:ascii="Traditional Arabic" w:hAnsi="Traditional Arabic" w:cs="Traditional Arabic" w:hint="cs"/>
          <w:b/>
          <w:bCs/>
          <w:color w:val="000000" w:themeColor="text1"/>
          <w:sz w:val="108"/>
          <w:szCs w:val="108"/>
          <w:rtl/>
        </w:rPr>
        <w:t>الإطار المنهجي للدراسة</w:t>
      </w:r>
    </w:p>
    <w:p w14:paraId="00CF89C1"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365604AA"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3036A20B"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tl/>
        </w:rPr>
      </w:pPr>
    </w:p>
    <w:p w14:paraId="0C734A63" w14:textId="77777777" w:rsidR="00EA75DE" w:rsidRDefault="00EA75DE" w:rsidP="00EA75DE">
      <w:pPr>
        <w:bidi/>
        <w:spacing w:after="200" w:line="276" w:lineRule="auto"/>
        <w:jc w:val="center"/>
        <w:rPr>
          <w:rFonts w:ascii="Traditional Arabic" w:hAnsi="Traditional Arabic" w:cs="Traditional Arabic"/>
          <w:b/>
          <w:bCs/>
          <w:color w:val="000000" w:themeColor="text1"/>
          <w:sz w:val="36"/>
          <w:szCs w:val="36"/>
          <w:rtl/>
        </w:rPr>
      </w:pPr>
    </w:p>
    <w:p w14:paraId="23C4096D" w14:textId="77777777" w:rsidR="00EA75DE" w:rsidRDefault="00EA75DE" w:rsidP="00EA75DE">
      <w:pPr>
        <w:bidi/>
        <w:spacing w:after="200" w:line="276" w:lineRule="auto"/>
        <w:jc w:val="center"/>
        <w:rPr>
          <w:rFonts w:ascii="Traditional Arabic" w:hAnsi="Traditional Arabic" w:cs="Traditional Arabic"/>
          <w:b/>
          <w:bCs/>
          <w:color w:val="000000" w:themeColor="text1"/>
          <w:sz w:val="36"/>
          <w:szCs w:val="36"/>
        </w:rPr>
      </w:pPr>
    </w:p>
    <w:p w14:paraId="1B1C8755" w14:textId="77777777" w:rsidR="005C11C2" w:rsidRDefault="005C11C2" w:rsidP="005C11C2">
      <w:pPr>
        <w:bidi/>
        <w:spacing w:after="200" w:line="276" w:lineRule="auto"/>
        <w:jc w:val="center"/>
        <w:rPr>
          <w:rFonts w:ascii="Traditional Arabic" w:hAnsi="Traditional Arabic" w:cs="Traditional Arabic"/>
          <w:b/>
          <w:bCs/>
          <w:color w:val="000000" w:themeColor="text1"/>
          <w:sz w:val="36"/>
          <w:szCs w:val="36"/>
        </w:rPr>
      </w:pPr>
    </w:p>
    <w:p w14:paraId="12A9EDFB" w14:textId="12367978" w:rsidR="004E2213" w:rsidRPr="005F77C9" w:rsidRDefault="00173258" w:rsidP="00560F6C">
      <w:pPr>
        <w:shd w:val="clear" w:color="auto" w:fill="F2F2F2" w:themeFill="background1" w:themeFillShade="F2"/>
        <w:bidi/>
        <w:jc w:val="center"/>
        <w:rPr>
          <w:rFonts w:ascii="Traditional Arabic" w:hAnsi="Traditional Arabic" w:cs="Traditional Arabic"/>
          <w:b/>
          <w:bCs/>
          <w:color w:val="000000" w:themeColor="text1"/>
          <w:sz w:val="40"/>
          <w:szCs w:val="40"/>
        </w:rPr>
      </w:pPr>
      <w:bookmarkStart w:id="5" w:name="_Hlk192008646"/>
      <w:r w:rsidRPr="005F77C9">
        <w:rPr>
          <w:rFonts w:ascii="Traditional Arabic" w:hAnsi="Traditional Arabic" w:cs="Traditional Arabic" w:hint="cs"/>
          <w:b/>
          <w:bCs/>
          <w:color w:val="000000" w:themeColor="text1"/>
          <w:sz w:val="40"/>
          <w:szCs w:val="40"/>
          <w:rtl/>
        </w:rPr>
        <w:lastRenderedPageBreak/>
        <w:t>1.</w:t>
      </w:r>
      <w:r w:rsidR="00560F6C" w:rsidRPr="005F77C9">
        <w:rPr>
          <w:rFonts w:ascii="Traditional Arabic" w:hAnsi="Traditional Arabic" w:cs="Traditional Arabic" w:hint="cs"/>
          <w:b/>
          <w:bCs/>
          <w:color w:val="000000" w:themeColor="text1"/>
          <w:sz w:val="40"/>
          <w:szCs w:val="40"/>
          <w:rtl/>
        </w:rPr>
        <w:t>1. مشكل</w:t>
      </w:r>
      <w:r w:rsidR="00560F6C" w:rsidRPr="005F77C9">
        <w:rPr>
          <w:rFonts w:ascii="Traditional Arabic" w:hAnsi="Traditional Arabic" w:cs="Traditional Arabic" w:hint="eastAsia"/>
          <w:b/>
          <w:bCs/>
          <w:color w:val="000000" w:themeColor="text1"/>
          <w:sz w:val="40"/>
          <w:szCs w:val="40"/>
          <w:rtl/>
        </w:rPr>
        <w:t>ة</w:t>
      </w:r>
      <w:r w:rsidR="00883E09" w:rsidRPr="005F77C9">
        <w:rPr>
          <w:rFonts w:ascii="Traditional Arabic" w:hAnsi="Traditional Arabic" w:cs="Traditional Arabic" w:hint="cs"/>
          <w:b/>
          <w:bCs/>
          <w:color w:val="000000" w:themeColor="text1"/>
          <w:sz w:val="40"/>
          <w:szCs w:val="40"/>
          <w:rtl/>
        </w:rPr>
        <w:t xml:space="preserve"> الدراسة</w:t>
      </w:r>
      <w:r w:rsidR="00436B59" w:rsidRPr="005F77C9">
        <w:rPr>
          <w:rFonts w:ascii="Traditional Arabic" w:hAnsi="Traditional Arabic" w:cs="Traditional Arabic"/>
          <w:b/>
          <w:bCs/>
          <w:color w:val="000000" w:themeColor="text1"/>
          <w:sz w:val="40"/>
          <w:szCs w:val="40"/>
          <w:rtl/>
        </w:rPr>
        <w:t>:</w:t>
      </w:r>
    </w:p>
    <w:p w14:paraId="2617B0D2" w14:textId="7DC5B758" w:rsidR="004D1934" w:rsidRPr="005F77C9" w:rsidRDefault="004D1934" w:rsidP="004D1934">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color w:val="000000" w:themeColor="text1"/>
          <w:sz w:val="40"/>
          <w:szCs w:val="40"/>
          <w:rtl/>
        </w:rPr>
        <w:t xml:space="preserve">تتسم بيئات العمل المعاصرة بدرجة عالية من الديناميكية والتغير المستمر، الأمر الذي يُلقي بظلاله على طبيعة القيادة الإدارية ويحَمِّل القادة مسؤوليات متزايدة تتطلب مستويات متقدمة من المرونة والقدرة على التكيف مع المتغيرات التنظيمية والضغوط الإدارية. ولم يعد التعامل مع هذه التحديات خيارًا، بل أصبح شرطًا أساسيًا لاستدامة الأداء القيادي في بيئات تتسم بالتعقيد والتسارع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Chughtai et al.,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xml:space="preserve">. وفي هذا الإطار، يواجه قادة قطاع السيارات </w:t>
      </w:r>
      <w:r w:rsidR="008C25E8" w:rsidRPr="005F77C9">
        <w:rPr>
          <w:rFonts w:ascii="Traditional Arabic" w:hAnsi="Traditional Arabic" w:cs="Traditional Arabic" w:hint="cs"/>
          <w:color w:val="000000" w:themeColor="text1"/>
          <w:sz w:val="40"/>
          <w:szCs w:val="40"/>
          <w:rtl/>
        </w:rPr>
        <w:t>في المملكة العربية السعودية</w:t>
      </w:r>
      <w:r w:rsidRPr="005F77C9">
        <w:rPr>
          <w:rFonts w:ascii="Traditional Arabic" w:hAnsi="Traditional Arabic" w:cs="Traditional Arabic"/>
          <w:color w:val="000000" w:themeColor="text1"/>
          <w:sz w:val="40"/>
          <w:szCs w:val="40"/>
          <w:rtl/>
        </w:rPr>
        <w:t xml:space="preserve"> مجموعة متنامية من التحديات الإدارية المستمرة، تتضمن الضغوط التشغيلية اليومية، ومتطلبات الأداء المرتفعة، والتغيرات التنظيمية المتسارعة، وذلك في ظل التحولات الطموحة التي تفرضها رؤية المملكة العربية السعودية </w:t>
      </w:r>
      <w:r w:rsidRPr="005F77C9">
        <w:rPr>
          <w:rFonts w:ascii="Traditional Arabic" w:hAnsi="Traditional Arabic" w:cs="Traditional Arabic"/>
          <w:b/>
          <w:bCs/>
          <w:color w:val="000000" w:themeColor="text1"/>
          <w:sz w:val="40"/>
          <w:szCs w:val="40"/>
          <w:rtl/>
        </w:rPr>
        <w:t>2030</w:t>
      </w:r>
      <w:r w:rsidRPr="005F77C9">
        <w:rPr>
          <w:rFonts w:ascii="Traditional Arabic" w:hAnsi="Traditional Arabic" w:cs="Traditional Arabic"/>
          <w:color w:val="000000" w:themeColor="text1"/>
          <w:sz w:val="40"/>
          <w:szCs w:val="40"/>
          <w:rtl/>
        </w:rPr>
        <w:t xml:space="preserve">، والتي تستدعي تعزيز الكفاءة القيادية، وتسريع الاستجابة للتغيرات، ورفع جاهزية القادة لمواجهة بيئة عمل أكثر تنافسية وابتكارًا </w:t>
      </w:r>
      <w:r w:rsidRPr="005F77C9">
        <w:rPr>
          <w:rFonts w:ascii="Traditional Arabic" w:hAnsi="Traditional Arabic" w:cs="Traditional Arabic"/>
          <w:b/>
          <w:bCs/>
          <w:color w:val="000000" w:themeColor="text1"/>
          <w:sz w:val="40"/>
          <w:szCs w:val="40"/>
          <w:rtl/>
        </w:rPr>
        <w:t>(رؤية المملكة، 2030).</w:t>
      </w:r>
    </w:p>
    <w:p w14:paraId="385011B0" w14:textId="58492F38" w:rsidR="004D1934" w:rsidRPr="005F77C9" w:rsidRDefault="004D1934" w:rsidP="004D1934">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علاوة على ذلك، فإن عدم إدارة هذه الضغوط بفعالية قد يؤدي إلى تداعيات سلبية تشمل التأثير على الصحة النفسية للقادة، وتراجع كفاءتهم الإدارية، وانخفاض الأداء المؤسسي، مما قد يُعرقل استدامة القيادة الفعالة في بيئة عمل </w:t>
      </w:r>
      <w:r w:rsidR="00695890" w:rsidRPr="005F77C9">
        <w:rPr>
          <w:rFonts w:ascii="Traditional Arabic" w:hAnsi="Traditional Arabic" w:cs="Traditional Arabic" w:hint="cs"/>
          <w:color w:val="000000" w:themeColor="text1"/>
          <w:sz w:val="40"/>
          <w:szCs w:val="40"/>
          <w:rtl/>
        </w:rPr>
        <w:t>مُعقدة، تتسم</w:t>
      </w:r>
      <w:r w:rsidRPr="005F77C9">
        <w:rPr>
          <w:rFonts w:ascii="Traditional Arabic" w:hAnsi="Traditional Arabic" w:cs="Traditional Arabic"/>
          <w:color w:val="000000" w:themeColor="text1"/>
          <w:sz w:val="40"/>
          <w:szCs w:val="40"/>
          <w:rtl/>
        </w:rPr>
        <w:t xml:space="preserve"> </w:t>
      </w:r>
      <w:r w:rsidR="00695890" w:rsidRPr="005F77C9">
        <w:rPr>
          <w:rFonts w:ascii="Traditional Arabic" w:hAnsi="Traditional Arabic" w:cs="Traditional Arabic" w:hint="cs"/>
          <w:color w:val="000000" w:themeColor="text1"/>
          <w:sz w:val="40"/>
          <w:szCs w:val="40"/>
          <w:rtl/>
        </w:rPr>
        <w:t>ب</w:t>
      </w:r>
      <w:r w:rsidRPr="005F77C9">
        <w:rPr>
          <w:rFonts w:ascii="Traditional Arabic" w:hAnsi="Traditional Arabic" w:cs="Traditional Arabic"/>
          <w:color w:val="000000" w:themeColor="text1"/>
          <w:sz w:val="40"/>
          <w:szCs w:val="40"/>
          <w:rtl/>
        </w:rPr>
        <w:t xml:space="preserve">تعدد المتغيرات التنظيمية </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b/>
          <w:bCs/>
          <w:color w:val="000000" w:themeColor="text1"/>
          <w:sz w:val="40"/>
          <w:szCs w:val="40"/>
        </w:rPr>
        <w:t>Al-Haddad, 2023</w:t>
      </w:r>
      <w:r w:rsidRPr="005F77C9">
        <w:rPr>
          <w:rFonts w:ascii="Traditional Arabic" w:hAnsi="Traditional Arabic" w:cs="Traditional Arabic"/>
          <w:b/>
          <w:bCs/>
          <w:color w:val="000000" w:themeColor="text1"/>
          <w:sz w:val="40"/>
          <w:szCs w:val="40"/>
          <w:rtl/>
        </w:rPr>
        <w:t>)</w:t>
      </w:r>
      <w:r w:rsidRPr="005F77C9">
        <w:rPr>
          <w:rFonts w:ascii="Traditional Arabic" w:hAnsi="Traditional Arabic" w:cs="Traditional Arabic"/>
          <w:color w:val="000000" w:themeColor="text1"/>
          <w:sz w:val="40"/>
          <w:szCs w:val="40"/>
          <w:rtl/>
        </w:rPr>
        <w:t>. وبالتالي، فإن تعزيز مهارات التكيف والمرونة لدى القادة لا يعد ترفًا تنظيميًا، بل يم</w:t>
      </w:r>
      <w:r w:rsidR="00695890" w:rsidRPr="005F77C9">
        <w:rPr>
          <w:rFonts w:ascii="Traditional Arabic" w:hAnsi="Traditional Arabic" w:cs="Traditional Arabic" w:hint="cs"/>
          <w:color w:val="000000" w:themeColor="text1"/>
          <w:sz w:val="40"/>
          <w:szCs w:val="40"/>
          <w:rtl/>
        </w:rPr>
        <w:t>ُ</w:t>
      </w:r>
      <w:r w:rsidRPr="005F77C9">
        <w:rPr>
          <w:rFonts w:ascii="Traditional Arabic" w:hAnsi="Traditional Arabic" w:cs="Traditional Arabic"/>
          <w:color w:val="000000" w:themeColor="text1"/>
          <w:sz w:val="40"/>
          <w:szCs w:val="40"/>
          <w:rtl/>
        </w:rPr>
        <w:t>ثل مطلبًا جوهريًا لضمان الاستمرارية والتميز في الأداء ضمن بيئات عمل معقدة ومتغيرة.</w:t>
      </w:r>
    </w:p>
    <w:p w14:paraId="128A2582" w14:textId="77777777" w:rsidR="004D1934" w:rsidRPr="004D1934" w:rsidRDefault="004D1934" w:rsidP="004D1934">
      <w:pPr>
        <w:bidi/>
        <w:rPr>
          <w:rFonts w:ascii="Traditional Arabic" w:hAnsi="Traditional Arabic" w:cs="Traditional Arabic"/>
          <w:color w:val="000000" w:themeColor="text1"/>
          <w:sz w:val="36"/>
          <w:szCs w:val="36"/>
          <w:rtl/>
        </w:rPr>
      </w:pPr>
    </w:p>
    <w:p w14:paraId="180FA5F6" w14:textId="77777777" w:rsidR="00891556" w:rsidRPr="005F77C9" w:rsidRDefault="00720F9C" w:rsidP="005230C0">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lastRenderedPageBreak/>
        <w:t xml:space="preserve">وقد أجرى الباحث دراسة استطلاعية استنادًا إلى </w:t>
      </w:r>
      <w:r w:rsidRPr="005F77C9">
        <w:rPr>
          <w:rFonts w:ascii="Traditional Arabic" w:hAnsi="Traditional Arabic" w:cs="Traditional Arabic"/>
          <w:b/>
          <w:bCs/>
          <w:color w:val="000000" w:themeColor="text1"/>
          <w:sz w:val="40"/>
          <w:szCs w:val="40"/>
          <w:rtl/>
        </w:rPr>
        <w:t>منهجية بحث نوعية</w:t>
      </w:r>
      <w:r w:rsidRPr="005F77C9">
        <w:rPr>
          <w:rFonts w:ascii="Traditional Arabic" w:hAnsi="Traditional Arabic" w:cs="Traditional Arabic"/>
          <w:color w:val="000000" w:themeColor="text1"/>
          <w:sz w:val="40"/>
          <w:szCs w:val="40"/>
          <w:rtl/>
        </w:rPr>
        <w:t xml:space="preserve">، حيث تم تنفيذ مقابلات شبه مهيكلة مع عينة مكونة من </w:t>
      </w:r>
      <w:r w:rsidRPr="005F77C9">
        <w:rPr>
          <w:rFonts w:ascii="Traditional Arabic" w:hAnsi="Traditional Arabic" w:cs="Traditional Arabic"/>
          <w:b/>
          <w:bCs/>
          <w:color w:val="000000" w:themeColor="text1"/>
          <w:sz w:val="40"/>
          <w:szCs w:val="40"/>
          <w:rtl/>
        </w:rPr>
        <w:t>20</w:t>
      </w:r>
      <w:r w:rsidRPr="005F77C9">
        <w:rPr>
          <w:rFonts w:ascii="Traditional Arabic" w:hAnsi="Traditional Arabic" w:cs="Traditional Arabic"/>
          <w:color w:val="000000" w:themeColor="text1"/>
          <w:sz w:val="40"/>
          <w:szCs w:val="40"/>
          <w:rtl/>
        </w:rPr>
        <w:t xml:space="preserve"> موظفًا من المديرين والموظفين، يمثلون ثلاثة أجيال مختلفة وفقًا للتقسيم المعروف</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X, Y, Z</w:t>
      </w:r>
      <w:r w:rsidRPr="005F77C9">
        <w:rPr>
          <w:rFonts w:ascii="Traditional Arabic" w:hAnsi="Traditional Arabic" w:cs="Traditional Arabic"/>
          <w:color w:val="000000" w:themeColor="text1"/>
          <w:sz w:val="40"/>
          <w:szCs w:val="40"/>
        </w:rPr>
        <w:t>)</w:t>
      </w:r>
      <w:r w:rsidRPr="005F77C9">
        <w:rPr>
          <w:rFonts w:ascii="Traditional Arabic" w:hAnsi="Traditional Arabic" w:cs="Traditional Arabic"/>
          <w:color w:val="000000" w:themeColor="text1"/>
          <w:sz w:val="40"/>
          <w:szCs w:val="40"/>
          <w:rtl/>
        </w:rPr>
        <w:t>، وذلك بهدف استكشاف الفروقات في تصوراتهم واستجاباتهم تجاه الضغوط الإدارية، وكيفية تعامل كل جيل مع هذه الضغوط في سياق بيئة العمل</w:t>
      </w:r>
      <w:r w:rsidRPr="005F77C9">
        <w:rPr>
          <w:rFonts w:ascii="Traditional Arabic" w:hAnsi="Traditional Arabic" w:cs="Traditional Arabic"/>
          <w:color w:val="000000" w:themeColor="text1"/>
          <w:sz w:val="40"/>
          <w:szCs w:val="40"/>
        </w:rPr>
        <w:t xml:space="preserve"> (</w:t>
      </w:r>
      <w:r w:rsidRPr="005F77C9">
        <w:rPr>
          <w:rFonts w:ascii="Traditional Arabic" w:hAnsi="Traditional Arabic" w:cs="Traditional Arabic"/>
          <w:b/>
          <w:bCs/>
          <w:color w:val="000000" w:themeColor="text1"/>
          <w:sz w:val="40"/>
          <w:szCs w:val="40"/>
        </w:rPr>
        <w:t>Bary</w:t>
      </w:r>
      <w:r w:rsidRPr="005F77C9">
        <w:rPr>
          <w:rFonts w:ascii="Cambria" w:hAnsi="Cambria" w:cs="Cambria"/>
          <w:b/>
          <w:bCs/>
          <w:color w:val="000000" w:themeColor="text1"/>
          <w:sz w:val="40"/>
          <w:szCs w:val="40"/>
        </w:rPr>
        <w:t>ł</w:t>
      </w:r>
      <w:r w:rsidRPr="005F77C9">
        <w:rPr>
          <w:rFonts w:ascii="Traditional Arabic" w:hAnsi="Traditional Arabic" w:cs="Traditional Arabic"/>
          <w:b/>
          <w:bCs/>
          <w:color w:val="000000" w:themeColor="text1"/>
          <w:sz w:val="40"/>
          <w:szCs w:val="40"/>
        </w:rPr>
        <w:t>a</w:t>
      </w:r>
      <w:r w:rsidRPr="005F77C9">
        <w:rPr>
          <w:rFonts w:ascii="Cambria Math" w:hAnsi="Cambria Math" w:cs="Cambria Math"/>
          <w:b/>
          <w:bCs/>
          <w:color w:val="000000" w:themeColor="text1"/>
          <w:sz w:val="40"/>
          <w:szCs w:val="40"/>
        </w:rPr>
        <w:t>‐</w:t>
      </w:r>
      <w:r w:rsidRPr="005F77C9">
        <w:rPr>
          <w:rFonts w:ascii="Traditional Arabic" w:hAnsi="Traditional Arabic" w:cs="Traditional Arabic"/>
          <w:b/>
          <w:bCs/>
          <w:color w:val="000000" w:themeColor="text1"/>
          <w:sz w:val="40"/>
          <w:szCs w:val="40"/>
        </w:rPr>
        <w:t>Matejczuk et al., 2024</w:t>
      </w:r>
      <w:r w:rsidRPr="005F77C9">
        <w:rPr>
          <w:rFonts w:ascii="Traditional Arabic" w:hAnsi="Traditional Arabic" w:cs="Traditional Arabic"/>
          <w:color w:val="000000" w:themeColor="text1"/>
          <w:sz w:val="40"/>
          <w:szCs w:val="40"/>
        </w:rPr>
        <w:t>).</w:t>
      </w:r>
      <w:r w:rsidR="00CB5AC5" w:rsidRPr="005F77C9">
        <w:rPr>
          <w:rFonts w:ascii="Traditional Arabic" w:hAnsi="Traditional Arabic" w:cs="Traditional Arabic"/>
          <w:color w:val="000000" w:themeColor="text1"/>
          <w:sz w:val="40"/>
          <w:szCs w:val="40"/>
        </w:rPr>
        <w:t xml:space="preserve"> </w:t>
      </w:r>
    </w:p>
    <w:p w14:paraId="67595E92" w14:textId="60B1978B" w:rsidR="00290FB9" w:rsidRPr="005F77C9" w:rsidRDefault="00290FB9" w:rsidP="00891556">
      <w:pPr>
        <w:bidi/>
        <w:rPr>
          <w:rFonts w:ascii="Traditional Arabic" w:hAnsi="Traditional Arabic" w:cs="Traditional Arabic"/>
          <w:color w:val="000000" w:themeColor="text1"/>
          <w:sz w:val="40"/>
          <w:szCs w:val="40"/>
          <w:rtl/>
        </w:rPr>
      </w:pPr>
      <w:r w:rsidRPr="005F77C9">
        <w:rPr>
          <w:rFonts w:ascii="Traditional Arabic" w:hAnsi="Traditional Arabic" w:cs="Traditional Arabic"/>
          <w:color w:val="000000" w:themeColor="text1"/>
          <w:sz w:val="40"/>
          <w:szCs w:val="40"/>
          <w:rtl/>
        </w:rPr>
        <w:t xml:space="preserve">وخلال المقابلات، تم طرح مجموعة من الأسئلة المفتوحة لاستكشاف تصوراتهم حول الضغوط الإدارية ومدى قدرتهم على التكيف معها، ومن بين الأسئلة المطروحة: </w:t>
      </w:r>
    </w:p>
    <w:p w14:paraId="7CB67260" w14:textId="2494464B" w:rsidR="00290FB9" w:rsidRPr="005F77C9" w:rsidRDefault="00290FB9" w:rsidP="00290FB9">
      <w:pPr>
        <w:bidi/>
        <w:rPr>
          <w:rFonts w:ascii="Traditional Arabic" w:hAnsi="Traditional Arabic" w:cs="Traditional Arabic"/>
          <w:b/>
          <w:bCs/>
          <w:color w:val="000000" w:themeColor="text1"/>
          <w:sz w:val="40"/>
          <w:szCs w:val="40"/>
          <w:rtl/>
        </w:rPr>
      </w:pPr>
      <w:r w:rsidRPr="005F77C9">
        <w:rPr>
          <w:rFonts w:ascii="Traditional Arabic" w:hAnsi="Traditional Arabic" w:cs="Traditional Arabic"/>
          <w:b/>
          <w:bCs/>
          <w:color w:val="000000" w:themeColor="text1"/>
          <w:sz w:val="40"/>
          <w:szCs w:val="40"/>
          <w:rtl/>
        </w:rPr>
        <w:t>إلى أي مدى يمكن التكيف مع الضغوط الإدارية واعتبارها محفزًا للنمو المهني بدلاً من كونها تحديًا سلبيًا يجب تجنبه؟</w:t>
      </w:r>
      <w:r w:rsidRPr="005F77C9">
        <w:rPr>
          <w:rFonts w:ascii="Traditional Arabic" w:hAnsi="Traditional Arabic" w:cs="Traditional Arabic" w:hint="cs"/>
          <w:b/>
          <w:bCs/>
          <w:color w:val="000000" w:themeColor="text1"/>
          <w:sz w:val="40"/>
          <w:szCs w:val="40"/>
          <w:rtl/>
        </w:rPr>
        <w:t xml:space="preserve"> </w:t>
      </w:r>
    </w:p>
    <w:p w14:paraId="6FEA8F5C" w14:textId="011B8A13" w:rsidR="00EF27CE" w:rsidRPr="005F77C9" w:rsidRDefault="00EF27CE" w:rsidP="00C81F61">
      <w:pPr>
        <w:bidi/>
        <w:rPr>
          <w:rFonts w:ascii="Times New Roman" w:hAnsi="Times New Roman" w:cs="Times New Roman"/>
          <w:b/>
          <w:bCs/>
          <w:color w:val="000000" w:themeColor="text1"/>
          <w:sz w:val="40"/>
          <w:szCs w:val="40"/>
          <w:rtl/>
        </w:rPr>
      </w:pPr>
      <w:r w:rsidRPr="005F77C9">
        <w:rPr>
          <w:rFonts w:ascii="Traditional Arabic" w:hAnsi="Traditional Arabic" w:cs="Traditional Arabic" w:hint="cs"/>
          <w:b/>
          <w:bCs/>
          <w:color w:val="000000" w:themeColor="text1"/>
          <w:sz w:val="40"/>
          <w:szCs w:val="40"/>
          <w:rtl/>
        </w:rPr>
        <w:t>و</w:t>
      </w:r>
      <w:r w:rsidRPr="005F77C9">
        <w:rPr>
          <w:rFonts w:ascii="Traditional Arabic" w:hAnsi="Traditional Arabic" w:cs="Traditional Arabic"/>
          <w:b/>
          <w:bCs/>
          <w:color w:val="000000" w:themeColor="text1"/>
          <w:sz w:val="40"/>
          <w:szCs w:val="40"/>
          <w:rtl/>
        </w:rPr>
        <w:t>كشفت النتائج عن تفاوت ملحوظ بين الأجيال</w:t>
      </w:r>
      <w:r w:rsidR="00651AB8" w:rsidRPr="005F77C9">
        <w:rPr>
          <w:rFonts w:ascii="Traditional Arabic" w:hAnsi="Traditional Arabic" w:cs="Traditional Arabic" w:hint="cs"/>
          <w:b/>
          <w:bCs/>
          <w:color w:val="000000" w:themeColor="text1"/>
          <w:sz w:val="40"/>
          <w:szCs w:val="40"/>
          <w:rtl/>
        </w:rPr>
        <w:t xml:space="preserve"> فيما يخص تصورهم عن الضغوط: </w:t>
      </w:r>
    </w:p>
    <w:p w14:paraId="641F9528" w14:textId="05710040" w:rsidR="00EF27CE" w:rsidRPr="005F77C9" w:rsidRDefault="00D6417C" w:rsidP="007A31D1">
      <w:pPr>
        <w:pStyle w:val="ListParagraph"/>
        <w:numPr>
          <w:ilvl w:val="0"/>
          <w:numId w:val="9"/>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X</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1965</w:t>
      </w:r>
      <w:r w:rsidRPr="005F77C9">
        <w:rPr>
          <w:rFonts w:ascii="Traditional Arabic" w:hAnsi="Traditional Arabic" w:cs="Traditional Arabic"/>
          <w:color w:val="000000" w:themeColor="text1"/>
          <w:sz w:val="40"/>
          <w:szCs w:val="40"/>
          <w:rtl/>
        </w:rPr>
        <w:t>-</w:t>
      </w:r>
      <w:r w:rsidRPr="005F77C9">
        <w:rPr>
          <w:rFonts w:ascii="Traditional Arabic" w:hAnsi="Traditional Arabic" w:cs="Traditional Arabic"/>
          <w:b/>
          <w:bCs/>
          <w:color w:val="000000" w:themeColor="text1"/>
          <w:sz w:val="40"/>
          <w:szCs w:val="40"/>
          <w:rtl/>
        </w:rPr>
        <w:t>1980</w:t>
      </w:r>
      <w:r w:rsidRPr="005F77C9">
        <w:rPr>
          <w:rFonts w:ascii="Traditional Arabic" w:hAnsi="Traditional Arabic" w:cs="Traditional Arabic"/>
          <w:color w:val="000000" w:themeColor="text1"/>
          <w:sz w:val="40"/>
          <w:szCs w:val="40"/>
          <w:rtl/>
        </w:rPr>
        <w:t>): أظهر تفهمًا عميقًا للضغوط الإدارية، معتبرًا إياها جزءًا أساسيًا من بيئة العمل وفرصة لبناء المرونة والتكيف مع التحديات المستقبلية.</w:t>
      </w:r>
      <w:r w:rsidRPr="005F77C9">
        <w:rPr>
          <w:rFonts w:ascii="Times New Roman" w:hAnsi="Times New Roman" w:cs="Times New Roman" w:hint="cs"/>
          <w:color w:val="000000" w:themeColor="text1"/>
          <w:sz w:val="40"/>
          <w:szCs w:val="40"/>
          <w:rtl/>
        </w:rPr>
        <w:t>​</w:t>
      </w:r>
    </w:p>
    <w:p w14:paraId="4C70E9A0" w14:textId="77777777" w:rsidR="00D6417C" w:rsidRPr="005F77C9" w:rsidRDefault="00D6417C" w:rsidP="007A31D1">
      <w:pPr>
        <w:pStyle w:val="ListParagraph"/>
        <w:numPr>
          <w:ilvl w:val="0"/>
          <w:numId w:val="9"/>
        </w:numPr>
        <w:bidi/>
        <w:rPr>
          <w:rFonts w:ascii="Times New Roman" w:hAnsi="Times New Roman" w:cs="Times New Roman"/>
          <w:color w:val="000000" w:themeColor="text1"/>
          <w:sz w:val="40"/>
          <w:szCs w:val="40"/>
        </w:rPr>
      </w:pPr>
      <w:r w:rsidRPr="005F77C9">
        <w:rPr>
          <w:rFonts w:ascii="Traditional Arabic" w:hAnsi="Traditional Arabic" w:cs="Traditional Arabic"/>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Y</w:t>
      </w:r>
      <w:r w:rsidRPr="005F77C9">
        <w:rPr>
          <w:rFonts w:ascii="Traditional Arabic" w:hAnsi="Traditional Arabic" w:cs="Traditional Arabic"/>
          <w:color w:val="000000" w:themeColor="text1"/>
          <w:sz w:val="40"/>
          <w:szCs w:val="40"/>
          <w:rtl/>
        </w:rPr>
        <w:t xml:space="preserve"> (</w:t>
      </w:r>
      <w:r w:rsidRPr="005F77C9">
        <w:rPr>
          <w:rFonts w:ascii="Traditional Arabic" w:hAnsi="Traditional Arabic" w:cs="Traditional Arabic"/>
          <w:b/>
          <w:bCs/>
          <w:color w:val="000000" w:themeColor="text1"/>
          <w:sz w:val="40"/>
          <w:szCs w:val="40"/>
          <w:rtl/>
        </w:rPr>
        <w:t>1981-1996</w:t>
      </w:r>
      <w:r w:rsidRPr="005F77C9">
        <w:rPr>
          <w:rFonts w:ascii="Traditional Arabic" w:hAnsi="Traditional Arabic" w:cs="Traditional Arabic"/>
          <w:color w:val="000000" w:themeColor="text1"/>
          <w:sz w:val="40"/>
          <w:szCs w:val="40"/>
          <w:rtl/>
        </w:rPr>
        <w:t>): أبدى ميلًا نحو تجنب الضغوط، مفضلًا بيئات عمل مستقرة ومتوازنة بين الحياة المهنية والشخصية، وهو ما قد يُعزى إلى نشأتهم في عصر التكنولوجيا وسهولة الوصول إلى الحلول الرقمية.</w:t>
      </w:r>
      <w:r w:rsidRPr="005F77C9">
        <w:rPr>
          <w:rFonts w:ascii="Times New Roman" w:hAnsi="Times New Roman" w:cs="Times New Roman" w:hint="cs"/>
          <w:color w:val="000000" w:themeColor="text1"/>
          <w:sz w:val="40"/>
          <w:szCs w:val="40"/>
          <w:rtl/>
        </w:rPr>
        <w:t>​</w:t>
      </w:r>
    </w:p>
    <w:p w14:paraId="6AA00002" w14:textId="39A58163" w:rsidR="00720F9C" w:rsidRPr="005F77C9" w:rsidRDefault="00D6417C" w:rsidP="007A31D1">
      <w:pPr>
        <w:pStyle w:val="ListParagraph"/>
        <w:numPr>
          <w:ilvl w:val="0"/>
          <w:numId w:val="9"/>
        </w:numPr>
        <w:bidi/>
        <w:rPr>
          <w:rFonts w:ascii="Traditional Arabic" w:hAnsi="Traditional Arabic" w:cs="Traditional Arabic"/>
          <w:color w:val="000000" w:themeColor="text1"/>
          <w:sz w:val="40"/>
          <w:szCs w:val="40"/>
        </w:rPr>
      </w:pPr>
      <w:r w:rsidRPr="005F77C9">
        <w:rPr>
          <w:rFonts w:ascii="Traditional Arabic" w:hAnsi="Traditional Arabic" w:cs="Traditional Arabic"/>
          <w:b/>
          <w:bCs/>
          <w:color w:val="000000" w:themeColor="text1"/>
          <w:sz w:val="40"/>
          <w:szCs w:val="40"/>
          <w:rtl/>
        </w:rPr>
        <w:t xml:space="preserve">جيل </w:t>
      </w:r>
      <w:r w:rsidRPr="005F77C9">
        <w:rPr>
          <w:rFonts w:ascii="Traditional Arabic" w:hAnsi="Traditional Arabic" w:cs="Traditional Arabic"/>
          <w:b/>
          <w:bCs/>
          <w:color w:val="000000" w:themeColor="text1"/>
          <w:sz w:val="40"/>
          <w:szCs w:val="40"/>
        </w:rPr>
        <w:t>Z</w:t>
      </w:r>
      <w:r w:rsidRPr="005F77C9">
        <w:rPr>
          <w:rFonts w:ascii="Traditional Arabic" w:hAnsi="Traditional Arabic" w:cs="Traditional Arabic"/>
          <w:b/>
          <w:bCs/>
          <w:color w:val="000000" w:themeColor="text1"/>
          <w:sz w:val="40"/>
          <w:szCs w:val="40"/>
          <w:rtl/>
        </w:rPr>
        <w:t xml:space="preserve"> (1997-2012):</w:t>
      </w:r>
      <w:r w:rsidRPr="005F77C9">
        <w:rPr>
          <w:rFonts w:ascii="Traditional Arabic" w:hAnsi="Traditional Arabic" w:cs="Traditional Arabic"/>
          <w:color w:val="000000" w:themeColor="text1"/>
          <w:sz w:val="40"/>
          <w:szCs w:val="40"/>
          <w:rtl/>
        </w:rPr>
        <w:t xml:space="preserve"> أظهر مرونة أقل في التعامل مع الضغوط، مع رغبة في تجنبها قدر الإمكان، مما يشير إلى حاجة هذا الجيل إلى </w:t>
      </w:r>
      <w:r w:rsidRPr="005F77C9">
        <w:rPr>
          <w:rFonts w:ascii="Traditional Arabic" w:hAnsi="Traditional Arabic" w:cs="Traditional Arabic"/>
          <w:color w:val="000000" w:themeColor="text1"/>
          <w:sz w:val="40"/>
          <w:szCs w:val="40"/>
          <w:rtl/>
        </w:rPr>
        <w:lastRenderedPageBreak/>
        <w:t>استراتيجيات تدريبية متخصصة لتعزيز مهاراتهم في التعامل مع الضغوط المهنية.</w:t>
      </w:r>
    </w:p>
    <w:p w14:paraId="081764A7" w14:textId="07EFC9C2" w:rsidR="00BC62D0" w:rsidRPr="007E09B2" w:rsidRDefault="00D6417C" w:rsidP="00560F6C">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Pr>
      </w:pPr>
      <w:r w:rsidRPr="007E09B2">
        <w:rPr>
          <w:rFonts w:ascii="Times New Roman" w:hAnsi="Times New Roman" w:cs="Times New Roman" w:hint="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شكل رقم (1) </w:t>
      </w:r>
      <w:r w:rsidR="00651AB8" w:rsidRPr="007E09B2">
        <w:rPr>
          <w:rFonts w:ascii="Traditional Arabic" w:hAnsi="Traditional Arabic" w:cs="Traditional Arabic"/>
          <w:b/>
          <w:bCs/>
          <w:color w:val="000000" w:themeColor="text1"/>
          <w:sz w:val="40"/>
          <w:szCs w:val="40"/>
          <w:rtl/>
        </w:rPr>
        <w:t>–</w:t>
      </w:r>
      <w:r w:rsidR="00651AB8" w:rsidRPr="007E09B2">
        <w:rPr>
          <w:rFonts w:ascii="Traditional Arabic" w:hAnsi="Traditional Arabic" w:cs="Traditional Arabic" w:hint="cs"/>
          <w:b/>
          <w:bCs/>
          <w:color w:val="000000" w:themeColor="text1"/>
          <w:sz w:val="40"/>
          <w:szCs w:val="40"/>
          <w:rtl/>
        </w:rPr>
        <w:t xml:space="preserve"> رسم بياني يوضح نسبة المشاركين من الأجيال المختلفة</w:t>
      </w:r>
    </w:p>
    <w:tbl>
      <w:tblPr>
        <w:tblStyle w:val="TableGrid"/>
        <w:bidiVisual/>
        <w:tblW w:w="10324" w:type="dxa"/>
        <w:tblInd w:w="-1003"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5958"/>
        <w:gridCol w:w="4366"/>
      </w:tblGrid>
      <w:tr w:rsidR="00BC62D0" w14:paraId="2874B0DA" w14:textId="77777777" w:rsidTr="00227983">
        <w:trPr>
          <w:trHeight w:val="5338"/>
        </w:trPr>
        <w:tc>
          <w:tcPr>
            <w:tcW w:w="5958" w:type="dxa"/>
          </w:tcPr>
          <w:p w14:paraId="348BE22F" w14:textId="77777777" w:rsidR="00BC62D0" w:rsidRDefault="00BC62D0" w:rsidP="00BC62D0">
            <w:pPr>
              <w:bidi/>
              <w:jc w:val="center"/>
              <w:rPr>
                <w:rFonts w:ascii="Traditional Arabic" w:hAnsi="Traditional Arabic" w:cs="Traditional Arabic"/>
                <w:color w:val="000000" w:themeColor="text1"/>
                <w:sz w:val="36"/>
                <w:szCs w:val="36"/>
                <w:rtl/>
              </w:rPr>
            </w:pPr>
            <w:r w:rsidRPr="00BC62D0">
              <w:rPr>
                <w:rFonts w:ascii="Traditional Arabic" w:hAnsi="Traditional Arabic" w:cs="Traditional Arabic"/>
                <w:noProof/>
                <w:color w:val="000000" w:themeColor="text1"/>
                <w:sz w:val="36"/>
                <w:szCs w:val="36"/>
                <w:rtl/>
              </w:rPr>
              <w:drawing>
                <wp:inline distT="0" distB="0" distL="0" distR="0" wp14:anchorId="268BC789" wp14:editId="1C0840FB">
                  <wp:extent cx="3291692" cy="2378990"/>
                  <wp:effectExtent l="0" t="0" r="4445" b="2540"/>
                  <wp:docPr id="21194801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9480111" name=""/>
                          <pic:cNvPicPr/>
                        </pic:nvPicPr>
                        <pic:blipFill>
                          <a:blip r:embed="rId9"/>
                          <a:stretch>
                            <a:fillRect/>
                          </a:stretch>
                        </pic:blipFill>
                        <pic:spPr>
                          <a:xfrm>
                            <a:off x="0" y="0"/>
                            <a:ext cx="3587615" cy="2592861"/>
                          </a:xfrm>
                          <a:prstGeom prst="rect">
                            <a:avLst/>
                          </a:prstGeom>
                        </pic:spPr>
                      </pic:pic>
                    </a:graphicData>
                  </a:graphic>
                </wp:inline>
              </w:drawing>
            </w:r>
          </w:p>
          <w:p w14:paraId="1FED23F9" w14:textId="77777777" w:rsidR="00BC62D0" w:rsidRDefault="00994A55" w:rsidP="00BC62D0">
            <w:pPr>
              <w:tabs>
                <w:tab w:val="left" w:pos="1822"/>
              </w:tabs>
              <w:bidi/>
              <w:jc w:val="center"/>
              <w:rPr>
                <w:rFonts w:ascii="Traditional Arabic" w:hAnsi="Traditional Arabic" w:cs="Traditional Arabic"/>
                <w:b/>
                <w:bCs/>
                <w:sz w:val="24"/>
                <w:szCs w:val="24"/>
                <w:rtl/>
              </w:rPr>
            </w:pPr>
            <w:r>
              <w:rPr>
                <w:rFonts w:ascii="Traditional Arabic" w:hAnsi="Traditional Arabic" w:cs="Traditional Arabic" w:hint="cs"/>
                <w:b/>
                <w:bCs/>
                <w:sz w:val="24"/>
                <w:szCs w:val="24"/>
                <w:rtl/>
              </w:rPr>
              <w:t>الشكل</w:t>
            </w:r>
            <w:r w:rsidR="00BC62D0" w:rsidRPr="00DD7ECB">
              <w:rPr>
                <w:rFonts w:ascii="Traditional Arabic" w:hAnsi="Traditional Arabic" w:cs="Traditional Arabic" w:hint="cs"/>
                <w:b/>
                <w:bCs/>
                <w:sz w:val="24"/>
                <w:szCs w:val="24"/>
                <w:rtl/>
              </w:rPr>
              <w:t xml:space="preserve"> من إعداد الباحث</w:t>
            </w:r>
          </w:p>
          <w:p w14:paraId="2E44A16A" w14:textId="77777777" w:rsidR="005B7410" w:rsidRPr="005B7410" w:rsidRDefault="005B7410" w:rsidP="005B7410">
            <w:pPr>
              <w:bidi/>
              <w:rPr>
                <w:rFonts w:ascii="Traditional Arabic" w:hAnsi="Traditional Arabic" w:cs="Traditional Arabic"/>
                <w:sz w:val="24"/>
                <w:szCs w:val="24"/>
                <w:rtl/>
              </w:rPr>
            </w:pPr>
          </w:p>
          <w:p w14:paraId="53A55A5C" w14:textId="77777777" w:rsidR="005B7410" w:rsidRDefault="005B7410" w:rsidP="005B7410">
            <w:pPr>
              <w:bidi/>
              <w:rPr>
                <w:rFonts w:ascii="Traditional Arabic" w:hAnsi="Traditional Arabic" w:cs="Traditional Arabic"/>
                <w:b/>
                <w:bCs/>
                <w:sz w:val="24"/>
                <w:szCs w:val="24"/>
                <w:rtl/>
              </w:rPr>
            </w:pPr>
          </w:p>
          <w:p w14:paraId="584D2CFD" w14:textId="35E5FCE8" w:rsidR="005B7410" w:rsidRPr="005B7410" w:rsidRDefault="005B7410" w:rsidP="00B35CF5">
            <w:pPr>
              <w:bidi/>
              <w:rPr>
                <w:rFonts w:ascii="Traditional Arabic" w:hAnsi="Traditional Arabic" w:cs="Traditional Arabic"/>
                <w:sz w:val="24"/>
                <w:szCs w:val="24"/>
                <w:rtl/>
              </w:rPr>
            </w:pPr>
          </w:p>
        </w:tc>
        <w:tc>
          <w:tcPr>
            <w:tcW w:w="4366" w:type="dxa"/>
          </w:tcPr>
          <w:p w14:paraId="23C3C54C" w14:textId="192F0A11" w:rsidR="00BC62D0" w:rsidRPr="007E09B2" w:rsidRDefault="00BC62D0" w:rsidP="00BC62D0">
            <w:pPr>
              <w:bidi/>
              <w:rPr>
                <w:rFonts w:ascii="Traditional Arabic" w:hAnsi="Traditional Arabic" w:cs="Traditional Arabic"/>
                <w:color w:val="000000" w:themeColor="text1"/>
                <w:sz w:val="40"/>
                <w:szCs w:val="40"/>
                <w:rtl/>
              </w:rPr>
            </w:pPr>
            <w:r w:rsidRPr="007E09B2">
              <w:rPr>
                <w:rFonts w:ascii="Traditional Arabic" w:hAnsi="Traditional Arabic" w:cs="Traditional Arabic"/>
                <w:b/>
                <w:bCs/>
                <w:color w:val="000000" w:themeColor="text1"/>
                <w:sz w:val="40"/>
                <w:szCs w:val="40"/>
                <w:rtl/>
              </w:rPr>
              <w:t>4</w:t>
            </w:r>
            <w:r w:rsidRPr="007E09B2">
              <w:rPr>
                <w:rFonts w:ascii="Traditional Arabic" w:hAnsi="Traditional Arabic" w:cs="Traditional Arabic"/>
                <w:b/>
                <w:bCs/>
                <w:color w:val="000000" w:themeColor="text1"/>
                <w:sz w:val="38"/>
                <w:szCs w:val="38"/>
                <w:rtl/>
              </w:rPr>
              <w:t>0%</w:t>
            </w:r>
            <w:r w:rsidRPr="007E09B2">
              <w:rPr>
                <w:rFonts w:ascii="Traditional Arabic" w:hAnsi="Traditional Arabic" w:cs="Traditional Arabic"/>
                <w:color w:val="000000" w:themeColor="text1"/>
                <w:sz w:val="38"/>
                <w:szCs w:val="38"/>
                <w:rtl/>
              </w:rPr>
              <w:t xml:space="preserve"> من المشاركين المنتمين إلى الجيل </w:t>
            </w:r>
            <w:r w:rsidRPr="007E09B2">
              <w:rPr>
                <w:rFonts w:ascii="Traditional Arabic" w:hAnsi="Traditional Arabic" w:cs="Traditional Arabic"/>
                <w:b/>
                <w:bCs/>
                <w:color w:val="000000" w:themeColor="text1"/>
                <w:sz w:val="38"/>
                <w:szCs w:val="38"/>
              </w:rPr>
              <w:t>X</w:t>
            </w:r>
            <w:r w:rsidRPr="007E09B2">
              <w:rPr>
                <w:rFonts w:ascii="Traditional Arabic" w:hAnsi="Traditional Arabic" w:cs="Traditional Arabic"/>
                <w:color w:val="000000" w:themeColor="text1"/>
                <w:sz w:val="38"/>
                <w:szCs w:val="38"/>
                <w:rtl/>
              </w:rPr>
              <w:t xml:space="preserve"> أنهم يرون في الضغوط </w:t>
            </w:r>
            <w:r w:rsidR="000028F4" w:rsidRPr="007E09B2">
              <w:rPr>
                <w:rFonts w:ascii="Traditional Arabic" w:hAnsi="Traditional Arabic" w:cs="Traditional Arabic" w:hint="cs"/>
                <w:color w:val="000000" w:themeColor="text1"/>
                <w:sz w:val="38"/>
                <w:szCs w:val="38"/>
                <w:rtl/>
              </w:rPr>
              <w:t>الإدارية</w:t>
            </w:r>
            <w:r w:rsidRPr="007E09B2">
              <w:rPr>
                <w:rFonts w:ascii="Traditional Arabic" w:hAnsi="Traditional Arabic" w:cs="Traditional Arabic"/>
                <w:color w:val="000000" w:themeColor="text1"/>
                <w:sz w:val="38"/>
                <w:szCs w:val="38"/>
                <w:rtl/>
              </w:rPr>
              <w:t xml:space="preserve"> عنصرًا أساسيًا لتحفيز الأداء وتحقيق التطور المهني، معتبرين أن الضغوط تشكل جزءًا جوهريًا من بيئة العمل الفعالة. في المقابل، أعرب </w:t>
            </w:r>
            <w:r w:rsidRPr="007E09B2">
              <w:rPr>
                <w:rFonts w:ascii="Traditional Arabic" w:hAnsi="Traditional Arabic" w:cs="Traditional Arabic"/>
                <w:b/>
                <w:bCs/>
                <w:color w:val="000000" w:themeColor="text1"/>
                <w:sz w:val="38"/>
                <w:szCs w:val="38"/>
                <w:rtl/>
              </w:rPr>
              <w:t>35%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Y</w:t>
            </w:r>
            <w:r w:rsidR="000907F5" w:rsidRPr="007E09B2">
              <w:rPr>
                <w:rFonts w:ascii="Traditional Arabic" w:hAnsi="Traditional Arabic" w:cs="Traditional Arabic" w:hint="cs"/>
                <w:color w:val="000000" w:themeColor="text1"/>
                <w:sz w:val="38"/>
                <w:szCs w:val="38"/>
                <w:rtl/>
              </w:rPr>
              <w:t xml:space="preserve"> عن</w:t>
            </w:r>
            <w:r w:rsidRPr="007E09B2">
              <w:rPr>
                <w:rFonts w:ascii="Traditional Arabic" w:hAnsi="Traditional Arabic" w:cs="Traditional Arabic"/>
                <w:color w:val="000000" w:themeColor="text1"/>
                <w:sz w:val="38"/>
                <w:szCs w:val="38"/>
                <w:rtl/>
              </w:rPr>
              <w:t xml:space="preserve"> اعتقادهم بإمكانية تجنب الضغوط إذا كان ذلك متاحًا، لكنهم في الوقت ذاته يدركون ضرورتها في بعض الأحيان كوسيلة لتعزيز القدرة على التكيف وتطوير المهارات القيادية. وعلى النقيض من ذلك، أفاد </w:t>
            </w:r>
            <w:r w:rsidRPr="007E09B2">
              <w:rPr>
                <w:rFonts w:ascii="Traditional Arabic" w:hAnsi="Traditional Arabic" w:cs="Traditional Arabic"/>
                <w:b/>
                <w:bCs/>
                <w:color w:val="000000" w:themeColor="text1"/>
                <w:sz w:val="38"/>
                <w:szCs w:val="38"/>
                <w:rtl/>
              </w:rPr>
              <w:t>25%</w:t>
            </w:r>
            <w:r w:rsidRPr="007E09B2">
              <w:rPr>
                <w:rFonts w:ascii="Traditional Arabic" w:hAnsi="Traditional Arabic" w:cs="Traditional Arabic"/>
                <w:color w:val="000000" w:themeColor="text1"/>
                <w:sz w:val="38"/>
                <w:szCs w:val="38"/>
                <w:rtl/>
              </w:rPr>
              <w:t xml:space="preserve"> من المشاركين المنتمين إلى الجيل </w:t>
            </w:r>
            <w:r w:rsidR="000907F5" w:rsidRPr="007E09B2">
              <w:rPr>
                <w:rFonts w:ascii="Traditional Arabic" w:hAnsi="Traditional Arabic" w:cs="Traditional Arabic"/>
                <w:b/>
                <w:bCs/>
                <w:color w:val="000000" w:themeColor="text1"/>
                <w:sz w:val="38"/>
                <w:szCs w:val="38"/>
              </w:rPr>
              <w:t>Z</w:t>
            </w:r>
            <w:r w:rsidR="000907F5" w:rsidRPr="007E09B2">
              <w:rPr>
                <w:rFonts w:ascii="Traditional Arabic" w:hAnsi="Traditional Arabic" w:cs="Traditional Arabic" w:hint="cs"/>
                <w:color w:val="000000" w:themeColor="text1"/>
                <w:sz w:val="38"/>
                <w:szCs w:val="38"/>
                <w:rtl/>
              </w:rPr>
              <w:t xml:space="preserve"> بأن</w:t>
            </w:r>
            <w:r w:rsidRPr="007E09B2">
              <w:rPr>
                <w:rFonts w:ascii="Traditional Arabic" w:hAnsi="Traditional Arabic" w:cs="Traditional Arabic"/>
                <w:color w:val="000000" w:themeColor="text1"/>
                <w:sz w:val="38"/>
                <w:szCs w:val="38"/>
                <w:rtl/>
              </w:rPr>
              <w:t xml:space="preserve"> تجنب الضغوط هو الخيار الأمثل، حيث يعتبرون أن بيئة العمل المثالية هي التي تقلل من مصادر التوتر والضغط قدر الإمكان، مما يعكس ميلهم نحو تبني أساليب عمل مرنة وأكثر توازناً.</w:t>
            </w:r>
          </w:p>
        </w:tc>
      </w:tr>
    </w:tbl>
    <w:p w14:paraId="532ADAB6" w14:textId="77777777" w:rsidR="007E09B2" w:rsidRDefault="007E09B2" w:rsidP="00396784">
      <w:pPr>
        <w:bidi/>
        <w:rPr>
          <w:rFonts w:ascii="Traditional Arabic" w:hAnsi="Traditional Arabic" w:cs="Traditional Arabic"/>
          <w:color w:val="000000" w:themeColor="text1"/>
          <w:sz w:val="36"/>
          <w:szCs w:val="36"/>
        </w:rPr>
      </w:pPr>
    </w:p>
    <w:p w14:paraId="46D08EE0" w14:textId="5C1956FC" w:rsidR="005B7410" w:rsidRPr="007E09B2" w:rsidRDefault="005B7410" w:rsidP="007E09B2">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lastRenderedPageBreak/>
        <w:t xml:space="preserve">وقد أشارت دراسة </w:t>
      </w:r>
      <w:r w:rsidRPr="007E09B2">
        <w:rPr>
          <w:rFonts w:ascii="Traditional Arabic" w:hAnsi="Traditional Arabic" w:cs="Traditional Arabic" w:hint="cs"/>
          <w:color w:val="000000" w:themeColor="text1"/>
          <w:sz w:val="40"/>
          <w:szCs w:val="40"/>
          <w:rtl/>
        </w:rPr>
        <w:t>(</w:t>
      </w:r>
      <w:r w:rsidRPr="007E09B2">
        <w:rPr>
          <w:rFonts w:ascii="Traditional Arabic" w:hAnsi="Traditional Arabic" w:cs="Traditional Arabic"/>
          <w:b/>
          <w:bCs/>
          <w:color w:val="000000" w:themeColor="text1"/>
          <w:sz w:val="40"/>
          <w:szCs w:val="40"/>
          <w:rtl/>
        </w:rPr>
        <w:t>أحمد</w:t>
      </w:r>
      <w:r w:rsidRPr="007E09B2">
        <w:rPr>
          <w:rFonts w:ascii="Traditional Arabic" w:hAnsi="Traditional Arabic" w:cs="Traditional Arabic" w:hint="cs"/>
          <w:b/>
          <w:bCs/>
          <w:color w:val="000000" w:themeColor="text1"/>
          <w:sz w:val="40"/>
          <w:szCs w:val="40"/>
          <w:rtl/>
        </w:rPr>
        <w:t>،</w:t>
      </w:r>
      <w:r w:rsidRPr="007E09B2">
        <w:rPr>
          <w:rFonts w:ascii="Traditional Arabic" w:hAnsi="Traditional Arabic" w:cs="Traditional Arabic"/>
          <w:b/>
          <w:bCs/>
          <w:color w:val="000000" w:themeColor="text1"/>
          <w:sz w:val="40"/>
          <w:szCs w:val="40"/>
          <w:rtl/>
        </w:rPr>
        <w:t xml:space="preserve"> 2021</w:t>
      </w:r>
      <w:r w:rsidRPr="007E09B2">
        <w:rPr>
          <w:rFonts w:ascii="Traditional Arabic" w:hAnsi="Traditional Arabic" w:cs="Traditional Arabic"/>
          <w:color w:val="000000" w:themeColor="text1"/>
          <w:sz w:val="40"/>
          <w:szCs w:val="40"/>
          <w:rtl/>
        </w:rPr>
        <w:t>) إلى أن لكل جيل من الأجيال العاملة خصائصه وتطلعاته الفريدة، والتي تنعكس بشكل مباشر على قدرته على تحقيق التوازن الوظيفي والتكيف مع متطلبات بيئة العمل، مما يستوجب على المؤسسات تبنّي سياسات إدارية مرنة وقابلة للتكيف مع هذه الفروقات الجيلية، بهدف تحقيق أعلى مستويات الكفاءة والرضا الوظيفي. وبناءً على ذلك، تبرز الحاجة إلى تحليل مدى تأثير هذه الفروقات على قدرة القادة من مختلف الأجيال على التكيف الإداري، واستراتيجياتهم في التعامل مع الضغوط التنظيمية، خاصة في القطاعات التي تشهد تحولات متسارعة، كقطاع السيارات السعودي.</w:t>
      </w:r>
    </w:p>
    <w:p w14:paraId="79CA4930" w14:textId="05E2D10A"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w:t>
      </w:r>
      <w:r w:rsidRPr="007E09B2">
        <w:rPr>
          <w:rFonts w:ascii="Traditional Arabic" w:hAnsi="Traditional Arabic" w:cs="Traditional Arabic"/>
          <w:color w:val="000000" w:themeColor="text1"/>
          <w:sz w:val="40"/>
          <w:szCs w:val="40"/>
          <w:rtl/>
        </w:rPr>
        <w:t xml:space="preserve">يرى الباحث أن الدراسات السابقة قد أولت اهتمامًا واسعًا بالتأثيرات السلبية للضغوط الإدارية، إلا أن هناك فجوة بحثية واضحة تتعلق بعدم تناول الجوانب الإيجابية المحتملة لهذه الضغوط، والتي قد تمثل من وجهة نظر بحثية عاملًا محفزًا لتطوير الأداء القيادي وتعزيز القدرة على التكيف الشخصي والمهني، لا سيما في ضوء </w:t>
      </w:r>
      <w:r w:rsidRPr="007E09B2">
        <w:rPr>
          <w:rFonts w:ascii="Traditional Arabic" w:hAnsi="Traditional Arabic" w:cs="Traditional Arabic" w:hint="cs"/>
          <w:color w:val="000000" w:themeColor="text1"/>
          <w:sz w:val="40"/>
          <w:szCs w:val="40"/>
          <w:rtl/>
        </w:rPr>
        <w:t>تنوع الأجيال داخل</w:t>
      </w:r>
      <w:r w:rsidRPr="007E09B2">
        <w:rPr>
          <w:rFonts w:ascii="Traditional Arabic" w:hAnsi="Traditional Arabic" w:cs="Traditional Arabic"/>
          <w:color w:val="000000" w:themeColor="text1"/>
          <w:sz w:val="40"/>
          <w:szCs w:val="40"/>
          <w:rtl/>
        </w:rPr>
        <w:t xml:space="preserve"> بيئات العمل. وفي ظل ما تشهده المنظمات الحديثة من تعقيدات تنظيمية وتصاعد في حدة المنافسة، يُطرح تساؤل منطقي حول ما إذا كان بالإمكان إعادة توظيف الضغوط الإدارية لتكون أداة فاعلة في بناء المرونة القيادية، وتحفيز القادة على التكيف مع المتغيرات المؤسسية المستمرة.</w:t>
      </w:r>
    </w:p>
    <w:p w14:paraId="5EAA5FCC" w14:textId="77777777" w:rsidR="005B7410" w:rsidRPr="007E09B2" w:rsidRDefault="005B7410" w:rsidP="005B7410">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 xml:space="preserve">ومن هذا المنطلق، يرى الباحث أن التعامل مع الضغوط لا ينبغي أن يكون من منطلق التخفيف أو التجنب فقط، بل يجب فهمها كعامل حيوي يمكن استثماره في تطوير الكفاءة الإدارية، خاصة أن استجابة القادة لهذه الضغوط تختلف تبعًا لانتماءاتهم الجيلية وخلفياتهم المهنية. هذا ما يستدعي دراسة معمقة تستكشف كيف يمكن تحويل هذه الضغوط من عبء إلى محفز بنّاء، مع التركيز على تحديد </w:t>
      </w:r>
      <w:r w:rsidRPr="007E09B2">
        <w:rPr>
          <w:rFonts w:ascii="Traditional Arabic" w:hAnsi="Traditional Arabic" w:cs="Traditional Arabic"/>
          <w:color w:val="000000" w:themeColor="text1"/>
          <w:sz w:val="40"/>
          <w:szCs w:val="40"/>
          <w:rtl/>
        </w:rPr>
        <w:lastRenderedPageBreak/>
        <w:t>العوامل التي تساهم في هذا التحول، وذلك بهدف إعداد قادة من الأجيال الحالية والقادمة يمتلكون المهارات اللازمة للتكيف مع بيئات العمل المتغيرة بفاعلية واستدامة.</w:t>
      </w:r>
    </w:p>
    <w:p w14:paraId="34A61E22" w14:textId="25BF0C7F" w:rsidR="00CC67A3" w:rsidRPr="007E09B2" w:rsidRDefault="00CC67A3" w:rsidP="00CC67A3">
      <w:pPr>
        <w:bidi/>
        <w:rPr>
          <w:rFonts w:ascii="Traditional Arabic" w:hAnsi="Traditional Arabic" w:cs="Traditional Arabic"/>
          <w:b/>
          <w:bCs/>
          <w:color w:val="000000" w:themeColor="text1"/>
          <w:sz w:val="40"/>
          <w:szCs w:val="40"/>
          <w:rtl/>
        </w:rPr>
      </w:pPr>
      <w:r w:rsidRPr="007E09B2">
        <w:rPr>
          <w:rFonts w:ascii="Traditional Arabic" w:hAnsi="Traditional Arabic" w:cs="Traditional Arabic"/>
          <w:color w:val="000000" w:themeColor="text1"/>
          <w:sz w:val="40"/>
          <w:szCs w:val="40"/>
          <w:rtl/>
        </w:rPr>
        <w:t>لذلك، وفي ظل هذه التحديات المتسارعة في بيئات العمل، تبرز الحاجة إلى استكشاف سبل تحويل الضغوط الإدارية من كونها عاملًا مرهقًا إلى محفّز إيجابي يسهم في تعزيز المرونة القيادية وتنمية الإبداع الإداري. فمن منظور الإدارة الحديثة،</w:t>
      </w:r>
      <w:r w:rsidR="007F71A8" w:rsidRPr="007E09B2">
        <w:rPr>
          <w:rFonts w:ascii="Traditional Arabic" w:hAnsi="Traditional Arabic" w:cs="Traditional Arabic" w:hint="cs"/>
          <w:color w:val="000000" w:themeColor="text1"/>
          <w:sz w:val="40"/>
          <w:szCs w:val="40"/>
          <w:rtl/>
        </w:rPr>
        <w:t xml:space="preserve"> يرى الباحث </w:t>
      </w:r>
      <w:r w:rsidRPr="007E09B2">
        <w:rPr>
          <w:rFonts w:ascii="Traditional Arabic" w:hAnsi="Traditional Arabic" w:cs="Traditional Arabic"/>
          <w:color w:val="000000" w:themeColor="text1"/>
          <w:sz w:val="40"/>
          <w:szCs w:val="40"/>
          <w:rtl/>
        </w:rPr>
        <w:t>تشب</w:t>
      </w:r>
      <w:r w:rsidR="007F71A8" w:rsidRPr="007E09B2">
        <w:rPr>
          <w:rFonts w:ascii="Traditional Arabic" w:hAnsi="Traditional Arabic" w:cs="Traditional Arabic" w:hint="cs"/>
          <w:color w:val="000000" w:themeColor="text1"/>
          <w:sz w:val="40"/>
          <w:szCs w:val="40"/>
          <w:rtl/>
        </w:rPr>
        <w:t>يه</w:t>
      </w:r>
      <w:r w:rsidRPr="007E09B2">
        <w:rPr>
          <w:rFonts w:ascii="Traditional Arabic" w:hAnsi="Traditional Arabic" w:cs="Traditional Arabic"/>
          <w:color w:val="000000" w:themeColor="text1"/>
          <w:sz w:val="40"/>
          <w:szCs w:val="40"/>
          <w:rtl/>
        </w:rPr>
        <w:t xml:space="preserve"> الضغوط الإدارية </w:t>
      </w:r>
      <w:r w:rsidR="007F71A8" w:rsidRPr="007E09B2">
        <w:rPr>
          <w:rFonts w:ascii="Traditional Arabic" w:hAnsi="Traditional Arabic" w:cs="Traditional Arabic" w:hint="cs"/>
          <w:color w:val="000000" w:themeColor="text1"/>
          <w:sz w:val="40"/>
          <w:szCs w:val="40"/>
          <w:rtl/>
        </w:rPr>
        <w:t>ب</w:t>
      </w:r>
      <w:r w:rsidRPr="007E09B2">
        <w:rPr>
          <w:rFonts w:ascii="Traditional Arabic" w:hAnsi="Traditional Arabic" w:cs="Traditional Arabic"/>
          <w:color w:val="000000" w:themeColor="text1"/>
          <w:sz w:val="40"/>
          <w:szCs w:val="40"/>
          <w:rtl/>
        </w:rPr>
        <w:t>اللقاحات التي تُعطى بجرعات محسوبة لتحفيز الجهاز المناعي؛ إذ يمكن للتعرض المنضبط والمتكرر للضغوط أن يُسهم في بناء "</w:t>
      </w:r>
      <w:r w:rsidRPr="007E09B2">
        <w:rPr>
          <w:rFonts w:ascii="Traditional Arabic" w:hAnsi="Traditional Arabic" w:cs="Traditional Arabic"/>
          <w:b/>
          <w:bCs/>
          <w:color w:val="000000" w:themeColor="text1"/>
          <w:sz w:val="40"/>
          <w:szCs w:val="40"/>
          <w:rtl/>
        </w:rPr>
        <w:t>مناعة قيادية</w:t>
      </w:r>
      <w:r w:rsidRPr="007E09B2">
        <w:rPr>
          <w:rFonts w:ascii="Traditional Arabic" w:hAnsi="Traditional Arabic" w:cs="Traditional Arabic"/>
          <w:color w:val="000000" w:themeColor="text1"/>
          <w:sz w:val="40"/>
          <w:szCs w:val="40"/>
          <w:rtl/>
        </w:rPr>
        <w:t xml:space="preserve">" تُمكّن القادة من التعامل بفاعلية مع التحديات المستقبلية. وإذا ما تمت إدارة هذه الضغوط بأسلوب علمي ومدروس، فإنها قادرة على تحفيز الابتكار، وتعزيز الاستجابة السريعة للأزمات، وتحسين جودة اتخاذ القرار </w:t>
      </w:r>
      <w:r w:rsidRPr="007E09B2">
        <w:rPr>
          <w:rFonts w:ascii="Traditional Arabic" w:hAnsi="Traditional Arabic" w:cs="Traditional Arabic"/>
          <w:b/>
          <w:bCs/>
          <w:color w:val="000000" w:themeColor="text1"/>
          <w:sz w:val="40"/>
          <w:szCs w:val="40"/>
          <w:rtl/>
        </w:rPr>
        <w:t>(</w:t>
      </w:r>
      <w:r w:rsidRPr="007E09B2">
        <w:rPr>
          <w:rFonts w:ascii="Traditional Arabic" w:hAnsi="Traditional Arabic" w:cs="Traditional Arabic"/>
          <w:b/>
          <w:bCs/>
          <w:color w:val="000000" w:themeColor="text1"/>
          <w:sz w:val="40"/>
          <w:szCs w:val="40"/>
        </w:rPr>
        <w:t>Bary</w:t>
      </w:r>
      <w:r w:rsidRPr="007E09B2">
        <w:rPr>
          <w:rFonts w:ascii="Cambria" w:hAnsi="Cambria" w:cs="Cambria"/>
          <w:b/>
          <w:bCs/>
          <w:color w:val="000000" w:themeColor="text1"/>
          <w:sz w:val="40"/>
          <w:szCs w:val="40"/>
        </w:rPr>
        <w:t>ł</w:t>
      </w:r>
      <w:r w:rsidRPr="007E09B2">
        <w:rPr>
          <w:rFonts w:ascii="Traditional Arabic" w:hAnsi="Traditional Arabic" w:cs="Traditional Arabic"/>
          <w:b/>
          <w:bCs/>
          <w:color w:val="000000" w:themeColor="text1"/>
          <w:sz w:val="40"/>
          <w:szCs w:val="40"/>
        </w:rPr>
        <w:t>a</w:t>
      </w:r>
      <w:r w:rsidRPr="007E09B2">
        <w:rPr>
          <w:rFonts w:ascii="Cambria Math" w:hAnsi="Cambria Math" w:cs="Cambria Math"/>
          <w:b/>
          <w:bCs/>
          <w:color w:val="000000" w:themeColor="text1"/>
          <w:sz w:val="40"/>
          <w:szCs w:val="40"/>
        </w:rPr>
        <w:t>‐</w:t>
      </w:r>
      <w:r w:rsidRPr="007E09B2">
        <w:rPr>
          <w:rFonts w:ascii="Traditional Arabic" w:hAnsi="Traditional Arabic" w:cs="Traditional Arabic"/>
          <w:b/>
          <w:bCs/>
          <w:color w:val="000000" w:themeColor="text1"/>
          <w:sz w:val="40"/>
          <w:szCs w:val="40"/>
        </w:rPr>
        <w:t>Matejczuk et al., 2024</w:t>
      </w:r>
      <w:r w:rsidRPr="007E09B2">
        <w:rPr>
          <w:rFonts w:ascii="Traditional Arabic" w:hAnsi="Traditional Arabic" w:cs="Traditional Arabic"/>
          <w:b/>
          <w:bCs/>
          <w:color w:val="000000" w:themeColor="text1"/>
          <w:sz w:val="40"/>
          <w:szCs w:val="40"/>
          <w:rtl/>
        </w:rPr>
        <w:t>).</w:t>
      </w:r>
    </w:p>
    <w:p w14:paraId="64A7E1A1" w14:textId="5F4AADA3" w:rsidR="00891556" w:rsidRPr="007E09B2" w:rsidRDefault="005E1CFD" w:rsidP="00B8570C">
      <w:pPr>
        <w:bidi/>
        <w:rPr>
          <w:rFonts w:ascii="Traditional Arabic" w:hAnsi="Traditional Arabic" w:cs="Traditional Arabic"/>
          <w:color w:val="000000" w:themeColor="text1"/>
          <w:sz w:val="40"/>
          <w:szCs w:val="40"/>
          <w:rtl/>
        </w:rPr>
      </w:pPr>
      <w:r w:rsidRPr="007E09B2">
        <w:rPr>
          <w:rFonts w:ascii="Traditional Arabic" w:hAnsi="Traditional Arabic" w:cs="Traditional Arabic" w:hint="cs"/>
          <w:color w:val="000000" w:themeColor="text1"/>
          <w:sz w:val="40"/>
          <w:szCs w:val="40"/>
          <w:rtl/>
        </w:rPr>
        <w:t>وأيضاً،</w:t>
      </w:r>
      <w:r w:rsidR="00CC67A3" w:rsidRPr="007E09B2">
        <w:rPr>
          <w:rFonts w:ascii="Traditional Arabic" w:hAnsi="Traditional Arabic" w:cs="Traditional Arabic" w:hint="cs"/>
          <w:color w:val="000000" w:themeColor="text1"/>
          <w:sz w:val="40"/>
          <w:szCs w:val="40"/>
          <w:rtl/>
        </w:rPr>
        <w:t xml:space="preserve"> </w:t>
      </w:r>
      <w:r w:rsidR="00CC67A3" w:rsidRPr="007E09B2">
        <w:rPr>
          <w:rFonts w:ascii="Traditional Arabic" w:hAnsi="Traditional Arabic" w:cs="Traditional Arabic"/>
          <w:color w:val="000000" w:themeColor="text1"/>
          <w:sz w:val="40"/>
          <w:szCs w:val="40"/>
          <w:rtl/>
        </w:rPr>
        <w:t>يرى الباحث أن الضغوط الإدارية، عند النظر إليها من زاوية مغايرة، قد</w:t>
      </w:r>
      <w:r w:rsidRPr="007E09B2">
        <w:rPr>
          <w:rFonts w:ascii="Traditional Arabic" w:hAnsi="Traditional Arabic" w:cs="Traditional Arabic" w:hint="cs"/>
          <w:color w:val="000000" w:themeColor="text1"/>
          <w:sz w:val="40"/>
          <w:szCs w:val="40"/>
          <w:rtl/>
        </w:rPr>
        <w:t xml:space="preserve"> يُمكن أن</w:t>
      </w:r>
      <w:r w:rsidR="00CC67A3" w:rsidRPr="007E09B2">
        <w:rPr>
          <w:rFonts w:ascii="Traditional Arabic" w:hAnsi="Traditional Arabic" w:cs="Traditional Arabic"/>
          <w:color w:val="000000" w:themeColor="text1"/>
          <w:sz w:val="40"/>
          <w:szCs w:val="40"/>
          <w:rtl/>
        </w:rPr>
        <w:t xml:space="preserve"> تُشبه إلى حد كبير "</w:t>
      </w:r>
      <w:r w:rsidR="00CC67A3" w:rsidRPr="007E09B2">
        <w:rPr>
          <w:rFonts w:ascii="Traditional Arabic" w:hAnsi="Traditional Arabic" w:cs="Traditional Arabic"/>
          <w:b/>
          <w:bCs/>
          <w:color w:val="000000" w:themeColor="text1"/>
          <w:sz w:val="40"/>
          <w:szCs w:val="40"/>
          <w:rtl/>
        </w:rPr>
        <w:t>تمارين المقاومة</w:t>
      </w:r>
      <w:r w:rsidR="00CC67A3" w:rsidRPr="007E09B2">
        <w:rPr>
          <w:rFonts w:ascii="Traditional Arabic" w:hAnsi="Traditional Arabic" w:cs="Traditional Arabic"/>
          <w:color w:val="000000" w:themeColor="text1"/>
          <w:sz w:val="40"/>
          <w:szCs w:val="40"/>
          <w:rtl/>
        </w:rPr>
        <w:t>" في بيئة العمل، حيث يمكن عند إدارتها بوعي أن تسهم في تعزيز القدرات الذهنية والإدارية للقادة، تمامًا كما تُسهم التمارين البدنية في تقوية العضلات وزيادة القدرة على التحمل. ومن هذا المنطلق، فإن التعرض المنضبط والمتدرج للضغوط لا ينبغي أن يُنظر إليه بوصفه عامل إنهاك فقط، بل كأداة تدريبية محفّزة تُسهم في بناء المرونة القيادية وتدفع القادة نحو تطوير استراتيجيات أكثر فعالية لمواجهة التحديات التنظيمية المتسارعة.</w:t>
      </w:r>
      <w:r w:rsidR="00B8570C" w:rsidRPr="007E09B2">
        <w:rPr>
          <w:rFonts w:ascii="Traditional Arabic" w:hAnsi="Traditional Arabic" w:cs="Traditional Arabic" w:hint="cs"/>
          <w:color w:val="000000" w:themeColor="text1"/>
          <w:sz w:val="40"/>
          <w:szCs w:val="40"/>
          <w:rtl/>
        </w:rPr>
        <w:t xml:space="preserve"> </w:t>
      </w:r>
      <w:r w:rsidR="00190838" w:rsidRPr="007E09B2">
        <w:rPr>
          <w:rFonts w:ascii="Traditional Arabic" w:hAnsi="Traditional Arabic" w:cs="Traditional Arabic"/>
          <w:color w:val="000000" w:themeColor="text1"/>
          <w:sz w:val="40"/>
          <w:szCs w:val="40"/>
          <w:rtl/>
        </w:rPr>
        <w:t xml:space="preserve">ورغم التركيز الواسع في الأدبيات على الآثار السلبية للضغوط الإدارية، لا تزال هناك فجوة بحثية قائمة فيما يتعلق باستكشاف الإمكانات الإيجابية لتلك الضغوط بوصفها عاملًا </w:t>
      </w:r>
      <w:r w:rsidR="00190838" w:rsidRPr="007E09B2">
        <w:rPr>
          <w:rFonts w:ascii="Traditional Arabic" w:hAnsi="Traditional Arabic" w:cs="Traditional Arabic"/>
          <w:color w:val="000000" w:themeColor="text1"/>
          <w:sz w:val="40"/>
          <w:szCs w:val="40"/>
          <w:rtl/>
        </w:rPr>
        <w:lastRenderedPageBreak/>
        <w:t xml:space="preserve">محفزًا للتطوير القيادي، لا سيما في القطاعات الحيوية مثل قطاع السيارات السعودي، حيث يواجه القادة تحديات متزايدة تتطلب قدرًا عاليًا من التكيف والمرونة </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b/>
          <w:bCs/>
          <w:color w:val="000000" w:themeColor="text1"/>
          <w:sz w:val="40"/>
          <w:szCs w:val="40"/>
        </w:rPr>
        <w:t>Ross et al., 2024</w:t>
      </w:r>
      <w:r w:rsidR="00190838" w:rsidRPr="007E09B2">
        <w:rPr>
          <w:rFonts w:ascii="Traditional Arabic" w:hAnsi="Traditional Arabic" w:cs="Traditional Arabic"/>
          <w:b/>
          <w:bCs/>
          <w:color w:val="000000" w:themeColor="text1"/>
          <w:sz w:val="40"/>
          <w:szCs w:val="40"/>
          <w:rtl/>
        </w:rPr>
        <w:t>).</w:t>
      </w:r>
      <w:r w:rsidR="00190838" w:rsidRPr="007E09B2">
        <w:rPr>
          <w:rFonts w:ascii="Traditional Arabic" w:hAnsi="Traditional Arabic" w:cs="Traditional Arabic"/>
          <w:color w:val="000000" w:themeColor="text1"/>
          <w:sz w:val="40"/>
          <w:szCs w:val="40"/>
          <w:rtl/>
        </w:rPr>
        <w:t xml:space="preserve"> </w:t>
      </w:r>
    </w:p>
    <w:p w14:paraId="03F8DE41" w14:textId="2B5E8883" w:rsidR="005B7410" w:rsidRPr="007E09B2" w:rsidRDefault="00190838" w:rsidP="00891556">
      <w:pPr>
        <w:bidi/>
        <w:rPr>
          <w:rFonts w:ascii="Traditional Arabic" w:hAnsi="Traditional Arabic" w:cs="Traditional Arabic"/>
          <w:color w:val="000000" w:themeColor="text1"/>
          <w:sz w:val="40"/>
          <w:szCs w:val="40"/>
          <w:rtl/>
        </w:rPr>
      </w:pPr>
      <w:r w:rsidRPr="007E09B2">
        <w:rPr>
          <w:rFonts w:ascii="Traditional Arabic" w:hAnsi="Traditional Arabic" w:cs="Traditional Arabic"/>
          <w:color w:val="000000" w:themeColor="text1"/>
          <w:sz w:val="40"/>
          <w:szCs w:val="40"/>
          <w:rtl/>
        </w:rPr>
        <w:t>ومن هذا المنطلق، تسعى هذه الدراسة إلى تحليل تأثير الضغوط الإدارية على القادة في هذا القطاع، مع مراعاة الفروقات الجيلية في الاستجابة لتلك الضغوط، وذلك بهدف تحديد العوامل التي تساهم في تحويلها من عبء تنظيمي إلى فرصة لبناء المهارات القيادية وتعزيز الأداء المؤسسي، وتقديم استراتيجيات عملية تدعم الاستدامة القيادية في بيئات العمل الديناميكية.</w:t>
      </w:r>
    </w:p>
    <w:p w14:paraId="434F5EC5" w14:textId="77777777" w:rsidR="005B7410" w:rsidRPr="007E09B2" w:rsidRDefault="005B7410" w:rsidP="005B7410">
      <w:pPr>
        <w:bidi/>
        <w:rPr>
          <w:rFonts w:ascii="Traditional Arabic" w:hAnsi="Traditional Arabic" w:cs="Traditional Arabic"/>
          <w:color w:val="000000" w:themeColor="text1"/>
          <w:sz w:val="40"/>
          <w:szCs w:val="40"/>
          <w:rtl/>
        </w:rPr>
      </w:pPr>
    </w:p>
    <w:p w14:paraId="56044774" w14:textId="77777777" w:rsidR="005B7410" w:rsidRPr="007E09B2" w:rsidRDefault="005B7410" w:rsidP="005B7410">
      <w:pPr>
        <w:bidi/>
        <w:rPr>
          <w:rFonts w:ascii="Traditional Arabic" w:hAnsi="Traditional Arabic" w:cs="Traditional Arabic"/>
          <w:color w:val="000000" w:themeColor="text1"/>
          <w:sz w:val="40"/>
          <w:szCs w:val="40"/>
          <w:rtl/>
        </w:rPr>
      </w:pPr>
    </w:p>
    <w:p w14:paraId="1F4BBF1D" w14:textId="77777777" w:rsidR="005B7410" w:rsidRDefault="005B7410" w:rsidP="005B7410">
      <w:pPr>
        <w:bidi/>
        <w:rPr>
          <w:rFonts w:ascii="Traditional Arabic" w:hAnsi="Traditional Arabic" w:cs="Traditional Arabic"/>
          <w:color w:val="000000" w:themeColor="text1"/>
          <w:sz w:val="36"/>
          <w:szCs w:val="36"/>
          <w:rtl/>
        </w:rPr>
      </w:pPr>
    </w:p>
    <w:p w14:paraId="4829C229" w14:textId="77777777" w:rsidR="005C11C2" w:rsidRDefault="005C11C2" w:rsidP="005C11C2">
      <w:pPr>
        <w:bidi/>
        <w:rPr>
          <w:rFonts w:ascii="Traditional Arabic" w:hAnsi="Traditional Arabic" w:cs="Traditional Arabic"/>
          <w:color w:val="000000" w:themeColor="text1"/>
          <w:sz w:val="36"/>
          <w:szCs w:val="36"/>
        </w:rPr>
      </w:pPr>
    </w:p>
    <w:p w14:paraId="2EEBF903" w14:textId="77777777" w:rsidR="005C11C2" w:rsidRDefault="005C11C2" w:rsidP="005C11C2">
      <w:pPr>
        <w:bidi/>
        <w:rPr>
          <w:rFonts w:ascii="Traditional Arabic" w:hAnsi="Traditional Arabic" w:cs="Traditional Arabic"/>
          <w:color w:val="000000" w:themeColor="text1"/>
          <w:sz w:val="36"/>
          <w:szCs w:val="36"/>
        </w:rPr>
      </w:pPr>
    </w:p>
    <w:p w14:paraId="599B80E2" w14:textId="77777777" w:rsidR="00957E6A" w:rsidRDefault="00957E6A" w:rsidP="00957E6A">
      <w:pPr>
        <w:bidi/>
        <w:rPr>
          <w:rFonts w:ascii="Traditional Arabic" w:hAnsi="Traditional Arabic" w:cs="Traditional Arabic"/>
          <w:color w:val="000000" w:themeColor="text1"/>
          <w:sz w:val="36"/>
          <w:szCs w:val="36"/>
        </w:rPr>
      </w:pPr>
    </w:p>
    <w:p w14:paraId="4ADD3626" w14:textId="77777777" w:rsidR="005C11C2" w:rsidRDefault="005C11C2" w:rsidP="005C11C2">
      <w:pPr>
        <w:bidi/>
        <w:rPr>
          <w:rFonts w:ascii="Traditional Arabic" w:hAnsi="Traditional Arabic" w:cs="Traditional Arabic"/>
          <w:color w:val="000000" w:themeColor="text1"/>
          <w:sz w:val="36"/>
          <w:szCs w:val="36"/>
        </w:rPr>
      </w:pPr>
    </w:p>
    <w:p w14:paraId="09DFB5A5" w14:textId="77777777" w:rsidR="005C11C2" w:rsidRDefault="005C11C2" w:rsidP="005C11C2">
      <w:pPr>
        <w:bidi/>
        <w:rPr>
          <w:rFonts w:ascii="Traditional Arabic" w:hAnsi="Traditional Arabic" w:cs="Traditional Arabic"/>
          <w:color w:val="000000" w:themeColor="text1"/>
          <w:sz w:val="36"/>
          <w:szCs w:val="36"/>
        </w:rPr>
      </w:pPr>
    </w:p>
    <w:p w14:paraId="06FD7E6A" w14:textId="77777777" w:rsidR="00775972" w:rsidRDefault="00775972" w:rsidP="00775972">
      <w:pPr>
        <w:bidi/>
        <w:rPr>
          <w:rFonts w:ascii="Traditional Arabic" w:hAnsi="Traditional Arabic" w:cs="Traditional Arabic"/>
          <w:color w:val="000000" w:themeColor="text1"/>
          <w:sz w:val="36"/>
          <w:szCs w:val="36"/>
        </w:rPr>
      </w:pPr>
    </w:p>
    <w:p w14:paraId="5614577D" w14:textId="77777777" w:rsidR="00775972" w:rsidRDefault="00775972" w:rsidP="00775972">
      <w:pPr>
        <w:bidi/>
        <w:rPr>
          <w:rFonts w:ascii="Traditional Arabic" w:hAnsi="Traditional Arabic" w:cs="Traditional Arabic"/>
          <w:color w:val="000000" w:themeColor="text1"/>
          <w:sz w:val="36"/>
          <w:szCs w:val="36"/>
          <w:rtl/>
        </w:rPr>
      </w:pPr>
    </w:p>
    <w:p w14:paraId="4E8B9187" w14:textId="77777777" w:rsidR="002F32ED" w:rsidRDefault="002F32ED" w:rsidP="002F32ED">
      <w:pPr>
        <w:bidi/>
        <w:rPr>
          <w:rFonts w:ascii="Traditional Arabic" w:hAnsi="Traditional Arabic" w:cs="Traditional Arabic"/>
          <w:color w:val="000000" w:themeColor="text1"/>
          <w:sz w:val="36"/>
          <w:szCs w:val="36"/>
        </w:rPr>
      </w:pPr>
    </w:p>
    <w:bookmarkEnd w:id="5"/>
    <w:p w14:paraId="29C190A4" w14:textId="551381FD" w:rsidR="0030431D" w:rsidRPr="00775972" w:rsidRDefault="002F32ED" w:rsidP="000A4954">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lastRenderedPageBreak/>
        <w:t>1.</w:t>
      </w:r>
      <w:r w:rsidR="000A4954" w:rsidRPr="00775972">
        <w:rPr>
          <w:rFonts w:ascii="Traditional Arabic" w:hAnsi="Traditional Arabic" w:cs="Traditional Arabic" w:hint="cs"/>
          <w:b/>
          <w:bCs/>
          <w:color w:val="000000" w:themeColor="text1"/>
          <w:sz w:val="40"/>
          <w:szCs w:val="40"/>
          <w:rtl/>
        </w:rPr>
        <w:t>2</w:t>
      </w:r>
      <w:r w:rsidR="000A4954" w:rsidRPr="00775972">
        <w:rPr>
          <w:rFonts w:ascii="Traditional Arabic" w:hAnsi="Traditional Arabic" w:cs="Traditional Arabic"/>
          <w:b/>
          <w:bCs/>
          <w:color w:val="000000" w:themeColor="text1"/>
          <w:sz w:val="40"/>
          <w:szCs w:val="40"/>
        </w:rPr>
        <w:t>.</w:t>
      </w:r>
      <w:r w:rsidR="000A4954" w:rsidRPr="00775972">
        <w:rPr>
          <w:rFonts w:ascii="Traditional Arabic" w:hAnsi="Traditional Arabic" w:cs="Traditional Arabic" w:hint="cs"/>
          <w:b/>
          <w:bCs/>
          <w:color w:val="000000" w:themeColor="text1"/>
          <w:sz w:val="40"/>
          <w:szCs w:val="40"/>
          <w:rtl/>
        </w:rPr>
        <w:t xml:space="preserve"> تساؤلا</w:t>
      </w:r>
      <w:r w:rsidR="000A4954" w:rsidRPr="00775972">
        <w:rPr>
          <w:rFonts w:ascii="Traditional Arabic" w:hAnsi="Traditional Arabic" w:cs="Traditional Arabic" w:hint="eastAsia"/>
          <w:b/>
          <w:bCs/>
          <w:color w:val="000000" w:themeColor="text1"/>
          <w:sz w:val="40"/>
          <w:szCs w:val="40"/>
          <w:rtl/>
        </w:rPr>
        <w:t>ت</w:t>
      </w:r>
      <w:r w:rsidR="004E2213" w:rsidRPr="00775972">
        <w:rPr>
          <w:rFonts w:ascii="Traditional Arabic" w:hAnsi="Traditional Arabic" w:cs="Traditional Arabic"/>
          <w:b/>
          <w:bCs/>
          <w:color w:val="000000" w:themeColor="text1"/>
          <w:sz w:val="40"/>
          <w:szCs w:val="40"/>
          <w:rtl/>
        </w:rPr>
        <w:t xml:space="preserve"> </w:t>
      </w:r>
      <w:r w:rsidR="0030431D" w:rsidRPr="00775972">
        <w:rPr>
          <w:rFonts w:ascii="Traditional Arabic" w:hAnsi="Traditional Arabic" w:cs="Traditional Arabic" w:hint="cs"/>
          <w:b/>
          <w:bCs/>
          <w:color w:val="000000" w:themeColor="text1"/>
          <w:sz w:val="40"/>
          <w:szCs w:val="40"/>
          <w:rtl/>
        </w:rPr>
        <w:t>الدراسة</w:t>
      </w:r>
      <w:r w:rsidR="004E2213" w:rsidRPr="00775972">
        <w:rPr>
          <w:rFonts w:ascii="Traditional Arabic" w:hAnsi="Traditional Arabic" w:cs="Traditional Arabic"/>
          <w:b/>
          <w:bCs/>
          <w:color w:val="000000" w:themeColor="text1"/>
          <w:sz w:val="40"/>
          <w:szCs w:val="40"/>
          <w:rtl/>
        </w:rPr>
        <w:t>:</w:t>
      </w:r>
    </w:p>
    <w:p w14:paraId="11DA1365" w14:textId="28D83950" w:rsidR="00632B61" w:rsidRPr="00775972" w:rsidRDefault="00632B61" w:rsidP="0030431D">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تهدف هذه الدراسة إلى استكشاف وتحليل أثر الضغوط الإدارية على القادة في</w:t>
      </w:r>
      <w:r w:rsidR="00C76926" w:rsidRPr="00775972">
        <w:rPr>
          <w:rFonts w:ascii="Traditional Arabic" w:hAnsi="Traditional Arabic" w:cs="Traditional Arabic" w:hint="cs"/>
          <w:color w:val="000000" w:themeColor="text1"/>
          <w:sz w:val="40"/>
          <w:szCs w:val="40"/>
          <w:rtl/>
        </w:rPr>
        <w:t xml:space="preserve"> إحدى</w:t>
      </w:r>
      <w:r w:rsidRPr="00775972">
        <w:rPr>
          <w:rFonts w:ascii="Traditional Arabic" w:hAnsi="Traditional Arabic" w:cs="Traditional Arabic"/>
          <w:color w:val="000000" w:themeColor="text1"/>
          <w:sz w:val="40"/>
          <w:szCs w:val="40"/>
          <w:rtl/>
        </w:rPr>
        <w:t xml:space="preserve"> شرك</w:t>
      </w:r>
      <w:r w:rsidR="00C76926" w:rsidRPr="00775972">
        <w:rPr>
          <w:rFonts w:ascii="Traditional Arabic" w:hAnsi="Traditional Arabic" w:cs="Traditional Arabic" w:hint="cs"/>
          <w:color w:val="000000" w:themeColor="text1"/>
          <w:sz w:val="40"/>
          <w:szCs w:val="40"/>
          <w:rtl/>
        </w:rPr>
        <w:t>ات قطاع السيارات في المملكة العربية السعودية</w:t>
      </w:r>
      <w:r w:rsidR="0024078D" w:rsidRPr="00775972">
        <w:rPr>
          <w:rFonts w:ascii="Traditional Arabic" w:hAnsi="Traditional Arabic" w:cs="Traditional Arabic" w:hint="cs"/>
          <w:color w:val="000000" w:themeColor="text1"/>
          <w:sz w:val="40"/>
          <w:szCs w:val="40"/>
          <w:rtl/>
        </w:rPr>
        <w:t xml:space="preserve"> والتي سوف يُشار إليها بالشركة </w:t>
      </w:r>
      <w:r w:rsidR="00775972" w:rsidRPr="00775972">
        <w:rPr>
          <w:rFonts w:ascii="Traditional Arabic" w:hAnsi="Traditional Arabic" w:cs="Traditional Arabic"/>
          <w:color w:val="000000" w:themeColor="text1"/>
          <w:sz w:val="40"/>
          <w:szCs w:val="40"/>
        </w:rPr>
        <w:t>A</w:t>
      </w:r>
      <w:r w:rsidR="00775972" w:rsidRPr="00775972">
        <w:rPr>
          <w:rFonts w:ascii="Traditional Arabic" w:hAnsi="Traditional Arabic" w:cs="Traditional Arabic"/>
          <w:color w:val="000000" w:themeColor="text1"/>
          <w:sz w:val="40"/>
          <w:szCs w:val="40"/>
          <w:rtl/>
        </w:rPr>
        <w:t>،</w:t>
      </w:r>
      <w:r w:rsidRPr="00775972">
        <w:rPr>
          <w:rFonts w:ascii="Traditional Arabic" w:hAnsi="Traditional Arabic" w:cs="Traditional Arabic"/>
          <w:color w:val="000000" w:themeColor="text1"/>
          <w:sz w:val="40"/>
          <w:szCs w:val="40"/>
          <w:rtl/>
        </w:rPr>
        <w:t xml:space="preserve"> مع التركيز على مدى قدرتهم على التكيف والمرونة في مواجهة التحديات المختلفة. </w:t>
      </w:r>
      <w:r w:rsidRPr="00775972">
        <w:rPr>
          <w:rFonts w:ascii="Traditional Arabic" w:hAnsi="Traditional Arabic" w:cs="Traditional Arabic" w:hint="cs"/>
          <w:color w:val="000000" w:themeColor="text1"/>
          <w:sz w:val="40"/>
          <w:szCs w:val="40"/>
          <w:rtl/>
        </w:rPr>
        <w:t>وكذلك</w:t>
      </w:r>
      <w:r w:rsidRPr="00775972">
        <w:rPr>
          <w:rFonts w:ascii="Traditional Arabic" w:hAnsi="Traditional Arabic" w:cs="Traditional Arabic"/>
          <w:color w:val="000000" w:themeColor="text1"/>
          <w:sz w:val="40"/>
          <w:szCs w:val="40"/>
          <w:rtl/>
        </w:rPr>
        <w:t xml:space="preserve"> تسليط الضوء على الدور الوسيط الذي تلعبه المرونة التنظيمية في تعزيز العلاقة بين الضغوط الإدارية ومستوى التكيف القيادي. وانطلاقاً من ذلك، تتمحور الدراسة حول الإجابة على التساؤلات البحثية التالية:</w:t>
      </w:r>
    </w:p>
    <w:p w14:paraId="4ED8E73F" w14:textId="5D6FFD3B" w:rsidR="007270F5" w:rsidRPr="00775972" w:rsidRDefault="00D754DF"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1.2.1. التساؤ</w:t>
      </w:r>
      <w:r w:rsidRPr="00775972">
        <w:rPr>
          <w:rFonts w:ascii="Traditional Arabic" w:hAnsi="Traditional Arabic" w:cs="Traditional Arabic" w:hint="eastAsia"/>
          <w:b/>
          <w:bCs/>
          <w:color w:val="000000" w:themeColor="text1"/>
          <w:sz w:val="40"/>
          <w:szCs w:val="40"/>
          <w:rtl/>
        </w:rPr>
        <w:t>ل</w:t>
      </w:r>
      <w:r w:rsidR="0030431D" w:rsidRPr="00775972">
        <w:rPr>
          <w:rFonts w:ascii="Traditional Arabic" w:hAnsi="Traditional Arabic" w:cs="Traditional Arabic"/>
          <w:b/>
          <w:bCs/>
          <w:color w:val="000000" w:themeColor="text1"/>
          <w:sz w:val="40"/>
          <w:szCs w:val="40"/>
          <w:rtl/>
        </w:rPr>
        <w:t xml:space="preserve"> </w:t>
      </w:r>
      <w:r w:rsidR="00092CD7" w:rsidRPr="00775972">
        <w:rPr>
          <w:rFonts w:ascii="Traditional Arabic" w:hAnsi="Traditional Arabic" w:cs="Traditional Arabic" w:hint="cs"/>
          <w:b/>
          <w:bCs/>
          <w:color w:val="000000" w:themeColor="text1"/>
          <w:sz w:val="40"/>
          <w:szCs w:val="40"/>
          <w:rtl/>
        </w:rPr>
        <w:t>الرئيس</w:t>
      </w:r>
      <w:r w:rsidR="0030431D" w:rsidRPr="00775972">
        <w:rPr>
          <w:rFonts w:ascii="Traditional Arabic" w:hAnsi="Traditional Arabic" w:cs="Traditional Arabic"/>
          <w:b/>
          <w:bCs/>
          <w:color w:val="000000" w:themeColor="text1"/>
          <w:sz w:val="40"/>
          <w:szCs w:val="40"/>
          <w:rtl/>
        </w:rPr>
        <w:t>:</w:t>
      </w:r>
    </w:p>
    <w:p w14:paraId="3E7F7EDF" w14:textId="177A6F9E" w:rsidR="00244BBF" w:rsidRPr="00775972" w:rsidRDefault="00244BBF" w:rsidP="00244BBF">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ما أنواع الضغوط الإدارية التي يواجهها القادة في </w:t>
      </w:r>
      <w:r w:rsidR="00253DE4" w:rsidRPr="00775972">
        <w:rPr>
          <w:rFonts w:ascii="Traditional Arabic" w:hAnsi="Traditional Arabic" w:cs="Traditional Arabic" w:hint="cs"/>
          <w:color w:val="000000" w:themeColor="text1"/>
          <w:sz w:val="40"/>
          <w:szCs w:val="40"/>
          <w:rtl/>
        </w:rPr>
        <w:t xml:space="preserve">الشركة </w:t>
      </w:r>
      <w:r w:rsidR="00253DE4" w:rsidRPr="00775972">
        <w:rPr>
          <w:rFonts w:ascii="Traditional Arabic" w:hAnsi="Traditional Arabic" w:cs="Traditional Arabic"/>
          <w:color w:val="000000" w:themeColor="text1"/>
          <w:sz w:val="40"/>
          <w:szCs w:val="40"/>
        </w:rPr>
        <w:t xml:space="preserve">A </w:t>
      </w:r>
      <w:r w:rsidR="00253DE4" w:rsidRPr="00775972">
        <w:rPr>
          <w:rFonts w:ascii="Traditional Arabic" w:hAnsi="Traditional Arabic" w:cs="Traditional Arabic" w:hint="cs"/>
          <w:color w:val="000000" w:themeColor="text1"/>
          <w:sz w:val="40"/>
          <w:szCs w:val="40"/>
          <w:rtl/>
        </w:rPr>
        <w:t>والتي</w:t>
      </w:r>
      <w:r w:rsidR="0024078D" w:rsidRPr="00775972">
        <w:rPr>
          <w:rFonts w:ascii="Traditional Arabic" w:hAnsi="Traditional Arabic" w:cs="Traditional Arabic" w:hint="cs"/>
          <w:color w:val="000000" w:themeColor="text1"/>
          <w:sz w:val="40"/>
          <w:szCs w:val="40"/>
          <w:rtl/>
        </w:rPr>
        <w:t xml:space="preserve"> تعمل في قطاع السيارات في المملكة العربية السعودية</w:t>
      </w:r>
      <w:r w:rsidRPr="00775972">
        <w:rPr>
          <w:rFonts w:ascii="Traditional Arabic" w:hAnsi="Traditional Arabic" w:cs="Traditional Arabic"/>
          <w:color w:val="000000" w:themeColor="text1"/>
          <w:sz w:val="40"/>
          <w:szCs w:val="40"/>
          <w:rtl/>
        </w:rPr>
        <w:t>، وكيف يختلف تأثيرها وفقًا لاختلاف الأجيال القيادية؟</w:t>
      </w:r>
    </w:p>
    <w:p w14:paraId="1046763B" w14:textId="7916DCEB" w:rsidR="00092CD7" w:rsidRPr="00775972" w:rsidRDefault="00FD71F9" w:rsidP="005A5075">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1.2.2. التساؤلا</w:t>
      </w:r>
      <w:r w:rsidRPr="00775972">
        <w:rPr>
          <w:rFonts w:ascii="Traditional Arabic" w:hAnsi="Traditional Arabic" w:cs="Traditional Arabic" w:hint="eastAsia"/>
          <w:b/>
          <w:bCs/>
          <w:color w:val="000000" w:themeColor="text1"/>
          <w:sz w:val="40"/>
          <w:szCs w:val="40"/>
          <w:rtl/>
        </w:rPr>
        <w:t>ت</w:t>
      </w:r>
      <w:r w:rsidR="00092CD7" w:rsidRPr="00775972">
        <w:rPr>
          <w:rFonts w:ascii="Traditional Arabic" w:hAnsi="Traditional Arabic" w:cs="Traditional Arabic" w:hint="cs"/>
          <w:b/>
          <w:bCs/>
          <w:color w:val="000000" w:themeColor="text1"/>
          <w:sz w:val="40"/>
          <w:szCs w:val="40"/>
          <w:rtl/>
        </w:rPr>
        <w:t xml:space="preserve"> الفرعية:</w:t>
      </w:r>
    </w:p>
    <w:p w14:paraId="4937D32A" w14:textId="0DDEDA45" w:rsidR="004A62F4" w:rsidRPr="00775972" w:rsidRDefault="0030431D" w:rsidP="00FD71F9">
      <w:pPr>
        <w:pStyle w:val="ListParagraph"/>
        <w:numPr>
          <w:ilvl w:val="0"/>
          <w:numId w:val="48"/>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الثاني: </w:t>
      </w:r>
    </w:p>
    <w:p w14:paraId="197F9509" w14:textId="77777777" w:rsidR="00C33655" w:rsidRPr="00775972" w:rsidRDefault="00C33655" w:rsidP="00C33655">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كيف تؤثر الضغوط الإدارية على تطوير المرونة التنظيمية لدى القادة، وما دور الفروقات الجيلية في تحديد استراتيجيات التكيف معها؟</w:t>
      </w:r>
    </w:p>
    <w:p w14:paraId="56803F59" w14:textId="77777777" w:rsidR="004A62F4" w:rsidRPr="00775972" w:rsidRDefault="0030431D" w:rsidP="00FD71F9">
      <w:pPr>
        <w:pStyle w:val="ListParagraph"/>
        <w:numPr>
          <w:ilvl w:val="0"/>
          <w:numId w:val="48"/>
        </w:numPr>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tl/>
        </w:rPr>
        <w:t xml:space="preserve">السؤال الثالث: </w:t>
      </w:r>
    </w:p>
    <w:p w14:paraId="2E3D56AC" w14:textId="1DE312D5" w:rsidR="00C33655" w:rsidRDefault="00C33655" w:rsidP="0030431D">
      <w:pPr>
        <w:bidi/>
        <w:rPr>
          <w:rFonts w:ascii="Traditional Arabic" w:hAnsi="Traditional Arabic" w:cs="Traditional Arabic"/>
          <w:color w:val="000000" w:themeColor="text1"/>
          <w:sz w:val="40"/>
          <w:szCs w:val="40"/>
        </w:rPr>
      </w:pPr>
      <w:r w:rsidRPr="00775972">
        <w:rPr>
          <w:rFonts w:ascii="Traditional Arabic" w:hAnsi="Traditional Arabic" w:cs="Traditional Arabic"/>
          <w:color w:val="000000" w:themeColor="text1"/>
          <w:sz w:val="40"/>
          <w:szCs w:val="40"/>
          <w:rtl/>
        </w:rPr>
        <w:t>ما الدور الذي تلعبه المرونة التنظيمية في تعزيز قدرة القادة على التكيف مع الضغوط الإدارية، وكيف يختلف تأثيرها وفقًا للفروقات الجيلية بين القادة؟</w:t>
      </w:r>
    </w:p>
    <w:p w14:paraId="59DC3C3E" w14:textId="77777777" w:rsidR="00775972" w:rsidRPr="00775972" w:rsidRDefault="00775972" w:rsidP="00775972">
      <w:pPr>
        <w:bidi/>
        <w:rPr>
          <w:rFonts w:ascii="Traditional Arabic" w:hAnsi="Traditional Arabic" w:cs="Traditional Arabic"/>
          <w:color w:val="000000" w:themeColor="text1"/>
          <w:sz w:val="40"/>
          <w:szCs w:val="40"/>
          <w:rtl/>
        </w:rPr>
      </w:pPr>
    </w:p>
    <w:p w14:paraId="2C6B345A" w14:textId="77777777" w:rsidR="00F70836" w:rsidRPr="00775972" w:rsidRDefault="006C5018" w:rsidP="00FD71F9">
      <w:pPr>
        <w:pStyle w:val="ListParagraph"/>
        <w:numPr>
          <w:ilvl w:val="0"/>
          <w:numId w:val="48"/>
        </w:numPr>
        <w:bidi/>
        <w:rPr>
          <w:rFonts w:ascii="Traditional Arabic" w:hAnsi="Traditional Arabic" w:cs="Traditional Arabic"/>
          <w:b/>
          <w:bCs/>
          <w:color w:val="000000" w:themeColor="text1"/>
          <w:sz w:val="40"/>
          <w:szCs w:val="40"/>
        </w:rPr>
      </w:pPr>
      <w:r w:rsidRPr="00775972">
        <w:rPr>
          <w:rFonts w:ascii="Traditional Arabic" w:hAnsi="Traditional Arabic" w:cs="Traditional Arabic"/>
          <w:b/>
          <w:bCs/>
          <w:color w:val="000000" w:themeColor="text1"/>
          <w:sz w:val="40"/>
          <w:szCs w:val="40"/>
          <w:rtl/>
        </w:rPr>
        <w:lastRenderedPageBreak/>
        <w:t xml:space="preserve">السؤال الرابع: </w:t>
      </w:r>
    </w:p>
    <w:p w14:paraId="00DD5445" w14:textId="0DF7170B" w:rsidR="00C33655" w:rsidRPr="00775972" w:rsidRDefault="00C33655" w:rsidP="006C5018">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 xml:space="preserve">كيف تؤثر العلاقة بين الضغوط الإدارية والمرونة التنظيمية على مستوى التكيف الإداري للقادة في </w:t>
      </w:r>
      <w:r w:rsidR="00B06968" w:rsidRPr="00775972">
        <w:rPr>
          <w:rFonts w:ascii="Traditional Arabic" w:hAnsi="Traditional Arabic" w:cs="Traditional Arabic" w:hint="cs"/>
          <w:color w:val="000000" w:themeColor="text1"/>
          <w:sz w:val="40"/>
          <w:szCs w:val="40"/>
          <w:rtl/>
        </w:rPr>
        <w:t xml:space="preserve">الشركة </w:t>
      </w:r>
      <w:r w:rsidR="00B06968" w:rsidRPr="00775972">
        <w:rPr>
          <w:rFonts w:ascii="Traditional Arabic" w:hAnsi="Traditional Arabic" w:cs="Traditional Arabic"/>
          <w:color w:val="000000" w:themeColor="text1"/>
          <w:sz w:val="40"/>
          <w:szCs w:val="40"/>
        </w:rPr>
        <w:t>A</w:t>
      </w:r>
      <w:r w:rsidRPr="00775972">
        <w:rPr>
          <w:rFonts w:ascii="Traditional Arabic" w:hAnsi="Traditional Arabic" w:cs="Traditional Arabic"/>
          <w:color w:val="000000" w:themeColor="text1"/>
          <w:sz w:val="40"/>
          <w:szCs w:val="40"/>
          <w:rtl/>
        </w:rPr>
        <w:t>، وما مدى اختلاف هذا التأثير وفقًا للفروقات الجيلية؟</w:t>
      </w:r>
    </w:p>
    <w:p w14:paraId="15174074" w14:textId="5CD41334" w:rsidR="00883E09" w:rsidRPr="00775972" w:rsidRDefault="00D754DF" w:rsidP="00B10303">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775972">
        <w:rPr>
          <w:rFonts w:ascii="Traditional Arabic" w:hAnsi="Traditional Arabic" w:cs="Traditional Arabic"/>
          <w:b/>
          <w:bCs/>
          <w:color w:val="000000" w:themeColor="text1"/>
          <w:sz w:val="40"/>
          <w:szCs w:val="40"/>
        </w:rPr>
        <w:t>1.</w:t>
      </w:r>
      <w:r w:rsidR="00FD71F9" w:rsidRPr="00775972">
        <w:rPr>
          <w:rFonts w:ascii="Traditional Arabic" w:hAnsi="Traditional Arabic" w:cs="Traditional Arabic"/>
          <w:b/>
          <w:bCs/>
          <w:color w:val="000000" w:themeColor="text1"/>
          <w:sz w:val="40"/>
          <w:szCs w:val="40"/>
        </w:rPr>
        <w:t>3</w:t>
      </w:r>
      <w:r w:rsidR="00FD71F9" w:rsidRPr="00775972">
        <w:rPr>
          <w:rFonts w:ascii="Traditional Arabic" w:hAnsi="Traditional Arabic" w:cs="Traditional Arabic" w:hint="cs"/>
          <w:b/>
          <w:bCs/>
          <w:color w:val="000000" w:themeColor="text1"/>
          <w:sz w:val="40"/>
          <w:szCs w:val="40"/>
          <w:rtl/>
        </w:rPr>
        <w:t>. أهمي</w:t>
      </w:r>
      <w:r w:rsidR="00FD71F9" w:rsidRPr="00775972">
        <w:rPr>
          <w:rFonts w:ascii="Traditional Arabic" w:hAnsi="Traditional Arabic" w:cs="Traditional Arabic" w:hint="eastAsia"/>
          <w:b/>
          <w:bCs/>
          <w:color w:val="000000" w:themeColor="text1"/>
          <w:sz w:val="40"/>
          <w:szCs w:val="40"/>
          <w:rtl/>
        </w:rPr>
        <w:t>ة</w:t>
      </w:r>
      <w:r w:rsidR="00C11026" w:rsidRPr="00775972">
        <w:rPr>
          <w:rFonts w:ascii="Traditional Arabic" w:hAnsi="Traditional Arabic" w:cs="Traditional Arabic" w:hint="cs"/>
          <w:b/>
          <w:bCs/>
          <w:color w:val="000000" w:themeColor="text1"/>
          <w:sz w:val="40"/>
          <w:szCs w:val="40"/>
          <w:rtl/>
        </w:rPr>
        <w:t xml:space="preserve"> الدراسة (</w:t>
      </w:r>
      <w:r w:rsidR="000A1E46" w:rsidRPr="00775972">
        <w:rPr>
          <w:rFonts w:ascii="Traditional Arabic" w:hAnsi="Traditional Arabic" w:cs="Traditional Arabic" w:hint="cs"/>
          <w:b/>
          <w:bCs/>
          <w:color w:val="000000" w:themeColor="text1"/>
          <w:sz w:val="40"/>
          <w:szCs w:val="40"/>
          <w:rtl/>
        </w:rPr>
        <w:t>النظرية والتطبيقية</w:t>
      </w:r>
      <w:r w:rsidR="00C11026" w:rsidRPr="00775972">
        <w:rPr>
          <w:rFonts w:ascii="Traditional Arabic" w:hAnsi="Traditional Arabic" w:cs="Traditional Arabic" w:hint="cs"/>
          <w:b/>
          <w:bCs/>
          <w:color w:val="000000" w:themeColor="text1"/>
          <w:sz w:val="40"/>
          <w:szCs w:val="40"/>
          <w:rtl/>
        </w:rPr>
        <w:t>)</w:t>
      </w:r>
      <w:r w:rsidR="00883E09" w:rsidRPr="00775972">
        <w:rPr>
          <w:rFonts w:ascii="Traditional Arabic" w:hAnsi="Traditional Arabic" w:cs="Traditional Arabic"/>
          <w:b/>
          <w:bCs/>
          <w:color w:val="000000" w:themeColor="text1"/>
          <w:sz w:val="40"/>
          <w:szCs w:val="40"/>
          <w:rtl/>
        </w:rPr>
        <w:t>:</w:t>
      </w:r>
    </w:p>
    <w:p w14:paraId="7D315549" w14:textId="1A7A6934" w:rsidR="005632EE" w:rsidRPr="00775972" w:rsidRDefault="000B56E9" w:rsidP="00092CD7">
      <w:pPr>
        <w:bidi/>
        <w:rPr>
          <w:rFonts w:ascii="Traditional Arabic" w:hAnsi="Traditional Arabic" w:cs="Traditional Arabic"/>
          <w:color w:val="000000" w:themeColor="text1"/>
          <w:sz w:val="40"/>
          <w:szCs w:val="40"/>
          <w:rtl/>
        </w:rPr>
      </w:pPr>
      <w:r w:rsidRPr="00775972">
        <w:rPr>
          <w:rFonts w:ascii="Traditional Arabic" w:hAnsi="Traditional Arabic" w:cs="Traditional Arabic"/>
          <w:color w:val="000000" w:themeColor="text1"/>
          <w:sz w:val="40"/>
          <w:szCs w:val="40"/>
          <w:rtl/>
        </w:rPr>
        <w:t>يكتسب البحث الحالي أهميته من تحليله للعلاقة بين الضغوط الإدارية والمرونة التنظيمية والتكيف الإداري، لا سيّما في قطاع السيارات السعودي، الذي يتميز ببيئة عمل ديناميكية تتطلب قدرة عالية على التكيف مع التغيرات المتسارعة. وفي هذا السياق، تبرز الحاجة إلى استكشاف كيفية استجابة القادة لهذه الضغوط، ومدى تأثيرها على أدائهم الفردي وعلى الأداء المؤسسي ككل. بناءً على ذلك، تسعى الدراسة إلى تقديم إطار تحليلي متكامل لفهم ديناميكيات الضغوط الإدارية، مستندةً إلى بُعدين أساسيين</w:t>
      </w:r>
      <w:r w:rsidR="00FB53B5" w:rsidRPr="00775972">
        <w:rPr>
          <w:rFonts w:ascii="Traditional Arabic" w:hAnsi="Traditional Arabic" w:cs="Traditional Arabic" w:hint="cs"/>
          <w:color w:val="000000" w:themeColor="text1"/>
          <w:sz w:val="40"/>
          <w:szCs w:val="40"/>
          <w:rtl/>
        </w:rPr>
        <w:t>:</w:t>
      </w:r>
    </w:p>
    <w:p w14:paraId="76087237" w14:textId="12E2D013" w:rsidR="00B438BD" w:rsidRPr="00775972" w:rsidRDefault="00FD71F9" w:rsidP="00FD71F9">
      <w:pPr>
        <w:shd w:val="clear" w:color="auto" w:fill="F2F2F2" w:themeFill="background1" w:themeFillShade="F2"/>
        <w:bidi/>
        <w:rPr>
          <w:rFonts w:ascii="Traditional Arabic" w:hAnsi="Traditional Arabic" w:cs="Traditional Arabic"/>
          <w:b/>
          <w:bCs/>
          <w:color w:val="000000" w:themeColor="text1"/>
          <w:sz w:val="40"/>
          <w:szCs w:val="40"/>
          <w:rtl/>
        </w:rPr>
      </w:pPr>
      <w:r w:rsidRPr="00775972">
        <w:rPr>
          <w:rFonts w:ascii="Traditional Arabic" w:hAnsi="Traditional Arabic" w:cs="Traditional Arabic" w:hint="cs"/>
          <w:b/>
          <w:bCs/>
          <w:color w:val="000000" w:themeColor="text1"/>
          <w:sz w:val="40"/>
          <w:szCs w:val="40"/>
          <w:rtl/>
        </w:rPr>
        <w:t>1.3.</w:t>
      </w:r>
      <w:r w:rsidR="002C129C" w:rsidRPr="00775972">
        <w:rPr>
          <w:rFonts w:ascii="Traditional Arabic" w:hAnsi="Traditional Arabic" w:cs="Traditional Arabic" w:hint="cs"/>
          <w:b/>
          <w:bCs/>
          <w:color w:val="000000" w:themeColor="text1"/>
          <w:sz w:val="40"/>
          <w:szCs w:val="40"/>
          <w:rtl/>
        </w:rPr>
        <w:t>1. الأهمي</w:t>
      </w:r>
      <w:r w:rsidR="002C129C" w:rsidRPr="00775972">
        <w:rPr>
          <w:rFonts w:ascii="Traditional Arabic" w:hAnsi="Traditional Arabic" w:cs="Traditional Arabic" w:hint="eastAsia"/>
          <w:b/>
          <w:bCs/>
          <w:color w:val="000000" w:themeColor="text1"/>
          <w:sz w:val="40"/>
          <w:szCs w:val="40"/>
          <w:rtl/>
        </w:rPr>
        <w:t>ة</w:t>
      </w:r>
      <w:r w:rsidR="00B438BD" w:rsidRPr="00775972">
        <w:rPr>
          <w:rFonts w:ascii="Traditional Arabic" w:hAnsi="Traditional Arabic" w:cs="Traditional Arabic"/>
          <w:b/>
          <w:bCs/>
          <w:color w:val="000000" w:themeColor="text1"/>
          <w:sz w:val="40"/>
          <w:szCs w:val="40"/>
          <w:rtl/>
        </w:rPr>
        <w:t xml:space="preserve"> النظرية</w:t>
      </w:r>
      <w:r w:rsidR="00B438BD" w:rsidRPr="00775972">
        <w:rPr>
          <w:rFonts w:ascii="Traditional Arabic" w:hAnsi="Traditional Arabic" w:cs="Traditional Arabic" w:hint="cs"/>
          <w:b/>
          <w:bCs/>
          <w:color w:val="000000" w:themeColor="text1"/>
          <w:sz w:val="40"/>
          <w:szCs w:val="40"/>
          <w:rtl/>
        </w:rPr>
        <w:t>:</w:t>
      </w:r>
    </w:p>
    <w:p w14:paraId="71FDDE64" w14:textId="77777777" w:rsidR="00B438BD" w:rsidRPr="00DD5AFA" w:rsidRDefault="00B438BD" w:rsidP="00B438BD">
      <w:pPr>
        <w:bidi/>
        <w:rPr>
          <w:rFonts w:ascii="Traditional Arabic" w:hAnsi="Traditional Arabic" w:cs="Traditional Arabic"/>
          <w:color w:val="000000" w:themeColor="text1"/>
          <w:sz w:val="40"/>
          <w:szCs w:val="40"/>
          <w:rtl/>
        </w:rPr>
      </w:pPr>
      <w:r w:rsidRPr="00DD5AFA">
        <w:rPr>
          <w:rFonts w:ascii="Traditional Arabic" w:hAnsi="Traditional Arabic" w:cs="Traditional Arabic"/>
          <w:color w:val="000000" w:themeColor="text1"/>
          <w:sz w:val="40"/>
          <w:szCs w:val="40"/>
          <w:rtl/>
        </w:rPr>
        <w:t>تمثل هذه الدراسة إضافة نوعية إلى الأدبيات العلمية المتعلقة بالقيادة الإدارية في بيئات العمل الديناميكية، حيث تسهم في:</w:t>
      </w:r>
    </w:p>
    <w:p w14:paraId="4F675844" w14:textId="325FE37A" w:rsidR="00B438BD"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t>تعزيز الفهم النظري للضغوط الإدارية وتأثيرها على القادة:</w:t>
      </w:r>
      <w:r w:rsidRPr="00DD5AFA">
        <w:rPr>
          <w:rFonts w:ascii="Traditional Arabic" w:hAnsi="Traditional Arabic" w:cs="Traditional Arabic"/>
          <w:color w:val="000000" w:themeColor="text1"/>
          <w:sz w:val="40"/>
          <w:szCs w:val="40"/>
          <w:rtl/>
        </w:rPr>
        <w:t xml:space="preserve"> تساهم هذه الدراسة في تطوير النماذج والنظريات الإدارية المتعلقة بالضغوط التنظيمية، من خلال تحليل تأثير هذه الضغوط على السلوك القيادي والقدرة على اتخاذ القرار، مما يعزز من الفهم الأكاديمي لآليات القيادة الفعالة في البيئات التنافسية والصعبة.</w:t>
      </w:r>
    </w:p>
    <w:p w14:paraId="351DF76E" w14:textId="77777777" w:rsidR="00182EFF" w:rsidRPr="00DD5AFA"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DD5AFA">
        <w:rPr>
          <w:rFonts w:ascii="Traditional Arabic" w:hAnsi="Traditional Arabic" w:cs="Traditional Arabic"/>
          <w:b/>
          <w:bCs/>
          <w:color w:val="000000" w:themeColor="text1"/>
          <w:sz w:val="40"/>
          <w:szCs w:val="40"/>
          <w:rtl/>
        </w:rPr>
        <w:lastRenderedPageBreak/>
        <w:t>استكشاف مفهوم المرونة القيادية ودورها كمتغير وسيط في الأداء الإداري:</w:t>
      </w:r>
    </w:p>
    <w:p w14:paraId="43ADE2C5" w14:textId="60FF16E3" w:rsidR="00B438BD" w:rsidRPr="00DD5AFA" w:rsidRDefault="00B438BD" w:rsidP="00182EFF">
      <w:pPr>
        <w:bidi/>
        <w:ind w:left="360"/>
        <w:rPr>
          <w:rFonts w:ascii="Traditional Arabic" w:hAnsi="Traditional Arabic" w:cs="Traditional Arabic"/>
          <w:color w:val="000000" w:themeColor="text1"/>
          <w:sz w:val="40"/>
          <w:szCs w:val="40"/>
        </w:rPr>
      </w:pPr>
      <w:r w:rsidRPr="00DD5AFA">
        <w:rPr>
          <w:rFonts w:ascii="Traditional Arabic" w:hAnsi="Traditional Arabic" w:cs="Traditional Arabic"/>
          <w:color w:val="000000" w:themeColor="text1"/>
          <w:sz w:val="40"/>
          <w:szCs w:val="40"/>
          <w:rtl/>
        </w:rPr>
        <w:t xml:space="preserve"> تقدم الدراسة إضافات نظرية حول كيفية تطوير وصقل مهارات المرونة القيادية تحت الضغط، وتسهم في توضيح الدور الذي تلعبه المرونة التنظيمية في تمكين القادة من مواجهة الأزمات واستمرارية الأداء الإداري الفعّال.</w:t>
      </w:r>
    </w:p>
    <w:p w14:paraId="4481209D" w14:textId="43F03E59" w:rsidR="00B438BD"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تحليل العلاقة التفاعلية بين الضغوط الإدارية والمرونة القيادية والتكيف الإداري:</w:t>
      </w:r>
      <w:r w:rsidRPr="00093C60">
        <w:rPr>
          <w:rFonts w:ascii="Traditional Arabic" w:hAnsi="Traditional Arabic" w:cs="Traditional Arabic"/>
          <w:color w:val="000000" w:themeColor="text1"/>
          <w:sz w:val="40"/>
          <w:szCs w:val="40"/>
          <w:rtl/>
        </w:rPr>
        <w:t xml:space="preserve"> تبحث الدراسة في كيفية تحفيز الضغوط الإدارية للقادة على تبني استراتيجيات قيادية أكثر إبداعًا وابتكارًا، وتحسين قدرتهم على التكيف مع التغيرات المستمرة في بيئة العمل. كما تسهم في توضيح العوامل التنظيمية التي تؤثر في هذه العلاقة، مما يساعد على فهم استراتيجيات الإدارة الفعالة التي يمكن تبنيها لتعزيز استدامة الأداء القيادي.</w:t>
      </w:r>
    </w:p>
    <w:p w14:paraId="042F144C" w14:textId="77777777" w:rsidR="00182EFF" w:rsidRPr="00093C60" w:rsidRDefault="00B438BD" w:rsidP="007A31D1">
      <w:pPr>
        <w:pStyle w:val="ListParagraph"/>
        <w:numPr>
          <w:ilvl w:val="0"/>
          <w:numId w:val="4"/>
        </w:numPr>
        <w:bidi/>
        <w:rPr>
          <w:rFonts w:ascii="Traditional Arabic" w:hAnsi="Traditional Arabic" w:cs="Traditional Arabic"/>
          <w:color w:val="000000" w:themeColor="text1"/>
          <w:sz w:val="40"/>
          <w:szCs w:val="40"/>
        </w:rPr>
      </w:pPr>
      <w:r w:rsidRPr="00093C60">
        <w:rPr>
          <w:rFonts w:ascii="Traditional Arabic" w:hAnsi="Traditional Arabic" w:cs="Traditional Arabic"/>
          <w:b/>
          <w:bCs/>
          <w:color w:val="000000" w:themeColor="text1"/>
          <w:sz w:val="40"/>
          <w:szCs w:val="40"/>
          <w:rtl/>
        </w:rPr>
        <w:t>إدخال منظور الفجوة الجيلية في دراسة استجابة القادة للضغوط:</w:t>
      </w:r>
      <w:r w:rsidRPr="00093C60">
        <w:rPr>
          <w:rFonts w:ascii="Traditional Arabic" w:hAnsi="Traditional Arabic" w:cs="Traditional Arabic"/>
          <w:color w:val="000000" w:themeColor="text1"/>
          <w:sz w:val="40"/>
          <w:szCs w:val="40"/>
          <w:rtl/>
        </w:rPr>
        <w:t xml:space="preserve"> </w:t>
      </w:r>
    </w:p>
    <w:p w14:paraId="4EAA6152" w14:textId="7455D3EE" w:rsidR="00B438BD" w:rsidRPr="00093C60" w:rsidRDefault="00B438BD" w:rsidP="00182EFF">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 xml:space="preserve">تقدم الدراسة تحليلًا </w:t>
      </w:r>
      <w:r w:rsidR="00182EFF" w:rsidRPr="00093C60">
        <w:rPr>
          <w:rFonts w:ascii="Traditional Arabic" w:hAnsi="Traditional Arabic" w:cs="Traditional Arabic" w:hint="cs"/>
          <w:color w:val="000000" w:themeColor="text1"/>
          <w:sz w:val="40"/>
          <w:szCs w:val="40"/>
          <w:rtl/>
        </w:rPr>
        <w:t>عميقاً</w:t>
      </w:r>
      <w:r w:rsidRPr="00093C60">
        <w:rPr>
          <w:rFonts w:ascii="Traditional Arabic" w:hAnsi="Traditional Arabic" w:cs="Traditional Arabic"/>
          <w:color w:val="000000" w:themeColor="text1"/>
          <w:sz w:val="40"/>
          <w:szCs w:val="40"/>
          <w:rtl/>
        </w:rPr>
        <w:t xml:space="preserve"> حول كيفية تفاوت استجابة الأجيال المختلفة من القادة للضغوط الإدارية، مما يسهم في إثراء النقاش الأكاديمي حول الفروقات القيادية بين جيل </w:t>
      </w:r>
      <w:r w:rsidRPr="00093C60">
        <w:rPr>
          <w:rFonts w:ascii="Traditional Arabic" w:hAnsi="Traditional Arabic" w:cs="Traditional Arabic"/>
          <w:b/>
          <w:bCs/>
          <w:color w:val="000000" w:themeColor="text1"/>
          <w:sz w:val="40"/>
          <w:szCs w:val="40"/>
        </w:rPr>
        <w:t>X</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Y</w:t>
      </w:r>
      <w:r w:rsidRPr="00093C60">
        <w:rPr>
          <w:rFonts w:ascii="Traditional Arabic" w:hAnsi="Traditional Arabic" w:cs="Traditional Arabic"/>
          <w:color w:val="000000" w:themeColor="text1"/>
          <w:sz w:val="40"/>
          <w:szCs w:val="40"/>
          <w:rtl/>
        </w:rPr>
        <w:t xml:space="preserve">، </w:t>
      </w:r>
      <w:r w:rsidRPr="00093C60">
        <w:rPr>
          <w:rFonts w:ascii="Traditional Arabic" w:hAnsi="Traditional Arabic" w:cs="Traditional Arabic"/>
          <w:b/>
          <w:bCs/>
          <w:color w:val="000000" w:themeColor="text1"/>
          <w:sz w:val="40"/>
          <w:szCs w:val="40"/>
        </w:rPr>
        <w:t>Z</w:t>
      </w:r>
      <w:r w:rsidRPr="00093C60">
        <w:rPr>
          <w:rFonts w:ascii="Traditional Arabic" w:hAnsi="Traditional Arabic" w:cs="Traditional Arabic"/>
          <w:color w:val="000000" w:themeColor="text1"/>
          <w:sz w:val="40"/>
          <w:szCs w:val="40"/>
          <w:rtl/>
        </w:rPr>
        <w:t>، وأثر ذلك على تطوير استراتيجيات تكيف مخصصة لكل جيل.</w:t>
      </w:r>
    </w:p>
    <w:p w14:paraId="0B0C64EF" w14:textId="77777777" w:rsidR="00B438BD" w:rsidRDefault="00B438BD" w:rsidP="00B438BD">
      <w:pPr>
        <w:bidi/>
        <w:rPr>
          <w:rFonts w:ascii="Traditional Arabic" w:hAnsi="Traditional Arabic" w:cs="Traditional Arabic"/>
          <w:color w:val="000000" w:themeColor="text1"/>
          <w:sz w:val="40"/>
          <w:szCs w:val="40"/>
        </w:rPr>
      </w:pPr>
      <w:r w:rsidRPr="00093C60">
        <w:rPr>
          <w:rFonts w:ascii="Traditional Arabic" w:hAnsi="Traditional Arabic" w:cs="Traditional Arabic"/>
          <w:color w:val="000000" w:themeColor="text1"/>
          <w:sz w:val="40"/>
          <w:szCs w:val="40"/>
          <w:rtl/>
        </w:rPr>
        <w:t>من خلال هذه الجوانب، تسهم الدراسة في سد فجوة معرفية مهمة في مجال القيادة الإدارية، عبر تقديم رؤى نظرية متكاملة حول التفاعل بين الضغوط الإدارية والمرونة القيادية، ودورها في تحقيق التكيف الإداري الفعّال</w:t>
      </w:r>
      <w:r w:rsidRPr="00093C60">
        <w:rPr>
          <w:rFonts w:ascii="Traditional Arabic" w:hAnsi="Traditional Arabic" w:cs="Traditional Arabic"/>
          <w:color w:val="000000" w:themeColor="text1"/>
          <w:sz w:val="40"/>
          <w:szCs w:val="40"/>
        </w:rPr>
        <w:t>.</w:t>
      </w:r>
    </w:p>
    <w:p w14:paraId="2BDD14EE" w14:textId="77777777" w:rsidR="00093C60" w:rsidRPr="00093C60" w:rsidRDefault="00093C60" w:rsidP="00093C60">
      <w:pPr>
        <w:bidi/>
        <w:rPr>
          <w:rFonts w:ascii="Traditional Arabic" w:hAnsi="Traditional Arabic" w:cs="Traditional Arabic"/>
          <w:color w:val="000000" w:themeColor="text1"/>
          <w:sz w:val="40"/>
          <w:szCs w:val="40"/>
          <w:rtl/>
        </w:rPr>
      </w:pPr>
    </w:p>
    <w:p w14:paraId="7588D78C" w14:textId="4953FB3F" w:rsidR="00B438BD" w:rsidRPr="00093C60" w:rsidRDefault="004A1A7B" w:rsidP="004A1A7B">
      <w:pPr>
        <w:shd w:val="clear" w:color="auto" w:fill="F2F2F2" w:themeFill="background1" w:themeFillShade="F2"/>
        <w:bidi/>
        <w:rPr>
          <w:rFonts w:ascii="Traditional Arabic" w:hAnsi="Traditional Arabic" w:cs="Traditional Arabic"/>
          <w:b/>
          <w:bCs/>
          <w:color w:val="000000" w:themeColor="text1"/>
          <w:sz w:val="40"/>
          <w:szCs w:val="40"/>
          <w:rtl/>
        </w:rPr>
      </w:pPr>
      <w:r w:rsidRPr="00093C60">
        <w:rPr>
          <w:rFonts w:ascii="Traditional Arabic" w:hAnsi="Traditional Arabic" w:cs="Traditional Arabic" w:hint="cs"/>
          <w:b/>
          <w:bCs/>
          <w:color w:val="000000" w:themeColor="text1"/>
          <w:sz w:val="40"/>
          <w:szCs w:val="40"/>
          <w:rtl/>
        </w:rPr>
        <w:lastRenderedPageBreak/>
        <w:t>1.3.2. الأهمي</w:t>
      </w:r>
      <w:r w:rsidRPr="00093C60">
        <w:rPr>
          <w:rFonts w:ascii="Traditional Arabic" w:hAnsi="Traditional Arabic" w:cs="Traditional Arabic" w:hint="eastAsia"/>
          <w:b/>
          <w:bCs/>
          <w:color w:val="000000" w:themeColor="text1"/>
          <w:sz w:val="40"/>
          <w:szCs w:val="40"/>
          <w:rtl/>
        </w:rPr>
        <w:t>ة</w:t>
      </w:r>
      <w:r w:rsidR="0012332E" w:rsidRPr="00093C60">
        <w:rPr>
          <w:rFonts w:ascii="Traditional Arabic" w:hAnsi="Traditional Arabic" w:cs="Traditional Arabic" w:hint="cs"/>
          <w:b/>
          <w:bCs/>
          <w:color w:val="000000" w:themeColor="text1"/>
          <w:sz w:val="40"/>
          <w:szCs w:val="40"/>
          <w:rtl/>
        </w:rPr>
        <w:t xml:space="preserve"> التطبيقية:</w:t>
      </w:r>
    </w:p>
    <w:p w14:paraId="3C5BC49A" w14:textId="77777777" w:rsidR="0012332E" w:rsidRPr="00093C60" w:rsidRDefault="0012332E" w:rsidP="0012332E">
      <w:pPr>
        <w:bidi/>
        <w:rPr>
          <w:rFonts w:ascii="Traditional Arabic" w:hAnsi="Traditional Arabic" w:cs="Traditional Arabic"/>
          <w:color w:val="000000" w:themeColor="text1"/>
          <w:sz w:val="40"/>
          <w:szCs w:val="40"/>
          <w:rtl/>
        </w:rPr>
      </w:pPr>
      <w:r w:rsidRPr="00093C60">
        <w:rPr>
          <w:rFonts w:ascii="Traditional Arabic" w:hAnsi="Traditional Arabic" w:cs="Traditional Arabic"/>
          <w:color w:val="000000" w:themeColor="text1"/>
          <w:sz w:val="40"/>
          <w:szCs w:val="40"/>
          <w:rtl/>
        </w:rPr>
        <w:t>تمثل هذه الدراسة مساهمة عملية مهمة في تطوير الأداء القيادي داخل المؤسسات، لا سيما في قطاع السيارات السعودي، حيث تُواجه الشركات تحديات متزايدة تتطلب تعزيز مرونة القادة وقدرتهم على التكيف مع الضغوط الإدارية. ومن هذا المنطلق، تسهم الدراسة في:</w:t>
      </w:r>
    </w:p>
    <w:p w14:paraId="5CBA0D6C" w14:textId="60789E88" w:rsidR="00182EFF"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 xml:space="preserve">تحسين برامج تطوير القادة وفق استراتيجيات مستندة </w:t>
      </w:r>
      <w:r w:rsidR="00182EFF" w:rsidRPr="00AC3C5B">
        <w:rPr>
          <w:rFonts w:ascii="Traditional Arabic" w:hAnsi="Traditional Arabic" w:cs="Traditional Arabic" w:hint="cs"/>
          <w:b/>
          <w:bCs/>
          <w:color w:val="000000" w:themeColor="text1"/>
          <w:sz w:val="40"/>
          <w:szCs w:val="40"/>
          <w:rtl/>
        </w:rPr>
        <w:t>على التحليل المنهجي للبيانات والتجارب العملية</w:t>
      </w:r>
      <w:r w:rsidRPr="00AC3C5B">
        <w:rPr>
          <w:rFonts w:ascii="Traditional Arabic" w:hAnsi="Traditional Arabic" w:cs="Traditional Arabic"/>
          <w:b/>
          <w:bCs/>
          <w:color w:val="000000" w:themeColor="text1"/>
          <w:sz w:val="40"/>
          <w:szCs w:val="40"/>
          <w:rtl/>
        </w:rPr>
        <w:t>:</w:t>
      </w:r>
    </w:p>
    <w:p w14:paraId="4A5F3865" w14:textId="11F18B53" w:rsidR="0012332E" w:rsidRPr="00AC3C5B" w:rsidRDefault="0012332E" w:rsidP="00182EFF">
      <w:pPr>
        <w:bidi/>
        <w:ind w:left="360"/>
        <w:rPr>
          <w:rFonts w:ascii="Traditional Arabic" w:hAnsi="Traditional Arabic" w:cs="Traditional Arabic"/>
          <w:color w:val="000000" w:themeColor="text1"/>
          <w:sz w:val="40"/>
          <w:szCs w:val="40"/>
          <w:rtl/>
        </w:rPr>
      </w:pPr>
      <w:r w:rsidRPr="00182EFF">
        <w:rPr>
          <w:rFonts w:ascii="Traditional Arabic" w:hAnsi="Traditional Arabic" w:cs="Traditional Arabic"/>
          <w:color w:val="000000" w:themeColor="text1"/>
          <w:sz w:val="36"/>
          <w:szCs w:val="36"/>
          <w:rtl/>
        </w:rPr>
        <w:t xml:space="preserve"> </w:t>
      </w:r>
      <w:r w:rsidRPr="00AC3C5B">
        <w:rPr>
          <w:rFonts w:ascii="Traditional Arabic" w:hAnsi="Traditional Arabic" w:cs="Traditional Arabic"/>
          <w:color w:val="000000" w:themeColor="text1"/>
          <w:sz w:val="40"/>
          <w:szCs w:val="40"/>
          <w:rtl/>
        </w:rPr>
        <w:t xml:space="preserve">توفر الدراسة معطيات تحليلية دقيقة حول تأثير الضغوط الإدارية على القيادة، مما يمكن المؤسسات من تصميم برامج تدريبية متكاملة تركز على تعزيز مهارات المرونة القيادية والتكيف الإداري. وفي حالة تطبيق نتائج البحث على </w:t>
      </w:r>
      <w:r w:rsidR="0089398F" w:rsidRPr="00AC3C5B">
        <w:rPr>
          <w:rFonts w:ascii="Traditional Arabic" w:hAnsi="Traditional Arabic" w:cs="Traditional Arabic" w:hint="cs"/>
          <w:color w:val="000000" w:themeColor="text1"/>
          <w:sz w:val="40"/>
          <w:szCs w:val="40"/>
          <w:rtl/>
        </w:rPr>
        <w:t xml:space="preserve">الشركة </w:t>
      </w:r>
      <w:r w:rsidR="0089398F" w:rsidRPr="00AC3C5B">
        <w:rPr>
          <w:rFonts w:ascii="Traditional Arabic" w:hAnsi="Traditional Arabic" w:cs="Traditional Arabic"/>
          <w:color w:val="000000" w:themeColor="text1"/>
          <w:sz w:val="40"/>
          <w:szCs w:val="40"/>
        </w:rPr>
        <w:t>A</w:t>
      </w:r>
      <w:r w:rsidRPr="00AC3C5B">
        <w:rPr>
          <w:rFonts w:ascii="Traditional Arabic" w:hAnsi="Traditional Arabic" w:cs="Traditional Arabic"/>
          <w:color w:val="000000" w:themeColor="text1"/>
          <w:sz w:val="40"/>
          <w:szCs w:val="40"/>
          <w:rtl/>
        </w:rPr>
        <w:t xml:space="preserve"> يمكن تطوير برامج تنموية تستهدف بناء قيادات أكثر كفاءة في التعامل مع التحديات التنظيمية.</w:t>
      </w:r>
    </w:p>
    <w:p w14:paraId="0F065203"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t>تعزيز استراتيجيات التكيف المؤسسي في بيئات العمل الديناميكية:</w:t>
      </w:r>
      <w:r w:rsidRPr="00AC3C5B">
        <w:rPr>
          <w:rFonts w:ascii="Traditional Arabic" w:hAnsi="Traditional Arabic" w:cs="Traditional Arabic"/>
          <w:color w:val="000000" w:themeColor="text1"/>
          <w:sz w:val="40"/>
          <w:szCs w:val="40"/>
          <w:rtl/>
        </w:rPr>
        <w:t xml:space="preserve"> </w:t>
      </w:r>
    </w:p>
    <w:p w14:paraId="37BA744B" w14:textId="200F88F8" w:rsidR="0012332E"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تساعد الدراسة في تقديم رؤى استراتيجية للشركات في قطاع السيارات السعودي حول كيفية التعامل مع الضغوط التنظيمية، مما يُمكّن المؤسسات من وضع سياسات إدارية أكثر فعالية لتعزيز قدرة القادة على مواجهة التحديات وتحقيق الأهداف التنظيمية بكفاءة أعلى.</w:t>
      </w:r>
    </w:p>
    <w:p w14:paraId="02CF8244" w14:textId="77777777" w:rsidR="00AC3C5B" w:rsidRDefault="00AC3C5B" w:rsidP="00AC3C5B">
      <w:pPr>
        <w:bidi/>
        <w:ind w:left="360"/>
        <w:rPr>
          <w:rFonts w:ascii="Traditional Arabic" w:hAnsi="Traditional Arabic" w:cs="Traditional Arabic"/>
          <w:color w:val="000000" w:themeColor="text1"/>
          <w:sz w:val="40"/>
          <w:szCs w:val="40"/>
        </w:rPr>
      </w:pPr>
    </w:p>
    <w:p w14:paraId="3ECEA4B1" w14:textId="77777777" w:rsidR="00AC3C5B" w:rsidRPr="00AC3C5B" w:rsidRDefault="00AC3C5B" w:rsidP="00AC3C5B">
      <w:pPr>
        <w:bidi/>
        <w:ind w:left="360"/>
        <w:rPr>
          <w:rFonts w:ascii="Traditional Arabic" w:hAnsi="Traditional Arabic" w:cs="Traditional Arabic"/>
          <w:color w:val="000000" w:themeColor="text1"/>
          <w:sz w:val="40"/>
          <w:szCs w:val="40"/>
        </w:rPr>
      </w:pPr>
    </w:p>
    <w:p w14:paraId="10C602EE" w14:textId="77777777" w:rsidR="00702DED" w:rsidRPr="00AC3C5B" w:rsidRDefault="0012332E" w:rsidP="007A31D1">
      <w:pPr>
        <w:pStyle w:val="ListParagraph"/>
        <w:numPr>
          <w:ilvl w:val="0"/>
          <w:numId w:val="5"/>
        </w:numPr>
        <w:bidi/>
        <w:rPr>
          <w:rFonts w:ascii="Traditional Arabic" w:hAnsi="Traditional Arabic" w:cs="Traditional Arabic"/>
          <w:color w:val="000000" w:themeColor="text1"/>
          <w:sz w:val="40"/>
          <w:szCs w:val="40"/>
        </w:rPr>
      </w:pPr>
      <w:r w:rsidRPr="00AC3C5B">
        <w:rPr>
          <w:rFonts w:ascii="Traditional Arabic" w:hAnsi="Traditional Arabic" w:cs="Traditional Arabic"/>
          <w:b/>
          <w:bCs/>
          <w:color w:val="000000" w:themeColor="text1"/>
          <w:sz w:val="40"/>
          <w:szCs w:val="40"/>
          <w:rtl/>
        </w:rPr>
        <w:lastRenderedPageBreak/>
        <w:t>مواءمة مخرجات البحث مع أهداف رؤية المملكة 2030:</w:t>
      </w:r>
      <w:r w:rsidRPr="00AC3C5B">
        <w:rPr>
          <w:rFonts w:ascii="Traditional Arabic" w:hAnsi="Traditional Arabic" w:cs="Traditional Arabic"/>
          <w:color w:val="000000" w:themeColor="text1"/>
          <w:sz w:val="40"/>
          <w:szCs w:val="40"/>
          <w:rtl/>
        </w:rPr>
        <w:t xml:space="preserve"> </w:t>
      </w:r>
    </w:p>
    <w:p w14:paraId="4A9BE991" w14:textId="4D7B5DB0" w:rsidR="0012332E" w:rsidRPr="00AC3C5B" w:rsidRDefault="0012332E" w:rsidP="00702DED">
      <w:pPr>
        <w:bidi/>
        <w:ind w:left="360"/>
        <w:rPr>
          <w:rFonts w:ascii="Traditional Arabic" w:hAnsi="Traditional Arabic" w:cs="Traditional Arabic"/>
          <w:color w:val="000000" w:themeColor="text1"/>
          <w:sz w:val="40"/>
          <w:szCs w:val="40"/>
        </w:rPr>
      </w:pPr>
      <w:r w:rsidRPr="00AC3C5B">
        <w:rPr>
          <w:rFonts w:ascii="Traditional Arabic" w:hAnsi="Traditional Arabic" w:cs="Traditional Arabic"/>
          <w:color w:val="000000" w:themeColor="text1"/>
          <w:sz w:val="40"/>
          <w:szCs w:val="40"/>
          <w:rtl/>
        </w:rPr>
        <w:t xml:space="preserve">تساهم الدراسة في دعم رؤية المملكة </w:t>
      </w:r>
      <w:r w:rsidRPr="00AC3C5B">
        <w:rPr>
          <w:rFonts w:ascii="Traditional Arabic" w:hAnsi="Traditional Arabic" w:cs="Traditional Arabic"/>
          <w:b/>
          <w:bCs/>
          <w:color w:val="000000" w:themeColor="text1"/>
          <w:sz w:val="40"/>
          <w:szCs w:val="40"/>
          <w:rtl/>
        </w:rPr>
        <w:t>2030</w:t>
      </w:r>
      <w:r w:rsidRPr="00AC3C5B">
        <w:rPr>
          <w:rFonts w:ascii="Traditional Arabic" w:hAnsi="Traditional Arabic" w:cs="Traditional Arabic"/>
          <w:color w:val="000000" w:themeColor="text1"/>
          <w:sz w:val="40"/>
          <w:szCs w:val="40"/>
          <w:rtl/>
        </w:rPr>
        <w:t>، من خلال تحليل كيفية إدارة الضغوط الإدارية في المؤسسات وتأثيرها على تعزيز الابتكار والتطوير التنظيمي، وهو ما ينعكس إيجابيًا على تحسين كفاءة القيادات التنفيذية وتحقيق الاستدامة المؤسسية في ظل التحولات الاقتصادية المستمرة.</w:t>
      </w:r>
    </w:p>
    <w:p w14:paraId="242EEA56" w14:textId="77777777" w:rsidR="00702DED" w:rsidRPr="00AC3C5B"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AC3C5B">
        <w:rPr>
          <w:rFonts w:ascii="Traditional Arabic" w:hAnsi="Traditional Arabic" w:cs="Traditional Arabic"/>
          <w:b/>
          <w:bCs/>
          <w:color w:val="000000" w:themeColor="text1"/>
          <w:sz w:val="40"/>
          <w:szCs w:val="40"/>
          <w:rtl/>
        </w:rPr>
        <w:t xml:space="preserve">تقديم أدوات قيادية ونماذج عملية قابلة للتنفيذ: </w:t>
      </w:r>
    </w:p>
    <w:p w14:paraId="43B73DCE" w14:textId="2F63D6A9" w:rsidR="0012332E" w:rsidRPr="000F36C8" w:rsidRDefault="0012332E" w:rsidP="00702DED">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توفر الدراسة إرشادات عملية وأدوات تقييمية يمكن للقادة الاستفادة منها في تعزيز قدرتهم على التكيف مع الضغوط، مما يساعد في تطوير نماذج تنظيمية تضمن الاستمرارية والقدرة على التكيف مع الأزمات، وهو أمر بالغ الأهمية للشركات التي تعمل في أسواق تنافسية مثل قطاع السيارات.</w:t>
      </w:r>
    </w:p>
    <w:p w14:paraId="2D888F96" w14:textId="77777777" w:rsidR="00702DED" w:rsidRPr="000F36C8" w:rsidRDefault="0012332E"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b/>
          <w:bCs/>
          <w:color w:val="000000" w:themeColor="text1"/>
          <w:sz w:val="40"/>
          <w:szCs w:val="40"/>
          <w:rtl/>
        </w:rPr>
        <w:t xml:space="preserve">تحليل العوامل المؤثرة على استجابة القادة للضغوط في سياقات ثقافية وتنظيمية مختلفة: </w:t>
      </w:r>
    </w:p>
    <w:p w14:paraId="78583A6E" w14:textId="01A4E241" w:rsidR="0012332E" w:rsidRPr="000F36C8" w:rsidRDefault="0012332E" w:rsidP="000F36C8">
      <w:pPr>
        <w:bidi/>
        <w:rPr>
          <w:rFonts w:ascii="Traditional Arabic" w:hAnsi="Traditional Arabic" w:cs="Traditional Arabic"/>
          <w:color w:val="000000" w:themeColor="text1"/>
          <w:sz w:val="40"/>
          <w:szCs w:val="40"/>
        </w:rPr>
      </w:pPr>
      <w:r w:rsidRPr="000F36C8">
        <w:rPr>
          <w:rFonts w:ascii="Traditional Arabic" w:hAnsi="Traditional Arabic" w:cs="Traditional Arabic"/>
          <w:color w:val="000000" w:themeColor="text1"/>
          <w:sz w:val="40"/>
          <w:szCs w:val="40"/>
          <w:rtl/>
        </w:rPr>
        <w:t>تتناول الدراسة التأثيرات المشتركة لكل من الخصائص الشخصية للقادة، والدعم التنظيمي، والثقافة المؤسسية في تحديد مدى قدرتهم على التعامل مع الضغوط الإدارية، مما يوفر إطارًا عمليًا للشركات التي تسعى إلى تصميم بيئات عمل داعمة تعزز من كفاءة القيادات داخل المؤسسات.</w:t>
      </w:r>
    </w:p>
    <w:p w14:paraId="1B5D7991" w14:textId="41499868" w:rsidR="0012332E" w:rsidRPr="000F36C8" w:rsidRDefault="00D53655" w:rsidP="0012332E">
      <w:pPr>
        <w:bidi/>
        <w:rPr>
          <w:rFonts w:ascii="Traditional Arabic" w:hAnsi="Traditional Arabic" w:cs="Traditional Arabic"/>
          <w:color w:val="000000" w:themeColor="text1"/>
          <w:sz w:val="40"/>
          <w:szCs w:val="40"/>
        </w:rPr>
      </w:pPr>
      <w:r w:rsidRPr="000F36C8">
        <w:rPr>
          <w:rFonts w:ascii="Traditional Arabic" w:hAnsi="Traditional Arabic" w:cs="Traditional Arabic" w:hint="cs"/>
          <w:color w:val="000000" w:themeColor="text1"/>
          <w:sz w:val="40"/>
          <w:szCs w:val="40"/>
          <w:rtl/>
        </w:rPr>
        <w:t xml:space="preserve">ومن ثم يمكن القول </w:t>
      </w:r>
      <w:r w:rsidR="00FC355F" w:rsidRPr="000F36C8">
        <w:rPr>
          <w:rFonts w:ascii="Traditional Arabic" w:hAnsi="Traditional Arabic" w:cs="Traditional Arabic" w:hint="cs"/>
          <w:color w:val="000000" w:themeColor="text1"/>
          <w:sz w:val="40"/>
          <w:szCs w:val="40"/>
          <w:rtl/>
        </w:rPr>
        <w:t>إن</w:t>
      </w:r>
      <w:r w:rsidRPr="000F36C8">
        <w:rPr>
          <w:rFonts w:ascii="Traditional Arabic" w:hAnsi="Traditional Arabic" w:cs="Traditional Arabic" w:hint="cs"/>
          <w:color w:val="000000" w:themeColor="text1"/>
          <w:sz w:val="40"/>
          <w:szCs w:val="40"/>
          <w:rtl/>
        </w:rPr>
        <w:t xml:space="preserve"> </w:t>
      </w:r>
      <w:r w:rsidR="0012332E" w:rsidRPr="000F36C8">
        <w:rPr>
          <w:rFonts w:ascii="Traditional Arabic" w:hAnsi="Traditional Arabic" w:cs="Traditional Arabic"/>
          <w:color w:val="000000" w:themeColor="text1"/>
          <w:sz w:val="40"/>
          <w:szCs w:val="40"/>
          <w:rtl/>
        </w:rPr>
        <w:t>هذه الدراسة</w:t>
      </w:r>
      <w:r w:rsidRPr="000F36C8">
        <w:rPr>
          <w:rFonts w:ascii="Traditional Arabic" w:hAnsi="Traditional Arabic" w:cs="Traditional Arabic" w:hint="cs"/>
          <w:color w:val="000000" w:themeColor="text1"/>
          <w:sz w:val="40"/>
          <w:szCs w:val="40"/>
          <w:rtl/>
        </w:rPr>
        <w:t xml:space="preserve"> </w:t>
      </w:r>
      <w:r w:rsidRPr="000F36C8">
        <w:rPr>
          <w:rFonts w:ascii="Traditional Arabic" w:hAnsi="Traditional Arabic" w:cs="Traditional Arabic"/>
          <w:color w:val="000000" w:themeColor="text1"/>
          <w:sz w:val="40"/>
          <w:szCs w:val="40"/>
          <w:rtl/>
        </w:rPr>
        <w:t>توفر</w:t>
      </w:r>
      <w:r w:rsidR="0012332E" w:rsidRPr="000F36C8">
        <w:rPr>
          <w:rFonts w:ascii="Traditional Arabic" w:hAnsi="Traditional Arabic" w:cs="Traditional Arabic"/>
          <w:color w:val="000000" w:themeColor="text1"/>
          <w:sz w:val="40"/>
          <w:szCs w:val="40"/>
          <w:rtl/>
        </w:rPr>
        <w:t xml:space="preserve"> خريطة طريق متكاملة لمساعدة المؤسسات على تحويل الضغوط الإدارية من تحدٍّ يعوق الأداء إلى محفز لتعزيز الكفاءة القيادية. مما يعزز من استقرار الشركات في ظل التحولات التنظيمية والاقتصادية المستمرة.</w:t>
      </w:r>
    </w:p>
    <w:p w14:paraId="0588A5AD" w14:textId="66279E87" w:rsidR="0060065E" w:rsidRPr="000F36C8" w:rsidRDefault="00702DED" w:rsidP="007A31D1">
      <w:pPr>
        <w:pStyle w:val="ListParagraph"/>
        <w:numPr>
          <w:ilvl w:val="0"/>
          <w:numId w:val="5"/>
        </w:numPr>
        <w:bidi/>
        <w:rPr>
          <w:rFonts w:ascii="Traditional Arabic" w:hAnsi="Traditional Arabic" w:cs="Traditional Arabic"/>
          <w:b/>
          <w:bCs/>
          <w:color w:val="000000" w:themeColor="text1"/>
          <w:sz w:val="40"/>
          <w:szCs w:val="40"/>
        </w:rPr>
      </w:pPr>
      <w:r w:rsidRPr="000F36C8">
        <w:rPr>
          <w:rFonts w:ascii="Traditional Arabic" w:hAnsi="Traditional Arabic" w:cs="Traditional Arabic" w:hint="cs"/>
          <w:b/>
          <w:bCs/>
          <w:color w:val="000000" w:themeColor="text1"/>
          <w:sz w:val="40"/>
          <w:szCs w:val="40"/>
          <w:rtl/>
        </w:rPr>
        <w:lastRenderedPageBreak/>
        <w:t>تطوير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إطار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لقياس</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تأثير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الضغوط</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الإدارية</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منظور</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تنوع</w:t>
      </w:r>
      <w:r w:rsidRPr="000F36C8">
        <w:rPr>
          <w:rFonts w:ascii="Traditional Arabic" w:hAnsi="Traditional Arabic" w:cs="Traditional Arabic"/>
          <w:b/>
          <w:bCs/>
          <w:color w:val="000000" w:themeColor="text1"/>
          <w:sz w:val="40"/>
          <w:szCs w:val="40"/>
          <w:rtl/>
        </w:rPr>
        <w:t xml:space="preserve"> </w:t>
      </w:r>
      <w:r w:rsidRPr="000F36C8">
        <w:rPr>
          <w:rFonts w:ascii="Traditional Arabic" w:hAnsi="Traditional Arabic" w:cs="Traditional Arabic" w:hint="cs"/>
          <w:b/>
          <w:bCs/>
          <w:color w:val="000000" w:themeColor="text1"/>
          <w:sz w:val="40"/>
          <w:szCs w:val="40"/>
          <w:rtl/>
        </w:rPr>
        <w:t>الأجيال:</w:t>
      </w:r>
    </w:p>
    <w:p w14:paraId="062D4F29" w14:textId="7F9CA641" w:rsidR="0060065E" w:rsidRPr="000F36C8" w:rsidRDefault="00702DED" w:rsidP="0060065E">
      <w:pPr>
        <w:bidi/>
        <w:rPr>
          <w:rFonts w:ascii="Traditional Arabic" w:hAnsi="Traditional Arabic" w:cs="Traditional Arabic"/>
          <w:color w:val="000000" w:themeColor="text1"/>
          <w:sz w:val="40"/>
          <w:szCs w:val="40"/>
          <w:rtl/>
        </w:rPr>
      </w:pPr>
      <w:r w:rsidRPr="000F36C8">
        <w:rPr>
          <w:rFonts w:ascii="Traditional Arabic" w:hAnsi="Traditional Arabic" w:cs="Traditional Arabic" w:hint="cs"/>
          <w:color w:val="000000" w:themeColor="text1"/>
          <w:sz w:val="40"/>
          <w:szCs w:val="40"/>
          <w:rtl/>
        </w:rPr>
        <w:t>تهدف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الدراسة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وضع</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إطار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تحليلي</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يمكن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من</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خلاله</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قياس</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تأثير</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الضغوط</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الإدارية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استنادًا</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إلى</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الفروقات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الجيلية،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حيث</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تختلف</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استجابات</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الأجيال</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hint="cs"/>
          <w:color w:val="000000" w:themeColor="text1"/>
          <w:sz w:val="40"/>
          <w:szCs w:val="40"/>
          <w:rtl/>
        </w:rPr>
        <w:t>المختلفة</w:t>
      </w:r>
      <w:r w:rsidRPr="000F36C8">
        <w:rPr>
          <w:rFonts w:ascii="Traditional Arabic" w:hAnsi="Traditional Arabic" w:cs="Traditional Arabic"/>
          <w:color w:val="000000" w:themeColor="text1"/>
          <w:sz w:val="40"/>
          <w:szCs w:val="40"/>
          <w:rtl/>
        </w:rPr>
        <w:t xml:space="preserve"> (</w:t>
      </w:r>
      <w:r w:rsidRPr="000F36C8">
        <w:rPr>
          <w:rFonts w:ascii="Traditional Arabic" w:hAnsi="Traditional Arabic" w:cs="Traditional Arabic"/>
          <w:b/>
          <w:bCs/>
          <w:color w:val="000000" w:themeColor="text1"/>
          <w:sz w:val="40"/>
          <w:szCs w:val="40"/>
        </w:rPr>
        <w:t>X, Y, Z</w:t>
      </w:r>
      <w:r w:rsidRPr="000F36C8">
        <w:rPr>
          <w:rFonts w:ascii="Traditional Arabic" w:hAnsi="Traditional Arabic" w:cs="Traditional Arabic"/>
          <w:color w:val="000000" w:themeColor="text1"/>
          <w:sz w:val="40"/>
          <w:szCs w:val="40"/>
          <w:rtl/>
        </w:rPr>
        <w:t>) للضغوط بناءً على تجاربهم المهنية، وخلفياتهم الثقافية، والتطورات التكنولوجية التي عايشوها.</w:t>
      </w:r>
    </w:p>
    <w:p w14:paraId="06455473" w14:textId="4547AA18" w:rsidR="00702DED" w:rsidRPr="000F36C8" w:rsidRDefault="00702DED" w:rsidP="00702DED">
      <w:pPr>
        <w:bidi/>
        <w:rPr>
          <w:rFonts w:ascii="Traditional Arabic" w:hAnsi="Traditional Arabic" w:cs="Traditional Arabic"/>
          <w:color w:val="000000" w:themeColor="text1"/>
          <w:sz w:val="40"/>
          <w:szCs w:val="40"/>
          <w:rtl/>
        </w:rPr>
      </w:pPr>
      <w:r w:rsidRPr="000F36C8">
        <w:rPr>
          <w:rFonts w:ascii="Traditional Arabic" w:hAnsi="Traditional Arabic" w:cs="Traditional Arabic"/>
          <w:color w:val="000000" w:themeColor="text1"/>
          <w:sz w:val="40"/>
          <w:szCs w:val="40"/>
          <w:rtl/>
        </w:rPr>
        <w:t>يمكن الاستفادة من هذا الإطار ليس فقط لفهم كيفية تعامل القادة الحاليين مع الضغوط، ولكن أيضًا لتهيئة الأجيال القادمة مثل جيل ألفا (</w:t>
      </w:r>
      <w:r w:rsidRPr="000F36C8">
        <w:rPr>
          <w:rFonts w:ascii="Traditional Arabic" w:hAnsi="Traditional Arabic" w:cs="Traditional Arabic"/>
          <w:b/>
          <w:bCs/>
          <w:color w:val="000000" w:themeColor="text1"/>
          <w:sz w:val="40"/>
          <w:szCs w:val="40"/>
        </w:rPr>
        <w:t>Alpha</w:t>
      </w:r>
      <w:r w:rsidRPr="000F36C8">
        <w:rPr>
          <w:rFonts w:ascii="Traditional Arabic" w:hAnsi="Traditional Arabic" w:cs="Traditional Arabic"/>
          <w:color w:val="000000" w:themeColor="text1"/>
          <w:sz w:val="40"/>
          <w:szCs w:val="40"/>
          <w:rtl/>
        </w:rPr>
        <w:t>)، وحتى جيل بيتا (</w:t>
      </w:r>
      <w:r w:rsidRPr="000F36C8">
        <w:rPr>
          <w:rFonts w:ascii="Traditional Arabic" w:hAnsi="Traditional Arabic" w:cs="Traditional Arabic"/>
          <w:b/>
          <w:bCs/>
          <w:color w:val="000000" w:themeColor="text1"/>
          <w:sz w:val="40"/>
          <w:szCs w:val="40"/>
        </w:rPr>
        <w:t>Beta</w:t>
      </w:r>
      <w:r w:rsidRPr="000F36C8">
        <w:rPr>
          <w:rFonts w:ascii="Traditional Arabic" w:hAnsi="Traditional Arabic" w:cs="Traditional Arabic"/>
          <w:color w:val="000000" w:themeColor="text1"/>
          <w:sz w:val="40"/>
          <w:szCs w:val="40"/>
          <w:rtl/>
        </w:rPr>
        <w:t>)، الذين سيدخلون سوق العمل مستقبلًا، من خلال تصميم برامج تدريبية تتناسب مع خصائص كل جيل واحتياجاته الخاصة في مواجهة الضغوط المؤسسية.</w:t>
      </w:r>
    </w:p>
    <w:p w14:paraId="1A066B50" w14:textId="77777777" w:rsidR="00896F67" w:rsidRDefault="00896F67" w:rsidP="00896F67">
      <w:pPr>
        <w:bidi/>
        <w:rPr>
          <w:rFonts w:ascii="Traditional Arabic" w:hAnsi="Traditional Arabic" w:cs="Traditional Arabic"/>
          <w:color w:val="000000" w:themeColor="text1"/>
          <w:sz w:val="36"/>
          <w:szCs w:val="36"/>
          <w:rtl/>
        </w:rPr>
      </w:pPr>
    </w:p>
    <w:p w14:paraId="0966DF49" w14:textId="77777777" w:rsidR="00FB53B5" w:rsidRDefault="00FB53B5" w:rsidP="00FB53B5">
      <w:pPr>
        <w:bidi/>
        <w:rPr>
          <w:rFonts w:ascii="Traditional Arabic" w:hAnsi="Traditional Arabic" w:cs="Traditional Arabic"/>
          <w:color w:val="000000" w:themeColor="text1"/>
          <w:sz w:val="36"/>
          <w:szCs w:val="36"/>
          <w:rtl/>
        </w:rPr>
      </w:pPr>
    </w:p>
    <w:p w14:paraId="29A87EB7" w14:textId="77777777" w:rsidR="00FB53B5" w:rsidRDefault="00FB53B5" w:rsidP="00FB53B5">
      <w:pPr>
        <w:bidi/>
        <w:rPr>
          <w:rFonts w:ascii="Traditional Arabic" w:hAnsi="Traditional Arabic" w:cs="Traditional Arabic"/>
          <w:color w:val="000000" w:themeColor="text1"/>
          <w:sz w:val="36"/>
          <w:szCs w:val="36"/>
          <w:rtl/>
        </w:rPr>
      </w:pPr>
    </w:p>
    <w:p w14:paraId="0F445967" w14:textId="77777777" w:rsidR="00FB53B5" w:rsidRDefault="00FB53B5" w:rsidP="00FB53B5">
      <w:pPr>
        <w:bidi/>
        <w:rPr>
          <w:rFonts w:ascii="Traditional Arabic" w:hAnsi="Traditional Arabic" w:cs="Traditional Arabic"/>
          <w:color w:val="000000" w:themeColor="text1"/>
          <w:sz w:val="36"/>
          <w:szCs w:val="36"/>
          <w:rtl/>
        </w:rPr>
      </w:pPr>
    </w:p>
    <w:p w14:paraId="229800E3" w14:textId="77777777" w:rsidR="00896F67" w:rsidRDefault="00896F67" w:rsidP="00896F67">
      <w:pPr>
        <w:bidi/>
        <w:rPr>
          <w:rFonts w:ascii="Traditional Arabic" w:hAnsi="Traditional Arabic" w:cs="Traditional Arabic"/>
          <w:color w:val="000000" w:themeColor="text1"/>
          <w:sz w:val="36"/>
          <w:szCs w:val="36"/>
          <w:rtl/>
        </w:rPr>
      </w:pPr>
    </w:p>
    <w:p w14:paraId="4EADDE91" w14:textId="77777777" w:rsidR="00896F67" w:rsidRDefault="00896F67" w:rsidP="00896F67">
      <w:pPr>
        <w:bidi/>
        <w:rPr>
          <w:rFonts w:ascii="Traditional Arabic" w:hAnsi="Traditional Arabic" w:cs="Traditional Arabic"/>
          <w:color w:val="000000" w:themeColor="text1"/>
          <w:sz w:val="36"/>
          <w:szCs w:val="36"/>
          <w:rtl/>
        </w:rPr>
      </w:pPr>
    </w:p>
    <w:p w14:paraId="5DDB0E15" w14:textId="77777777" w:rsidR="00896F67" w:rsidRDefault="00896F67" w:rsidP="00896F67">
      <w:pPr>
        <w:bidi/>
        <w:rPr>
          <w:rFonts w:ascii="Traditional Arabic" w:hAnsi="Traditional Arabic" w:cs="Traditional Arabic"/>
          <w:color w:val="000000" w:themeColor="text1"/>
          <w:sz w:val="36"/>
          <w:szCs w:val="36"/>
          <w:rtl/>
        </w:rPr>
      </w:pPr>
    </w:p>
    <w:p w14:paraId="2C4A6C33" w14:textId="77777777" w:rsidR="00896F67" w:rsidRDefault="00896F67" w:rsidP="00896F67">
      <w:pPr>
        <w:bidi/>
        <w:rPr>
          <w:rFonts w:ascii="Traditional Arabic" w:hAnsi="Traditional Arabic" w:cs="Traditional Arabic"/>
          <w:color w:val="000000" w:themeColor="text1"/>
          <w:sz w:val="36"/>
          <w:szCs w:val="36"/>
          <w:rtl/>
        </w:rPr>
      </w:pPr>
    </w:p>
    <w:p w14:paraId="44386A30" w14:textId="77777777" w:rsidR="00896F67" w:rsidRDefault="00896F67" w:rsidP="00896F67">
      <w:pPr>
        <w:bidi/>
        <w:rPr>
          <w:rFonts w:ascii="Traditional Arabic" w:hAnsi="Traditional Arabic" w:cs="Traditional Arabic"/>
          <w:color w:val="000000" w:themeColor="text1"/>
          <w:sz w:val="36"/>
          <w:szCs w:val="36"/>
        </w:rPr>
      </w:pPr>
    </w:p>
    <w:p w14:paraId="0E8E9098" w14:textId="2D532E3F" w:rsidR="00A16E60" w:rsidRPr="000F36C8" w:rsidRDefault="004E0952" w:rsidP="005E0A36">
      <w:pPr>
        <w:shd w:val="clear" w:color="auto" w:fill="F2F2F2" w:themeFill="background1" w:themeFillShade="F2"/>
        <w:bidi/>
        <w:jc w:val="center"/>
        <w:rPr>
          <w:rFonts w:ascii="Traditional Arabic" w:hAnsi="Traditional Arabic" w:cs="Traditional Arabic"/>
          <w:b/>
          <w:bCs/>
          <w:color w:val="000000" w:themeColor="text1"/>
          <w:sz w:val="40"/>
          <w:szCs w:val="40"/>
          <w:u w:val="single"/>
        </w:rPr>
      </w:pPr>
      <w:r w:rsidRPr="000F36C8">
        <w:rPr>
          <w:rFonts w:ascii="Traditional Arabic" w:hAnsi="Traditional Arabic" w:cs="Traditional Arabic" w:hint="cs"/>
          <w:b/>
          <w:bCs/>
          <w:color w:val="000000" w:themeColor="text1"/>
          <w:sz w:val="40"/>
          <w:szCs w:val="40"/>
          <w:rtl/>
        </w:rPr>
        <w:lastRenderedPageBreak/>
        <w:t>1.</w:t>
      </w:r>
      <w:r w:rsidR="005E0A36" w:rsidRPr="000F36C8">
        <w:rPr>
          <w:rFonts w:ascii="Traditional Arabic" w:hAnsi="Traditional Arabic" w:cs="Traditional Arabic" w:hint="cs"/>
          <w:b/>
          <w:bCs/>
          <w:color w:val="000000" w:themeColor="text1"/>
          <w:sz w:val="40"/>
          <w:szCs w:val="40"/>
          <w:rtl/>
        </w:rPr>
        <w:t>4. أهدا</w:t>
      </w:r>
      <w:r w:rsidR="005E0A36" w:rsidRPr="000F36C8">
        <w:rPr>
          <w:rFonts w:ascii="Traditional Arabic" w:hAnsi="Traditional Arabic" w:cs="Traditional Arabic" w:hint="eastAsia"/>
          <w:b/>
          <w:bCs/>
          <w:color w:val="000000" w:themeColor="text1"/>
          <w:sz w:val="40"/>
          <w:szCs w:val="40"/>
          <w:rtl/>
        </w:rPr>
        <w:t>ف</w:t>
      </w:r>
      <w:r w:rsidR="00A16E60" w:rsidRPr="000F36C8">
        <w:rPr>
          <w:rFonts w:ascii="Traditional Arabic" w:hAnsi="Traditional Arabic" w:cs="Traditional Arabic"/>
          <w:b/>
          <w:bCs/>
          <w:color w:val="000000" w:themeColor="text1"/>
          <w:sz w:val="40"/>
          <w:szCs w:val="40"/>
          <w:rtl/>
        </w:rPr>
        <w:t xml:space="preserve"> </w:t>
      </w:r>
      <w:r w:rsidR="005C11C2" w:rsidRPr="000F36C8">
        <w:rPr>
          <w:rFonts w:ascii="Traditional Arabic" w:hAnsi="Traditional Arabic" w:cs="Traditional Arabic" w:hint="cs"/>
          <w:b/>
          <w:bCs/>
          <w:color w:val="000000" w:themeColor="text1"/>
          <w:sz w:val="40"/>
          <w:szCs w:val="40"/>
          <w:rtl/>
        </w:rPr>
        <w:t>الدراسة</w:t>
      </w:r>
      <w:r w:rsidR="00A16E60" w:rsidRPr="000F36C8">
        <w:rPr>
          <w:rFonts w:ascii="Traditional Arabic" w:hAnsi="Traditional Arabic" w:cs="Traditional Arabic"/>
          <w:b/>
          <w:bCs/>
          <w:color w:val="000000" w:themeColor="text1"/>
          <w:sz w:val="40"/>
          <w:szCs w:val="40"/>
          <w:rtl/>
        </w:rPr>
        <w:t>:</w:t>
      </w:r>
    </w:p>
    <w:p w14:paraId="242FF351" w14:textId="221F6009" w:rsidR="00A1201B" w:rsidRPr="000F36C8" w:rsidRDefault="005E0A36" w:rsidP="007847FA">
      <w:pPr>
        <w:bidi/>
        <w:rPr>
          <w:rFonts w:ascii="Traditional Arabic" w:hAnsi="Traditional Arabic" w:cs="Traditional Arabic"/>
          <w:b/>
          <w:bCs/>
          <w:color w:val="000000" w:themeColor="text1"/>
          <w:sz w:val="40"/>
          <w:szCs w:val="40"/>
          <w:rtl/>
        </w:rPr>
      </w:pPr>
      <w:r w:rsidRPr="000F36C8">
        <w:rPr>
          <w:rFonts w:ascii="Traditional Arabic" w:hAnsi="Traditional Arabic" w:cs="Traditional Arabic" w:hint="cs"/>
          <w:b/>
          <w:bCs/>
          <w:color w:val="000000" w:themeColor="text1"/>
          <w:sz w:val="40"/>
          <w:szCs w:val="40"/>
          <w:rtl/>
        </w:rPr>
        <w:t>1.4.1. الهد</w:t>
      </w:r>
      <w:r w:rsidRPr="000F36C8">
        <w:rPr>
          <w:rFonts w:ascii="Traditional Arabic" w:hAnsi="Traditional Arabic" w:cs="Traditional Arabic" w:hint="eastAsia"/>
          <w:b/>
          <w:bCs/>
          <w:color w:val="000000" w:themeColor="text1"/>
          <w:sz w:val="40"/>
          <w:szCs w:val="40"/>
          <w:rtl/>
        </w:rPr>
        <w:t>ف</w:t>
      </w:r>
      <w:r w:rsidR="00A1201B" w:rsidRPr="000F36C8">
        <w:rPr>
          <w:rFonts w:ascii="Traditional Arabic" w:hAnsi="Traditional Arabic" w:cs="Traditional Arabic"/>
          <w:b/>
          <w:bCs/>
          <w:color w:val="000000" w:themeColor="text1"/>
          <w:sz w:val="40"/>
          <w:szCs w:val="40"/>
          <w:rtl/>
        </w:rPr>
        <w:t xml:space="preserve"> الرئيس للدراسة: </w:t>
      </w:r>
    </w:p>
    <w:p w14:paraId="13D6C6C5" w14:textId="40071FDD" w:rsidR="00244BBF" w:rsidRPr="00AB39F3" w:rsidRDefault="00244BBF" w:rsidP="00092CD7">
      <w:p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تهدف هذه الدراسة إلى تحليل طبيعة الضغوط الإدارية التي يواجهها قادة </w:t>
      </w:r>
      <w:r w:rsidR="00594D5D" w:rsidRPr="00AB39F3">
        <w:rPr>
          <w:rFonts w:ascii="Traditional Arabic" w:hAnsi="Traditional Arabic" w:cs="Traditional Arabic" w:hint="cs"/>
          <w:color w:val="000000" w:themeColor="text1"/>
          <w:sz w:val="40"/>
          <w:szCs w:val="40"/>
          <w:rtl/>
        </w:rPr>
        <w:t xml:space="preserve">الشركة </w:t>
      </w:r>
      <w:r w:rsidR="002A31AD" w:rsidRPr="00AB39F3">
        <w:rPr>
          <w:rFonts w:ascii="Traditional Arabic" w:hAnsi="Traditional Arabic" w:cs="Traditional Arabic"/>
          <w:color w:val="000000" w:themeColor="text1"/>
          <w:sz w:val="40"/>
          <w:szCs w:val="40"/>
        </w:rPr>
        <w:t xml:space="preserve">A </w:t>
      </w:r>
      <w:r w:rsidR="002A31AD" w:rsidRPr="00AB39F3">
        <w:rPr>
          <w:rFonts w:ascii="Traditional Arabic" w:hAnsi="Traditional Arabic" w:cs="Traditional Arabic" w:hint="cs"/>
          <w:color w:val="000000" w:themeColor="text1"/>
          <w:sz w:val="40"/>
          <w:szCs w:val="40"/>
          <w:rtl/>
        </w:rPr>
        <w:t>وهي</w:t>
      </w:r>
      <w:r w:rsidR="00594D5D" w:rsidRPr="00AB39F3">
        <w:rPr>
          <w:rFonts w:ascii="Traditional Arabic" w:hAnsi="Traditional Arabic" w:cs="Traditional Arabic" w:hint="cs"/>
          <w:color w:val="000000" w:themeColor="text1"/>
          <w:sz w:val="40"/>
          <w:szCs w:val="40"/>
          <w:rtl/>
        </w:rPr>
        <w:t xml:space="preserve"> إ</w:t>
      </w:r>
      <w:r w:rsidR="001C1484" w:rsidRPr="00AB39F3">
        <w:rPr>
          <w:rFonts w:ascii="Traditional Arabic" w:hAnsi="Traditional Arabic" w:cs="Traditional Arabic" w:hint="cs"/>
          <w:color w:val="000000" w:themeColor="text1"/>
          <w:sz w:val="40"/>
          <w:szCs w:val="40"/>
          <w:rtl/>
        </w:rPr>
        <w:t>حدى الشركات الرائدة في قطاع السيارات بالمملكة العربية السعودية</w:t>
      </w:r>
      <w:r w:rsidRPr="00AB39F3">
        <w:rPr>
          <w:rFonts w:ascii="Traditional Arabic" w:hAnsi="Traditional Arabic" w:cs="Traditional Arabic"/>
          <w:color w:val="000000" w:themeColor="text1"/>
          <w:sz w:val="40"/>
          <w:szCs w:val="40"/>
          <w:rtl/>
        </w:rPr>
        <w:t>، واستكشاف تأثيرها على المرونة التنظيمية والتكيف الإداري، مع التركيز على اختلاف استجابات الأجيال المختلفة (</w:t>
      </w:r>
      <w:r w:rsidRPr="00AB39F3">
        <w:rPr>
          <w:rFonts w:ascii="Traditional Arabic" w:hAnsi="Traditional Arabic" w:cs="Traditional Arabic"/>
          <w:b/>
          <w:bCs/>
          <w:color w:val="000000" w:themeColor="text1"/>
          <w:sz w:val="40"/>
          <w:szCs w:val="40"/>
        </w:rPr>
        <w:t>X, Y, Z</w:t>
      </w:r>
      <w:r w:rsidRPr="00AB39F3">
        <w:rPr>
          <w:rFonts w:ascii="Traditional Arabic" w:hAnsi="Traditional Arabic" w:cs="Traditional Arabic"/>
          <w:color w:val="000000" w:themeColor="text1"/>
          <w:sz w:val="40"/>
          <w:szCs w:val="40"/>
          <w:rtl/>
        </w:rPr>
        <w:t xml:space="preserve">) لهذه الضغوط. </w:t>
      </w:r>
    </w:p>
    <w:p w14:paraId="0CC82210" w14:textId="3EB35E52" w:rsidR="00A1201B" w:rsidRPr="00AB39F3" w:rsidRDefault="005E0A36" w:rsidP="00A1201B">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1.4.2. الأهدا</w:t>
      </w:r>
      <w:r w:rsidRPr="00AB39F3">
        <w:rPr>
          <w:rFonts w:ascii="Traditional Arabic" w:hAnsi="Traditional Arabic" w:cs="Traditional Arabic" w:hint="eastAsia"/>
          <w:b/>
          <w:bCs/>
          <w:color w:val="000000" w:themeColor="text1"/>
          <w:sz w:val="40"/>
          <w:szCs w:val="40"/>
          <w:rtl/>
        </w:rPr>
        <w:t>ف</w:t>
      </w:r>
      <w:r w:rsidR="00A1201B" w:rsidRPr="00AB39F3">
        <w:rPr>
          <w:rFonts w:ascii="Traditional Arabic" w:hAnsi="Traditional Arabic" w:cs="Traditional Arabic"/>
          <w:b/>
          <w:bCs/>
          <w:color w:val="000000" w:themeColor="text1"/>
          <w:sz w:val="40"/>
          <w:szCs w:val="40"/>
          <w:rtl/>
        </w:rPr>
        <w:t xml:space="preserve"> الفرعية:</w:t>
      </w:r>
    </w:p>
    <w:p w14:paraId="2F33DE9F" w14:textId="69256A4D"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تصنيف وتحليل الضغوط الإدارية الأكثر شيوعًا في بيئة العمل داخل </w:t>
      </w:r>
      <w:r w:rsidR="001C1484" w:rsidRPr="00AB39F3">
        <w:rPr>
          <w:rFonts w:ascii="Traditional Arabic" w:hAnsi="Traditional Arabic" w:cs="Traditional Arabic" w:hint="cs"/>
          <w:color w:val="000000" w:themeColor="text1"/>
          <w:sz w:val="40"/>
          <w:szCs w:val="40"/>
          <w:rtl/>
        </w:rPr>
        <w:t xml:space="preserve">الشركة </w:t>
      </w:r>
      <w:r w:rsidR="001C1484" w:rsidRPr="00AB39F3">
        <w:rPr>
          <w:rFonts w:ascii="Traditional Arabic" w:hAnsi="Traditional Arabic" w:cs="Traditional Arabic"/>
          <w:color w:val="000000" w:themeColor="text1"/>
          <w:sz w:val="40"/>
          <w:szCs w:val="40"/>
        </w:rPr>
        <w:t>A</w:t>
      </w:r>
      <w:r w:rsidRPr="00AB39F3">
        <w:rPr>
          <w:rFonts w:ascii="Traditional Arabic" w:hAnsi="Traditional Arabic" w:cs="Traditional Arabic"/>
          <w:color w:val="000000" w:themeColor="text1"/>
          <w:sz w:val="40"/>
          <w:szCs w:val="40"/>
          <w:rtl/>
        </w:rPr>
        <w:t xml:space="preserve"> للسيارات، مع الأخذ في الاعتبار الفروقات بين المستويات الإدارية المختلفة، وكذلك بين الأجيال القيادية المتنوعة. </w:t>
      </w:r>
    </w:p>
    <w:p w14:paraId="7E3840AB" w14:textId="6A6AC18F"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دراسة العلاقة التفاعلية بين الضغوط الإدارية، المرونة التنظيمية، والتكيف الإداري، من خلال تحليل كيفية اختلاف استراتيجيات التأقلم مع الضغوط وفقًا للجيل القيادي. </w:t>
      </w:r>
    </w:p>
    <w:p w14:paraId="3800A532" w14:textId="5755A59A" w:rsidR="00244BBF" w:rsidRPr="00AB39F3" w:rsidRDefault="00244BBF" w:rsidP="007A31D1">
      <w:pPr>
        <w:pStyle w:val="ListParagraph"/>
        <w:numPr>
          <w:ilvl w:val="0"/>
          <w:numId w:val="1"/>
        </w:numPr>
        <w:bidi/>
        <w:rPr>
          <w:rFonts w:ascii="Traditional Arabic" w:hAnsi="Traditional Arabic" w:cs="Traditional Arabic"/>
          <w:color w:val="000000" w:themeColor="text1"/>
          <w:sz w:val="40"/>
          <w:szCs w:val="40"/>
          <w:rtl/>
        </w:rPr>
      </w:pPr>
      <w:r w:rsidRPr="00AB39F3">
        <w:rPr>
          <w:rFonts w:ascii="Traditional Arabic" w:hAnsi="Traditional Arabic" w:cs="Traditional Arabic"/>
          <w:color w:val="000000" w:themeColor="text1"/>
          <w:sz w:val="40"/>
          <w:szCs w:val="40"/>
          <w:rtl/>
        </w:rPr>
        <w:t xml:space="preserve">تقييم تأثير السياسات التنظيمية والدعم المؤسسي في تمكين القادة من التعامل مع الضغوط الإدارية، عبر تحليل مدى فاعلية هذه العوامل في تعزيز المرونة القيادية وتحقيق استدامة الأداء في ظل بيئات العمل الديناميكية. </w:t>
      </w:r>
    </w:p>
    <w:p w14:paraId="4F7C6D42"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D67A1E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1DA8D74F"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20492A9"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7C2443EE" w14:textId="77777777" w:rsidR="00244BBF" w:rsidRDefault="00244BBF" w:rsidP="00244BBF">
      <w:pPr>
        <w:pStyle w:val="ListParagraph"/>
        <w:bidi/>
        <w:rPr>
          <w:rFonts w:ascii="Traditional Arabic" w:hAnsi="Traditional Arabic" w:cs="Traditional Arabic"/>
          <w:color w:val="000000" w:themeColor="text1"/>
          <w:sz w:val="36"/>
          <w:szCs w:val="36"/>
          <w:rtl/>
        </w:rPr>
      </w:pPr>
    </w:p>
    <w:p w14:paraId="69389CED" w14:textId="0466636C" w:rsidR="00A16E60" w:rsidRPr="00AB39F3" w:rsidRDefault="00A74A08" w:rsidP="00183F35">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lastRenderedPageBreak/>
        <w:t>1.5. فرضيا</w:t>
      </w:r>
      <w:r w:rsidRPr="00AB39F3">
        <w:rPr>
          <w:rFonts w:ascii="Traditional Arabic" w:hAnsi="Traditional Arabic" w:cs="Traditional Arabic" w:hint="eastAsia"/>
          <w:b/>
          <w:bCs/>
          <w:color w:val="000000" w:themeColor="text1"/>
          <w:sz w:val="40"/>
          <w:szCs w:val="40"/>
          <w:rtl/>
        </w:rPr>
        <w:t>ت</w:t>
      </w:r>
      <w:r w:rsidR="00A16E60" w:rsidRPr="00AB39F3">
        <w:rPr>
          <w:rFonts w:ascii="Traditional Arabic" w:hAnsi="Traditional Arabic" w:cs="Traditional Arabic"/>
          <w:b/>
          <w:bCs/>
          <w:color w:val="000000" w:themeColor="text1"/>
          <w:sz w:val="40"/>
          <w:szCs w:val="40"/>
          <w:rtl/>
        </w:rPr>
        <w:t xml:space="preserve"> الدراسة:</w:t>
      </w:r>
    </w:p>
    <w:p w14:paraId="4856C26F" w14:textId="5F068815" w:rsidR="004E2213" w:rsidRPr="00AB39F3" w:rsidRDefault="00A74A08" w:rsidP="006D4522">
      <w:pPr>
        <w:bidi/>
        <w:rPr>
          <w:rFonts w:ascii="Traditional Arabic" w:hAnsi="Traditional Arabic" w:cs="Traditional Arabic"/>
          <w:b/>
          <w:bCs/>
          <w:color w:val="000000" w:themeColor="text1"/>
          <w:sz w:val="40"/>
          <w:szCs w:val="40"/>
          <w:rtl/>
        </w:rPr>
      </w:pPr>
      <w:r w:rsidRPr="00AB39F3">
        <w:rPr>
          <w:rFonts w:ascii="Traditional Arabic" w:hAnsi="Traditional Arabic" w:cs="Traditional Arabic" w:hint="cs"/>
          <w:b/>
          <w:bCs/>
          <w:color w:val="000000" w:themeColor="text1"/>
          <w:sz w:val="40"/>
          <w:szCs w:val="40"/>
          <w:rtl/>
        </w:rPr>
        <w:t>1.5.1. الفرضي</w:t>
      </w:r>
      <w:r w:rsidRPr="00AB39F3">
        <w:rPr>
          <w:rFonts w:ascii="Traditional Arabic" w:hAnsi="Traditional Arabic" w:cs="Traditional Arabic" w:hint="eastAsia"/>
          <w:b/>
          <w:bCs/>
          <w:color w:val="000000" w:themeColor="text1"/>
          <w:sz w:val="40"/>
          <w:szCs w:val="40"/>
          <w:rtl/>
        </w:rPr>
        <w:t>ة</w:t>
      </w:r>
      <w:r w:rsidR="004E2213" w:rsidRPr="00AB39F3">
        <w:rPr>
          <w:rFonts w:ascii="Traditional Arabic" w:hAnsi="Traditional Arabic" w:cs="Traditional Arabic"/>
          <w:b/>
          <w:bCs/>
          <w:color w:val="000000" w:themeColor="text1"/>
          <w:sz w:val="40"/>
          <w:szCs w:val="40"/>
          <w:rtl/>
        </w:rPr>
        <w:t xml:space="preserve"> رئيسية:</w:t>
      </w:r>
    </w:p>
    <w:p w14:paraId="0C121ED0" w14:textId="6FDF46CD" w:rsidR="006827F1" w:rsidRPr="00AB39F3" w:rsidRDefault="006827F1" w:rsidP="007A31D1">
      <w:pPr>
        <w:pStyle w:val="ListParagraph"/>
        <w:numPr>
          <w:ilvl w:val="0"/>
          <w:numId w:val="10"/>
        </w:numPr>
        <w:bidi/>
        <w:spacing w:after="200" w:line="276" w:lineRule="auto"/>
        <w:rPr>
          <w:rFonts w:ascii="Traditional Arabic" w:hAnsi="Traditional Arabic" w:cs="Traditional Arabic"/>
          <w:b/>
          <w:bCs/>
          <w:color w:val="000000" w:themeColor="text1"/>
          <w:sz w:val="40"/>
          <w:szCs w:val="40"/>
          <w:u w:val="single"/>
          <w:rtl/>
        </w:rPr>
      </w:pPr>
      <w:r w:rsidRPr="00AB39F3">
        <w:rPr>
          <w:rFonts w:ascii="Traditional Arabic" w:hAnsi="Traditional Arabic" w:cs="Traditional Arabic"/>
          <w:color w:val="000000" w:themeColor="text1"/>
          <w:sz w:val="40"/>
          <w:szCs w:val="40"/>
          <w:rtl/>
        </w:rPr>
        <w:t xml:space="preserve">تؤثر الضغوط الإدارية بشكل إيجابي على تعزيز المرونة التنظيمية والتكيف الإداري لدى قادة </w:t>
      </w:r>
      <w:r w:rsidR="004A22B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4A22B5" w:rsidRPr="00AB39F3">
        <w:rPr>
          <w:rFonts w:ascii="Traditional Arabic" w:hAnsi="Traditional Arabic" w:cs="Traditional Arabic" w:hint="cs"/>
          <w:color w:val="000000" w:themeColor="text1"/>
          <w:sz w:val="40"/>
          <w:szCs w:val="40"/>
          <w:rtl/>
        </w:rPr>
        <w:t xml:space="preserve"> في قطاع </w:t>
      </w:r>
      <w:r w:rsidR="002C3B33" w:rsidRPr="00AB39F3">
        <w:rPr>
          <w:rFonts w:ascii="Traditional Arabic" w:hAnsi="Traditional Arabic" w:cs="Traditional Arabic" w:hint="cs"/>
          <w:color w:val="000000" w:themeColor="text1"/>
          <w:sz w:val="40"/>
          <w:szCs w:val="40"/>
          <w:rtl/>
        </w:rPr>
        <w:t>السيارات في</w:t>
      </w:r>
      <w:r w:rsidRPr="00AB39F3">
        <w:rPr>
          <w:rFonts w:ascii="Traditional Arabic" w:hAnsi="Traditional Arabic" w:cs="Traditional Arabic"/>
          <w:color w:val="000000" w:themeColor="text1"/>
          <w:sz w:val="40"/>
          <w:szCs w:val="40"/>
          <w:rtl/>
        </w:rPr>
        <w:t xml:space="preserve"> المملكة العربية السعودية</w:t>
      </w:r>
      <w:r w:rsidR="00512E0A" w:rsidRPr="00AB39F3">
        <w:rPr>
          <w:rFonts w:ascii="Traditional Arabic" w:hAnsi="Traditional Arabic" w:cs="Traditional Arabic" w:hint="cs"/>
          <w:color w:val="000000" w:themeColor="text1"/>
          <w:sz w:val="40"/>
          <w:szCs w:val="40"/>
          <w:rtl/>
        </w:rPr>
        <w:t xml:space="preserve">. </w:t>
      </w:r>
    </w:p>
    <w:p w14:paraId="165A443F" w14:textId="29D8C30B" w:rsidR="00E32AC3" w:rsidRPr="00AB39F3" w:rsidRDefault="00A74A08" w:rsidP="006D4522">
      <w:pPr>
        <w:bidi/>
        <w:rPr>
          <w:rFonts w:ascii="Traditional Arabic" w:hAnsi="Traditional Arabic" w:cs="Traditional Arabic"/>
          <w:b/>
          <w:bCs/>
          <w:color w:val="000000" w:themeColor="text1"/>
          <w:sz w:val="40"/>
          <w:szCs w:val="40"/>
        </w:rPr>
      </w:pPr>
      <w:r w:rsidRPr="00AB39F3">
        <w:rPr>
          <w:rFonts w:ascii="Traditional Arabic" w:hAnsi="Traditional Arabic" w:cs="Traditional Arabic" w:hint="cs"/>
          <w:b/>
          <w:bCs/>
          <w:color w:val="000000" w:themeColor="text1"/>
          <w:sz w:val="40"/>
          <w:szCs w:val="40"/>
          <w:rtl/>
        </w:rPr>
        <w:t>1.5.2. الفرضيا</w:t>
      </w:r>
      <w:r w:rsidRPr="00AB39F3">
        <w:rPr>
          <w:rFonts w:ascii="Traditional Arabic" w:hAnsi="Traditional Arabic" w:cs="Traditional Arabic" w:hint="eastAsia"/>
          <w:b/>
          <w:bCs/>
          <w:color w:val="000000" w:themeColor="text1"/>
          <w:sz w:val="40"/>
          <w:szCs w:val="40"/>
          <w:rtl/>
        </w:rPr>
        <w:t>ت</w:t>
      </w:r>
      <w:r w:rsidR="00E32AC3" w:rsidRPr="00AB39F3">
        <w:rPr>
          <w:rFonts w:ascii="Traditional Arabic" w:hAnsi="Traditional Arabic" w:cs="Traditional Arabic"/>
          <w:b/>
          <w:bCs/>
          <w:color w:val="000000" w:themeColor="text1"/>
          <w:sz w:val="40"/>
          <w:szCs w:val="40"/>
          <w:rtl/>
        </w:rPr>
        <w:t xml:space="preserve"> الفرعية:</w:t>
      </w:r>
    </w:p>
    <w:p w14:paraId="005E3488" w14:textId="122515AA"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توجد علاقة إيجابية ذات دلالة إحصائية بين مستوى الضغوط الإدارية ومستوى المرونة التنظيمية والتكيف الإداري لدى قادة </w:t>
      </w:r>
      <w:r w:rsidR="003226F5" w:rsidRPr="00AB39F3">
        <w:rPr>
          <w:rFonts w:ascii="Traditional Arabic" w:hAnsi="Traditional Arabic" w:cs="Traditional Arabic" w:hint="cs"/>
          <w:color w:val="000000" w:themeColor="text1"/>
          <w:sz w:val="40"/>
          <w:szCs w:val="40"/>
          <w:rtl/>
        </w:rPr>
        <w:t xml:space="preserve">الشركة </w:t>
      </w:r>
      <w:r w:rsidR="002C3B33" w:rsidRPr="00AB39F3">
        <w:rPr>
          <w:rFonts w:ascii="Traditional Arabic" w:hAnsi="Traditional Arabic" w:cs="Traditional Arabic"/>
          <w:color w:val="000000" w:themeColor="text1"/>
          <w:sz w:val="40"/>
          <w:szCs w:val="40"/>
        </w:rPr>
        <w:t xml:space="preserve">A </w:t>
      </w:r>
      <w:r w:rsidR="002C3B33" w:rsidRPr="00AB39F3">
        <w:rPr>
          <w:rFonts w:ascii="Traditional Arabic" w:hAnsi="Traditional Arabic" w:cs="Traditional Arabic" w:hint="cs"/>
          <w:color w:val="000000" w:themeColor="text1"/>
          <w:sz w:val="40"/>
          <w:szCs w:val="40"/>
          <w:rtl/>
        </w:rPr>
        <w:t>الرائدة</w:t>
      </w:r>
      <w:r w:rsidR="003226F5" w:rsidRPr="00AB39F3">
        <w:rPr>
          <w:rFonts w:ascii="Traditional Arabic" w:hAnsi="Traditional Arabic" w:cs="Traditional Arabic" w:hint="cs"/>
          <w:color w:val="000000" w:themeColor="text1"/>
          <w:sz w:val="40"/>
          <w:szCs w:val="40"/>
          <w:rtl/>
        </w:rPr>
        <w:t xml:space="preserve"> في </w:t>
      </w:r>
      <w:r w:rsidR="00AB39F3" w:rsidRPr="00AB39F3">
        <w:rPr>
          <w:rFonts w:ascii="Traditional Arabic" w:hAnsi="Traditional Arabic" w:cs="Traditional Arabic" w:hint="cs"/>
          <w:color w:val="000000" w:themeColor="text1"/>
          <w:sz w:val="40"/>
          <w:szCs w:val="40"/>
          <w:rtl/>
        </w:rPr>
        <w:t>قطاع السيارات</w:t>
      </w:r>
      <w:r w:rsidR="003226F5" w:rsidRPr="00AB39F3">
        <w:rPr>
          <w:rFonts w:ascii="Traditional Arabic" w:hAnsi="Traditional Arabic" w:cs="Traditional Arabic" w:hint="cs"/>
          <w:color w:val="000000" w:themeColor="text1"/>
          <w:sz w:val="40"/>
          <w:szCs w:val="40"/>
          <w:rtl/>
        </w:rPr>
        <w:t xml:space="preserve"> في المملكة العربية السعودية</w:t>
      </w:r>
      <w:r w:rsidRPr="00AB39F3">
        <w:rPr>
          <w:rFonts w:ascii="Traditional Arabic" w:hAnsi="Traditional Arabic" w:cs="Traditional Arabic"/>
          <w:color w:val="000000" w:themeColor="text1"/>
          <w:sz w:val="40"/>
          <w:szCs w:val="40"/>
          <w:rtl/>
        </w:rPr>
        <w:t xml:space="preserve">. </w:t>
      </w:r>
    </w:p>
    <w:p w14:paraId="270BE297" w14:textId="1A4CB7D0"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00512E0A" w:rsidRPr="00AB39F3">
        <w:rPr>
          <w:rFonts w:ascii="Traditional Arabic" w:hAnsi="Traditional Arabic" w:cs="Traditional Arabic" w:hint="cs"/>
          <w:color w:val="000000" w:themeColor="text1"/>
          <w:sz w:val="40"/>
          <w:szCs w:val="40"/>
          <w:rtl/>
        </w:rPr>
        <w:t>.</w:t>
      </w:r>
    </w:p>
    <w:p w14:paraId="742B0B70" w14:textId="50075C73" w:rsidR="006827F1" w:rsidRPr="00AB39F3" w:rsidRDefault="006827F1" w:rsidP="007A31D1">
      <w:pPr>
        <w:pStyle w:val="ListParagraph"/>
        <w:numPr>
          <w:ilvl w:val="0"/>
          <w:numId w:val="6"/>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r w:rsidR="00512E0A" w:rsidRPr="00AB39F3">
        <w:rPr>
          <w:rFonts w:ascii="Traditional Arabic" w:hAnsi="Traditional Arabic" w:cs="Traditional Arabic" w:hint="cs"/>
          <w:color w:val="000000" w:themeColor="text1"/>
          <w:sz w:val="40"/>
          <w:szCs w:val="40"/>
          <w:rtl/>
        </w:rPr>
        <w:t>.</w:t>
      </w:r>
    </w:p>
    <w:p w14:paraId="3262CF75" w14:textId="77777777" w:rsidR="006827F1" w:rsidRPr="006827F1" w:rsidRDefault="006827F1" w:rsidP="006827F1">
      <w:pPr>
        <w:bidi/>
        <w:spacing w:after="200" w:line="276" w:lineRule="auto"/>
        <w:rPr>
          <w:rFonts w:ascii="Traditional Arabic" w:hAnsi="Traditional Arabic" w:cs="Traditional Arabic"/>
          <w:color w:val="000000" w:themeColor="text1"/>
          <w:sz w:val="36"/>
          <w:szCs w:val="36"/>
        </w:rPr>
      </w:pPr>
    </w:p>
    <w:p w14:paraId="3F94239B" w14:textId="77777777" w:rsidR="00E32AC3" w:rsidRDefault="00E32AC3" w:rsidP="00E32AC3">
      <w:pPr>
        <w:bidi/>
        <w:spacing w:after="200" w:line="276" w:lineRule="auto"/>
        <w:rPr>
          <w:rFonts w:ascii="Sakkal Majalla" w:hAnsi="Sakkal Majalla" w:cs="Sakkal Majalla"/>
          <w:b/>
          <w:bCs/>
          <w:color w:val="000000" w:themeColor="text1"/>
          <w:sz w:val="32"/>
          <w:szCs w:val="32"/>
          <w:u w:val="single"/>
          <w:rtl/>
        </w:rPr>
      </w:pPr>
    </w:p>
    <w:p w14:paraId="5695688B"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55EA824E"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2B437327"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tl/>
        </w:rPr>
      </w:pPr>
    </w:p>
    <w:p w14:paraId="459390C1" w14:textId="77777777" w:rsidR="00512E0A" w:rsidRDefault="00512E0A" w:rsidP="00512E0A">
      <w:pPr>
        <w:bidi/>
        <w:spacing w:after="200" w:line="276" w:lineRule="auto"/>
        <w:rPr>
          <w:rFonts w:ascii="Sakkal Majalla" w:hAnsi="Sakkal Majalla" w:cs="Sakkal Majalla"/>
          <w:b/>
          <w:bCs/>
          <w:color w:val="000000" w:themeColor="text1"/>
          <w:sz w:val="32"/>
          <w:szCs w:val="32"/>
          <w:u w:val="single"/>
        </w:rPr>
      </w:pPr>
    </w:p>
    <w:p w14:paraId="17F82DFF" w14:textId="77777777" w:rsidR="005230C0" w:rsidRPr="00AB39F3" w:rsidRDefault="005230C0" w:rsidP="005230C0">
      <w:pPr>
        <w:bidi/>
        <w:spacing w:after="200" w:line="276" w:lineRule="auto"/>
        <w:jc w:val="center"/>
        <w:rPr>
          <w:rFonts w:ascii="Traditional Arabic" w:hAnsi="Traditional Arabic" w:cs="Traditional Arabic"/>
          <w:b/>
          <w:bCs/>
          <w:color w:val="000000" w:themeColor="text1"/>
          <w:sz w:val="40"/>
          <w:szCs w:val="40"/>
          <w:highlight w:val="lightGray"/>
          <w:rtl/>
        </w:rPr>
      </w:pPr>
      <w:r w:rsidRPr="00AB39F3">
        <w:rPr>
          <w:rFonts w:ascii="Traditional Arabic" w:hAnsi="Traditional Arabic" w:cs="Traditional Arabic"/>
          <w:b/>
          <w:bCs/>
          <w:color w:val="000000" w:themeColor="text1"/>
          <w:sz w:val="40"/>
          <w:szCs w:val="40"/>
          <w:highlight w:val="lightGray"/>
          <w:rtl/>
        </w:rPr>
        <w:lastRenderedPageBreak/>
        <w:t>شكل رقم (2) نموذج الدراسة</w:t>
      </w:r>
      <w:r w:rsidRPr="00AB39F3">
        <w:rPr>
          <w:rFonts w:ascii="Traditional Arabic" w:hAnsi="Traditional Arabic" w:cs="Traditional Arabic"/>
          <w:b/>
          <w:bCs/>
          <w:color w:val="000000" w:themeColor="text1"/>
          <w:sz w:val="40"/>
          <w:szCs w:val="40"/>
          <w:highlight w:val="lightGray"/>
        </w:rPr>
        <w:t xml:space="preserve">- </w:t>
      </w:r>
    </w:p>
    <w:p w14:paraId="30ED0A9D" w14:textId="1EE02500" w:rsidR="00512E0A" w:rsidRPr="00AB39F3" w:rsidRDefault="005230C0" w:rsidP="00183F3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u w:val="single"/>
          <w:rtl/>
        </w:rPr>
      </w:pPr>
      <w:r w:rsidRPr="00183F35">
        <w:rPr>
          <w:rFonts w:ascii="Sakkal Majalla" w:hAnsi="Sakkal Majalla" w:cs="Sakkal Majalla" w:hint="cs"/>
          <w:b/>
          <w:bCs/>
          <w:color w:val="000000" w:themeColor="text1"/>
          <w:sz w:val="40"/>
          <w:szCs w:val="40"/>
          <w:rtl/>
        </w:rPr>
        <w:t xml:space="preserve"> </w:t>
      </w:r>
      <w:r w:rsidRPr="00AB39F3">
        <w:rPr>
          <w:rFonts w:ascii="Traditional Arabic" w:hAnsi="Traditional Arabic" w:cs="Traditional Arabic"/>
          <w:b/>
          <w:bCs/>
          <w:color w:val="000000" w:themeColor="text1"/>
          <w:sz w:val="40"/>
          <w:szCs w:val="40"/>
          <w:rtl/>
        </w:rPr>
        <w:t>نموذج تفسيري للعلاقة بين الضغوط الإدارية والتكيف الإداري: دور المرونة التنظيمية كمتغير وسيط</w:t>
      </w:r>
    </w:p>
    <w:p w14:paraId="69A1A7C8" w14:textId="25C9456C" w:rsidR="00C535E4" w:rsidRPr="002255C6" w:rsidRDefault="00C535E4" w:rsidP="00C535E4">
      <w:pPr>
        <w:bidi/>
        <w:spacing w:after="0" w:line="240" w:lineRule="auto"/>
        <w:jc w:val="center"/>
        <w:rPr>
          <w:rFonts w:ascii="Sakkal Majalla" w:hAnsi="Sakkal Majalla" w:cs="Sakkal Majalla"/>
          <w:color w:val="000000" w:themeColor="text1"/>
          <w:sz w:val="28"/>
          <w:szCs w:val="28"/>
        </w:rPr>
      </w:pPr>
      <w:r w:rsidRPr="00244BBF">
        <w:rPr>
          <w:noProof/>
          <w:highlight w:val="lightGray"/>
        </w:rPr>
        <mc:AlternateContent>
          <mc:Choice Requires="wps">
            <w:drawing>
              <wp:anchor distT="0" distB="0" distL="114300" distR="114300" simplePos="0" relativeHeight="251727360" behindDoc="0" locked="0" layoutInCell="1" allowOverlap="1" wp14:anchorId="3E1A1E6C" wp14:editId="3212BCCF">
                <wp:simplePos x="0" y="0"/>
                <wp:positionH relativeFrom="column">
                  <wp:posOffset>528204</wp:posOffset>
                </wp:positionH>
                <wp:positionV relativeFrom="paragraph">
                  <wp:posOffset>269066</wp:posOffset>
                </wp:positionV>
                <wp:extent cx="3822122" cy="512446"/>
                <wp:effectExtent l="57150" t="38100" r="83185" b="97155"/>
                <wp:wrapNone/>
                <wp:docPr id="13" name="Arrow: Bent-Up 12">
                  <a:extLst xmlns:a="http://schemas.openxmlformats.org/drawingml/2006/main">
                    <a:ext uri="{FF2B5EF4-FFF2-40B4-BE49-F238E27FC236}">
                      <a16:creationId xmlns:a16="http://schemas.microsoft.com/office/drawing/2014/main" id="{D6B56114-80AD-63A8-577D-498F5C4CBFBC}"/>
                    </a:ext>
                  </a:extLst>
                </wp:docPr>
                <wp:cNvGraphicFramePr/>
                <a:graphic xmlns:a="http://schemas.openxmlformats.org/drawingml/2006/main">
                  <a:graphicData uri="http://schemas.microsoft.com/office/word/2010/wordprocessingShape">
                    <wps:wsp>
                      <wps:cNvSpPr/>
                      <wps:spPr>
                        <a:xfrm rot="10800000">
                          <a:off x="0" y="0"/>
                          <a:ext cx="3822122" cy="512446"/>
                        </a:xfrm>
                        <a:prstGeom prst="bentUp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FFDC58" id="Arrow: Bent-Up 12" o:spid="_x0000_s1026" style="position:absolute;margin-left:41.6pt;margin-top:21.2pt;width:300.95pt;height:40.35pt;rotation:180;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coordsize="3822122,51244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" path="m,384335r3629955,l3629955,128112r-64056,l3694011,r128111,128112l3758066,128112r,384334l,512446,,384335xe" fillcolor="gray [1616]" strokecolor="black [3040]">
                <v:fill color2="#d9d9d9 [496]" rotate="t" angle="180" colors="0 #bcbcbc;22938f #d0d0d0;1 #ededed" focus="100%" type="gradient"/>
                <v:shadow on="t" color="black" opacity="24903f" origin=",.5" offset="0,.55556mm"/>
                <v:path arrowok="t" o:connecttype="custom" o:connectlocs="0,384335;3629955,384335;3629955,128112;3565899,128112;3694011,0;3822122,128112;3758066,128112;3758066,512446;0,512446;0,384335" o:connectangles="0,0,0,0,0,0,0,0,0,0"/>
              </v:shape>
            </w:pict>
          </mc:Fallback>
        </mc:AlternateContent>
      </w:r>
    </w:p>
    <w:p w14:paraId="79AEA355" w14:textId="77777777" w:rsidR="00C535E4" w:rsidRDefault="00C535E4" w:rsidP="00C535E4">
      <w:pPr>
        <w:bidi/>
        <w:spacing w:after="0" w:line="240" w:lineRule="auto"/>
        <w:rPr>
          <w:rFonts w:ascii="Sakkal Majalla" w:hAnsi="Sakkal Majalla" w:cs="Sakkal Majalla"/>
          <w:color w:val="000000" w:themeColor="text1"/>
          <w:sz w:val="28"/>
          <w:szCs w:val="28"/>
        </w:rPr>
      </w:pPr>
      <w:r>
        <w:rPr>
          <w:noProof/>
        </w:rPr>
        <mc:AlternateContent>
          <mc:Choice Requires="wps">
            <w:drawing>
              <wp:anchor distT="0" distB="0" distL="114300" distR="114300" simplePos="0" relativeHeight="251728384" behindDoc="0" locked="0" layoutInCell="1" allowOverlap="1" wp14:anchorId="327C67D9" wp14:editId="28DC2042">
                <wp:simplePos x="0" y="0"/>
                <wp:positionH relativeFrom="column">
                  <wp:posOffset>4220441</wp:posOffset>
                </wp:positionH>
                <wp:positionV relativeFrom="paragraph">
                  <wp:posOffset>116090</wp:posOffset>
                </wp:positionV>
                <wp:extent cx="129829" cy="412172"/>
                <wp:effectExtent l="57150" t="38100" r="80010" b="102235"/>
                <wp:wrapNone/>
                <wp:docPr id="14" name="Rectangle 13">
                  <a:extLst xmlns:a="http://schemas.openxmlformats.org/drawingml/2006/main">
                    <a:ext uri="{FF2B5EF4-FFF2-40B4-BE49-F238E27FC236}">
                      <a16:creationId xmlns:a16="http://schemas.microsoft.com/office/drawing/2014/main" id="{5A38A61F-9D4A-8B43-1DA7-07E8989142E8}"/>
                    </a:ext>
                  </a:extLst>
                </wp:docPr>
                <wp:cNvGraphicFramePr/>
                <a:graphic xmlns:a="http://schemas.openxmlformats.org/drawingml/2006/main">
                  <a:graphicData uri="http://schemas.microsoft.com/office/word/2010/wordprocessingShape">
                    <wps:wsp>
                      <wps:cNvSpPr/>
                      <wps:spPr>
                        <a:xfrm>
                          <a:off x="0" y="0"/>
                          <a:ext cx="129829" cy="412172"/>
                        </a:xfrm>
                        <a:prstGeom prst="rect">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55E7CB3" id="Rectangle 13" o:spid="_x0000_s1026" style="position:absolute;margin-left:332.3pt;margin-top:9.15pt;width:10.2pt;height:32.4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" fillcolor="gray [1616]" strokecolor="black [3040]">
                <v:fill color2="#d9d9d9 [496]" rotate="t" angle="180" colors="0 #bcbcbc;22938f #d0d0d0;1 #ededed" focus="100%" type="gradient"/>
                <v:shadow on="t" color="black" opacity="24903f" origin=",.5" offset="0,.55556mm"/>
              </v:rect>
            </w:pict>
          </mc:Fallback>
        </mc:AlternateContent>
      </w:r>
    </w:p>
    <w:p w14:paraId="3BBCE180" w14:textId="496BFE6D" w:rsidR="00C535E4" w:rsidRDefault="00244BBF"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3264" behindDoc="0" locked="0" layoutInCell="1" allowOverlap="1" wp14:anchorId="29DA25E1" wp14:editId="4FB7604D">
                <wp:simplePos x="0" y="0"/>
                <wp:positionH relativeFrom="column">
                  <wp:posOffset>1927514</wp:posOffset>
                </wp:positionH>
                <wp:positionV relativeFrom="paragraph">
                  <wp:posOffset>247073</wp:posOffset>
                </wp:positionV>
                <wp:extent cx="1090295" cy="3183082"/>
                <wp:effectExtent l="57150" t="38100" r="71755" b="93980"/>
                <wp:wrapNone/>
                <wp:docPr id="3" name="Rectangle: Rounded Corners 2">
                  <a:extLst xmlns:a="http://schemas.openxmlformats.org/drawingml/2006/main">
                    <a:ext uri="{FF2B5EF4-FFF2-40B4-BE49-F238E27FC236}">
                      <a16:creationId xmlns:a16="http://schemas.microsoft.com/office/drawing/2014/main" id="{00CBAD77-F93C-45D7-AE31-AEDAB43F61DE}"/>
                    </a:ext>
                  </a:extLst>
                </wp:docPr>
                <wp:cNvGraphicFramePr/>
                <a:graphic xmlns:a="http://schemas.openxmlformats.org/drawingml/2006/main">
                  <a:graphicData uri="http://schemas.microsoft.com/office/word/2010/wordprocessingShape">
                    <wps:wsp>
                      <wps:cNvSpPr/>
                      <wps:spPr>
                        <a:xfrm>
                          <a:off x="0" y="0"/>
                          <a:ext cx="1090295" cy="3183082"/>
                        </a:xfrm>
                        <a:prstGeom prst="roundRect">
                          <a:avLst/>
                        </a:prstGeom>
                      </wps:spPr>
                      <wps:style>
                        <a:lnRef idx="1">
                          <a:schemeClr val="dk1"/>
                        </a:lnRef>
                        <a:fillRef idx="2">
                          <a:schemeClr val="dk1"/>
                        </a:fillRef>
                        <a:effectRef idx="1">
                          <a:schemeClr val="dk1"/>
                        </a:effectRef>
                        <a:fontRef idx="minor">
                          <a:schemeClr val="dk1"/>
                        </a:fontRef>
                      </wps:style>
                      <wps:txb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9DA25E1" id="Rectangle: Rounded Corners 2" o:spid="_x0000_s1030" style="position:absolute;left:0;text-align:left;margin-left:151.75pt;margin-top:19.45pt;width:85.85pt;height:250.65pt;z-index:251723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" fillcolor="gray [1616]" strokecolor="black [3040]">
                <v:fill color2="#d9d9d9 [496]" rotate="t" angle="180" colors="0 #bcbcbc;22938f #d0d0d0;1 #ededed" focus="100%" type="gradient"/>
                <v:shadow on="t" color="black" opacity="24903f" origin=",.5" offset="0,.55556mm"/>
                <v:textbox>
                  <w:txbxContent>
                    <w:p w14:paraId="259CA73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 xml:space="preserve">المتغير الوسيط </w:t>
                      </w:r>
                    </w:p>
                    <w:p w14:paraId="05C6940A"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التنظيمية</w:t>
                      </w:r>
                    </w:p>
                    <w:p w14:paraId="2E29EE91"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19B20D97"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الهيكلية</w:t>
                      </w:r>
                    </w:p>
                    <w:p w14:paraId="5EC01652"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الاستراتيجية</w:t>
                      </w:r>
                    </w:p>
                    <w:p w14:paraId="0A253809"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التشغيلية</w:t>
                      </w:r>
                    </w:p>
                    <w:p w14:paraId="50E3687E" w14:textId="2ED65743"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المرونة الثقافية</w:t>
                      </w:r>
                      <w:r w:rsidR="00244BBF">
                        <w:rPr>
                          <w:rFonts w:ascii="Traditional Arabic" w:hAnsi="Traditional Arabic" w:cs="Traditional Arabic" w:hint="cs"/>
                          <w:b/>
                          <w:bCs/>
                          <w:color w:val="000000" w:themeColor="dark1"/>
                          <w:sz w:val="24"/>
                          <w:szCs w:val="24"/>
                          <w:rtl/>
                        </w:rPr>
                        <w:t xml:space="preserve"> النابعة من اختلاف الاجيال</w:t>
                      </w:r>
                    </w:p>
                  </w:txbxContent>
                </v:textbox>
              </v:roundrect>
            </w:pict>
          </mc:Fallback>
        </mc:AlternateContent>
      </w:r>
      <w:r w:rsidR="00C535E4">
        <w:rPr>
          <w:noProof/>
        </w:rPr>
        <mc:AlternateContent>
          <mc:Choice Requires="wps">
            <w:drawing>
              <wp:anchor distT="0" distB="0" distL="114300" distR="114300" simplePos="0" relativeHeight="251724288" behindDoc="0" locked="0" layoutInCell="1" allowOverlap="1" wp14:anchorId="0AF7610A" wp14:editId="7B6CFE52">
                <wp:simplePos x="0" y="0"/>
                <wp:positionH relativeFrom="column">
                  <wp:posOffset>-219941</wp:posOffset>
                </wp:positionH>
                <wp:positionV relativeFrom="paragraph">
                  <wp:posOffset>254000</wp:posOffset>
                </wp:positionV>
                <wp:extent cx="1175905" cy="3165475"/>
                <wp:effectExtent l="57150" t="38100" r="81915" b="92075"/>
                <wp:wrapNone/>
                <wp:docPr id="4" name="Rectangle: Rounded Corners 3">
                  <a:extLst xmlns:a="http://schemas.openxmlformats.org/drawingml/2006/main">
                    <a:ext uri="{FF2B5EF4-FFF2-40B4-BE49-F238E27FC236}">
                      <a16:creationId xmlns:a16="http://schemas.microsoft.com/office/drawing/2014/main" id="{A3B95783-4F88-4658-81A6-26628C58AEC9}"/>
                    </a:ext>
                  </a:extLst>
                </wp:docPr>
                <wp:cNvGraphicFramePr/>
                <a:graphic xmlns:a="http://schemas.openxmlformats.org/drawingml/2006/main">
                  <a:graphicData uri="http://schemas.microsoft.com/office/word/2010/wordprocessingShape">
                    <wps:wsp>
                      <wps:cNvSpPr/>
                      <wps:spPr>
                        <a:xfrm>
                          <a:off x="0" y="0"/>
                          <a:ext cx="1175905" cy="3165475"/>
                        </a:xfrm>
                        <a:prstGeom prst="roundRect">
                          <a:avLst/>
                        </a:prstGeom>
                      </wps:spPr>
                      <wps:style>
                        <a:lnRef idx="1">
                          <a:schemeClr val="dk1"/>
                        </a:lnRef>
                        <a:fillRef idx="2">
                          <a:schemeClr val="dk1"/>
                        </a:fillRef>
                        <a:effectRef idx="1">
                          <a:schemeClr val="dk1"/>
                        </a:effectRef>
                        <a:fontRef idx="minor">
                          <a:schemeClr val="dk1"/>
                        </a:fontRef>
                      </wps:style>
                      <wps:txb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0AF7610A" id="Rectangle: Rounded Corners 3" o:spid="_x0000_s1031" style="position:absolute;left:0;text-align:left;margin-left:-17.3pt;margin-top:20pt;width:92.6pt;height:249.2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4EEB3893"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التابع</w:t>
                      </w:r>
                    </w:p>
                    <w:p w14:paraId="30E6446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الإداري</w:t>
                      </w:r>
                    </w:p>
                    <w:p w14:paraId="0CDB1DEE"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4D17E643"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القدرة على التغيير</w:t>
                      </w:r>
                    </w:p>
                    <w:p w14:paraId="28E9780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التكيف مع المتغيرات البيئية</w:t>
                      </w:r>
                    </w:p>
                    <w:p w14:paraId="1FAE564C"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تحسين الأداء الإداري</w:t>
                      </w:r>
                    </w:p>
                    <w:p w14:paraId="7E316C7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الاستجابة الفعالة للأزمات</w:t>
                      </w:r>
                    </w:p>
                  </w:txbxContent>
                </v:textbox>
              </v:roundrect>
            </w:pict>
          </mc:Fallback>
        </mc:AlternateContent>
      </w:r>
    </w:p>
    <w:p w14:paraId="5823BB73" w14:textId="15E98049" w:rsidR="00C535E4" w:rsidRDefault="00C535E4" w:rsidP="00C535E4">
      <w:pPr>
        <w:bidi/>
        <w:spacing w:after="0" w:line="240" w:lineRule="auto"/>
        <w:rPr>
          <w:rFonts w:ascii="Sakkal Majalla" w:hAnsi="Sakkal Majalla" w:cs="Sakkal Majalla"/>
          <w:color w:val="000000" w:themeColor="text1"/>
          <w:sz w:val="28"/>
          <w:szCs w:val="28"/>
          <w:rtl/>
        </w:rPr>
      </w:pPr>
      <w:r>
        <w:rPr>
          <w:noProof/>
        </w:rPr>
        <mc:AlternateContent>
          <mc:Choice Requires="wps">
            <w:drawing>
              <wp:anchor distT="0" distB="0" distL="114300" distR="114300" simplePos="0" relativeHeight="251722240" behindDoc="0" locked="0" layoutInCell="1" allowOverlap="1" wp14:anchorId="65A5220B" wp14:editId="211DDB94">
                <wp:simplePos x="0" y="0"/>
                <wp:positionH relativeFrom="column">
                  <wp:posOffset>3695377</wp:posOffset>
                </wp:positionH>
                <wp:positionV relativeFrom="paragraph">
                  <wp:posOffset>43858</wp:posOffset>
                </wp:positionV>
                <wp:extent cx="1221460" cy="3325032"/>
                <wp:effectExtent l="57150" t="38100" r="74295" b="104140"/>
                <wp:wrapNone/>
                <wp:docPr id="2" name="Rectangle: Rounded Corners 1">
                  <a:extLst xmlns:a="http://schemas.openxmlformats.org/drawingml/2006/main">
                    <a:ext uri="{FF2B5EF4-FFF2-40B4-BE49-F238E27FC236}">
                      <a16:creationId xmlns:a16="http://schemas.microsoft.com/office/drawing/2014/main" id="{E007DA90-D7D8-B7CB-D205-D97EB4B1720E}"/>
                    </a:ext>
                  </a:extLst>
                </wp:docPr>
                <wp:cNvGraphicFramePr/>
                <a:graphic xmlns:a="http://schemas.openxmlformats.org/drawingml/2006/main">
                  <a:graphicData uri="http://schemas.microsoft.com/office/word/2010/wordprocessingShape">
                    <wps:wsp>
                      <wps:cNvSpPr/>
                      <wps:spPr>
                        <a:xfrm>
                          <a:off x="0" y="0"/>
                          <a:ext cx="1221460" cy="3325032"/>
                        </a:xfrm>
                        <a:prstGeom prst="roundRect">
                          <a:avLst/>
                        </a:prstGeom>
                      </wps:spPr>
                      <wps:style>
                        <a:lnRef idx="1">
                          <a:schemeClr val="dk1"/>
                        </a:lnRef>
                        <a:fillRef idx="2">
                          <a:schemeClr val="dk1"/>
                        </a:fillRef>
                        <a:effectRef idx="1">
                          <a:schemeClr val="dk1"/>
                        </a:effectRef>
                        <a:fontRef idx="minor">
                          <a:schemeClr val="dk1"/>
                        </a:fontRef>
                      </wps:style>
                      <wps:txb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wps:txbx>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5A5220B" id="Rectangle: Rounded Corners 1" o:spid="_x0000_s1032" style="position:absolute;left:0;text-align:left;margin-left:290.95pt;margin-top:3.45pt;width:96.2pt;height:261.8pt;z-index:251722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" fillcolor="gray [1616]" strokecolor="black [3040]">
                <v:fill color2="#d9d9d9 [496]" rotate="t" angle="180" colors="0 #bcbcbc;22938f #d0d0d0;1 #ededed" focus="100%" type="gradient"/>
                <v:shadow on="t" color="black" opacity="24903f" origin=",.5" offset="0,.55556mm"/>
                <v:textbox>
                  <w:txbxContent>
                    <w:p w14:paraId="29015860" w14:textId="77777777" w:rsidR="00C535E4" w:rsidRPr="00FF0B93" w:rsidRDefault="00C535E4" w:rsidP="00C535E4">
                      <w:pPr>
                        <w:jc w:val="center"/>
                        <w:rPr>
                          <w:rFonts w:ascii="Traditional Arabic" w:hAnsi="Traditional Arabic" w:cs="Traditional Arabic"/>
                          <w:b/>
                          <w:bCs/>
                          <w:color w:val="000000" w:themeColor="dark1"/>
                          <w:sz w:val="30"/>
                          <w:szCs w:val="30"/>
                        </w:rPr>
                      </w:pPr>
                      <w:r w:rsidRPr="00FF0B93">
                        <w:rPr>
                          <w:rFonts w:ascii="Traditional Arabic" w:hAnsi="Traditional Arabic" w:cs="Traditional Arabic"/>
                          <w:b/>
                          <w:bCs/>
                          <w:color w:val="000000" w:themeColor="dark1"/>
                          <w:sz w:val="30"/>
                          <w:szCs w:val="30"/>
                          <w:rtl/>
                        </w:rPr>
                        <w:t>المتغير المستقل</w:t>
                      </w:r>
                    </w:p>
                    <w:p w14:paraId="33A81578"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الضغوط الإدارية</w:t>
                      </w:r>
                    </w:p>
                    <w:p w14:paraId="524C7815" w14:textId="77777777" w:rsidR="00C535E4" w:rsidRPr="00FF0B93" w:rsidRDefault="00C535E4" w:rsidP="00C535E4">
                      <w:pPr>
                        <w:jc w:val="center"/>
                        <w:rPr>
                          <w:rFonts w:ascii="Traditional Arabic" w:hAnsi="Traditional Arabic" w:cs="Traditional Arabic"/>
                          <w:b/>
                          <w:bCs/>
                          <w:color w:val="C00000"/>
                          <w:sz w:val="30"/>
                          <w:szCs w:val="30"/>
                          <w:rtl/>
                        </w:rPr>
                      </w:pPr>
                      <w:r w:rsidRPr="00FF0B93">
                        <w:rPr>
                          <w:rFonts w:ascii="Traditional Arabic" w:hAnsi="Traditional Arabic" w:cs="Traditional Arabic"/>
                          <w:b/>
                          <w:bCs/>
                          <w:color w:val="C00000"/>
                          <w:sz w:val="30"/>
                          <w:szCs w:val="30"/>
                          <w:rtl/>
                        </w:rPr>
                        <w:t>الأبعاد</w:t>
                      </w:r>
                    </w:p>
                    <w:p w14:paraId="5AA78F26"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العمل</w:t>
                      </w:r>
                    </w:p>
                    <w:p w14:paraId="692B969E"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العلاقات التنظيمية</w:t>
                      </w:r>
                    </w:p>
                    <w:p w14:paraId="483E283B"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عبء المهام</w:t>
                      </w:r>
                    </w:p>
                    <w:p w14:paraId="139A2A71" w14:textId="77777777" w:rsidR="00C535E4" w:rsidRPr="00FF0B93" w:rsidRDefault="00C535E4" w:rsidP="00C535E4">
                      <w:pPr>
                        <w:jc w:val="center"/>
                        <w:rPr>
                          <w:rFonts w:ascii="Traditional Arabic" w:hAnsi="Traditional Arabic" w:cs="Traditional Arabic"/>
                          <w:b/>
                          <w:bCs/>
                          <w:color w:val="000000" w:themeColor="dark1"/>
                          <w:sz w:val="24"/>
                          <w:szCs w:val="24"/>
                          <w:rtl/>
                        </w:rPr>
                      </w:pPr>
                      <w:r w:rsidRPr="00FF0B93">
                        <w:rPr>
                          <w:rFonts w:ascii="Traditional Arabic" w:hAnsi="Traditional Arabic" w:cs="Traditional Arabic"/>
                          <w:b/>
                          <w:bCs/>
                          <w:color w:val="000000" w:themeColor="dark1"/>
                          <w:sz w:val="24"/>
                          <w:szCs w:val="24"/>
                          <w:rtl/>
                        </w:rPr>
                        <w:t>ضغوط القرارات</w:t>
                      </w:r>
                    </w:p>
                  </w:txbxContent>
                </v:textbox>
              </v:roundrect>
            </w:pict>
          </mc:Fallback>
        </mc:AlternateContent>
      </w:r>
    </w:p>
    <w:p w14:paraId="6DDAFD59" w14:textId="77777777" w:rsidR="00C535E4" w:rsidRDefault="00C535E4" w:rsidP="00C535E4">
      <w:pPr>
        <w:bidi/>
        <w:spacing w:after="0" w:line="240" w:lineRule="auto"/>
        <w:rPr>
          <w:rFonts w:ascii="Sakkal Majalla" w:hAnsi="Sakkal Majalla" w:cs="Sakkal Majalla"/>
          <w:color w:val="000000" w:themeColor="text1"/>
          <w:sz w:val="28"/>
          <w:szCs w:val="28"/>
        </w:rPr>
      </w:pPr>
    </w:p>
    <w:p w14:paraId="05361F9E" w14:textId="77777777" w:rsidR="00C535E4" w:rsidRDefault="00C535E4" w:rsidP="00C535E4">
      <w:pPr>
        <w:bidi/>
        <w:spacing w:after="0" w:line="240" w:lineRule="auto"/>
        <w:rPr>
          <w:rFonts w:ascii="Sakkal Majalla" w:hAnsi="Sakkal Majalla" w:cs="Sakkal Majalla"/>
          <w:color w:val="000000" w:themeColor="text1"/>
          <w:sz w:val="28"/>
          <w:szCs w:val="28"/>
          <w:rtl/>
        </w:rPr>
      </w:pPr>
    </w:p>
    <w:p w14:paraId="0867B39D"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623EE4"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0D1374CB" w14:textId="09D506AB" w:rsidR="00C535E4" w:rsidRDefault="00C535E4" w:rsidP="00C535E4">
      <w:pPr>
        <w:bidi/>
        <w:spacing w:after="0" w:line="240" w:lineRule="auto"/>
        <w:rPr>
          <w:rFonts w:ascii="Sakkal Majalla" w:hAnsi="Sakkal Majalla" w:cs="Sakkal Majalla"/>
          <w:b/>
          <w:bCs/>
          <w:color w:val="000000" w:themeColor="text1"/>
          <w:sz w:val="28"/>
          <w:szCs w:val="28"/>
        </w:rPr>
      </w:pPr>
    </w:p>
    <w:p w14:paraId="3E74398E" w14:textId="4C6D9035" w:rsidR="00C535E4" w:rsidRDefault="00493DE2" w:rsidP="00C535E4">
      <w:pPr>
        <w:bidi/>
        <w:spacing w:after="0" w:line="240" w:lineRule="auto"/>
        <w:rPr>
          <w:rFonts w:ascii="Sakkal Majalla" w:hAnsi="Sakkal Majalla" w:cs="Sakkal Majalla"/>
          <w:b/>
          <w:bCs/>
          <w:color w:val="000000" w:themeColor="text1"/>
          <w:sz w:val="28"/>
          <w:szCs w:val="28"/>
        </w:rPr>
      </w:pPr>
      <w:r>
        <w:rPr>
          <w:noProof/>
        </w:rPr>
        <mc:AlternateContent>
          <mc:Choice Requires="wps">
            <w:drawing>
              <wp:anchor distT="0" distB="0" distL="114300" distR="114300" simplePos="0" relativeHeight="251725312" behindDoc="0" locked="0" layoutInCell="1" allowOverlap="1" wp14:anchorId="312E88D3" wp14:editId="7624426D">
                <wp:simplePos x="0" y="0"/>
                <wp:positionH relativeFrom="column">
                  <wp:posOffset>3014980</wp:posOffset>
                </wp:positionH>
                <wp:positionV relativeFrom="paragraph">
                  <wp:posOffset>36195</wp:posOffset>
                </wp:positionV>
                <wp:extent cx="655955" cy="278130"/>
                <wp:effectExtent l="57150" t="38100" r="0" b="102870"/>
                <wp:wrapNone/>
                <wp:docPr id="5" name="Arrow: Left 4">
                  <a:extLst xmlns:a="http://schemas.openxmlformats.org/drawingml/2006/main">
                    <a:ext uri="{FF2B5EF4-FFF2-40B4-BE49-F238E27FC236}">
                      <a16:creationId xmlns:a16="http://schemas.microsoft.com/office/drawing/2014/main" id="{2FFD2845-B15E-D957-D84D-92F3532058AB}"/>
                    </a:ext>
                  </a:extLst>
                </wp:docPr>
                <wp:cNvGraphicFramePr/>
                <a:graphic xmlns:a="http://schemas.openxmlformats.org/drawingml/2006/main">
                  <a:graphicData uri="http://schemas.microsoft.com/office/word/2010/wordprocessingShape">
                    <wps:wsp>
                      <wps:cNvSpPr/>
                      <wps:spPr>
                        <a:xfrm>
                          <a:off x="0" y="0"/>
                          <a:ext cx="65595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1A7DD9" id="_x0000_t66" coordsize="21600,21600" o:spt="66" adj="5400,5400" path="m@0,l@0@1,21600@1,21600@2@0@2@0,21600,,10800xe">
                <v:stroke joinstyle="miter"/>
                <v:formulas>
                  <v:f eqn="val #0"/>
                  <v:f eqn="val #1"/>
                  <v:f eqn="sum 21600 0 #1"/>
                  <v:f eqn="prod #0 #1 10800"/>
                  <v:f eqn="sum #0 0 @3"/>
                </v:formulas>
                <v:path o:connecttype="custom" o:connectlocs="@0,0;0,10800;@0,21600;21600,10800" o:connectangles="270,180,90,0" textboxrect="@4,@1,21600,@2"/>
                <v:handles>
                  <v:h position="#0,#1" xrange="0,21600" yrange="0,10800"/>
                </v:handles>
              </v:shapetype>
              <v:shape id="Arrow: Left 4" o:spid="_x0000_s1026" type="#_x0000_t66" style="position:absolute;margin-left:237.4pt;margin-top:2.85pt;width:51.65pt;height:21.9pt;z-index:251725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" adj="4579" fillcolor="gray [1616]" strokecolor="black [3040]">
                <v:fill color2="#d9d9d9 [496]" rotate="t" angle="180" colors="0 #bcbcbc;22938f #d0d0d0;1 #ededed" focus="100%" type="gradient"/>
                <v:shadow on="t" color="black" opacity="24903f" origin=",.5" offset="0,.55556mm"/>
              </v:shape>
            </w:pict>
          </mc:Fallback>
        </mc:AlternateContent>
      </w:r>
      <w:r w:rsidR="00C535E4">
        <w:rPr>
          <w:noProof/>
        </w:rPr>
        <mc:AlternateContent>
          <mc:Choice Requires="wps">
            <w:drawing>
              <wp:anchor distT="0" distB="0" distL="114300" distR="114300" simplePos="0" relativeHeight="251726336" behindDoc="0" locked="0" layoutInCell="1" allowOverlap="1" wp14:anchorId="00E8F767" wp14:editId="29899BB8">
                <wp:simplePos x="0" y="0"/>
                <wp:positionH relativeFrom="column">
                  <wp:posOffset>957695</wp:posOffset>
                </wp:positionH>
                <wp:positionV relativeFrom="paragraph">
                  <wp:posOffset>40005</wp:posOffset>
                </wp:positionV>
                <wp:extent cx="947305" cy="278130"/>
                <wp:effectExtent l="57150" t="38100" r="5715" b="102870"/>
                <wp:wrapNone/>
                <wp:docPr id="1052355136" name="Arrow: Left 4"/>
                <wp:cNvGraphicFramePr/>
                <a:graphic xmlns:a="http://schemas.openxmlformats.org/drawingml/2006/main">
                  <a:graphicData uri="http://schemas.microsoft.com/office/word/2010/wordprocessingShape">
                    <wps:wsp>
                      <wps:cNvSpPr/>
                      <wps:spPr>
                        <a:xfrm>
                          <a:off x="0" y="0"/>
                          <a:ext cx="947305" cy="278130"/>
                        </a:xfrm>
                        <a:prstGeom prst="leftArrow">
                          <a:avLst/>
                        </a:prstGeom>
                      </wps:spPr>
                      <wps:style>
                        <a:lnRef idx="1">
                          <a:schemeClr val="dk1"/>
                        </a:lnRef>
                        <a:fillRef idx="2">
                          <a:schemeClr val="dk1"/>
                        </a:fillRef>
                        <a:effectRef idx="1">
                          <a:schemeClr val="dk1"/>
                        </a:effectRef>
                        <a:fontRef idx="minor">
                          <a:schemeClr val="dk1"/>
                        </a:fontRef>
                      </wps:style>
                      <wps:bodyPr rot="0" spcFirstLastPara="0" vertOverflow="clip" horzOverflow="clip"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B7087DE" id="Arrow: Left 4" o:spid="_x0000_s1026" type="#_x0000_t66" style="position:absolute;margin-left:75.4pt;margin-top:3.15pt;width:74.6pt;height:21.9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" adj="3171" fillcolor="gray [1616]" strokecolor="black [3040]">
                <v:fill color2="#d9d9d9 [496]" rotate="t" angle="180" colors="0 #bcbcbc;22938f #d0d0d0;1 #ededed" focus="100%" type="gradient"/>
                <v:shadow on="t" color="black" opacity="24903f" origin=",.5" offset="0,.55556mm"/>
              </v:shape>
            </w:pict>
          </mc:Fallback>
        </mc:AlternateContent>
      </w:r>
    </w:p>
    <w:p w14:paraId="0BD0E411"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7CA0DBB"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4D7DA98E" w14:textId="77777777" w:rsidR="00C535E4" w:rsidRDefault="00C535E4" w:rsidP="00C535E4">
      <w:pPr>
        <w:bidi/>
        <w:spacing w:after="0" w:line="240" w:lineRule="auto"/>
        <w:rPr>
          <w:rFonts w:ascii="Sakkal Majalla" w:hAnsi="Sakkal Majalla" w:cs="Sakkal Majalla"/>
          <w:b/>
          <w:bCs/>
          <w:color w:val="000000" w:themeColor="text1"/>
          <w:sz w:val="28"/>
          <w:szCs w:val="28"/>
        </w:rPr>
      </w:pPr>
    </w:p>
    <w:p w14:paraId="68DE98A1"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E9255D8"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0EF414E4"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44D22500" w14:textId="77777777" w:rsidR="00C535E4" w:rsidRDefault="00C535E4" w:rsidP="00C535E4">
      <w:pPr>
        <w:bidi/>
        <w:spacing w:after="0" w:line="240" w:lineRule="auto"/>
        <w:rPr>
          <w:rFonts w:ascii="Sakkal Majalla" w:hAnsi="Sakkal Majalla" w:cs="Sakkal Majalla"/>
          <w:b/>
          <w:bCs/>
          <w:color w:val="000000" w:themeColor="text1"/>
          <w:sz w:val="28"/>
          <w:szCs w:val="28"/>
          <w:rtl/>
        </w:rPr>
      </w:pPr>
      <w:r w:rsidRPr="00D56915">
        <w:rPr>
          <w:rFonts w:ascii="Sakkal Majalla" w:hAnsi="Sakkal Majalla" w:cs="Sakkal Majalla"/>
          <w:noProof/>
          <w:color w:val="000000" w:themeColor="text1"/>
          <w:sz w:val="28"/>
          <w:szCs w:val="28"/>
        </w:rPr>
        <mc:AlternateContent>
          <mc:Choice Requires="wps">
            <w:drawing>
              <wp:anchor distT="45720" distB="45720" distL="114300" distR="114300" simplePos="0" relativeHeight="251721216" behindDoc="0" locked="0" layoutInCell="1" allowOverlap="1" wp14:anchorId="1EDDF5B2" wp14:editId="15C39059">
                <wp:simplePos x="0" y="0"/>
                <wp:positionH relativeFrom="margin">
                  <wp:posOffset>1648460</wp:posOffset>
                </wp:positionH>
                <wp:positionV relativeFrom="paragraph">
                  <wp:posOffset>113030</wp:posOffset>
                </wp:positionV>
                <wp:extent cx="1669415" cy="499110"/>
                <wp:effectExtent l="0" t="0" r="26035" b="15240"/>
                <wp:wrapSquare wrapText="bothSides"/>
                <wp:docPr id="1821190166"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69415" cy="499110"/>
                        </a:xfrm>
                        <a:prstGeom prst="rect">
                          <a:avLst/>
                        </a:prstGeom>
                        <a:solidFill>
                          <a:srgbClr val="FFFFFF"/>
                        </a:solidFill>
                        <a:ln w="9525">
                          <a:solidFill>
                            <a:schemeClr val="bg1"/>
                          </a:solidFill>
                          <a:miter lim="800000"/>
                          <a:headEnd/>
                          <a:tailEnd/>
                        </a:ln>
                      </wps:spPr>
                      <wps:txb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EDDF5B2" id="_x0000_t202" coordsize="21600,21600" o:spt="202" path="m,l,21600r21600,l21600,xe">
                <v:stroke joinstyle="miter"/>
                <v:path gradientshapeok="t" o:connecttype="rect"/>
              </v:shapetype>
              <v:shape id="Text Box 2" o:spid="_x0000_s1033" type="#_x0000_t202" style="position:absolute;left:0;text-align:left;margin-left:129.8pt;margin-top:8.9pt;width:131.45pt;height:39.3pt;z-index:251721216;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" strokecolor="white [3212]">
                <v:textbox>
                  <w:txbxContent>
                    <w:p w14:paraId="64F84C7B" w14:textId="77777777" w:rsidR="00C535E4" w:rsidRPr="00183034" w:rsidRDefault="00C535E4" w:rsidP="00C535E4">
                      <w:pPr>
                        <w:rPr>
                          <w:rFonts w:ascii="Traditional Arabic" w:hAnsi="Traditional Arabic" w:cs="Traditional Arabic"/>
                          <w:b/>
                          <w:bCs/>
                          <w:sz w:val="30"/>
                          <w:szCs w:val="30"/>
                        </w:rPr>
                      </w:pPr>
                      <w:r w:rsidRPr="00183034">
                        <w:rPr>
                          <w:rFonts w:ascii="Traditional Arabic" w:hAnsi="Traditional Arabic" w:cs="Traditional Arabic"/>
                          <w:b/>
                          <w:bCs/>
                          <w:sz w:val="30"/>
                          <w:szCs w:val="30"/>
                          <w:rtl/>
                        </w:rPr>
                        <w:t>الشكل من إعداد الباحث</w:t>
                      </w:r>
                    </w:p>
                  </w:txbxContent>
                </v:textbox>
                <w10:wrap type="square" anchorx="margin"/>
              </v:shape>
            </w:pict>
          </mc:Fallback>
        </mc:AlternateContent>
      </w:r>
    </w:p>
    <w:p w14:paraId="4CE2575A" w14:textId="77777777" w:rsidR="00C535E4" w:rsidRDefault="00C535E4" w:rsidP="00C535E4">
      <w:pPr>
        <w:bidi/>
        <w:spacing w:after="0" w:line="240" w:lineRule="auto"/>
        <w:rPr>
          <w:rFonts w:ascii="Sakkal Majalla" w:hAnsi="Sakkal Majalla" w:cs="Sakkal Majalla"/>
          <w:b/>
          <w:bCs/>
          <w:color w:val="000000" w:themeColor="text1"/>
          <w:sz w:val="28"/>
          <w:szCs w:val="28"/>
          <w:rtl/>
        </w:rPr>
      </w:pPr>
    </w:p>
    <w:p w14:paraId="39974A6D" w14:textId="3F745220" w:rsidR="00E32AC3" w:rsidRPr="00AB39F3" w:rsidRDefault="00493DE2" w:rsidP="00493DE2">
      <w:pPr>
        <w:bidi/>
        <w:jc w:val="right"/>
        <w:rPr>
          <w:rFonts w:ascii="Traditional Arabic" w:hAnsi="Traditional Arabic" w:cs="Traditional Arabic"/>
          <w:b/>
          <w:bCs/>
          <w:color w:val="000000" w:themeColor="text1"/>
          <w:sz w:val="40"/>
          <w:szCs w:val="40"/>
          <w:rtl/>
        </w:rPr>
      </w:pPr>
      <w:r w:rsidRPr="00AB39F3">
        <w:rPr>
          <w:rFonts w:ascii="Traditional Arabic" w:hAnsi="Traditional Arabic" w:cs="Traditional Arabic"/>
          <w:b/>
          <w:bCs/>
          <w:color w:val="000000" w:themeColor="text1"/>
          <w:sz w:val="40"/>
          <w:szCs w:val="40"/>
          <w:rtl/>
        </w:rPr>
        <w:t xml:space="preserve">أولاً: مكونات النموذج: </w:t>
      </w:r>
    </w:p>
    <w:p w14:paraId="7198E63E" w14:textId="2ACA6F0D" w:rsidR="00493DE2" w:rsidRPr="00AB39F3"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AB39F3">
        <w:rPr>
          <w:rFonts w:ascii="Traditional Arabic" w:hAnsi="Traditional Arabic" w:cs="Traditional Arabic"/>
          <w:b/>
          <w:bCs/>
          <w:color w:val="000000" w:themeColor="text1"/>
          <w:sz w:val="40"/>
          <w:szCs w:val="40"/>
          <w:rtl/>
        </w:rPr>
        <w:t xml:space="preserve">المتغير المستقل " الضغوط الإدارية" </w:t>
      </w:r>
    </w:p>
    <w:p w14:paraId="7E10BB9B" w14:textId="64B34469" w:rsidR="00493DE2" w:rsidRPr="00AB39F3"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هذا المتغير يمثل الضغوط أو التحديات التي تواجه القادة أو الموظفين في بيئة العمل. </w:t>
      </w:r>
    </w:p>
    <w:p w14:paraId="5DA640AB" w14:textId="2E48851E" w:rsidR="00493DE2" w:rsidRPr="00AB39F3"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AB39F3">
        <w:rPr>
          <w:rFonts w:ascii="Traditional Arabic" w:hAnsi="Traditional Arabic" w:cs="Traditional Arabic"/>
          <w:color w:val="000000" w:themeColor="text1"/>
          <w:sz w:val="40"/>
          <w:szCs w:val="40"/>
          <w:rtl/>
        </w:rPr>
        <w:t xml:space="preserve">أبعاده (ضغوط العمل، ضغوط العلاقات التنظيمية، ضغوط عبء المهام، ضغوط القرارات..) </w:t>
      </w:r>
    </w:p>
    <w:p w14:paraId="0F501950" w14:textId="736C4E7D" w:rsidR="00493DE2" w:rsidRPr="0000788D"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lastRenderedPageBreak/>
        <w:t xml:space="preserve">المتغير الوسيط" المرونة التنظيمية" </w:t>
      </w:r>
    </w:p>
    <w:p w14:paraId="149A9D89" w14:textId="1249AA60"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المرونة التنظيمية تلعب دوراً وسيطاً بين الضغوط الإدارية والتكيف الإداري، وهي قدرة المنظمة على التفاعل الإيجابي مع التغيرات والضغوط </w:t>
      </w:r>
    </w:p>
    <w:p w14:paraId="5DF4499D" w14:textId="78753701"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أبعاده (المرونة الهيكلية، المرونة الاستراتيجية، المرونة التشغيلية، المرونة الثقافية النابعة من اختلاف الأجيال..) </w:t>
      </w:r>
    </w:p>
    <w:p w14:paraId="01C12DFF" w14:textId="3759C457" w:rsidR="00493DE2" w:rsidRPr="0000788D" w:rsidRDefault="00493DE2" w:rsidP="007A31D1">
      <w:pPr>
        <w:pStyle w:val="ListParagraph"/>
        <w:numPr>
          <w:ilvl w:val="0"/>
          <w:numId w:val="12"/>
        </w:numPr>
        <w:bidi/>
        <w:rPr>
          <w:rFonts w:ascii="Traditional Arabic" w:hAnsi="Traditional Arabic" w:cs="Traditional Arabic"/>
          <w:b/>
          <w:bCs/>
          <w:color w:val="000000" w:themeColor="text1"/>
          <w:sz w:val="40"/>
          <w:szCs w:val="40"/>
        </w:rPr>
      </w:pPr>
      <w:r w:rsidRPr="0000788D">
        <w:rPr>
          <w:rFonts w:ascii="Traditional Arabic" w:hAnsi="Traditional Arabic" w:cs="Traditional Arabic"/>
          <w:b/>
          <w:bCs/>
          <w:color w:val="000000" w:themeColor="text1"/>
          <w:sz w:val="40"/>
          <w:szCs w:val="40"/>
          <w:rtl/>
        </w:rPr>
        <w:t xml:space="preserve">المتغير التابع " التكيف الإداري" </w:t>
      </w:r>
    </w:p>
    <w:p w14:paraId="3F838353" w14:textId="4E2F3818"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هذا المتغير يُمثل المخرجات أو النتائج، وهو قدرة القيادات والموظفين على التكيف مع المتغيرات والضغوط</w:t>
      </w:r>
    </w:p>
    <w:p w14:paraId="4E8EE41B" w14:textId="6A81FE30" w:rsidR="00493DE2" w:rsidRPr="0000788D" w:rsidRDefault="00493DE2" w:rsidP="007A31D1">
      <w:pPr>
        <w:pStyle w:val="ListParagraph"/>
        <w:numPr>
          <w:ilvl w:val="0"/>
          <w:numId w:val="10"/>
        </w:numPr>
        <w:bidi/>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أبعاده</w:t>
      </w:r>
      <w:r w:rsidR="0076506F" w:rsidRPr="0000788D">
        <w:rPr>
          <w:rFonts w:ascii="Traditional Arabic" w:hAnsi="Traditional Arabic" w:cs="Traditional Arabic"/>
          <w:color w:val="000000" w:themeColor="text1"/>
          <w:sz w:val="40"/>
          <w:szCs w:val="40"/>
          <w:rtl/>
        </w:rPr>
        <w:t xml:space="preserve"> (القدرة على التغيير، التكيف مع المتغيرات البيئية، تحسين الأداء الإداري، الاستجابة الفعالة للأزمات..) </w:t>
      </w:r>
    </w:p>
    <w:p w14:paraId="556CE6BE" w14:textId="33A7FD3C" w:rsidR="00871073" w:rsidRPr="0000788D" w:rsidRDefault="0076506F" w:rsidP="0076506F">
      <w:pPr>
        <w:bidi/>
        <w:rPr>
          <w:rFonts w:ascii="Traditional Arabic" w:hAnsi="Traditional Arabic" w:cs="Traditional Arabic"/>
          <w:b/>
          <w:bCs/>
          <w:color w:val="000000" w:themeColor="text1"/>
          <w:sz w:val="40"/>
          <w:szCs w:val="40"/>
          <w:rtl/>
        </w:rPr>
      </w:pPr>
      <w:r w:rsidRPr="0000788D">
        <w:rPr>
          <w:rFonts w:ascii="Traditional Arabic" w:hAnsi="Traditional Arabic" w:cs="Traditional Arabic"/>
          <w:b/>
          <w:bCs/>
          <w:color w:val="000000" w:themeColor="text1"/>
          <w:sz w:val="40"/>
          <w:szCs w:val="40"/>
          <w:rtl/>
        </w:rPr>
        <w:t xml:space="preserve">ثانياً: طريقة عمل النموذج: </w:t>
      </w:r>
    </w:p>
    <w:p w14:paraId="3120A820" w14:textId="22995433" w:rsidR="00871073" w:rsidRPr="0000788D" w:rsidRDefault="0076506F"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يعمل النموذج على تحليل العلاقة السببية بين ثلاث متغيرات أساسية ضمن بيئة العمل الإدارية، وهي الضغوط الإدارية (</w:t>
      </w:r>
      <w:r w:rsidRPr="0000788D">
        <w:rPr>
          <w:rFonts w:ascii="Traditional Arabic" w:hAnsi="Traditional Arabic" w:cs="Traditional Arabic"/>
          <w:b/>
          <w:bCs/>
          <w:color w:val="000000" w:themeColor="text1"/>
          <w:sz w:val="40"/>
          <w:szCs w:val="40"/>
          <w:rtl/>
        </w:rPr>
        <w:t>كمتغير مستقل</w:t>
      </w:r>
      <w:r w:rsidRPr="0000788D">
        <w:rPr>
          <w:rFonts w:ascii="Traditional Arabic" w:hAnsi="Traditional Arabic" w:cs="Traditional Arabic"/>
          <w:color w:val="000000" w:themeColor="text1"/>
          <w:sz w:val="40"/>
          <w:szCs w:val="40"/>
          <w:rtl/>
        </w:rPr>
        <w:t>) والمرونة التنظيمية (</w:t>
      </w:r>
      <w:r w:rsidRPr="0000788D">
        <w:rPr>
          <w:rFonts w:ascii="Traditional Arabic" w:hAnsi="Traditional Arabic" w:cs="Traditional Arabic"/>
          <w:b/>
          <w:bCs/>
          <w:color w:val="000000" w:themeColor="text1"/>
          <w:sz w:val="40"/>
          <w:szCs w:val="40"/>
          <w:rtl/>
        </w:rPr>
        <w:t>كمتغير وسيط</w:t>
      </w:r>
      <w:r w:rsidRPr="0000788D">
        <w:rPr>
          <w:rFonts w:ascii="Traditional Arabic" w:hAnsi="Traditional Arabic" w:cs="Traditional Arabic"/>
          <w:color w:val="000000" w:themeColor="text1"/>
          <w:sz w:val="40"/>
          <w:szCs w:val="40"/>
          <w:rtl/>
        </w:rPr>
        <w:t>) والتكيف الإداري (</w:t>
      </w:r>
      <w:r w:rsidRPr="0000788D">
        <w:rPr>
          <w:rFonts w:ascii="Traditional Arabic" w:hAnsi="Traditional Arabic" w:cs="Traditional Arabic"/>
          <w:b/>
          <w:bCs/>
          <w:color w:val="000000" w:themeColor="text1"/>
          <w:sz w:val="40"/>
          <w:szCs w:val="40"/>
          <w:rtl/>
        </w:rPr>
        <w:t>كمتغير تابع</w:t>
      </w:r>
      <w:r w:rsidRPr="0000788D">
        <w:rPr>
          <w:rFonts w:ascii="Traditional Arabic" w:hAnsi="Traditional Arabic" w:cs="Traditional Arabic"/>
          <w:color w:val="000000" w:themeColor="text1"/>
          <w:sz w:val="40"/>
          <w:szCs w:val="40"/>
          <w:rtl/>
        </w:rPr>
        <w:t xml:space="preserve">) ويختبر النموذج فرضية أن الضغوط الإدارية قد تنتج آثاراً إيجابية، إذا ما تمت إدارتها ضمن بيئة تنظيمية مرنة، مما يسهم في تعزيز القدرة على التكيف الإداري الفعال. </w:t>
      </w:r>
    </w:p>
    <w:p w14:paraId="04DE6AE1" w14:textId="641BF31C" w:rsidR="0076506F" w:rsidRPr="0000788D" w:rsidRDefault="0076506F"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الضغوط الإدارية </w:t>
      </w:r>
      <w:r w:rsidR="006168C2" w:rsidRPr="0000788D">
        <w:rPr>
          <w:rFonts w:ascii="Traditional Arabic" w:hAnsi="Traditional Arabic" w:cs="Traditional Arabic"/>
          <w:color w:val="000000" w:themeColor="text1"/>
          <w:sz w:val="40"/>
          <w:szCs w:val="40"/>
          <w:rtl/>
        </w:rPr>
        <w:t xml:space="preserve">ليست دائماً ذات تأثير سلبي، بل قد تكون محفزا نحو التحسين، التعلم، .... إلا ان الأثر الإيجابي لا يتحقق </w:t>
      </w:r>
      <w:r w:rsidR="00F523C0" w:rsidRPr="0000788D">
        <w:rPr>
          <w:rFonts w:ascii="Traditional Arabic" w:hAnsi="Traditional Arabic" w:cs="Traditional Arabic"/>
          <w:color w:val="000000" w:themeColor="text1"/>
          <w:sz w:val="40"/>
          <w:szCs w:val="40"/>
          <w:rtl/>
        </w:rPr>
        <w:t>تلقائياً،</w:t>
      </w:r>
      <w:r w:rsidR="006168C2" w:rsidRPr="0000788D">
        <w:rPr>
          <w:rFonts w:ascii="Traditional Arabic" w:hAnsi="Traditional Arabic" w:cs="Traditional Arabic"/>
          <w:color w:val="000000" w:themeColor="text1"/>
          <w:sz w:val="40"/>
          <w:szCs w:val="40"/>
          <w:rtl/>
        </w:rPr>
        <w:t xml:space="preserve"> بل يمر عبر المرونة التنظيمية كوسيط يُعيد تشكيل أثر تلك الضغوط. </w:t>
      </w:r>
    </w:p>
    <w:p w14:paraId="6C9D2B60" w14:textId="30CEDC18" w:rsidR="006168C2" w:rsidRPr="0000788D" w:rsidRDefault="006168C2" w:rsidP="007A31D1">
      <w:pPr>
        <w:pStyle w:val="ListParagraph"/>
        <w:numPr>
          <w:ilvl w:val="0"/>
          <w:numId w:val="13"/>
        </w:numPr>
        <w:bidi/>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 xml:space="preserve">يعمل النموذج بشكل ديناميكي يرى أن الضغوط الإدارية تُمثل المُحفز الأول، بينما تعمل المرونة التنظيمية كأداة تحول تلك الضغوط إلى فرصة، </w:t>
      </w:r>
      <w:r w:rsidRPr="0000788D">
        <w:rPr>
          <w:rFonts w:ascii="Traditional Arabic" w:hAnsi="Traditional Arabic" w:cs="Traditional Arabic"/>
          <w:color w:val="000000" w:themeColor="text1"/>
          <w:sz w:val="40"/>
          <w:szCs w:val="40"/>
          <w:rtl/>
        </w:rPr>
        <w:lastRenderedPageBreak/>
        <w:t xml:space="preserve">والتكيف الإداري هو النتيجة أو الأثر النهائي الذي يُظهر مدى فعالية إدارة الضغوط. </w:t>
      </w:r>
    </w:p>
    <w:p w14:paraId="6C03AC35" w14:textId="504715C6" w:rsidR="005024C0" w:rsidRPr="0000788D" w:rsidRDefault="009B30D0" w:rsidP="009B30D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 مفاهي</w:t>
      </w:r>
      <w:r w:rsidRPr="0000788D">
        <w:rPr>
          <w:rFonts w:ascii="Traditional Arabic" w:hAnsi="Traditional Arabic" w:cs="Traditional Arabic" w:hint="eastAsia"/>
          <w:b/>
          <w:bCs/>
          <w:color w:val="000000" w:themeColor="text1"/>
          <w:sz w:val="40"/>
          <w:szCs w:val="40"/>
          <w:rtl/>
        </w:rPr>
        <w:t>م</w:t>
      </w:r>
      <w:r w:rsidR="002278CD" w:rsidRPr="0000788D">
        <w:rPr>
          <w:rFonts w:ascii="Traditional Arabic" w:hAnsi="Traditional Arabic" w:cs="Traditional Arabic" w:hint="cs"/>
          <w:b/>
          <w:bCs/>
          <w:color w:val="000000" w:themeColor="text1"/>
          <w:sz w:val="40"/>
          <w:szCs w:val="40"/>
          <w:rtl/>
        </w:rPr>
        <w:t xml:space="preserve"> الدراسة</w:t>
      </w:r>
      <w:r w:rsidR="005024C0" w:rsidRPr="0000788D">
        <w:rPr>
          <w:rFonts w:ascii="Traditional Arabic" w:hAnsi="Traditional Arabic" w:cs="Traditional Arabic"/>
          <w:b/>
          <w:bCs/>
          <w:color w:val="000000" w:themeColor="text1"/>
          <w:sz w:val="40"/>
          <w:szCs w:val="40"/>
          <w:rtl/>
        </w:rPr>
        <w:t>:</w:t>
      </w:r>
    </w:p>
    <w:p w14:paraId="4DBC8997" w14:textId="337E46BD" w:rsidR="005024C0"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يُشكِّل الإطار المفاهيمي أحد الركائز الأساسية في الدراسة، إذ يهدف إلى توضيح المصطلحات العلمية المرتبطة بمتغيرات وعنوان الدراسة، مما ي</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سهم في بناء فهم منهجي للمفاهيم الأساسية المستخدمة في البحث. ويستند هذا الإطار إلى ما ورد في الأدبيات والمراجع العلمية، حيث يتم تقديم تعريفات اصطلاحية مستندة إلى الدراسات السابقة، إلى جانب التعريفات الإجرائية التي يعتمدها الباحث في سياق دراسته الحالية. </w:t>
      </w:r>
    </w:p>
    <w:p w14:paraId="0501E14C" w14:textId="77777777" w:rsidR="00702DED" w:rsidRPr="0000788D" w:rsidRDefault="005024C0" w:rsidP="005024C0">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ويتيح هذا التمايز بين المفاهيم توفير إطار تحليلي أكثر دقة لدراسة العلاقة بين المتغيرات البحثية، مما يعزز من موثوقية النتائج وإمكانية تعميمها. وبناءً على ذلك، ينقسم الإطار المفاهيمي إلى قسمين رئيسيين:</w:t>
      </w:r>
    </w:p>
    <w:p w14:paraId="37219E0B" w14:textId="2893DF50" w:rsidR="00702DED"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1.6.1.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الاصطلاحية</w:t>
      </w:r>
      <w:r w:rsidR="00702DED" w:rsidRPr="0000788D">
        <w:rPr>
          <w:rFonts w:ascii="Traditional Arabic" w:hAnsi="Traditional Arabic" w:cs="Traditional Arabic" w:hint="cs"/>
          <w:b/>
          <w:bCs/>
          <w:color w:val="000000" w:themeColor="text1"/>
          <w:sz w:val="40"/>
          <w:szCs w:val="40"/>
          <w:rtl/>
        </w:rPr>
        <w:t>:</w:t>
      </w:r>
    </w:p>
    <w:p w14:paraId="704664D5" w14:textId="1D67D5B5" w:rsidR="00F737DE" w:rsidRPr="0000788D" w:rsidRDefault="005024C0" w:rsidP="00702DED">
      <w:pPr>
        <w:bidi/>
        <w:spacing w:after="200" w:line="276" w:lineRule="auto"/>
        <w:rPr>
          <w:rFonts w:ascii="Traditional Arabic" w:hAnsi="Traditional Arabic" w:cs="Traditional Arabic"/>
          <w:color w:val="000000" w:themeColor="text1"/>
          <w:sz w:val="40"/>
          <w:szCs w:val="40"/>
          <w:rtl/>
        </w:rPr>
      </w:pPr>
      <w:r w:rsidRPr="0000788D">
        <w:rPr>
          <w:rFonts w:ascii="Traditional Arabic" w:hAnsi="Traditional Arabic" w:cs="Traditional Arabic"/>
          <w:color w:val="000000" w:themeColor="text1"/>
          <w:sz w:val="40"/>
          <w:szCs w:val="40"/>
          <w:rtl/>
        </w:rPr>
        <w:t>التي تقدم التعريفات العلمية كما وردت في الأدبيات الأكاديمية</w:t>
      </w:r>
      <w:r w:rsidR="00F737DE" w:rsidRPr="0000788D">
        <w:rPr>
          <w:rFonts w:ascii="Traditional Arabic" w:hAnsi="Traditional Arabic" w:cs="Traditional Arabic" w:hint="cs"/>
          <w:color w:val="000000" w:themeColor="text1"/>
          <w:sz w:val="40"/>
          <w:szCs w:val="40"/>
          <w:rtl/>
        </w:rPr>
        <w:t>.</w:t>
      </w:r>
      <w:r w:rsidRPr="0000788D">
        <w:rPr>
          <w:rFonts w:ascii="Traditional Arabic" w:hAnsi="Traditional Arabic" w:cs="Traditional Arabic"/>
          <w:color w:val="000000" w:themeColor="text1"/>
          <w:sz w:val="40"/>
          <w:szCs w:val="40"/>
          <w:rtl/>
        </w:rPr>
        <w:t xml:space="preserve"> </w:t>
      </w:r>
    </w:p>
    <w:p w14:paraId="5F58357E" w14:textId="069DE3FC" w:rsidR="00F737DE" w:rsidRPr="0000788D" w:rsidRDefault="006A2632" w:rsidP="006A2632">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00788D">
        <w:rPr>
          <w:rFonts w:ascii="Traditional Arabic" w:hAnsi="Traditional Arabic" w:cs="Traditional Arabic" w:hint="cs"/>
          <w:b/>
          <w:bCs/>
          <w:color w:val="000000" w:themeColor="text1"/>
          <w:sz w:val="40"/>
          <w:szCs w:val="40"/>
          <w:rtl/>
        </w:rPr>
        <w:t>1.6.2. المفاهي</w:t>
      </w:r>
      <w:r w:rsidRPr="0000788D">
        <w:rPr>
          <w:rFonts w:ascii="Traditional Arabic" w:hAnsi="Traditional Arabic" w:cs="Traditional Arabic" w:hint="eastAsia"/>
          <w:b/>
          <w:bCs/>
          <w:color w:val="000000" w:themeColor="text1"/>
          <w:sz w:val="40"/>
          <w:szCs w:val="40"/>
          <w:rtl/>
        </w:rPr>
        <w:t>م</w:t>
      </w:r>
      <w:r w:rsidR="005024C0" w:rsidRPr="0000788D">
        <w:rPr>
          <w:rFonts w:ascii="Traditional Arabic" w:hAnsi="Traditional Arabic" w:cs="Traditional Arabic"/>
          <w:b/>
          <w:bCs/>
          <w:color w:val="000000" w:themeColor="text1"/>
          <w:sz w:val="40"/>
          <w:szCs w:val="40"/>
          <w:rtl/>
        </w:rPr>
        <w:t xml:space="preserve"> الإجرائية</w:t>
      </w:r>
      <w:r w:rsidR="00F737DE" w:rsidRPr="0000788D">
        <w:rPr>
          <w:rFonts w:ascii="Traditional Arabic" w:hAnsi="Traditional Arabic" w:cs="Traditional Arabic" w:hint="cs"/>
          <w:b/>
          <w:bCs/>
          <w:color w:val="000000" w:themeColor="text1"/>
          <w:sz w:val="40"/>
          <w:szCs w:val="40"/>
          <w:rtl/>
        </w:rPr>
        <w:t>:</w:t>
      </w:r>
    </w:p>
    <w:p w14:paraId="4698AC97" w14:textId="57973850" w:rsidR="005024C0" w:rsidRDefault="005024C0" w:rsidP="00F737DE">
      <w:pPr>
        <w:bidi/>
        <w:spacing w:after="200" w:line="276" w:lineRule="auto"/>
        <w:rPr>
          <w:rFonts w:ascii="Traditional Arabic" w:hAnsi="Traditional Arabic" w:cs="Traditional Arabic"/>
          <w:color w:val="000000" w:themeColor="text1"/>
          <w:sz w:val="40"/>
          <w:szCs w:val="40"/>
        </w:rPr>
      </w:pPr>
      <w:r w:rsidRPr="0000788D">
        <w:rPr>
          <w:rFonts w:ascii="Traditional Arabic" w:hAnsi="Traditional Arabic" w:cs="Traditional Arabic"/>
          <w:color w:val="000000" w:themeColor="text1"/>
          <w:sz w:val="40"/>
          <w:szCs w:val="40"/>
          <w:rtl/>
        </w:rPr>
        <w:t>التي تعكس تفسير الباحث للمصطلحات بما يتناسب مع أهداف البحث وسياقه التطبيقي</w:t>
      </w:r>
      <w:r w:rsidRPr="0000788D">
        <w:rPr>
          <w:rFonts w:ascii="Traditional Arabic" w:hAnsi="Traditional Arabic" w:cs="Traditional Arabic"/>
          <w:color w:val="000000" w:themeColor="text1"/>
          <w:sz w:val="40"/>
          <w:szCs w:val="40"/>
        </w:rPr>
        <w:t>.</w:t>
      </w:r>
    </w:p>
    <w:p w14:paraId="42229932" w14:textId="77777777" w:rsidR="006E7A84" w:rsidRPr="0000788D" w:rsidRDefault="006E7A84" w:rsidP="006E7A84">
      <w:pPr>
        <w:bidi/>
        <w:spacing w:after="200" w:line="276" w:lineRule="auto"/>
        <w:rPr>
          <w:rFonts w:ascii="Traditional Arabic" w:hAnsi="Traditional Arabic" w:cs="Traditional Arabic"/>
          <w:color w:val="000000" w:themeColor="text1"/>
          <w:sz w:val="40"/>
          <w:szCs w:val="40"/>
          <w:rtl/>
        </w:rPr>
      </w:pPr>
    </w:p>
    <w:p w14:paraId="70992395" w14:textId="77777777" w:rsidR="006A2632" w:rsidRPr="006E7A84" w:rsidRDefault="006A2632" w:rsidP="006A2632">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6E7A84">
        <w:rPr>
          <w:rFonts w:ascii="Traditional Arabic" w:hAnsi="Traditional Arabic" w:cs="Traditional Arabic" w:hint="cs"/>
          <w:b/>
          <w:bCs/>
          <w:color w:val="000000" w:themeColor="text1"/>
          <w:sz w:val="40"/>
          <w:szCs w:val="40"/>
          <w:rtl/>
        </w:rPr>
        <w:lastRenderedPageBreak/>
        <w:t>1.6.1. المفاهي</w:t>
      </w:r>
      <w:r w:rsidRPr="006E7A84">
        <w:rPr>
          <w:rFonts w:ascii="Traditional Arabic" w:hAnsi="Traditional Arabic" w:cs="Traditional Arabic" w:hint="eastAsia"/>
          <w:b/>
          <w:bCs/>
          <w:color w:val="000000" w:themeColor="text1"/>
          <w:sz w:val="40"/>
          <w:szCs w:val="40"/>
          <w:rtl/>
        </w:rPr>
        <w:t>م</w:t>
      </w:r>
      <w:r w:rsidRPr="006E7A84">
        <w:rPr>
          <w:rFonts w:ascii="Traditional Arabic" w:hAnsi="Traditional Arabic" w:cs="Traditional Arabic"/>
          <w:b/>
          <w:bCs/>
          <w:color w:val="000000" w:themeColor="text1"/>
          <w:sz w:val="40"/>
          <w:szCs w:val="40"/>
          <w:rtl/>
        </w:rPr>
        <w:t xml:space="preserve"> الاصطلاحية</w:t>
      </w:r>
      <w:r w:rsidRPr="006E7A84">
        <w:rPr>
          <w:rFonts w:ascii="Traditional Arabic" w:hAnsi="Traditional Arabic" w:cs="Traditional Arabic" w:hint="cs"/>
          <w:b/>
          <w:bCs/>
          <w:color w:val="000000" w:themeColor="text1"/>
          <w:sz w:val="40"/>
          <w:szCs w:val="40"/>
          <w:rtl/>
        </w:rPr>
        <w:t>:</w:t>
      </w:r>
    </w:p>
    <w:p w14:paraId="5AF54DB0" w14:textId="77777777" w:rsidR="00E4627A" w:rsidRPr="006E7A84" w:rsidRDefault="00E4627A" w:rsidP="00E4627A">
      <w:pPr>
        <w:bidi/>
        <w:rPr>
          <w:rFonts w:ascii="Traditional Arabic" w:hAnsi="Traditional Arabic" w:cs="Traditional Arabic"/>
          <w:color w:val="000000" w:themeColor="text1"/>
          <w:sz w:val="40"/>
          <w:szCs w:val="40"/>
          <w:rtl/>
        </w:rPr>
      </w:pPr>
      <w:r w:rsidRPr="006E7A84">
        <w:rPr>
          <w:rFonts w:ascii="Traditional Arabic" w:hAnsi="Traditional Arabic" w:cs="Traditional Arabic"/>
          <w:color w:val="000000" w:themeColor="text1"/>
          <w:sz w:val="40"/>
          <w:szCs w:val="40"/>
          <w:rtl/>
        </w:rPr>
        <w:t>تشمل هذه المفاهيم التعريفات التي وردت في الأدبيات العلمية والمراجع المتخصصة، بحيث يتم توثيقها بشكل سلس ومنهجي وفقًا لما ورد في الدراسات السابقة. ومن بين المصطلحات التي سيتم توضيحها:</w:t>
      </w:r>
    </w:p>
    <w:p w14:paraId="5E6A8A01" w14:textId="77777777" w:rsidR="0013111D" w:rsidRPr="004C57C1" w:rsidRDefault="00E4627A" w:rsidP="004C57C1">
      <w:pPr>
        <w:pStyle w:val="ListParagraph"/>
        <w:numPr>
          <w:ilvl w:val="0"/>
          <w:numId w:val="10"/>
        </w:numPr>
        <w:shd w:val="clear" w:color="auto" w:fill="F2F2F2" w:themeFill="background1" w:themeFillShade="F2"/>
        <w:bidi/>
        <w:rPr>
          <w:rFonts w:ascii="Traditional Arabic" w:hAnsi="Traditional Arabic" w:cs="Traditional Arabic"/>
          <w:color w:val="000000" w:themeColor="text1"/>
          <w:sz w:val="40"/>
          <w:szCs w:val="40"/>
        </w:rPr>
      </w:pPr>
      <w:r w:rsidRPr="004C57C1">
        <w:rPr>
          <w:rFonts w:ascii="Traditional Arabic" w:hAnsi="Traditional Arabic" w:cs="Traditional Arabic"/>
          <w:b/>
          <w:bCs/>
          <w:color w:val="000000" w:themeColor="text1"/>
          <w:sz w:val="40"/>
          <w:szCs w:val="40"/>
          <w:rtl/>
        </w:rPr>
        <w:t xml:space="preserve">الضغوط الإدارية: </w:t>
      </w:r>
    </w:p>
    <w:p w14:paraId="4501CF0E" w14:textId="0A36410F" w:rsidR="00E4627A" w:rsidRPr="006E7A84" w:rsidRDefault="00E4627A" w:rsidP="0013111D">
      <w:pPr>
        <w:bidi/>
        <w:ind w:left="360"/>
        <w:rPr>
          <w:rFonts w:ascii="Traditional Arabic" w:hAnsi="Traditional Arabic" w:cs="Traditional Arabic"/>
          <w:color w:val="000000" w:themeColor="text1"/>
          <w:sz w:val="28"/>
          <w:szCs w:val="28"/>
        </w:rPr>
      </w:pPr>
      <w:r w:rsidRPr="006E7A84">
        <w:rPr>
          <w:rFonts w:ascii="Traditional Arabic" w:hAnsi="Traditional Arabic" w:cs="Traditional Arabic"/>
          <w:color w:val="000000" w:themeColor="text1"/>
          <w:sz w:val="40"/>
          <w:szCs w:val="40"/>
          <w:rtl/>
        </w:rPr>
        <w:t xml:space="preserve">يشير هذا المصطلح إلى التحديات والضغوط التنظيمية التي يواجهها القادة داخل بيئات العمل، والتي قد تنتج عن التغيرات المؤسسية، المتطلبات الإدارية، ضغط العمل، والمنافسة التنظيمية. وقد تم تعريف الضغوط الإدارية في الأدبيات العلمية بأنها مجموعة العوامل البيئية والتنظيمية التي تؤثر على أداء القادة وتضعهم في مواقف تتطلب اتخاذ قرارات سريعة تحت ظروف معقدة </w:t>
      </w:r>
      <w:r w:rsidR="00136189" w:rsidRPr="006E7A84">
        <w:rPr>
          <w:rFonts w:ascii="Traditional Arabic" w:hAnsi="Traditional Arabic" w:cs="Traditional Arabic"/>
          <w:color w:val="000000" w:themeColor="text1"/>
          <w:sz w:val="28"/>
          <w:szCs w:val="28"/>
          <w:rtl/>
        </w:rPr>
        <w:t>(</w:t>
      </w:r>
      <w:r w:rsidR="00136189" w:rsidRPr="006E7A84">
        <w:rPr>
          <w:rFonts w:ascii="Traditional Arabic" w:hAnsi="Traditional Arabic" w:cs="Traditional Arabic"/>
          <w:b/>
          <w:bCs/>
          <w:color w:val="000000" w:themeColor="text1"/>
          <w:sz w:val="28"/>
          <w:szCs w:val="28"/>
        </w:rPr>
        <w:t>Kring et al., 2024</w:t>
      </w:r>
      <w:r w:rsidR="00136189" w:rsidRPr="006E7A84">
        <w:rPr>
          <w:rFonts w:ascii="Traditional Arabic" w:hAnsi="Traditional Arabic" w:cs="Traditional Arabic"/>
          <w:color w:val="000000" w:themeColor="text1"/>
          <w:sz w:val="28"/>
          <w:szCs w:val="28"/>
          <w:rtl/>
        </w:rPr>
        <w:t>)</w:t>
      </w:r>
      <w:r w:rsidRPr="006E7A84">
        <w:rPr>
          <w:rFonts w:ascii="Traditional Arabic" w:hAnsi="Traditional Arabic" w:cs="Traditional Arabic"/>
          <w:color w:val="000000" w:themeColor="text1"/>
          <w:sz w:val="28"/>
          <w:szCs w:val="28"/>
          <w:rtl/>
        </w:rPr>
        <w:t>.</w:t>
      </w:r>
    </w:p>
    <w:p w14:paraId="70395672" w14:textId="77777777" w:rsidR="0013111D" w:rsidRPr="004C57C1" w:rsidRDefault="00E4627A" w:rsidP="004C57C1">
      <w:pPr>
        <w:pStyle w:val="ListParagraph"/>
        <w:numPr>
          <w:ilvl w:val="0"/>
          <w:numId w:val="10"/>
        </w:numPr>
        <w:shd w:val="clear" w:color="auto" w:fill="F2F2F2" w:themeFill="background1" w:themeFillShade="F2"/>
        <w:bidi/>
        <w:rPr>
          <w:rFonts w:ascii="Traditional Arabic" w:hAnsi="Traditional Arabic" w:cs="Traditional Arabic"/>
          <w:b/>
          <w:bCs/>
          <w:color w:val="000000" w:themeColor="text1"/>
          <w:sz w:val="40"/>
          <w:szCs w:val="40"/>
        </w:rPr>
      </w:pPr>
      <w:r w:rsidRPr="004C57C1">
        <w:rPr>
          <w:rFonts w:ascii="Traditional Arabic" w:hAnsi="Traditional Arabic" w:cs="Traditional Arabic"/>
          <w:b/>
          <w:bCs/>
          <w:color w:val="000000" w:themeColor="text1"/>
          <w:sz w:val="40"/>
          <w:szCs w:val="40"/>
          <w:rtl/>
        </w:rPr>
        <w:t xml:space="preserve">المرونة التنظيمية: </w:t>
      </w:r>
    </w:p>
    <w:p w14:paraId="09E6BA8A" w14:textId="3CC1C1EC" w:rsidR="00E4627A"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تُعرّف بأنها قدرة القادة والمؤسسات على التكيف مع التغيرات والتحديات من خلال تطوير استراتيجيات استجابة فعالة تضمن استمرارية الأداء وتحقيق الأهداف المؤسسية (</w:t>
      </w:r>
      <w:r w:rsidRPr="006E7A84">
        <w:rPr>
          <w:rFonts w:ascii="Traditional Arabic" w:hAnsi="Traditional Arabic" w:cs="Traditional Arabic"/>
          <w:b/>
          <w:bCs/>
          <w:color w:val="000000" w:themeColor="text1"/>
          <w:sz w:val="40"/>
          <w:szCs w:val="40"/>
        </w:rPr>
        <w:t>McKinsey, 2021</w:t>
      </w:r>
      <w:r w:rsidRPr="006E7A84">
        <w:rPr>
          <w:rFonts w:ascii="Traditional Arabic" w:hAnsi="Traditional Arabic" w:cs="Traditional Arabic"/>
          <w:color w:val="000000" w:themeColor="text1"/>
          <w:sz w:val="40"/>
          <w:szCs w:val="40"/>
          <w:rtl/>
        </w:rPr>
        <w:t>). وتُعتبر المرونة التنظيمية عاملًا وسيطًا مهمًا بين الضغوط الإدارية والأداء الوظيفي للقادة.</w:t>
      </w:r>
    </w:p>
    <w:p w14:paraId="54E14307" w14:textId="77777777" w:rsidR="006E7A84" w:rsidRDefault="006E7A84" w:rsidP="006E7A84">
      <w:pPr>
        <w:bidi/>
        <w:ind w:left="360"/>
        <w:rPr>
          <w:rFonts w:ascii="Traditional Arabic" w:hAnsi="Traditional Arabic" w:cs="Traditional Arabic"/>
          <w:color w:val="000000" w:themeColor="text1"/>
          <w:sz w:val="40"/>
          <w:szCs w:val="40"/>
        </w:rPr>
      </w:pPr>
    </w:p>
    <w:p w14:paraId="6FA949E2" w14:textId="77777777" w:rsidR="006E7A84" w:rsidRDefault="006E7A84" w:rsidP="006E7A84">
      <w:pPr>
        <w:bidi/>
        <w:ind w:left="360"/>
        <w:rPr>
          <w:rFonts w:ascii="Traditional Arabic" w:hAnsi="Traditional Arabic" w:cs="Traditional Arabic"/>
          <w:color w:val="000000" w:themeColor="text1"/>
          <w:sz w:val="40"/>
          <w:szCs w:val="40"/>
        </w:rPr>
      </w:pPr>
    </w:p>
    <w:p w14:paraId="0BF6EF20" w14:textId="77777777" w:rsidR="006E7A84" w:rsidRPr="006E7A84" w:rsidRDefault="006E7A84" w:rsidP="006E7A84">
      <w:pPr>
        <w:bidi/>
        <w:ind w:left="360"/>
        <w:rPr>
          <w:rFonts w:ascii="Traditional Arabic" w:hAnsi="Traditional Arabic" w:cs="Traditional Arabic"/>
          <w:color w:val="000000" w:themeColor="text1"/>
          <w:sz w:val="40"/>
          <w:szCs w:val="40"/>
        </w:rPr>
      </w:pPr>
    </w:p>
    <w:p w14:paraId="71B72DF9" w14:textId="77777777" w:rsidR="0013111D" w:rsidRPr="006E7A84" w:rsidRDefault="00E4627A" w:rsidP="004C57C1">
      <w:pPr>
        <w:pStyle w:val="ListParagraph"/>
        <w:numPr>
          <w:ilvl w:val="0"/>
          <w:numId w:val="10"/>
        </w:numPr>
        <w:shd w:val="clear" w:color="auto" w:fill="F2F2F2" w:themeFill="background1" w:themeFillShade="F2"/>
        <w:bidi/>
        <w:rPr>
          <w:rFonts w:ascii="Traditional Arabic" w:hAnsi="Traditional Arabic" w:cs="Traditional Arabic"/>
          <w:b/>
          <w:bCs/>
          <w:color w:val="000000" w:themeColor="text1"/>
          <w:sz w:val="40"/>
          <w:szCs w:val="40"/>
        </w:rPr>
      </w:pPr>
      <w:r w:rsidRPr="006E7A84">
        <w:rPr>
          <w:rFonts w:ascii="Traditional Arabic" w:hAnsi="Traditional Arabic" w:cs="Traditional Arabic"/>
          <w:b/>
          <w:bCs/>
          <w:color w:val="000000" w:themeColor="text1"/>
          <w:sz w:val="40"/>
          <w:szCs w:val="40"/>
          <w:rtl/>
        </w:rPr>
        <w:lastRenderedPageBreak/>
        <w:t xml:space="preserve">التكيف الإداري: </w:t>
      </w:r>
    </w:p>
    <w:p w14:paraId="204B6C73" w14:textId="312BA073" w:rsidR="00E4627A" w:rsidRPr="006E7A84" w:rsidRDefault="00E4627A" w:rsidP="0013111D">
      <w:pPr>
        <w:bidi/>
        <w:ind w:left="360"/>
        <w:rPr>
          <w:rFonts w:ascii="Traditional Arabic" w:hAnsi="Traditional Arabic" w:cs="Traditional Arabic"/>
          <w:color w:val="000000" w:themeColor="text1"/>
          <w:sz w:val="40"/>
          <w:szCs w:val="40"/>
        </w:rPr>
      </w:pPr>
      <w:r w:rsidRPr="006E7A84">
        <w:rPr>
          <w:rFonts w:ascii="Traditional Arabic" w:hAnsi="Traditional Arabic" w:cs="Traditional Arabic"/>
          <w:color w:val="000000" w:themeColor="text1"/>
          <w:sz w:val="40"/>
          <w:szCs w:val="40"/>
          <w:rtl/>
        </w:rPr>
        <w:t>يُعرف بأنه قدرة القادة على التعامل مع التغيرات المفاجئة داخل بيئة العمل، والاستجابة بمرونة لمتطلبات الوظيفة، مع الحفاظ على مستوى عالٍ من الأداء الوظيفي والاستقرار النفسي (</w:t>
      </w:r>
      <w:r w:rsidRPr="006E7A84">
        <w:rPr>
          <w:rFonts w:ascii="Traditional Arabic" w:hAnsi="Traditional Arabic" w:cs="Traditional Arabic"/>
          <w:b/>
          <w:bCs/>
          <w:color w:val="000000" w:themeColor="text1"/>
          <w:sz w:val="40"/>
          <w:szCs w:val="40"/>
        </w:rPr>
        <w:t>Jones &amp; Taylor, 2022</w:t>
      </w:r>
      <w:r w:rsidRPr="006E7A84">
        <w:rPr>
          <w:rFonts w:ascii="Traditional Arabic" w:hAnsi="Traditional Arabic" w:cs="Traditional Arabic"/>
          <w:color w:val="000000" w:themeColor="text1"/>
          <w:sz w:val="40"/>
          <w:szCs w:val="40"/>
          <w:rtl/>
        </w:rPr>
        <w:t>).</w:t>
      </w:r>
    </w:p>
    <w:p w14:paraId="23E8F378" w14:textId="77777777" w:rsidR="00384BAB" w:rsidRDefault="00384BAB" w:rsidP="00384BAB">
      <w:pPr>
        <w:bidi/>
        <w:ind w:left="360"/>
        <w:rPr>
          <w:rFonts w:ascii="Traditional Arabic" w:hAnsi="Traditional Arabic" w:cs="Traditional Arabic"/>
          <w:color w:val="000000" w:themeColor="text1"/>
          <w:sz w:val="28"/>
          <w:szCs w:val="28"/>
          <w:rtl/>
        </w:rPr>
      </w:pPr>
    </w:p>
    <w:p w14:paraId="35D0368C" w14:textId="68EEAEA6" w:rsidR="003C20E9" w:rsidRPr="00FE045A" w:rsidRDefault="003C20E9" w:rsidP="00C83A63">
      <w:pPr>
        <w:pStyle w:val="ListParagraph"/>
        <w:numPr>
          <w:ilvl w:val="0"/>
          <w:numId w:val="10"/>
        </w:numPr>
        <w:shd w:val="clear" w:color="auto" w:fill="F2F2F2" w:themeFill="background1" w:themeFillShade="F2"/>
        <w:bidi/>
        <w:jc w:val="center"/>
        <w:rPr>
          <w:rFonts w:ascii="Traditional Arabic" w:hAnsi="Traditional Arabic" w:cs="Traditional Arabic"/>
          <w:b/>
          <w:bCs/>
          <w:color w:val="000000" w:themeColor="text1"/>
          <w:sz w:val="28"/>
          <w:szCs w:val="28"/>
        </w:rPr>
      </w:pPr>
      <w:r w:rsidRPr="00FE045A">
        <w:rPr>
          <w:rFonts w:ascii="Traditional Arabic" w:hAnsi="Traditional Arabic" w:cs="Traditional Arabic" w:hint="cs"/>
          <w:b/>
          <w:bCs/>
          <w:color w:val="000000" w:themeColor="text1"/>
          <w:sz w:val="40"/>
          <w:szCs w:val="40"/>
          <w:rtl/>
        </w:rPr>
        <w:t xml:space="preserve">تقسيم الأجيال المختلفة وفقاً لسنة </w:t>
      </w:r>
      <w:r w:rsidR="00FE045A" w:rsidRPr="00FE045A">
        <w:rPr>
          <w:rFonts w:ascii="Traditional Arabic" w:hAnsi="Traditional Arabic" w:cs="Traditional Arabic" w:hint="cs"/>
          <w:b/>
          <w:bCs/>
          <w:color w:val="000000" w:themeColor="text1"/>
          <w:sz w:val="40"/>
          <w:szCs w:val="40"/>
          <w:rtl/>
        </w:rPr>
        <w:t>الميلاد (</w:t>
      </w:r>
      <w:r w:rsidRPr="00FE045A">
        <w:rPr>
          <w:rFonts w:ascii="Traditional Arabic" w:hAnsi="Traditional Arabic" w:cs="Traditional Arabic"/>
          <w:b/>
          <w:bCs/>
          <w:color w:val="000000" w:themeColor="text1"/>
          <w:sz w:val="28"/>
          <w:szCs w:val="28"/>
        </w:rPr>
        <w:t>Bary</w:t>
      </w:r>
      <w:r w:rsidRPr="00FE045A">
        <w:rPr>
          <w:rFonts w:ascii="Cambria" w:hAnsi="Cambria" w:cs="Cambria"/>
          <w:b/>
          <w:bCs/>
          <w:color w:val="000000" w:themeColor="text1"/>
          <w:sz w:val="28"/>
          <w:szCs w:val="28"/>
        </w:rPr>
        <w:t>ł</w:t>
      </w:r>
      <w:r w:rsidRPr="00FE045A">
        <w:rPr>
          <w:rFonts w:ascii="Traditional Arabic" w:hAnsi="Traditional Arabic" w:cs="Traditional Arabic"/>
          <w:b/>
          <w:bCs/>
          <w:color w:val="000000" w:themeColor="text1"/>
          <w:sz w:val="28"/>
          <w:szCs w:val="28"/>
        </w:rPr>
        <w:t>a</w:t>
      </w:r>
      <w:r w:rsidRPr="00FE045A">
        <w:rPr>
          <w:rFonts w:ascii="Cambria Math" w:hAnsi="Cambria Math" w:cs="Cambria Math"/>
          <w:b/>
          <w:bCs/>
          <w:color w:val="000000" w:themeColor="text1"/>
          <w:sz w:val="28"/>
          <w:szCs w:val="28"/>
        </w:rPr>
        <w:t>‐</w:t>
      </w:r>
      <w:r w:rsidRPr="00FE045A">
        <w:rPr>
          <w:rFonts w:ascii="Traditional Arabic" w:hAnsi="Traditional Arabic" w:cs="Traditional Arabic"/>
          <w:b/>
          <w:bCs/>
          <w:color w:val="000000" w:themeColor="text1"/>
          <w:sz w:val="28"/>
          <w:szCs w:val="28"/>
        </w:rPr>
        <w:t>Matejczuk et al., 2024</w:t>
      </w:r>
      <w:r w:rsidRPr="00FE045A">
        <w:rPr>
          <w:rFonts w:ascii="Traditional Arabic" w:hAnsi="Traditional Arabic" w:cs="Traditional Arabic"/>
          <w:b/>
          <w:bCs/>
          <w:color w:val="000000" w:themeColor="text1"/>
          <w:sz w:val="28"/>
          <w:szCs w:val="28"/>
          <w:rtl/>
        </w:rPr>
        <w:t>)</w:t>
      </w:r>
    </w:p>
    <w:p w14:paraId="158CB2BD" w14:textId="77777777" w:rsidR="00C83A63" w:rsidRDefault="00C83A63" w:rsidP="0013111D">
      <w:pPr>
        <w:pStyle w:val="ListParagraph"/>
        <w:bidi/>
        <w:rPr>
          <w:rFonts w:ascii="Traditional Arabic" w:hAnsi="Traditional Arabic" w:cs="Traditional Arabic"/>
          <w:b/>
          <w:bCs/>
          <w:color w:val="000000" w:themeColor="text1"/>
          <w:sz w:val="36"/>
          <w:szCs w:val="36"/>
          <w:rtl/>
        </w:rPr>
      </w:pPr>
    </w:p>
    <w:p w14:paraId="088F4202" w14:textId="465406C6" w:rsidR="006827F1" w:rsidRPr="00FE045A" w:rsidRDefault="00B965CC" w:rsidP="00EC1830">
      <w:pPr>
        <w:pStyle w:val="ListParagraph"/>
        <w:numPr>
          <w:ilvl w:val="0"/>
          <w:numId w:val="10"/>
        </w:num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E045A">
        <w:rPr>
          <w:rFonts w:ascii="Traditional Arabic" w:hAnsi="Traditional Arabic" w:cs="Traditional Arabic"/>
          <w:b/>
          <w:bCs/>
          <w:color w:val="000000" w:themeColor="text1"/>
          <w:sz w:val="40"/>
          <w:szCs w:val="40"/>
          <w:rtl/>
        </w:rPr>
        <w:t>الجيل</w:t>
      </w:r>
      <w:r w:rsidRPr="00FE045A">
        <w:rPr>
          <w:rFonts w:ascii="Traditional Arabic" w:hAnsi="Traditional Arabic" w:cs="Traditional Arabic" w:hint="cs"/>
          <w:b/>
          <w:bCs/>
          <w:color w:val="000000" w:themeColor="text1"/>
          <w:sz w:val="40"/>
          <w:szCs w:val="40"/>
          <w:rtl/>
        </w:rPr>
        <w:t xml:space="preserve"> </w:t>
      </w:r>
      <w:r w:rsidR="00C83A63" w:rsidRPr="00FE045A">
        <w:rPr>
          <w:rFonts w:ascii="Traditional Arabic" w:hAnsi="Traditional Arabic" w:cs="Traditional Arabic"/>
          <w:b/>
          <w:bCs/>
          <w:color w:val="000000" w:themeColor="text1"/>
          <w:sz w:val="40"/>
          <w:szCs w:val="40"/>
        </w:rPr>
        <w:t>X</w:t>
      </w:r>
      <w:r w:rsidR="00C83A63" w:rsidRPr="00FE045A">
        <w:rPr>
          <w:rFonts w:ascii="Traditional Arabic" w:hAnsi="Traditional Arabic" w:cs="Traditional Arabic" w:hint="cs"/>
          <w:b/>
          <w:bCs/>
          <w:color w:val="000000" w:themeColor="text1"/>
          <w:sz w:val="40"/>
          <w:szCs w:val="40"/>
          <w:rtl/>
        </w:rPr>
        <w:t>:</w:t>
      </w:r>
      <w:r w:rsidRPr="00FE045A">
        <w:rPr>
          <w:rFonts w:ascii="Traditional Arabic" w:hAnsi="Traditional Arabic" w:cs="Traditional Arabic"/>
          <w:b/>
          <w:bCs/>
          <w:color w:val="000000" w:themeColor="text1"/>
          <w:sz w:val="40"/>
          <w:szCs w:val="40"/>
        </w:rPr>
        <w:t xml:space="preserve"> (Generation X)</w:t>
      </w:r>
    </w:p>
    <w:p w14:paraId="4F18EEF6" w14:textId="0EF6A2C8" w:rsidR="00B965CC" w:rsidRPr="00267AA7" w:rsidRDefault="00B965CC" w:rsidP="00B965CC">
      <w:pPr>
        <w:bidi/>
        <w:rPr>
          <w:rFonts w:ascii="Times New Roman" w:hAnsi="Times New Roman" w:cs="Times New Roman"/>
          <w:color w:val="000000" w:themeColor="text1"/>
          <w:sz w:val="32"/>
          <w:szCs w:val="32"/>
          <w:rtl/>
        </w:rPr>
      </w:pPr>
      <w:r w:rsidRPr="00267AA7">
        <w:rPr>
          <w:rFonts w:ascii="Traditional Arabic" w:hAnsi="Traditional Arabic" w:cs="Traditional Arabic"/>
          <w:b/>
          <w:bCs/>
          <w:color w:val="000000" w:themeColor="text1"/>
          <w:sz w:val="40"/>
          <w:szCs w:val="40"/>
          <w:rtl/>
        </w:rPr>
        <w:t>الفترة الزمنية</w:t>
      </w:r>
      <w:r w:rsidRPr="00267AA7">
        <w:rPr>
          <w:rFonts w:ascii="Traditional Arabic" w:hAnsi="Traditional Arabic" w:cs="Traditional Arabic"/>
          <w:color w:val="000000" w:themeColor="text1"/>
          <w:sz w:val="40"/>
          <w:szCs w:val="40"/>
          <w:rtl/>
        </w:rPr>
        <w:t xml:space="preserve">: تقريبًا من منتصف الستينيات إلى أوائل الثمانينيات </w:t>
      </w:r>
      <w:r w:rsidRPr="00267AA7">
        <w:rPr>
          <w:rFonts w:ascii="Traditional Arabic" w:hAnsi="Traditional Arabic" w:cs="Traditional Arabic"/>
          <w:color w:val="000000" w:themeColor="text1"/>
          <w:sz w:val="32"/>
          <w:szCs w:val="32"/>
          <w:rtl/>
        </w:rPr>
        <w:t>(حوالي 1965-1980).</w:t>
      </w:r>
      <w:r w:rsidRPr="00267AA7">
        <w:rPr>
          <w:rFonts w:ascii="Times New Roman" w:hAnsi="Times New Roman" w:cs="Times New Roman" w:hint="cs"/>
          <w:color w:val="000000" w:themeColor="text1"/>
          <w:sz w:val="32"/>
          <w:szCs w:val="32"/>
          <w:rtl/>
        </w:rPr>
        <w:t>​</w:t>
      </w:r>
    </w:p>
    <w:p w14:paraId="018201BA" w14:textId="1743BC8E" w:rsidR="00B965CC" w:rsidRPr="00267AA7" w:rsidRDefault="00B965CC" w:rsidP="00B965CC">
      <w:pPr>
        <w:bidi/>
        <w:rPr>
          <w:rFonts w:ascii="Traditional Arabic" w:hAnsi="Traditional Arabic" w:cs="Traditional Arabic"/>
          <w:b/>
          <w:bCs/>
          <w:color w:val="000000" w:themeColor="text1"/>
          <w:sz w:val="40"/>
          <w:szCs w:val="40"/>
          <w:rtl/>
        </w:rPr>
      </w:pPr>
      <w:r w:rsidRPr="00267AA7">
        <w:rPr>
          <w:rFonts w:ascii="Traditional Arabic" w:hAnsi="Traditional Arabic" w:cs="Traditional Arabic"/>
          <w:b/>
          <w:bCs/>
          <w:color w:val="000000" w:themeColor="text1"/>
          <w:sz w:val="40"/>
          <w:szCs w:val="40"/>
          <w:rtl/>
        </w:rPr>
        <w:t>الخصائص المميزة:</w:t>
      </w:r>
    </w:p>
    <w:p w14:paraId="0B6A8513" w14:textId="21A4C5B0"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شهدوا التحولات التكنولوجية الأولى، مثل ظهور الحواسيب الشخصية.</w:t>
      </w:r>
      <w:r w:rsidRPr="00267AA7">
        <w:rPr>
          <w:rFonts w:ascii="Times New Roman" w:hAnsi="Times New Roman" w:cs="Times New Roman" w:hint="cs"/>
          <w:color w:val="000000" w:themeColor="text1"/>
          <w:sz w:val="40"/>
          <w:szCs w:val="40"/>
          <w:rtl/>
        </w:rPr>
        <w:t>​</w:t>
      </w:r>
    </w:p>
    <w:p w14:paraId="05BFFBD1" w14:textId="442EFECD"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يميلون إلى الاستقلالية والاعتماد على الذات.</w:t>
      </w:r>
      <w:r w:rsidRPr="00267AA7">
        <w:rPr>
          <w:rFonts w:ascii="Times New Roman" w:hAnsi="Times New Roman" w:cs="Times New Roman" w:hint="cs"/>
          <w:color w:val="000000" w:themeColor="text1"/>
          <w:sz w:val="40"/>
          <w:szCs w:val="40"/>
          <w:rtl/>
        </w:rPr>
        <w:t>​</w:t>
      </w:r>
    </w:p>
    <w:p w14:paraId="1A361935" w14:textId="610C6A10"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يرون أن التصدي للضغوط أمر لا مفر منه، حيث يعتبرون أن التعرض للضغوط بين الحين والآخر أمر صحي يساعد في بناء مناعة قيادية، مما يُمكّنهم من التكيف مع التحديات التنظيمية بشكل أكثر كفاءة.</w:t>
      </w:r>
    </w:p>
    <w:p w14:paraId="2224C2D4" w14:textId="77777777" w:rsidR="00B965CC" w:rsidRPr="00267AA7" w:rsidRDefault="00B965CC" w:rsidP="007A31D1">
      <w:pPr>
        <w:pStyle w:val="ListParagraph"/>
        <w:numPr>
          <w:ilvl w:val="0"/>
          <w:numId w:val="10"/>
        </w:numPr>
        <w:bidi/>
        <w:rPr>
          <w:rFonts w:ascii="Traditional Arabic" w:hAnsi="Traditional Arabic" w:cs="Traditional Arabic"/>
          <w:color w:val="000000" w:themeColor="text1"/>
          <w:sz w:val="40"/>
          <w:szCs w:val="40"/>
        </w:rPr>
      </w:pPr>
      <w:r w:rsidRPr="00267AA7">
        <w:rPr>
          <w:rFonts w:ascii="Traditional Arabic" w:hAnsi="Traditional Arabic" w:cs="Traditional Arabic"/>
          <w:color w:val="000000" w:themeColor="text1"/>
          <w:sz w:val="40"/>
          <w:szCs w:val="40"/>
          <w:rtl/>
        </w:rPr>
        <w:t>يؤمنون بأن تجربة العمل في ظروف صعبة تعزز من مهاراتهم في التعامل مع التحديات المستقبلية، وهو ما يجعلهم أكثر استعدادًا لمواجهة الأزمات المهنية بثقة ومرونة.</w:t>
      </w:r>
    </w:p>
    <w:p w14:paraId="66681E4D" w14:textId="366B3D0E" w:rsidR="00B965CC" w:rsidRPr="00903235" w:rsidRDefault="00B965CC" w:rsidP="00EC1830">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Y</w:t>
      </w:r>
      <w:r w:rsidRPr="00903235">
        <w:rPr>
          <w:rFonts w:ascii="Traditional Arabic" w:hAnsi="Traditional Arabic" w:cs="Traditional Arabic"/>
          <w:b/>
          <w:bCs/>
          <w:color w:val="000000" w:themeColor="text1"/>
          <w:sz w:val="40"/>
          <w:szCs w:val="40"/>
          <w:rtl/>
        </w:rPr>
        <w:t xml:space="preserve"> (جيل الألفية - </w:t>
      </w:r>
      <w:r w:rsidRPr="00903235">
        <w:rPr>
          <w:rFonts w:ascii="Traditional Arabic" w:hAnsi="Traditional Arabic" w:cs="Traditional Arabic"/>
          <w:b/>
          <w:bCs/>
          <w:color w:val="000000" w:themeColor="text1"/>
          <w:sz w:val="40"/>
          <w:szCs w:val="40"/>
        </w:rPr>
        <w:t>Millennials</w:t>
      </w:r>
      <w:r w:rsidRPr="00903235">
        <w:rPr>
          <w:rFonts w:ascii="Traditional Arabic" w:hAnsi="Traditional Arabic" w:cs="Traditional Arabic"/>
          <w:b/>
          <w:bCs/>
          <w:color w:val="000000" w:themeColor="text1"/>
          <w:sz w:val="40"/>
          <w:szCs w:val="40"/>
          <w:rtl/>
        </w:rPr>
        <w:t>):</w:t>
      </w:r>
    </w:p>
    <w:p w14:paraId="14B96582" w14:textId="4A219C74" w:rsidR="00B965CC" w:rsidRPr="00903235" w:rsidRDefault="00B965CC" w:rsidP="00B965CC">
      <w:pPr>
        <w:bidi/>
        <w:rPr>
          <w:rFonts w:ascii="Times New Roman" w:hAnsi="Times New Roman" w:cs="Times New Roman"/>
          <w:color w:val="000000" w:themeColor="text1"/>
          <w:sz w:val="40"/>
          <w:szCs w:val="40"/>
          <w:rtl/>
        </w:rPr>
      </w:pPr>
      <w:r w:rsidRPr="00903235">
        <w:rPr>
          <w:rFonts w:ascii="Traditional Arabic" w:hAnsi="Traditional Arabic" w:cs="Traditional Arabic"/>
          <w:b/>
          <w:bCs/>
          <w:color w:val="000000" w:themeColor="text1"/>
          <w:sz w:val="40"/>
          <w:szCs w:val="40"/>
          <w:rtl/>
        </w:rPr>
        <w:t xml:space="preserve">الفترة الزمنية: </w:t>
      </w:r>
      <w:r w:rsidRPr="00903235">
        <w:rPr>
          <w:rFonts w:ascii="Traditional Arabic" w:hAnsi="Traditional Arabic" w:cs="Traditional Arabic"/>
          <w:color w:val="000000" w:themeColor="text1"/>
          <w:sz w:val="40"/>
          <w:szCs w:val="40"/>
          <w:rtl/>
        </w:rPr>
        <w:t>تقريبًا من أوائل الثمانينيات إلى منتصف التسعينيات (</w:t>
      </w:r>
      <w:r w:rsidRPr="00903235">
        <w:rPr>
          <w:rFonts w:ascii="Traditional Arabic" w:hAnsi="Traditional Arabic" w:cs="Traditional Arabic"/>
          <w:b/>
          <w:bCs/>
          <w:color w:val="000000" w:themeColor="text1"/>
          <w:sz w:val="40"/>
          <w:szCs w:val="40"/>
          <w:rtl/>
        </w:rPr>
        <w:t>حوالي 1981-1996)</w:t>
      </w:r>
      <w:r w:rsidRPr="00903235">
        <w:rPr>
          <w:rFonts w:ascii="Traditional Arabic" w:hAnsi="Traditional Arabic" w:cs="Traditional Arabic"/>
          <w:color w:val="000000" w:themeColor="text1"/>
          <w:sz w:val="40"/>
          <w:szCs w:val="40"/>
          <w:rtl/>
        </w:rPr>
        <w:t>.</w:t>
      </w:r>
      <w:r w:rsidRPr="00903235">
        <w:rPr>
          <w:rFonts w:ascii="Times New Roman" w:hAnsi="Times New Roman" w:cs="Times New Roman" w:hint="cs"/>
          <w:color w:val="000000" w:themeColor="text1"/>
          <w:sz w:val="40"/>
          <w:szCs w:val="40"/>
          <w:rtl/>
        </w:rPr>
        <w:t>​</w:t>
      </w:r>
    </w:p>
    <w:p w14:paraId="586E71A6" w14:textId="7260D953" w:rsidR="00B965CC" w:rsidRPr="00903235" w:rsidRDefault="00B965CC" w:rsidP="00B965CC">
      <w:pPr>
        <w:bidi/>
        <w:rPr>
          <w:rFonts w:ascii="Traditional Arabic" w:hAnsi="Traditional Arabic" w:cs="Traditional Arabic"/>
          <w:b/>
          <w:bCs/>
          <w:color w:val="000000" w:themeColor="text1"/>
          <w:sz w:val="40"/>
          <w:szCs w:val="40"/>
          <w:rtl/>
        </w:rPr>
      </w:pPr>
      <w:r w:rsidRPr="00903235">
        <w:rPr>
          <w:rFonts w:ascii="Traditional Arabic" w:hAnsi="Traditional Arabic" w:cs="Traditional Arabic"/>
          <w:b/>
          <w:bCs/>
          <w:color w:val="000000" w:themeColor="text1"/>
          <w:sz w:val="40"/>
          <w:szCs w:val="40"/>
          <w:rtl/>
        </w:rPr>
        <w:t>الخصائص المميزة:</w:t>
      </w:r>
    </w:p>
    <w:p w14:paraId="09AB99EB" w14:textId="67D5C1CB" w:rsidR="00B965CC" w:rsidRPr="00903235" w:rsidRDefault="00B965CC"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نشأوا خلال تطور التكنولوجيا والإنترنت، مما أثر على أسلوب تفكيرهم وتفاعلهم مع بيئات العمل.</w:t>
      </w:r>
    </w:p>
    <w:p w14:paraId="6486704E" w14:textId="2CDB5F94" w:rsidR="00B965CC" w:rsidRPr="00903235" w:rsidRDefault="00B965CC"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يُفضلون العمل الجماعي والتواصل المستمر، ويبحثون عن تحقيق الذات والتطور المهني السريع.</w:t>
      </w:r>
    </w:p>
    <w:p w14:paraId="34AA97A0" w14:textId="52A3AA92" w:rsidR="00B965CC" w:rsidRPr="00903235"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يشبهون بشكل كبير جيل </w:t>
      </w:r>
      <w:r w:rsidRPr="00903235">
        <w:rPr>
          <w:rFonts w:ascii="Traditional Arabic" w:hAnsi="Traditional Arabic" w:cs="Traditional Arabic"/>
          <w:color w:val="000000" w:themeColor="text1"/>
          <w:sz w:val="40"/>
          <w:szCs w:val="40"/>
        </w:rPr>
        <w:t>X</w:t>
      </w:r>
      <w:r w:rsidRPr="00903235">
        <w:rPr>
          <w:rFonts w:ascii="Traditional Arabic" w:hAnsi="Traditional Arabic" w:cs="Traditional Arabic"/>
          <w:color w:val="000000" w:themeColor="text1"/>
          <w:sz w:val="40"/>
          <w:szCs w:val="40"/>
          <w:rtl/>
        </w:rPr>
        <w:t>، خاصة الفئة</w:t>
      </w:r>
      <w:r w:rsidR="0013111D" w:rsidRPr="00903235">
        <w:rPr>
          <w:rFonts w:ascii="Traditional Arabic" w:hAnsi="Traditional Arabic" w:cs="Traditional Arabic" w:hint="cs"/>
          <w:color w:val="000000" w:themeColor="text1"/>
          <w:sz w:val="40"/>
          <w:szCs w:val="40"/>
          <w:rtl/>
        </w:rPr>
        <w:t xml:space="preserve"> المتأخرة</w:t>
      </w:r>
      <w:r w:rsidRPr="00903235">
        <w:rPr>
          <w:rFonts w:ascii="Traditional Arabic" w:hAnsi="Traditional Arabic" w:cs="Traditional Arabic"/>
          <w:color w:val="000000" w:themeColor="text1"/>
          <w:sz w:val="40"/>
          <w:szCs w:val="40"/>
          <w:rtl/>
        </w:rPr>
        <w:t xml:space="preserve"> </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الأكبر سنًا منهم</w:t>
      </w:r>
      <w:r w:rsidR="0013111D" w:rsidRPr="00903235">
        <w:rPr>
          <w:rFonts w:ascii="Traditional Arabic" w:hAnsi="Traditional Arabic" w:cs="Traditional Arabic" w:hint="cs"/>
          <w:color w:val="000000" w:themeColor="text1"/>
          <w:sz w:val="40"/>
          <w:szCs w:val="40"/>
          <w:rtl/>
        </w:rPr>
        <w:t>"</w:t>
      </w:r>
      <w:r w:rsidRPr="00903235">
        <w:rPr>
          <w:rFonts w:ascii="Traditional Arabic" w:hAnsi="Traditional Arabic" w:cs="Traditional Arabic"/>
          <w:color w:val="000000" w:themeColor="text1"/>
          <w:sz w:val="40"/>
          <w:szCs w:val="40"/>
          <w:rtl/>
        </w:rPr>
        <w:t>، حيث يمتلكون نفس النهج في تحمل المسؤوليات والتكيف مع بيئة العمل.</w:t>
      </w:r>
    </w:p>
    <w:p w14:paraId="6E00CD79" w14:textId="4B0818C1" w:rsidR="00421A67" w:rsidRPr="00903235"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مع ذلك، يميل بعضهم إلى تجنب التعرض للضغوط إذا أمكن ذلك، حيث يفضلون البحث عن أساليب بديلة لتخفيف الضغط، مثل استخدام التكنولوجيا لإدارة المهام وتقليل الإرهاق.</w:t>
      </w:r>
    </w:p>
    <w:p w14:paraId="0FCEA0F1" w14:textId="229BD46B" w:rsidR="00421A67" w:rsidRDefault="00421A67" w:rsidP="007A31D1">
      <w:pPr>
        <w:pStyle w:val="ListParagraph"/>
        <w:numPr>
          <w:ilvl w:val="0"/>
          <w:numId w:val="11"/>
        </w:numPr>
        <w:bidi/>
        <w:rPr>
          <w:rFonts w:ascii="Traditional Arabic" w:hAnsi="Traditional Arabic" w:cs="Traditional Arabic"/>
          <w:color w:val="000000" w:themeColor="text1"/>
          <w:sz w:val="40"/>
          <w:szCs w:val="40"/>
        </w:rPr>
      </w:pPr>
      <w:r w:rsidRPr="00903235">
        <w:rPr>
          <w:rFonts w:ascii="Traditional Arabic" w:hAnsi="Traditional Arabic" w:cs="Traditional Arabic"/>
          <w:color w:val="000000" w:themeColor="text1"/>
          <w:sz w:val="40"/>
          <w:szCs w:val="40"/>
          <w:rtl/>
        </w:rPr>
        <w:t xml:space="preserve">يؤمنون بأن التكنولوجيا يمكن أن توفر حلولًا سريعة وذكية تساعدهم على تحقيق توازن أفضل بين العمل والحياة الشخصية، مما يجعلهم أكثر مرونة في التكيف مع بيئات العمل </w:t>
      </w:r>
      <w:r w:rsidRPr="00903235">
        <w:rPr>
          <w:rFonts w:ascii="Traditional Arabic" w:hAnsi="Traditional Arabic" w:cs="Traditional Arabic" w:hint="cs"/>
          <w:color w:val="000000" w:themeColor="text1"/>
          <w:sz w:val="40"/>
          <w:szCs w:val="40"/>
          <w:rtl/>
        </w:rPr>
        <w:t>الديناميكية</w:t>
      </w:r>
      <w:r w:rsidRPr="00903235">
        <w:rPr>
          <w:rFonts w:ascii="Traditional Arabic" w:hAnsi="Traditional Arabic" w:cs="Traditional Arabic" w:hint="eastAsia"/>
          <w:color w:val="000000" w:themeColor="text1"/>
          <w:sz w:val="40"/>
          <w:szCs w:val="40"/>
          <w:rtl/>
        </w:rPr>
        <w:t>،</w:t>
      </w:r>
      <w:r w:rsidRPr="00903235">
        <w:rPr>
          <w:rFonts w:ascii="Traditional Arabic" w:hAnsi="Traditional Arabic" w:cs="Traditional Arabic"/>
          <w:color w:val="000000" w:themeColor="text1"/>
          <w:sz w:val="40"/>
          <w:szCs w:val="40"/>
          <w:rtl/>
        </w:rPr>
        <w:t xml:space="preserve"> ولكن مع رغبة في تجنب الضغوط الزائدة كلما كان ذلك ممكنًا.</w:t>
      </w:r>
    </w:p>
    <w:p w14:paraId="292B602D" w14:textId="77777777" w:rsidR="00903235" w:rsidRDefault="00903235" w:rsidP="00903235">
      <w:pPr>
        <w:bidi/>
        <w:rPr>
          <w:rFonts w:ascii="Traditional Arabic" w:hAnsi="Traditional Arabic" w:cs="Traditional Arabic"/>
          <w:color w:val="000000" w:themeColor="text1"/>
          <w:sz w:val="40"/>
          <w:szCs w:val="40"/>
        </w:rPr>
      </w:pPr>
    </w:p>
    <w:p w14:paraId="68FCE403" w14:textId="77777777" w:rsidR="00903235" w:rsidRDefault="00903235" w:rsidP="00903235">
      <w:pPr>
        <w:bidi/>
        <w:rPr>
          <w:rFonts w:ascii="Traditional Arabic" w:hAnsi="Traditional Arabic" w:cs="Traditional Arabic"/>
          <w:color w:val="000000" w:themeColor="text1"/>
          <w:sz w:val="40"/>
          <w:szCs w:val="40"/>
        </w:rPr>
      </w:pPr>
    </w:p>
    <w:p w14:paraId="27A316F6" w14:textId="77777777" w:rsidR="00903235" w:rsidRPr="00903235" w:rsidRDefault="00903235" w:rsidP="00903235">
      <w:pPr>
        <w:bidi/>
        <w:rPr>
          <w:rFonts w:ascii="Traditional Arabic" w:hAnsi="Traditional Arabic" w:cs="Traditional Arabic"/>
          <w:color w:val="000000" w:themeColor="text1"/>
          <w:sz w:val="40"/>
          <w:szCs w:val="40"/>
        </w:rPr>
      </w:pPr>
    </w:p>
    <w:p w14:paraId="455619C5" w14:textId="1835EF8C" w:rsidR="00421A67" w:rsidRPr="00903235" w:rsidRDefault="00421A67" w:rsidP="002F61C5">
      <w:pPr>
        <w:pStyle w:val="ListParagraph"/>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903235">
        <w:rPr>
          <w:rFonts w:ascii="Traditional Arabic" w:hAnsi="Traditional Arabic" w:cs="Traditional Arabic" w:hint="cs"/>
          <w:b/>
          <w:bCs/>
          <w:color w:val="000000" w:themeColor="text1"/>
          <w:sz w:val="40"/>
          <w:szCs w:val="40"/>
          <w:rtl/>
        </w:rPr>
        <w:lastRenderedPageBreak/>
        <w:t xml:space="preserve">الجيل </w:t>
      </w:r>
      <w:r w:rsidRPr="00903235">
        <w:rPr>
          <w:rFonts w:ascii="Traditional Arabic" w:hAnsi="Traditional Arabic" w:cs="Traditional Arabic"/>
          <w:b/>
          <w:bCs/>
          <w:color w:val="000000" w:themeColor="text1"/>
          <w:sz w:val="40"/>
          <w:szCs w:val="40"/>
        </w:rPr>
        <w:t>Z</w:t>
      </w:r>
      <w:r w:rsidRPr="00903235">
        <w:rPr>
          <w:rFonts w:ascii="Traditional Arabic" w:hAnsi="Traditional Arabic" w:cs="Traditional Arabic"/>
          <w:b/>
          <w:bCs/>
          <w:color w:val="000000" w:themeColor="text1"/>
          <w:sz w:val="40"/>
          <w:szCs w:val="40"/>
          <w:rtl/>
        </w:rPr>
        <w:t xml:space="preserve"> </w:t>
      </w:r>
      <w:r w:rsidRPr="00903235">
        <w:rPr>
          <w:rFonts w:ascii="Traditional Arabic" w:hAnsi="Traditional Arabic" w:cs="Traditional Arabic"/>
          <w:b/>
          <w:bCs/>
          <w:color w:val="000000" w:themeColor="text1"/>
          <w:sz w:val="40"/>
          <w:szCs w:val="40"/>
        </w:rPr>
        <w:t>(Generation Z)</w:t>
      </w:r>
      <w:r w:rsidRPr="00903235">
        <w:rPr>
          <w:rFonts w:ascii="Traditional Arabic" w:hAnsi="Traditional Arabic" w:cs="Traditional Arabic"/>
          <w:b/>
          <w:bCs/>
          <w:color w:val="000000" w:themeColor="text1"/>
          <w:sz w:val="40"/>
          <w:szCs w:val="40"/>
          <w:rtl/>
        </w:rPr>
        <w:t>:</w:t>
      </w:r>
    </w:p>
    <w:p w14:paraId="488A5327" w14:textId="36311448" w:rsidR="00421A67" w:rsidRPr="00903235" w:rsidRDefault="00421A67" w:rsidP="00421A67">
      <w:pPr>
        <w:pStyle w:val="ListParagraph"/>
        <w:bidi/>
        <w:rPr>
          <w:rFonts w:ascii="Traditional Arabic" w:hAnsi="Traditional Arabic" w:cs="Traditional Arabic"/>
          <w:color w:val="000000" w:themeColor="text1"/>
          <w:sz w:val="40"/>
          <w:szCs w:val="40"/>
          <w:rtl/>
        </w:rPr>
      </w:pPr>
      <w:r w:rsidRPr="00903235">
        <w:rPr>
          <w:rFonts w:ascii="Traditional Arabic" w:hAnsi="Traditional Arabic" w:cs="Traditional Arabic" w:hint="cs"/>
          <w:b/>
          <w:bCs/>
          <w:color w:val="000000" w:themeColor="text1"/>
          <w:sz w:val="40"/>
          <w:szCs w:val="40"/>
          <w:rtl/>
        </w:rPr>
        <w:t xml:space="preserve">الفترة الزمنية: </w:t>
      </w:r>
      <w:r w:rsidRPr="00903235">
        <w:rPr>
          <w:rFonts w:ascii="Traditional Arabic" w:hAnsi="Traditional Arabic" w:cs="Traditional Arabic" w:hint="cs"/>
          <w:color w:val="000000" w:themeColor="text1"/>
          <w:sz w:val="40"/>
          <w:szCs w:val="40"/>
          <w:rtl/>
        </w:rPr>
        <w:t xml:space="preserve">تقريباً من آخر التسعينات إلى العام </w:t>
      </w:r>
      <w:r w:rsidRPr="00903235">
        <w:rPr>
          <w:rFonts w:ascii="Traditional Arabic" w:hAnsi="Traditional Arabic" w:cs="Traditional Arabic" w:hint="cs"/>
          <w:b/>
          <w:bCs/>
          <w:color w:val="000000" w:themeColor="text1"/>
          <w:sz w:val="40"/>
          <w:szCs w:val="40"/>
          <w:rtl/>
        </w:rPr>
        <w:t>2012</w:t>
      </w:r>
      <w:r w:rsidRPr="00903235">
        <w:rPr>
          <w:rFonts w:ascii="Traditional Arabic" w:hAnsi="Traditional Arabic" w:cs="Traditional Arabic" w:hint="cs"/>
          <w:color w:val="000000" w:themeColor="text1"/>
          <w:sz w:val="40"/>
          <w:szCs w:val="40"/>
          <w:rtl/>
        </w:rPr>
        <w:t xml:space="preserve"> (1997 </w:t>
      </w:r>
      <w:r w:rsidRPr="00903235">
        <w:rPr>
          <w:rFonts w:ascii="Traditional Arabic" w:hAnsi="Traditional Arabic" w:cs="Traditional Arabic"/>
          <w:color w:val="000000" w:themeColor="text1"/>
          <w:sz w:val="40"/>
          <w:szCs w:val="40"/>
          <w:rtl/>
        </w:rPr>
        <w:t>–</w:t>
      </w:r>
      <w:r w:rsidRPr="00903235">
        <w:rPr>
          <w:rFonts w:ascii="Traditional Arabic" w:hAnsi="Traditional Arabic" w:cs="Traditional Arabic" w:hint="cs"/>
          <w:color w:val="000000" w:themeColor="text1"/>
          <w:sz w:val="40"/>
          <w:szCs w:val="40"/>
          <w:rtl/>
        </w:rPr>
        <w:t xml:space="preserve"> 2012)</w:t>
      </w:r>
    </w:p>
    <w:p w14:paraId="4BD2585C" w14:textId="77777777" w:rsidR="00903235" w:rsidRPr="00F40C36" w:rsidRDefault="00421A67" w:rsidP="00421A67">
      <w:pPr>
        <w:pStyle w:val="ListParagraph"/>
        <w:bidi/>
        <w:rPr>
          <w:rFonts w:ascii="Traditional Arabic" w:hAnsi="Traditional Arabic" w:cs="Traditional Arabic"/>
          <w:b/>
          <w:bCs/>
          <w:color w:val="000000" w:themeColor="text1"/>
          <w:sz w:val="40"/>
          <w:szCs w:val="40"/>
        </w:rPr>
      </w:pPr>
      <w:r w:rsidRPr="00F40C36">
        <w:rPr>
          <w:rFonts w:ascii="Traditional Arabic" w:hAnsi="Traditional Arabic" w:cs="Traditional Arabic"/>
          <w:b/>
          <w:bCs/>
          <w:color w:val="000000" w:themeColor="text1"/>
          <w:sz w:val="40"/>
          <w:szCs w:val="40"/>
          <w:rtl/>
        </w:rPr>
        <w:t>الخصائص المميزة:</w:t>
      </w:r>
      <w:r w:rsidRPr="00F40C36">
        <w:rPr>
          <w:rFonts w:ascii="Traditional Arabic" w:hAnsi="Traditional Arabic" w:cs="Traditional Arabic" w:hint="cs"/>
          <w:b/>
          <w:bCs/>
          <w:color w:val="000000" w:themeColor="text1"/>
          <w:sz w:val="40"/>
          <w:szCs w:val="40"/>
          <w:rtl/>
        </w:rPr>
        <w:t xml:space="preserve"> </w:t>
      </w:r>
    </w:p>
    <w:p w14:paraId="116FEB14" w14:textId="36B4A95E" w:rsidR="00421A67" w:rsidRPr="00F40C36" w:rsidRDefault="00421A67" w:rsidP="00903235">
      <w:pPr>
        <w:pStyle w:val="ListParagraph"/>
        <w:numPr>
          <w:ilvl w:val="0"/>
          <w:numId w:val="10"/>
        </w:num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يُعرفون بـجيل التكنولوجيا، حيث نشأوا في بيئة رقمية متطورة، مما جعلهم أكثر اعتمادًا على الأدوات الذكية والتقنيات الحديثة في حياتهم اليومية والمهنية.</w:t>
      </w:r>
    </w:p>
    <w:p w14:paraId="19B7F590" w14:textId="125681CA"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دخل بعضهم سوق العمل بالفعل، في حين أن البعض الآخر بدأ يتقلد مناصب قيادية، خاصة المتأخرين منهم، إذ بلغ أكبرهم الآن 28 عامًا.</w:t>
      </w:r>
    </w:p>
    <w:p w14:paraId="263B9D8B" w14:textId="489671EC"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 xml:space="preserve">رغم مهاراتهم العالية في التعامل مع التكنولوجيا والابتكار، إلا أنهم أكثر حساسية تجاه الضغوط الإدارية مقارنة بجيل </w:t>
      </w:r>
      <w:r w:rsidRPr="00F40C36">
        <w:rPr>
          <w:rFonts w:ascii="Traditional Arabic" w:hAnsi="Traditional Arabic" w:cs="Traditional Arabic"/>
          <w:color w:val="000000" w:themeColor="text1"/>
          <w:sz w:val="40"/>
          <w:szCs w:val="40"/>
        </w:rPr>
        <w:t>X</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w:t>
      </w:r>
      <w:r w:rsidRPr="00F40C36">
        <w:rPr>
          <w:rFonts w:ascii="Traditional Arabic" w:hAnsi="Traditional Arabic" w:cs="Traditional Arabic" w:hint="cs"/>
          <w:color w:val="000000" w:themeColor="text1"/>
          <w:sz w:val="40"/>
          <w:szCs w:val="40"/>
        </w:rPr>
        <w:t>Y</w:t>
      </w:r>
      <w:r w:rsidRPr="00F40C36">
        <w:rPr>
          <w:rFonts w:ascii="Traditional Arabic" w:hAnsi="Traditional Arabic" w:cs="Traditional Arabic"/>
          <w:color w:val="000000" w:themeColor="text1"/>
          <w:sz w:val="40"/>
          <w:szCs w:val="40"/>
          <w:rtl/>
        </w:rPr>
        <w:t>، حيث يتعرضون لمعدلات توتر أعلى عند مواجهة الضغوط الشديدة.</w:t>
      </w:r>
    </w:p>
    <w:p w14:paraId="70D9E582" w14:textId="3983F9B6" w:rsidR="00421A67" w:rsidRPr="00F40C36" w:rsidRDefault="00421A67" w:rsidP="007A31D1">
      <w:pPr>
        <w:pStyle w:val="ListParagraph"/>
        <w:numPr>
          <w:ilvl w:val="0"/>
          <w:numId w:val="10"/>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يُظهرون ميلاً واضحًا لتجنب الضغوط التنظيمية القوية، إذ يفضلون بيئات عمل مرنة وداعمة نفسيًا، مما يجعلهم أقل استعدادًا للتعامل مع التحديات التنظيمية التي واجهتها الأجيال السابقة.</w:t>
      </w:r>
    </w:p>
    <w:p w14:paraId="5DD1F887" w14:textId="77777777" w:rsidR="0078728B" w:rsidRPr="00F40C36" w:rsidRDefault="0078728B" w:rsidP="007872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F40C36">
        <w:rPr>
          <w:rFonts w:ascii="Traditional Arabic" w:hAnsi="Traditional Arabic" w:cs="Traditional Arabic"/>
          <w:b/>
          <w:bCs/>
          <w:color w:val="000000" w:themeColor="text1"/>
          <w:sz w:val="40"/>
          <w:szCs w:val="40"/>
          <w:rtl/>
        </w:rPr>
        <w:t>1.6.2. المفاهيم الإجرائية:</w:t>
      </w:r>
    </w:p>
    <w:p w14:paraId="3630EE15" w14:textId="1272371A" w:rsidR="00E4627A" w:rsidRPr="00F40C36" w:rsidRDefault="00E4627A" w:rsidP="0078728B">
      <w:pPr>
        <w:bidi/>
        <w:rPr>
          <w:rFonts w:ascii="Traditional Arabic" w:hAnsi="Traditional Arabic" w:cs="Traditional Arabic"/>
          <w:color w:val="000000" w:themeColor="text1"/>
          <w:sz w:val="40"/>
          <w:szCs w:val="40"/>
          <w:rtl/>
        </w:rPr>
      </w:pPr>
      <w:r w:rsidRPr="00F40C36">
        <w:rPr>
          <w:rFonts w:ascii="Traditional Arabic" w:hAnsi="Traditional Arabic" w:cs="Traditional Arabic"/>
          <w:color w:val="000000" w:themeColor="text1"/>
          <w:sz w:val="40"/>
          <w:szCs w:val="40"/>
          <w:rtl/>
        </w:rPr>
        <w:t xml:space="preserve">في هذا القسم، يتم تقديم تفسير الباحث الخاص للمفاهيم بحيث يكون ملائمًا لموضوع الدراسة الحالي وتطبيقاته في بيئة العمل في </w:t>
      </w:r>
      <w:r w:rsidR="0025383B"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25383B" w:rsidRPr="00F40C3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40C36">
        <w:rPr>
          <w:rFonts w:ascii="Traditional Arabic" w:hAnsi="Traditional Arabic" w:cs="Traditional Arabic"/>
          <w:color w:val="000000" w:themeColor="text1"/>
          <w:sz w:val="40"/>
          <w:szCs w:val="40"/>
          <w:rtl/>
        </w:rPr>
        <w:t>:</w:t>
      </w:r>
    </w:p>
    <w:p w14:paraId="19CC6C00" w14:textId="36167B24" w:rsidR="00E4627A" w:rsidRPr="00CA09CE" w:rsidRDefault="00E4627A" w:rsidP="007A31D1">
      <w:pPr>
        <w:pStyle w:val="ListParagraph"/>
        <w:numPr>
          <w:ilvl w:val="0"/>
          <w:numId w:val="8"/>
        </w:numPr>
        <w:bidi/>
        <w:rPr>
          <w:rFonts w:ascii="Traditional Arabic" w:hAnsi="Traditional Arabic" w:cs="Traditional Arabic"/>
          <w:color w:val="000000" w:themeColor="text1"/>
          <w:sz w:val="36"/>
          <w:szCs w:val="36"/>
        </w:rPr>
      </w:pPr>
      <w:r w:rsidRPr="00F40C36">
        <w:rPr>
          <w:rFonts w:ascii="Traditional Arabic" w:hAnsi="Traditional Arabic" w:cs="Traditional Arabic"/>
          <w:color w:val="000000" w:themeColor="text1"/>
          <w:sz w:val="40"/>
          <w:szCs w:val="40"/>
          <w:rtl/>
        </w:rPr>
        <w:lastRenderedPageBreak/>
        <w:t xml:space="preserve">الضغوط الإدارية في سياق الدراسة الحالية تُعرّف على أنها المتغيرات والتحديات التنظيمية التي تؤثر على الأداء الإداري للقادة في </w:t>
      </w:r>
      <w:r w:rsidR="008E7CE2" w:rsidRPr="00F40C36">
        <w:rPr>
          <w:rFonts w:ascii="Traditional Arabic" w:hAnsi="Traditional Arabic" w:cs="Traditional Arabic" w:hint="cs"/>
          <w:color w:val="000000" w:themeColor="text1"/>
          <w:sz w:val="40"/>
          <w:szCs w:val="40"/>
          <w:rtl/>
        </w:rPr>
        <w:t xml:space="preserve">الشركة </w:t>
      </w:r>
      <w:r w:rsidR="005907F2" w:rsidRPr="00F40C36">
        <w:rPr>
          <w:rFonts w:ascii="Traditional Arabic" w:hAnsi="Traditional Arabic" w:cs="Traditional Arabic"/>
          <w:color w:val="000000" w:themeColor="text1"/>
          <w:sz w:val="40"/>
          <w:szCs w:val="40"/>
        </w:rPr>
        <w:t xml:space="preserve">A </w:t>
      </w:r>
      <w:r w:rsidR="005907F2" w:rsidRPr="00F40C36">
        <w:rPr>
          <w:rFonts w:ascii="Traditional Arabic" w:hAnsi="Traditional Arabic" w:cs="Traditional Arabic" w:hint="cs"/>
          <w:color w:val="000000" w:themeColor="text1"/>
          <w:sz w:val="40"/>
          <w:szCs w:val="40"/>
          <w:rtl/>
        </w:rPr>
        <w:t>الرائدة</w:t>
      </w:r>
      <w:r w:rsidR="008E7CE2" w:rsidRPr="00F40C36">
        <w:rPr>
          <w:rFonts w:ascii="Traditional Arabic" w:hAnsi="Traditional Arabic" w:cs="Traditional Arabic" w:hint="cs"/>
          <w:color w:val="000000" w:themeColor="text1"/>
          <w:sz w:val="40"/>
          <w:szCs w:val="40"/>
          <w:rtl/>
        </w:rPr>
        <w:t xml:space="preserve"> في قطاع</w:t>
      </w:r>
      <w:r w:rsidR="008E7CE2">
        <w:rPr>
          <w:rFonts w:ascii="Traditional Arabic" w:hAnsi="Traditional Arabic" w:cs="Traditional Arabic" w:hint="cs"/>
          <w:color w:val="000000" w:themeColor="text1"/>
          <w:sz w:val="36"/>
          <w:szCs w:val="36"/>
          <w:rtl/>
        </w:rPr>
        <w:t xml:space="preserve"> السيارات في المملكة العربية السعودية</w:t>
      </w:r>
      <w:r w:rsidRPr="00CA09CE">
        <w:rPr>
          <w:rFonts w:ascii="Traditional Arabic" w:hAnsi="Traditional Arabic" w:cs="Traditional Arabic"/>
          <w:color w:val="000000" w:themeColor="text1"/>
          <w:sz w:val="36"/>
          <w:szCs w:val="36"/>
          <w:rtl/>
        </w:rPr>
        <w:t>، وتشمل الضغوط الناتجة عن بيئة العمل المتغيرة، المسؤوليات المتزايدة، والتوقعات التنظيمية العالية، والتي تؤثر على عملية اتخاذ القرار والاستجابة للمستجدات.</w:t>
      </w:r>
    </w:p>
    <w:p w14:paraId="3E9469A9" w14:textId="15A56432"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المرونة التنظيمية في هذه الدراسة تُعرّف على أنها قدرة قادة الشركة على تطوير استراتيجيات داخلية تمكنهم من التعامل مع الضغوط الإدارية بفعالية، من خلال إعادة هيكلة أساليب القيادة، وتعزيز القدرات التكيفية لديهم، والاستفادة من الضغوط كأداة لتحفيز الأداء.</w:t>
      </w:r>
    </w:p>
    <w:p w14:paraId="2617A5C3" w14:textId="458DDF78"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التكيف الإداري في الدراسة الحالية يتمثل في مدى قدرة القادة على التكيف مع التحديات الناتجة عن الضغوط الإدارية، وتطوير مهاراتهم في اتخاذ القرارات والتفاعل مع المتغيرات التنظيمية، بما يضمن استمرار تحقيق الأهداف المؤسسية رغم الضغوط التشغيلية والإدارية.</w:t>
      </w:r>
    </w:p>
    <w:p w14:paraId="41D3C491" w14:textId="3780C5E6" w:rsidR="00E4627A" w:rsidRPr="00F40C36" w:rsidRDefault="00E4627A"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color w:val="000000" w:themeColor="text1"/>
          <w:sz w:val="40"/>
          <w:szCs w:val="40"/>
          <w:rtl/>
        </w:rPr>
        <w:t>مفهوم "</w:t>
      </w:r>
      <w:r w:rsidRPr="00F40C36">
        <w:rPr>
          <w:rFonts w:ascii="Traditional Arabic" w:hAnsi="Traditional Arabic" w:cs="Traditional Arabic"/>
          <w:b/>
          <w:bCs/>
          <w:color w:val="000000" w:themeColor="text1"/>
          <w:sz w:val="40"/>
          <w:szCs w:val="40"/>
          <w:rtl/>
        </w:rPr>
        <w:t>لياقة العمل</w:t>
      </w:r>
      <w:r w:rsidRPr="00F40C36">
        <w:rPr>
          <w:rFonts w:ascii="Traditional Arabic" w:hAnsi="Traditional Arabic" w:cs="Traditional Arabic"/>
          <w:color w:val="000000" w:themeColor="text1"/>
          <w:sz w:val="40"/>
          <w:szCs w:val="40"/>
          <w:rtl/>
        </w:rPr>
        <w:t>"</w:t>
      </w:r>
      <w:r w:rsidR="003A227C" w:rsidRPr="00F40C36">
        <w:rPr>
          <w:rFonts w:ascii="Traditional Arabic" w:hAnsi="Traditional Arabic" w:cs="Traditional Arabic" w:hint="cs"/>
          <w:color w:val="000000" w:themeColor="text1"/>
          <w:sz w:val="40"/>
          <w:szCs w:val="40"/>
          <w:rtl/>
        </w:rPr>
        <w:t xml:space="preserve">، </w:t>
      </w:r>
      <w:r w:rsidRPr="00F40C36">
        <w:rPr>
          <w:rFonts w:ascii="Traditional Arabic" w:hAnsi="Traditional Arabic" w:cs="Traditional Arabic"/>
          <w:color w:val="000000" w:themeColor="text1"/>
          <w:sz w:val="40"/>
          <w:szCs w:val="40"/>
          <w:rtl/>
        </w:rPr>
        <w:t>وهو مفهوم مستوحى من علم النفس الإداري، ويشير إلى قدرة الأفراد على التأقلم مع الضغوط التنظيمية المتزايدة من خلال التعرض المستمر لها، مما يسهم في تطوير قدرتهم على التحمل والتكيف، تمامًا كما تعمل التمارين الرياضية على تعزيز اللياقة البدنية في صالات الرياضة. ويعتمد هذا المفهوم على الفرضية القائلة بأن التعامل المتكرر مع الضغوط الإدارية يسهم في بناء "</w:t>
      </w:r>
      <w:r w:rsidRPr="00F40C36">
        <w:rPr>
          <w:rFonts w:ascii="Traditional Arabic" w:hAnsi="Traditional Arabic" w:cs="Traditional Arabic"/>
          <w:b/>
          <w:bCs/>
          <w:color w:val="000000" w:themeColor="text1"/>
          <w:sz w:val="40"/>
          <w:szCs w:val="40"/>
          <w:rtl/>
        </w:rPr>
        <w:t>مناعة تنظيمية</w:t>
      </w:r>
      <w:r w:rsidRPr="00F40C36">
        <w:rPr>
          <w:rFonts w:ascii="Traditional Arabic" w:hAnsi="Traditional Arabic" w:cs="Traditional Arabic"/>
          <w:color w:val="000000" w:themeColor="text1"/>
          <w:sz w:val="40"/>
          <w:szCs w:val="40"/>
          <w:rtl/>
        </w:rPr>
        <w:t>" لدى القادة والموظفين، مما يعزز من مرونتهم وقدرتهم على مواجهة تحديات العمل بفعالية وكفاءة أكبر.</w:t>
      </w:r>
    </w:p>
    <w:p w14:paraId="02FFA58C" w14:textId="16142E0A" w:rsidR="001F0B87" w:rsidRPr="00F40C36" w:rsidRDefault="001F0B87" w:rsidP="007A31D1">
      <w:pPr>
        <w:pStyle w:val="ListParagraph"/>
        <w:numPr>
          <w:ilvl w:val="0"/>
          <w:numId w:val="8"/>
        </w:numPr>
        <w:bidi/>
        <w:rPr>
          <w:rFonts w:ascii="Traditional Arabic" w:hAnsi="Traditional Arabic" w:cs="Traditional Arabic"/>
          <w:color w:val="000000" w:themeColor="text1"/>
          <w:sz w:val="40"/>
          <w:szCs w:val="40"/>
        </w:rPr>
      </w:pPr>
      <w:r w:rsidRPr="00F40C36">
        <w:rPr>
          <w:rFonts w:ascii="Traditional Arabic" w:hAnsi="Traditional Arabic" w:cs="Traditional Arabic" w:hint="cs"/>
          <w:b/>
          <w:bCs/>
          <w:color w:val="000000" w:themeColor="text1"/>
          <w:sz w:val="40"/>
          <w:szCs w:val="40"/>
          <w:rtl/>
        </w:rPr>
        <w:lastRenderedPageBreak/>
        <w:t>مفهوم</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القيادية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يشير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إلى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القدرة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يكتسبها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بمرور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الوقت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والتعامل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معها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بفعالية،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حيث</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المتكرر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بنفس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الطريقة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بها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اللقاحات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حقن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الجسم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بجرعة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محسوبة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يتم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تحفيز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الجهاز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المناعي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لإنتاج</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أجسام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مضادة،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يمكنه</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التكيف</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عند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الفيروس</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الحقيقي</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لاحقًا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وبالمثل،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فإن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التعرض</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المستمر</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للضغوط</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الإدارية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يعمل</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بناء</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hint="cs"/>
          <w:b/>
          <w:bCs/>
          <w:color w:val="000000" w:themeColor="text1"/>
          <w:sz w:val="40"/>
          <w:szCs w:val="40"/>
          <w:rtl/>
        </w:rPr>
        <w:t>مناعة</w:t>
      </w:r>
      <w:r w:rsidRPr="00F40C36">
        <w:rPr>
          <w:rFonts w:ascii="Traditional Arabic" w:hAnsi="Traditional Arabic" w:cs="Traditional Arabic"/>
          <w:b/>
          <w:bCs/>
          <w:color w:val="000000" w:themeColor="text1"/>
          <w:sz w:val="40"/>
          <w:szCs w:val="40"/>
          <w:rtl/>
        </w:rPr>
        <w:t xml:space="preserve"> </w:t>
      </w:r>
      <w:r w:rsidRPr="00F40C36">
        <w:rPr>
          <w:rFonts w:ascii="Traditional Arabic" w:hAnsi="Traditional Arabic" w:cs="Traditional Arabic" w:hint="cs"/>
          <w:b/>
          <w:bCs/>
          <w:color w:val="000000" w:themeColor="text1"/>
          <w:sz w:val="40"/>
          <w:szCs w:val="40"/>
          <w:rtl/>
        </w:rPr>
        <w:t>تنظيمية</w:t>
      </w:r>
      <w:r w:rsidRPr="00F40C36">
        <w:rPr>
          <w:rFonts w:ascii="Traditional Arabic" w:hAnsi="Traditional Arabic" w:cs="Traditional Arabic"/>
          <w:b/>
          <w:bCs/>
          <w:color w:val="000000" w:themeColor="text1"/>
          <w:sz w:val="40"/>
          <w:szCs w:val="40"/>
          <w:rtl/>
        </w:rPr>
        <w:t>"</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لدى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القادة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والموظفين،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مما</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يعزز</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مرونتهم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ويزيد</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من</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قدرتهم</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على</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مواجهة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التحديات</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المهنية</w:t>
      </w:r>
      <w:r w:rsidRPr="00F40C36">
        <w:rPr>
          <w:rFonts w:ascii="Traditional Arabic" w:hAnsi="Traditional Arabic" w:cs="Traditional Arabic"/>
          <w:color w:val="000000" w:themeColor="text1"/>
          <w:sz w:val="40"/>
          <w:szCs w:val="40"/>
          <w:rtl/>
        </w:rPr>
        <w:t xml:space="preserve"> </w:t>
      </w:r>
      <w:r w:rsidRPr="00F40C36">
        <w:rPr>
          <w:rFonts w:ascii="Traditional Arabic" w:hAnsi="Traditional Arabic" w:cs="Traditional Arabic" w:hint="cs"/>
          <w:color w:val="000000" w:themeColor="text1"/>
          <w:sz w:val="40"/>
          <w:szCs w:val="40"/>
          <w:rtl/>
        </w:rPr>
        <w:t>بفعا</w:t>
      </w:r>
      <w:r w:rsidRPr="00F40C36">
        <w:rPr>
          <w:rFonts w:ascii="Traditional Arabic" w:hAnsi="Traditional Arabic" w:cs="Traditional Arabic"/>
          <w:color w:val="000000" w:themeColor="text1"/>
          <w:sz w:val="40"/>
          <w:szCs w:val="40"/>
          <w:rtl/>
        </w:rPr>
        <w:t>لية وكفاءة أكبر</w:t>
      </w:r>
    </w:p>
    <w:p w14:paraId="71052104" w14:textId="77777777" w:rsidR="00E4627A" w:rsidRPr="00E4627A" w:rsidRDefault="00E4627A" w:rsidP="00E4627A">
      <w:pPr>
        <w:bidi/>
        <w:rPr>
          <w:rFonts w:ascii="Sakkal Majalla" w:hAnsi="Sakkal Majalla" w:cs="Sakkal Majalla"/>
          <w:color w:val="000000" w:themeColor="text1"/>
          <w:sz w:val="32"/>
          <w:szCs w:val="32"/>
        </w:rPr>
      </w:pPr>
    </w:p>
    <w:p w14:paraId="19077F9E" w14:textId="77777777" w:rsidR="00E4627A" w:rsidRPr="00E4627A" w:rsidRDefault="00E4627A" w:rsidP="00E4627A">
      <w:pPr>
        <w:bidi/>
        <w:spacing w:after="200" w:line="276" w:lineRule="auto"/>
        <w:rPr>
          <w:rFonts w:ascii="Sakkal Majalla" w:hAnsi="Sakkal Majalla" w:cs="Sakkal Majalla"/>
          <w:b/>
          <w:bCs/>
          <w:color w:val="000000" w:themeColor="text1"/>
          <w:sz w:val="32"/>
          <w:szCs w:val="32"/>
          <w:rtl/>
        </w:rPr>
      </w:pPr>
    </w:p>
    <w:p w14:paraId="6A22017B" w14:textId="77777777" w:rsidR="005024C0" w:rsidRDefault="005024C0" w:rsidP="005024C0">
      <w:pPr>
        <w:spacing w:after="200" w:line="276" w:lineRule="auto"/>
        <w:rPr>
          <w:rFonts w:ascii="Sakkal Majalla" w:hAnsi="Sakkal Majalla" w:cs="Sakkal Majalla"/>
          <w:b/>
          <w:bCs/>
          <w:color w:val="000000" w:themeColor="text1"/>
          <w:sz w:val="32"/>
          <w:szCs w:val="32"/>
          <w:u w:val="single"/>
        </w:rPr>
      </w:pPr>
    </w:p>
    <w:p w14:paraId="7E8AD9B6" w14:textId="77777777" w:rsidR="00142254" w:rsidRDefault="00142254" w:rsidP="00142254">
      <w:pPr>
        <w:bidi/>
        <w:spacing w:after="200" w:line="276" w:lineRule="auto"/>
        <w:jc w:val="center"/>
        <w:rPr>
          <w:rFonts w:ascii="Traditional Arabic" w:hAnsi="Traditional Arabic" w:cs="Traditional Arabic"/>
          <w:b/>
          <w:bCs/>
          <w:color w:val="000000" w:themeColor="text1"/>
          <w:sz w:val="114"/>
          <w:szCs w:val="114"/>
        </w:rPr>
      </w:pPr>
    </w:p>
    <w:p w14:paraId="08133F7C"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73AEBF3" w14:textId="77777777" w:rsidR="00F40C36" w:rsidRDefault="00F40C36" w:rsidP="00F40C36">
      <w:pPr>
        <w:bidi/>
        <w:spacing w:after="200" w:line="276" w:lineRule="auto"/>
        <w:jc w:val="center"/>
        <w:rPr>
          <w:rFonts w:ascii="Traditional Arabic" w:hAnsi="Traditional Arabic" w:cs="Traditional Arabic"/>
          <w:b/>
          <w:bCs/>
          <w:color w:val="000000" w:themeColor="text1"/>
          <w:sz w:val="114"/>
          <w:szCs w:val="114"/>
        </w:rPr>
      </w:pPr>
    </w:p>
    <w:p w14:paraId="29D639B2" w14:textId="77777777" w:rsidR="005226FD" w:rsidRDefault="005226FD" w:rsidP="00142254">
      <w:pPr>
        <w:bidi/>
        <w:spacing w:after="200" w:line="276" w:lineRule="auto"/>
        <w:jc w:val="center"/>
        <w:rPr>
          <w:rFonts w:ascii="Traditional Arabic" w:hAnsi="Traditional Arabic" w:cs="Traditional Arabic"/>
          <w:b/>
          <w:bCs/>
          <w:color w:val="000000" w:themeColor="text1"/>
          <w:sz w:val="114"/>
          <w:szCs w:val="114"/>
        </w:rPr>
      </w:pPr>
    </w:p>
    <w:p w14:paraId="2F76A593" w14:textId="52914378" w:rsidR="00032A7B" w:rsidRPr="00032A7B" w:rsidRDefault="00032A7B" w:rsidP="005226FD">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الفصل الثاني </w:t>
      </w:r>
    </w:p>
    <w:p w14:paraId="65E8064D" w14:textId="77777777" w:rsidR="00032A7B" w:rsidRPr="00032A7B" w:rsidRDefault="00032A7B" w:rsidP="00032A7B">
      <w:pPr>
        <w:bidi/>
        <w:spacing w:after="200" w:line="276" w:lineRule="auto"/>
        <w:jc w:val="center"/>
        <w:rPr>
          <w:rFonts w:ascii="Traditional Arabic" w:hAnsi="Traditional Arabic" w:cs="Traditional Arabic"/>
          <w:b/>
          <w:bCs/>
          <w:color w:val="000000" w:themeColor="text1"/>
          <w:sz w:val="114"/>
          <w:szCs w:val="114"/>
          <w:rtl/>
        </w:rPr>
      </w:pPr>
      <w:r w:rsidRPr="00032A7B">
        <w:rPr>
          <w:rFonts w:ascii="Traditional Arabic" w:hAnsi="Traditional Arabic" w:cs="Traditional Arabic" w:hint="cs"/>
          <w:b/>
          <w:bCs/>
          <w:color w:val="000000" w:themeColor="text1"/>
          <w:sz w:val="114"/>
          <w:szCs w:val="114"/>
          <w:rtl/>
        </w:rPr>
        <w:t xml:space="preserve">الإطار النظري للدراسة </w:t>
      </w:r>
    </w:p>
    <w:p w14:paraId="5539F610" w14:textId="4F7278AB"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r w:rsidRPr="00032A7B">
        <w:rPr>
          <w:rFonts w:ascii="Traditional Arabic" w:hAnsi="Traditional Arabic" w:cs="Traditional Arabic" w:hint="cs"/>
          <w:b/>
          <w:bCs/>
          <w:color w:val="000000" w:themeColor="text1"/>
          <w:sz w:val="92"/>
          <w:szCs w:val="92"/>
          <w:rtl/>
        </w:rPr>
        <w:t xml:space="preserve">(مراجعة الادبيات ذات العلاقة) </w:t>
      </w:r>
    </w:p>
    <w:p w14:paraId="1C293E8E"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tl/>
        </w:rPr>
      </w:pPr>
    </w:p>
    <w:p w14:paraId="55B0F360" w14:textId="77777777" w:rsidR="00032A7B" w:rsidRDefault="00032A7B" w:rsidP="00032A7B">
      <w:pPr>
        <w:bidi/>
        <w:spacing w:after="200" w:line="276" w:lineRule="auto"/>
        <w:jc w:val="center"/>
        <w:rPr>
          <w:rFonts w:ascii="Traditional Arabic" w:hAnsi="Traditional Arabic" w:cs="Traditional Arabic"/>
          <w:b/>
          <w:bCs/>
          <w:color w:val="000000" w:themeColor="text1"/>
          <w:sz w:val="92"/>
          <w:szCs w:val="92"/>
        </w:rPr>
      </w:pPr>
    </w:p>
    <w:p w14:paraId="06032793" w14:textId="77777777" w:rsidR="005226FD" w:rsidRDefault="005226FD" w:rsidP="005226FD">
      <w:pPr>
        <w:bidi/>
        <w:spacing w:after="200" w:line="276" w:lineRule="auto"/>
        <w:jc w:val="center"/>
        <w:rPr>
          <w:rFonts w:ascii="Traditional Arabic" w:hAnsi="Traditional Arabic" w:cs="Traditional Arabic"/>
          <w:b/>
          <w:bCs/>
          <w:color w:val="000000" w:themeColor="text1"/>
          <w:sz w:val="92"/>
          <w:szCs w:val="92"/>
        </w:rPr>
      </w:pPr>
    </w:p>
    <w:p w14:paraId="40985F87" w14:textId="45D3B609" w:rsidR="00C25E28" w:rsidRPr="005226FD" w:rsidRDefault="00C25E28" w:rsidP="00A64CDB">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lastRenderedPageBreak/>
        <w:t>تُعد الضغوط الإدارية من أبرز العوامل التي تتفاعل بقوة مع واقع القيادات التنظيمية في البيئات المؤسسية الحديثة. وقد شهد هذا المفهوم تحولًا ملحوظًا في العقود الأخيرة؛ إذ لم يعد يُنظر إلى الضغوط بوصفها عائقًا يحُد من كفاءة الأداء القيادي، بل بات يُنظر إليها في أدبيات الإدارة المعاصرة كعنصر محفّز لإعادة التشكيل، والتطوير، والتعلّم القيادي، متى ما تمت إدارتها بوعي ومرونة.</w:t>
      </w:r>
    </w:p>
    <w:p w14:paraId="2D0C7DF0" w14:textId="0E15822D"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 xml:space="preserve">وتزداد أهمية هذا المنظور في السياقات التنظيمية التي تتسم بتنوع ديموغرافي وجيلي واسع، كما هو الحال في </w:t>
      </w:r>
      <w:r w:rsidR="00D541B2" w:rsidRPr="005226FD">
        <w:rPr>
          <w:rFonts w:ascii="Traditional Arabic" w:hAnsi="Traditional Arabic" w:cs="Traditional Arabic" w:hint="cs"/>
          <w:color w:val="000000" w:themeColor="text1"/>
          <w:sz w:val="40"/>
          <w:szCs w:val="40"/>
          <w:rtl/>
        </w:rPr>
        <w:t xml:space="preserve">الشركة </w:t>
      </w:r>
      <w:r w:rsidR="005907F2" w:rsidRPr="005226FD">
        <w:rPr>
          <w:rFonts w:ascii="Traditional Arabic" w:hAnsi="Traditional Arabic" w:cs="Traditional Arabic"/>
          <w:color w:val="000000" w:themeColor="text1"/>
          <w:sz w:val="40"/>
          <w:szCs w:val="40"/>
        </w:rPr>
        <w:t xml:space="preserve">A </w:t>
      </w:r>
      <w:r w:rsidR="005907F2" w:rsidRPr="005226FD">
        <w:rPr>
          <w:rFonts w:ascii="Traditional Arabic" w:hAnsi="Traditional Arabic" w:cs="Traditional Arabic" w:hint="cs"/>
          <w:color w:val="000000" w:themeColor="text1"/>
          <w:sz w:val="40"/>
          <w:szCs w:val="40"/>
          <w:rtl/>
        </w:rPr>
        <w:t>الرائدة</w:t>
      </w:r>
      <w:r w:rsidR="00D541B2" w:rsidRPr="005226FD">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226FD">
        <w:rPr>
          <w:rFonts w:ascii="Traditional Arabic" w:hAnsi="Traditional Arabic" w:cs="Traditional Arabic"/>
          <w:color w:val="000000" w:themeColor="text1"/>
          <w:sz w:val="40"/>
          <w:szCs w:val="40"/>
          <w:rtl/>
        </w:rPr>
        <w:t xml:space="preserve">، حيث يتفاعل قادة من مختلف الأجيال </w:t>
      </w:r>
      <w:r w:rsidRPr="005226FD">
        <w:rPr>
          <w:rFonts w:ascii="Traditional Arabic" w:hAnsi="Traditional Arabic" w:cs="Traditional Arabic"/>
          <w:b/>
          <w:bCs/>
          <w:color w:val="000000" w:themeColor="text1"/>
          <w:sz w:val="40"/>
          <w:szCs w:val="40"/>
        </w:rPr>
        <w:t>X</w:t>
      </w:r>
      <w:r w:rsidR="00965F8B" w:rsidRPr="005226FD">
        <w:rPr>
          <w:rFonts w:ascii="Traditional Arabic" w:hAnsi="Traditional Arabic" w:cs="Traditional Arabic" w:hint="cs"/>
          <w:color w:val="000000" w:themeColor="text1"/>
          <w:sz w:val="40"/>
          <w:szCs w:val="40"/>
          <w:rtl/>
        </w:rPr>
        <w:t>&amp;</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Y</w:t>
      </w:r>
      <w:r w:rsidRPr="005226FD">
        <w:rPr>
          <w:rFonts w:ascii="Traditional Arabic" w:hAnsi="Traditional Arabic" w:cs="Traditional Arabic"/>
          <w:color w:val="000000" w:themeColor="text1"/>
          <w:sz w:val="40"/>
          <w:szCs w:val="40"/>
          <w:rtl/>
        </w:rPr>
        <w:t xml:space="preserve"> </w:t>
      </w:r>
      <w:r w:rsidRPr="005226FD">
        <w:rPr>
          <w:rFonts w:ascii="Traditional Arabic" w:hAnsi="Traditional Arabic" w:cs="Traditional Arabic"/>
          <w:b/>
          <w:bCs/>
          <w:color w:val="000000" w:themeColor="text1"/>
          <w:sz w:val="40"/>
          <w:szCs w:val="40"/>
        </w:rPr>
        <w:t>Z</w:t>
      </w:r>
      <w:r w:rsidR="00965F8B" w:rsidRPr="005226FD">
        <w:rPr>
          <w:rFonts w:ascii="Traditional Arabic" w:hAnsi="Traditional Arabic" w:cs="Traditional Arabic"/>
          <w:color w:val="000000" w:themeColor="text1"/>
          <w:sz w:val="40"/>
          <w:szCs w:val="40"/>
        </w:rPr>
        <w:t>&amp;</w:t>
      </w:r>
      <w:r w:rsidRPr="005226FD">
        <w:rPr>
          <w:rFonts w:ascii="Traditional Arabic" w:hAnsi="Traditional Arabic" w:cs="Traditional Arabic"/>
          <w:color w:val="000000" w:themeColor="text1"/>
          <w:sz w:val="40"/>
          <w:szCs w:val="40"/>
          <w:rtl/>
        </w:rPr>
        <w:t xml:space="preserve"> في بيئة ديناميكية تتسم بسرعة التغيير وتعدد مصادر الضغط والتوقعات. في مثل هذه البيئات، تظهر الحاجة إلى نماذج قيادية تتسم بالمرونة، قادرة على إعادة توجيه أنماط القيادة حسب الموقف والجيل، وعلى تحويل الضغوط الإدارية إلى مدخلات استراتيجية تُعزز التكيف الإداري بدلاً من أن تُعيقه</w:t>
      </w:r>
      <w:r w:rsidRPr="005226FD">
        <w:rPr>
          <w:rFonts w:ascii="Traditional Arabic" w:hAnsi="Traditional Arabic" w:cs="Traditional Arabic" w:hint="cs"/>
          <w:color w:val="000000" w:themeColor="text1"/>
          <w:sz w:val="40"/>
          <w:szCs w:val="40"/>
          <w:rtl/>
        </w:rPr>
        <w:t>.</w:t>
      </w:r>
    </w:p>
    <w:p w14:paraId="487562FE" w14:textId="4E686EB3" w:rsidR="00C25E28" w:rsidRPr="005226FD" w:rsidRDefault="00C25E28" w:rsidP="00C25E28">
      <w:pPr>
        <w:bidi/>
        <w:rPr>
          <w:rFonts w:ascii="Traditional Arabic" w:hAnsi="Traditional Arabic" w:cs="Traditional Arabic"/>
          <w:color w:val="000000" w:themeColor="text1"/>
          <w:sz w:val="40"/>
          <w:szCs w:val="40"/>
          <w:rtl/>
        </w:rPr>
      </w:pPr>
      <w:r w:rsidRPr="005226FD">
        <w:rPr>
          <w:rFonts w:ascii="Traditional Arabic" w:hAnsi="Traditional Arabic" w:cs="Traditional Arabic"/>
          <w:color w:val="000000" w:themeColor="text1"/>
          <w:sz w:val="40"/>
          <w:szCs w:val="40"/>
          <w:rtl/>
        </w:rPr>
        <w:t>وانطلاقًا من هذا السياق، يستعرض هذا الفصل الخلفية النظرية التي ترتكز عليها الدراسة من خلال تحليل ثلاث مجموعات مترابطة من المتغيرات</w:t>
      </w:r>
      <w:r w:rsidR="007D0C8A" w:rsidRPr="005226FD">
        <w:rPr>
          <w:rFonts w:ascii="Traditional Arabic" w:hAnsi="Traditional Arabic" w:cs="Traditional Arabic" w:hint="cs"/>
          <w:color w:val="000000" w:themeColor="text1"/>
          <w:sz w:val="40"/>
          <w:szCs w:val="40"/>
          <w:rtl/>
        </w:rPr>
        <w:t>،</w:t>
      </w:r>
      <w:r w:rsidRPr="005226FD">
        <w:rPr>
          <w:rFonts w:ascii="Traditional Arabic" w:hAnsi="Traditional Arabic" w:cs="Traditional Arabic"/>
          <w:color w:val="000000" w:themeColor="text1"/>
          <w:sz w:val="40"/>
          <w:szCs w:val="40"/>
          <w:rtl/>
        </w:rPr>
        <w:t xml:space="preserve"> الضغوط الإدارية </w:t>
      </w:r>
      <w:r w:rsidR="00B562EA" w:rsidRPr="005226FD">
        <w:rPr>
          <w:rFonts w:ascii="Traditional Arabic" w:hAnsi="Traditional Arabic" w:cs="Traditional Arabic" w:hint="cs"/>
          <w:color w:val="000000" w:themeColor="text1"/>
          <w:sz w:val="40"/>
          <w:szCs w:val="40"/>
          <w:rtl/>
        </w:rPr>
        <w:t>كمتغير مستقل</w:t>
      </w:r>
      <w:r w:rsidRPr="005226FD">
        <w:rPr>
          <w:rFonts w:ascii="Traditional Arabic" w:hAnsi="Traditional Arabic" w:cs="Traditional Arabic"/>
          <w:color w:val="000000" w:themeColor="text1"/>
          <w:sz w:val="40"/>
          <w:szCs w:val="40"/>
          <w:rtl/>
        </w:rPr>
        <w:t xml:space="preserve">، ومرونة القيادة التنظيمية </w:t>
      </w:r>
      <w:r w:rsidR="00B562EA" w:rsidRPr="005226FD">
        <w:rPr>
          <w:rFonts w:ascii="Traditional Arabic" w:hAnsi="Traditional Arabic" w:cs="Traditional Arabic" w:hint="cs"/>
          <w:color w:val="000000" w:themeColor="text1"/>
          <w:sz w:val="40"/>
          <w:szCs w:val="40"/>
          <w:rtl/>
        </w:rPr>
        <w:t>كمتغير</w:t>
      </w:r>
      <w:r w:rsidRPr="005226FD">
        <w:rPr>
          <w:rFonts w:ascii="Traditional Arabic" w:hAnsi="Traditional Arabic" w:cs="Traditional Arabic"/>
          <w:color w:val="000000" w:themeColor="text1"/>
          <w:sz w:val="40"/>
          <w:szCs w:val="40"/>
          <w:rtl/>
        </w:rPr>
        <w:t xml:space="preserve"> </w:t>
      </w:r>
      <w:r w:rsidR="00B562EA" w:rsidRPr="005226FD">
        <w:rPr>
          <w:rFonts w:ascii="Traditional Arabic" w:hAnsi="Traditional Arabic" w:cs="Traditional Arabic" w:hint="cs"/>
          <w:color w:val="000000" w:themeColor="text1"/>
          <w:sz w:val="40"/>
          <w:szCs w:val="40"/>
          <w:rtl/>
        </w:rPr>
        <w:t>وسيط</w:t>
      </w:r>
      <w:r w:rsidRPr="005226FD">
        <w:rPr>
          <w:rFonts w:ascii="Traditional Arabic" w:hAnsi="Traditional Arabic" w:cs="Traditional Arabic"/>
          <w:color w:val="000000" w:themeColor="text1"/>
          <w:sz w:val="40"/>
          <w:szCs w:val="40"/>
          <w:rtl/>
        </w:rPr>
        <w:t xml:space="preserve">، والقدرة على التكيف الإداري </w:t>
      </w:r>
      <w:r w:rsidR="00B562EA" w:rsidRPr="005226FD">
        <w:rPr>
          <w:rFonts w:ascii="Traditional Arabic" w:hAnsi="Traditional Arabic" w:cs="Traditional Arabic" w:hint="cs"/>
          <w:color w:val="000000" w:themeColor="text1"/>
          <w:sz w:val="40"/>
          <w:szCs w:val="40"/>
          <w:rtl/>
        </w:rPr>
        <w:t>كمتغير تابع</w:t>
      </w:r>
      <w:r w:rsidRPr="005226FD">
        <w:rPr>
          <w:rFonts w:ascii="Traditional Arabic" w:hAnsi="Traditional Arabic" w:cs="Traditional Arabic"/>
          <w:color w:val="000000" w:themeColor="text1"/>
          <w:sz w:val="40"/>
          <w:szCs w:val="40"/>
          <w:rtl/>
        </w:rPr>
        <w:t>. ويركز الإطار النظري على عرض نماذج ونظريات تسلط الضوء على التفاعلات المعقدة بين هذه المتغيرات، وتفسّر كيف يمكن للضغوط في سياق مؤسسي مدروس أن تُسهم في بناء قيادة أكثر قدرة على التكيف، وأكثر حساسية لاختلافات الفريق، وأكثر استعدادًا لمواجهة التحديات التنظيمية.</w:t>
      </w:r>
    </w:p>
    <w:p w14:paraId="7244FD59" w14:textId="77777777" w:rsidR="00C25E28" w:rsidRDefault="00C25E28" w:rsidP="00C25E28">
      <w:pPr>
        <w:bidi/>
        <w:rPr>
          <w:rFonts w:ascii="Traditional Arabic" w:hAnsi="Traditional Arabic" w:cs="Traditional Arabic"/>
          <w:color w:val="000000" w:themeColor="text1"/>
          <w:sz w:val="36"/>
          <w:szCs w:val="36"/>
          <w:rtl/>
        </w:rPr>
      </w:pPr>
    </w:p>
    <w:p w14:paraId="36BFCB6B" w14:textId="20CA930F" w:rsidR="00683D05" w:rsidRPr="00A65C66" w:rsidRDefault="00025872" w:rsidP="00965F8B">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025872">
        <w:rPr>
          <w:rFonts w:ascii="Traditional Arabic" w:hAnsi="Traditional Arabic" w:cs="Traditional Arabic"/>
          <w:b/>
          <w:bCs/>
          <w:color w:val="000000" w:themeColor="text1"/>
          <w:sz w:val="40"/>
          <w:szCs w:val="40"/>
        </w:rPr>
        <w:lastRenderedPageBreak/>
        <w:t>2.1</w:t>
      </w:r>
      <w:r w:rsidR="00AC7302">
        <w:rPr>
          <w:rFonts w:ascii="Traditional Arabic" w:hAnsi="Traditional Arabic" w:cs="Traditional Arabic" w:hint="cs"/>
          <w:b/>
          <w:bCs/>
          <w:color w:val="000000" w:themeColor="text1"/>
          <w:sz w:val="40"/>
          <w:szCs w:val="40"/>
          <w:rtl/>
        </w:rPr>
        <w:t>.</w:t>
      </w:r>
      <w:r w:rsidR="007358AF" w:rsidRPr="00A65C66">
        <w:rPr>
          <w:rFonts w:ascii="Traditional Arabic" w:hAnsi="Traditional Arabic" w:cs="Traditional Arabic" w:hint="cs"/>
          <w:b/>
          <w:bCs/>
          <w:color w:val="000000" w:themeColor="text1"/>
          <w:sz w:val="40"/>
          <w:szCs w:val="40"/>
          <w:rtl/>
        </w:rPr>
        <w:t xml:space="preserve"> الخلفية </w:t>
      </w:r>
      <w:r w:rsidR="00E00F8E" w:rsidRPr="00A65C66">
        <w:rPr>
          <w:rFonts w:ascii="Traditional Arabic" w:hAnsi="Traditional Arabic" w:cs="Traditional Arabic"/>
          <w:b/>
          <w:bCs/>
          <w:color w:val="000000" w:themeColor="text1"/>
          <w:sz w:val="40"/>
          <w:szCs w:val="40"/>
          <w:rtl/>
        </w:rPr>
        <w:t>النظري</w:t>
      </w:r>
      <w:r w:rsidR="007358AF" w:rsidRPr="00A65C66">
        <w:rPr>
          <w:rFonts w:ascii="Traditional Arabic" w:hAnsi="Traditional Arabic" w:cs="Traditional Arabic" w:hint="cs"/>
          <w:b/>
          <w:bCs/>
          <w:color w:val="000000" w:themeColor="text1"/>
          <w:sz w:val="40"/>
          <w:szCs w:val="40"/>
          <w:rtl/>
        </w:rPr>
        <w:t>ة</w:t>
      </w:r>
      <w:r w:rsidR="00E00F8E" w:rsidRPr="00A65C66">
        <w:rPr>
          <w:rFonts w:ascii="Traditional Arabic" w:hAnsi="Traditional Arabic" w:cs="Traditional Arabic"/>
          <w:b/>
          <w:bCs/>
          <w:color w:val="000000" w:themeColor="text1"/>
          <w:sz w:val="40"/>
          <w:szCs w:val="40"/>
          <w:rtl/>
        </w:rPr>
        <w:t xml:space="preserve"> لمتغيرات الدراسة</w:t>
      </w:r>
    </w:p>
    <w:p w14:paraId="62702B31" w14:textId="5895221D" w:rsidR="00683D05" w:rsidRPr="003D60B0" w:rsidRDefault="00683D05" w:rsidP="00683D05">
      <w:pPr>
        <w:bidi/>
        <w:rPr>
          <w:rFonts w:ascii="Traditional Arabic" w:hAnsi="Traditional Arabic" w:cs="Traditional Arabic"/>
          <w:color w:val="000000" w:themeColor="text1"/>
          <w:sz w:val="40"/>
          <w:szCs w:val="40"/>
          <w:rtl/>
        </w:rPr>
      </w:pPr>
      <w:r w:rsidRPr="003D60B0">
        <w:rPr>
          <w:rFonts w:ascii="Traditional Arabic" w:hAnsi="Traditional Arabic" w:cs="Traditional Arabic"/>
          <w:color w:val="000000" w:themeColor="text1"/>
          <w:sz w:val="40"/>
          <w:szCs w:val="40"/>
          <w:rtl/>
        </w:rPr>
        <w:t xml:space="preserve">يمثل هذا المبحث حجر الزاوية في بناء الإطار </w:t>
      </w:r>
      <w:r w:rsidRPr="003D60B0">
        <w:rPr>
          <w:rFonts w:ascii="Traditional Arabic" w:hAnsi="Traditional Arabic" w:cs="Traditional Arabic" w:hint="cs"/>
          <w:color w:val="000000" w:themeColor="text1"/>
          <w:sz w:val="40"/>
          <w:szCs w:val="40"/>
          <w:rtl/>
        </w:rPr>
        <w:t>النظري</w:t>
      </w:r>
      <w:r w:rsidRPr="003D60B0">
        <w:rPr>
          <w:rFonts w:ascii="Traditional Arabic" w:hAnsi="Traditional Arabic" w:cs="Traditional Arabic"/>
          <w:color w:val="000000" w:themeColor="text1"/>
          <w:sz w:val="40"/>
          <w:szCs w:val="40"/>
          <w:rtl/>
        </w:rPr>
        <w:t xml:space="preserve"> للدراسة، إذ يُسلّط الضوء على الجوانب النظرية المتعلقة بمتغيراتها الثلاثة: الضغوط الإدارية، مرونة القيادة التنظيمية، والقدرة على التكيف الإداري. وتتجلى أهمية هذا التناول في أنه لا يقتصر على عرض المفاهيم بشكل وصفي، بل يسعى إلى تحليلها وتفسيرها ضمن أطر علمية متماسكة تستند إلى نظريات معتمدة ومُثبتة في الأدبيات الإدارية الحديثة.</w:t>
      </w:r>
    </w:p>
    <w:p w14:paraId="71D05627" w14:textId="3011B7AE" w:rsidR="000F1C60" w:rsidRPr="007853E8" w:rsidRDefault="000F1C60" w:rsidP="000F1C60">
      <w:p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في ضوء ما تشهده بيئات العمل المعاصرة من تحديات متسارعة وتحولات تقنية وتنظيمية، لم تعد المفاهيم الإدارية التقليدية كافية لفهم تعقيدات الأداء المؤسسي. لذا تبرز الحاجة إلى إعادة تفسير العلاقة بين الضغوط الإدارية كظاهرة لا يمكن تجاهلها، وبين مرونة القيادة كقوة توجيهية، والقدرة على التكيف الإداري كمؤشر استراتيجي لاستدامة الأداء. ومن هنا تأتي أهمية هذا المبحث، إذ يُعالج كل متغير على حدة، من حيث التعريف، الجذور النظرية، الأبعاد المعتمدة، وسبب اختيارها في إطار الدراسة الحالية.</w:t>
      </w:r>
    </w:p>
    <w:p w14:paraId="498632C1" w14:textId="77777777" w:rsidR="00683D05" w:rsidRDefault="00683D05" w:rsidP="00683D05">
      <w:pPr>
        <w:bidi/>
        <w:jc w:val="center"/>
        <w:rPr>
          <w:rFonts w:ascii="Traditional Arabic" w:hAnsi="Traditional Arabic" w:cs="Traditional Arabic"/>
          <w:b/>
          <w:bCs/>
          <w:color w:val="000000" w:themeColor="text1"/>
          <w:sz w:val="50"/>
          <w:szCs w:val="50"/>
        </w:rPr>
      </w:pPr>
    </w:p>
    <w:p w14:paraId="4DFD78B3" w14:textId="77777777" w:rsidR="00363281" w:rsidRDefault="00363281" w:rsidP="00363281">
      <w:pPr>
        <w:bidi/>
        <w:jc w:val="center"/>
        <w:rPr>
          <w:rFonts w:ascii="Traditional Arabic" w:hAnsi="Traditional Arabic" w:cs="Traditional Arabic"/>
          <w:b/>
          <w:bCs/>
          <w:color w:val="000000" w:themeColor="text1"/>
          <w:sz w:val="50"/>
          <w:szCs w:val="50"/>
        </w:rPr>
      </w:pPr>
    </w:p>
    <w:p w14:paraId="28ED14E3" w14:textId="77777777" w:rsidR="00A65C66" w:rsidRDefault="00A65C66" w:rsidP="00A65C66">
      <w:pPr>
        <w:bidi/>
        <w:jc w:val="center"/>
        <w:rPr>
          <w:rFonts w:ascii="Traditional Arabic" w:hAnsi="Traditional Arabic" w:cs="Traditional Arabic"/>
          <w:b/>
          <w:bCs/>
          <w:color w:val="000000" w:themeColor="text1"/>
          <w:sz w:val="50"/>
          <w:szCs w:val="50"/>
        </w:rPr>
      </w:pPr>
    </w:p>
    <w:p w14:paraId="0518C63A" w14:textId="77777777" w:rsidR="00A65C66" w:rsidRDefault="00A65C66" w:rsidP="00A65C66">
      <w:pPr>
        <w:bidi/>
        <w:jc w:val="center"/>
        <w:rPr>
          <w:rFonts w:ascii="Traditional Arabic" w:hAnsi="Traditional Arabic" w:cs="Traditional Arabic"/>
          <w:b/>
          <w:bCs/>
          <w:color w:val="000000" w:themeColor="text1"/>
          <w:sz w:val="50"/>
          <w:szCs w:val="50"/>
        </w:rPr>
      </w:pPr>
    </w:p>
    <w:p w14:paraId="24D3FCEB" w14:textId="13B00029" w:rsidR="00E00F8E" w:rsidRPr="00C7580E" w:rsidRDefault="00655CE0" w:rsidP="00655CE0">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55CE0">
        <w:rPr>
          <w:rFonts w:ascii="Traditional Arabic" w:hAnsi="Traditional Arabic" w:cs="Traditional Arabic"/>
          <w:b/>
          <w:bCs/>
          <w:color w:val="000000" w:themeColor="text1"/>
          <w:sz w:val="40"/>
          <w:szCs w:val="40"/>
        </w:rPr>
        <w:lastRenderedPageBreak/>
        <w:t>2.1.1</w:t>
      </w:r>
      <w:r w:rsidR="00812EC0" w:rsidRPr="00C7580E">
        <w:rPr>
          <w:rFonts w:ascii="Traditional Arabic" w:hAnsi="Traditional Arabic" w:cs="Traditional Arabic" w:hint="cs"/>
          <w:b/>
          <w:bCs/>
          <w:color w:val="000000" w:themeColor="text1"/>
          <w:sz w:val="40"/>
          <w:szCs w:val="40"/>
          <w:rtl/>
        </w:rPr>
        <w:t xml:space="preserve"> المتغي</w:t>
      </w:r>
      <w:r w:rsidR="00812EC0" w:rsidRPr="00C7580E">
        <w:rPr>
          <w:rFonts w:ascii="Traditional Arabic" w:hAnsi="Traditional Arabic" w:cs="Traditional Arabic" w:hint="eastAsia"/>
          <w:b/>
          <w:bCs/>
          <w:color w:val="000000" w:themeColor="text1"/>
          <w:sz w:val="40"/>
          <w:szCs w:val="40"/>
          <w:rtl/>
        </w:rPr>
        <w:t>ر</w:t>
      </w:r>
      <w:r w:rsidR="00E00F8E" w:rsidRPr="00C7580E">
        <w:rPr>
          <w:rFonts w:ascii="Traditional Arabic" w:hAnsi="Traditional Arabic" w:cs="Traditional Arabic"/>
          <w:b/>
          <w:bCs/>
          <w:color w:val="000000" w:themeColor="text1"/>
          <w:sz w:val="40"/>
          <w:szCs w:val="40"/>
          <w:rtl/>
        </w:rPr>
        <w:t xml:space="preserve"> المستقل – الضغوط الإدارية</w:t>
      </w:r>
    </w:p>
    <w:p w14:paraId="7A913A13" w14:textId="4FC7CDA5" w:rsidR="00E00F8E" w:rsidRPr="00363281" w:rsidRDefault="00E00F8E" w:rsidP="00E00F8E">
      <w:pPr>
        <w:bidi/>
        <w:rPr>
          <w:rFonts w:ascii="Traditional Arabic" w:hAnsi="Traditional Arabic" w:cs="Traditional Arabic"/>
          <w:b/>
          <w:bCs/>
          <w:color w:val="000000" w:themeColor="text1"/>
          <w:sz w:val="40"/>
          <w:szCs w:val="40"/>
          <w:rtl/>
        </w:rPr>
      </w:pPr>
      <w:r w:rsidRPr="00363281">
        <w:rPr>
          <w:rFonts w:ascii="Traditional Arabic" w:hAnsi="Traditional Arabic" w:cs="Traditional Arabic"/>
          <w:b/>
          <w:bCs/>
          <w:color w:val="000000" w:themeColor="text1"/>
          <w:sz w:val="40"/>
          <w:szCs w:val="40"/>
          <w:rtl/>
        </w:rPr>
        <w:t>تعريف المتغير</w:t>
      </w:r>
      <w:r w:rsidRPr="00363281">
        <w:rPr>
          <w:rFonts w:ascii="Traditional Arabic" w:hAnsi="Traditional Arabic" w:cs="Traditional Arabic"/>
          <w:b/>
          <w:bCs/>
          <w:color w:val="000000" w:themeColor="text1"/>
          <w:sz w:val="40"/>
          <w:szCs w:val="40"/>
        </w:rPr>
        <w:t>:</w:t>
      </w:r>
    </w:p>
    <w:p w14:paraId="3C0A630D" w14:textId="1DA078B9" w:rsidR="00E00F8E" w:rsidRPr="007853E8" w:rsidRDefault="00E00F8E" w:rsidP="00E00F8E">
      <w:pPr>
        <w:bidi/>
        <w:rPr>
          <w:rFonts w:ascii="Traditional Arabic" w:hAnsi="Traditional Arabic" w:cs="Traditional Arabic"/>
          <w:color w:val="000000" w:themeColor="text1"/>
          <w:sz w:val="40"/>
          <w:szCs w:val="40"/>
          <w:highlight w:val="lightGray"/>
          <w:rtl/>
        </w:rPr>
      </w:pPr>
      <w:r w:rsidRPr="007853E8">
        <w:rPr>
          <w:rFonts w:ascii="Traditional Arabic" w:hAnsi="Traditional Arabic" w:cs="Traditional Arabic"/>
          <w:color w:val="000000" w:themeColor="text1"/>
          <w:sz w:val="40"/>
          <w:szCs w:val="40"/>
          <w:rtl/>
        </w:rPr>
        <w:t>الضغوط الإدارية تشير إلى التحديات والمطالب المتزايدة التي يواجهها الموظفون أو القادة داخل بيئة العمل، وتشمل الجوانب المرتبطة بعبء العمل، العلاقات التنظيمية، اتخاذ القرار، وغموض الأدوار.</w:t>
      </w:r>
    </w:p>
    <w:p w14:paraId="512CC832" w14:textId="28A81FB4" w:rsidR="00E00F8E" w:rsidRPr="007853E8" w:rsidRDefault="00E00F8E" w:rsidP="00E00F8E">
      <w:pPr>
        <w:bidi/>
        <w:rPr>
          <w:rFonts w:ascii="Traditional Arabic" w:hAnsi="Traditional Arabic" w:cs="Traditional Arabic"/>
          <w:b/>
          <w:bCs/>
          <w:color w:val="000000" w:themeColor="text1"/>
          <w:sz w:val="40"/>
          <w:szCs w:val="40"/>
          <w:rtl/>
        </w:rPr>
      </w:pPr>
      <w:r w:rsidRPr="007853E8">
        <w:rPr>
          <w:rFonts w:ascii="Traditional Arabic" w:hAnsi="Traditional Arabic" w:cs="Traditional Arabic"/>
          <w:b/>
          <w:bCs/>
          <w:color w:val="000000" w:themeColor="text1"/>
          <w:sz w:val="40"/>
          <w:szCs w:val="40"/>
          <w:rtl/>
        </w:rPr>
        <w:t>الأبعاد المعتمدة في الدراسة</w:t>
      </w:r>
      <w:r w:rsidRPr="007853E8">
        <w:rPr>
          <w:rFonts w:ascii="Traditional Arabic" w:hAnsi="Traditional Arabic" w:cs="Traditional Arabic"/>
          <w:b/>
          <w:bCs/>
          <w:color w:val="000000" w:themeColor="text1"/>
          <w:sz w:val="40"/>
          <w:szCs w:val="40"/>
        </w:rPr>
        <w:t>:</w:t>
      </w:r>
    </w:p>
    <w:p w14:paraId="518B2EF7" w14:textId="59A2037E"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العمل</w:t>
      </w:r>
    </w:p>
    <w:p w14:paraId="4EE7E80E" w14:textId="77777777"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العلاقات التنظيمية</w:t>
      </w:r>
    </w:p>
    <w:p w14:paraId="6D2BED99" w14:textId="3A250CAC"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tl/>
        </w:rPr>
      </w:pPr>
      <w:r w:rsidRPr="007853E8">
        <w:rPr>
          <w:rFonts w:ascii="Traditional Arabic" w:hAnsi="Traditional Arabic" w:cs="Traditional Arabic"/>
          <w:color w:val="000000" w:themeColor="text1"/>
          <w:sz w:val="40"/>
          <w:szCs w:val="40"/>
          <w:rtl/>
        </w:rPr>
        <w:t>ضغوط عبء المهام</w:t>
      </w:r>
    </w:p>
    <w:p w14:paraId="7B20EEB8" w14:textId="5F01BC82" w:rsidR="00E00F8E" w:rsidRPr="007853E8" w:rsidRDefault="00E00F8E" w:rsidP="007A31D1">
      <w:pPr>
        <w:pStyle w:val="ListParagraph"/>
        <w:numPr>
          <w:ilvl w:val="0"/>
          <w:numId w:val="15"/>
        </w:numPr>
        <w:bidi/>
        <w:rPr>
          <w:rFonts w:ascii="Traditional Arabic" w:hAnsi="Traditional Arabic" w:cs="Traditional Arabic"/>
          <w:color w:val="000000" w:themeColor="text1"/>
          <w:sz w:val="40"/>
          <w:szCs w:val="40"/>
        </w:rPr>
      </w:pPr>
      <w:r w:rsidRPr="007853E8">
        <w:rPr>
          <w:rFonts w:ascii="Traditional Arabic" w:hAnsi="Traditional Arabic" w:cs="Traditional Arabic"/>
          <w:color w:val="000000" w:themeColor="text1"/>
          <w:sz w:val="40"/>
          <w:szCs w:val="40"/>
          <w:rtl/>
        </w:rPr>
        <w:t>ضغوط اتخاذ القرارات</w:t>
      </w:r>
    </w:p>
    <w:p w14:paraId="5DE680CE" w14:textId="650467F3" w:rsidR="007853E8" w:rsidRDefault="007853E8" w:rsidP="00B21306">
      <w:pPr>
        <w:bidi/>
        <w:rPr>
          <w:rFonts w:ascii="Traditional Arabic" w:hAnsi="Traditional Arabic" w:cs="Traditional Arabic"/>
          <w:color w:val="000000" w:themeColor="text1"/>
          <w:sz w:val="36"/>
          <w:szCs w:val="36"/>
        </w:rPr>
      </w:pPr>
      <w:r w:rsidRPr="00A328B0">
        <w:rPr>
          <w:rFonts w:ascii="Traditional Arabic" w:hAnsi="Traditional Arabic" w:cs="Traditional Arabic"/>
          <w:noProof/>
          <w:color w:val="000000" w:themeColor="text1"/>
          <w:sz w:val="36"/>
          <w:szCs w:val="36"/>
          <w:rtl/>
        </w:rPr>
        <w:drawing>
          <wp:anchor distT="0" distB="0" distL="114300" distR="114300" simplePos="0" relativeHeight="251731967" behindDoc="0" locked="0" layoutInCell="1" allowOverlap="1" wp14:anchorId="2AF13519" wp14:editId="0E052CDC">
            <wp:simplePos x="0" y="0"/>
            <wp:positionH relativeFrom="column">
              <wp:posOffset>2734031</wp:posOffset>
            </wp:positionH>
            <wp:positionV relativeFrom="paragraph">
              <wp:posOffset>282941</wp:posOffset>
            </wp:positionV>
            <wp:extent cx="2811780" cy="3403578"/>
            <wp:effectExtent l="0" t="0" r="7620" b="6985"/>
            <wp:wrapNone/>
            <wp:docPr id="10099496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9949689" name=""/>
                    <pic:cNvPicPr/>
                  </pic:nvPicPr>
                  <pic:blipFill>
                    <a:blip r:embed="rId10">
                      <a:extLst>
                        <a:ext uri="{28A0092B-C50C-407E-A947-70E740481C1C}">
                          <a14:useLocalDpi xmlns:a14="http://schemas.microsoft.com/office/drawing/2010/main" val="0"/>
                        </a:ext>
                      </a:extLst>
                    </a:blip>
                    <a:stretch>
                      <a:fillRect/>
                    </a:stretch>
                  </pic:blipFill>
                  <pic:spPr>
                    <a:xfrm>
                      <a:off x="0" y="0"/>
                      <a:ext cx="2811780" cy="3403578"/>
                    </a:xfrm>
                    <a:prstGeom prst="rect">
                      <a:avLst/>
                    </a:prstGeom>
                    <a:ln>
                      <a:noFill/>
                    </a:ln>
                    <a:effectLst>
                      <a:softEdge rad="112500"/>
                    </a:effectLst>
                  </pic:spPr>
                </pic:pic>
              </a:graphicData>
            </a:graphic>
            <wp14:sizeRelH relativeFrom="page">
              <wp14:pctWidth>0</wp14:pctWidth>
            </wp14:sizeRelH>
            <wp14:sizeRelV relativeFrom="page">
              <wp14:pctHeight>0</wp14:pctHeight>
            </wp14:sizeRelV>
          </wp:anchor>
        </w:drawing>
      </w:r>
    </w:p>
    <w:p w14:paraId="7E9A356F" w14:textId="13274811" w:rsidR="00B21306" w:rsidRDefault="00B21306" w:rsidP="007853E8">
      <w:pPr>
        <w:bidi/>
        <w:rPr>
          <w:rFonts w:ascii="Traditional Arabic" w:hAnsi="Traditional Arabic" w:cs="Traditional Arabic"/>
          <w:color w:val="000000" w:themeColor="text1"/>
          <w:sz w:val="36"/>
          <w:szCs w:val="36"/>
          <w:rtl/>
        </w:rPr>
      </w:pPr>
    </w:p>
    <w:p w14:paraId="40F9D103" w14:textId="322B59D5" w:rsidR="006E0088" w:rsidRPr="006E0088" w:rsidRDefault="007853E8" w:rsidP="006E0088">
      <w:pPr>
        <w:bidi/>
        <w:rPr>
          <w:rFonts w:ascii="Traditional Arabic" w:hAnsi="Traditional Arabic" w:cs="Traditional Arabic"/>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3504" behindDoc="0" locked="0" layoutInCell="1" allowOverlap="1" wp14:anchorId="69205C93" wp14:editId="7FF7A3BC">
                <wp:simplePos x="0" y="0"/>
                <wp:positionH relativeFrom="column">
                  <wp:posOffset>-350390</wp:posOffset>
                </wp:positionH>
                <wp:positionV relativeFrom="paragraph">
                  <wp:posOffset>422264</wp:posOffset>
                </wp:positionV>
                <wp:extent cx="2945130" cy="1272540"/>
                <wp:effectExtent l="57150" t="38100" r="83820" b="99060"/>
                <wp:wrapNone/>
                <wp:docPr id="1022180672" name="Rectangle: Rounded Corners 16"/>
                <wp:cNvGraphicFramePr/>
                <a:graphic xmlns:a="http://schemas.openxmlformats.org/drawingml/2006/main">
                  <a:graphicData uri="http://schemas.microsoft.com/office/word/2010/wordprocessingShape">
                    <wps:wsp>
                      <wps:cNvSpPr/>
                      <wps:spPr>
                        <a:xfrm>
                          <a:off x="0" y="0"/>
                          <a:ext cx="2945130" cy="12725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9205C93" id="Rectangle: Rounded Corners 16" o:spid="_x0000_s1034" style="position:absolute;left:0;text-align:left;margin-left:-27.6pt;margin-top:33.25pt;width:231.9pt;height:100.2pt;z-index:251733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2D9EE9F3" w14:textId="4481EA51" w:rsid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المُستقل </w:t>
                      </w:r>
                    </w:p>
                    <w:p w14:paraId="1324E2FA" w14:textId="45C83B7C" w:rsidR="006E0088" w:rsidRPr="006E0088" w:rsidRDefault="006E0088" w:rsidP="006E0088">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 الضغوط الإدارية</w:t>
                      </w:r>
                    </w:p>
                  </w:txbxContent>
                </v:textbox>
              </v:roundrect>
            </w:pict>
          </mc:Fallback>
        </mc:AlternateContent>
      </w:r>
    </w:p>
    <w:p w14:paraId="496080E9" w14:textId="597D2CC5" w:rsidR="006E0088" w:rsidRPr="006E0088" w:rsidRDefault="006E0088" w:rsidP="006E0088">
      <w:pPr>
        <w:bidi/>
        <w:rPr>
          <w:rFonts w:ascii="Traditional Arabic" w:hAnsi="Traditional Arabic" w:cs="Traditional Arabic"/>
          <w:sz w:val="36"/>
          <w:szCs w:val="36"/>
        </w:rPr>
      </w:pPr>
    </w:p>
    <w:p w14:paraId="6E601482" w14:textId="7F90DA34" w:rsidR="006E0088" w:rsidRPr="006E0088" w:rsidRDefault="006E0088" w:rsidP="006E0088">
      <w:pPr>
        <w:bidi/>
        <w:rPr>
          <w:rFonts w:ascii="Traditional Arabic" w:hAnsi="Traditional Arabic" w:cs="Traditional Arabic"/>
          <w:sz w:val="36"/>
          <w:szCs w:val="36"/>
        </w:rPr>
      </w:pPr>
    </w:p>
    <w:p w14:paraId="4B687BD4" w14:textId="77777777" w:rsidR="006E0088" w:rsidRPr="006E0088" w:rsidRDefault="006E0088" w:rsidP="006E0088">
      <w:pPr>
        <w:bidi/>
        <w:rPr>
          <w:rFonts w:ascii="Traditional Arabic" w:hAnsi="Traditional Arabic" w:cs="Traditional Arabic"/>
          <w:sz w:val="36"/>
          <w:szCs w:val="36"/>
        </w:rPr>
      </w:pPr>
    </w:p>
    <w:p w14:paraId="1B0BBA77" w14:textId="18DC034D" w:rsidR="006E0088" w:rsidRDefault="00AE0838" w:rsidP="00AE0838">
      <w:pPr>
        <w:tabs>
          <w:tab w:val="left" w:pos="7466"/>
        </w:tabs>
        <w:bidi/>
        <w:rPr>
          <w:rFonts w:ascii="Traditional Arabic" w:hAnsi="Traditional Arabic" w:cs="Traditional Arabic"/>
          <w:color w:val="000000" w:themeColor="text1"/>
          <w:sz w:val="36"/>
          <w:szCs w:val="36"/>
        </w:rPr>
      </w:pPr>
      <w:r>
        <w:rPr>
          <w:rFonts w:ascii="Traditional Arabic" w:hAnsi="Traditional Arabic" w:cs="Traditional Arabic"/>
          <w:sz w:val="36"/>
          <w:szCs w:val="36"/>
          <w:rtl/>
        </w:rPr>
        <w:tab/>
      </w:r>
    </w:p>
    <w:p w14:paraId="28A5BB8A" w14:textId="27A204E2" w:rsidR="006E0088" w:rsidRDefault="006E0088" w:rsidP="006E0088">
      <w:pPr>
        <w:tabs>
          <w:tab w:val="left" w:pos="5882"/>
        </w:tabs>
        <w:bidi/>
        <w:rPr>
          <w:rFonts w:ascii="Traditional Arabic" w:hAnsi="Traditional Arabic" w:cs="Traditional Arabic"/>
          <w:b/>
          <w:bCs/>
          <w:sz w:val="30"/>
          <w:szCs w:val="30"/>
        </w:rPr>
      </w:pPr>
      <w:r w:rsidRPr="006E0088">
        <w:rPr>
          <w:rFonts w:ascii="Traditional Arabic" w:hAnsi="Traditional Arabic" w:cs="Traditional Arabic"/>
          <w:b/>
          <w:bCs/>
          <w:sz w:val="30"/>
          <w:szCs w:val="30"/>
          <w:rtl/>
        </w:rPr>
        <w:tab/>
      </w:r>
      <w:r w:rsidRPr="006E0088">
        <w:rPr>
          <w:rFonts w:ascii="Traditional Arabic" w:hAnsi="Traditional Arabic" w:cs="Traditional Arabic" w:hint="cs"/>
          <w:b/>
          <w:bCs/>
          <w:sz w:val="30"/>
          <w:szCs w:val="30"/>
          <w:rtl/>
        </w:rPr>
        <w:t>الشكل من إعداد الباحث</w:t>
      </w:r>
    </w:p>
    <w:p w14:paraId="280DD283" w14:textId="77777777" w:rsidR="00AE0838" w:rsidRPr="006E0088" w:rsidRDefault="00AE0838" w:rsidP="00AE0838">
      <w:pPr>
        <w:tabs>
          <w:tab w:val="left" w:pos="5882"/>
        </w:tabs>
        <w:bidi/>
        <w:rPr>
          <w:rFonts w:ascii="Traditional Arabic" w:hAnsi="Traditional Arabic" w:cs="Traditional Arabic"/>
          <w:b/>
          <w:bCs/>
          <w:sz w:val="30"/>
          <w:szCs w:val="30"/>
          <w:rtl/>
        </w:rPr>
      </w:pPr>
    </w:p>
    <w:tbl>
      <w:tblPr>
        <w:tblStyle w:val="TableGrid"/>
        <w:tblpPr w:leftFromText="180" w:rightFromText="180" w:vertAnchor="text" w:horzAnchor="margin" w:tblpXSpec="center" w:tblpY="688"/>
        <w:bidiVisual/>
        <w:tblW w:w="0" w:type="auto"/>
        <w:tblLook w:val="04A0" w:firstRow="1" w:lastRow="0" w:firstColumn="1" w:lastColumn="0" w:noHBand="0" w:noVBand="1"/>
      </w:tblPr>
      <w:tblGrid>
        <w:gridCol w:w="1969"/>
        <w:gridCol w:w="1406"/>
        <w:gridCol w:w="1234"/>
        <w:gridCol w:w="3687"/>
      </w:tblGrid>
      <w:tr w:rsidR="001B6BC0" w:rsidRPr="001B6BC0" w14:paraId="13BDBB57" w14:textId="77777777" w:rsidTr="00E716B4">
        <w:trPr>
          <w:trHeight w:val="994"/>
        </w:trPr>
        <w:tc>
          <w:tcPr>
            <w:tcW w:w="0" w:type="auto"/>
            <w:shd w:val="clear" w:color="auto" w:fill="008080"/>
          </w:tcPr>
          <w:p w14:paraId="7A53D46D" w14:textId="77777777" w:rsidR="003B3FF4" w:rsidRDefault="003B3FF4" w:rsidP="001B6BC0">
            <w:pPr>
              <w:bidi/>
              <w:jc w:val="center"/>
              <w:rPr>
                <w:rFonts w:ascii="Traditional Arabic" w:hAnsi="Traditional Arabic" w:cs="Traditional Arabic"/>
                <w:b/>
                <w:bCs/>
                <w:color w:val="FFFFFF" w:themeColor="background1"/>
                <w:sz w:val="24"/>
                <w:szCs w:val="24"/>
              </w:rPr>
            </w:pPr>
          </w:p>
          <w:p w14:paraId="2FB8596F" w14:textId="4219FEE1" w:rsidR="00E00F8E" w:rsidRPr="00225E74" w:rsidRDefault="00E00F8E" w:rsidP="003B3FF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019CD304" w14:textId="77777777" w:rsidR="00295416" w:rsidRDefault="00E00F8E" w:rsidP="001B6BC0">
            <w:pPr>
              <w:bidi/>
              <w:jc w:val="center"/>
              <w:rPr>
                <w:rFonts w:ascii="Traditional Arabic" w:hAnsi="Traditional Arabic" w:cs="Traditional Arabic"/>
                <w:b/>
                <w:bCs/>
                <w:color w:val="FFFFFF" w:themeColor="background1"/>
                <w:sz w:val="24"/>
                <w:szCs w:val="24"/>
              </w:rPr>
            </w:pPr>
            <w:r w:rsidRPr="00225E74">
              <w:rPr>
                <w:rFonts w:ascii="Traditional Arabic" w:hAnsi="Traditional Arabic" w:cs="Traditional Arabic"/>
                <w:b/>
                <w:bCs/>
                <w:color w:val="FFFFFF" w:themeColor="background1"/>
                <w:sz w:val="24"/>
                <w:szCs w:val="24"/>
                <w:rtl/>
              </w:rPr>
              <w:t>الأبعاد المستخدمة</w:t>
            </w:r>
          </w:p>
          <w:p w14:paraId="4E4BCEEA" w14:textId="1EC834C3" w:rsidR="00E00F8E" w:rsidRPr="00225E74" w:rsidRDefault="00E00F8E" w:rsidP="00295416">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 xml:space="preserve"> في الدراسة </w:t>
            </w:r>
            <w:r w:rsidR="001B6BC0" w:rsidRPr="00225E74">
              <w:rPr>
                <w:rFonts w:ascii="Traditional Arabic" w:hAnsi="Traditional Arabic" w:cs="Traditional Arabic" w:hint="cs"/>
                <w:b/>
                <w:bCs/>
                <w:color w:val="FFFFFF" w:themeColor="background1"/>
                <w:sz w:val="24"/>
                <w:szCs w:val="24"/>
                <w:rtl/>
              </w:rPr>
              <w:t>السابقة</w:t>
            </w:r>
          </w:p>
        </w:tc>
        <w:tc>
          <w:tcPr>
            <w:tcW w:w="0" w:type="auto"/>
            <w:shd w:val="clear" w:color="auto" w:fill="008080"/>
          </w:tcPr>
          <w:p w14:paraId="4D4DCDCF" w14:textId="66C80155" w:rsidR="00E00F8E" w:rsidRPr="00225E74" w:rsidRDefault="00E00F8E" w:rsidP="001B6BC0">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الأبعاد التي تم تبنيها في الدراسة</w:t>
            </w:r>
            <w:r w:rsidR="006E4842" w:rsidRPr="00225E74">
              <w:rPr>
                <w:rFonts w:ascii="Traditional Arabic" w:hAnsi="Traditional Arabic" w:cs="Traditional Arabic" w:hint="cs"/>
                <w:b/>
                <w:bCs/>
                <w:color w:val="FFFFFF" w:themeColor="background1"/>
                <w:sz w:val="24"/>
                <w:szCs w:val="24"/>
                <w:rtl/>
              </w:rPr>
              <w:t xml:space="preserve"> الحالية</w:t>
            </w:r>
          </w:p>
        </w:tc>
        <w:tc>
          <w:tcPr>
            <w:tcW w:w="0" w:type="auto"/>
            <w:shd w:val="clear" w:color="auto" w:fill="008080"/>
          </w:tcPr>
          <w:p w14:paraId="51AB02B2" w14:textId="77777777" w:rsidR="00863894" w:rsidRDefault="00863894" w:rsidP="001B6BC0">
            <w:pPr>
              <w:bidi/>
              <w:jc w:val="center"/>
              <w:rPr>
                <w:rFonts w:ascii="Traditional Arabic" w:hAnsi="Traditional Arabic" w:cs="Traditional Arabic"/>
                <w:b/>
                <w:bCs/>
                <w:color w:val="FFFFFF" w:themeColor="background1"/>
                <w:sz w:val="24"/>
                <w:szCs w:val="24"/>
              </w:rPr>
            </w:pPr>
          </w:p>
          <w:p w14:paraId="3CDD6022" w14:textId="4E41E996" w:rsidR="00E00F8E" w:rsidRPr="00225E74" w:rsidRDefault="00E00F8E" w:rsidP="00863894">
            <w:pPr>
              <w:bidi/>
              <w:jc w:val="center"/>
              <w:rPr>
                <w:rFonts w:ascii="Traditional Arabic" w:hAnsi="Traditional Arabic" w:cs="Traditional Arabic"/>
                <w:b/>
                <w:bCs/>
                <w:color w:val="FFFFFF" w:themeColor="background1"/>
                <w:sz w:val="24"/>
                <w:szCs w:val="24"/>
                <w:highlight w:val="lightGray"/>
                <w:rtl/>
              </w:rPr>
            </w:pPr>
            <w:r w:rsidRPr="00225E74">
              <w:rPr>
                <w:rFonts w:ascii="Traditional Arabic" w:hAnsi="Traditional Arabic" w:cs="Traditional Arabic"/>
                <w:b/>
                <w:bCs/>
                <w:color w:val="FFFFFF" w:themeColor="background1"/>
                <w:sz w:val="24"/>
                <w:szCs w:val="24"/>
                <w:rtl/>
              </w:rPr>
              <w:t>سبب اختيار هذه الأبعاد</w:t>
            </w:r>
          </w:p>
        </w:tc>
      </w:tr>
      <w:tr w:rsidR="001B6BC0" w14:paraId="639A5178" w14:textId="77777777" w:rsidTr="00E716B4">
        <w:trPr>
          <w:trHeight w:val="994"/>
        </w:trPr>
        <w:tc>
          <w:tcPr>
            <w:tcW w:w="0" w:type="auto"/>
          </w:tcPr>
          <w:p w14:paraId="56F2924F" w14:textId="13EC1A94" w:rsidR="001B6BC0" w:rsidRPr="00A65C66" w:rsidRDefault="00225E74" w:rsidP="00225E74">
            <w:pPr>
              <w:bidi/>
              <w:jc w:val="right"/>
              <w:rPr>
                <w:rFonts w:ascii="Traditional Arabic" w:hAnsi="Traditional Arabic" w:cs="Traditional Arabic"/>
                <w:b/>
                <w:bCs/>
                <w:vanish/>
                <w:color w:val="000000" w:themeColor="text1"/>
                <w:sz w:val="24"/>
                <w:szCs w:val="24"/>
              </w:rPr>
            </w:pPr>
            <w:r w:rsidRPr="00A65C66">
              <w:rPr>
                <w:rFonts w:ascii="Traditional Arabic" w:hAnsi="Traditional Arabic" w:cs="Traditional Arabic"/>
                <w:b/>
                <w:bCs/>
                <w:color w:val="000000" w:themeColor="text1"/>
                <w:sz w:val="24"/>
                <w:szCs w:val="24"/>
                <w:rtl/>
              </w:rPr>
              <w:t>(</w:t>
            </w:r>
            <w:r w:rsidRPr="00A65C66">
              <w:rPr>
                <w:rFonts w:ascii="Traditional Arabic" w:hAnsi="Traditional Arabic" w:cs="Traditional Arabic"/>
                <w:b/>
                <w:bCs/>
                <w:color w:val="000000" w:themeColor="text1"/>
                <w:sz w:val="24"/>
                <w:szCs w:val="24"/>
              </w:rPr>
              <w:t>Xu &amp; Wang, 2023</w:t>
            </w:r>
            <w:r w:rsidRPr="00A65C66">
              <w:rPr>
                <w:rFonts w:ascii="Traditional Arabic" w:hAnsi="Traditional Arabic" w:cs="Traditional Arabic"/>
                <w:b/>
                <w:bCs/>
                <w:color w:val="000000" w:themeColor="text1"/>
                <w:sz w:val="24"/>
                <w:szCs w:val="24"/>
                <w:rtl/>
              </w:rPr>
              <w:t>)</w:t>
            </w:r>
          </w:p>
          <w:tbl>
            <w:tblPr>
              <w:tblW w:w="109" w:type="dxa"/>
              <w:tblCellSpacing w:w="15" w:type="dxa"/>
              <w:tblInd w:w="2" w:type="dxa"/>
              <w:tblCellMar>
                <w:top w:w="15" w:type="dxa"/>
                <w:left w:w="15" w:type="dxa"/>
                <w:bottom w:w="15" w:type="dxa"/>
                <w:right w:w="15" w:type="dxa"/>
              </w:tblCellMar>
              <w:tblLook w:val="04A0" w:firstRow="1" w:lastRow="0" w:firstColumn="1" w:lastColumn="0" w:noHBand="0" w:noVBand="1"/>
            </w:tblPr>
            <w:tblGrid>
              <w:gridCol w:w="109"/>
            </w:tblGrid>
            <w:tr w:rsidR="001B6BC0" w:rsidRPr="00295416" w14:paraId="68692FEB" w14:textId="77777777" w:rsidTr="001B6BC0">
              <w:trPr>
                <w:trHeight w:hRule="exact" w:val="11"/>
                <w:tblCellSpacing w:w="15" w:type="dxa"/>
              </w:trPr>
              <w:tc>
                <w:tcPr>
                  <w:tcW w:w="0" w:type="auto"/>
                  <w:vAlign w:val="center"/>
                  <w:hideMark/>
                </w:tcPr>
                <w:p w14:paraId="32E3CE2C" w14:textId="77777777" w:rsidR="001B6BC0" w:rsidRPr="00295416" w:rsidRDefault="001B6BC0"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16EBD1E8" w14:textId="77777777" w:rsidR="00E00F8E" w:rsidRPr="00295416" w:rsidRDefault="00E00F8E" w:rsidP="00E00F8E">
            <w:pPr>
              <w:bidi/>
              <w:rPr>
                <w:rFonts w:ascii="Traditional Arabic" w:hAnsi="Traditional Arabic" w:cs="Traditional Arabic"/>
                <w:color w:val="000000" w:themeColor="text1"/>
                <w:sz w:val="24"/>
                <w:szCs w:val="24"/>
                <w:rtl/>
              </w:rPr>
            </w:pPr>
          </w:p>
        </w:tc>
        <w:tc>
          <w:tcPr>
            <w:tcW w:w="0" w:type="auto"/>
          </w:tcPr>
          <w:p w14:paraId="6FE06FEB" w14:textId="7D095FDE" w:rsidR="00E00F8E" w:rsidRPr="00295416" w:rsidRDefault="001B6BC0" w:rsidP="003B3FF4">
            <w:pPr>
              <w:bidi/>
              <w:jc w:val="center"/>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ضغوط إدارية – تدريسية – بحثية</w:t>
            </w:r>
          </w:p>
        </w:tc>
        <w:tc>
          <w:tcPr>
            <w:tcW w:w="0" w:type="auto"/>
          </w:tcPr>
          <w:p w14:paraId="103284E2" w14:textId="06F23374" w:rsidR="00E00F8E" w:rsidRPr="0061026B" w:rsidRDefault="001B6BC0" w:rsidP="00910796">
            <w:pPr>
              <w:bidi/>
              <w:jc w:val="center"/>
              <w:rPr>
                <w:rFonts w:ascii="Traditional Arabic" w:hAnsi="Traditional Arabic" w:cs="Traditional Arabic"/>
                <w:b/>
                <w:bCs/>
                <w:color w:val="000000" w:themeColor="text1"/>
                <w:sz w:val="24"/>
                <w:szCs w:val="24"/>
                <w:rtl/>
              </w:rPr>
            </w:pPr>
            <w:r w:rsidRPr="0061026B">
              <w:rPr>
                <w:rFonts w:ascii="Traditional Arabic" w:hAnsi="Traditional Arabic" w:cs="Traditional Arabic"/>
                <w:b/>
                <w:bCs/>
                <w:color w:val="000000" w:themeColor="text1"/>
                <w:sz w:val="24"/>
                <w:szCs w:val="24"/>
                <w:rtl/>
              </w:rPr>
              <w:t>ضغوط العمل</w:t>
            </w:r>
          </w:p>
        </w:tc>
        <w:tc>
          <w:tcPr>
            <w:tcW w:w="0" w:type="auto"/>
          </w:tcPr>
          <w:p w14:paraId="7D2084F9" w14:textId="7F3EA3E2" w:rsidR="00E00F8E" w:rsidRPr="00295416" w:rsidRDefault="001B6BC0" w:rsidP="001B6BC0">
            <w:pPr>
              <w:bidi/>
              <w:rPr>
                <w:rFonts w:ascii="Traditional Arabic" w:hAnsi="Traditional Arabic" w:cs="Traditional Arabic"/>
                <w:color w:val="000000" w:themeColor="text1"/>
                <w:sz w:val="24"/>
                <w:szCs w:val="24"/>
                <w:rtl/>
              </w:rPr>
            </w:pPr>
            <w:r w:rsidRPr="00295416">
              <w:rPr>
                <w:rFonts w:ascii="Traditional Arabic" w:hAnsi="Traditional Arabic" w:cs="Traditional Arabic"/>
                <w:color w:val="000000" w:themeColor="text1"/>
                <w:sz w:val="24"/>
                <w:szCs w:val="24"/>
                <w:rtl/>
              </w:rPr>
              <w:t>تمثل الضغوط الناتجة عن الأعباء اليومية والتزامات الدور</w:t>
            </w:r>
            <w:r w:rsidRPr="00295416">
              <w:rPr>
                <w:rFonts w:ascii="Traditional Arabic" w:hAnsi="Traditional Arabic" w:cs="Traditional Arabic" w:hint="cs"/>
                <w:color w:val="000000" w:themeColor="text1"/>
                <w:sz w:val="24"/>
                <w:szCs w:val="24"/>
                <w:rtl/>
              </w:rPr>
              <w:t xml:space="preserve"> </w:t>
            </w:r>
            <w:r w:rsidRPr="00295416">
              <w:rPr>
                <w:rFonts w:ascii="Traditional Arabic" w:hAnsi="Traditional Arabic" w:cs="Traditional Arabic"/>
                <w:color w:val="000000" w:themeColor="text1"/>
                <w:sz w:val="24"/>
                <w:szCs w:val="24"/>
                <w:rtl/>
              </w:rPr>
              <w:t>والمسؤوليات الرسمية التي يجب على الفرد تنفيذها ضمن نطاق دوره الوظيفي، مما قد يؤدي إلى إرهاق أو توتر إذا لم تكن الموارد أو الظروف ملائمة</w:t>
            </w:r>
            <w:r w:rsidRPr="00295416">
              <w:rPr>
                <w:rFonts w:ascii="Traditional Arabic" w:hAnsi="Traditional Arabic" w:cs="Traditional Arabic"/>
                <w:color w:val="000000" w:themeColor="text1"/>
                <w:sz w:val="24"/>
                <w:szCs w:val="24"/>
              </w:rPr>
              <w:t>.</w:t>
            </w:r>
          </w:p>
        </w:tc>
      </w:tr>
      <w:tr w:rsidR="001B6BC0" w14:paraId="1D17F0DF" w14:textId="77777777" w:rsidTr="00E716B4">
        <w:trPr>
          <w:trHeight w:val="994"/>
        </w:trPr>
        <w:tc>
          <w:tcPr>
            <w:tcW w:w="0" w:type="auto"/>
          </w:tcPr>
          <w:p w14:paraId="0E4CEA06" w14:textId="05A9335C" w:rsidR="001B6BC0" w:rsidRPr="0061026B" w:rsidRDefault="0061026B" w:rsidP="0061026B">
            <w:pPr>
              <w:rPr>
                <w:rFonts w:ascii="Traditional Arabic" w:hAnsi="Traditional Arabic" w:cs="Traditional Arabic"/>
                <w:b/>
                <w:bCs/>
                <w:color w:val="000000" w:themeColor="text1"/>
                <w:sz w:val="24"/>
                <w:szCs w:val="24"/>
              </w:rPr>
            </w:pPr>
            <w:r w:rsidRPr="0061026B">
              <w:rPr>
                <w:rFonts w:ascii="Traditional Arabic" w:hAnsi="Traditional Arabic" w:cs="Traditional Arabic" w:hint="cs"/>
                <w:b/>
                <w:bCs/>
                <w:color w:val="000000" w:themeColor="text1"/>
                <w:sz w:val="24"/>
                <w:szCs w:val="24"/>
                <w:rtl/>
              </w:rPr>
              <w:t>)</w:t>
            </w:r>
            <w:r w:rsidRPr="0061026B">
              <w:rPr>
                <w:rFonts w:ascii="Traditional Arabic" w:hAnsi="Traditional Arabic" w:cs="Traditional Arabic"/>
                <w:b/>
                <w:bCs/>
                <w:color w:val="000000" w:themeColor="text1"/>
                <w:sz w:val="24"/>
                <w:szCs w:val="24"/>
              </w:rPr>
              <w:t xml:space="preserve"> Adriansah</w:t>
            </w:r>
            <w:r w:rsidR="001B6BC0" w:rsidRPr="0061026B">
              <w:rPr>
                <w:rFonts w:ascii="Traditional Arabic" w:hAnsi="Traditional Arabic" w:cs="Traditional Arabic"/>
                <w:b/>
                <w:bCs/>
                <w:color w:val="000000" w:themeColor="text1"/>
                <w:sz w:val="24"/>
                <w:szCs w:val="24"/>
              </w:rPr>
              <w:t xml:space="preserve"> et al</w:t>
            </w:r>
            <w:r w:rsidR="001B6BC0" w:rsidRPr="0061026B">
              <w:rPr>
                <w:rFonts w:ascii="Traditional Arabic" w:hAnsi="Traditional Arabic" w:cs="Traditional Arabic"/>
                <w:b/>
                <w:bCs/>
                <w:color w:val="000000" w:themeColor="text1"/>
                <w:sz w:val="24"/>
                <w:szCs w:val="24"/>
                <w:rtl/>
              </w:rPr>
              <w:t>.</w:t>
            </w:r>
            <w:r w:rsidR="001B6BC0" w:rsidRPr="0061026B">
              <w:rPr>
                <w:rFonts w:ascii="Traditional Arabic" w:hAnsi="Traditional Arabic" w:cs="Traditional Arabic"/>
                <w:b/>
                <w:bCs/>
                <w:color w:val="000000" w:themeColor="text1"/>
                <w:sz w:val="24"/>
                <w:szCs w:val="24"/>
              </w:rPr>
              <w:t xml:space="preserve"> , 2023)</w:t>
            </w:r>
          </w:p>
        </w:tc>
        <w:tc>
          <w:tcPr>
            <w:tcW w:w="0" w:type="auto"/>
          </w:tcPr>
          <w:p w14:paraId="37BAAB8B" w14:textId="626E68FE" w:rsidR="001B6BC0" w:rsidRPr="0061026B" w:rsidRDefault="001B6BC0" w:rsidP="003B3FF4">
            <w:pPr>
              <w:bidi/>
              <w:jc w:val="center"/>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ضغط العمل العام</w:t>
            </w:r>
          </w:p>
        </w:tc>
        <w:tc>
          <w:tcPr>
            <w:tcW w:w="0" w:type="auto"/>
          </w:tcPr>
          <w:p w14:paraId="1E0E7548" w14:textId="472699AD" w:rsidR="001B6BC0" w:rsidRPr="0061026B" w:rsidRDefault="006E0088" w:rsidP="006E0088">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عبء المهام</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03A5341C" w14:textId="77777777" w:rsidTr="001B6BC0">
              <w:trPr>
                <w:tblCellSpacing w:w="15" w:type="dxa"/>
              </w:trPr>
              <w:tc>
                <w:tcPr>
                  <w:tcW w:w="0" w:type="auto"/>
                  <w:vAlign w:val="center"/>
                  <w:hideMark/>
                </w:tcPr>
                <w:p w14:paraId="2BB61736" w14:textId="77777777" w:rsidR="001B6BC0" w:rsidRPr="0061026B" w:rsidRDefault="001B6BC0"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0F53B24A" w14:textId="77777777" w:rsidR="001B6BC0" w:rsidRPr="0061026B" w:rsidRDefault="001B6BC0" w:rsidP="001B6BC0">
            <w:pPr>
              <w:bidi/>
              <w:rPr>
                <w:rFonts w:ascii="Traditional Arabic" w:hAnsi="Traditional Arabic" w:cs="Traditional Arabic"/>
                <w:color w:val="000000" w:themeColor="text1"/>
                <w:sz w:val="24"/>
                <w:szCs w:val="24"/>
                <w:rtl/>
              </w:rPr>
            </w:pPr>
          </w:p>
        </w:tc>
        <w:tc>
          <w:tcPr>
            <w:tcW w:w="0" w:type="auto"/>
          </w:tcPr>
          <w:p w14:paraId="4D57D636" w14:textId="214BCB68" w:rsidR="001B6BC0" w:rsidRPr="0061026B" w:rsidRDefault="00E716B4" w:rsidP="001B6BC0">
            <w:pPr>
              <w:bidi/>
              <w:rPr>
                <w:rFonts w:ascii="Traditional Arabic" w:hAnsi="Traditional Arabic" w:cs="Traditional Arabic"/>
                <w:vanish/>
                <w:color w:val="000000" w:themeColor="text1"/>
                <w:sz w:val="24"/>
                <w:szCs w:val="24"/>
              </w:rPr>
            </w:pPr>
            <w:r w:rsidRPr="00E716B4">
              <w:rPr>
                <w:rFonts w:ascii="Traditional Arabic" w:hAnsi="Traditional Arabic" w:cs="Traditional Arabic"/>
                <w:color w:val="000000" w:themeColor="text1"/>
                <w:sz w:val="24"/>
                <w:szCs w:val="24"/>
                <w:rtl/>
              </w:rPr>
              <w:t>تعكس حجم المهام المتراكمة والزمن المخصص لإنجازها</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1B6BC0" w:rsidRPr="0061026B" w14:paraId="49C59510" w14:textId="77777777" w:rsidTr="001B6BC0">
              <w:trPr>
                <w:tblCellSpacing w:w="15" w:type="dxa"/>
              </w:trPr>
              <w:tc>
                <w:tcPr>
                  <w:tcW w:w="0" w:type="auto"/>
                  <w:vAlign w:val="center"/>
                  <w:hideMark/>
                </w:tcPr>
                <w:p w14:paraId="3DC1AAE3" w14:textId="77777777" w:rsidR="001B6BC0" w:rsidRPr="0061026B" w:rsidRDefault="001B6BC0"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18EB7C9A" w14:textId="77777777" w:rsidR="001B6BC0" w:rsidRPr="0061026B" w:rsidRDefault="001B6BC0" w:rsidP="001B6BC0">
            <w:pPr>
              <w:bidi/>
              <w:rPr>
                <w:rFonts w:ascii="Traditional Arabic" w:hAnsi="Traditional Arabic" w:cs="Traditional Arabic"/>
                <w:color w:val="000000" w:themeColor="text1"/>
                <w:sz w:val="24"/>
                <w:szCs w:val="24"/>
                <w:rtl/>
              </w:rPr>
            </w:pPr>
          </w:p>
        </w:tc>
      </w:tr>
      <w:tr w:rsidR="00C43C86" w14:paraId="6B6A6D95" w14:textId="77777777" w:rsidTr="00E716B4">
        <w:trPr>
          <w:trHeight w:val="994"/>
          <w:hidden/>
        </w:trPr>
        <w:tc>
          <w:tcPr>
            <w:tcW w:w="0" w:type="auto"/>
          </w:tcPr>
          <w:p w14:paraId="14A09B8A" w14:textId="77777777" w:rsidR="00C43C86" w:rsidRPr="0061026B" w:rsidRDefault="00C43C86" w:rsidP="0061026B">
            <w:pPr>
              <w:rPr>
                <w:rFonts w:ascii="Traditional Arabic" w:hAnsi="Traditional Arabic" w:cs="Traditional Arabic"/>
                <w:b/>
                <w:bCs/>
                <w:vanish/>
                <w:color w:val="000000" w:themeColor="text1"/>
                <w:sz w:val="28"/>
                <w:szCs w:val="28"/>
              </w:rPr>
            </w:pPr>
          </w:p>
          <w:p w14:paraId="696CF21A" w14:textId="5F65A5CD" w:rsidR="00C43C86" w:rsidRPr="0061026B" w:rsidRDefault="0061026B" w:rsidP="0061026B">
            <w:pPr>
              <w:rPr>
                <w:rFonts w:ascii="Traditional Arabic" w:hAnsi="Traditional Arabic" w:cs="Traditional Arabic"/>
                <w:b/>
                <w:bCs/>
                <w:color w:val="000000" w:themeColor="text1"/>
                <w:sz w:val="28"/>
                <w:szCs w:val="28"/>
                <w:rtl/>
              </w:rPr>
            </w:pPr>
            <w:r w:rsidRPr="0061026B">
              <w:rPr>
                <w:rFonts w:ascii="Traditional Arabic" w:hAnsi="Traditional Arabic" w:cs="Traditional Arabic"/>
                <w:b/>
                <w:bCs/>
                <w:color w:val="000000" w:themeColor="text1"/>
                <w:sz w:val="28"/>
                <w:szCs w:val="28"/>
              </w:rPr>
              <w:t>(Tamdjidi, 2023)</w:t>
            </w:r>
          </w:p>
        </w:tc>
        <w:tc>
          <w:tcPr>
            <w:tcW w:w="0" w:type="auto"/>
          </w:tcPr>
          <w:p w14:paraId="0281ADDA" w14:textId="42D03527" w:rsidR="00C43C86" w:rsidRPr="006E4842" w:rsidRDefault="0061026B" w:rsidP="003B3FF4">
            <w:pPr>
              <w:bidi/>
              <w:jc w:val="center"/>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نمط القيادة × الضغط × المرونة النفسية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7EEBA9F9" w14:textId="77777777" w:rsidTr="00C43C86">
              <w:trPr>
                <w:tblCellSpacing w:w="15" w:type="dxa"/>
              </w:trPr>
              <w:tc>
                <w:tcPr>
                  <w:tcW w:w="0" w:type="auto"/>
                  <w:vAlign w:val="center"/>
                  <w:hideMark/>
                </w:tcPr>
                <w:p w14:paraId="43F73CFE" w14:textId="77777777" w:rsidR="00C43C86" w:rsidRPr="006E4842" w:rsidRDefault="00C43C86" w:rsidP="00790FFF">
                  <w:pPr>
                    <w:framePr w:hSpace="180" w:wrap="around" w:vAnchor="text" w:hAnchor="margin" w:xAlign="center" w:y="688"/>
                    <w:bidi/>
                    <w:jc w:val="center"/>
                    <w:rPr>
                      <w:rFonts w:ascii="Traditional Arabic" w:hAnsi="Traditional Arabic" w:cs="Traditional Arabic"/>
                      <w:color w:val="000000" w:themeColor="text1"/>
                      <w:sz w:val="28"/>
                      <w:szCs w:val="28"/>
                    </w:rPr>
                  </w:pPr>
                </w:p>
              </w:tc>
            </w:tr>
          </w:tbl>
          <w:p w14:paraId="1390AD8F" w14:textId="77777777" w:rsidR="00C43C86" w:rsidRPr="006E4842" w:rsidRDefault="00C43C86" w:rsidP="003B3FF4">
            <w:pPr>
              <w:bidi/>
              <w:jc w:val="center"/>
              <w:rPr>
                <w:rFonts w:ascii="Traditional Arabic" w:hAnsi="Traditional Arabic" w:cs="Traditional Arabic"/>
                <w:color w:val="000000" w:themeColor="text1"/>
                <w:sz w:val="28"/>
                <w:szCs w:val="28"/>
                <w:rtl/>
              </w:rPr>
            </w:pPr>
          </w:p>
        </w:tc>
        <w:tc>
          <w:tcPr>
            <w:tcW w:w="0" w:type="auto"/>
          </w:tcPr>
          <w:p w14:paraId="300ADCD2" w14:textId="6760374A" w:rsidR="00C43C86" w:rsidRPr="00E716B4" w:rsidRDefault="0061026B" w:rsidP="00E716B4">
            <w:pPr>
              <w:bidi/>
              <w:jc w:val="center"/>
              <w:rPr>
                <w:rFonts w:ascii="Traditional Arabic" w:hAnsi="Traditional Arabic" w:cs="Traditional Arabic"/>
                <w:b/>
                <w:bCs/>
                <w:vanish/>
                <w:color w:val="000000" w:themeColor="text1"/>
                <w:sz w:val="24"/>
                <w:szCs w:val="24"/>
              </w:rPr>
            </w:pPr>
            <w:r w:rsidRPr="00E716B4">
              <w:rPr>
                <w:rFonts w:ascii="Traditional Arabic" w:hAnsi="Traditional Arabic" w:cs="Traditional Arabic"/>
                <w:b/>
                <w:bCs/>
                <w:color w:val="000000" w:themeColor="text1"/>
                <w:sz w:val="24"/>
                <w:szCs w:val="24"/>
                <w:rtl/>
              </w:rPr>
              <w:t>ضغوط العلاقات التنظيمية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6A87807E" w14:textId="77777777" w:rsidTr="00C43C86">
              <w:trPr>
                <w:tblCellSpacing w:w="15" w:type="dxa"/>
              </w:trPr>
              <w:tc>
                <w:tcPr>
                  <w:tcW w:w="0" w:type="auto"/>
                  <w:vAlign w:val="center"/>
                  <w:hideMark/>
                </w:tcPr>
                <w:p w14:paraId="2BC61E5C" w14:textId="77777777" w:rsidR="00C43C86" w:rsidRPr="006E4842" w:rsidRDefault="00C43C86" w:rsidP="00790FFF">
                  <w:pPr>
                    <w:framePr w:hSpace="180" w:wrap="around" w:vAnchor="text" w:hAnchor="margin" w:xAlign="center" w:y="688"/>
                    <w:bidi/>
                    <w:rPr>
                      <w:rFonts w:ascii="Traditional Arabic" w:hAnsi="Traditional Arabic" w:cs="Traditional Arabic"/>
                      <w:color w:val="000000" w:themeColor="text1"/>
                      <w:sz w:val="28"/>
                      <w:szCs w:val="28"/>
                    </w:rPr>
                  </w:pPr>
                </w:p>
              </w:tc>
            </w:tr>
          </w:tbl>
          <w:p w14:paraId="305EFFD2" w14:textId="77777777" w:rsidR="00C43C86" w:rsidRPr="006E4842" w:rsidRDefault="00C43C86" w:rsidP="001B6BC0">
            <w:pPr>
              <w:bidi/>
              <w:rPr>
                <w:rFonts w:ascii="Traditional Arabic" w:hAnsi="Traditional Arabic" w:cs="Traditional Arabic"/>
                <w:color w:val="000000" w:themeColor="text1"/>
                <w:sz w:val="28"/>
                <w:szCs w:val="28"/>
                <w:rtl/>
              </w:rPr>
            </w:pPr>
          </w:p>
        </w:tc>
        <w:tc>
          <w:tcPr>
            <w:tcW w:w="0" w:type="auto"/>
          </w:tcPr>
          <w:p w14:paraId="616501E3" w14:textId="4A64B8AF" w:rsidR="00C43C86" w:rsidRPr="006E4842" w:rsidRDefault="0061026B" w:rsidP="00C43C86">
            <w:pPr>
              <w:bidi/>
              <w:rPr>
                <w:rFonts w:ascii="Traditional Arabic" w:hAnsi="Traditional Arabic" w:cs="Traditional Arabic"/>
                <w:vanish/>
                <w:color w:val="000000" w:themeColor="text1"/>
                <w:sz w:val="28"/>
                <w:szCs w:val="28"/>
              </w:rPr>
            </w:pPr>
            <w:r w:rsidRPr="0061026B">
              <w:rPr>
                <w:rFonts w:ascii="Traditional Arabic" w:hAnsi="Traditional Arabic" w:cs="Traditional Arabic"/>
                <w:color w:val="000000" w:themeColor="text1"/>
                <w:sz w:val="28"/>
                <w:szCs w:val="28"/>
                <w:rtl/>
              </w:rPr>
              <w:t>أبرزت دور العلاقات القيادية في تعزيز أو تفاقم الضغط</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E4842" w14:paraId="3C84E9D3" w14:textId="77777777" w:rsidTr="00C43C86">
              <w:trPr>
                <w:tblCellSpacing w:w="15" w:type="dxa"/>
              </w:trPr>
              <w:tc>
                <w:tcPr>
                  <w:tcW w:w="0" w:type="auto"/>
                  <w:vAlign w:val="center"/>
                  <w:hideMark/>
                </w:tcPr>
                <w:p w14:paraId="7B065201" w14:textId="77777777" w:rsidR="00C43C86" w:rsidRPr="006E4842" w:rsidRDefault="00C43C86" w:rsidP="00790FFF">
                  <w:pPr>
                    <w:framePr w:hSpace="180" w:wrap="around" w:vAnchor="text" w:hAnchor="margin" w:xAlign="center" w:y="688"/>
                    <w:bidi/>
                    <w:rPr>
                      <w:rFonts w:ascii="Traditional Arabic" w:hAnsi="Traditional Arabic" w:cs="Traditional Arabic"/>
                      <w:color w:val="000000" w:themeColor="text1"/>
                      <w:sz w:val="28"/>
                      <w:szCs w:val="28"/>
                    </w:rPr>
                  </w:pPr>
                </w:p>
              </w:tc>
            </w:tr>
          </w:tbl>
          <w:p w14:paraId="4788EFF5" w14:textId="77777777" w:rsidR="00C43C86" w:rsidRPr="006E4842" w:rsidRDefault="00C43C86" w:rsidP="001B6BC0">
            <w:pPr>
              <w:bidi/>
              <w:rPr>
                <w:rFonts w:ascii="Traditional Arabic" w:hAnsi="Traditional Arabic" w:cs="Traditional Arabic"/>
                <w:color w:val="000000" w:themeColor="text1"/>
                <w:sz w:val="28"/>
                <w:szCs w:val="28"/>
                <w:rtl/>
              </w:rPr>
            </w:pPr>
          </w:p>
        </w:tc>
      </w:tr>
      <w:tr w:rsidR="00C43C86" w14:paraId="2DB0C4F8" w14:textId="77777777" w:rsidTr="00E716B4">
        <w:trPr>
          <w:trHeight w:val="994"/>
        </w:trPr>
        <w:tc>
          <w:tcPr>
            <w:tcW w:w="0" w:type="auto"/>
          </w:tcPr>
          <w:p w14:paraId="3E9CF0DB" w14:textId="0BD82403"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(Dehkordi &amp; Fathabadi ,2017)</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8134E83" w14:textId="77777777" w:rsidTr="00C43C86">
              <w:trPr>
                <w:tblCellSpacing w:w="15" w:type="dxa"/>
              </w:trPr>
              <w:tc>
                <w:tcPr>
                  <w:tcW w:w="0" w:type="auto"/>
                  <w:vAlign w:val="center"/>
                  <w:hideMark/>
                </w:tcPr>
                <w:p w14:paraId="25D0D8A1" w14:textId="77777777" w:rsidR="00C43C86" w:rsidRPr="0061026B" w:rsidRDefault="00C43C86" w:rsidP="00790FFF">
                  <w:pPr>
                    <w:framePr w:hSpace="180" w:wrap="around" w:vAnchor="text" w:hAnchor="margin" w:xAlign="center" w:y="688"/>
                    <w:jc w:val="center"/>
                    <w:rPr>
                      <w:rFonts w:ascii="Traditional Arabic" w:hAnsi="Traditional Arabic" w:cs="Traditional Arabic"/>
                      <w:color w:val="000000" w:themeColor="text1"/>
                      <w:sz w:val="24"/>
                      <w:szCs w:val="24"/>
                    </w:rPr>
                  </w:pPr>
                </w:p>
              </w:tc>
            </w:tr>
          </w:tbl>
          <w:p w14:paraId="114056F0" w14:textId="77777777" w:rsidR="00C43C86" w:rsidRPr="0061026B" w:rsidRDefault="00C43C86" w:rsidP="00C43C86">
            <w:pPr>
              <w:jc w:val="center"/>
              <w:rPr>
                <w:rFonts w:ascii="Traditional Arabic" w:hAnsi="Traditional Arabic" w:cs="Traditional Arabic"/>
                <w:color w:val="000000" w:themeColor="text1"/>
                <w:sz w:val="24"/>
                <w:szCs w:val="24"/>
              </w:rPr>
            </w:pPr>
          </w:p>
        </w:tc>
        <w:tc>
          <w:tcPr>
            <w:tcW w:w="0" w:type="auto"/>
          </w:tcPr>
          <w:p w14:paraId="7BD87755" w14:textId="6CB5CD7B"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الكمالية – الضغوط – أعراض نفسجسمية</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CC37E4F" w14:textId="77777777" w:rsidTr="00C43C86">
              <w:trPr>
                <w:tblCellSpacing w:w="15" w:type="dxa"/>
              </w:trPr>
              <w:tc>
                <w:tcPr>
                  <w:tcW w:w="0" w:type="auto"/>
                  <w:vAlign w:val="center"/>
                  <w:hideMark/>
                </w:tcPr>
                <w:p w14:paraId="3A6701F9" w14:textId="77777777" w:rsidR="00C43C86" w:rsidRPr="0061026B" w:rsidRDefault="00C43C86" w:rsidP="00790FFF">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6C53F9BF"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3AB4CDF5" w14:textId="6D424176" w:rsidR="00C43C86" w:rsidRPr="0061026B" w:rsidRDefault="0061026B" w:rsidP="0061026B">
            <w:pPr>
              <w:bidi/>
              <w:jc w:val="cente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tl/>
              </w:rPr>
              <w:t>ضغوط العمل</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5F63638D" w14:textId="77777777" w:rsidTr="00C43C86">
              <w:trPr>
                <w:tblCellSpacing w:w="15" w:type="dxa"/>
              </w:trPr>
              <w:tc>
                <w:tcPr>
                  <w:tcW w:w="0" w:type="auto"/>
                  <w:vAlign w:val="center"/>
                  <w:hideMark/>
                </w:tcPr>
                <w:p w14:paraId="454E1408" w14:textId="77777777" w:rsidR="00C43C86" w:rsidRPr="0061026B" w:rsidRDefault="00C43C86"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6CA0F5F1"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4A451E2C" w14:textId="53D199D3" w:rsidR="00C43C86" w:rsidRPr="0061026B" w:rsidRDefault="0061026B" w:rsidP="00C43C86">
            <w:pPr>
              <w:bidi/>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وضّحت العلاقة بين خصائص الضغط اليومي والانفعال الجسدي</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0AFD4764" w14:textId="77777777" w:rsidTr="00C43C86">
              <w:trPr>
                <w:tblCellSpacing w:w="15" w:type="dxa"/>
              </w:trPr>
              <w:tc>
                <w:tcPr>
                  <w:tcW w:w="0" w:type="auto"/>
                  <w:vAlign w:val="center"/>
                  <w:hideMark/>
                </w:tcPr>
                <w:p w14:paraId="58A34790" w14:textId="77777777" w:rsidR="00C43C86" w:rsidRPr="0061026B" w:rsidRDefault="00C43C86"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76080B92" w14:textId="77777777" w:rsidR="00C43C86" w:rsidRPr="0061026B" w:rsidRDefault="00C43C86" w:rsidP="00C43C86">
            <w:pPr>
              <w:bidi/>
              <w:rPr>
                <w:rFonts w:ascii="Traditional Arabic" w:hAnsi="Traditional Arabic" w:cs="Traditional Arabic"/>
                <w:color w:val="000000" w:themeColor="text1"/>
                <w:sz w:val="24"/>
                <w:szCs w:val="24"/>
                <w:rtl/>
              </w:rPr>
            </w:pPr>
          </w:p>
        </w:tc>
      </w:tr>
      <w:tr w:rsidR="00C43C86" w14:paraId="02E996D6" w14:textId="77777777" w:rsidTr="00E716B4">
        <w:trPr>
          <w:trHeight w:val="994"/>
        </w:trPr>
        <w:tc>
          <w:tcPr>
            <w:tcW w:w="0" w:type="auto"/>
          </w:tcPr>
          <w:p w14:paraId="6295E01F" w14:textId="0D012CBC" w:rsidR="00C43C86" w:rsidRPr="0061026B" w:rsidRDefault="0061026B" w:rsidP="0061026B">
            <w:pPr>
              <w:rPr>
                <w:rFonts w:ascii="Traditional Arabic" w:hAnsi="Traditional Arabic" w:cs="Traditional Arabic"/>
                <w:b/>
                <w:bCs/>
                <w:vanish/>
                <w:color w:val="000000" w:themeColor="text1"/>
                <w:sz w:val="24"/>
                <w:szCs w:val="24"/>
              </w:rPr>
            </w:pPr>
            <w:r w:rsidRPr="0061026B">
              <w:rPr>
                <w:rFonts w:ascii="Traditional Arabic" w:hAnsi="Traditional Arabic" w:cs="Traditional Arabic"/>
                <w:b/>
                <w:bCs/>
                <w:color w:val="000000" w:themeColor="text1"/>
                <w:sz w:val="24"/>
                <w:szCs w:val="24"/>
              </w:rPr>
              <w:t>(McGonigal, 2015)</w:t>
            </w:r>
          </w:p>
          <w:p w14:paraId="2933C28E" w14:textId="77777777" w:rsidR="00C43C86" w:rsidRPr="0061026B" w:rsidRDefault="00C43C86" w:rsidP="0061026B">
            <w:pPr>
              <w:pStyle w:val="NoSpacing"/>
              <w:rPr>
                <w:sz w:val="24"/>
                <w:szCs w:val="24"/>
              </w:rPr>
            </w:pPr>
          </w:p>
        </w:tc>
        <w:tc>
          <w:tcPr>
            <w:tcW w:w="0" w:type="auto"/>
          </w:tcPr>
          <w:p w14:paraId="08F8A4B2" w14:textId="0E0146F9" w:rsidR="00C43C86" w:rsidRPr="0061026B" w:rsidRDefault="0061026B" w:rsidP="003B3FF4">
            <w:pPr>
              <w:bidi/>
              <w:jc w:val="center"/>
              <w:rPr>
                <w:rFonts w:ascii="Traditional Arabic" w:hAnsi="Traditional Arabic" w:cs="Traditional Arabic"/>
                <w:vanish/>
                <w:color w:val="000000" w:themeColor="text1"/>
                <w:sz w:val="24"/>
                <w:szCs w:val="24"/>
              </w:rPr>
            </w:pPr>
            <w:r w:rsidRPr="0061026B">
              <w:rPr>
                <w:rFonts w:ascii="Traditional Arabic" w:hAnsi="Traditional Arabic" w:cs="Traditional Arabic"/>
                <w:color w:val="000000" w:themeColor="text1"/>
                <w:sz w:val="24"/>
                <w:szCs w:val="24"/>
                <w:rtl/>
              </w:rPr>
              <w:t>ضغط التحدي × ضغط العائق</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4A9367BD" w14:textId="77777777" w:rsidTr="00C43C86">
              <w:trPr>
                <w:tblCellSpacing w:w="15" w:type="dxa"/>
              </w:trPr>
              <w:tc>
                <w:tcPr>
                  <w:tcW w:w="0" w:type="auto"/>
                  <w:vAlign w:val="center"/>
                  <w:hideMark/>
                </w:tcPr>
                <w:p w14:paraId="45D2FF27" w14:textId="77777777" w:rsidR="00C43C86" w:rsidRPr="0061026B" w:rsidRDefault="00C43C86" w:rsidP="00790FFF">
                  <w:pPr>
                    <w:framePr w:hSpace="180" w:wrap="around" w:vAnchor="text" w:hAnchor="margin" w:xAlign="center" w:y="688"/>
                    <w:bidi/>
                    <w:jc w:val="center"/>
                    <w:rPr>
                      <w:rFonts w:ascii="Traditional Arabic" w:hAnsi="Traditional Arabic" w:cs="Traditional Arabic"/>
                      <w:color w:val="000000" w:themeColor="text1"/>
                      <w:sz w:val="24"/>
                      <w:szCs w:val="24"/>
                    </w:rPr>
                  </w:pPr>
                </w:p>
              </w:tc>
            </w:tr>
          </w:tbl>
          <w:p w14:paraId="41BB9355" w14:textId="77777777" w:rsidR="00C43C86" w:rsidRPr="0061026B" w:rsidRDefault="00C43C86" w:rsidP="003B3FF4">
            <w:pPr>
              <w:bidi/>
              <w:jc w:val="center"/>
              <w:rPr>
                <w:rFonts w:ascii="Traditional Arabic" w:hAnsi="Traditional Arabic" w:cs="Traditional Arabic"/>
                <w:color w:val="000000" w:themeColor="text1"/>
                <w:sz w:val="24"/>
                <w:szCs w:val="24"/>
                <w:rtl/>
              </w:rPr>
            </w:pPr>
          </w:p>
        </w:tc>
        <w:tc>
          <w:tcPr>
            <w:tcW w:w="0" w:type="auto"/>
          </w:tcPr>
          <w:p w14:paraId="5A914277" w14:textId="70C8796A" w:rsidR="00C43C86" w:rsidRPr="0061026B" w:rsidRDefault="00E716B4" w:rsidP="0061026B">
            <w:pPr>
              <w:bidi/>
              <w:jc w:val="center"/>
              <w:rPr>
                <w:rFonts w:ascii="Traditional Arabic" w:hAnsi="Traditional Arabic" w:cs="Traditional Arabic"/>
                <w:b/>
                <w:bCs/>
                <w:color w:val="000000" w:themeColor="text1"/>
                <w:sz w:val="24"/>
                <w:szCs w:val="24"/>
              </w:rPr>
            </w:pPr>
            <w:r w:rsidRPr="00E716B4">
              <w:rPr>
                <w:rFonts w:ascii="Traditional Arabic" w:hAnsi="Traditional Arabic" w:cs="Traditional Arabic"/>
                <w:b/>
                <w:bCs/>
                <w:color w:val="000000" w:themeColor="text1"/>
                <w:sz w:val="24"/>
                <w:szCs w:val="24"/>
                <w:rtl/>
              </w:rPr>
              <w:t>ضغوط اتخاذ القرارات</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43C86" w:rsidRPr="0061026B" w14:paraId="1E31C3F8" w14:textId="77777777" w:rsidTr="00C43C86">
              <w:trPr>
                <w:tblCellSpacing w:w="15" w:type="dxa"/>
              </w:trPr>
              <w:tc>
                <w:tcPr>
                  <w:tcW w:w="0" w:type="auto"/>
                  <w:vAlign w:val="center"/>
                  <w:hideMark/>
                </w:tcPr>
                <w:p w14:paraId="11AFBEA7" w14:textId="77777777" w:rsidR="00C43C86" w:rsidRPr="0061026B" w:rsidRDefault="00C43C86" w:rsidP="00790FFF">
                  <w:pPr>
                    <w:framePr w:hSpace="180" w:wrap="around" w:vAnchor="text" w:hAnchor="margin" w:xAlign="center" w:y="688"/>
                    <w:bidi/>
                    <w:rPr>
                      <w:rFonts w:ascii="Traditional Arabic" w:hAnsi="Traditional Arabic" w:cs="Traditional Arabic"/>
                      <w:color w:val="000000" w:themeColor="text1"/>
                      <w:sz w:val="24"/>
                      <w:szCs w:val="24"/>
                    </w:rPr>
                  </w:pPr>
                </w:p>
              </w:tc>
            </w:tr>
          </w:tbl>
          <w:p w14:paraId="5410043C" w14:textId="77777777" w:rsidR="00C43C86" w:rsidRPr="0061026B" w:rsidRDefault="00C43C86" w:rsidP="00C43C86">
            <w:pPr>
              <w:bidi/>
              <w:rPr>
                <w:rFonts w:ascii="Traditional Arabic" w:hAnsi="Traditional Arabic" w:cs="Traditional Arabic"/>
                <w:color w:val="000000" w:themeColor="text1"/>
                <w:sz w:val="24"/>
                <w:szCs w:val="24"/>
                <w:rtl/>
              </w:rPr>
            </w:pPr>
          </w:p>
        </w:tc>
        <w:tc>
          <w:tcPr>
            <w:tcW w:w="0" w:type="auto"/>
          </w:tcPr>
          <w:p w14:paraId="057F6245" w14:textId="4803B192" w:rsidR="00C43C86" w:rsidRPr="0061026B" w:rsidRDefault="0061026B" w:rsidP="00C43C86">
            <w:pPr>
              <w:bidi/>
              <w:rPr>
                <w:rFonts w:ascii="Traditional Arabic" w:hAnsi="Traditional Arabic" w:cs="Traditional Arabic"/>
                <w:color w:val="000000" w:themeColor="text1"/>
                <w:sz w:val="24"/>
                <w:szCs w:val="24"/>
                <w:rtl/>
              </w:rPr>
            </w:pPr>
            <w:r w:rsidRPr="0061026B">
              <w:rPr>
                <w:rFonts w:ascii="Traditional Arabic" w:hAnsi="Traditional Arabic" w:cs="Traditional Arabic"/>
                <w:color w:val="000000" w:themeColor="text1"/>
                <w:sz w:val="24"/>
                <w:szCs w:val="24"/>
                <w:rtl/>
              </w:rPr>
              <w:t>دعّمت فكرة أن بعض الضغوط قد تكون محفزة في القرار والإدارة</w:t>
            </w:r>
          </w:p>
        </w:tc>
      </w:tr>
    </w:tbl>
    <w:p w14:paraId="7468ED15" w14:textId="14B698B9" w:rsidR="00E00F8E" w:rsidRPr="00484F36" w:rsidRDefault="00E00F8E" w:rsidP="008D5211">
      <w:pPr>
        <w:shd w:val="clear" w:color="auto" w:fill="F2F2F2" w:themeFill="background1" w:themeFillShade="F2"/>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t>الجدول رقم (1): الأبعاد المعتمدة لمتغير "الضغوط الإدارية" في نموذج الدراسة</w:t>
      </w:r>
    </w:p>
    <w:p w14:paraId="0DF6A8AB" w14:textId="77777777" w:rsidR="001F2791" w:rsidRPr="00A07242" w:rsidRDefault="001F2791" w:rsidP="001F2791">
      <w:pPr>
        <w:bidi/>
        <w:rPr>
          <w:rFonts w:ascii="Traditional Arabic" w:hAnsi="Traditional Arabic" w:cs="Traditional Arabic"/>
          <w:color w:val="000000" w:themeColor="text1"/>
          <w:sz w:val="40"/>
          <w:szCs w:val="40"/>
        </w:rPr>
      </w:pPr>
      <w:r w:rsidRPr="00A07242">
        <w:rPr>
          <w:rFonts w:ascii="Traditional Arabic" w:hAnsi="Traditional Arabic" w:cs="Traditional Arabic"/>
          <w:color w:val="000000" w:themeColor="text1"/>
          <w:sz w:val="40"/>
          <w:szCs w:val="40"/>
          <w:rtl/>
        </w:rPr>
        <w:t>تم اختيار هذه الأبعاد لأنها تغطي أبرز مصادر الضغوط الإدارية التي تواجه القادة والموظفين في بيئة عمل متعددة الأجيال، وتجمع بين الأبعاد التنظيمية والشخصية والسلوكية، وتنسجم مع التوجه النظري الذي يرى أن الضغوط قد تكون محفزة إذا أُديرت بمرونة.</w:t>
      </w:r>
    </w:p>
    <w:p w14:paraId="061965F1" w14:textId="77777777" w:rsidR="0061026B" w:rsidRDefault="0061026B" w:rsidP="0061026B">
      <w:pPr>
        <w:bidi/>
        <w:rPr>
          <w:rFonts w:ascii="Traditional Arabic" w:hAnsi="Traditional Arabic" w:cs="Traditional Arabic"/>
          <w:color w:val="000000" w:themeColor="text1"/>
          <w:sz w:val="36"/>
          <w:szCs w:val="36"/>
        </w:rPr>
      </w:pPr>
    </w:p>
    <w:p w14:paraId="4EB2E90D" w14:textId="77777777" w:rsidR="003B3FF4" w:rsidRDefault="003B3FF4" w:rsidP="003B3FF4">
      <w:pPr>
        <w:bidi/>
        <w:rPr>
          <w:rFonts w:ascii="Traditional Arabic" w:hAnsi="Traditional Arabic" w:cs="Traditional Arabic"/>
          <w:color w:val="000000" w:themeColor="text1"/>
          <w:sz w:val="36"/>
          <w:szCs w:val="36"/>
          <w:rtl/>
        </w:rPr>
      </w:pPr>
    </w:p>
    <w:p w14:paraId="1133B238" w14:textId="77777777" w:rsidR="00E716B4" w:rsidRDefault="00E716B4" w:rsidP="00E716B4">
      <w:pPr>
        <w:bidi/>
        <w:rPr>
          <w:rFonts w:ascii="Traditional Arabic" w:hAnsi="Traditional Arabic" w:cs="Traditional Arabic"/>
          <w:color w:val="000000" w:themeColor="text1"/>
          <w:sz w:val="36"/>
          <w:szCs w:val="36"/>
        </w:rPr>
      </w:pPr>
    </w:p>
    <w:p w14:paraId="4E97BCDB" w14:textId="71E6A07C" w:rsidR="008E10FC" w:rsidRPr="00A07242" w:rsidRDefault="00812EC0" w:rsidP="008D5211">
      <w:pPr>
        <w:shd w:val="clear" w:color="auto" w:fill="F2F2F2" w:themeFill="background1" w:themeFillShade="F2"/>
        <w:bidi/>
        <w:ind w:left="360"/>
        <w:jc w:val="center"/>
        <w:rPr>
          <w:rFonts w:ascii="Traditional Arabic" w:hAnsi="Traditional Arabic" w:cs="Traditional Arabic"/>
          <w:b/>
          <w:bCs/>
          <w:color w:val="000000" w:themeColor="text1"/>
          <w:sz w:val="40"/>
          <w:szCs w:val="40"/>
        </w:rPr>
      </w:pPr>
      <w:r w:rsidRPr="00A07242">
        <w:rPr>
          <w:rFonts w:ascii="Traditional Arabic" w:hAnsi="Traditional Arabic" w:cs="Traditional Arabic" w:hint="cs"/>
          <w:b/>
          <w:bCs/>
          <w:color w:val="000000" w:themeColor="text1"/>
          <w:sz w:val="40"/>
          <w:szCs w:val="40"/>
          <w:rtl/>
        </w:rPr>
        <w:lastRenderedPageBreak/>
        <w:t>2</w:t>
      </w:r>
      <w:r w:rsidR="008D5211" w:rsidRPr="00A07242">
        <w:rPr>
          <w:rFonts w:ascii="Traditional Arabic" w:hAnsi="Traditional Arabic" w:cs="Traditional Arabic"/>
          <w:b/>
          <w:bCs/>
          <w:color w:val="000000" w:themeColor="text1"/>
          <w:sz w:val="40"/>
          <w:szCs w:val="40"/>
        </w:rPr>
        <w:t>.</w:t>
      </w:r>
      <w:r w:rsidR="007358AF" w:rsidRPr="00A07242">
        <w:rPr>
          <w:rFonts w:ascii="Traditional Arabic" w:hAnsi="Traditional Arabic" w:cs="Traditional Arabic" w:hint="cs"/>
          <w:b/>
          <w:bCs/>
          <w:color w:val="000000" w:themeColor="text1"/>
          <w:sz w:val="40"/>
          <w:szCs w:val="40"/>
          <w:rtl/>
        </w:rPr>
        <w:t>1</w:t>
      </w:r>
      <w:r w:rsidR="008D5211" w:rsidRPr="00A07242">
        <w:rPr>
          <w:rFonts w:ascii="Traditional Arabic" w:hAnsi="Traditional Arabic" w:cs="Traditional Arabic"/>
          <w:b/>
          <w:bCs/>
          <w:color w:val="000000" w:themeColor="text1"/>
          <w:sz w:val="40"/>
          <w:szCs w:val="40"/>
        </w:rPr>
        <w:t>.</w:t>
      </w:r>
      <w:r w:rsidR="00A07242" w:rsidRPr="00A07242">
        <w:rPr>
          <w:rFonts w:ascii="Traditional Arabic" w:hAnsi="Traditional Arabic" w:cs="Traditional Arabic" w:hint="cs"/>
          <w:b/>
          <w:bCs/>
          <w:color w:val="000000" w:themeColor="text1"/>
          <w:sz w:val="40"/>
          <w:szCs w:val="40"/>
          <w:rtl/>
        </w:rPr>
        <w:t>2. المتغير</w:t>
      </w:r>
      <w:r w:rsidR="008E10FC" w:rsidRPr="00A07242">
        <w:rPr>
          <w:rFonts w:ascii="Traditional Arabic" w:hAnsi="Traditional Arabic" w:cs="Traditional Arabic"/>
          <w:b/>
          <w:bCs/>
          <w:color w:val="000000" w:themeColor="text1"/>
          <w:sz w:val="40"/>
          <w:szCs w:val="40"/>
          <w:rtl/>
        </w:rPr>
        <w:t xml:space="preserve"> الوسيط – مرونة القيادة التنظيمية</w:t>
      </w:r>
    </w:p>
    <w:p w14:paraId="1BDAC7BC" w14:textId="39E6EE4C" w:rsidR="00E00F8E" w:rsidRPr="00A07242" w:rsidRDefault="008E10FC" w:rsidP="008E10FC">
      <w:pPr>
        <w:bidi/>
        <w:rPr>
          <w:rFonts w:ascii="Traditional Arabic" w:hAnsi="Traditional Arabic" w:cs="Traditional Arabic"/>
          <w:b/>
          <w:bCs/>
          <w:color w:val="000000" w:themeColor="text1"/>
          <w:sz w:val="40"/>
          <w:szCs w:val="40"/>
          <w:rtl/>
        </w:rPr>
      </w:pPr>
      <w:r w:rsidRPr="00A07242">
        <w:rPr>
          <w:rFonts w:ascii="Traditional Arabic" w:hAnsi="Traditional Arabic" w:cs="Traditional Arabic"/>
          <w:b/>
          <w:bCs/>
          <w:color w:val="000000" w:themeColor="text1"/>
          <w:sz w:val="40"/>
          <w:szCs w:val="40"/>
          <w:rtl/>
        </w:rPr>
        <w:t>تعريف المتغير</w:t>
      </w:r>
      <w:r w:rsidRPr="00A07242">
        <w:rPr>
          <w:rFonts w:ascii="Traditional Arabic" w:hAnsi="Traditional Arabic" w:cs="Traditional Arabic"/>
          <w:b/>
          <w:bCs/>
          <w:color w:val="000000" w:themeColor="text1"/>
          <w:sz w:val="40"/>
          <w:szCs w:val="40"/>
        </w:rPr>
        <w:t>:</w:t>
      </w:r>
    </w:p>
    <w:p w14:paraId="680AF160" w14:textId="56506FE4" w:rsidR="00E00F8E" w:rsidRPr="00A07242" w:rsidRDefault="008E10FC" w:rsidP="008E10FC">
      <w:pPr>
        <w:bidi/>
        <w:rPr>
          <w:rFonts w:ascii="Traditional Arabic" w:hAnsi="Traditional Arabic" w:cs="Traditional Arabic"/>
          <w:color w:val="000000" w:themeColor="text1"/>
          <w:sz w:val="40"/>
          <w:szCs w:val="40"/>
          <w:rtl/>
        </w:rPr>
      </w:pPr>
      <w:r w:rsidRPr="00A07242">
        <w:rPr>
          <w:rFonts w:ascii="Traditional Arabic" w:hAnsi="Traditional Arabic" w:cs="Traditional Arabic"/>
          <w:color w:val="000000" w:themeColor="text1"/>
          <w:sz w:val="40"/>
          <w:szCs w:val="40"/>
          <w:rtl/>
        </w:rPr>
        <w:t>مرونة القيادة التنظيمية هي قدرة القادة على تعديل أساليبهم وقراراتهم واستراتيجياتهم بما يتلاءم مع متغيرات البيئة التنظيمية والضغوط التي تطرأ، خاصة مع تنوع الأجيال</w:t>
      </w:r>
      <w:r w:rsidRPr="00A07242">
        <w:rPr>
          <w:rFonts w:ascii="Traditional Arabic" w:hAnsi="Traditional Arabic" w:cs="Traditional Arabic"/>
          <w:color w:val="000000" w:themeColor="text1"/>
          <w:sz w:val="40"/>
          <w:szCs w:val="40"/>
        </w:rPr>
        <w:t>.</w:t>
      </w:r>
    </w:p>
    <w:p w14:paraId="0385B96B" w14:textId="41E8D12D" w:rsidR="008E10FC" w:rsidRPr="007D2145" w:rsidRDefault="008E10FC" w:rsidP="008E10FC">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الأبعاد المعتمدة في الدراسة</w:t>
      </w:r>
      <w:r w:rsidRPr="007D2145">
        <w:rPr>
          <w:rFonts w:ascii="Traditional Arabic" w:hAnsi="Traditional Arabic" w:cs="Traditional Arabic"/>
          <w:b/>
          <w:bCs/>
          <w:color w:val="000000" w:themeColor="text1"/>
          <w:sz w:val="40"/>
          <w:szCs w:val="40"/>
        </w:rPr>
        <w:t>:</w:t>
      </w:r>
    </w:p>
    <w:p w14:paraId="3C26DD57" w14:textId="078B914B"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الهيكلية</w:t>
      </w:r>
    </w:p>
    <w:p w14:paraId="1B8D4FF3" w14:textId="6EC49F6E"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الاستراتيجية</w:t>
      </w:r>
    </w:p>
    <w:p w14:paraId="2D1987D6" w14:textId="3F7FE32E" w:rsidR="008E10FC" w:rsidRPr="007D2145" w:rsidRDefault="008E10FC" w:rsidP="007A31D1">
      <w:pPr>
        <w:pStyle w:val="ListParagraph"/>
        <w:numPr>
          <w:ilvl w:val="0"/>
          <w:numId w:val="16"/>
        </w:numPr>
        <w:bidi/>
        <w:rPr>
          <w:rFonts w:ascii="Traditional Arabic" w:hAnsi="Traditional Arabic" w:cs="Traditional Arabic"/>
          <w:color w:val="000000" w:themeColor="text1"/>
          <w:sz w:val="40"/>
          <w:szCs w:val="40"/>
          <w:rtl/>
        </w:rPr>
      </w:pPr>
      <w:r w:rsidRPr="007D2145">
        <w:rPr>
          <w:rFonts w:ascii="Traditional Arabic" w:hAnsi="Traditional Arabic" w:cs="Traditional Arabic"/>
          <w:color w:val="000000" w:themeColor="text1"/>
          <w:sz w:val="40"/>
          <w:szCs w:val="40"/>
          <w:rtl/>
        </w:rPr>
        <w:t>المرونة التشغيلية</w:t>
      </w:r>
    </w:p>
    <w:p w14:paraId="137637C6" w14:textId="345487A8" w:rsidR="00E00F8E" w:rsidRPr="007D2145" w:rsidRDefault="008E10FC" w:rsidP="007A31D1">
      <w:pPr>
        <w:pStyle w:val="ListParagraph"/>
        <w:numPr>
          <w:ilvl w:val="0"/>
          <w:numId w:val="16"/>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المرونة الثقافية (خاصة فيما يتعلق بالفروق الجيلية)</w:t>
      </w:r>
    </w:p>
    <w:p w14:paraId="36F2C5F2" w14:textId="719F4230" w:rsidR="00863894" w:rsidRDefault="00642311" w:rsidP="00863894">
      <w:pPr>
        <w:bidi/>
        <w:rPr>
          <w:rFonts w:ascii="Traditional Arabic" w:hAnsi="Traditional Arabic" w:cs="Traditional Arabic"/>
          <w:color w:val="000000" w:themeColor="text1"/>
          <w:sz w:val="36"/>
          <w:szCs w:val="36"/>
        </w:rPr>
      </w:pPr>
      <w:r w:rsidRPr="00642311">
        <w:rPr>
          <w:rFonts w:ascii="Traditional Arabic" w:hAnsi="Traditional Arabic" w:cs="Traditional Arabic"/>
          <w:noProof/>
          <w:color w:val="000000" w:themeColor="text1"/>
          <w:sz w:val="36"/>
          <w:szCs w:val="36"/>
          <w:rtl/>
        </w:rPr>
        <w:drawing>
          <wp:anchor distT="0" distB="0" distL="114300" distR="114300" simplePos="0" relativeHeight="251736576" behindDoc="0" locked="0" layoutInCell="1" allowOverlap="1" wp14:anchorId="340863AC" wp14:editId="29BFE0F6">
            <wp:simplePos x="0" y="0"/>
            <wp:positionH relativeFrom="column">
              <wp:posOffset>2171700</wp:posOffset>
            </wp:positionH>
            <wp:positionV relativeFrom="paragraph">
              <wp:posOffset>43180</wp:posOffset>
            </wp:positionV>
            <wp:extent cx="3886200" cy="3855720"/>
            <wp:effectExtent l="0" t="0" r="0" b="0"/>
            <wp:wrapNone/>
            <wp:docPr id="5478428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47842876" name="Picture 1" descr="A screenshot of a computer&#10;&#10;AI-generated content may be incorrect."/>
                    <pic:cNvPicPr/>
                  </pic:nvPicPr>
                  <pic:blipFill>
                    <a:blip r:embed="rId11">
                      <a:extLst>
                        <a:ext uri="{28A0092B-C50C-407E-A947-70E740481C1C}">
                          <a14:useLocalDpi xmlns:a14="http://schemas.microsoft.com/office/drawing/2010/main" val="0"/>
                        </a:ext>
                      </a:extLst>
                    </a:blip>
                    <a:stretch>
                      <a:fillRect/>
                    </a:stretch>
                  </pic:blipFill>
                  <pic:spPr>
                    <a:xfrm>
                      <a:off x="0" y="0"/>
                      <a:ext cx="3895174" cy="3864624"/>
                    </a:xfrm>
                    <a:prstGeom prst="rect">
                      <a:avLst/>
                    </a:prstGeom>
                  </pic:spPr>
                </pic:pic>
              </a:graphicData>
            </a:graphic>
            <wp14:sizeRelH relativeFrom="page">
              <wp14:pctWidth>0</wp14:pctWidth>
            </wp14:sizeRelH>
            <wp14:sizeRelV relativeFrom="page">
              <wp14:pctHeight>0</wp14:pctHeight>
            </wp14:sizeRelV>
          </wp:anchor>
        </w:drawing>
      </w:r>
    </w:p>
    <w:p w14:paraId="5EBFF46F" w14:textId="2DFDADEE" w:rsidR="00863894" w:rsidRDefault="00863894" w:rsidP="00863894">
      <w:pPr>
        <w:bidi/>
        <w:rPr>
          <w:rFonts w:ascii="Traditional Arabic" w:hAnsi="Traditional Arabic" w:cs="Traditional Arabic"/>
          <w:color w:val="000000" w:themeColor="text1"/>
          <w:sz w:val="36"/>
          <w:szCs w:val="36"/>
        </w:rPr>
      </w:pPr>
    </w:p>
    <w:p w14:paraId="7E730CC3" w14:textId="7806441F" w:rsidR="00863894" w:rsidRDefault="00642311" w:rsidP="00863894">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5552" behindDoc="0" locked="0" layoutInCell="1" allowOverlap="1" wp14:anchorId="5DACFBEF" wp14:editId="6A854061">
                <wp:simplePos x="0" y="0"/>
                <wp:positionH relativeFrom="column">
                  <wp:posOffset>-640080</wp:posOffset>
                </wp:positionH>
                <wp:positionV relativeFrom="paragraph">
                  <wp:posOffset>222885</wp:posOffset>
                </wp:positionV>
                <wp:extent cx="2754630" cy="1043940"/>
                <wp:effectExtent l="57150" t="38100" r="83820" b="99060"/>
                <wp:wrapNone/>
                <wp:docPr id="164358271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5DACFBEF" id="_x0000_s1035" style="position:absolute;left:0;text-align:left;margin-left:-50.4pt;margin-top:17.55pt;width:216.9pt;height:82.2pt;z-index:251735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566B7EF3" w14:textId="0534938F" w:rsidR="00863894" w:rsidRDefault="00863894" w:rsidP="00863894">
                      <w:pPr>
                        <w:jc w:val="center"/>
                        <w:rPr>
                          <w:rFonts w:ascii="Traditional Arabic" w:hAnsi="Traditional Arabic" w:cs="Traditional Arabic"/>
                          <w:b/>
                          <w:bCs/>
                          <w:sz w:val="38"/>
                          <w:szCs w:val="38"/>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الوسيط</w:t>
                      </w:r>
                    </w:p>
                    <w:p w14:paraId="74F21534" w14:textId="1F33118A" w:rsidR="00863894" w:rsidRPr="006E0088" w:rsidRDefault="00863894" w:rsidP="00863894">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المرونة التنظيمية</w:t>
                      </w:r>
                    </w:p>
                  </w:txbxContent>
                </v:textbox>
              </v:roundrect>
            </w:pict>
          </mc:Fallback>
        </mc:AlternateContent>
      </w:r>
    </w:p>
    <w:p w14:paraId="6784D5EA" w14:textId="33F32202" w:rsidR="00863894" w:rsidRDefault="00863894" w:rsidP="00863894">
      <w:pPr>
        <w:bidi/>
        <w:rPr>
          <w:rFonts w:ascii="Traditional Arabic" w:hAnsi="Traditional Arabic" w:cs="Traditional Arabic"/>
          <w:color w:val="000000" w:themeColor="text1"/>
          <w:sz w:val="36"/>
          <w:szCs w:val="36"/>
        </w:rPr>
      </w:pPr>
    </w:p>
    <w:p w14:paraId="5EDD12F9" w14:textId="77777777" w:rsidR="00863894" w:rsidRDefault="00863894" w:rsidP="00863894">
      <w:pPr>
        <w:bidi/>
        <w:rPr>
          <w:rFonts w:ascii="Traditional Arabic" w:hAnsi="Traditional Arabic" w:cs="Traditional Arabic"/>
          <w:color w:val="000000" w:themeColor="text1"/>
          <w:sz w:val="36"/>
          <w:szCs w:val="36"/>
        </w:rPr>
      </w:pPr>
    </w:p>
    <w:p w14:paraId="1030C4DA" w14:textId="0C31E988" w:rsidR="00863894" w:rsidRPr="004223F4" w:rsidRDefault="00642311" w:rsidP="00642311">
      <w:pPr>
        <w:tabs>
          <w:tab w:val="left" w:pos="5906"/>
        </w:tabs>
        <w:bidi/>
        <w:rPr>
          <w:rFonts w:ascii="Traditional Arabic" w:hAnsi="Traditional Arabic" w:cs="Traditional Arabic"/>
          <w:b/>
          <w:bCs/>
          <w:color w:val="000000" w:themeColor="text1"/>
          <w:sz w:val="30"/>
          <w:szCs w:val="30"/>
        </w:rPr>
      </w:pPr>
      <w:r>
        <w:rPr>
          <w:rFonts w:ascii="Traditional Arabic" w:hAnsi="Traditional Arabic" w:cs="Traditional Arabic"/>
          <w:color w:val="000000" w:themeColor="text1"/>
          <w:sz w:val="36"/>
          <w:szCs w:val="36"/>
          <w:rtl/>
        </w:rPr>
        <w:tab/>
      </w:r>
      <w:r w:rsidRPr="004223F4">
        <w:rPr>
          <w:rFonts w:ascii="Traditional Arabic" w:hAnsi="Traditional Arabic" w:cs="Traditional Arabic" w:hint="cs"/>
          <w:b/>
          <w:bCs/>
          <w:color w:val="000000" w:themeColor="text1"/>
          <w:sz w:val="30"/>
          <w:szCs w:val="30"/>
          <w:rtl/>
        </w:rPr>
        <w:t>الشكل من إعداد الباحث</w:t>
      </w:r>
    </w:p>
    <w:p w14:paraId="29AAA120" w14:textId="77777777" w:rsidR="00863894" w:rsidRDefault="00863894" w:rsidP="00863894">
      <w:pPr>
        <w:bidi/>
        <w:rPr>
          <w:rFonts w:ascii="Traditional Arabic" w:hAnsi="Traditional Arabic" w:cs="Traditional Arabic"/>
          <w:color w:val="000000" w:themeColor="text1"/>
          <w:sz w:val="36"/>
          <w:szCs w:val="36"/>
        </w:rPr>
      </w:pPr>
    </w:p>
    <w:p w14:paraId="0D431461" w14:textId="77777777" w:rsidR="00863894" w:rsidRDefault="00863894" w:rsidP="00863894">
      <w:pPr>
        <w:bidi/>
        <w:jc w:val="center"/>
        <w:rPr>
          <w:rFonts w:ascii="Traditional Arabic" w:hAnsi="Traditional Arabic" w:cs="Traditional Arabic"/>
          <w:b/>
          <w:bCs/>
          <w:color w:val="000000" w:themeColor="text1"/>
          <w:sz w:val="36"/>
          <w:szCs w:val="36"/>
        </w:rPr>
      </w:pPr>
    </w:p>
    <w:p w14:paraId="5AD998D9" w14:textId="77777777" w:rsidR="00863894" w:rsidRDefault="00863894" w:rsidP="00863894">
      <w:pPr>
        <w:bidi/>
        <w:jc w:val="center"/>
        <w:rPr>
          <w:rFonts w:ascii="Traditional Arabic" w:hAnsi="Traditional Arabic" w:cs="Traditional Arabic"/>
          <w:b/>
          <w:bCs/>
          <w:color w:val="000000" w:themeColor="text1"/>
          <w:sz w:val="36"/>
          <w:szCs w:val="36"/>
          <w:rtl/>
        </w:rPr>
      </w:pPr>
    </w:p>
    <w:p w14:paraId="28AB1C48" w14:textId="68C9AD13" w:rsidR="00863894" w:rsidRPr="007D2145" w:rsidRDefault="00863894" w:rsidP="008D5211">
      <w:pPr>
        <w:shd w:val="clear" w:color="auto" w:fill="F2F2F2" w:themeFill="background1" w:themeFillShade="F2"/>
        <w:bidi/>
        <w:jc w:val="center"/>
        <w:rPr>
          <w:rFonts w:ascii="Traditional Arabic" w:hAnsi="Traditional Arabic" w:cs="Traditional Arabic"/>
          <w:b/>
          <w:bCs/>
          <w:color w:val="000000" w:themeColor="text1"/>
          <w:sz w:val="40"/>
          <w:szCs w:val="40"/>
          <w:highlight w:val="lightGray"/>
          <w:rtl/>
        </w:rPr>
      </w:pPr>
      <w:r w:rsidRPr="007D2145">
        <w:rPr>
          <w:rFonts w:ascii="Traditional Arabic" w:hAnsi="Traditional Arabic" w:cs="Traditional Arabic"/>
          <w:b/>
          <w:bCs/>
          <w:color w:val="000000" w:themeColor="text1"/>
          <w:sz w:val="40"/>
          <w:szCs w:val="40"/>
          <w:rtl/>
        </w:rPr>
        <w:lastRenderedPageBreak/>
        <w:t>الجدول رقم (</w:t>
      </w:r>
      <w:r w:rsidRPr="007D2145">
        <w:rPr>
          <w:rFonts w:ascii="Traditional Arabic" w:hAnsi="Traditional Arabic" w:cs="Traditional Arabic"/>
          <w:b/>
          <w:bCs/>
          <w:color w:val="000000" w:themeColor="text1"/>
          <w:sz w:val="40"/>
          <w:szCs w:val="40"/>
        </w:rPr>
        <w:t>2</w:t>
      </w:r>
      <w:r w:rsidRPr="007D2145">
        <w:rPr>
          <w:rFonts w:ascii="Traditional Arabic" w:hAnsi="Traditional Arabic" w:cs="Traditional Arabic"/>
          <w:b/>
          <w:bCs/>
          <w:color w:val="000000" w:themeColor="text1"/>
          <w:sz w:val="40"/>
          <w:szCs w:val="40"/>
          <w:rtl/>
        </w:rPr>
        <w:t>): الأبعاد المعتمدة لمتغير "</w:t>
      </w:r>
      <w:r w:rsidRPr="007D2145">
        <w:rPr>
          <w:rFonts w:ascii="Traditional Arabic" w:hAnsi="Traditional Arabic" w:cs="Traditional Arabic" w:hint="cs"/>
          <w:b/>
          <w:bCs/>
          <w:color w:val="000000" w:themeColor="text1"/>
          <w:sz w:val="40"/>
          <w:szCs w:val="40"/>
          <w:rtl/>
        </w:rPr>
        <w:t>المرونة التنظيمية</w:t>
      </w:r>
      <w:r w:rsidRPr="007D2145">
        <w:rPr>
          <w:rFonts w:ascii="Traditional Arabic" w:hAnsi="Traditional Arabic" w:cs="Traditional Arabic"/>
          <w:b/>
          <w:bCs/>
          <w:color w:val="000000" w:themeColor="text1"/>
          <w:sz w:val="40"/>
          <w:szCs w:val="40"/>
          <w:rtl/>
        </w:rPr>
        <w:t>" في نموذج الدراسة</w:t>
      </w:r>
    </w:p>
    <w:tbl>
      <w:tblPr>
        <w:tblStyle w:val="TableGrid"/>
        <w:bidiVisual/>
        <w:tblW w:w="0" w:type="auto"/>
        <w:tblLook w:val="04A0" w:firstRow="1" w:lastRow="0" w:firstColumn="1" w:lastColumn="0" w:noHBand="0" w:noVBand="1"/>
      </w:tblPr>
      <w:tblGrid>
        <w:gridCol w:w="1809"/>
        <w:gridCol w:w="2173"/>
        <w:gridCol w:w="1672"/>
        <w:gridCol w:w="2642"/>
      </w:tblGrid>
      <w:tr w:rsidR="00605154" w14:paraId="7FEE3D6C" w14:textId="77777777" w:rsidTr="008511E4">
        <w:trPr>
          <w:trHeight w:val="1214"/>
        </w:trPr>
        <w:tc>
          <w:tcPr>
            <w:tcW w:w="0" w:type="auto"/>
            <w:shd w:val="clear" w:color="auto" w:fill="008080"/>
          </w:tcPr>
          <w:p w14:paraId="5FD763B2" w14:textId="77777777" w:rsidR="00863894" w:rsidRPr="007A7EB7" w:rsidRDefault="00863894" w:rsidP="00863894">
            <w:pPr>
              <w:bidi/>
              <w:rPr>
                <w:rFonts w:ascii="Traditional Arabic" w:hAnsi="Traditional Arabic" w:cs="Traditional Arabic"/>
                <w:b/>
                <w:bCs/>
                <w:color w:val="FFFFFF" w:themeColor="background1"/>
                <w:sz w:val="24"/>
                <w:szCs w:val="24"/>
              </w:rPr>
            </w:pPr>
            <w:r w:rsidRPr="007A7EB7">
              <w:rPr>
                <w:rFonts w:ascii="Traditional Arabic" w:hAnsi="Traditional Arabic" w:cs="Traditional Arabic"/>
                <w:b/>
                <w:bCs/>
                <w:color w:val="FFFFFF" w:themeColor="background1"/>
                <w:sz w:val="24"/>
                <w:szCs w:val="24"/>
                <w:rtl/>
              </w:rPr>
              <w:tab/>
            </w:r>
          </w:p>
          <w:p w14:paraId="0F3E9272" w14:textId="65188F42" w:rsidR="008E10FC" w:rsidRPr="007A7EB7" w:rsidRDefault="00863894" w:rsidP="00863894">
            <w:pPr>
              <w:bidi/>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 xml:space="preserve">الباحث/ </w:t>
            </w:r>
            <w:r w:rsidRPr="00165645">
              <w:rPr>
                <w:rFonts w:ascii="Traditional Arabic" w:hAnsi="Traditional Arabic" w:cs="Traditional Arabic"/>
                <w:b/>
                <w:bCs/>
                <w:color w:val="FFFFFF" w:themeColor="background1"/>
                <w:sz w:val="24"/>
                <w:szCs w:val="24"/>
                <w:rtl/>
              </w:rPr>
              <w:t>السنة</w:t>
            </w:r>
          </w:p>
        </w:tc>
        <w:tc>
          <w:tcPr>
            <w:tcW w:w="0" w:type="auto"/>
            <w:shd w:val="clear" w:color="auto" w:fill="008080"/>
          </w:tcPr>
          <w:p w14:paraId="6E84CDB8" w14:textId="7DF870F7"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المستخدمة في الدراسة السابقة</w:t>
            </w:r>
          </w:p>
        </w:tc>
        <w:tc>
          <w:tcPr>
            <w:tcW w:w="0" w:type="auto"/>
            <w:shd w:val="clear" w:color="auto" w:fill="008080"/>
          </w:tcPr>
          <w:p w14:paraId="77D4EF6C" w14:textId="29232A60"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الأبعاد التي تم تبنيها في الدراسة الحالية</w:t>
            </w:r>
          </w:p>
        </w:tc>
        <w:tc>
          <w:tcPr>
            <w:tcW w:w="0" w:type="auto"/>
            <w:shd w:val="clear" w:color="auto" w:fill="008080"/>
          </w:tcPr>
          <w:p w14:paraId="6781FD7E" w14:textId="451D74AD" w:rsidR="00863894" w:rsidRPr="007A7EB7" w:rsidRDefault="00863894" w:rsidP="008511E4">
            <w:pPr>
              <w:bidi/>
              <w:jc w:val="center"/>
              <w:rPr>
                <w:rFonts w:ascii="Traditional Arabic" w:hAnsi="Traditional Arabic" w:cs="Traditional Arabic"/>
                <w:b/>
                <w:bCs/>
                <w:color w:val="FFFFFF" w:themeColor="background1"/>
                <w:sz w:val="24"/>
                <w:szCs w:val="24"/>
              </w:rPr>
            </w:pPr>
          </w:p>
          <w:p w14:paraId="3EF1EB82" w14:textId="00E6BE64" w:rsidR="008E10FC" w:rsidRPr="007A7EB7" w:rsidRDefault="00863894" w:rsidP="008511E4">
            <w:pPr>
              <w:bidi/>
              <w:jc w:val="center"/>
              <w:rPr>
                <w:rFonts w:ascii="Traditional Arabic" w:hAnsi="Traditional Arabic" w:cs="Traditional Arabic"/>
                <w:b/>
                <w:bCs/>
                <w:color w:val="FFFFFF" w:themeColor="background1"/>
                <w:sz w:val="24"/>
                <w:szCs w:val="24"/>
                <w:rtl/>
              </w:rPr>
            </w:pPr>
            <w:r w:rsidRPr="007A7EB7">
              <w:rPr>
                <w:rFonts w:ascii="Traditional Arabic" w:hAnsi="Traditional Arabic" w:cs="Traditional Arabic"/>
                <w:b/>
                <w:bCs/>
                <w:color w:val="FFFFFF" w:themeColor="background1"/>
                <w:sz w:val="24"/>
                <w:szCs w:val="24"/>
                <w:rtl/>
              </w:rPr>
              <w:t>سبب اختيار هذه الأبعاد</w:t>
            </w:r>
          </w:p>
        </w:tc>
      </w:tr>
      <w:tr w:rsidR="00696291" w14:paraId="6B9D093D" w14:textId="77777777" w:rsidTr="008511E4">
        <w:trPr>
          <w:trHeight w:val="1313"/>
          <w:hidden/>
        </w:trPr>
        <w:tc>
          <w:tcPr>
            <w:tcW w:w="0" w:type="auto"/>
          </w:tcPr>
          <w:p w14:paraId="515A2FD6" w14:textId="77777777" w:rsidR="008E10FC" w:rsidRPr="00984F5C" w:rsidRDefault="008E10FC" w:rsidP="00984F5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8E10FC" w:rsidRPr="00984F5C" w14:paraId="2BA1A2C0" w14:textId="77777777" w:rsidTr="008E10FC">
              <w:trPr>
                <w:tblCellSpacing w:w="15" w:type="dxa"/>
              </w:trPr>
              <w:tc>
                <w:tcPr>
                  <w:tcW w:w="0" w:type="auto"/>
                  <w:vAlign w:val="center"/>
                  <w:hideMark/>
                </w:tcPr>
                <w:p w14:paraId="0BEA03D4" w14:textId="77777777" w:rsidR="008E10FC" w:rsidRPr="00984F5C" w:rsidRDefault="008E10FC" w:rsidP="00984F5C">
                  <w:pPr>
                    <w:bidi/>
                    <w:jc w:val="right"/>
                    <w:rPr>
                      <w:rFonts w:ascii="Traditional Arabic" w:hAnsi="Traditional Arabic" w:cs="Traditional Arabic"/>
                      <w:b/>
                      <w:bCs/>
                      <w:color w:val="000000" w:themeColor="text1"/>
                      <w:sz w:val="24"/>
                      <w:szCs w:val="24"/>
                    </w:rPr>
                  </w:pPr>
                </w:p>
              </w:tc>
            </w:tr>
          </w:tbl>
          <w:p w14:paraId="4A8BF6BA" w14:textId="33453BAD" w:rsidR="008E10FC" w:rsidRPr="00984F5C" w:rsidRDefault="007A7EB7" w:rsidP="00984F5C">
            <w:pPr>
              <w:bidi/>
              <w:jc w:val="right"/>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w:t>
            </w:r>
            <w:r w:rsidRPr="00984F5C">
              <w:rPr>
                <w:rFonts w:ascii="Traditional Arabic" w:hAnsi="Traditional Arabic" w:cs="Traditional Arabic"/>
                <w:b/>
                <w:bCs/>
                <w:color w:val="000000" w:themeColor="text1"/>
                <w:sz w:val="24"/>
                <w:szCs w:val="24"/>
              </w:rPr>
              <w:t>Dajani ,2022</w:t>
            </w:r>
            <w:r w:rsidRPr="00984F5C">
              <w:rPr>
                <w:rFonts w:ascii="Traditional Arabic" w:hAnsi="Traditional Arabic" w:cs="Traditional Arabic"/>
                <w:b/>
                <w:bCs/>
                <w:color w:val="000000" w:themeColor="text1"/>
                <w:sz w:val="24"/>
                <w:szCs w:val="24"/>
                <w:rtl/>
              </w:rPr>
              <w:t>)</w:t>
            </w:r>
          </w:p>
        </w:tc>
        <w:tc>
          <w:tcPr>
            <w:tcW w:w="0" w:type="auto"/>
          </w:tcPr>
          <w:p w14:paraId="5835A377" w14:textId="77777777" w:rsidR="00327C79" w:rsidRPr="00984F5C" w:rsidRDefault="00327C79" w:rsidP="0069629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7FCD823A" w14:textId="77777777" w:rsidTr="00327C79">
              <w:trPr>
                <w:tblCellSpacing w:w="15" w:type="dxa"/>
              </w:trPr>
              <w:tc>
                <w:tcPr>
                  <w:tcW w:w="0" w:type="auto"/>
                  <w:vAlign w:val="center"/>
                  <w:hideMark/>
                </w:tcPr>
                <w:p w14:paraId="1CCD01DF" w14:textId="77777777" w:rsidR="00327C79" w:rsidRPr="00984F5C" w:rsidRDefault="00327C79" w:rsidP="00696291">
                  <w:pPr>
                    <w:bidi/>
                    <w:rPr>
                      <w:rFonts w:ascii="Traditional Arabic" w:hAnsi="Traditional Arabic" w:cs="Traditional Arabic"/>
                      <w:color w:val="000000" w:themeColor="text1"/>
                      <w:sz w:val="24"/>
                      <w:szCs w:val="24"/>
                    </w:rPr>
                  </w:pPr>
                </w:p>
              </w:tc>
            </w:tr>
          </w:tbl>
          <w:p w14:paraId="76852378" w14:textId="2982F757" w:rsidR="008E10FC" w:rsidRPr="00984F5C" w:rsidRDefault="007A7EB7" w:rsidP="00696291">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القيادة التكيفية – إدارة التغيير – المرونة التنظيمية</w:t>
            </w:r>
          </w:p>
        </w:tc>
        <w:tc>
          <w:tcPr>
            <w:tcW w:w="0" w:type="auto"/>
          </w:tcPr>
          <w:p w14:paraId="2B4603B9" w14:textId="77777777" w:rsidR="00327C79" w:rsidRPr="00984F5C" w:rsidRDefault="00327C79" w:rsidP="00984F5C">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984F5C" w14:paraId="634C5CDE" w14:textId="77777777" w:rsidTr="00327C79">
              <w:trPr>
                <w:tblCellSpacing w:w="15" w:type="dxa"/>
              </w:trPr>
              <w:tc>
                <w:tcPr>
                  <w:tcW w:w="0" w:type="auto"/>
                  <w:vAlign w:val="center"/>
                  <w:hideMark/>
                </w:tcPr>
                <w:p w14:paraId="38099956" w14:textId="77777777" w:rsidR="00327C79" w:rsidRPr="00984F5C" w:rsidRDefault="00327C79" w:rsidP="00984F5C">
                  <w:pPr>
                    <w:bidi/>
                    <w:jc w:val="center"/>
                    <w:rPr>
                      <w:rFonts w:ascii="Traditional Arabic" w:hAnsi="Traditional Arabic" w:cs="Traditional Arabic"/>
                      <w:b/>
                      <w:bCs/>
                      <w:color w:val="000000" w:themeColor="text1"/>
                      <w:sz w:val="24"/>
                      <w:szCs w:val="24"/>
                    </w:rPr>
                  </w:pPr>
                </w:p>
              </w:tc>
            </w:tr>
          </w:tbl>
          <w:p w14:paraId="6CAEB3FE" w14:textId="00433E24" w:rsidR="008E10FC" w:rsidRPr="00984F5C" w:rsidRDefault="007A7EB7" w:rsidP="00984F5C">
            <w:pPr>
              <w:bidi/>
              <w:jc w:val="center"/>
              <w:rPr>
                <w:rFonts w:ascii="Traditional Arabic" w:hAnsi="Traditional Arabic" w:cs="Traditional Arabic"/>
                <w:b/>
                <w:bCs/>
                <w:color w:val="000000" w:themeColor="text1"/>
                <w:sz w:val="24"/>
                <w:szCs w:val="24"/>
                <w:rtl/>
              </w:rPr>
            </w:pPr>
            <w:r w:rsidRPr="00984F5C">
              <w:rPr>
                <w:rFonts w:ascii="Traditional Arabic" w:hAnsi="Traditional Arabic" w:cs="Traditional Arabic"/>
                <w:b/>
                <w:bCs/>
                <w:color w:val="000000" w:themeColor="text1"/>
                <w:sz w:val="24"/>
                <w:szCs w:val="24"/>
                <w:rtl/>
              </w:rPr>
              <w:t>المرونة الاستراتيجية</w:t>
            </w:r>
          </w:p>
        </w:tc>
        <w:tc>
          <w:tcPr>
            <w:tcW w:w="0" w:type="auto"/>
          </w:tcPr>
          <w:p w14:paraId="053C0BCA" w14:textId="513336CC" w:rsidR="008E10FC" w:rsidRPr="00984F5C" w:rsidRDefault="007A7EB7" w:rsidP="008E10FC">
            <w:pPr>
              <w:bidi/>
              <w:rPr>
                <w:rFonts w:ascii="Traditional Arabic" w:hAnsi="Traditional Arabic" w:cs="Traditional Arabic"/>
                <w:color w:val="000000" w:themeColor="text1"/>
                <w:sz w:val="24"/>
                <w:szCs w:val="24"/>
                <w:rtl/>
              </w:rPr>
            </w:pPr>
            <w:r w:rsidRPr="00984F5C">
              <w:rPr>
                <w:rFonts w:ascii="Traditional Arabic" w:hAnsi="Traditional Arabic" w:cs="Traditional Arabic"/>
                <w:color w:val="000000" w:themeColor="text1"/>
                <w:sz w:val="24"/>
                <w:szCs w:val="24"/>
                <w:rtl/>
              </w:rPr>
              <w:t>لأنها تعبّر عن قدرة القادة على تعديل الاتجاهات والخطط بسرعة وفقاً للمتغيرات المؤسسية</w:t>
            </w:r>
          </w:p>
        </w:tc>
      </w:tr>
      <w:tr w:rsidR="00696291" w14:paraId="654FDF3D" w14:textId="77777777" w:rsidTr="008511E4">
        <w:trPr>
          <w:trHeight w:val="1241"/>
          <w:hidden/>
        </w:trPr>
        <w:tc>
          <w:tcPr>
            <w:tcW w:w="0" w:type="auto"/>
          </w:tcPr>
          <w:p w14:paraId="006D13D0" w14:textId="77777777" w:rsidR="00327C79" w:rsidRPr="008D36A9" w:rsidRDefault="00327C79" w:rsidP="00165645">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04FFF39D" w14:textId="77777777" w:rsidTr="00327C79">
              <w:trPr>
                <w:tblCellSpacing w:w="15" w:type="dxa"/>
              </w:trPr>
              <w:tc>
                <w:tcPr>
                  <w:tcW w:w="0" w:type="auto"/>
                  <w:vAlign w:val="center"/>
                  <w:hideMark/>
                </w:tcPr>
                <w:p w14:paraId="739DBA46" w14:textId="77777777" w:rsidR="00327C79" w:rsidRPr="008D36A9" w:rsidRDefault="00327C79" w:rsidP="00165645">
                  <w:pPr>
                    <w:bidi/>
                    <w:jc w:val="right"/>
                    <w:rPr>
                      <w:rFonts w:ascii="Traditional Arabic" w:hAnsi="Traditional Arabic" w:cs="Traditional Arabic"/>
                      <w:b/>
                      <w:bCs/>
                      <w:color w:val="000000" w:themeColor="text1"/>
                      <w:sz w:val="24"/>
                      <w:szCs w:val="24"/>
                    </w:rPr>
                  </w:pPr>
                </w:p>
              </w:tc>
            </w:tr>
          </w:tbl>
          <w:p w14:paraId="74664568" w14:textId="390C9E88" w:rsidR="00327C79" w:rsidRPr="008D36A9" w:rsidRDefault="00165645" w:rsidP="00165645">
            <w:pPr>
              <w:bidi/>
              <w:jc w:val="right"/>
              <w:rPr>
                <w:rFonts w:ascii="Traditional Arabic" w:hAnsi="Traditional Arabic" w:cs="Traditional Arabic"/>
                <w:b/>
                <w:bCs/>
                <w:color w:val="000000" w:themeColor="text1"/>
                <w:sz w:val="24"/>
                <w:szCs w:val="24"/>
              </w:rPr>
            </w:pPr>
            <w:r w:rsidRPr="008D36A9">
              <w:rPr>
                <w:rFonts w:ascii="Traditional Arabic" w:hAnsi="Traditional Arabic" w:cs="Traditional Arabic"/>
                <w:b/>
                <w:bCs/>
                <w:color w:val="000000" w:themeColor="text1"/>
                <w:sz w:val="24"/>
                <w:szCs w:val="24"/>
                <w:rtl/>
              </w:rPr>
              <w:t>(</w:t>
            </w:r>
            <w:r w:rsidRPr="008D36A9">
              <w:rPr>
                <w:rFonts w:ascii="Traditional Arabic" w:hAnsi="Traditional Arabic" w:cs="Traditional Arabic"/>
                <w:b/>
                <w:bCs/>
                <w:color w:val="000000" w:themeColor="text1"/>
                <w:sz w:val="24"/>
                <w:szCs w:val="24"/>
              </w:rPr>
              <w:t>Saraswathi et al. 2023</w:t>
            </w:r>
            <w:r w:rsidRPr="008D36A9">
              <w:rPr>
                <w:rFonts w:ascii="Traditional Arabic" w:hAnsi="Traditional Arabic" w:cs="Traditional Arabic"/>
                <w:b/>
                <w:bCs/>
                <w:color w:val="000000" w:themeColor="text1"/>
                <w:sz w:val="24"/>
                <w:szCs w:val="24"/>
                <w:rtl/>
              </w:rPr>
              <w:t>)</w:t>
            </w:r>
          </w:p>
        </w:tc>
        <w:tc>
          <w:tcPr>
            <w:tcW w:w="0" w:type="auto"/>
          </w:tcPr>
          <w:p w14:paraId="1CB2D064"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4FC729DD" w14:textId="77777777" w:rsidTr="00327C79">
              <w:trPr>
                <w:tblCellSpacing w:w="15" w:type="dxa"/>
              </w:trPr>
              <w:tc>
                <w:tcPr>
                  <w:tcW w:w="0" w:type="auto"/>
                  <w:vAlign w:val="center"/>
                  <w:hideMark/>
                </w:tcPr>
                <w:p w14:paraId="12F157EF"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128189B1" w14:textId="60174276" w:rsidR="00327C79" w:rsidRPr="008D36A9" w:rsidRDefault="00165645" w:rsidP="00327C79">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القيادة التكيفية – القيادة التحويلية – الأداء المؤسسي</w:t>
            </w:r>
          </w:p>
        </w:tc>
        <w:tc>
          <w:tcPr>
            <w:tcW w:w="0" w:type="auto"/>
          </w:tcPr>
          <w:p w14:paraId="46C519E0" w14:textId="77777777" w:rsidR="00327C79" w:rsidRPr="00696291" w:rsidRDefault="00327C79" w:rsidP="008D36A9">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7CAA985" w14:textId="77777777" w:rsidTr="00327C79">
              <w:trPr>
                <w:tblCellSpacing w:w="15" w:type="dxa"/>
              </w:trPr>
              <w:tc>
                <w:tcPr>
                  <w:tcW w:w="0" w:type="auto"/>
                  <w:vAlign w:val="center"/>
                  <w:hideMark/>
                </w:tcPr>
                <w:p w14:paraId="127E713B" w14:textId="77777777" w:rsidR="00327C79" w:rsidRPr="00696291" w:rsidRDefault="00327C79" w:rsidP="008D36A9">
                  <w:pPr>
                    <w:bidi/>
                    <w:jc w:val="center"/>
                    <w:rPr>
                      <w:rFonts w:ascii="Traditional Arabic" w:hAnsi="Traditional Arabic" w:cs="Traditional Arabic"/>
                      <w:b/>
                      <w:bCs/>
                      <w:color w:val="000000" w:themeColor="text1"/>
                      <w:sz w:val="24"/>
                      <w:szCs w:val="24"/>
                    </w:rPr>
                  </w:pPr>
                </w:p>
              </w:tc>
            </w:tr>
          </w:tbl>
          <w:p w14:paraId="0E8BF5CA" w14:textId="21F841A6" w:rsidR="00327C79" w:rsidRPr="00696291" w:rsidRDefault="00165645" w:rsidP="008D36A9">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الهيكلية</w:t>
            </w:r>
          </w:p>
        </w:tc>
        <w:tc>
          <w:tcPr>
            <w:tcW w:w="0" w:type="auto"/>
          </w:tcPr>
          <w:p w14:paraId="725ED680" w14:textId="77777777" w:rsidR="00327C79" w:rsidRPr="008D36A9"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D36A9" w14:paraId="36E709BA" w14:textId="77777777" w:rsidTr="00327C79">
              <w:trPr>
                <w:tblCellSpacing w:w="15" w:type="dxa"/>
              </w:trPr>
              <w:tc>
                <w:tcPr>
                  <w:tcW w:w="0" w:type="auto"/>
                  <w:vAlign w:val="center"/>
                  <w:hideMark/>
                </w:tcPr>
                <w:p w14:paraId="3B57EB34" w14:textId="77777777" w:rsidR="00327C79" w:rsidRPr="008D36A9" w:rsidRDefault="00327C79" w:rsidP="00327C79">
                  <w:pPr>
                    <w:bidi/>
                    <w:rPr>
                      <w:rFonts w:ascii="Traditional Arabic" w:hAnsi="Traditional Arabic" w:cs="Traditional Arabic"/>
                      <w:color w:val="000000" w:themeColor="text1"/>
                      <w:sz w:val="24"/>
                      <w:szCs w:val="24"/>
                    </w:rPr>
                  </w:pPr>
                </w:p>
              </w:tc>
            </w:tr>
          </w:tbl>
          <w:p w14:paraId="2A60F97C" w14:textId="64FB2B20" w:rsidR="00327C79" w:rsidRPr="008D36A9" w:rsidRDefault="00165645" w:rsidP="008E10FC">
            <w:pPr>
              <w:bidi/>
              <w:rPr>
                <w:rFonts w:ascii="Traditional Arabic" w:hAnsi="Traditional Arabic" w:cs="Traditional Arabic"/>
                <w:color w:val="000000" w:themeColor="text1"/>
                <w:sz w:val="24"/>
                <w:szCs w:val="24"/>
                <w:rtl/>
              </w:rPr>
            </w:pPr>
            <w:r w:rsidRPr="008D36A9">
              <w:rPr>
                <w:rFonts w:ascii="Traditional Arabic" w:hAnsi="Traditional Arabic" w:cs="Traditional Arabic"/>
                <w:color w:val="000000" w:themeColor="text1"/>
                <w:sz w:val="24"/>
                <w:szCs w:val="24"/>
                <w:rtl/>
              </w:rPr>
              <w:t>تدعم تكيّف القائد مع تغيير البنية التنظيمية وتوزيع السلطات والمسؤوليات</w:t>
            </w:r>
          </w:p>
        </w:tc>
      </w:tr>
      <w:tr w:rsidR="00696291" w14:paraId="377BF8E1" w14:textId="77777777" w:rsidTr="008511E4">
        <w:trPr>
          <w:trHeight w:val="1691"/>
          <w:hidden/>
        </w:trPr>
        <w:tc>
          <w:tcPr>
            <w:tcW w:w="0" w:type="auto"/>
          </w:tcPr>
          <w:p w14:paraId="6C16179E" w14:textId="77777777" w:rsidR="00327C79" w:rsidRPr="00696291" w:rsidRDefault="00327C79" w:rsidP="008D36A9">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3DDF749F" w14:textId="77777777" w:rsidTr="00327C79">
              <w:trPr>
                <w:tblCellSpacing w:w="15" w:type="dxa"/>
              </w:trPr>
              <w:tc>
                <w:tcPr>
                  <w:tcW w:w="0" w:type="auto"/>
                  <w:vAlign w:val="center"/>
                  <w:hideMark/>
                </w:tcPr>
                <w:p w14:paraId="269504A2" w14:textId="77777777" w:rsidR="00327C79" w:rsidRPr="00696291" w:rsidRDefault="00327C79" w:rsidP="008D36A9">
                  <w:pPr>
                    <w:bidi/>
                    <w:jc w:val="right"/>
                    <w:rPr>
                      <w:rFonts w:ascii="Traditional Arabic" w:hAnsi="Traditional Arabic" w:cs="Traditional Arabic"/>
                      <w:b/>
                      <w:bCs/>
                      <w:color w:val="000000" w:themeColor="text1"/>
                      <w:sz w:val="24"/>
                      <w:szCs w:val="24"/>
                    </w:rPr>
                  </w:pPr>
                </w:p>
              </w:tc>
            </w:tr>
          </w:tbl>
          <w:p w14:paraId="729F27B7" w14:textId="46B1DE26" w:rsidR="00327C79" w:rsidRPr="00696291" w:rsidRDefault="008D36A9" w:rsidP="008D36A9">
            <w:pPr>
              <w:bidi/>
              <w:jc w:val="right"/>
              <w:rPr>
                <w:rFonts w:ascii="Traditional Arabic" w:hAnsi="Traditional Arabic" w:cs="Traditional Arabic"/>
                <w:b/>
                <w:bCs/>
                <w:color w:val="000000" w:themeColor="text1"/>
                <w:sz w:val="24"/>
                <w:szCs w:val="24"/>
              </w:rPr>
            </w:pPr>
            <w:r w:rsidRPr="00696291">
              <w:rPr>
                <w:rFonts w:ascii="Traditional Arabic" w:hAnsi="Traditional Arabic" w:cs="Traditional Arabic"/>
                <w:b/>
                <w:bCs/>
                <w:color w:val="000000" w:themeColor="text1"/>
                <w:sz w:val="24"/>
                <w:szCs w:val="24"/>
                <w:rtl/>
              </w:rPr>
              <w:t>(</w:t>
            </w:r>
            <w:r w:rsidRPr="00696291">
              <w:rPr>
                <w:rFonts w:ascii="Traditional Arabic" w:hAnsi="Traditional Arabic" w:cs="Traditional Arabic"/>
                <w:b/>
                <w:bCs/>
                <w:color w:val="000000" w:themeColor="text1"/>
                <w:sz w:val="24"/>
                <w:szCs w:val="24"/>
              </w:rPr>
              <w:t>Yu et al. 2021</w:t>
            </w:r>
            <w:r w:rsidRPr="00696291">
              <w:rPr>
                <w:rFonts w:ascii="Traditional Arabic" w:hAnsi="Traditional Arabic" w:cs="Traditional Arabic"/>
                <w:b/>
                <w:bCs/>
                <w:color w:val="000000" w:themeColor="text1"/>
                <w:sz w:val="24"/>
                <w:szCs w:val="24"/>
                <w:rtl/>
              </w:rPr>
              <w:t>)</w:t>
            </w:r>
          </w:p>
        </w:tc>
        <w:tc>
          <w:tcPr>
            <w:tcW w:w="0" w:type="auto"/>
          </w:tcPr>
          <w:p w14:paraId="5897225F"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799D0281" w14:textId="77777777" w:rsidTr="00327C79">
              <w:trPr>
                <w:tblCellSpacing w:w="15" w:type="dxa"/>
              </w:trPr>
              <w:tc>
                <w:tcPr>
                  <w:tcW w:w="0" w:type="auto"/>
                  <w:vAlign w:val="center"/>
                  <w:hideMark/>
                </w:tcPr>
                <w:p w14:paraId="390E6DF4"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63E3F4AC" w14:textId="77777777" w:rsidR="00327C79" w:rsidRPr="00696291" w:rsidRDefault="008D36A9"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المرونة القيادية – الثقافة التنظيمية – السياق الثقافي</w:t>
            </w:r>
          </w:p>
          <w:p w14:paraId="5EC38420" w14:textId="4390B387" w:rsidR="00605154" w:rsidRPr="00696291" w:rsidRDefault="00605154" w:rsidP="00605154">
            <w:pPr>
              <w:bidi/>
              <w:rPr>
                <w:rFonts w:ascii="Traditional Arabic" w:hAnsi="Traditional Arabic" w:cs="Traditional Arabic"/>
                <w:color w:val="000000" w:themeColor="text1"/>
                <w:sz w:val="24"/>
                <w:szCs w:val="24"/>
                <w:rtl/>
              </w:rPr>
            </w:pPr>
          </w:p>
        </w:tc>
        <w:tc>
          <w:tcPr>
            <w:tcW w:w="0" w:type="auto"/>
          </w:tcPr>
          <w:p w14:paraId="0B847409"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67300FBA" w14:textId="77777777" w:rsidTr="00327C79">
              <w:trPr>
                <w:tblCellSpacing w:w="15" w:type="dxa"/>
              </w:trPr>
              <w:tc>
                <w:tcPr>
                  <w:tcW w:w="0" w:type="auto"/>
                  <w:vAlign w:val="center"/>
                  <w:hideMark/>
                </w:tcPr>
                <w:p w14:paraId="73643AC8"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0DB0A827" w14:textId="1BF4F956"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 (خصوصاً المرتبطة بالفروق الجيلية)</w:t>
            </w:r>
          </w:p>
        </w:tc>
        <w:tc>
          <w:tcPr>
            <w:tcW w:w="0" w:type="auto"/>
          </w:tcPr>
          <w:p w14:paraId="32B36F5E"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07E3E848" w14:textId="77777777" w:rsidTr="00327C79">
              <w:trPr>
                <w:tblCellSpacing w:w="15" w:type="dxa"/>
              </w:trPr>
              <w:tc>
                <w:tcPr>
                  <w:tcW w:w="0" w:type="auto"/>
                  <w:vAlign w:val="center"/>
                  <w:hideMark/>
                </w:tcPr>
                <w:p w14:paraId="28C4259E"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4D2FA28E" w14:textId="464A10A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لتفسير كيف يتفاعل القادة مع الاختلافات بين أجيال الموظفين ويديرون التوقعات والقيم المتباينة</w:t>
            </w:r>
          </w:p>
        </w:tc>
      </w:tr>
      <w:tr w:rsidR="00696291" w14:paraId="5AD09B0C" w14:textId="77777777" w:rsidTr="008511E4">
        <w:trPr>
          <w:trHeight w:val="1619"/>
          <w:hidden/>
        </w:trPr>
        <w:tc>
          <w:tcPr>
            <w:tcW w:w="0" w:type="auto"/>
          </w:tcPr>
          <w:p w14:paraId="179CCB5E" w14:textId="77777777" w:rsidR="00327C79" w:rsidRPr="005D42DB" w:rsidRDefault="00327C79" w:rsidP="0069629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5D42DB" w14:paraId="2ECA12A2" w14:textId="77777777" w:rsidTr="00327C79">
              <w:trPr>
                <w:tblCellSpacing w:w="15" w:type="dxa"/>
              </w:trPr>
              <w:tc>
                <w:tcPr>
                  <w:tcW w:w="0" w:type="auto"/>
                  <w:vAlign w:val="center"/>
                  <w:hideMark/>
                </w:tcPr>
                <w:p w14:paraId="7532894C" w14:textId="77777777" w:rsidR="00327C79" w:rsidRPr="005D42DB" w:rsidRDefault="00327C79" w:rsidP="00696291">
                  <w:pPr>
                    <w:bidi/>
                    <w:jc w:val="right"/>
                    <w:rPr>
                      <w:rFonts w:ascii="Traditional Arabic" w:hAnsi="Traditional Arabic" w:cs="Traditional Arabic"/>
                      <w:b/>
                      <w:bCs/>
                      <w:color w:val="000000" w:themeColor="text1"/>
                      <w:sz w:val="24"/>
                      <w:szCs w:val="24"/>
                    </w:rPr>
                  </w:pPr>
                </w:p>
              </w:tc>
            </w:tr>
          </w:tbl>
          <w:p w14:paraId="6DD17B51" w14:textId="170E0980" w:rsidR="00327C79" w:rsidRPr="005D42DB" w:rsidRDefault="00605154" w:rsidP="00696291">
            <w:pPr>
              <w:bidi/>
              <w:jc w:val="right"/>
              <w:rPr>
                <w:rFonts w:ascii="Traditional Arabic" w:hAnsi="Traditional Arabic" w:cs="Traditional Arabic"/>
                <w:b/>
                <w:bCs/>
                <w:color w:val="000000" w:themeColor="text1"/>
                <w:sz w:val="24"/>
                <w:szCs w:val="24"/>
              </w:rPr>
            </w:pPr>
            <w:r w:rsidRPr="005D42DB">
              <w:rPr>
                <w:rFonts w:ascii="Traditional Arabic" w:hAnsi="Traditional Arabic" w:cs="Traditional Arabic"/>
                <w:b/>
                <w:bCs/>
                <w:color w:val="000000" w:themeColor="text1"/>
                <w:sz w:val="24"/>
                <w:szCs w:val="24"/>
                <w:rtl/>
              </w:rPr>
              <w:t>(</w:t>
            </w:r>
            <w:r w:rsidRPr="005D42DB">
              <w:rPr>
                <w:rFonts w:ascii="Traditional Arabic" w:hAnsi="Traditional Arabic" w:cs="Traditional Arabic"/>
                <w:b/>
                <w:bCs/>
                <w:color w:val="000000" w:themeColor="text1"/>
                <w:sz w:val="24"/>
                <w:szCs w:val="24"/>
              </w:rPr>
              <w:t>Wang &amp; Duan,2024</w:t>
            </w:r>
            <w:r w:rsidRPr="005D42DB">
              <w:rPr>
                <w:rFonts w:ascii="Traditional Arabic" w:hAnsi="Traditional Arabic" w:cs="Traditional Arabic"/>
                <w:b/>
                <w:bCs/>
                <w:color w:val="000000" w:themeColor="text1"/>
                <w:sz w:val="24"/>
                <w:szCs w:val="24"/>
                <w:rtl/>
              </w:rPr>
              <w:t>)</w:t>
            </w:r>
          </w:p>
        </w:tc>
        <w:tc>
          <w:tcPr>
            <w:tcW w:w="0" w:type="auto"/>
          </w:tcPr>
          <w:p w14:paraId="7FACFD18"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1F350E8D" w14:textId="77777777" w:rsidTr="00327C79">
              <w:trPr>
                <w:tblCellSpacing w:w="15" w:type="dxa"/>
              </w:trPr>
              <w:tc>
                <w:tcPr>
                  <w:tcW w:w="0" w:type="auto"/>
                  <w:vAlign w:val="center"/>
                  <w:hideMark/>
                </w:tcPr>
                <w:p w14:paraId="2A7680B9"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1874CA9D" w14:textId="3B749CA1"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القيادة المشتركة – التنوع الجيلي – التكيف الجماعي</w:t>
            </w:r>
          </w:p>
        </w:tc>
        <w:tc>
          <w:tcPr>
            <w:tcW w:w="0" w:type="auto"/>
          </w:tcPr>
          <w:p w14:paraId="4A931F9D" w14:textId="77777777" w:rsidR="00327C79" w:rsidRPr="00696291"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2C3F00B3" w14:textId="77777777" w:rsidTr="00327C79">
              <w:trPr>
                <w:tblCellSpacing w:w="15" w:type="dxa"/>
              </w:trPr>
              <w:tc>
                <w:tcPr>
                  <w:tcW w:w="0" w:type="auto"/>
                  <w:vAlign w:val="center"/>
                  <w:hideMark/>
                </w:tcPr>
                <w:p w14:paraId="0930B290" w14:textId="77777777" w:rsidR="00327C79" w:rsidRPr="00696291" w:rsidRDefault="00327C79" w:rsidP="008511E4">
                  <w:pPr>
                    <w:bidi/>
                    <w:jc w:val="center"/>
                    <w:rPr>
                      <w:rFonts w:ascii="Traditional Arabic" w:hAnsi="Traditional Arabic" w:cs="Traditional Arabic"/>
                      <w:b/>
                      <w:bCs/>
                      <w:color w:val="000000" w:themeColor="text1"/>
                      <w:sz w:val="24"/>
                      <w:szCs w:val="24"/>
                    </w:rPr>
                  </w:pPr>
                </w:p>
              </w:tc>
            </w:tr>
          </w:tbl>
          <w:p w14:paraId="538DA9FF" w14:textId="7B248F42" w:rsidR="00327C79" w:rsidRPr="00696291" w:rsidRDefault="00605154" w:rsidP="008511E4">
            <w:pPr>
              <w:bidi/>
              <w:jc w:val="center"/>
              <w:rPr>
                <w:rFonts w:ascii="Traditional Arabic" w:hAnsi="Traditional Arabic" w:cs="Traditional Arabic"/>
                <w:b/>
                <w:bCs/>
                <w:color w:val="000000" w:themeColor="text1"/>
                <w:sz w:val="24"/>
                <w:szCs w:val="24"/>
                <w:rtl/>
              </w:rPr>
            </w:pPr>
            <w:r w:rsidRPr="00696291">
              <w:rPr>
                <w:rFonts w:ascii="Traditional Arabic" w:hAnsi="Traditional Arabic" w:cs="Traditional Arabic"/>
                <w:b/>
                <w:bCs/>
                <w:color w:val="000000" w:themeColor="text1"/>
                <w:sz w:val="24"/>
                <w:szCs w:val="24"/>
                <w:rtl/>
              </w:rPr>
              <w:t>المرونة الثقافية</w:t>
            </w:r>
          </w:p>
        </w:tc>
        <w:tc>
          <w:tcPr>
            <w:tcW w:w="0" w:type="auto"/>
          </w:tcPr>
          <w:p w14:paraId="2FA24CE0" w14:textId="77777777" w:rsidR="00327C79" w:rsidRPr="00696291"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696291" w14:paraId="4949D294" w14:textId="77777777" w:rsidTr="00327C79">
              <w:trPr>
                <w:tblCellSpacing w:w="15" w:type="dxa"/>
              </w:trPr>
              <w:tc>
                <w:tcPr>
                  <w:tcW w:w="0" w:type="auto"/>
                  <w:vAlign w:val="center"/>
                  <w:hideMark/>
                </w:tcPr>
                <w:p w14:paraId="006BF95B" w14:textId="77777777" w:rsidR="00327C79" w:rsidRPr="00696291" w:rsidRDefault="00327C79" w:rsidP="00327C79">
                  <w:pPr>
                    <w:bidi/>
                    <w:rPr>
                      <w:rFonts w:ascii="Traditional Arabic" w:hAnsi="Traditional Arabic" w:cs="Traditional Arabic"/>
                      <w:color w:val="000000" w:themeColor="text1"/>
                      <w:sz w:val="24"/>
                      <w:szCs w:val="24"/>
                    </w:rPr>
                  </w:pPr>
                </w:p>
              </w:tc>
            </w:tr>
          </w:tbl>
          <w:p w14:paraId="7CBF87FB" w14:textId="18637D6E" w:rsidR="00327C79" w:rsidRPr="00696291" w:rsidRDefault="00605154" w:rsidP="00327C79">
            <w:pPr>
              <w:bidi/>
              <w:rPr>
                <w:rFonts w:ascii="Traditional Arabic" w:hAnsi="Traditional Arabic" w:cs="Traditional Arabic"/>
                <w:color w:val="000000" w:themeColor="text1"/>
                <w:sz w:val="24"/>
                <w:szCs w:val="24"/>
                <w:rtl/>
              </w:rPr>
            </w:pPr>
            <w:r w:rsidRPr="00696291">
              <w:rPr>
                <w:rFonts w:ascii="Traditional Arabic" w:hAnsi="Traditional Arabic" w:cs="Traditional Arabic"/>
                <w:color w:val="000000" w:themeColor="text1"/>
                <w:sz w:val="24"/>
                <w:szCs w:val="24"/>
                <w:rtl/>
              </w:rPr>
              <w:t>لأن القيادة الفعالة في بيئة متعددة الأجيال تتطلب تفهم الفروق الثقافية وأساليب التواصل المختلفة</w:t>
            </w:r>
          </w:p>
        </w:tc>
      </w:tr>
      <w:tr w:rsidR="00696291" w14:paraId="305403D7" w14:textId="77777777" w:rsidTr="008E10FC">
        <w:trPr>
          <w:trHeight w:val="2238"/>
        </w:trPr>
        <w:tc>
          <w:tcPr>
            <w:tcW w:w="0" w:type="auto"/>
          </w:tcPr>
          <w:p w14:paraId="5E6B410A" w14:textId="587C6600" w:rsidR="00327C79" w:rsidRPr="0046706F" w:rsidRDefault="00696291" w:rsidP="00327C79">
            <w:pPr>
              <w:bidi/>
              <w:rPr>
                <w:rFonts w:ascii="Traditional Arabic" w:hAnsi="Traditional Arabic" w:cs="Traditional Arabic"/>
                <w:b/>
                <w:bCs/>
                <w:vanish/>
                <w:color w:val="000000" w:themeColor="text1"/>
                <w:sz w:val="24"/>
                <w:szCs w:val="24"/>
              </w:rPr>
            </w:pPr>
            <w:r w:rsidRPr="0046706F">
              <w:rPr>
                <w:rFonts w:ascii="Traditional Arabic" w:hAnsi="Traditional Arabic" w:cs="Traditional Arabic" w:hint="cs"/>
                <w:b/>
                <w:bCs/>
                <w:color w:val="000000" w:themeColor="text1"/>
                <w:sz w:val="24"/>
                <w:szCs w:val="24"/>
                <w:rtl/>
              </w:rPr>
              <w:t xml:space="preserve">(الفواز،2024 </w:t>
            </w:r>
            <w:r w:rsidRPr="0046706F">
              <w:rPr>
                <w:rFonts w:ascii="Traditional Arabic" w:hAnsi="Traditional Arabic" w:cs="Traditional Arabic"/>
                <w:b/>
                <w:bCs/>
                <w:color w:val="000000" w:themeColor="text1"/>
                <w:sz w:val="24"/>
                <w:szCs w:val="24"/>
              </w:rPr>
              <w:t>(</w:t>
            </w:r>
          </w:p>
          <w:p w14:paraId="6190D350" w14:textId="0653DDDA" w:rsidR="00327C79" w:rsidRPr="008511E4" w:rsidRDefault="00696291"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hint="cs"/>
                <w:vanish/>
                <w:color w:val="000000" w:themeColor="text1"/>
                <w:sz w:val="24"/>
                <w:szCs w:val="24"/>
                <w:rtl/>
              </w:rPr>
              <w:t>الال</w:t>
            </w:r>
          </w:p>
        </w:tc>
        <w:tc>
          <w:tcPr>
            <w:tcW w:w="0" w:type="auto"/>
          </w:tcPr>
          <w:p w14:paraId="11430162" w14:textId="77777777" w:rsidR="00327C79" w:rsidRPr="008511E4" w:rsidRDefault="00327C79" w:rsidP="00327C79">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4B6935C7" w14:textId="77777777" w:rsidTr="00327C79">
              <w:trPr>
                <w:tblCellSpacing w:w="15" w:type="dxa"/>
              </w:trPr>
              <w:tc>
                <w:tcPr>
                  <w:tcW w:w="0" w:type="auto"/>
                  <w:vAlign w:val="center"/>
                  <w:hideMark/>
                </w:tcPr>
                <w:p w14:paraId="5298CFD0" w14:textId="77777777" w:rsidR="00327C79" w:rsidRPr="008511E4" w:rsidRDefault="00327C79" w:rsidP="00327C79">
                  <w:pPr>
                    <w:bidi/>
                    <w:rPr>
                      <w:rFonts w:ascii="Traditional Arabic" w:hAnsi="Traditional Arabic" w:cs="Traditional Arabic"/>
                      <w:color w:val="000000" w:themeColor="text1"/>
                      <w:sz w:val="24"/>
                      <w:szCs w:val="24"/>
                    </w:rPr>
                  </w:pPr>
                </w:p>
              </w:tc>
            </w:tr>
          </w:tbl>
          <w:p w14:paraId="0C077BF5" w14:textId="5CF50448" w:rsidR="00327C79" w:rsidRPr="008511E4" w:rsidRDefault="00696291" w:rsidP="00327C79">
            <w:pPr>
              <w:bidi/>
              <w:rPr>
                <w:rFonts w:ascii="Traditional Arabic" w:hAnsi="Traditional Arabic" w:cs="Traditional Arabic"/>
                <w:color w:val="000000" w:themeColor="text1"/>
                <w:sz w:val="24"/>
                <w:szCs w:val="24"/>
                <w:rtl/>
              </w:rPr>
            </w:pPr>
            <w:r w:rsidRPr="008511E4">
              <w:rPr>
                <w:rFonts w:ascii="Traditional Arabic" w:hAnsi="Traditional Arabic" w:cs="Traditional Arabic"/>
                <w:color w:val="000000" w:themeColor="text1"/>
                <w:sz w:val="24"/>
                <w:szCs w:val="24"/>
                <w:rtl/>
              </w:rPr>
              <w:t>تقنيات المرونة المؤسسية (الدعم – إعادة الهيكلة – فرق الطوارئ – نظم الاستجابة)</w:t>
            </w:r>
          </w:p>
        </w:tc>
        <w:tc>
          <w:tcPr>
            <w:tcW w:w="0" w:type="auto"/>
          </w:tcPr>
          <w:p w14:paraId="600DCD67" w14:textId="77777777" w:rsidR="00327C79" w:rsidRPr="008511E4" w:rsidRDefault="00327C79" w:rsidP="008511E4">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327C79" w:rsidRPr="008511E4" w14:paraId="35B86BC5" w14:textId="77777777" w:rsidTr="00327C79">
              <w:trPr>
                <w:tblCellSpacing w:w="15" w:type="dxa"/>
              </w:trPr>
              <w:tc>
                <w:tcPr>
                  <w:tcW w:w="0" w:type="auto"/>
                  <w:vAlign w:val="center"/>
                  <w:hideMark/>
                </w:tcPr>
                <w:p w14:paraId="0C8DC482" w14:textId="77777777" w:rsidR="00327C79" w:rsidRPr="008511E4" w:rsidRDefault="00327C79" w:rsidP="008511E4">
                  <w:pPr>
                    <w:bidi/>
                    <w:jc w:val="center"/>
                    <w:rPr>
                      <w:rFonts w:ascii="Traditional Arabic" w:hAnsi="Traditional Arabic" w:cs="Traditional Arabic"/>
                      <w:b/>
                      <w:bCs/>
                      <w:color w:val="000000" w:themeColor="text1"/>
                      <w:sz w:val="24"/>
                      <w:szCs w:val="24"/>
                    </w:rPr>
                  </w:pPr>
                </w:p>
              </w:tc>
            </w:tr>
          </w:tbl>
          <w:p w14:paraId="162B1BF5" w14:textId="3BFA99CA" w:rsidR="00327C79" w:rsidRPr="008511E4" w:rsidRDefault="00696291" w:rsidP="008511E4">
            <w:pPr>
              <w:bidi/>
              <w:jc w:val="center"/>
              <w:rPr>
                <w:rFonts w:ascii="Traditional Arabic" w:hAnsi="Traditional Arabic" w:cs="Traditional Arabic"/>
                <w:b/>
                <w:bCs/>
                <w:color w:val="000000" w:themeColor="text1"/>
                <w:sz w:val="24"/>
                <w:szCs w:val="24"/>
                <w:rtl/>
              </w:rPr>
            </w:pPr>
            <w:r w:rsidRPr="008511E4">
              <w:rPr>
                <w:rFonts w:ascii="Traditional Arabic" w:hAnsi="Traditional Arabic" w:cs="Traditional Arabic"/>
                <w:b/>
                <w:bCs/>
                <w:color w:val="000000" w:themeColor="text1"/>
                <w:sz w:val="24"/>
                <w:szCs w:val="24"/>
                <w:rtl/>
              </w:rPr>
              <w:t>المرونة التشغيلية</w:t>
            </w:r>
          </w:p>
        </w:tc>
        <w:tc>
          <w:tcPr>
            <w:tcW w:w="0" w:type="auto"/>
          </w:tcPr>
          <w:p w14:paraId="4127F4EF" w14:textId="77777777" w:rsidR="00327C79" w:rsidRPr="008511E4" w:rsidRDefault="00327C79" w:rsidP="00327C79">
            <w:pPr>
              <w:bidi/>
              <w:rPr>
                <w:rFonts w:ascii="Traditional Arabic" w:hAnsi="Traditional Arabic" w:cs="Traditional Arabic"/>
                <w:color w:val="000000" w:themeColor="text1"/>
                <w:sz w:val="24"/>
                <w:szCs w:val="24"/>
              </w:rPr>
            </w:pPr>
            <w:r w:rsidRPr="008511E4">
              <w:rPr>
                <w:rFonts w:ascii="Traditional Arabic" w:hAnsi="Traditional Arabic" w:cs="Traditional Arabic"/>
                <w:color w:val="000000" w:themeColor="text1"/>
                <w:sz w:val="24"/>
                <w:szCs w:val="24"/>
                <w:rtl/>
              </w:rPr>
              <w:t>تُظهر قدرة القائد على تعديل الإجراءات اليومية وسير العمليات بما يتناسب مع الضغوط أو التغيرات المفاجئة</w:t>
            </w:r>
          </w:p>
          <w:p w14:paraId="0EDC3117" w14:textId="77777777" w:rsidR="00327C79" w:rsidRPr="008511E4" w:rsidRDefault="00327C79" w:rsidP="00327C79">
            <w:pPr>
              <w:bidi/>
              <w:rPr>
                <w:rFonts w:ascii="Traditional Arabic" w:hAnsi="Traditional Arabic" w:cs="Traditional Arabic"/>
                <w:color w:val="000000" w:themeColor="text1"/>
                <w:sz w:val="24"/>
                <w:szCs w:val="24"/>
                <w:rtl/>
              </w:rPr>
            </w:pPr>
          </w:p>
        </w:tc>
      </w:tr>
    </w:tbl>
    <w:p w14:paraId="4FB3ADE8" w14:textId="27BD4E92" w:rsidR="00174625" w:rsidRPr="007D2145" w:rsidRDefault="00174625" w:rsidP="007A31D1">
      <w:pPr>
        <w:pStyle w:val="ListParagraph"/>
        <w:numPr>
          <w:ilvl w:val="0"/>
          <w:numId w:val="17"/>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t>تم اختيار الأبعاد الأربعة لتكون شاملة للمرونة من حيث</w:t>
      </w:r>
      <w:r w:rsidRPr="007D2145">
        <w:rPr>
          <w:rFonts w:ascii="Traditional Arabic" w:hAnsi="Traditional Arabic" w:cs="Traditional Arabic"/>
          <w:color w:val="000000" w:themeColor="text1"/>
          <w:sz w:val="40"/>
          <w:szCs w:val="40"/>
        </w:rPr>
        <w:t xml:space="preserve">: </w:t>
      </w:r>
      <w:r w:rsidRPr="007D2145">
        <w:rPr>
          <w:rFonts w:ascii="Traditional Arabic" w:hAnsi="Traditional Arabic" w:cs="Traditional Arabic"/>
          <w:color w:val="000000" w:themeColor="text1"/>
          <w:sz w:val="40"/>
          <w:szCs w:val="40"/>
          <w:rtl/>
        </w:rPr>
        <w:t>الهيكل (كيف تُدار المنظمة)، الاستراتيجية (كيف تُوجَّه)، التشغيل (كيف تُنفّذ المهام)، والثقافة (كيف يُفكّر ويتفاعل الأفراد)</w:t>
      </w:r>
      <w:r w:rsidRPr="007D2145">
        <w:rPr>
          <w:rFonts w:ascii="Traditional Arabic" w:hAnsi="Traditional Arabic" w:cs="Traditional Arabic"/>
          <w:color w:val="000000" w:themeColor="text1"/>
          <w:sz w:val="40"/>
          <w:szCs w:val="40"/>
        </w:rPr>
        <w:t>.</w:t>
      </w:r>
    </w:p>
    <w:p w14:paraId="7562C4DD" w14:textId="0A776D4F" w:rsidR="00E00F8E" w:rsidRPr="007D2145" w:rsidRDefault="00174625" w:rsidP="007A31D1">
      <w:pPr>
        <w:pStyle w:val="ListParagraph"/>
        <w:numPr>
          <w:ilvl w:val="0"/>
          <w:numId w:val="17"/>
        </w:numPr>
        <w:bidi/>
        <w:rPr>
          <w:rFonts w:ascii="Traditional Arabic" w:hAnsi="Traditional Arabic" w:cs="Traditional Arabic"/>
          <w:color w:val="000000" w:themeColor="text1"/>
          <w:sz w:val="40"/>
          <w:szCs w:val="40"/>
        </w:rPr>
      </w:pPr>
      <w:r w:rsidRPr="007D2145">
        <w:rPr>
          <w:rFonts w:ascii="Traditional Arabic" w:hAnsi="Traditional Arabic" w:cs="Traditional Arabic"/>
          <w:color w:val="000000" w:themeColor="text1"/>
          <w:sz w:val="40"/>
          <w:szCs w:val="40"/>
          <w:rtl/>
        </w:rPr>
        <w:lastRenderedPageBreak/>
        <w:t>تعكس هذه الأبعاد المرونة متعددة الأبعاد اللازمة للتعامل مع الضغوط الإدارية وتحويلها إلى فرص داخل المنظمات التي تضم فرقًا متعددة الأجيال مثل بيئة الدراسة</w:t>
      </w:r>
      <w:r w:rsidRPr="007D2145">
        <w:rPr>
          <w:rFonts w:ascii="Traditional Arabic" w:hAnsi="Traditional Arabic" w:cs="Traditional Arabic"/>
          <w:color w:val="000000" w:themeColor="text1"/>
          <w:sz w:val="40"/>
          <w:szCs w:val="40"/>
        </w:rPr>
        <w:t>.</w:t>
      </w:r>
    </w:p>
    <w:p w14:paraId="24DF1F56" w14:textId="598AB9E2" w:rsidR="00E00F8E" w:rsidRPr="007D2145" w:rsidRDefault="009D5A04" w:rsidP="000C0C3D">
      <w:pPr>
        <w:shd w:val="clear" w:color="auto" w:fill="F2F2F2" w:themeFill="background1" w:themeFillShade="F2"/>
        <w:bidi/>
        <w:ind w:left="360"/>
        <w:jc w:val="center"/>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Pr>
        <w:t>2.1.3</w:t>
      </w:r>
      <w:r w:rsidRPr="007D2145">
        <w:rPr>
          <w:rFonts w:ascii="Traditional Arabic" w:hAnsi="Traditional Arabic" w:cs="Traditional Arabic" w:hint="cs"/>
          <w:b/>
          <w:bCs/>
          <w:color w:val="000000" w:themeColor="text1"/>
          <w:sz w:val="40"/>
          <w:szCs w:val="40"/>
          <w:rtl/>
        </w:rPr>
        <w:t>.</w:t>
      </w:r>
      <w:r w:rsidR="00174625" w:rsidRPr="007D2145">
        <w:rPr>
          <w:rFonts w:ascii="Traditional Arabic" w:hAnsi="Traditional Arabic" w:cs="Traditional Arabic" w:hint="cs"/>
          <w:b/>
          <w:bCs/>
          <w:color w:val="000000" w:themeColor="text1"/>
          <w:sz w:val="40"/>
          <w:szCs w:val="40"/>
          <w:rtl/>
        </w:rPr>
        <w:t xml:space="preserve"> </w:t>
      </w:r>
      <w:r w:rsidR="00174625" w:rsidRPr="007D2145">
        <w:rPr>
          <w:rFonts w:ascii="Traditional Arabic" w:hAnsi="Traditional Arabic" w:cs="Traditional Arabic"/>
          <w:b/>
          <w:bCs/>
          <w:color w:val="000000" w:themeColor="text1"/>
          <w:sz w:val="40"/>
          <w:szCs w:val="40"/>
          <w:rtl/>
        </w:rPr>
        <w:t>المتغير التابع – القدرة على التكيف الإداري</w:t>
      </w:r>
    </w:p>
    <w:p w14:paraId="2A256920" w14:textId="77777777" w:rsidR="00174625" w:rsidRPr="007D2145" w:rsidRDefault="00174625" w:rsidP="00174625">
      <w:pPr>
        <w:bidi/>
        <w:rPr>
          <w:rFonts w:ascii="Traditional Arabic" w:hAnsi="Traditional Arabic" w:cs="Traditional Arabic"/>
          <w:b/>
          <w:bCs/>
          <w:color w:val="000000" w:themeColor="text1"/>
          <w:sz w:val="40"/>
          <w:szCs w:val="40"/>
          <w:rtl/>
        </w:rPr>
      </w:pPr>
      <w:r w:rsidRPr="007D2145">
        <w:rPr>
          <w:rFonts w:ascii="Traditional Arabic" w:hAnsi="Traditional Arabic" w:cs="Traditional Arabic"/>
          <w:b/>
          <w:bCs/>
          <w:color w:val="000000" w:themeColor="text1"/>
          <w:sz w:val="40"/>
          <w:szCs w:val="40"/>
          <w:rtl/>
        </w:rPr>
        <w:t>تعريف المتغير</w:t>
      </w:r>
      <w:r w:rsidRPr="007D2145">
        <w:rPr>
          <w:rFonts w:ascii="Traditional Arabic" w:hAnsi="Traditional Arabic" w:cs="Traditional Arabic"/>
          <w:b/>
          <w:bCs/>
          <w:color w:val="000000" w:themeColor="text1"/>
          <w:sz w:val="40"/>
          <w:szCs w:val="40"/>
        </w:rPr>
        <w:t>:</w:t>
      </w:r>
    </w:p>
    <w:p w14:paraId="4A840768" w14:textId="253EF727" w:rsidR="00174625" w:rsidRPr="00174625" w:rsidRDefault="00174625" w:rsidP="00174625">
      <w:pPr>
        <w:bidi/>
        <w:rPr>
          <w:rFonts w:ascii="Traditional Arabic" w:hAnsi="Traditional Arabic" w:cs="Traditional Arabic"/>
          <w:color w:val="000000" w:themeColor="text1"/>
          <w:sz w:val="36"/>
          <w:szCs w:val="36"/>
          <w:highlight w:val="lightGray"/>
        </w:rPr>
      </w:pPr>
      <w:r w:rsidRPr="007D2145">
        <w:rPr>
          <w:rFonts w:ascii="Traditional Arabic" w:hAnsi="Traditional Arabic" w:cs="Traditional Arabic"/>
          <w:color w:val="000000" w:themeColor="text1"/>
          <w:sz w:val="40"/>
          <w:szCs w:val="40"/>
          <w:rtl/>
        </w:rPr>
        <w:t>القدرة على التكيف الإداري هي مستوى مرونة الأفراد والمؤسسة في مواجهة المتغيرات المفاجئة أو الضغوط المستمرة، وإعادة ضبط الأداء والتوجهات بما يُحقق أهداف الاستدامة والتطوير</w:t>
      </w:r>
      <w:r w:rsidRPr="00174625">
        <w:rPr>
          <w:rFonts w:ascii="Traditional Arabic" w:hAnsi="Traditional Arabic" w:cs="Traditional Arabic"/>
          <w:color w:val="000000" w:themeColor="text1"/>
          <w:sz w:val="36"/>
          <w:szCs w:val="36"/>
          <w:rtl/>
        </w:rPr>
        <w:t>.</w:t>
      </w:r>
    </w:p>
    <w:p w14:paraId="6287E342" w14:textId="7F221F32" w:rsidR="00174625" w:rsidRPr="00103B98" w:rsidRDefault="00103B98" w:rsidP="00103B98">
      <w:pPr>
        <w:bidi/>
        <w:rPr>
          <w:rFonts w:ascii="Traditional Arabic" w:hAnsi="Traditional Arabic" w:cs="Traditional Arabic"/>
          <w:b/>
          <w:bCs/>
          <w:color w:val="000000" w:themeColor="text1"/>
          <w:sz w:val="36"/>
          <w:szCs w:val="36"/>
          <w:rtl/>
        </w:rPr>
      </w:pPr>
      <w:r w:rsidRPr="00103B98">
        <w:rPr>
          <w:rFonts w:ascii="Traditional Arabic" w:hAnsi="Traditional Arabic" w:cs="Traditional Arabic"/>
          <w:b/>
          <w:bCs/>
          <w:color w:val="000000" w:themeColor="text1"/>
          <w:sz w:val="36"/>
          <w:szCs w:val="36"/>
          <w:rtl/>
        </w:rPr>
        <w:t>الأبعاد المعتمدة في الدراسة</w:t>
      </w:r>
      <w:r w:rsidRPr="00103B98">
        <w:rPr>
          <w:rFonts w:ascii="Traditional Arabic" w:hAnsi="Traditional Arabic" w:cs="Traditional Arabic"/>
          <w:b/>
          <w:bCs/>
          <w:color w:val="000000" w:themeColor="text1"/>
          <w:sz w:val="36"/>
          <w:szCs w:val="36"/>
        </w:rPr>
        <w:t>:</w:t>
      </w:r>
    </w:p>
    <w:p w14:paraId="0AB95A87" w14:textId="25E36F7F"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القدرة على التغيير</w:t>
      </w:r>
    </w:p>
    <w:p w14:paraId="03D2B19B" w14:textId="1B0F864C"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التكيف مع المتغيرات البيئية</w:t>
      </w:r>
    </w:p>
    <w:p w14:paraId="44F44281" w14:textId="5BE5DE21" w:rsidR="00103B98" w:rsidRPr="00103B98" w:rsidRDefault="00103B98" w:rsidP="007A31D1">
      <w:pPr>
        <w:pStyle w:val="ListParagraph"/>
        <w:numPr>
          <w:ilvl w:val="0"/>
          <w:numId w:val="18"/>
        </w:numPr>
        <w:bidi/>
        <w:rPr>
          <w:rFonts w:ascii="Traditional Arabic" w:hAnsi="Traditional Arabic" w:cs="Traditional Arabic"/>
          <w:color w:val="000000" w:themeColor="text1"/>
          <w:sz w:val="36"/>
          <w:szCs w:val="36"/>
        </w:rPr>
      </w:pPr>
      <w:r w:rsidRPr="00103B98">
        <w:rPr>
          <w:rFonts w:ascii="Traditional Arabic" w:hAnsi="Traditional Arabic" w:cs="Traditional Arabic"/>
          <w:color w:val="000000" w:themeColor="text1"/>
          <w:sz w:val="36"/>
          <w:szCs w:val="36"/>
          <w:rtl/>
        </w:rPr>
        <w:t>تحسين الأداء الإداري</w:t>
      </w:r>
    </w:p>
    <w:p w14:paraId="69A8155E" w14:textId="4934176E" w:rsidR="00103B98" w:rsidRDefault="007D2145" w:rsidP="007A31D1">
      <w:pPr>
        <w:pStyle w:val="ListParagraph"/>
        <w:numPr>
          <w:ilvl w:val="0"/>
          <w:numId w:val="18"/>
        </w:numPr>
        <w:bidi/>
        <w:rPr>
          <w:rFonts w:ascii="Traditional Arabic" w:hAnsi="Traditional Arabic" w:cs="Traditional Arabic"/>
          <w:color w:val="000000" w:themeColor="text1"/>
          <w:sz w:val="36"/>
          <w:szCs w:val="36"/>
        </w:rPr>
      </w:pPr>
      <w:r w:rsidRPr="00D51A73">
        <w:rPr>
          <w:rFonts w:ascii="Traditional Arabic" w:hAnsi="Traditional Arabic" w:cs="Traditional Arabic"/>
          <w:noProof/>
          <w:color w:val="000000" w:themeColor="text1"/>
          <w:sz w:val="36"/>
          <w:szCs w:val="36"/>
          <w:rtl/>
        </w:rPr>
        <w:drawing>
          <wp:anchor distT="0" distB="0" distL="114300" distR="114300" simplePos="0" relativeHeight="251739648" behindDoc="0" locked="0" layoutInCell="1" allowOverlap="1" wp14:anchorId="2B57BF30" wp14:editId="70944172">
            <wp:simplePos x="0" y="0"/>
            <wp:positionH relativeFrom="margin">
              <wp:posOffset>3517771</wp:posOffset>
            </wp:positionH>
            <wp:positionV relativeFrom="paragraph">
              <wp:posOffset>404345</wp:posOffset>
            </wp:positionV>
            <wp:extent cx="2407566" cy="3429550"/>
            <wp:effectExtent l="0" t="0" r="0" b="0"/>
            <wp:wrapNone/>
            <wp:docPr id="1640152696" name="Picture 1" descr="A screenshot of a cell phon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0152696" name="Picture 1" descr="A screenshot of a cell phone&#10;&#10;AI-generated content may be incorrect."/>
                    <pic:cNvPicPr/>
                  </pic:nvPicPr>
                  <pic:blipFill>
                    <a:blip r:embed="rId12">
                      <a:extLst>
                        <a:ext uri="{28A0092B-C50C-407E-A947-70E740481C1C}">
                          <a14:useLocalDpi xmlns:a14="http://schemas.microsoft.com/office/drawing/2010/main" val="0"/>
                        </a:ext>
                      </a:extLst>
                    </a:blip>
                    <a:stretch>
                      <a:fillRect/>
                    </a:stretch>
                  </pic:blipFill>
                  <pic:spPr>
                    <a:xfrm>
                      <a:off x="0" y="0"/>
                      <a:ext cx="2407566" cy="3429550"/>
                    </a:xfrm>
                    <a:prstGeom prst="rect">
                      <a:avLst/>
                    </a:prstGeom>
                  </pic:spPr>
                </pic:pic>
              </a:graphicData>
            </a:graphic>
            <wp14:sizeRelH relativeFrom="page">
              <wp14:pctWidth>0</wp14:pctWidth>
            </wp14:sizeRelH>
            <wp14:sizeRelV relativeFrom="page">
              <wp14:pctHeight>0</wp14:pctHeight>
            </wp14:sizeRelV>
          </wp:anchor>
        </w:drawing>
      </w:r>
      <w:r w:rsidR="00103B98" w:rsidRPr="00103B98">
        <w:rPr>
          <w:rFonts w:ascii="Traditional Arabic" w:hAnsi="Traditional Arabic" w:cs="Traditional Arabic"/>
          <w:color w:val="000000" w:themeColor="text1"/>
          <w:sz w:val="36"/>
          <w:szCs w:val="36"/>
          <w:rtl/>
        </w:rPr>
        <w:t>الاستجابة للأزمات</w:t>
      </w:r>
    </w:p>
    <w:p w14:paraId="7CC83313" w14:textId="12E3D376" w:rsidR="005D42DB" w:rsidRDefault="005D42DB" w:rsidP="005D42DB">
      <w:pPr>
        <w:bidi/>
        <w:rPr>
          <w:rFonts w:ascii="Traditional Arabic" w:hAnsi="Traditional Arabic" w:cs="Traditional Arabic"/>
          <w:color w:val="000000" w:themeColor="text1"/>
          <w:sz w:val="36"/>
          <w:szCs w:val="36"/>
        </w:rPr>
      </w:pPr>
    </w:p>
    <w:p w14:paraId="6B4EE26A" w14:textId="2D61C267" w:rsidR="005D42DB" w:rsidRDefault="005D42DB" w:rsidP="005D42DB">
      <w:pPr>
        <w:bidi/>
        <w:rPr>
          <w:rFonts w:ascii="Traditional Arabic" w:hAnsi="Traditional Arabic" w:cs="Traditional Arabic"/>
          <w:color w:val="000000" w:themeColor="text1"/>
          <w:sz w:val="36"/>
          <w:szCs w:val="36"/>
        </w:rPr>
      </w:pPr>
    </w:p>
    <w:p w14:paraId="5704C601" w14:textId="5A1F5A03" w:rsidR="005D42DB" w:rsidRDefault="007D2145" w:rsidP="005D42DB">
      <w:pPr>
        <w:bidi/>
        <w:rPr>
          <w:rFonts w:ascii="Traditional Arabic" w:hAnsi="Traditional Arabic" w:cs="Traditional Arabic"/>
          <w:color w:val="000000" w:themeColor="text1"/>
          <w:sz w:val="36"/>
          <w:szCs w:val="36"/>
        </w:rPr>
      </w:pPr>
      <w:r>
        <w:rPr>
          <w:rFonts w:ascii="Traditional Arabic" w:hAnsi="Traditional Arabic" w:cs="Traditional Arabic"/>
          <w:noProof/>
          <w:color w:val="000000" w:themeColor="text1"/>
          <w:sz w:val="36"/>
          <w:szCs w:val="36"/>
          <w:rtl/>
          <w:lang w:val="ar-SA"/>
        </w:rPr>
        <mc:AlternateContent>
          <mc:Choice Requires="wps">
            <w:drawing>
              <wp:anchor distT="0" distB="0" distL="114300" distR="114300" simplePos="0" relativeHeight="251738624" behindDoc="0" locked="0" layoutInCell="1" allowOverlap="1" wp14:anchorId="6F11551E" wp14:editId="7AED48FD">
                <wp:simplePos x="0" y="0"/>
                <wp:positionH relativeFrom="column">
                  <wp:posOffset>694389</wp:posOffset>
                </wp:positionH>
                <wp:positionV relativeFrom="paragraph">
                  <wp:posOffset>216622</wp:posOffset>
                </wp:positionV>
                <wp:extent cx="2754630" cy="1043940"/>
                <wp:effectExtent l="57150" t="38100" r="83820" b="99060"/>
                <wp:wrapNone/>
                <wp:docPr id="63695997" name="Rectangle: Rounded Corners 16"/>
                <wp:cNvGraphicFramePr/>
                <a:graphic xmlns:a="http://schemas.openxmlformats.org/drawingml/2006/main">
                  <a:graphicData uri="http://schemas.microsoft.com/office/word/2010/wordprocessingShape">
                    <wps:wsp>
                      <wps:cNvSpPr/>
                      <wps:spPr>
                        <a:xfrm>
                          <a:off x="0" y="0"/>
                          <a:ext cx="2754630" cy="1043940"/>
                        </a:xfrm>
                        <a:prstGeom prst="roundRect">
                          <a:avLst/>
                        </a:prstGeom>
                      </wps:spPr>
                      <wps:style>
                        <a:lnRef idx="1">
                          <a:schemeClr val="accent1"/>
                        </a:lnRef>
                        <a:fillRef idx="2">
                          <a:schemeClr val="accent1"/>
                        </a:fillRef>
                        <a:effectRef idx="1">
                          <a:schemeClr val="accent1"/>
                        </a:effectRef>
                        <a:fontRef idx="minor">
                          <a:schemeClr val="dk1"/>
                        </a:fontRef>
                      </wps:style>
                      <wps:txb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6F11551E" id="_x0000_s1036" style="position:absolute;left:0;text-align:left;margin-left:54.7pt;margin-top:17.05pt;width:216.9pt;height:82.2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" fillcolor="#a7bfde [1620]" strokecolor="#4579b8 [3044]">
                <v:fill color2="#e4ecf5 [500]" rotate="t" angle="180" colors="0 #a3c4ff;22938f #bfd5ff;1 #e5eeff" focus="100%" type="gradient"/>
                <v:shadow on="t" color="black" opacity="24903f" origin=",.5" offset="0,.55556mm"/>
                <v:textbox>
                  <w:txbxContent>
                    <w:p w14:paraId="646B5888" w14:textId="02BA7CBD" w:rsidR="005D42DB" w:rsidRDefault="005D42DB" w:rsidP="005D42DB">
                      <w:pPr>
                        <w:jc w:val="center"/>
                        <w:rPr>
                          <w:rFonts w:ascii="Traditional Arabic" w:hAnsi="Traditional Arabic" w:cs="Traditional Arabic"/>
                          <w:b/>
                          <w:bCs/>
                          <w:sz w:val="38"/>
                          <w:szCs w:val="38"/>
                          <w:rtl/>
                        </w:rPr>
                      </w:pPr>
                      <w:r w:rsidRPr="006E0088">
                        <w:rPr>
                          <w:rFonts w:ascii="Traditional Arabic" w:hAnsi="Traditional Arabic" w:cs="Traditional Arabic"/>
                          <w:b/>
                          <w:bCs/>
                          <w:sz w:val="38"/>
                          <w:szCs w:val="38"/>
                          <w:rtl/>
                        </w:rPr>
                        <w:t xml:space="preserve">أبعاد المتغير </w:t>
                      </w:r>
                      <w:r>
                        <w:rPr>
                          <w:rFonts w:ascii="Traditional Arabic" w:hAnsi="Traditional Arabic" w:cs="Traditional Arabic" w:hint="cs"/>
                          <w:b/>
                          <w:bCs/>
                          <w:sz w:val="38"/>
                          <w:szCs w:val="38"/>
                          <w:rtl/>
                        </w:rPr>
                        <w:t>التابع</w:t>
                      </w:r>
                    </w:p>
                    <w:p w14:paraId="05304B60" w14:textId="4174FDA4" w:rsidR="005D42DB" w:rsidRPr="006E0088" w:rsidRDefault="004204DA" w:rsidP="005D42DB">
                      <w:pPr>
                        <w:jc w:val="center"/>
                        <w:rPr>
                          <w:rFonts w:ascii="Traditional Arabic" w:hAnsi="Traditional Arabic" w:cs="Traditional Arabic"/>
                          <w:b/>
                          <w:bCs/>
                          <w:sz w:val="38"/>
                          <w:szCs w:val="38"/>
                        </w:rPr>
                      </w:pPr>
                      <w:r>
                        <w:rPr>
                          <w:rFonts w:ascii="Traditional Arabic" w:hAnsi="Traditional Arabic" w:cs="Traditional Arabic" w:hint="cs"/>
                          <w:b/>
                          <w:bCs/>
                          <w:sz w:val="38"/>
                          <w:szCs w:val="38"/>
                          <w:rtl/>
                        </w:rPr>
                        <w:t>التكيف الإداري</w:t>
                      </w:r>
                    </w:p>
                  </w:txbxContent>
                </v:textbox>
              </v:roundrect>
            </w:pict>
          </mc:Fallback>
        </mc:AlternateContent>
      </w:r>
    </w:p>
    <w:p w14:paraId="72C60F83" w14:textId="6959774F" w:rsidR="005D42DB" w:rsidRDefault="005D42DB" w:rsidP="005D42DB">
      <w:pPr>
        <w:bidi/>
        <w:rPr>
          <w:rFonts w:ascii="Traditional Arabic" w:hAnsi="Traditional Arabic" w:cs="Traditional Arabic"/>
          <w:color w:val="000000" w:themeColor="text1"/>
          <w:sz w:val="36"/>
          <w:szCs w:val="36"/>
        </w:rPr>
      </w:pPr>
    </w:p>
    <w:p w14:paraId="54CE4983" w14:textId="4DB0CCF7" w:rsidR="005D42DB" w:rsidRDefault="005D42DB" w:rsidP="005D42DB">
      <w:pPr>
        <w:bidi/>
        <w:rPr>
          <w:rFonts w:ascii="Traditional Arabic" w:hAnsi="Traditional Arabic" w:cs="Traditional Arabic"/>
          <w:color w:val="000000" w:themeColor="text1"/>
          <w:sz w:val="36"/>
          <w:szCs w:val="36"/>
        </w:rPr>
      </w:pPr>
    </w:p>
    <w:p w14:paraId="200E38E3" w14:textId="5B88389B" w:rsidR="005D42DB" w:rsidRPr="007D2145" w:rsidRDefault="007D2145" w:rsidP="007D2145">
      <w:pPr>
        <w:tabs>
          <w:tab w:val="left" w:pos="5906"/>
        </w:tabs>
        <w:bidi/>
        <w:jc w:val="center"/>
        <w:rPr>
          <w:rFonts w:ascii="Traditional Arabic" w:hAnsi="Traditional Arabic" w:cs="Traditional Arabic"/>
          <w:b/>
          <w:bCs/>
          <w:color w:val="000000" w:themeColor="text1"/>
          <w:sz w:val="36"/>
          <w:szCs w:val="36"/>
        </w:rPr>
      </w:pPr>
      <w:r>
        <w:rPr>
          <w:rFonts w:ascii="Traditional Arabic" w:hAnsi="Traditional Arabic" w:cs="Traditional Arabic" w:hint="cs"/>
          <w:b/>
          <w:bCs/>
          <w:color w:val="000000" w:themeColor="text1"/>
          <w:sz w:val="36"/>
          <w:szCs w:val="36"/>
          <w:rtl/>
        </w:rPr>
        <w:t xml:space="preserve">                </w:t>
      </w:r>
      <w:r w:rsidR="0046706F" w:rsidRPr="007D2145">
        <w:rPr>
          <w:rFonts w:ascii="Traditional Arabic" w:hAnsi="Traditional Arabic" w:cs="Traditional Arabic" w:hint="cs"/>
          <w:b/>
          <w:bCs/>
          <w:color w:val="000000" w:themeColor="text1"/>
          <w:sz w:val="36"/>
          <w:szCs w:val="36"/>
          <w:rtl/>
        </w:rPr>
        <w:t>الشكل من إعداد الباحث</w:t>
      </w:r>
    </w:p>
    <w:p w14:paraId="6341128F" w14:textId="1FE7FD11" w:rsidR="00F34C07" w:rsidRPr="00484F36" w:rsidRDefault="00F34C07" w:rsidP="00F34C07">
      <w:pPr>
        <w:bidi/>
        <w:jc w:val="center"/>
        <w:rPr>
          <w:rFonts w:ascii="Traditional Arabic" w:hAnsi="Traditional Arabic" w:cs="Traditional Arabic"/>
          <w:b/>
          <w:bCs/>
          <w:color w:val="000000" w:themeColor="text1"/>
          <w:sz w:val="36"/>
          <w:szCs w:val="36"/>
          <w:highlight w:val="lightGray"/>
          <w:rtl/>
        </w:rPr>
      </w:pPr>
      <w:r w:rsidRPr="00484F36">
        <w:rPr>
          <w:rFonts w:ascii="Traditional Arabic" w:hAnsi="Traditional Arabic" w:cs="Traditional Arabic"/>
          <w:b/>
          <w:bCs/>
          <w:color w:val="000000" w:themeColor="text1"/>
          <w:sz w:val="36"/>
          <w:szCs w:val="36"/>
          <w:rtl/>
        </w:rPr>
        <w:lastRenderedPageBreak/>
        <w:t>الجدول رقم (</w:t>
      </w:r>
      <w:r>
        <w:rPr>
          <w:rFonts w:ascii="Traditional Arabic" w:hAnsi="Traditional Arabic" w:cs="Traditional Arabic" w:hint="cs"/>
          <w:b/>
          <w:bCs/>
          <w:color w:val="000000" w:themeColor="text1"/>
          <w:sz w:val="36"/>
          <w:szCs w:val="36"/>
          <w:rtl/>
        </w:rPr>
        <w:t>3</w:t>
      </w:r>
      <w:r w:rsidRPr="00484F36">
        <w:rPr>
          <w:rFonts w:ascii="Traditional Arabic" w:hAnsi="Traditional Arabic" w:cs="Traditional Arabic"/>
          <w:b/>
          <w:bCs/>
          <w:color w:val="000000" w:themeColor="text1"/>
          <w:sz w:val="36"/>
          <w:szCs w:val="36"/>
          <w:rtl/>
        </w:rPr>
        <w:t>): الأبعاد المعتمدة لمتغير "</w:t>
      </w:r>
      <w:r>
        <w:rPr>
          <w:rFonts w:ascii="Traditional Arabic" w:hAnsi="Traditional Arabic" w:cs="Traditional Arabic" w:hint="cs"/>
          <w:b/>
          <w:bCs/>
          <w:color w:val="000000" w:themeColor="text1"/>
          <w:sz w:val="36"/>
          <w:szCs w:val="36"/>
          <w:rtl/>
        </w:rPr>
        <w:t>التكيف الإداري</w:t>
      </w:r>
      <w:r w:rsidRPr="00484F36">
        <w:rPr>
          <w:rFonts w:ascii="Traditional Arabic" w:hAnsi="Traditional Arabic" w:cs="Traditional Arabic"/>
          <w:b/>
          <w:bCs/>
          <w:color w:val="000000" w:themeColor="text1"/>
          <w:sz w:val="36"/>
          <w:szCs w:val="36"/>
          <w:rtl/>
        </w:rPr>
        <w:t>" في نموذج الدراسة</w:t>
      </w:r>
    </w:p>
    <w:tbl>
      <w:tblPr>
        <w:tblStyle w:val="TableGrid"/>
        <w:bidiVisual/>
        <w:tblW w:w="0" w:type="auto"/>
        <w:tblLook w:val="04A0" w:firstRow="1" w:lastRow="0" w:firstColumn="1" w:lastColumn="0" w:noHBand="0" w:noVBand="1"/>
      </w:tblPr>
      <w:tblGrid>
        <w:gridCol w:w="2049"/>
        <w:gridCol w:w="2157"/>
        <w:gridCol w:w="2046"/>
        <w:gridCol w:w="2044"/>
      </w:tblGrid>
      <w:tr w:rsidR="0054001A" w14:paraId="44B2E62F" w14:textId="77777777" w:rsidTr="00284E97">
        <w:trPr>
          <w:trHeight w:val="1459"/>
          <w:hidden/>
        </w:trPr>
        <w:tc>
          <w:tcPr>
            <w:tcW w:w="2049" w:type="dxa"/>
            <w:shd w:val="clear" w:color="auto" w:fill="008080"/>
          </w:tcPr>
          <w:p w14:paraId="398528B3"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A0C1327" w14:textId="77777777" w:rsidTr="0054001A">
              <w:trPr>
                <w:trHeight w:hRule="exact" w:val="5"/>
                <w:tblCellSpacing w:w="15" w:type="dxa"/>
              </w:trPr>
              <w:tc>
                <w:tcPr>
                  <w:tcW w:w="0" w:type="auto"/>
                  <w:vAlign w:val="center"/>
                  <w:hideMark/>
                </w:tcPr>
                <w:p w14:paraId="4477267B" w14:textId="77777777" w:rsidR="0054001A" w:rsidRPr="00092501" w:rsidRDefault="0054001A" w:rsidP="00092501">
                  <w:pPr>
                    <w:bidi/>
                    <w:jc w:val="center"/>
                    <w:rPr>
                      <w:rFonts w:ascii="Traditional Arabic" w:hAnsi="Traditional Arabic" w:cs="Traditional Arabic"/>
                      <w:b/>
                      <w:bCs/>
                      <w:color w:val="FFFFFF" w:themeColor="background1"/>
                      <w:sz w:val="24"/>
                      <w:szCs w:val="24"/>
                    </w:rPr>
                  </w:pPr>
                </w:p>
              </w:tc>
            </w:tr>
          </w:tbl>
          <w:p w14:paraId="10FD88B8" w14:textId="13E8A990" w:rsidR="0054001A" w:rsidRPr="00092501" w:rsidRDefault="00F34C07" w:rsidP="00092501">
            <w:pPr>
              <w:bidi/>
              <w:jc w:val="center"/>
              <w:rPr>
                <w:rFonts w:ascii="Traditional Arabic" w:hAnsi="Traditional Arabic" w:cs="Traditional Arabic"/>
                <w:b/>
                <w:bCs/>
                <w:color w:val="FFFFFF" w:themeColor="background1"/>
                <w:sz w:val="24"/>
                <w:szCs w:val="24"/>
                <w:highlight w:val="lightGray"/>
                <w:rtl/>
              </w:rPr>
            </w:pPr>
            <w:r w:rsidRPr="00F34C07">
              <w:rPr>
                <w:rFonts w:ascii="Traditional Arabic" w:hAnsi="Traditional Arabic" w:cs="Traditional Arabic"/>
                <w:b/>
                <w:bCs/>
                <w:color w:val="FFFFFF" w:themeColor="background1"/>
                <w:sz w:val="24"/>
                <w:szCs w:val="24"/>
                <w:rtl/>
              </w:rPr>
              <w:t>الباحث / السنة</w:t>
            </w:r>
          </w:p>
        </w:tc>
        <w:tc>
          <w:tcPr>
            <w:tcW w:w="2157" w:type="dxa"/>
            <w:shd w:val="clear" w:color="auto" w:fill="008080"/>
          </w:tcPr>
          <w:p w14:paraId="391A4C10"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285535A0" w14:textId="77777777" w:rsidTr="0054001A">
              <w:trPr>
                <w:trHeight w:hRule="exact" w:val="5"/>
                <w:tblCellSpacing w:w="15" w:type="dxa"/>
              </w:trPr>
              <w:tc>
                <w:tcPr>
                  <w:tcW w:w="0" w:type="auto"/>
                  <w:vAlign w:val="center"/>
                  <w:hideMark/>
                </w:tcPr>
                <w:p w14:paraId="40E4E5EB"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972AD45" w14:textId="1A895C42"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الأبعاد المستخدمة في الدراسة السابقة</w:t>
            </w:r>
          </w:p>
        </w:tc>
        <w:tc>
          <w:tcPr>
            <w:tcW w:w="2046" w:type="dxa"/>
            <w:shd w:val="clear" w:color="auto" w:fill="008080"/>
          </w:tcPr>
          <w:p w14:paraId="15465B68"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2D05FF1" w14:textId="77777777" w:rsidTr="0054001A">
              <w:trPr>
                <w:trHeight w:hRule="exact" w:val="5"/>
                <w:tblCellSpacing w:w="15" w:type="dxa"/>
              </w:trPr>
              <w:tc>
                <w:tcPr>
                  <w:tcW w:w="0" w:type="auto"/>
                  <w:vAlign w:val="center"/>
                  <w:hideMark/>
                </w:tcPr>
                <w:p w14:paraId="472D6033"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0A2F047" w14:textId="159947BD" w:rsidR="00092501" w:rsidRDefault="00284E97" w:rsidP="00092501">
            <w:pPr>
              <w:bidi/>
              <w:jc w:val="center"/>
              <w:rPr>
                <w:rFonts w:ascii="Traditional Arabic" w:hAnsi="Traditional Arabic" w:cs="Traditional Arabic"/>
                <w:b/>
                <w:bCs/>
                <w:color w:val="FFFFFF" w:themeColor="background1"/>
                <w:sz w:val="24"/>
                <w:szCs w:val="24"/>
                <w:rtl/>
              </w:rPr>
            </w:pPr>
            <w:r w:rsidRPr="00092501">
              <w:rPr>
                <w:rFonts w:ascii="Traditional Arabic" w:hAnsi="Traditional Arabic" w:cs="Traditional Arabic"/>
                <w:b/>
                <w:bCs/>
                <w:color w:val="FFFFFF" w:themeColor="background1"/>
                <w:sz w:val="24"/>
                <w:szCs w:val="24"/>
                <w:rtl/>
              </w:rPr>
              <w:t xml:space="preserve">الأبعاد التي تم </w:t>
            </w:r>
            <w:r w:rsidR="00092501" w:rsidRPr="00092501">
              <w:rPr>
                <w:rFonts w:ascii="Traditional Arabic" w:hAnsi="Traditional Arabic" w:cs="Traditional Arabic" w:hint="cs"/>
                <w:b/>
                <w:bCs/>
                <w:color w:val="FFFFFF" w:themeColor="background1"/>
                <w:sz w:val="24"/>
                <w:szCs w:val="24"/>
                <w:rtl/>
              </w:rPr>
              <w:t>تبنيها</w:t>
            </w:r>
          </w:p>
          <w:p w14:paraId="6F6E1345" w14:textId="3461DF26" w:rsidR="0054001A" w:rsidRPr="00092501" w:rsidRDefault="00092501"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hint="cs"/>
                <w:b/>
                <w:bCs/>
                <w:color w:val="FFFFFF" w:themeColor="background1"/>
                <w:sz w:val="24"/>
                <w:szCs w:val="24"/>
                <w:rtl/>
              </w:rPr>
              <w:t>الدراسة</w:t>
            </w:r>
            <w:r w:rsidR="00284E97" w:rsidRPr="00092501">
              <w:rPr>
                <w:rFonts w:ascii="Traditional Arabic" w:hAnsi="Traditional Arabic" w:cs="Traditional Arabic"/>
                <w:b/>
                <w:bCs/>
                <w:color w:val="FFFFFF" w:themeColor="background1"/>
                <w:sz w:val="24"/>
                <w:szCs w:val="24"/>
                <w:rtl/>
              </w:rPr>
              <w:t xml:space="preserve"> الحالية</w:t>
            </w:r>
          </w:p>
        </w:tc>
        <w:tc>
          <w:tcPr>
            <w:tcW w:w="2044" w:type="dxa"/>
            <w:shd w:val="clear" w:color="auto" w:fill="008080"/>
          </w:tcPr>
          <w:p w14:paraId="689CF092" w14:textId="77777777" w:rsidR="0054001A" w:rsidRPr="00092501" w:rsidRDefault="0054001A" w:rsidP="00092501">
            <w:pPr>
              <w:bidi/>
              <w:jc w:val="center"/>
              <w:rPr>
                <w:rFonts w:ascii="Traditional Arabic" w:hAnsi="Traditional Arabic" w:cs="Traditional Arabic"/>
                <w:b/>
                <w:bCs/>
                <w:vanish/>
                <w:color w:val="FFFFFF" w:themeColor="background1"/>
                <w:sz w:val="24"/>
                <w:szCs w:val="24"/>
                <w:highlight w:val="lightGray"/>
              </w:rPr>
            </w:pPr>
          </w:p>
          <w:tbl>
            <w:tblPr>
              <w:tblW w:w="169" w:type="dxa"/>
              <w:tblCellSpacing w:w="15" w:type="dxa"/>
              <w:tblInd w:w="12" w:type="dxa"/>
              <w:tblCellMar>
                <w:top w:w="15" w:type="dxa"/>
                <w:left w:w="15" w:type="dxa"/>
                <w:bottom w:w="15" w:type="dxa"/>
                <w:right w:w="15" w:type="dxa"/>
              </w:tblCellMar>
              <w:tblLook w:val="04A0" w:firstRow="1" w:lastRow="0" w:firstColumn="1" w:lastColumn="0" w:noHBand="0" w:noVBand="1"/>
            </w:tblPr>
            <w:tblGrid>
              <w:gridCol w:w="169"/>
            </w:tblGrid>
            <w:tr w:rsidR="00284E97" w:rsidRPr="00092501" w14:paraId="33EC7091" w14:textId="77777777" w:rsidTr="0054001A">
              <w:trPr>
                <w:trHeight w:hRule="exact" w:val="5"/>
                <w:tblCellSpacing w:w="15" w:type="dxa"/>
              </w:trPr>
              <w:tc>
                <w:tcPr>
                  <w:tcW w:w="0" w:type="auto"/>
                  <w:vAlign w:val="center"/>
                  <w:hideMark/>
                </w:tcPr>
                <w:p w14:paraId="67C60CF8" w14:textId="77777777" w:rsidR="0054001A" w:rsidRPr="00092501" w:rsidRDefault="0054001A" w:rsidP="00092501">
                  <w:pPr>
                    <w:bidi/>
                    <w:jc w:val="center"/>
                    <w:rPr>
                      <w:rFonts w:ascii="Traditional Arabic" w:hAnsi="Traditional Arabic" w:cs="Traditional Arabic"/>
                      <w:b/>
                      <w:bCs/>
                      <w:color w:val="FFFFFF" w:themeColor="background1"/>
                      <w:sz w:val="24"/>
                      <w:szCs w:val="24"/>
                      <w:highlight w:val="lightGray"/>
                    </w:rPr>
                  </w:pPr>
                </w:p>
              </w:tc>
            </w:tr>
          </w:tbl>
          <w:p w14:paraId="6CE62AC9" w14:textId="42C7C8E4" w:rsidR="0054001A" w:rsidRPr="00092501" w:rsidRDefault="00284E97" w:rsidP="00092501">
            <w:pPr>
              <w:bidi/>
              <w:jc w:val="center"/>
              <w:rPr>
                <w:rFonts w:ascii="Traditional Arabic" w:hAnsi="Traditional Arabic" w:cs="Traditional Arabic"/>
                <w:b/>
                <w:bCs/>
                <w:color w:val="FFFFFF" w:themeColor="background1"/>
                <w:sz w:val="24"/>
                <w:szCs w:val="24"/>
                <w:highlight w:val="lightGray"/>
                <w:rtl/>
              </w:rPr>
            </w:pPr>
            <w:r w:rsidRPr="00092501">
              <w:rPr>
                <w:rFonts w:ascii="Traditional Arabic" w:hAnsi="Traditional Arabic" w:cs="Traditional Arabic"/>
                <w:b/>
                <w:bCs/>
                <w:color w:val="FFFFFF" w:themeColor="background1"/>
                <w:sz w:val="24"/>
                <w:szCs w:val="24"/>
                <w:rtl/>
              </w:rPr>
              <w:t>سبب اختيار هذه الأبعاد</w:t>
            </w:r>
          </w:p>
        </w:tc>
      </w:tr>
      <w:tr w:rsidR="0054001A" w:rsidRPr="00092501" w14:paraId="400FCE3C" w14:textId="77777777" w:rsidTr="0054001A">
        <w:trPr>
          <w:trHeight w:val="1459"/>
          <w:hidden/>
        </w:trPr>
        <w:tc>
          <w:tcPr>
            <w:tcW w:w="2049" w:type="dxa"/>
          </w:tcPr>
          <w:p w14:paraId="72359DB9" w14:textId="77777777" w:rsidR="0054001A" w:rsidRPr="00F34C07" w:rsidRDefault="0054001A" w:rsidP="00092501">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64DB5071" w14:textId="77777777" w:rsidTr="0054001A">
              <w:trPr>
                <w:tblCellSpacing w:w="15" w:type="dxa"/>
              </w:trPr>
              <w:tc>
                <w:tcPr>
                  <w:tcW w:w="0" w:type="auto"/>
                  <w:vAlign w:val="center"/>
                  <w:hideMark/>
                </w:tcPr>
                <w:p w14:paraId="0DF0AAF6" w14:textId="77777777" w:rsidR="0054001A" w:rsidRPr="00F34C07" w:rsidRDefault="0054001A" w:rsidP="00092501">
                  <w:pPr>
                    <w:bidi/>
                    <w:jc w:val="right"/>
                    <w:rPr>
                      <w:rFonts w:ascii="Traditional Arabic" w:hAnsi="Traditional Arabic" w:cs="Traditional Arabic"/>
                      <w:b/>
                      <w:bCs/>
                      <w:color w:val="000000" w:themeColor="text1"/>
                      <w:sz w:val="24"/>
                      <w:szCs w:val="24"/>
                    </w:rPr>
                  </w:pPr>
                </w:p>
              </w:tc>
            </w:tr>
          </w:tbl>
          <w:p w14:paraId="62AF24DD" w14:textId="71551013" w:rsidR="0054001A" w:rsidRPr="00F34C07" w:rsidRDefault="00092501" w:rsidP="00092501">
            <w:pPr>
              <w:bidi/>
              <w:jc w:val="right"/>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w:t>
            </w:r>
            <w:r w:rsidRPr="00F34C07">
              <w:rPr>
                <w:rFonts w:ascii="Traditional Arabic" w:hAnsi="Traditional Arabic" w:cs="Traditional Arabic"/>
                <w:b/>
                <w:bCs/>
                <w:color w:val="000000" w:themeColor="text1"/>
                <w:sz w:val="24"/>
                <w:szCs w:val="24"/>
              </w:rPr>
              <w:t>Ramesh et al. 2024</w:t>
            </w:r>
            <w:r w:rsidRPr="00F34C07">
              <w:rPr>
                <w:rFonts w:ascii="Traditional Arabic" w:hAnsi="Traditional Arabic" w:cs="Traditional Arabic"/>
                <w:b/>
                <w:bCs/>
                <w:color w:val="000000" w:themeColor="text1"/>
                <w:sz w:val="24"/>
                <w:szCs w:val="24"/>
                <w:rtl/>
              </w:rPr>
              <w:t>)</w:t>
            </w:r>
          </w:p>
        </w:tc>
        <w:tc>
          <w:tcPr>
            <w:tcW w:w="2157" w:type="dxa"/>
          </w:tcPr>
          <w:p w14:paraId="094BF0C6"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31C34AEF" w14:textId="77777777" w:rsidTr="0054001A">
              <w:trPr>
                <w:tblCellSpacing w:w="15" w:type="dxa"/>
              </w:trPr>
              <w:tc>
                <w:tcPr>
                  <w:tcW w:w="0" w:type="auto"/>
                  <w:vAlign w:val="center"/>
                  <w:hideMark/>
                </w:tcPr>
                <w:p w14:paraId="41609866"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7426200D" w14:textId="2ED7726B"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الاستراتيجية – التكنولوجيا – التعقيد – القيادة</w:t>
            </w:r>
          </w:p>
        </w:tc>
        <w:tc>
          <w:tcPr>
            <w:tcW w:w="2046" w:type="dxa"/>
          </w:tcPr>
          <w:p w14:paraId="01D7EFB2" w14:textId="77777777" w:rsidR="0054001A" w:rsidRPr="00F34C07" w:rsidRDefault="0054001A" w:rsidP="00F34C07">
            <w:pPr>
              <w:bidi/>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0333708" w14:textId="77777777" w:rsidTr="0054001A">
              <w:trPr>
                <w:tblCellSpacing w:w="15" w:type="dxa"/>
              </w:trPr>
              <w:tc>
                <w:tcPr>
                  <w:tcW w:w="0" w:type="auto"/>
                  <w:vAlign w:val="center"/>
                  <w:hideMark/>
                </w:tcPr>
                <w:p w14:paraId="54133709" w14:textId="77777777" w:rsidR="0054001A" w:rsidRPr="00F34C07" w:rsidRDefault="0054001A" w:rsidP="00F34C07">
                  <w:pPr>
                    <w:bidi/>
                    <w:jc w:val="center"/>
                    <w:rPr>
                      <w:rFonts w:ascii="Traditional Arabic" w:hAnsi="Traditional Arabic" w:cs="Traditional Arabic"/>
                      <w:b/>
                      <w:bCs/>
                      <w:color w:val="000000" w:themeColor="text1"/>
                      <w:sz w:val="24"/>
                      <w:szCs w:val="24"/>
                    </w:rPr>
                  </w:pPr>
                </w:p>
              </w:tc>
            </w:tr>
          </w:tbl>
          <w:p w14:paraId="75A896E5" w14:textId="10351CA8" w:rsidR="0054001A" w:rsidRPr="00F34C07" w:rsidRDefault="00092501" w:rsidP="00F34C07">
            <w:pPr>
              <w:bidi/>
              <w:jc w:val="center"/>
              <w:rPr>
                <w:rFonts w:ascii="Traditional Arabic" w:hAnsi="Traditional Arabic" w:cs="Traditional Arabic"/>
                <w:b/>
                <w:bCs/>
                <w:color w:val="000000" w:themeColor="text1"/>
                <w:sz w:val="24"/>
                <w:szCs w:val="24"/>
                <w:rtl/>
              </w:rPr>
            </w:pPr>
            <w:r w:rsidRPr="00F34C07">
              <w:rPr>
                <w:rFonts w:ascii="Traditional Arabic" w:hAnsi="Traditional Arabic" w:cs="Traditional Arabic"/>
                <w:b/>
                <w:bCs/>
                <w:color w:val="000000" w:themeColor="text1"/>
                <w:sz w:val="24"/>
                <w:szCs w:val="24"/>
                <w:rtl/>
              </w:rPr>
              <w:t>القدرة على التغيير</w:t>
            </w:r>
          </w:p>
        </w:tc>
        <w:tc>
          <w:tcPr>
            <w:tcW w:w="2044" w:type="dxa"/>
          </w:tcPr>
          <w:p w14:paraId="3F4B479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059C25DE" w14:textId="77777777" w:rsidTr="0054001A">
              <w:trPr>
                <w:tblCellSpacing w:w="15" w:type="dxa"/>
              </w:trPr>
              <w:tc>
                <w:tcPr>
                  <w:tcW w:w="0" w:type="auto"/>
                  <w:vAlign w:val="center"/>
                  <w:hideMark/>
                </w:tcPr>
                <w:p w14:paraId="46069558"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5FB1B8EA" w14:textId="518CF070" w:rsidR="0054001A" w:rsidRPr="00F34C07" w:rsidRDefault="00092501"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تعكس مدى استعداد المنظمة وقادتها لتحديث التوجهات والاستراتيجيات في مواجهة المتغيرات</w:t>
            </w:r>
          </w:p>
        </w:tc>
      </w:tr>
      <w:tr w:rsidR="0054001A" w14:paraId="49824973" w14:textId="77777777" w:rsidTr="0054001A">
        <w:trPr>
          <w:trHeight w:val="1459"/>
          <w:hidden/>
        </w:trPr>
        <w:tc>
          <w:tcPr>
            <w:tcW w:w="2049" w:type="dxa"/>
          </w:tcPr>
          <w:p w14:paraId="1754255A" w14:textId="77777777" w:rsidR="0054001A" w:rsidRPr="00F127FD" w:rsidRDefault="0054001A" w:rsidP="00F34C07">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65D33BB8" w14:textId="77777777" w:rsidTr="0054001A">
              <w:trPr>
                <w:tblCellSpacing w:w="15" w:type="dxa"/>
              </w:trPr>
              <w:tc>
                <w:tcPr>
                  <w:tcW w:w="0" w:type="auto"/>
                  <w:vAlign w:val="center"/>
                  <w:hideMark/>
                </w:tcPr>
                <w:p w14:paraId="1229BA0D" w14:textId="77777777" w:rsidR="0054001A" w:rsidRPr="00F127FD" w:rsidRDefault="0054001A" w:rsidP="00F34C07">
                  <w:pPr>
                    <w:bidi/>
                    <w:jc w:val="right"/>
                    <w:rPr>
                      <w:rFonts w:ascii="Traditional Arabic" w:hAnsi="Traditional Arabic" w:cs="Traditional Arabic"/>
                      <w:b/>
                      <w:bCs/>
                      <w:color w:val="000000" w:themeColor="text1"/>
                      <w:sz w:val="24"/>
                      <w:szCs w:val="24"/>
                    </w:rPr>
                  </w:pPr>
                </w:p>
              </w:tc>
            </w:tr>
          </w:tbl>
          <w:p w14:paraId="2309DEC4" w14:textId="56B14B57" w:rsidR="0054001A" w:rsidRPr="00F127FD" w:rsidRDefault="00F34C07" w:rsidP="00F34C07">
            <w:pPr>
              <w:bidi/>
              <w:jc w:val="right"/>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w:t>
            </w:r>
            <w:r w:rsidRPr="00F127FD">
              <w:rPr>
                <w:rFonts w:ascii="Traditional Arabic" w:hAnsi="Traditional Arabic" w:cs="Traditional Arabic"/>
                <w:b/>
                <w:bCs/>
                <w:color w:val="000000" w:themeColor="text1"/>
                <w:sz w:val="24"/>
                <w:szCs w:val="24"/>
              </w:rPr>
              <w:t>Djalante et al. 2023</w:t>
            </w:r>
            <w:r w:rsidRPr="00F127FD">
              <w:rPr>
                <w:rFonts w:ascii="Traditional Arabic" w:hAnsi="Traditional Arabic" w:cs="Traditional Arabic"/>
                <w:b/>
                <w:bCs/>
                <w:color w:val="000000" w:themeColor="text1"/>
                <w:sz w:val="24"/>
                <w:szCs w:val="24"/>
                <w:rtl/>
              </w:rPr>
              <w:t>)</w:t>
            </w:r>
          </w:p>
        </w:tc>
        <w:tc>
          <w:tcPr>
            <w:tcW w:w="2157" w:type="dxa"/>
          </w:tcPr>
          <w:p w14:paraId="7A929DD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58451912" w14:textId="77777777" w:rsidTr="0054001A">
              <w:trPr>
                <w:tblCellSpacing w:w="15" w:type="dxa"/>
              </w:trPr>
              <w:tc>
                <w:tcPr>
                  <w:tcW w:w="0" w:type="auto"/>
                  <w:vAlign w:val="center"/>
                  <w:hideMark/>
                </w:tcPr>
                <w:p w14:paraId="65BE8019"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4CB3BF7F" w14:textId="56EDB1F2"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المرونة الإدارية التشاركية – جاهزية الطوارئ – وعي الأصول التنظيمية</w:t>
            </w:r>
          </w:p>
        </w:tc>
        <w:tc>
          <w:tcPr>
            <w:tcW w:w="2046" w:type="dxa"/>
          </w:tcPr>
          <w:p w14:paraId="7B136BDA" w14:textId="77777777" w:rsidR="0054001A" w:rsidRPr="00F127FD" w:rsidRDefault="0054001A" w:rsidP="0054001A">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127FD" w14:paraId="0EE8E1AA" w14:textId="77777777" w:rsidTr="0054001A">
              <w:trPr>
                <w:tblCellSpacing w:w="15" w:type="dxa"/>
              </w:trPr>
              <w:tc>
                <w:tcPr>
                  <w:tcW w:w="0" w:type="auto"/>
                  <w:vAlign w:val="center"/>
                  <w:hideMark/>
                </w:tcPr>
                <w:p w14:paraId="331D87A0" w14:textId="77777777" w:rsidR="0054001A" w:rsidRPr="00F127FD" w:rsidRDefault="0054001A" w:rsidP="0054001A">
                  <w:pPr>
                    <w:bidi/>
                    <w:rPr>
                      <w:rFonts w:ascii="Traditional Arabic" w:hAnsi="Traditional Arabic" w:cs="Traditional Arabic"/>
                      <w:b/>
                      <w:bCs/>
                      <w:color w:val="000000" w:themeColor="text1"/>
                      <w:sz w:val="24"/>
                      <w:szCs w:val="24"/>
                    </w:rPr>
                  </w:pPr>
                </w:p>
              </w:tc>
            </w:tr>
          </w:tbl>
          <w:p w14:paraId="26C6511E" w14:textId="1F043D43" w:rsidR="0054001A"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التكيف مع المتغيرات البيئية</w:t>
            </w:r>
          </w:p>
        </w:tc>
        <w:tc>
          <w:tcPr>
            <w:tcW w:w="2044" w:type="dxa"/>
          </w:tcPr>
          <w:p w14:paraId="34678559" w14:textId="77777777" w:rsidR="0054001A" w:rsidRPr="00F34C07" w:rsidRDefault="0054001A" w:rsidP="0054001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54001A" w:rsidRPr="00F34C07" w14:paraId="22915948" w14:textId="77777777" w:rsidTr="0054001A">
              <w:trPr>
                <w:tblCellSpacing w:w="15" w:type="dxa"/>
              </w:trPr>
              <w:tc>
                <w:tcPr>
                  <w:tcW w:w="0" w:type="auto"/>
                  <w:vAlign w:val="center"/>
                  <w:hideMark/>
                </w:tcPr>
                <w:p w14:paraId="02737663" w14:textId="77777777" w:rsidR="0054001A" w:rsidRPr="00F34C07" w:rsidRDefault="0054001A" w:rsidP="0054001A">
                  <w:pPr>
                    <w:bidi/>
                    <w:rPr>
                      <w:rFonts w:ascii="Traditional Arabic" w:hAnsi="Traditional Arabic" w:cs="Traditional Arabic"/>
                      <w:color w:val="000000" w:themeColor="text1"/>
                      <w:sz w:val="24"/>
                      <w:szCs w:val="24"/>
                    </w:rPr>
                  </w:pPr>
                </w:p>
              </w:tc>
            </w:tr>
          </w:tbl>
          <w:p w14:paraId="2122A78B" w14:textId="6066ADA0" w:rsidR="0054001A"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تعبر عن قدرة الأفراد والمؤسسة على الاستجابة لمتغيرات خارجية مفاجئة كالأسواق أو القوانين أو الأزمات</w:t>
            </w:r>
          </w:p>
        </w:tc>
      </w:tr>
      <w:tr w:rsidR="00CF6DC5" w14:paraId="615EFC74" w14:textId="77777777" w:rsidTr="0054001A">
        <w:trPr>
          <w:trHeight w:val="1459"/>
          <w:hidden/>
        </w:trPr>
        <w:tc>
          <w:tcPr>
            <w:tcW w:w="2049" w:type="dxa"/>
          </w:tcPr>
          <w:p w14:paraId="36AC63B0"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592061AC" w14:textId="77777777" w:rsidTr="00CF6DC5">
              <w:trPr>
                <w:tblCellSpacing w:w="15" w:type="dxa"/>
              </w:trPr>
              <w:tc>
                <w:tcPr>
                  <w:tcW w:w="0" w:type="auto"/>
                  <w:vAlign w:val="center"/>
                  <w:hideMark/>
                </w:tcPr>
                <w:p w14:paraId="0E7928D6"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6417FAF5" w14:textId="11EB7B88"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Viterouli</w:t>
            </w:r>
            <w:r w:rsidR="00F34C07" w:rsidRPr="001C1E88">
              <w:rPr>
                <w:rFonts w:ascii="Traditional Arabic" w:hAnsi="Traditional Arabic" w:cs="Traditional Arabic"/>
                <w:b/>
                <w:bCs/>
                <w:color w:val="000000" w:themeColor="text1"/>
                <w:sz w:val="24"/>
                <w:szCs w:val="24"/>
              </w:rPr>
              <w:t xml:space="preserve"> et al. 2024</w:t>
            </w:r>
            <w:r w:rsidRPr="001C1E88">
              <w:rPr>
                <w:rFonts w:ascii="Traditional Arabic" w:hAnsi="Traditional Arabic" w:cs="Traditional Arabic" w:hint="cs"/>
                <w:b/>
                <w:bCs/>
                <w:color w:val="000000" w:themeColor="text1"/>
                <w:sz w:val="24"/>
                <w:szCs w:val="24"/>
                <w:rtl/>
              </w:rPr>
              <w:t>(</w:t>
            </w:r>
          </w:p>
        </w:tc>
        <w:tc>
          <w:tcPr>
            <w:tcW w:w="2157" w:type="dxa"/>
          </w:tcPr>
          <w:p w14:paraId="372FCF4A"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2361D9D" w14:textId="77777777" w:rsidTr="00CF6DC5">
              <w:trPr>
                <w:tblCellSpacing w:w="15" w:type="dxa"/>
              </w:trPr>
              <w:tc>
                <w:tcPr>
                  <w:tcW w:w="0" w:type="auto"/>
                  <w:vAlign w:val="center"/>
                  <w:hideMark/>
                </w:tcPr>
                <w:p w14:paraId="40302632"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070363D2" w14:textId="63504159"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ثقافة التعلم التنظيمي – التفاعل بين الأجيال</w:t>
            </w:r>
          </w:p>
        </w:tc>
        <w:tc>
          <w:tcPr>
            <w:tcW w:w="2046" w:type="dxa"/>
          </w:tcPr>
          <w:p w14:paraId="4D3A3FB7"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16C78730" w14:textId="77777777" w:rsidTr="00CF6DC5">
              <w:trPr>
                <w:tblCellSpacing w:w="15" w:type="dxa"/>
              </w:trPr>
              <w:tc>
                <w:tcPr>
                  <w:tcW w:w="0" w:type="auto"/>
                  <w:vAlign w:val="center"/>
                  <w:hideMark/>
                </w:tcPr>
                <w:p w14:paraId="4EAB256C"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8192876" w14:textId="4290BE27" w:rsidR="00CF6DC5" w:rsidRPr="00F127FD" w:rsidRDefault="00F34C07" w:rsidP="0054001A">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تحسين الأداء الإداري</w:t>
            </w:r>
          </w:p>
        </w:tc>
        <w:tc>
          <w:tcPr>
            <w:tcW w:w="2044" w:type="dxa"/>
          </w:tcPr>
          <w:p w14:paraId="514B3251"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4E3472CE" w14:textId="77777777" w:rsidTr="00CF6DC5">
              <w:trPr>
                <w:tblCellSpacing w:w="15" w:type="dxa"/>
              </w:trPr>
              <w:tc>
                <w:tcPr>
                  <w:tcW w:w="0" w:type="auto"/>
                  <w:vAlign w:val="center"/>
                  <w:hideMark/>
                </w:tcPr>
                <w:p w14:paraId="4CD6241E"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6832010B" w14:textId="4802E10D" w:rsidR="00CF6DC5" w:rsidRPr="00F34C07" w:rsidRDefault="00F34C07" w:rsidP="0054001A">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لأن التحسن المستمر في الأداء تحت الضغط يُعد مؤشراً رئيسيًا على فاعلية التكيف</w:t>
            </w:r>
          </w:p>
        </w:tc>
      </w:tr>
      <w:tr w:rsidR="00CF6DC5" w14:paraId="2F2D0C8B" w14:textId="77777777" w:rsidTr="0054001A">
        <w:trPr>
          <w:trHeight w:val="1459"/>
          <w:hidden/>
        </w:trPr>
        <w:tc>
          <w:tcPr>
            <w:tcW w:w="2049" w:type="dxa"/>
          </w:tcPr>
          <w:p w14:paraId="531A86D4" w14:textId="77777777" w:rsidR="00CF6DC5" w:rsidRPr="001C1E88" w:rsidRDefault="00CF6DC5" w:rsidP="00F127F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6C8651F7" w14:textId="77777777" w:rsidTr="00CF6DC5">
              <w:trPr>
                <w:tblCellSpacing w:w="15" w:type="dxa"/>
              </w:trPr>
              <w:tc>
                <w:tcPr>
                  <w:tcW w:w="0" w:type="auto"/>
                  <w:vAlign w:val="center"/>
                  <w:hideMark/>
                </w:tcPr>
                <w:p w14:paraId="3BB36715" w14:textId="77777777" w:rsidR="00CF6DC5" w:rsidRPr="001C1E88" w:rsidRDefault="00CF6DC5" w:rsidP="00F127FD">
                  <w:pPr>
                    <w:rPr>
                      <w:rFonts w:ascii="Traditional Arabic" w:hAnsi="Traditional Arabic" w:cs="Traditional Arabic"/>
                      <w:b/>
                      <w:bCs/>
                      <w:color w:val="000000" w:themeColor="text1"/>
                      <w:sz w:val="24"/>
                      <w:szCs w:val="24"/>
                    </w:rPr>
                  </w:pPr>
                </w:p>
              </w:tc>
            </w:tr>
          </w:tbl>
          <w:p w14:paraId="36DEFB38" w14:textId="4309E430" w:rsidR="00CF6DC5" w:rsidRPr="001C1E88" w:rsidRDefault="00F127FD" w:rsidP="00F127FD">
            <w:pPr>
              <w:rPr>
                <w:rFonts w:ascii="Traditional Arabic" w:hAnsi="Traditional Arabic" w:cs="Traditional Arabic"/>
                <w:b/>
                <w:bCs/>
                <w:color w:val="000000" w:themeColor="text1"/>
                <w:sz w:val="24"/>
                <w:szCs w:val="24"/>
              </w:rPr>
            </w:pPr>
            <w:r w:rsidRPr="001C1E88">
              <w:rPr>
                <w:rFonts w:ascii="Traditional Arabic" w:hAnsi="Traditional Arabic" w:cs="Traditional Arabic" w:hint="cs"/>
                <w:b/>
                <w:bCs/>
                <w:color w:val="000000" w:themeColor="text1"/>
                <w:sz w:val="24"/>
                <w:szCs w:val="24"/>
                <w:rtl/>
              </w:rPr>
              <w:t>)</w:t>
            </w:r>
            <w:r w:rsidRPr="001C1E88">
              <w:rPr>
                <w:rFonts w:ascii="Traditional Arabic" w:hAnsi="Traditional Arabic" w:cs="Traditional Arabic"/>
                <w:b/>
                <w:bCs/>
                <w:color w:val="000000" w:themeColor="text1"/>
                <w:sz w:val="24"/>
                <w:szCs w:val="24"/>
              </w:rPr>
              <w:t xml:space="preserve"> Katsaros</w:t>
            </w:r>
            <w:r w:rsidR="00F34C07" w:rsidRPr="001C1E88">
              <w:rPr>
                <w:rFonts w:ascii="Traditional Arabic" w:hAnsi="Traditional Arabic" w:cs="Traditional Arabic"/>
                <w:b/>
                <w:bCs/>
                <w:color w:val="000000" w:themeColor="text1"/>
                <w:sz w:val="24"/>
                <w:szCs w:val="24"/>
              </w:rPr>
              <w:t xml:space="preserve"> ,2024</w:t>
            </w:r>
            <w:r w:rsidRPr="001C1E88">
              <w:rPr>
                <w:rFonts w:ascii="Traditional Arabic" w:hAnsi="Traditional Arabic" w:cs="Traditional Arabic" w:hint="cs"/>
                <w:b/>
                <w:bCs/>
                <w:color w:val="000000" w:themeColor="text1"/>
                <w:sz w:val="24"/>
                <w:szCs w:val="24"/>
                <w:rtl/>
              </w:rPr>
              <w:t>(</w:t>
            </w:r>
          </w:p>
        </w:tc>
        <w:tc>
          <w:tcPr>
            <w:tcW w:w="2157" w:type="dxa"/>
          </w:tcPr>
          <w:p w14:paraId="4FAE9D49"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174A4745" w14:textId="77777777" w:rsidTr="00CF6DC5">
              <w:trPr>
                <w:tblCellSpacing w:w="15" w:type="dxa"/>
              </w:trPr>
              <w:tc>
                <w:tcPr>
                  <w:tcW w:w="0" w:type="auto"/>
                  <w:vAlign w:val="center"/>
                  <w:hideMark/>
                </w:tcPr>
                <w:p w14:paraId="78D4D05C"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23585821" w14:textId="5616072A"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الأداء التكيفي – القيادة الشاملة – السعادة الوظيفية</w:t>
            </w:r>
          </w:p>
        </w:tc>
        <w:tc>
          <w:tcPr>
            <w:tcW w:w="2046" w:type="dxa"/>
          </w:tcPr>
          <w:p w14:paraId="3E3D6FEC"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2A87C30A" w14:textId="77777777" w:rsidTr="00CF6DC5">
              <w:trPr>
                <w:tblCellSpacing w:w="15" w:type="dxa"/>
              </w:trPr>
              <w:tc>
                <w:tcPr>
                  <w:tcW w:w="0" w:type="auto"/>
                  <w:vAlign w:val="center"/>
                  <w:hideMark/>
                </w:tcPr>
                <w:p w14:paraId="55FB736B"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0F39BA17" w14:textId="5066F0E4" w:rsidR="00CF6DC5" w:rsidRPr="00F127FD" w:rsidRDefault="00F34C07" w:rsidP="00CF6DC5">
            <w:pPr>
              <w:bidi/>
              <w:rPr>
                <w:rFonts w:ascii="Traditional Arabic" w:hAnsi="Traditional Arabic" w:cs="Traditional Arabic"/>
                <w:b/>
                <w:bCs/>
                <w:color w:val="000000" w:themeColor="text1"/>
                <w:sz w:val="24"/>
                <w:szCs w:val="24"/>
                <w:rtl/>
              </w:rPr>
            </w:pPr>
            <w:r w:rsidRPr="00F127FD">
              <w:rPr>
                <w:rFonts w:ascii="Traditional Arabic" w:hAnsi="Traditional Arabic" w:cs="Traditional Arabic"/>
                <w:b/>
                <w:bCs/>
                <w:color w:val="000000" w:themeColor="text1"/>
                <w:sz w:val="24"/>
                <w:szCs w:val="24"/>
                <w:rtl/>
              </w:rPr>
              <w:t>الاستجابة الفعّالة للأزمات</w:t>
            </w:r>
          </w:p>
        </w:tc>
        <w:tc>
          <w:tcPr>
            <w:tcW w:w="2044" w:type="dxa"/>
          </w:tcPr>
          <w:p w14:paraId="2B8DFBB3"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FCC46B" w14:textId="77777777" w:rsidTr="00CF6DC5">
              <w:trPr>
                <w:tblCellSpacing w:w="15" w:type="dxa"/>
              </w:trPr>
              <w:tc>
                <w:tcPr>
                  <w:tcW w:w="0" w:type="auto"/>
                  <w:vAlign w:val="center"/>
                  <w:hideMark/>
                </w:tcPr>
                <w:p w14:paraId="00FDDC65"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34A4BE80" w14:textId="462ACFB3"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تؤكد أهمية القيادة والرضا في مواجهة المواقف الحرجة بنجاح</w:t>
            </w:r>
          </w:p>
        </w:tc>
      </w:tr>
      <w:tr w:rsidR="00CF6DC5" w14:paraId="3A1B57DE" w14:textId="77777777" w:rsidTr="0054001A">
        <w:trPr>
          <w:trHeight w:val="1459"/>
          <w:hidden/>
        </w:trPr>
        <w:tc>
          <w:tcPr>
            <w:tcW w:w="2049" w:type="dxa"/>
          </w:tcPr>
          <w:p w14:paraId="2CD7E7DA" w14:textId="77777777" w:rsidR="00CF6DC5" w:rsidRPr="001C1E88" w:rsidRDefault="00CF6DC5" w:rsidP="00F127F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1C1E88" w14:paraId="2F0BEA76" w14:textId="77777777" w:rsidTr="00CF6DC5">
              <w:trPr>
                <w:tblCellSpacing w:w="15" w:type="dxa"/>
              </w:trPr>
              <w:tc>
                <w:tcPr>
                  <w:tcW w:w="0" w:type="auto"/>
                  <w:vAlign w:val="center"/>
                  <w:hideMark/>
                </w:tcPr>
                <w:p w14:paraId="71E6670A" w14:textId="77777777" w:rsidR="00CF6DC5" w:rsidRPr="001C1E88" w:rsidRDefault="00CF6DC5" w:rsidP="00F127FD">
                  <w:pPr>
                    <w:bidi/>
                    <w:jc w:val="right"/>
                    <w:rPr>
                      <w:rFonts w:ascii="Traditional Arabic" w:hAnsi="Traditional Arabic" w:cs="Traditional Arabic"/>
                      <w:b/>
                      <w:bCs/>
                      <w:color w:val="000000" w:themeColor="text1"/>
                      <w:sz w:val="24"/>
                      <w:szCs w:val="24"/>
                    </w:rPr>
                  </w:pPr>
                </w:p>
              </w:tc>
            </w:tr>
          </w:tbl>
          <w:p w14:paraId="5AC282C7" w14:textId="6DE4C2D8" w:rsidR="00CF6DC5" w:rsidRPr="001C1E88" w:rsidRDefault="00F34C07" w:rsidP="00F127FD">
            <w:pPr>
              <w:bidi/>
              <w:jc w:val="right"/>
              <w:rPr>
                <w:rFonts w:ascii="Traditional Arabic" w:hAnsi="Traditional Arabic" w:cs="Traditional Arabic"/>
                <w:b/>
                <w:bCs/>
                <w:color w:val="000000" w:themeColor="text1"/>
                <w:sz w:val="24"/>
                <w:szCs w:val="24"/>
              </w:rPr>
            </w:pPr>
            <w:r w:rsidRPr="001C1E88">
              <w:rPr>
                <w:rFonts w:ascii="Traditional Arabic" w:hAnsi="Traditional Arabic" w:cs="Traditional Arabic"/>
                <w:b/>
                <w:bCs/>
                <w:color w:val="000000" w:themeColor="text1"/>
                <w:sz w:val="24"/>
                <w:szCs w:val="24"/>
                <w:rtl/>
              </w:rPr>
              <w:t>(</w:t>
            </w:r>
            <w:r w:rsidRPr="001C1E88">
              <w:rPr>
                <w:rFonts w:ascii="Traditional Arabic" w:hAnsi="Traditional Arabic" w:cs="Traditional Arabic"/>
                <w:b/>
                <w:bCs/>
                <w:color w:val="000000" w:themeColor="text1"/>
                <w:sz w:val="24"/>
                <w:szCs w:val="24"/>
              </w:rPr>
              <w:t>McGonigal ,2015</w:t>
            </w:r>
            <w:r w:rsidRPr="001C1E88">
              <w:rPr>
                <w:rFonts w:ascii="Traditional Arabic" w:hAnsi="Traditional Arabic" w:cs="Traditional Arabic"/>
                <w:b/>
                <w:bCs/>
                <w:color w:val="000000" w:themeColor="text1"/>
                <w:sz w:val="24"/>
                <w:szCs w:val="24"/>
                <w:rtl/>
              </w:rPr>
              <w:t>)</w:t>
            </w:r>
          </w:p>
        </w:tc>
        <w:tc>
          <w:tcPr>
            <w:tcW w:w="2157" w:type="dxa"/>
          </w:tcPr>
          <w:p w14:paraId="22FCA66E" w14:textId="77777777" w:rsidR="00CF6DC5" w:rsidRPr="00F34C07" w:rsidRDefault="00CF6DC5" w:rsidP="00CF6DC5">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34C07" w14:paraId="25EB1D57" w14:textId="77777777" w:rsidTr="00CF6DC5">
              <w:trPr>
                <w:tblCellSpacing w:w="15" w:type="dxa"/>
              </w:trPr>
              <w:tc>
                <w:tcPr>
                  <w:tcW w:w="0" w:type="auto"/>
                  <w:vAlign w:val="center"/>
                  <w:hideMark/>
                </w:tcPr>
                <w:p w14:paraId="51899377" w14:textId="77777777" w:rsidR="00CF6DC5" w:rsidRPr="00F34C07" w:rsidRDefault="00CF6DC5" w:rsidP="00CF6DC5">
                  <w:pPr>
                    <w:bidi/>
                    <w:rPr>
                      <w:rFonts w:ascii="Traditional Arabic" w:hAnsi="Traditional Arabic" w:cs="Traditional Arabic"/>
                      <w:color w:val="000000" w:themeColor="text1"/>
                      <w:sz w:val="24"/>
                      <w:szCs w:val="24"/>
                    </w:rPr>
                  </w:pPr>
                </w:p>
              </w:tc>
            </w:tr>
          </w:tbl>
          <w:p w14:paraId="732002E7" w14:textId="771120DC"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التحول الإيجابي من الضغط – الحيوية – التعلّم</w:t>
            </w:r>
          </w:p>
        </w:tc>
        <w:tc>
          <w:tcPr>
            <w:tcW w:w="2046" w:type="dxa"/>
          </w:tcPr>
          <w:p w14:paraId="3FFA937A" w14:textId="77777777" w:rsidR="00CF6DC5" w:rsidRPr="00F127FD" w:rsidRDefault="00CF6DC5" w:rsidP="00CF6DC5">
            <w:pPr>
              <w:bidi/>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F6DC5" w:rsidRPr="00F127FD" w14:paraId="794017C2" w14:textId="77777777" w:rsidTr="00CF6DC5">
              <w:trPr>
                <w:tblCellSpacing w:w="15" w:type="dxa"/>
              </w:trPr>
              <w:tc>
                <w:tcPr>
                  <w:tcW w:w="0" w:type="auto"/>
                  <w:vAlign w:val="center"/>
                  <w:hideMark/>
                </w:tcPr>
                <w:p w14:paraId="0AF878D4" w14:textId="77777777" w:rsidR="00CF6DC5" w:rsidRPr="00F127FD" w:rsidRDefault="00CF6DC5" w:rsidP="00CF6DC5">
                  <w:pPr>
                    <w:bidi/>
                    <w:rPr>
                      <w:rFonts w:ascii="Traditional Arabic" w:hAnsi="Traditional Arabic" w:cs="Traditional Arabic"/>
                      <w:b/>
                      <w:bCs/>
                      <w:color w:val="000000" w:themeColor="text1"/>
                      <w:sz w:val="24"/>
                      <w:szCs w:val="24"/>
                    </w:rPr>
                  </w:pPr>
                </w:p>
              </w:tc>
            </w:tr>
          </w:tbl>
          <w:p w14:paraId="2E1C465D" w14:textId="6F0DA3EA" w:rsidR="00CF6DC5" w:rsidRPr="00F127FD" w:rsidRDefault="00F34C07" w:rsidP="00CF6DC5">
            <w:pPr>
              <w:bidi/>
              <w:rPr>
                <w:rFonts w:ascii="Traditional Arabic" w:hAnsi="Traditional Arabic" w:cs="Traditional Arabic"/>
                <w:b/>
                <w:bCs/>
                <w:color w:val="000000" w:themeColor="text1"/>
                <w:sz w:val="24"/>
                <w:szCs w:val="24"/>
              </w:rPr>
            </w:pPr>
            <w:r w:rsidRPr="00F127FD">
              <w:rPr>
                <w:rFonts w:ascii="Traditional Arabic" w:hAnsi="Traditional Arabic" w:cs="Traditional Arabic"/>
                <w:b/>
                <w:bCs/>
                <w:color w:val="000000" w:themeColor="text1"/>
                <w:sz w:val="24"/>
                <w:szCs w:val="24"/>
                <w:rtl/>
              </w:rPr>
              <w:t>القدرة على التغيير + تحسين الأداء</w:t>
            </w:r>
          </w:p>
        </w:tc>
        <w:tc>
          <w:tcPr>
            <w:tcW w:w="2044" w:type="dxa"/>
          </w:tcPr>
          <w:p w14:paraId="0DC42DBD" w14:textId="4F5E9975" w:rsidR="00CF6DC5" w:rsidRPr="00F34C07" w:rsidRDefault="00F34C07" w:rsidP="00CF6DC5">
            <w:pPr>
              <w:bidi/>
              <w:rPr>
                <w:rFonts w:ascii="Traditional Arabic" w:hAnsi="Traditional Arabic" w:cs="Traditional Arabic"/>
                <w:color w:val="000000" w:themeColor="text1"/>
                <w:sz w:val="24"/>
                <w:szCs w:val="24"/>
                <w:rtl/>
              </w:rPr>
            </w:pPr>
            <w:r w:rsidRPr="00F34C07">
              <w:rPr>
                <w:rFonts w:ascii="Traditional Arabic" w:hAnsi="Traditional Arabic" w:cs="Traditional Arabic"/>
                <w:color w:val="000000" w:themeColor="text1"/>
                <w:sz w:val="24"/>
                <w:szCs w:val="24"/>
                <w:rtl/>
              </w:rPr>
              <w:t>دعّمت فلسفة "أن الضغط قد يكون دافعاً للتطور الإداري والذهني متى ما وُجد إدراك تنظيمي محفز"</w:t>
            </w:r>
          </w:p>
        </w:tc>
      </w:tr>
    </w:tbl>
    <w:p w14:paraId="02EBB88E" w14:textId="5AD1955F" w:rsidR="00CF6DC5" w:rsidRPr="00570D86" w:rsidRDefault="00CF6DC5" w:rsidP="007A31D1">
      <w:pPr>
        <w:numPr>
          <w:ilvl w:val="0"/>
          <w:numId w:val="19"/>
        </w:num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تم اختيار هذه الأبعاد بناءً على كونها تمثل نتيجة مباشرة لتفاعل الضغوط الإدارية مع مرونة القيادة</w:t>
      </w:r>
    </w:p>
    <w:p w14:paraId="107ABA0C" w14:textId="77777777" w:rsidR="00CF6DC5" w:rsidRDefault="00CF6DC5" w:rsidP="007A31D1">
      <w:pPr>
        <w:numPr>
          <w:ilvl w:val="0"/>
          <w:numId w:val="19"/>
        </w:numPr>
        <w:bidi/>
        <w:rPr>
          <w:rFonts w:ascii="Traditional Arabic" w:hAnsi="Traditional Arabic" w:cs="Traditional Arabic"/>
          <w:color w:val="000000" w:themeColor="text1"/>
          <w:sz w:val="36"/>
          <w:szCs w:val="36"/>
        </w:rPr>
      </w:pPr>
      <w:r w:rsidRPr="00570D86">
        <w:rPr>
          <w:rFonts w:ascii="Traditional Arabic" w:hAnsi="Traditional Arabic" w:cs="Traditional Arabic"/>
          <w:color w:val="000000" w:themeColor="text1"/>
          <w:sz w:val="40"/>
          <w:szCs w:val="40"/>
          <w:rtl/>
        </w:rPr>
        <w:t>تُمثّل الأبعاد الأربعة المعتمدة تصورًا متكاملًا يشمل الجاهزية، والتفاعل مع البيئة، والتحسين المستمر، والمرونة في الأزمات – وكلها عناصر حاسمة لقياس مستوى التكيف الإداري داخل المؤسسات المعاصرة</w:t>
      </w:r>
      <w:r w:rsidRPr="00CF6DC5">
        <w:rPr>
          <w:rFonts w:ascii="Traditional Arabic" w:hAnsi="Traditional Arabic" w:cs="Traditional Arabic"/>
          <w:color w:val="000000" w:themeColor="text1"/>
          <w:sz w:val="36"/>
          <w:szCs w:val="36"/>
        </w:rPr>
        <w:t>.</w:t>
      </w:r>
    </w:p>
    <w:p w14:paraId="7D6CB946" w14:textId="3AF3228A" w:rsidR="00E123C4" w:rsidRPr="00570D86" w:rsidRDefault="006579AC" w:rsidP="006579AC">
      <w:pPr>
        <w:shd w:val="clear" w:color="auto" w:fill="F2F2F2" w:themeFill="background1" w:themeFillShade="F2"/>
        <w:bidi/>
        <w:jc w:val="center"/>
        <w:rPr>
          <w:rFonts w:ascii="Traditional Arabic" w:hAnsi="Traditional Arabic" w:cs="Traditional Arabic"/>
          <w:b/>
          <w:bCs/>
          <w:color w:val="000000" w:themeColor="text1"/>
          <w:sz w:val="40"/>
          <w:szCs w:val="40"/>
        </w:rPr>
      </w:pPr>
      <w:r w:rsidRPr="00570D86">
        <w:rPr>
          <w:rFonts w:ascii="Traditional Arabic" w:hAnsi="Traditional Arabic" w:cs="Traditional Arabic"/>
          <w:b/>
          <w:bCs/>
          <w:color w:val="000000" w:themeColor="text1"/>
          <w:sz w:val="40"/>
          <w:szCs w:val="40"/>
          <w:shd w:val="clear" w:color="auto" w:fill="F2F2F2" w:themeFill="background1" w:themeFillShade="F2"/>
        </w:rPr>
        <w:lastRenderedPageBreak/>
        <w:t xml:space="preserve"> 2.1.4 </w:t>
      </w:r>
      <w:r w:rsidR="00E123C4" w:rsidRPr="00570D86">
        <w:rPr>
          <w:rFonts w:ascii="Traditional Arabic" w:hAnsi="Traditional Arabic" w:cs="Traditional Arabic"/>
          <w:b/>
          <w:bCs/>
          <w:color w:val="000000" w:themeColor="text1"/>
          <w:sz w:val="40"/>
          <w:szCs w:val="40"/>
          <w:shd w:val="clear" w:color="auto" w:fill="F2F2F2" w:themeFill="background1" w:themeFillShade="F2"/>
          <w:rtl/>
        </w:rPr>
        <w:t>النظريات العلمية المفسرة للعلاقة بين متغيرات الدراسة</w:t>
      </w:r>
    </w:p>
    <w:p w14:paraId="2A7D703C" w14:textId="0E65FACB" w:rsidR="00032A7B" w:rsidRPr="00570D86" w:rsidRDefault="00B865EB" w:rsidP="00894792">
      <w:pPr>
        <w:shd w:val="clear" w:color="auto" w:fill="F2F2F2" w:themeFill="background1" w:themeFillShade="F2"/>
        <w:bidi/>
        <w:ind w:left="360"/>
        <w:rPr>
          <w:rFonts w:ascii="Traditional Arabic" w:hAnsi="Traditional Arabic" w:cs="Traditional Arabic"/>
          <w:b/>
          <w:bCs/>
          <w:color w:val="000000" w:themeColor="text1"/>
          <w:sz w:val="24"/>
          <w:szCs w:val="24"/>
          <w:rtl/>
        </w:rPr>
      </w:pPr>
      <w:r w:rsidRPr="00570D86">
        <w:rPr>
          <w:rFonts w:ascii="Traditional Arabic" w:hAnsi="Traditional Arabic" w:cs="Traditional Arabic"/>
          <w:b/>
          <w:bCs/>
          <w:color w:val="000000" w:themeColor="text1"/>
          <w:sz w:val="32"/>
          <w:szCs w:val="32"/>
        </w:rPr>
        <w:t xml:space="preserve"> </w:t>
      </w:r>
      <w:r w:rsidR="00894792" w:rsidRPr="00570D86">
        <w:rPr>
          <w:rFonts w:ascii="Traditional Arabic" w:hAnsi="Traditional Arabic" w:cs="Traditional Arabic"/>
          <w:b/>
          <w:bCs/>
          <w:color w:val="000000" w:themeColor="text1"/>
          <w:sz w:val="32"/>
          <w:szCs w:val="32"/>
        </w:rPr>
        <w:t>.</w:t>
      </w:r>
      <w:r w:rsidRPr="00570D86">
        <w:rPr>
          <w:rFonts w:ascii="Traditional Arabic" w:hAnsi="Traditional Arabic" w:cs="Traditional Arabic"/>
          <w:b/>
          <w:bCs/>
          <w:color w:val="000000" w:themeColor="text1"/>
          <w:sz w:val="32"/>
          <w:szCs w:val="32"/>
        </w:rPr>
        <w:t xml:space="preserve">2.1.4.1 </w:t>
      </w:r>
      <w:r w:rsidR="008B6EC1" w:rsidRPr="00570D86">
        <w:rPr>
          <w:rFonts w:ascii="Traditional Arabic" w:hAnsi="Traditional Arabic" w:cs="Traditional Arabic" w:hint="cs"/>
          <w:b/>
          <w:bCs/>
          <w:color w:val="000000" w:themeColor="text1"/>
          <w:sz w:val="32"/>
          <w:szCs w:val="32"/>
          <w:rtl/>
        </w:rPr>
        <w:t>نظري</w:t>
      </w:r>
      <w:r w:rsidR="008B6EC1" w:rsidRPr="00570D86">
        <w:rPr>
          <w:rFonts w:ascii="Traditional Arabic" w:hAnsi="Traditional Arabic" w:cs="Traditional Arabic" w:hint="eastAsia"/>
          <w:b/>
          <w:bCs/>
          <w:color w:val="000000" w:themeColor="text1"/>
          <w:sz w:val="32"/>
          <w:szCs w:val="32"/>
          <w:rtl/>
        </w:rPr>
        <w:t>ة</w:t>
      </w:r>
      <w:r w:rsidR="00D27B6C" w:rsidRPr="00570D86">
        <w:rPr>
          <w:rFonts w:ascii="Traditional Arabic" w:hAnsi="Traditional Arabic" w:cs="Traditional Arabic"/>
          <w:b/>
          <w:bCs/>
          <w:color w:val="000000" w:themeColor="text1"/>
          <w:sz w:val="32"/>
          <w:szCs w:val="32"/>
          <w:rtl/>
        </w:rPr>
        <w:t xml:space="preserve"> التحدي والعائق </w:t>
      </w:r>
      <w:r w:rsidR="00D27B6C" w:rsidRPr="00570D86">
        <w:rPr>
          <w:rFonts w:ascii="Traditional Arabic" w:hAnsi="Traditional Arabic" w:cs="Traditional Arabic"/>
          <w:b/>
          <w:bCs/>
          <w:color w:val="000000" w:themeColor="text1"/>
          <w:sz w:val="24"/>
          <w:szCs w:val="24"/>
        </w:rPr>
        <w:t>Challenge–Hindrance Stressor Framework</w:t>
      </w:r>
    </w:p>
    <w:p w14:paraId="78CA0BC3" w14:textId="0D6DEB6C" w:rsidR="00D27B6C" w:rsidRPr="00570D86" w:rsidRDefault="00D27B6C" w:rsidP="00D27B6C">
      <w:pPr>
        <w:bidi/>
        <w:rPr>
          <w:rFonts w:ascii="Traditional Arabic" w:hAnsi="Traditional Arabic" w:cs="Traditional Arabic"/>
          <w:color w:val="000000" w:themeColor="text1"/>
          <w:sz w:val="40"/>
          <w:szCs w:val="40"/>
        </w:rPr>
      </w:pPr>
      <w:r w:rsidRPr="00570D86">
        <w:rPr>
          <w:rFonts w:ascii="Traditional Arabic" w:hAnsi="Traditional Arabic" w:cs="Traditional Arabic"/>
          <w:color w:val="000000" w:themeColor="text1"/>
          <w:sz w:val="40"/>
          <w:szCs w:val="40"/>
          <w:rtl/>
        </w:rPr>
        <w:t xml:space="preserve">ظهرت نظرية التحدي والعائق بوصفها من النظريات المعاصرة في ميدان السلوك التنظيمي، وقد طوّرها </w:t>
      </w:r>
      <w:r w:rsidRPr="00570D86">
        <w:rPr>
          <w:rFonts w:ascii="Traditional Arabic" w:hAnsi="Traditional Arabic" w:cs="Traditional Arabic"/>
          <w:b/>
          <w:bCs/>
          <w:color w:val="000000" w:themeColor="text1"/>
          <w:sz w:val="28"/>
          <w:szCs w:val="28"/>
        </w:rPr>
        <w:t>Cavanaugh et al, 2000)</w:t>
      </w:r>
      <w:r w:rsidRPr="00570D86">
        <w:rPr>
          <w:rFonts w:ascii="Traditional Arabic" w:hAnsi="Traditional Arabic" w:cs="Traditional Arabic" w:hint="cs"/>
          <w:b/>
          <w:bCs/>
          <w:color w:val="000000" w:themeColor="text1"/>
          <w:sz w:val="28"/>
          <w:szCs w:val="28"/>
          <w:rtl/>
        </w:rPr>
        <w:t>)</w:t>
      </w:r>
      <w:r w:rsidRPr="00570D86">
        <w:rPr>
          <w:rFonts w:ascii="Traditional Arabic" w:hAnsi="Traditional Arabic" w:cs="Traditional Arabic" w:hint="cs"/>
          <w:b/>
          <w:bCs/>
          <w:color w:val="000000" w:themeColor="text1"/>
          <w:sz w:val="32"/>
          <w:szCs w:val="32"/>
          <w:rtl/>
        </w:rPr>
        <w:t xml:space="preserve"> </w:t>
      </w:r>
      <w:r w:rsidRPr="00570D86">
        <w:rPr>
          <w:rFonts w:ascii="Traditional Arabic" w:hAnsi="Traditional Arabic" w:cs="Traditional Arabic"/>
          <w:color w:val="000000" w:themeColor="text1"/>
          <w:sz w:val="40"/>
          <w:szCs w:val="40"/>
          <w:rtl/>
        </w:rPr>
        <w:t>لتقديم فهم أعمق لتأثيرات الضغوط المختلفة في بيئة العمل، ليس فقط من منظورها السلبي، بل مع التمييز بين ما يُمكن أن يكون محفزًا إيجابيًا وما يُمثل عائقًا أمام الأداء والتطور المهني.</w:t>
      </w:r>
    </w:p>
    <w:p w14:paraId="70E6C508" w14:textId="77777777" w:rsidR="00D27B6C" w:rsidRPr="00193164" w:rsidRDefault="00D27B6C" w:rsidP="00D27B6C">
      <w:p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b/>
          <w:bCs/>
          <w:color w:val="000000" w:themeColor="text1"/>
          <w:sz w:val="40"/>
          <w:szCs w:val="40"/>
          <w:rtl/>
        </w:rPr>
        <w:t>تقسم هذه النظرية الضغوط الإدارية إلى نوعين رئيسيين:</w:t>
      </w:r>
    </w:p>
    <w:p w14:paraId="6244C113" w14:textId="2F99A20E" w:rsidR="00D27B6C" w:rsidRPr="00193164" w:rsidRDefault="00C7144F" w:rsidP="00894792">
      <w:pPr>
        <w:pStyle w:val="ListParagraph"/>
        <w:numPr>
          <w:ilvl w:val="0"/>
          <w:numId w:val="38"/>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w:t>
      </w:r>
      <w:r w:rsidRPr="00193164">
        <w:rPr>
          <w:rFonts w:ascii="Traditional Arabic" w:hAnsi="Traditional Arabic" w:cs="Traditional Arabic" w:hint="eastAsia"/>
          <w:b/>
          <w:bCs/>
          <w:color w:val="000000" w:themeColor="text1"/>
          <w:sz w:val="40"/>
          <w:szCs w:val="40"/>
          <w:rtl/>
        </w:rPr>
        <w:t>ط</w:t>
      </w:r>
      <w:r w:rsidR="00D27B6C" w:rsidRPr="00193164">
        <w:rPr>
          <w:rFonts w:ascii="Traditional Arabic" w:hAnsi="Traditional Arabic" w:cs="Traditional Arabic"/>
          <w:b/>
          <w:bCs/>
          <w:color w:val="000000" w:themeColor="text1"/>
          <w:sz w:val="40"/>
          <w:szCs w:val="40"/>
          <w:rtl/>
        </w:rPr>
        <w:t xml:space="preserve"> التحدي</w:t>
      </w:r>
      <w:r w:rsidR="00D27B6C" w:rsidRPr="00193164">
        <w:rPr>
          <w:rFonts w:ascii="Traditional Arabic" w:hAnsi="Traditional Arabic" w:cs="Traditional Arabic"/>
          <w:b/>
          <w:bCs/>
          <w:color w:val="000000" w:themeColor="text1"/>
          <w:sz w:val="40"/>
          <w:szCs w:val="40"/>
        </w:rPr>
        <w:t xml:space="preserve"> (Challenge Stressors)</w:t>
      </w:r>
    </w:p>
    <w:p w14:paraId="436F26C4" w14:textId="02AFEA92"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وهي الضغوط التي يُنظر إليها على أنها مجهودات ترتبط بتحقيق نتائج إيجابية على مستوى الأداء والنمو الشخصي، مثل ارتفاع عبء العمل، وضيق المواعيد، وزيادة المسؤوليات، والمشروعات ذات الطابع المعقّد. تُحفز هذه الضغوط الموظفين وتدفعهم نحو الإبداع والتعلم وتطوير الكفاءة.</w:t>
      </w:r>
    </w:p>
    <w:p w14:paraId="3691954B" w14:textId="3C6B4F44" w:rsidR="00D27B6C" w:rsidRPr="00193164" w:rsidRDefault="00C7144F" w:rsidP="00894792">
      <w:pPr>
        <w:pStyle w:val="ListParagraph"/>
        <w:numPr>
          <w:ilvl w:val="0"/>
          <w:numId w:val="38"/>
        </w:numPr>
        <w:bidi/>
        <w:rPr>
          <w:rFonts w:ascii="Traditional Arabic" w:hAnsi="Traditional Arabic" w:cs="Traditional Arabic"/>
          <w:b/>
          <w:bCs/>
          <w:color w:val="000000" w:themeColor="text1"/>
          <w:sz w:val="40"/>
          <w:szCs w:val="40"/>
          <w:rtl/>
        </w:rPr>
      </w:pPr>
      <w:r w:rsidRPr="00193164">
        <w:rPr>
          <w:rFonts w:ascii="Traditional Arabic" w:hAnsi="Traditional Arabic" w:cs="Traditional Arabic" w:hint="cs"/>
          <w:b/>
          <w:bCs/>
          <w:color w:val="000000" w:themeColor="text1"/>
          <w:sz w:val="40"/>
          <w:szCs w:val="40"/>
          <w:rtl/>
        </w:rPr>
        <w:t>ضغوط</w:t>
      </w:r>
      <w:r w:rsidR="00D27B6C" w:rsidRPr="00193164">
        <w:rPr>
          <w:rFonts w:ascii="Traditional Arabic" w:hAnsi="Traditional Arabic" w:cs="Traditional Arabic"/>
          <w:b/>
          <w:bCs/>
          <w:color w:val="000000" w:themeColor="text1"/>
          <w:sz w:val="40"/>
          <w:szCs w:val="40"/>
          <w:rtl/>
        </w:rPr>
        <w:t xml:space="preserve"> العائق</w:t>
      </w:r>
      <w:r w:rsidR="00D27B6C" w:rsidRPr="00193164">
        <w:rPr>
          <w:rFonts w:ascii="Traditional Arabic" w:hAnsi="Traditional Arabic" w:cs="Traditional Arabic"/>
          <w:b/>
          <w:bCs/>
          <w:color w:val="000000" w:themeColor="text1"/>
          <w:sz w:val="40"/>
          <w:szCs w:val="40"/>
        </w:rPr>
        <w:t xml:space="preserve"> (Hindrance Stressors)</w:t>
      </w:r>
    </w:p>
    <w:p w14:paraId="092FD4F8" w14:textId="331056C1"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 xml:space="preserve">وهي الضغوط التي تُعيق التقدم وتُسبب الإحباط، مثل الإجراءات البيروقراطية الزائدة، وغموض </w:t>
      </w:r>
      <w:r w:rsidRPr="00193164">
        <w:rPr>
          <w:rFonts w:ascii="Traditional Arabic" w:hAnsi="Traditional Arabic" w:cs="Traditional Arabic" w:hint="cs"/>
          <w:color w:val="000000" w:themeColor="text1"/>
          <w:sz w:val="40"/>
          <w:szCs w:val="40"/>
          <w:rtl/>
        </w:rPr>
        <w:t>الأدوار الوظيفية</w:t>
      </w:r>
      <w:r w:rsidRPr="00193164">
        <w:rPr>
          <w:rFonts w:ascii="Traditional Arabic" w:hAnsi="Traditional Arabic" w:cs="Traditional Arabic"/>
          <w:color w:val="000000" w:themeColor="text1"/>
          <w:sz w:val="40"/>
          <w:szCs w:val="40"/>
          <w:rtl/>
        </w:rPr>
        <w:t>، وصراعات السلطة، وعدم وضوح المسارات المهنية. ترتبط هذه الضغوط بمشاعر التوتر، وانخفاض الرضا، وتراجع الأداء.</w:t>
      </w:r>
    </w:p>
    <w:p w14:paraId="4117EDC1" w14:textId="77777777" w:rsidR="00D27B6C" w:rsidRPr="00193164" w:rsidRDefault="00D27B6C" w:rsidP="00D27B6C">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t>ويستند هذا النموذج إلى أن استجابة الأفراد للضغوط تتأثر بإدراكهم لطبيعتها؛ فإذا ما تم إدراك الضغط كفرصة للتحدي والنمو، فإن تأثيره يكون إيجابيًا. أما إذا تم إدراكه كعائق أو تهديد، فإنه يؤدي إلى نتائج سلبية.</w:t>
      </w:r>
    </w:p>
    <w:p w14:paraId="0111E564" w14:textId="77777777" w:rsidR="00CC17EE" w:rsidRPr="00193164" w:rsidRDefault="00CC17EE" w:rsidP="00CC17EE">
      <w:pPr>
        <w:bidi/>
        <w:rPr>
          <w:rFonts w:ascii="Traditional Arabic" w:hAnsi="Traditional Arabic" w:cs="Traditional Arabic"/>
          <w:color w:val="000000" w:themeColor="text1"/>
          <w:sz w:val="40"/>
          <w:szCs w:val="40"/>
          <w:rtl/>
        </w:rPr>
      </w:pPr>
      <w:r w:rsidRPr="00193164">
        <w:rPr>
          <w:rFonts w:ascii="Traditional Arabic" w:hAnsi="Traditional Arabic" w:cs="Traditional Arabic"/>
          <w:color w:val="000000" w:themeColor="text1"/>
          <w:sz w:val="40"/>
          <w:szCs w:val="40"/>
          <w:rtl/>
        </w:rPr>
        <w:lastRenderedPageBreak/>
        <w:t>وتكمن أهمية هذه النظرية في ارتباطها الوثيق بهدف هذه الدراسة، حيث تسعى إلى إبراز الأثر الإيجابي للضغوط الإدارية في تعزيز مرونة القيادة وقدرتها على التكيف، لا سيما عند إدارتها بطريقة تُحول الضغوط التنظيمية إلى دوافع للتطور بدلًا من كونها معوقات.</w:t>
      </w:r>
    </w:p>
    <w:p w14:paraId="748EE62C" w14:textId="75082A53" w:rsidR="00B905A6" w:rsidRPr="00CE79F0" w:rsidRDefault="008C2678" w:rsidP="00E05B1A">
      <w:pPr>
        <w:shd w:val="clear" w:color="auto" w:fill="F2F2F2" w:themeFill="background1" w:themeFillShade="F2"/>
        <w:bidi/>
        <w:rPr>
          <w:rFonts w:ascii="Traditional Arabic" w:hAnsi="Traditional Arabic" w:cs="Traditional Arabic"/>
          <w:b/>
          <w:bCs/>
          <w:color w:val="000000" w:themeColor="text1"/>
          <w:sz w:val="36"/>
          <w:szCs w:val="36"/>
          <w:rtl/>
        </w:rPr>
      </w:pPr>
      <w:r w:rsidRPr="00CE79F0">
        <w:rPr>
          <w:rFonts w:ascii="Traditional Arabic" w:hAnsi="Traditional Arabic" w:cs="Traditional Arabic"/>
          <w:b/>
          <w:bCs/>
          <w:color w:val="000000" w:themeColor="text1"/>
          <w:sz w:val="36"/>
          <w:szCs w:val="36"/>
        </w:rPr>
        <w:t>2.1.4.</w:t>
      </w:r>
      <w:r w:rsidR="00E05B1A" w:rsidRPr="00CE79F0">
        <w:rPr>
          <w:rFonts w:ascii="Traditional Arabic" w:hAnsi="Traditional Arabic" w:cs="Traditional Arabic"/>
          <w:b/>
          <w:bCs/>
          <w:color w:val="000000" w:themeColor="text1"/>
          <w:sz w:val="36"/>
          <w:szCs w:val="36"/>
        </w:rPr>
        <w:t>2</w:t>
      </w:r>
      <w:r w:rsidR="00CE79F0">
        <w:rPr>
          <w:rFonts w:ascii="Traditional Arabic" w:hAnsi="Traditional Arabic" w:cs="Traditional Arabic" w:hint="cs"/>
          <w:b/>
          <w:bCs/>
          <w:color w:val="000000" w:themeColor="text1"/>
          <w:sz w:val="36"/>
          <w:szCs w:val="36"/>
          <w:rtl/>
        </w:rPr>
        <w:t>.</w:t>
      </w:r>
      <w:r w:rsidR="00EB549A" w:rsidRPr="00CE79F0">
        <w:rPr>
          <w:rFonts w:ascii="Traditional Arabic" w:hAnsi="Traditional Arabic" w:cs="Traditional Arabic" w:hint="cs"/>
          <w:b/>
          <w:bCs/>
          <w:color w:val="000000" w:themeColor="text1"/>
          <w:sz w:val="36"/>
          <w:szCs w:val="36"/>
          <w:rtl/>
        </w:rPr>
        <w:t xml:space="preserve"> </w:t>
      </w:r>
      <w:r w:rsidR="00B905A6" w:rsidRPr="00CE79F0">
        <w:rPr>
          <w:rFonts w:ascii="Traditional Arabic" w:hAnsi="Traditional Arabic" w:cs="Traditional Arabic"/>
          <w:b/>
          <w:bCs/>
          <w:color w:val="000000" w:themeColor="text1"/>
          <w:sz w:val="36"/>
          <w:szCs w:val="36"/>
          <w:rtl/>
        </w:rPr>
        <w:t>نموذج الازدهار تحت الضغط (</w:t>
      </w:r>
      <w:r w:rsidR="00B905A6" w:rsidRPr="00CE79F0">
        <w:rPr>
          <w:rFonts w:ascii="Traditional Arabic" w:hAnsi="Traditional Arabic" w:cs="Traditional Arabic"/>
          <w:b/>
          <w:bCs/>
          <w:color w:val="000000" w:themeColor="text1"/>
          <w:sz w:val="36"/>
          <w:szCs w:val="36"/>
        </w:rPr>
        <w:t>Thriving at Work Model</w:t>
      </w:r>
      <w:r w:rsidR="00B905A6" w:rsidRPr="00CE79F0">
        <w:rPr>
          <w:rFonts w:ascii="Traditional Arabic" w:hAnsi="Traditional Arabic" w:cs="Traditional Arabic"/>
          <w:b/>
          <w:bCs/>
          <w:color w:val="000000" w:themeColor="text1"/>
          <w:sz w:val="36"/>
          <w:szCs w:val="36"/>
          <w:rtl/>
        </w:rPr>
        <w:t>)</w:t>
      </w:r>
    </w:p>
    <w:p w14:paraId="2921103C" w14:textId="77777777" w:rsidR="00B905A6" w:rsidRPr="00DE3AA7" w:rsidRDefault="00B905A6" w:rsidP="00B905A6">
      <w:pPr>
        <w:bidi/>
        <w:rPr>
          <w:rFonts w:ascii="Traditional Arabic" w:hAnsi="Traditional Arabic" w:cs="Traditional Arabic"/>
          <w:color w:val="000000" w:themeColor="text1"/>
          <w:sz w:val="40"/>
          <w:szCs w:val="40"/>
          <w:rtl/>
        </w:rPr>
      </w:pPr>
      <w:r w:rsidRPr="00DE3AA7">
        <w:rPr>
          <w:rFonts w:ascii="Traditional Arabic" w:hAnsi="Traditional Arabic" w:cs="Traditional Arabic"/>
          <w:color w:val="000000" w:themeColor="text1"/>
          <w:sz w:val="40"/>
          <w:szCs w:val="40"/>
          <w:rtl/>
        </w:rPr>
        <w:t>يُعد نموذج الازدهار تحت الضغط من النماذج الحديثة التي أعادت تعريف العلاقة بين الضغوط المهنية والنمو الوظيفي، حيث يرى أن التعرض لضغوط مهنية معتدلة ضمن بيئة عمل داعمة يمكن أن يكون محفزًا للنمو، والتعلم، والتطور الشخصي والقيادي</w:t>
      </w:r>
      <w:r w:rsidRPr="00DE3AA7">
        <w:rPr>
          <w:rFonts w:ascii="Traditional Arabic" w:hAnsi="Traditional Arabic" w:cs="Traditional Arabic"/>
          <w:b/>
          <w:bCs/>
          <w:color w:val="000000" w:themeColor="text1"/>
          <w:sz w:val="40"/>
          <w:szCs w:val="40"/>
          <w:rtl/>
        </w:rPr>
        <w:t xml:space="preserve"> (</w:t>
      </w:r>
      <w:r w:rsidRPr="00DE3AA7">
        <w:rPr>
          <w:rFonts w:ascii="Traditional Arabic" w:hAnsi="Traditional Arabic" w:cs="Traditional Arabic"/>
          <w:b/>
          <w:bCs/>
          <w:color w:val="000000" w:themeColor="text1"/>
          <w:sz w:val="40"/>
          <w:szCs w:val="40"/>
        </w:rPr>
        <w:t>Spreitzer et al., 2005</w:t>
      </w:r>
      <w:r w:rsidRPr="00DE3AA7">
        <w:rPr>
          <w:rFonts w:ascii="Traditional Arabic" w:hAnsi="Traditional Arabic" w:cs="Traditional Arabic"/>
          <w:b/>
          <w:bCs/>
          <w:color w:val="000000" w:themeColor="text1"/>
          <w:sz w:val="40"/>
          <w:szCs w:val="40"/>
          <w:rtl/>
        </w:rPr>
        <w:t>).</w:t>
      </w:r>
    </w:p>
    <w:p w14:paraId="74789726" w14:textId="77777777" w:rsidR="00B905A6" w:rsidRPr="00490761" w:rsidRDefault="00B905A6" w:rsidP="00B905A6">
      <w:pPr>
        <w:bidi/>
        <w:rPr>
          <w:rFonts w:ascii="Traditional Arabic" w:hAnsi="Traditional Arabic" w:cs="Traditional Arabic"/>
          <w:b/>
          <w:bCs/>
          <w:color w:val="000000" w:themeColor="text1"/>
          <w:sz w:val="40"/>
          <w:szCs w:val="40"/>
          <w:rtl/>
        </w:rPr>
      </w:pPr>
      <w:r w:rsidRPr="00490761">
        <w:rPr>
          <w:rFonts w:ascii="Traditional Arabic" w:hAnsi="Traditional Arabic" w:cs="Traditional Arabic"/>
          <w:b/>
          <w:bCs/>
          <w:color w:val="000000" w:themeColor="text1"/>
          <w:sz w:val="40"/>
          <w:szCs w:val="40"/>
          <w:rtl/>
        </w:rPr>
        <w:t>يرتكز النموذج على مكونين أساسيين يمثلان "الازدهار في العمل":</w:t>
      </w:r>
    </w:p>
    <w:p w14:paraId="514B8656" w14:textId="4DC28F74" w:rsidR="00B905A6" w:rsidRPr="0018510C" w:rsidRDefault="00B905A6" w:rsidP="00E05B1A">
      <w:pPr>
        <w:pStyle w:val="ListParagraph"/>
        <w:numPr>
          <w:ilvl w:val="0"/>
          <w:numId w:val="38"/>
        </w:numPr>
        <w:bidi/>
        <w:rPr>
          <w:rFonts w:ascii="Traditional Arabic" w:hAnsi="Traditional Arabic" w:cs="Traditional Arabic"/>
          <w:color w:val="000000" w:themeColor="text1"/>
          <w:sz w:val="36"/>
          <w:szCs w:val="36"/>
        </w:rPr>
      </w:pPr>
      <w:r w:rsidRPr="004D25A3">
        <w:rPr>
          <w:rFonts w:ascii="Traditional Arabic" w:hAnsi="Traditional Arabic" w:cs="Traditional Arabic"/>
          <w:b/>
          <w:bCs/>
          <w:color w:val="000000" w:themeColor="text1"/>
          <w:sz w:val="36"/>
          <w:szCs w:val="36"/>
          <w:rtl/>
        </w:rPr>
        <w:t xml:space="preserve">الحيوية </w:t>
      </w:r>
      <w:r w:rsidRPr="004D25A3">
        <w:rPr>
          <w:rFonts w:ascii="Traditional Arabic" w:hAnsi="Traditional Arabic" w:cs="Traditional Arabic"/>
          <w:b/>
          <w:bCs/>
          <w:color w:val="000000" w:themeColor="text1"/>
          <w:sz w:val="24"/>
          <w:szCs w:val="24"/>
          <w:rtl/>
        </w:rPr>
        <w:t>(</w:t>
      </w:r>
      <w:r w:rsidRPr="004D25A3">
        <w:rPr>
          <w:rFonts w:ascii="Traditional Arabic" w:hAnsi="Traditional Arabic" w:cs="Traditional Arabic"/>
          <w:b/>
          <w:bCs/>
          <w:color w:val="000000" w:themeColor="text1"/>
          <w:sz w:val="24"/>
          <w:szCs w:val="24"/>
        </w:rPr>
        <w:t>Vitality</w:t>
      </w:r>
      <w:r w:rsidR="001536DE" w:rsidRPr="004D25A3">
        <w:rPr>
          <w:rFonts w:ascii="Traditional Arabic" w:hAnsi="Traditional Arabic" w:cs="Traditional Arabic" w:hint="cs"/>
          <w:b/>
          <w:bCs/>
          <w:color w:val="000000" w:themeColor="text1"/>
          <w:sz w:val="24"/>
          <w:szCs w:val="24"/>
          <w:rtl/>
        </w:rPr>
        <w:t>):</w:t>
      </w:r>
      <w:r w:rsidR="001536DE" w:rsidRPr="00E05B1A">
        <w:rPr>
          <w:rFonts w:ascii="Traditional Arabic" w:hAnsi="Traditional Arabic" w:cs="Traditional Arabic" w:hint="cs"/>
          <w:b/>
          <w:bCs/>
          <w:color w:val="000000" w:themeColor="text1"/>
          <w:sz w:val="32"/>
          <w:szCs w:val="32"/>
          <w:rtl/>
        </w:rPr>
        <w:t xml:space="preserve"> </w:t>
      </w:r>
      <w:r w:rsidR="001536DE" w:rsidRPr="0018510C">
        <w:rPr>
          <w:rFonts w:ascii="Traditional Arabic" w:hAnsi="Traditional Arabic" w:cs="Traditional Arabic" w:hint="cs"/>
          <w:color w:val="000000" w:themeColor="text1"/>
          <w:sz w:val="36"/>
          <w:szCs w:val="36"/>
          <w:rtl/>
        </w:rPr>
        <w:t>الإحساس</w:t>
      </w:r>
      <w:r w:rsidRPr="0018510C">
        <w:rPr>
          <w:rFonts w:ascii="Traditional Arabic" w:hAnsi="Traditional Arabic" w:cs="Traditional Arabic"/>
          <w:color w:val="000000" w:themeColor="text1"/>
          <w:sz w:val="36"/>
          <w:szCs w:val="36"/>
          <w:rtl/>
        </w:rPr>
        <w:t xml:space="preserve"> بالطاقة والنشاط والحماس أثناء العمل، حتى في ظل الضغط.</w:t>
      </w:r>
    </w:p>
    <w:p w14:paraId="596D830F" w14:textId="0DEBB494" w:rsidR="00B905A6" w:rsidRPr="00E05B1A" w:rsidRDefault="0018510C" w:rsidP="00E05B1A">
      <w:pPr>
        <w:pStyle w:val="ListParagraph"/>
        <w:numPr>
          <w:ilvl w:val="0"/>
          <w:numId w:val="38"/>
        </w:numPr>
        <w:bidi/>
        <w:rPr>
          <w:rFonts w:ascii="Traditional Arabic" w:hAnsi="Traditional Arabic" w:cs="Traditional Arabic"/>
          <w:b/>
          <w:bCs/>
          <w:color w:val="000000" w:themeColor="text1"/>
          <w:sz w:val="32"/>
          <w:szCs w:val="32"/>
        </w:rPr>
      </w:pPr>
      <w:r>
        <w:rPr>
          <w:rFonts w:ascii="Traditional Arabic" w:hAnsi="Traditional Arabic" w:cs="Traditional Arabic" w:hint="cs"/>
          <w:b/>
          <w:bCs/>
          <w:color w:val="000000" w:themeColor="text1"/>
          <w:sz w:val="36"/>
          <w:szCs w:val="36"/>
          <w:rtl/>
        </w:rPr>
        <w:t>ا</w:t>
      </w:r>
      <w:r w:rsidR="00B905A6" w:rsidRPr="004D25A3">
        <w:rPr>
          <w:rFonts w:ascii="Traditional Arabic" w:hAnsi="Traditional Arabic" w:cs="Traditional Arabic"/>
          <w:b/>
          <w:bCs/>
          <w:color w:val="000000" w:themeColor="text1"/>
          <w:sz w:val="36"/>
          <w:szCs w:val="36"/>
          <w:rtl/>
        </w:rPr>
        <w:t>لتعلُّم</w:t>
      </w:r>
      <w:r w:rsidR="00B905A6" w:rsidRPr="004D25A3">
        <w:rPr>
          <w:rFonts w:ascii="Traditional Arabic" w:hAnsi="Traditional Arabic" w:cs="Traditional Arabic"/>
          <w:b/>
          <w:bCs/>
          <w:color w:val="000000" w:themeColor="text1"/>
          <w:sz w:val="36"/>
          <w:szCs w:val="36"/>
        </w:rPr>
        <w:t xml:space="preserve"> </w:t>
      </w:r>
      <w:r w:rsidR="00B905A6" w:rsidRPr="004D25A3">
        <w:rPr>
          <w:rFonts w:ascii="Traditional Arabic" w:hAnsi="Traditional Arabic" w:cs="Traditional Arabic"/>
          <w:b/>
          <w:bCs/>
          <w:color w:val="000000" w:themeColor="text1"/>
          <w:sz w:val="24"/>
          <w:szCs w:val="24"/>
        </w:rPr>
        <w:t>(Learning</w:t>
      </w:r>
      <w:r w:rsidR="00446A9D" w:rsidRPr="004D25A3">
        <w:rPr>
          <w:rFonts w:ascii="Traditional Arabic" w:hAnsi="Traditional Arabic" w:cs="Traditional Arabic"/>
          <w:b/>
          <w:bCs/>
          <w:color w:val="000000" w:themeColor="text1"/>
          <w:sz w:val="24"/>
          <w:szCs w:val="24"/>
        </w:rPr>
        <w:t>)</w:t>
      </w:r>
      <w:r w:rsidR="00446A9D" w:rsidRPr="00E05B1A">
        <w:rPr>
          <w:rFonts w:ascii="Traditional Arabic" w:hAnsi="Traditional Arabic" w:cs="Traditional Arabic"/>
          <w:b/>
          <w:bCs/>
          <w:color w:val="000000" w:themeColor="text1"/>
          <w:sz w:val="32"/>
          <w:szCs w:val="32"/>
        </w:rPr>
        <w:t>:</w:t>
      </w:r>
      <w:r w:rsidR="00C7144F" w:rsidRPr="00E05B1A">
        <w:rPr>
          <w:rFonts w:ascii="Traditional Arabic" w:hAnsi="Traditional Arabic" w:cs="Traditional Arabic" w:hint="cs"/>
          <w:b/>
          <w:bCs/>
          <w:color w:val="000000" w:themeColor="text1"/>
          <w:sz w:val="32"/>
          <w:szCs w:val="32"/>
          <w:rtl/>
        </w:rPr>
        <w:t xml:space="preserve"> </w:t>
      </w:r>
      <w:r w:rsidR="00B905A6" w:rsidRPr="0018510C">
        <w:rPr>
          <w:rFonts w:ascii="Traditional Arabic" w:hAnsi="Traditional Arabic" w:cs="Traditional Arabic"/>
          <w:color w:val="000000" w:themeColor="text1"/>
          <w:sz w:val="36"/>
          <w:szCs w:val="36"/>
          <w:rtl/>
        </w:rPr>
        <w:t>الإحساس بالتطور المستمر واكتساب مهارات جديدة نتيجة التعرض لتحديات العمل</w:t>
      </w:r>
      <w:r w:rsidR="00B905A6" w:rsidRPr="0018510C">
        <w:rPr>
          <w:rFonts w:ascii="Traditional Arabic" w:hAnsi="Traditional Arabic" w:cs="Traditional Arabic"/>
          <w:color w:val="000000" w:themeColor="text1"/>
          <w:sz w:val="36"/>
          <w:szCs w:val="36"/>
        </w:rPr>
        <w:t>.</w:t>
      </w:r>
    </w:p>
    <w:p w14:paraId="5949ACEA" w14:textId="77777777"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ويؤكد هذا النموذج أن وجود ثقافة تنظيمية مشجعة على المبادرة، والتجريب، والتعلّم من الخطأ يساهم في تحويل الضغوط من مصدر للإجهاد إلى فرصة للتحفيز والنمو.</w:t>
      </w:r>
    </w:p>
    <w:p w14:paraId="7A7B7E5F" w14:textId="77777777" w:rsidR="00B905A6" w:rsidRPr="00BB1685"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وقد دعمت دراسة حديثة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Hu et al., 2022</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color w:val="000000" w:themeColor="text1"/>
          <w:sz w:val="40"/>
          <w:szCs w:val="40"/>
          <w:rtl/>
        </w:rPr>
        <w:t xml:space="preserve"> هذا التوجّه، حيث أثبتت أن الازدهار في بيئة العمل لا يزال قائمًا على مزيج من الحيوية والتعلم، لكن فعاليته تتضاعف حين يُدمج مع أُطر تنظيمية تعزز الدعم النفسي والاجتماعي والتواصل </w:t>
      </w:r>
      <w:r w:rsidRPr="006F4D26">
        <w:rPr>
          <w:rFonts w:ascii="Traditional Arabic" w:hAnsi="Traditional Arabic" w:cs="Traditional Arabic"/>
          <w:color w:val="000000" w:themeColor="text1"/>
          <w:sz w:val="40"/>
          <w:szCs w:val="40"/>
          <w:rtl/>
        </w:rPr>
        <w:lastRenderedPageBreak/>
        <w:t>المفتوح.</w:t>
      </w:r>
      <w:r w:rsidRPr="00BB1685">
        <w:rPr>
          <w:rFonts w:ascii="Traditional Arabic" w:hAnsi="Traditional Arabic" w:cs="Traditional Arabic"/>
          <w:color w:val="000000" w:themeColor="text1"/>
          <w:sz w:val="40"/>
          <w:szCs w:val="40"/>
          <w:rtl/>
        </w:rPr>
        <w:t xml:space="preserve"> وأظهرت الدراسة أن الموظفين الذين تلقوا مستويات معتدلة من الضغط ضمن بيئة تحفّز التعلم والانخراط الفعّال، أظهروا معدلات أعلى من الأداء الإبداعي والتكيف مع التغيير والالتزام التنظيمي.</w:t>
      </w:r>
    </w:p>
    <w:p w14:paraId="6EABFBE5" w14:textId="5B54FBAB" w:rsidR="00B905A6" w:rsidRPr="006F4D26" w:rsidRDefault="00B905A6" w:rsidP="00B905A6">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ويكتسب هذا النموذج أهمية خاصة في ظل التركيبة الجيلية المتنوعة في بيئة العمل، حيث تشير الدراسات إلى أن الجيل </w:t>
      </w:r>
      <w:r w:rsidRPr="006F4D26">
        <w:rPr>
          <w:rFonts w:ascii="Traditional Arabic" w:hAnsi="Traditional Arabic" w:cs="Traditional Arabic"/>
          <w:color w:val="000000" w:themeColor="text1"/>
          <w:sz w:val="40"/>
          <w:szCs w:val="40"/>
        </w:rPr>
        <w:t>Z</w:t>
      </w:r>
      <w:r w:rsidRPr="006F4D26">
        <w:rPr>
          <w:rFonts w:ascii="Traditional Arabic" w:hAnsi="Traditional Arabic" w:cs="Traditional Arabic"/>
          <w:color w:val="000000" w:themeColor="text1"/>
          <w:sz w:val="40"/>
          <w:szCs w:val="40"/>
          <w:rtl/>
        </w:rPr>
        <w:t xml:space="preserve"> </w:t>
      </w:r>
      <w:r w:rsidR="00F60F58" w:rsidRPr="006F4D26">
        <w:rPr>
          <w:rFonts w:ascii="Traditional Arabic" w:hAnsi="Traditional Arabic" w:cs="Traditional Arabic" w:hint="cs"/>
          <w:color w:val="000000" w:themeColor="text1"/>
          <w:sz w:val="40"/>
          <w:szCs w:val="40"/>
          <w:rtl/>
        </w:rPr>
        <w:t xml:space="preserve">&amp; </w:t>
      </w:r>
      <w:r w:rsidRPr="006F4D26">
        <w:rPr>
          <w:rFonts w:ascii="Traditional Arabic" w:hAnsi="Traditional Arabic" w:cs="Traditional Arabic"/>
          <w:color w:val="000000" w:themeColor="text1"/>
          <w:sz w:val="40"/>
          <w:szCs w:val="40"/>
        </w:rPr>
        <w:t>Y</w:t>
      </w:r>
      <w:r w:rsidRPr="006F4D26">
        <w:rPr>
          <w:rFonts w:ascii="Traditional Arabic" w:hAnsi="Traditional Arabic" w:cs="Traditional Arabic"/>
          <w:color w:val="000000" w:themeColor="text1"/>
          <w:sz w:val="40"/>
          <w:szCs w:val="40"/>
          <w:rtl/>
        </w:rPr>
        <w:t xml:space="preserve"> على وجه الخصوص يستجيبان بشكل إيجابي للضغوط التي يُنظر إليها كتحديات تطويرية، لا كأعباء سلبية، مما يعزز من قابليتهم للازدهار المهني تحت الضغط.</w:t>
      </w:r>
    </w:p>
    <w:p w14:paraId="56EB63EB" w14:textId="77777777" w:rsidR="00B905A6" w:rsidRDefault="00B905A6" w:rsidP="00B905A6">
      <w:pPr>
        <w:bidi/>
        <w:rPr>
          <w:rFonts w:ascii="Traditional Arabic" w:hAnsi="Traditional Arabic" w:cs="Traditional Arabic"/>
          <w:color w:val="000000" w:themeColor="text1"/>
          <w:sz w:val="40"/>
          <w:szCs w:val="40"/>
          <w:rtl/>
        </w:rPr>
      </w:pPr>
      <w:r w:rsidRPr="00BB1685">
        <w:rPr>
          <w:rFonts w:ascii="Traditional Arabic" w:hAnsi="Traditional Arabic" w:cs="Traditional Arabic"/>
          <w:color w:val="000000" w:themeColor="text1"/>
          <w:sz w:val="40"/>
          <w:szCs w:val="40"/>
          <w:rtl/>
        </w:rPr>
        <w:t xml:space="preserve">وترتبط هذه النظرية ارتباطًا مباشرًا بمتغير </w:t>
      </w:r>
      <w:r w:rsidRPr="00BB1685">
        <w:rPr>
          <w:rFonts w:ascii="Traditional Arabic" w:hAnsi="Traditional Arabic" w:cs="Traditional Arabic"/>
          <w:b/>
          <w:bCs/>
          <w:color w:val="000000" w:themeColor="text1"/>
          <w:sz w:val="40"/>
          <w:szCs w:val="40"/>
          <w:rtl/>
        </w:rPr>
        <w:t>"الضغوط الإدارية"</w:t>
      </w:r>
      <w:r w:rsidRPr="00BB1685">
        <w:rPr>
          <w:rFonts w:ascii="Traditional Arabic" w:hAnsi="Traditional Arabic" w:cs="Traditional Arabic"/>
          <w:color w:val="000000" w:themeColor="text1"/>
          <w:sz w:val="40"/>
          <w:szCs w:val="40"/>
          <w:rtl/>
        </w:rPr>
        <w:t xml:space="preserve"> في هذه الدراسة، حيث تدعم الاتجاه القائم على إبراز الأثر الإيجابي للضغوط الإدارية في تعزيز مرونة القيادة التنظيمية والقدرة على التكيف الإداري، لا سيما عندما تكون بيئة العمل مُصممة بطريقة تشجع الحيوية وتمنح القادة حرية اتخاذ القرار وتحمل المسؤولية، وهو ما يمكن أن يُحدث تحولًا نوعيًا في سلوكيات القيادة داخل المنظمات.</w:t>
      </w:r>
    </w:p>
    <w:p w14:paraId="2516C5FD" w14:textId="56B546F9" w:rsidR="007402D2" w:rsidRDefault="00BE5247" w:rsidP="00BE5247">
      <w:pPr>
        <w:shd w:val="clear" w:color="auto" w:fill="F2F2F2" w:themeFill="background1" w:themeFillShade="F2"/>
        <w:bidi/>
        <w:jc w:val="center"/>
        <w:rPr>
          <w:rFonts w:ascii="Traditional Arabic" w:hAnsi="Traditional Arabic" w:cs="Traditional Arabic"/>
          <w:b/>
          <w:bCs/>
          <w:color w:val="000000" w:themeColor="text1"/>
          <w:sz w:val="36"/>
          <w:szCs w:val="36"/>
          <w:rtl/>
        </w:rPr>
      </w:pPr>
      <w:r w:rsidRPr="00BE5247">
        <w:rPr>
          <w:rFonts w:ascii="Traditional Arabic" w:hAnsi="Traditional Arabic" w:cs="Traditional Arabic"/>
          <w:b/>
          <w:bCs/>
          <w:color w:val="000000" w:themeColor="text1"/>
          <w:sz w:val="32"/>
          <w:szCs w:val="32"/>
        </w:rPr>
        <w:t>2.1.4.3</w:t>
      </w:r>
      <w:r w:rsidR="00EB549A" w:rsidRPr="00BE5247">
        <w:rPr>
          <w:rFonts w:ascii="Traditional Arabic" w:hAnsi="Traditional Arabic" w:cs="Traditional Arabic" w:hint="cs"/>
          <w:b/>
          <w:bCs/>
          <w:color w:val="000000" w:themeColor="text1"/>
          <w:sz w:val="36"/>
          <w:szCs w:val="36"/>
          <w:rtl/>
        </w:rPr>
        <w:t xml:space="preserve"> </w:t>
      </w:r>
      <w:r w:rsidR="007402D2" w:rsidRPr="00BE5247">
        <w:rPr>
          <w:rFonts w:ascii="Traditional Arabic" w:hAnsi="Traditional Arabic" w:cs="Traditional Arabic"/>
          <w:b/>
          <w:bCs/>
          <w:color w:val="000000" w:themeColor="text1"/>
          <w:sz w:val="36"/>
          <w:szCs w:val="36"/>
          <w:rtl/>
        </w:rPr>
        <w:t xml:space="preserve">نظرية القيادة الرشيقة </w:t>
      </w:r>
      <w:r w:rsidR="007402D2" w:rsidRPr="00BE5247">
        <w:rPr>
          <w:rFonts w:ascii="Traditional Arabic" w:hAnsi="Traditional Arabic" w:cs="Traditional Arabic"/>
          <w:b/>
          <w:bCs/>
          <w:color w:val="000000" w:themeColor="text1"/>
          <w:sz w:val="32"/>
          <w:szCs w:val="32"/>
          <w:rtl/>
        </w:rPr>
        <w:t>(</w:t>
      </w:r>
      <w:r w:rsidR="007402D2" w:rsidRPr="00BE5247">
        <w:rPr>
          <w:rFonts w:ascii="Traditional Arabic" w:hAnsi="Traditional Arabic" w:cs="Traditional Arabic"/>
          <w:b/>
          <w:bCs/>
          <w:color w:val="000000" w:themeColor="text1"/>
          <w:sz w:val="32"/>
          <w:szCs w:val="32"/>
        </w:rPr>
        <w:t>Agile Leadership Theory</w:t>
      </w:r>
      <w:r w:rsidR="007402D2" w:rsidRPr="00BE5247">
        <w:rPr>
          <w:rFonts w:ascii="Traditional Arabic" w:hAnsi="Traditional Arabic" w:cs="Traditional Arabic"/>
          <w:b/>
          <w:bCs/>
          <w:color w:val="000000" w:themeColor="text1"/>
          <w:sz w:val="32"/>
          <w:szCs w:val="32"/>
          <w:rtl/>
        </w:rPr>
        <w:t>)</w:t>
      </w:r>
    </w:p>
    <w:p w14:paraId="7EFE844A" w14:textId="3BC932AD"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تُعد القيادة الرشيقة من الاتجاهات الحديثة في الفكر القيادي، حيث ظهرت استجابةً للتحديات المتسارعة التي تواجه المنظمات في بيئات ديناميكية ومعقدة. وتُعرَّف القيادة الرشيقة بأنها نمط قيادي يقوم على المرونة، والقدرة على التكيف السريع، وتمكين الفرق، والشفافية، والتحسين المستمر. وقد استُلهمت مبادئ هذه النظرية من منهجية "</w:t>
      </w:r>
      <w:r w:rsidRPr="006F4D26">
        <w:rPr>
          <w:rFonts w:ascii="Traditional Arabic" w:hAnsi="Traditional Arabic" w:cs="Traditional Arabic"/>
          <w:b/>
          <w:bCs/>
          <w:color w:val="000000" w:themeColor="text1"/>
          <w:sz w:val="40"/>
          <w:szCs w:val="40"/>
        </w:rPr>
        <w:t>Agile</w:t>
      </w:r>
      <w:r w:rsidRPr="006F4D26">
        <w:rPr>
          <w:rFonts w:ascii="Traditional Arabic" w:hAnsi="Traditional Arabic" w:cs="Traditional Arabic"/>
          <w:color w:val="000000" w:themeColor="text1"/>
          <w:sz w:val="40"/>
          <w:szCs w:val="40"/>
          <w:rtl/>
        </w:rPr>
        <w:t xml:space="preserve">" التي نشأت في مجال تطوير البرمجيات، ثم امتدت إلى النماذج الإدارية والقيادية المعاصرة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Joiner &amp; Josephs, 2007</w:t>
      </w:r>
      <w:r w:rsidRPr="006F4D26">
        <w:rPr>
          <w:rFonts w:ascii="Traditional Arabic" w:hAnsi="Traditional Arabic" w:cs="Traditional Arabic"/>
          <w:b/>
          <w:bCs/>
          <w:color w:val="000000" w:themeColor="text1"/>
          <w:sz w:val="40"/>
          <w:szCs w:val="40"/>
          <w:rtl/>
        </w:rPr>
        <w:t>).</w:t>
      </w:r>
    </w:p>
    <w:p w14:paraId="02699E1B"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lastRenderedPageBreak/>
        <w:t>تستند هذه النظرية إلى أن القادة الفاعلين في العصر الحديث لا يقتصر دورهم على التخطيط والتنفيذ، بل يجب أن يكونوا قادرين على التفاعل مع التغيير وتوجيه فرق العمل بطريقة تكيفية. وتشمل خصائص القائد الرشيق القدرة على اتخاذ قرارات مرنة، وبناء فرق ذاتية التنظيم، وتعزيز ثقافة التعلم المستمر، والتواصل المفتوح، مع التركيز على تحقيق القيمة بدلاً من الالتزام الجامد بالعمليات.</w:t>
      </w:r>
    </w:p>
    <w:p w14:paraId="6B116249" w14:textId="77777777" w:rsidR="007402D2" w:rsidRPr="006F4D26" w:rsidRDefault="007402D2" w:rsidP="007402D2">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مباشرًا بمتغير </w:t>
      </w:r>
      <w:r w:rsidRPr="006F4D26">
        <w:rPr>
          <w:rFonts w:ascii="Traditional Arabic" w:hAnsi="Traditional Arabic" w:cs="Traditional Arabic"/>
          <w:b/>
          <w:bCs/>
          <w:color w:val="000000" w:themeColor="text1"/>
          <w:sz w:val="40"/>
          <w:szCs w:val="40"/>
          <w:rtl/>
        </w:rPr>
        <w:t>"مرونة القيادة التنظيمية"</w:t>
      </w:r>
      <w:r w:rsidRPr="006F4D26">
        <w:rPr>
          <w:rFonts w:ascii="Traditional Arabic" w:hAnsi="Traditional Arabic" w:cs="Traditional Arabic"/>
          <w:color w:val="000000" w:themeColor="text1"/>
          <w:sz w:val="40"/>
          <w:szCs w:val="40"/>
          <w:rtl/>
        </w:rPr>
        <w:t xml:space="preserve"> في هذه الدراسة، حيث تُبيّن كيف يمكن للضغوط الإدارية، عند مواجهتها بروح رشيقة، أن تكون محفزًا للتجديد والتطور القيادي. كما توضح أهمية امتلاك القائد لرؤية مستقبلية وقدرة على الاستجابة السريعة لتغيرات البيئة التنظيمية، وهو ما يُعد أساسًا لتعزيز مرونة القيادة في التعامل مع التحديات، خاصة في بيئات العمل متعددة الأجيال.</w:t>
      </w:r>
    </w:p>
    <w:p w14:paraId="360C2A49" w14:textId="081EFD9F" w:rsidR="00EB549A" w:rsidRPr="000552BC" w:rsidRDefault="002118A2" w:rsidP="000552BC">
      <w:pPr>
        <w:shd w:val="clear" w:color="auto" w:fill="F2F2F2" w:themeFill="background1" w:themeFillShade="F2"/>
        <w:bidi/>
        <w:jc w:val="center"/>
        <w:rPr>
          <w:rFonts w:ascii="Traditional Arabic" w:hAnsi="Traditional Arabic" w:cs="Traditional Arabic"/>
          <w:b/>
          <w:bCs/>
          <w:color w:val="000000" w:themeColor="text1"/>
          <w:sz w:val="36"/>
          <w:szCs w:val="36"/>
        </w:rPr>
      </w:pPr>
      <w:r w:rsidRPr="000552BC">
        <w:rPr>
          <w:rFonts w:ascii="Traditional Arabic" w:hAnsi="Traditional Arabic" w:cs="Traditional Arabic" w:hint="cs"/>
          <w:b/>
          <w:bCs/>
          <w:color w:val="000000" w:themeColor="text1"/>
          <w:sz w:val="36"/>
          <w:szCs w:val="36"/>
          <w:rtl/>
        </w:rPr>
        <w:t>4</w:t>
      </w:r>
      <w:r w:rsidRPr="000552BC">
        <w:rPr>
          <w:rFonts w:ascii="Traditional Arabic" w:hAnsi="Traditional Arabic" w:cs="Traditional Arabic"/>
          <w:b/>
          <w:bCs/>
          <w:color w:val="000000" w:themeColor="text1"/>
          <w:sz w:val="36"/>
          <w:szCs w:val="36"/>
        </w:rPr>
        <w:t>4</w:t>
      </w:r>
      <w:r w:rsidR="000552BC" w:rsidRPr="000552BC">
        <w:rPr>
          <w:rFonts w:ascii="Traditional Arabic" w:hAnsi="Traditional Arabic" w:cs="Traditional Arabic"/>
          <w:b/>
          <w:bCs/>
          <w:color w:val="000000" w:themeColor="text1"/>
          <w:sz w:val="36"/>
          <w:szCs w:val="36"/>
        </w:rPr>
        <w:t>.</w:t>
      </w:r>
      <w:r w:rsidR="000552BC"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1</w:t>
      </w:r>
      <w:r w:rsidRPr="000552BC">
        <w:rPr>
          <w:rFonts w:ascii="Traditional Arabic" w:hAnsi="Traditional Arabic" w:cs="Traditional Arabic" w:hint="cs"/>
          <w:b/>
          <w:bCs/>
          <w:color w:val="000000" w:themeColor="text1"/>
          <w:sz w:val="36"/>
          <w:szCs w:val="36"/>
          <w:rtl/>
        </w:rPr>
        <w:t>.</w:t>
      </w:r>
      <w:r w:rsidRPr="000552BC">
        <w:rPr>
          <w:rFonts w:ascii="Traditional Arabic" w:hAnsi="Traditional Arabic" w:cs="Traditional Arabic"/>
          <w:b/>
          <w:bCs/>
          <w:color w:val="000000" w:themeColor="text1"/>
          <w:sz w:val="36"/>
          <w:szCs w:val="36"/>
        </w:rPr>
        <w:t>2</w:t>
      </w:r>
      <w:r w:rsidR="000552BC" w:rsidRPr="000552BC">
        <w:rPr>
          <w:rFonts w:ascii="Traditional Arabic" w:hAnsi="Traditional Arabic" w:cs="Traditional Arabic" w:hint="cs"/>
          <w:b/>
          <w:bCs/>
          <w:color w:val="000000" w:themeColor="text1"/>
          <w:sz w:val="36"/>
          <w:szCs w:val="36"/>
          <w:rtl/>
        </w:rPr>
        <w:t>.</w:t>
      </w:r>
      <w:r w:rsidR="00EB549A" w:rsidRPr="000552BC">
        <w:rPr>
          <w:rFonts w:ascii="Traditional Arabic" w:hAnsi="Traditional Arabic" w:cs="Traditional Arabic" w:hint="cs"/>
          <w:b/>
          <w:bCs/>
          <w:color w:val="000000" w:themeColor="text1"/>
          <w:sz w:val="36"/>
          <w:szCs w:val="36"/>
          <w:rtl/>
        </w:rPr>
        <w:t xml:space="preserve"> </w:t>
      </w:r>
      <w:r w:rsidR="00EB549A" w:rsidRPr="000552BC">
        <w:rPr>
          <w:rFonts w:ascii="Traditional Arabic" w:hAnsi="Traditional Arabic" w:cs="Traditional Arabic"/>
          <w:b/>
          <w:bCs/>
          <w:color w:val="000000" w:themeColor="text1"/>
          <w:sz w:val="36"/>
          <w:szCs w:val="36"/>
          <w:rtl/>
        </w:rPr>
        <w:t>نظرية القيادة التكيفية</w:t>
      </w:r>
      <w:r w:rsidR="00EB549A" w:rsidRPr="000552BC">
        <w:rPr>
          <w:rFonts w:ascii="Traditional Arabic" w:hAnsi="Traditional Arabic" w:cs="Traditional Arabic"/>
          <w:b/>
          <w:bCs/>
          <w:color w:val="000000" w:themeColor="text1"/>
          <w:sz w:val="36"/>
          <w:szCs w:val="36"/>
        </w:rPr>
        <w:t xml:space="preserve"> (</w:t>
      </w:r>
      <w:r w:rsidR="00EB549A" w:rsidRPr="00A33EFD">
        <w:rPr>
          <w:rFonts w:ascii="Traditional Arabic" w:hAnsi="Traditional Arabic" w:cs="Traditional Arabic"/>
          <w:b/>
          <w:bCs/>
          <w:color w:val="000000" w:themeColor="text1"/>
          <w:sz w:val="24"/>
          <w:szCs w:val="24"/>
        </w:rPr>
        <w:t>Adaptive Leadership Theory</w:t>
      </w:r>
      <w:r w:rsidR="00EB549A" w:rsidRPr="000552BC">
        <w:rPr>
          <w:rFonts w:ascii="Traditional Arabic" w:hAnsi="Traditional Arabic" w:cs="Traditional Arabic"/>
          <w:b/>
          <w:bCs/>
          <w:color w:val="000000" w:themeColor="text1"/>
          <w:sz w:val="36"/>
          <w:szCs w:val="36"/>
        </w:rPr>
        <w:t>)</w:t>
      </w:r>
    </w:p>
    <w:p w14:paraId="0BBF0CBD"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تعرف نظرية القيادة التكيفية القيادة على أنها قدرة القائد على التعرف على التغيرات والضغوط والاستجابة لها بمرونة، موجهًا فريقه خلال الظروف المعقدة، وذلك عبر وعي سياقي، تواصل فعّال، ورغبة مستمرة بالتعلّم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Rachmad, 2022</w:t>
      </w:r>
      <w:r w:rsidRPr="006F4D26">
        <w:rPr>
          <w:rFonts w:ascii="Traditional Arabic" w:hAnsi="Traditional Arabic" w:cs="Traditional Arabic"/>
          <w:b/>
          <w:bCs/>
          <w:color w:val="000000" w:themeColor="text1"/>
          <w:sz w:val="40"/>
          <w:szCs w:val="40"/>
          <w:rtl/>
        </w:rPr>
        <w:t xml:space="preserve">). </w:t>
      </w:r>
      <w:r w:rsidRPr="006F4D26">
        <w:rPr>
          <w:rFonts w:ascii="Traditional Arabic" w:hAnsi="Traditional Arabic" w:cs="Traditional Arabic"/>
          <w:color w:val="000000" w:themeColor="text1"/>
          <w:sz w:val="40"/>
          <w:szCs w:val="40"/>
          <w:rtl/>
        </w:rPr>
        <w:t>وتؤكد الأدبيات الحديثة أن السمات الأساسية للقائد التكيفي تشمل المرونة، الت</w:t>
      </w:r>
      <w:r w:rsidRPr="006F4D26">
        <w:rPr>
          <w:rFonts w:ascii="Traditional Arabic" w:hAnsi="Traditional Arabic" w:cs="Traditional Arabic" w:hint="cs"/>
          <w:color w:val="000000" w:themeColor="text1"/>
          <w:sz w:val="40"/>
          <w:szCs w:val="40"/>
          <w:rtl/>
        </w:rPr>
        <w:t>فهم</w:t>
      </w:r>
      <w:r w:rsidRPr="006F4D26">
        <w:rPr>
          <w:rFonts w:ascii="Traditional Arabic" w:hAnsi="Traditional Arabic" w:cs="Traditional Arabic"/>
          <w:color w:val="000000" w:themeColor="text1"/>
          <w:sz w:val="40"/>
          <w:szCs w:val="40"/>
          <w:rtl/>
        </w:rPr>
        <w:t xml:space="preserve">، الرؤية المستقبلية، والابتكار، وهي عناصر حاسمة في مواكبة الأزمات وتحويل الضغوط إلى فرص </w:t>
      </w:r>
      <w:r w:rsidRPr="006F4D26">
        <w:rPr>
          <w:rFonts w:ascii="Traditional Arabic" w:hAnsi="Traditional Arabic" w:cs="Traditional Arabic"/>
          <w:b/>
          <w:bCs/>
          <w:color w:val="000000" w:themeColor="text1"/>
          <w:sz w:val="40"/>
          <w:szCs w:val="40"/>
          <w:rtl/>
        </w:rPr>
        <w:t>(</w:t>
      </w:r>
      <w:r w:rsidRPr="006F4D26">
        <w:rPr>
          <w:rFonts w:ascii="Traditional Arabic" w:hAnsi="Traditional Arabic" w:cs="Traditional Arabic"/>
          <w:b/>
          <w:bCs/>
          <w:color w:val="000000" w:themeColor="text1"/>
          <w:sz w:val="40"/>
          <w:szCs w:val="40"/>
        </w:rPr>
        <w:t>Sott &amp; Bender, 2025</w:t>
      </w:r>
      <w:r w:rsidRPr="006F4D26">
        <w:rPr>
          <w:rFonts w:ascii="Traditional Arabic" w:hAnsi="Traditional Arabic" w:cs="Traditional Arabic"/>
          <w:b/>
          <w:bCs/>
          <w:color w:val="000000" w:themeColor="text1"/>
          <w:sz w:val="40"/>
          <w:szCs w:val="40"/>
          <w:rtl/>
        </w:rPr>
        <w:t>).</w:t>
      </w:r>
    </w:p>
    <w:p w14:paraId="3B585673" w14:textId="77777777" w:rsidR="00EB549A" w:rsidRPr="006F4D26" w:rsidRDefault="00EB549A" w:rsidP="00EB549A">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وترتبط هذه النظرية ارتباطًا وثيقًا بمتغير "مرونة القيادة التنظيمية" في هذه الدراسة، إذ أنها تُظهر أن القائد التكيفي لا يكتفي بالاستجابة للضغوط الإدارية، بل ينشئ </w:t>
      </w:r>
      <w:r w:rsidRPr="006F4D26">
        <w:rPr>
          <w:rFonts w:ascii="Traditional Arabic" w:hAnsi="Traditional Arabic" w:cs="Traditional Arabic"/>
          <w:color w:val="000000" w:themeColor="text1"/>
          <w:sz w:val="40"/>
          <w:szCs w:val="40"/>
          <w:rtl/>
        </w:rPr>
        <w:lastRenderedPageBreak/>
        <w:t>بيئة عمل تدعم الابتكار والتعلّم والتعاون، مما يُعزز قدرة الفريق على التكيف الإداري. هذه المرونة ليست فقط سلوكًا قياديًا، بل منهج يسمح للقائد بتعديل قراراته، وأساليب التواصل بحسب مستوى الضغط والتنوع الجيلي داخل المؤسسة.</w:t>
      </w:r>
    </w:p>
    <w:p w14:paraId="301B08A4" w14:textId="43C7953F" w:rsidR="00D27B6C" w:rsidRPr="009930CF" w:rsidRDefault="009930CF" w:rsidP="00ED62F3">
      <w:pPr>
        <w:shd w:val="clear" w:color="auto" w:fill="F2F2F2" w:themeFill="background1" w:themeFillShade="F2"/>
        <w:bidi/>
        <w:jc w:val="center"/>
        <w:rPr>
          <w:rFonts w:ascii="Traditional Arabic" w:hAnsi="Traditional Arabic" w:cs="Traditional Arabic"/>
          <w:b/>
          <w:bCs/>
          <w:color w:val="000000" w:themeColor="text1"/>
          <w:sz w:val="20"/>
          <w:szCs w:val="20"/>
          <w:rtl/>
        </w:rPr>
      </w:pPr>
      <w:r w:rsidRPr="00591203">
        <w:rPr>
          <w:rFonts w:ascii="Traditional Arabic" w:hAnsi="Traditional Arabic" w:cs="Traditional Arabic" w:hint="cs"/>
          <w:b/>
          <w:bCs/>
          <w:color w:val="000000" w:themeColor="text1"/>
          <w:sz w:val="34"/>
          <w:szCs w:val="34"/>
          <w:rtl/>
        </w:rPr>
        <w:t>5</w:t>
      </w:r>
      <w:r w:rsidRPr="00591203">
        <w:rPr>
          <w:rFonts w:ascii="Traditional Arabic" w:hAnsi="Traditional Arabic" w:cs="Traditional Arabic"/>
          <w:b/>
          <w:bCs/>
          <w:color w:val="000000" w:themeColor="text1"/>
          <w:sz w:val="34"/>
          <w:szCs w:val="34"/>
        </w:rPr>
        <w:t>4</w:t>
      </w:r>
      <w:r w:rsidR="00591203" w:rsidRPr="00591203">
        <w:rPr>
          <w:rFonts w:ascii="Traditional Arabic" w:hAnsi="Traditional Arabic" w:cs="Traditional Arabic"/>
          <w:b/>
          <w:bCs/>
          <w:color w:val="000000" w:themeColor="text1"/>
          <w:sz w:val="34"/>
          <w:szCs w:val="34"/>
        </w:rPr>
        <w:t>.</w:t>
      </w:r>
      <w:r w:rsidR="00591203" w:rsidRPr="00591203">
        <w:rPr>
          <w:rFonts w:ascii="Traditional Arabic" w:hAnsi="Traditional Arabic" w:cs="Traditional Arabic" w:hint="cs"/>
          <w:b/>
          <w:bCs/>
          <w:color w:val="000000" w:themeColor="text1"/>
          <w:sz w:val="34"/>
          <w:szCs w:val="34"/>
          <w:rtl/>
        </w:rPr>
        <w:t>.</w:t>
      </w:r>
      <w:r w:rsidRPr="00591203">
        <w:rPr>
          <w:rFonts w:ascii="Traditional Arabic" w:hAnsi="Traditional Arabic" w:cs="Traditional Arabic" w:hint="cs"/>
          <w:b/>
          <w:bCs/>
          <w:color w:val="000000" w:themeColor="text1"/>
          <w:sz w:val="34"/>
          <w:szCs w:val="34"/>
          <w:rtl/>
        </w:rPr>
        <w:t>1</w:t>
      </w:r>
      <w:r w:rsidR="00591203" w:rsidRPr="00591203">
        <w:rPr>
          <w:rFonts w:ascii="Traditional Arabic" w:hAnsi="Traditional Arabic" w:cs="Traditional Arabic"/>
          <w:b/>
          <w:bCs/>
          <w:color w:val="000000" w:themeColor="text1"/>
          <w:sz w:val="34"/>
          <w:szCs w:val="34"/>
        </w:rPr>
        <w:t>.</w:t>
      </w:r>
      <w:r w:rsidRPr="00591203">
        <w:rPr>
          <w:rFonts w:ascii="Traditional Arabic" w:hAnsi="Traditional Arabic" w:cs="Traditional Arabic" w:hint="cs"/>
          <w:b/>
          <w:bCs/>
          <w:color w:val="000000" w:themeColor="text1"/>
          <w:sz w:val="34"/>
          <w:szCs w:val="34"/>
          <w:rtl/>
        </w:rPr>
        <w:t>2</w:t>
      </w:r>
      <w:r w:rsidR="00993831" w:rsidRPr="00591203">
        <w:rPr>
          <w:rFonts w:ascii="Traditional Arabic" w:hAnsi="Traditional Arabic" w:cs="Traditional Arabic" w:hint="cs"/>
          <w:b/>
          <w:bCs/>
          <w:color w:val="000000" w:themeColor="text1"/>
          <w:sz w:val="34"/>
          <w:szCs w:val="34"/>
          <w:rtl/>
        </w:rPr>
        <w:t>:</w:t>
      </w:r>
      <w:r w:rsidR="00EB549A" w:rsidRPr="00591203">
        <w:rPr>
          <w:rFonts w:ascii="Traditional Arabic" w:hAnsi="Traditional Arabic" w:cs="Traditional Arabic" w:hint="cs"/>
          <w:b/>
          <w:bCs/>
          <w:color w:val="000000" w:themeColor="text1"/>
          <w:sz w:val="34"/>
          <w:szCs w:val="34"/>
          <w:rtl/>
        </w:rPr>
        <w:t xml:space="preserve"> </w:t>
      </w:r>
      <w:r w:rsidR="007D7378" w:rsidRPr="00A33EFD">
        <w:rPr>
          <w:rFonts w:ascii="Traditional Arabic" w:hAnsi="Traditional Arabic" w:cs="Traditional Arabic"/>
          <w:b/>
          <w:bCs/>
          <w:color w:val="000000" w:themeColor="text1"/>
          <w:sz w:val="36"/>
          <w:szCs w:val="36"/>
          <w:rtl/>
        </w:rPr>
        <w:t xml:space="preserve">نظرية القيادة التحويلية الحديثة </w:t>
      </w:r>
      <w:r w:rsidR="007D7378" w:rsidRPr="00591203">
        <w:rPr>
          <w:rFonts w:ascii="Traditional Arabic" w:hAnsi="Traditional Arabic" w:cs="Traditional Arabic"/>
          <w:b/>
          <w:bCs/>
          <w:color w:val="000000" w:themeColor="text1"/>
          <w:sz w:val="20"/>
          <w:szCs w:val="20"/>
          <w:rtl/>
        </w:rPr>
        <w:t>(</w:t>
      </w:r>
      <w:r w:rsidR="007D7378" w:rsidRPr="00591203">
        <w:rPr>
          <w:rFonts w:ascii="Traditional Arabic" w:hAnsi="Traditional Arabic" w:cs="Traditional Arabic"/>
          <w:b/>
          <w:bCs/>
          <w:color w:val="000000" w:themeColor="text1"/>
          <w:sz w:val="20"/>
          <w:szCs w:val="20"/>
        </w:rPr>
        <w:t>Neo-Transformational Leadership Theory</w:t>
      </w:r>
      <w:r w:rsidR="007D7378" w:rsidRPr="00591203">
        <w:rPr>
          <w:rFonts w:ascii="Traditional Arabic" w:hAnsi="Traditional Arabic" w:cs="Traditional Arabic"/>
          <w:b/>
          <w:bCs/>
          <w:color w:val="000000" w:themeColor="text1"/>
          <w:sz w:val="20"/>
          <w:szCs w:val="20"/>
          <w:rtl/>
        </w:rPr>
        <w:t>)</w:t>
      </w:r>
    </w:p>
    <w:p w14:paraId="7E5C1212" w14:textId="5D5A3267" w:rsidR="007D7378" w:rsidRPr="006F4D26" w:rsidRDefault="007D7378" w:rsidP="007D7378">
      <w:pPr>
        <w:bidi/>
        <w:rPr>
          <w:rFonts w:ascii="Traditional Arabic" w:hAnsi="Traditional Arabic" w:cs="Traditional Arabic"/>
          <w:color w:val="000000" w:themeColor="text1"/>
          <w:sz w:val="40"/>
          <w:szCs w:val="40"/>
          <w:rtl/>
        </w:rPr>
      </w:pPr>
      <w:r w:rsidRPr="006F4D26">
        <w:rPr>
          <w:rFonts w:ascii="Traditional Arabic" w:hAnsi="Traditional Arabic" w:cs="Traditional Arabic"/>
          <w:color w:val="000000" w:themeColor="text1"/>
          <w:sz w:val="40"/>
          <w:szCs w:val="40"/>
          <w:rtl/>
        </w:rPr>
        <w:t xml:space="preserve">تُعد نظرية القيادة التحويلية إحدى النظريات المحورية في الفكر الإداري، وقد تطورت في نسختها الحديثة لتأخذ بعين الاعتبار التحولات السريعة في بيئة العمل، والتغيرات الديموغرافية والتقنية، واحتياجات الأجيال الجديدة داخل المؤسسات. وتستند القيادة التحويلية الحديثة إلى المبادئ الأساسية للقيادة التحويلية الكلاسيكية التي قدمها </w:t>
      </w:r>
      <w:r w:rsidRPr="006F4D26">
        <w:rPr>
          <w:rFonts w:ascii="Traditional Arabic" w:hAnsi="Traditional Arabic" w:cs="Traditional Arabic"/>
          <w:color w:val="000000" w:themeColor="text1"/>
          <w:sz w:val="40"/>
          <w:szCs w:val="40"/>
        </w:rPr>
        <w:t>Bass, 1985)</w:t>
      </w:r>
      <w:r w:rsidRPr="006F4D26">
        <w:rPr>
          <w:rFonts w:ascii="Traditional Arabic" w:hAnsi="Traditional Arabic" w:cs="Traditional Arabic"/>
          <w:color w:val="000000" w:themeColor="text1"/>
          <w:sz w:val="40"/>
          <w:szCs w:val="40"/>
          <w:rtl/>
        </w:rPr>
        <w:t>)، لكنها تُضيف بُعدًا جديدًا يُركز على التكيف، والذكاء العاطفي، والاحتواء، والتحفيز القيمي، بما يتناسب مع الواقع التنظيمي المعاصر (</w:t>
      </w:r>
      <w:r w:rsidRPr="006F4D26">
        <w:rPr>
          <w:rFonts w:ascii="Traditional Arabic" w:hAnsi="Traditional Arabic" w:cs="Traditional Arabic"/>
          <w:color w:val="000000" w:themeColor="text1"/>
          <w:sz w:val="40"/>
          <w:szCs w:val="40"/>
        </w:rPr>
        <w:t>Bass &amp; Riggio, 2006</w:t>
      </w:r>
      <w:r w:rsidRPr="006F4D26">
        <w:rPr>
          <w:rFonts w:ascii="Traditional Arabic" w:hAnsi="Traditional Arabic" w:cs="Traditional Arabic"/>
          <w:color w:val="000000" w:themeColor="text1"/>
          <w:sz w:val="40"/>
          <w:szCs w:val="40"/>
          <w:rtl/>
        </w:rPr>
        <w:t>).</w:t>
      </w:r>
    </w:p>
    <w:p w14:paraId="4C00B9A3" w14:textId="5DADAE0D"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وفي هذا السياق، يؤكد </w:t>
      </w:r>
      <w:r w:rsidRPr="000D7F84">
        <w:rPr>
          <w:rFonts w:ascii="Traditional Arabic" w:hAnsi="Traditional Arabic" w:cs="Traditional Arabic"/>
          <w:color w:val="000000" w:themeColor="text1"/>
          <w:sz w:val="40"/>
          <w:szCs w:val="40"/>
        </w:rPr>
        <w:t>(Van Knippenberg &amp; Sitkin, 2013)</w:t>
      </w:r>
      <w:r w:rsidRPr="000D7F84">
        <w:rPr>
          <w:rFonts w:ascii="Traditional Arabic" w:hAnsi="Traditional Arabic" w:cs="Traditional Arabic"/>
          <w:color w:val="000000" w:themeColor="text1"/>
          <w:sz w:val="40"/>
          <w:szCs w:val="40"/>
          <w:rtl/>
        </w:rPr>
        <w:t xml:space="preserve"> أن النماذج التقليدية للقيادة التحويلية بحاجة إلى مراجعة عميقة، إذ إن كثيرًا من الأطر البحثية السابقة أغفلت الطبيعة السلوكية الديناميكية للقائد، ولم تُراعِ اختلاف خصائص الفرق العاملة أو المتغيرات الثقافية والتنظيمية التي تؤثر على فاعلية هذا النمط من القيادة. وبالتالي، فإن النسخة الحديثة من القيادة التحويلية تأتي استجابة لهذه الملاحظات، حيث تؤكد على ضرورة دمج المهارات الاجتماعية والقدرة على التكيف مع التحديات المعاصرة في الأداء القيادي.</w:t>
      </w:r>
    </w:p>
    <w:p w14:paraId="4C408D3A" w14:textId="5FD392E0" w:rsidR="00084613" w:rsidRPr="000D7F84" w:rsidRDefault="00084613" w:rsidP="00084613">
      <w:pPr>
        <w:bidi/>
        <w:rPr>
          <w:rFonts w:ascii="Traditional Arabic" w:hAnsi="Traditional Arabic" w:cs="Traditional Arabic"/>
          <w:color w:val="000000" w:themeColor="text1"/>
          <w:sz w:val="40"/>
          <w:szCs w:val="40"/>
          <w:rtl/>
        </w:rPr>
      </w:pPr>
      <w:r w:rsidRPr="000D7F84">
        <w:rPr>
          <w:rFonts w:ascii="Traditional Arabic" w:hAnsi="Traditional Arabic" w:cs="Traditional Arabic" w:hint="cs"/>
          <w:color w:val="000000" w:themeColor="text1"/>
          <w:sz w:val="40"/>
          <w:szCs w:val="40"/>
          <w:rtl/>
        </w:rPr>
        <w:t>و</w:t>
      </w:r>
      <w:r w:rsidRPr="000D7F84">
        <w:rPr>
          <w:rFonts w:ascii="Traditional Arabic" w:hAnsi="Traditional Arabic" w:cs="Traditional Arabic"/>
          <w:color w:val="000000" w:themeColor="text1"/>
          <w:sz w:val="40"/>
          <w:szCs w:val="40"/>
          <w:rtl/>
        </w:rPr>
        <w:t xml:space="preserve">يُظهر القائد الذي يتبع نهج القيادة التحويلية الحديثة قدرة استثنائية على إلهام الأفراد وتوسيع رؤيتهم للمستقبل، وتحفيزهم داخليًا لتجاوز التحديات، والتكيف مع </w:t>
      </w:r>
      <w:r w:rsidRPr="000D7F84">
        <w:rPr>
          <w:rFonts w:ascii="Traditional Arabic" w:hAnsi="Traditional Arabic" w:cs="Traditional Arabic"/>
          <w:color w:val="000000" w:themeColor="text1"/>
          <w:sz w:val="40"/>
          <w:szCs w:val="40"/>
          <w:rtl/>
        </w:rPr>
        <w:lastRenderedPageBreak/>
        <w:t xml:space="preserve">الضغوط من خلال بناء علاقات قائمة على الثقة والتقدير. كما يهتم بإدارة الفروق الجيلية داخل فرق العمل، من خلال اعتماد أساليب قيادية مرنة تُراعي اختلاف القيم والتوقعات بين أجيال </w:t>
      </w:r>
      <w:r w:rsidRPr="000D7F84">
        <w:rPr>
          <w:rFonts w:ascii="Traditional Arabic" w:hAnsi="Traditional Arabic" w:cs="Traditional Arabic"/>
          <w:color w:val="000000" w:themeColor="text1"/>
          <w:sz w:val="40"/>
          <w:szCs w:val="40"/>
        </w:rPr>
        <w:t>X</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Y</w:t>
      </w:r>
      <w:r w:rsidRPr="000D7F84">
        <w:rPr>
          <w:rFonts w:ascii="Traditional Arabic" w:hAnsi="Traditional Arabic" w:cs="Traditional Arabic"/>
          <w:color w:val="000000" w:themeColor="text1"/>
          <w:sz w:val="40"/>
          <w:szCs w:val="40"/>
          <w:rtl/>
        </w:rPr>
        <w:t xml:space="preserve"> </w:t>
      </w:r>
      <w:r w:rsidR="00F219A3" w:rsidRPr="000D7F84">
        <w:rPr>
          <w:rFonts w:ascii="Traditional Arabic" w:hAnsi="Traditional Arabic" w:cs="Traditional Arabic" w:hint="cs"/>
          <w:color w:val="000000" w:themeColor="text1"/>
          <w:sz w:val="40"/>
          <w:szCs w:val="40"/>
          <w:rtl/>
        </w:rPr>
        <w:t>&amp;</w:t>
      </w:r>
      <w:r w:rsidRPr="000D7F84">
        <w:rPr>
          <w:rFonts w:ascii="Traditional Arabic" w:hAnsi="Traditional Arabic" w:cs="Traditional Arabic"/>
          <w:color w:val="000000" w:themeColor="text1"/>
          <w:sz w:val="40"/>
          <w:szCs w:val="40"/>
        </w:rPr>
        <w:t>Z</w:t>
      </w:r>
      <w:r w:rsidRPr="000D7F84">
        <w:rPr>
          <w:rFonts w:ascii="Traditional Arabic" w:hAnsi="Traditional Arabic" w:cs="Traditional Arabic"/>
          <w:color w:val="000000" w:themeColor="text1"/>
          <w:sz w:val="40"/>
          <w:szCs w:val="40"/>
          <w:rtl/>
        </w:rPr>
        <w:t>.</w:t>
      </w:r>
      <w:r w:rsidRPr="000D7F84">
        <w:rPr>
          <w:rFonts w:ascii="Traditional Arabic" w:hAnsi="Traditional Arabic" w:cs="Traditional Arabic" w:hint="cs"/>
          <w:color w:val="000000" w:themeColor="text1"/>
          <w:sz w:val="40"/>
          <w:szCs w:val="40"/>
          <w:rtl/>
        </w:rPr>
        <w:t xml:space="preserve"> </w:t>
      </w:r>
      <w:r w:rsidRPr="000D7F84">
        <w:rPr>
          <w:rFonts w:ascii="Traditional Arabic" w:hAnsi="Traditional Arabic" w:cs="Traditional Arabic"/>
          <w:color w:val="000000" w:themeColor="text1"/>
          <w:sz w:val="40"/>
          <w:szCs w:val="40"/>
        </w:rPr>
        <w:t>Northouse, P. G. 2021)</w:t>
      </w:r>
      <w:r w:rsidRPr="000D7F84">
        <w:rPr>
          <w:rFonts w:ascii="Traditional Arabic" w:hAnsi="Traditional Arabic" w:cs="Traditional Arabic" w:hint="cs"/>
          <w:color w:val="000000" w:themeColor="text1"/>
          <w:sz w:val="40"/>
          <w:szCs w:val="40"/>
          <w:rtl/>
        </w:rPr>
        <w:t>)</w:t>
      </w:r>
    </w:p>
    <w:p w14:paraId="2C0E2424" w14:textId="266A2819" w:rsidR="00490761" w:rsidRPr="006F24E3" w:rsidRDefault="006F24E3" w:rsidP="00ED62F3">
      <w:pPr>
        <w:shd w:val="clear" w:color="auto" w:fill="F2F2F2" w:themeFill="background1" w:themeFillShade="F2"/>
        <w:bidi/>
        <w:spacing w:after="200" w:line="276" w:lineRule="auto"/>
        <w:jc w:val="center"/>
        <w:rPr>
          <w:rFonts w:ascii="Traditional Arabic" w:hAnsi="Traditional Arabic" w:cs="Traditional Arabic"/>
          <w:b/>
          <w:bCs/>
          <w:color w:val="000000" w:themeColor="text1"/>
          <w:rtl/>
        </w:rPr>
      </w:pPr>
      <w:r w:rsidRPr="00ED62F3">
        <w:rPr>
          <w:rFonts w:ascii="Traditional Arabic" w:hAnsi="Traditional Arabic" w:cs="Traditional Arabic" w:hint="cs"/>
          <w:b/>
          <w:bCs/>
          <w:color w:val="000000" w:themeColor="text1"/>
          <w:sz w:val="38"/>
          <w:szCs w:val="38"/>
          <w:rtl/>
        </w:rPr>
        <w:t>6</w:t>
      </w:r>
      <w:r w:rsidRPr="00ED62F3">
        <w:rPr>
          <w:rFonts w:ascii="Traditional Arabic" w:hAnsi="Traditional Arabic" w:cs="Traditional Arabic"/>
          <w:b/>
          <w:bCs/>
          <w:color w:val="000000" w:themeColor="text1"/>
          <w:sz w:val="38"/>
          <w:szCs w:val="38"/>
        </w:rPr>
        <w:t>4</w:t>
      </w:r>
      <w:r w:rsidR="00ED62F3" w:rsidRPr="00ED62F3">
        <w:rPr>
          <w:rFonts w:ascii="Traditional Arabic" w:hAnsi="Traditional Arabic" w:cs="Traditional Arabic"/>
          <w:b/>
          <w:bCs/>
          <w:color w:val="000000" w:themeColor="text1"/>
          <w:sz w:val="38"/>
          <w:szCs w:val="38"/>
        </w:rPr>
        <w:t>.</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1</w:t>
      </w:r>
      <w:r w:rsidRPr="00ED62F3">
        <w:rPr>
          <w:rFonts w:ascii="Traditional Arabic" w:hAnsi="Traditional Arabic" w:cs="Traditional Arabic" w:hint="cs"/>
          <w:b/>
          <w:bCs/>
          <w:color w:val="000000" w:themeColor="text1"/>
          <w:sz w:val="38"/>
          <w:szCs w:val="38"/>
          <w:rtl/>
        </w:rPr>
        <w:t>.</w:t>
      </w:r>
      <w:r w:rsidRPr="00ED62F3">
        <w:rPr>
          <w:rFonts w:ascii="Traditional Arabic" w:hAnsi="Traditional Arabic" w:cs="Traditional Arabic"/>
          <w:b/>
          <w:bCs/>
          <w:color w:val="000000" w:themeColor="text1"/>
          <w:sz w:val="38"/>
          <w:szCs w:val="38"/>
        </w:rPr>
        <w:t>2</w:t>
      </w:r>
      <w:r w:rsidR="000D7F84">
        <w:rPr>
          <w:rFonts w:ascii="Traditional Arabic" w:hAnsi="Traditional Arabic" w:cs="Traditional Arabic" w:hint="cs"/>
          <w:b/>
          <w:bCs/>
          <w:color w:val="000000" w:themeColor="text1"/>
          <w:sz w:val="38"/>
          <w:szCs w:val="38"/>
          <w:rtl/>
        </w:rPr>
        <w:t>.</w:t>
      </w:r>
      <w:r w:rsidR="00EB549A" w:rsidRPr="00ED62F3">
        <w:rPr>
          <w:rFonts w:ascii="Traditional Arabic" w:hAnsi="Traditional Arabic" w:cs="Traditional Arabic" w:hint="cs"/>
          <w:b/>
          <w:bCs/>
          <w:color w:val="000000" w:themeColor="text1"/>
          <w:sz w:val="38"/>
          <w:szCs w:val="38"/>
          <w:rtl/>
        </w:rPr>
        <w:t xml:space="preserve"> </w:t>
      </w:r>
      <w:r w:rsidR="00AE6E4E" w:rsidRPr="00ED62F3">
        <w:rPr>
          <w:rFonts w:ascii="Traditional Arabic" w:hAnsi="Traditional Arabic" w:cs="Traditional Arabic"/>
          <w:b/>
          <w:bCs/>
          <w:color w:val="000000" w:themeColor="text1"/>
          <w:sz w:val="38"/>
          <w:szCs w:val="38"/>
          <w:rtl/>
        </w:rPr>
        <w:t xml:space="preserve">نظرية القدرات التكيفية الديناميكية </w:t>
      </w:r>
      <w:r w:rsidR="00AE6E4E" w:rsidRPr="00ED62F3">
        <w:rPr>
          <w:rFonts w:ascii="Traditional Arabic" w:hAnsi="Traditional Arabic" w:cs="Traditional Arabic"/>
          <w:b/>
          <w:bCs/>
          <w:color w:val="000000" w:themeColor="text1"/>
          <w:rtl/>
        </w:rPr>
        <w:t>(</w:t>
      </w:r>
      <w:r w:rsidR="00AE6E4E" w:rsidRPr="00ED62F3">
        <w:rPr>
          <w:rFonts w:ascii="Traditional Arabic" w:hAnsi="Traditional Arabic" w:cs="Traditional Arabic"/>
          <w:b/>
          <w:bCs/>
          <w:color w:val="000000" w:themeColor="text1"/>
        </w:rPr>
        <w:t>Dynamic Capabilities Theory</w:t>
      </w:r>
      <w:r w:rsidR="00AE6E4E" w:rsidRPr="00ED62F3">
        <w:rPr>
          <w:rFonts w:ascii="Traditional Arabic" w:hAnsi="Traditional Arabic" w:cs="Traditional Arabic"/>
          <w:b/>
          <w:bCs/>
          <w:color w:val="000000" w:themeColor="text1"/>
          <w:rtl/>
        </w:rPr>
        <w:t>)</w:t>
      </w:r>
    </w:p>
    <w:p w14:paraId="5E9103D7" w14:textId="0246D1A2" w:rsidR="00AE6E4E" w:rsidRPr="000D7F84" w:rsidRDefault="00AE6E4E" w:rsidP="00AE6E4E">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تُعد نظرية القدرات التكيفية الديناميكية من أبرز الأطر النظرية التي تفسر كيفية تكيّف المؤسسات مع الضغوط والتغيرات البيئية المستمرة. </w:t>
      </w:r>
      <w:r w:rsidRPr="000D7F84">
        <w:rPr>
          <w:rFonts w:ascii="Traditional Arabic" w:hAnsi="Traditional Arabic" w:cs="Traditional Arabic"/>
          <w:b/>
          <w:bCs/>
          <w:color w:val="000000" w:themeColor="text1"/>
          <w:sz w:val="40"/>
          <w:szCs w:val="40"/>
        </w:rPr>
        <w:t>Teece</w:t>
      </w:r>
      <w:r w:rsidR="00B905A6" w:rsidRPr="000D7F84">
        <w:rPr>
          <w:rFonts w:ascii="Traditional Arabic" w:hAnsi="Traditional Arabic" w:cs="Traditional Arabic"/>
          <w:b/>
          <w:bCs/>
          <w:color w:val="000000" w:themeColor="text1"/>
          <w:sz w:val="40"/>
          <w:szCs w:val="40"/>
        </w:rPr>
        <w:t>, 2007</w:t>
      </w:r>
      <w:proofErr w:type="gramStart"/>
      <w:r w:rsidR="00B905A6" w:rsidRPr="000D7F84">
        <w:rPr>
          <w:rFonts w:ascii="Traditional Arabic" w:hAnsi="Traditional Arabic" w:cs="Traditional Arabic"/>
          <w:b/>
          <w:bCs/>
          <w:color w:val="000000" w:themeColor="text1"/>
          <w:sz w:val="40"/>
          <w:szCs w:val="40"/>
        </w:rPr>
        <w:t>)</w:t>
      </w:r>
      <w:r w:rsidRPr="000D7F84">
        <w:rPr>
          <w:rFonts w:ascii="Traditional Arabic" w:hAnsi="Traditional Arabic" w:cs="Traditional Arabic"/>
          <w:b/>
          <w:bCs/>
          <w:color w:val="000000" w:themeColor="text1"/>
          <w:sz w:val="40"/>
          <w:szCs w:val="40"/>
          <w:rtl/>
        </w:rPr>
        <w:t>)،</w:t>
      </w:r>
      <w:proofErr w:type="gramEnd"/>
      <w:r w:rsidRPr="000D7F84">
        <w:rPr>
          <w:rFonts w:ascii="Traditional Arabic" w:hAnsi="Traditional Arabic" w:cs="Traditional Arabic"/>
          <w:color w:val="000000" w:themeColor="text1"/>
          <w:sz w:val="40"/>
          <w:szCs w:val="40"/>
          <w:rtl/>
        </w:rPr>
        <w:t xml:space="preserve"> </w:t>
      </w:r>
      <w:r w:rsidR="00B905A6" w:rsidRPr="000D7F84">
        <w:rPr>
          <w:rFonts w:ascii="Traditional Arabic" w:hAnsi="Traditional Arabic" w:cs="Traditional Arabic" w:hint="cs"/>
          <w:color w:val="000000" w:themeColor="text1"/>
          <w:sz w:val="40"/>
          <w:szCs w:val="40"/>
          <w:rtl/>
        </w:rPr>
        <w:t>وتعرّف</w:t>
      </w:r>
      <w:r w:rsidRPr="000D7F84">
        <w:rPr>
          <w:rFonts w:ascii="Traditional Arabic" w:hAnsi="Traditional Arabic" w:cs="Traditional Arabic"/>
          <w:color w:val="000000" w:themeColor="text1"/>
          <w:sz w:val="40"/>
          <w:szCs w:val="40"/>
          <w:rtl/>
        </w:rPr>
        <w:t xml:space="preserve"> القدرات على أنها القدرة المؤسسية على دمج وإعادة تكوين الموارد والكفاءات الداخلية والخارجية لمواجهة البيئات المتغيرة، وتعتمد على ثلاث آليات مترابطة: الاستشعار (</w:t>
      </w:r>
      <w:r w:rsidRPr="000D7F84">
        <w:rPr>
          <w:rFonts w:ascii="Traditional Arabic" w:hAnsi="Traditional Arabic" w:cs="Traditional Arabic"/>
          <w:color w:val="000000" w:themeColor="text1"/>
          <w:sz w:val="40"/>
          <w:szCs w:val="40"/>
        </w:rPr>
        <w:t>Sensing</w:t>
      </w:r>
      <w:r w:rsidRPr="000D7F84">
        <w:rPr>
          <w:rFonts w:ascii="Traditional Arabic" w:hAnsi="Traditional Arabic" w:cs="Traditional Arabic"/>
          <w:color w:val="000000" w:themeColor="text1"/>
          <w:sz w:val="40"/>
          <w:szCs w:val="40"/>
          <w:rtl/>
        </w:rPr>
        <w:t>) للفرص والتهديدات، والاقتناص (</w:t>
      </w:r>
      <w:r w:rsidRPr="000D7F84">
        <w:rPr>
          <w:rFonts w:ascii="Traditional Arabic" w:hAnsi="Traditional Arabic" w:cs="Traditional Arabic"/>
          <w:color w:val="000000" w:themeColor="text1"/>
          <w:sz w:val="40"/>
          <w:szCs w:val="40"/>
        </w:rPr>
        <w:t>Seizing</w:t>
      </w:r>
      <w:r w:rsidRPr="000D7F84">
        <w:rPr>
          <w:rFonts w:ascii="Traditional Arabic" w:hAnsi="Traditional Arabic" w:cs="Traditional Arabic"/>
          <w:color w:val="000000" w:themeColor="text1"/>
          <w:sz w:val="40"/>
          <w:szCs w:val="40"/>
          <w:rtl/>
        </w:rPr>
        <w:t>) من خلال استجابات قيادية فعّالة، وإعادة التهيئة (</w:t>
      </w:r>
      <w:r w:rsidRPr="000D7F84">
        <w:rPr>
          <w:rFonts w:ascii="Traditional Arabic" w:hAnsi="Traditional Arabic" w:cs="Traditional Arabic"/>
          <w:color w:val="000000" w:themeColor="text1"/>
          <w:sz w:val="40"/>
          <w:szCs w:val="40"/>
        </w:rPr>
        <w:t>Reconfiguring</w:t>
      </w:r>
      <w:r w:rsidRPr="000D7F84">
        <w:rPr>
          <w:rFonts w:ascii="Traditional Arabic" w:hAnsi="Traditional Arabic" w:cs="Traditional Arabic"/>
          <w:color w:val="000000" w:themeColor="text1"/>
          <w:sz w:val="40"/>
          <w:szCs w:val="40"/>
          <w:rtl/>
        </w:rPr>
        <w:t>) التي تمكّن المؤسسة من تعديل مواردها وهياكلها التشغيلية بسرعة.</w:t>
      </w:r>
    </w:p>
    <w:p w14:paraId="57CAF295" w14:textId="4698BC28" w:rsidR="00B905A6" w:rsidRPr="000D7F84" w:rsidRDefault="00B905A6" w:rsidP="00B905A6">
      <w:pPr>
        <w:bidi/>
        <w:rPr>
          <w:rFonts w:ascii="Traditional Arabic" w:hAnsi="Traditional Arabic" w:cs="Traditional Arabic"/>
          <w:color w:val="000000" w:themeColor="text1"/>
          <w:sz w:val="40"/>
          <w:szCs w:val="40"/>
          <w:rtl/>
        </w:rPr>
      </w:pPr>
      <w:r w:rsidRPr="000D7F84">
        <w:rPr>
          <w:rFonts w:ascii="Traditional Arabic" w:hAnsi="Traditional Arabic" w:cs="Traditional Arabic"/>
          <w:color w:val="000000" w:themeColor="text1"/>
          <w:sz w:val="40"/>
          <w:szCs w:val="40"/>
          <w:rtl/>
        </w:rPr>
        <w:t xml:space="preserve">وقد عززت دراسة </w:t>
      </w:r>
      <w:r w:rsidRPr="003C07C3">
        <w:rPr>
          <w:rFonts w:ascii="Traditional Arabic" w:hAnsi="Traditional Arabic" w:cs="Traditional Arabic"/>
          <w:b/>
          <w:bCs/>
          <w:color w:val="000000" w:themeColor="text1"/>
          <w:sz w:val="40"/>
          <w:szCs w:val="40"/>
        </w:rPr>
        <w:t>(Albannai et al., 2024)</w:t>
      </w:r>
      <w:r w:rsidRPr="000D7F84">
        <w:rPr>
          <w:rFonts w:ascii="Traditional Arabic" w:hAnsi="Traditional Arabic" w:cs="Traditional Arabic"/>
          <w:color w:val="000000" w:themeColor="text1"/>
          <w:sz w:val="40"/>
          <w:szCs w:val="40"/>
          <w:rtl/>
        </w:rPr>
        <w:t xml:space="preserve"> أهمية هذه النظرية، من خلال تسليط الضوء على دور القيادة في تحقيق التحول الرقمي المؤسسي من خلال تطوير القدرات الديناميكية الرقمية. حيث أشارت الدراسة إلى أن "القيادة التي تتمتع بقدرات استشعار رقمية ومرونة في إعادة توجيه الموارد الرقمية تسهم بشكل مباشر في تعزيز القدرة المؤسسية على التكيّف وتحقيق نتائج استراتيجية طويلة المدى" </w:t>
      </w:r>
    </w:p>
    <w:p w14:paraId="72B500E9" w14:textId="77777777" w:rsidR="00B905A6" w:rsidRPr="000D7F84" w:rsidRDefault="00B905A6" w:rsidP="00B905A6">
      <w:pPr>
        <w:bidi/>
        <w:rPr>
          <w:rFonts w:ascii="Traditional Arabic" w:hAnsi="Traditional Arabic" w:cs="Traditional Arabic"/>
          <w:color w:val="000000" w:themeColor="text1"/>
          <w:sz w:val="40"/>
          <w:szCs w:val="40"/>
        </w:rPr>
      </w:pPr>
      <w:r w:rsidRPr="000D7F84">
        <w:rPr>
          <w:rFonts w:ascii="Traditional Arabic" w:hAnsi="Traditional Arabic" w:cs="Traditional Arabic"/>
          <w:color w:val="000000" w:themeColor="text1"/>
          <w:sz w:val="40"/>
          <w:szCs w:val="40"/>
          <w:rtl/>
        </w:rPr>
        <w:t xml:space="preserve">وترتبط هذه النظرية ارتباطًا وثيقًا بمتغير </w:t>
      </w:r>
      <w:r w:rsidRPr="000D7F84">
        <w:rPr>
          <w:rFonts w:ascii="Traditional Arabic" w:hAnsi="Traditional Arabic" w:cs="Traditional Arabic"/>
          <w:color w:val="000000" w:themeColor="text1"/>
          <w:sz w:val="40"/>
          <w:szCs w:val="40"/>
        </w:rPr>
        <w:t>"</w:t>
      </w:r>
      <w:r w:rsidRPr="000D7F84">
        <w:rPr>
          <w:rFonts w:ascii="Traditional Arabic" w:hAnsi="Traditional Arabic" w:cs="Traditional Arabic"/>
          <w:color w:val="000000" w:themeColor="text1"/>
          <w:sz w:val="40"/>
          <w:szCs w:val="40"/>
          <w:rtl/>
        </w:rPr>
        <w:t>القدرة على التكيف الإداري</w:t>
      </w:r>
      <w:r w:rsidRPr="000D7F84">
        <w:rPr>
          <w:rFonts w:ascii="Traditional Arabic" w:hAnsi="Traditional Arabic" w:cs="Traditional Arabic"/>
          <w:color w:val="000000" w:themeColor="text1"/>
          <w:sz w:val="40"/>
          <w:szCs w:val="40"/>
        </w:rPr>
        <w:t xml:space="preserve">" </w:t>
      </w:r>
      <w:r w:rsidRPr="000D7F84">
        <w:rPr>
          <w:rFonts w:ascii="Traditional Arabic" w:hAnsi="Traditional Arabic" w:cs="Traditional Arabic"/>
          <w:color w:val="000000" w:themeColor="text1"/>
          <w:sz w:val="40"/>
          <w:szCs w:val="40"/>
          <w:rtl/>
        </w:rPr>
        <w:t xml:space="preserve">في هذه الدراسة، حيث تُبرز كيف يمكن للقيادات المرنة – خاصة تحت الضغط الإداري – </w:t>
      </w:r>
      <w:r w:rsidRPr="000D7F84">
        <w:rPr>
          <w:rFonts w:ascii="Traditional Arabic" w:hAnsi="Traditional Arabic" w:cs="Traditional Arabic"/>
          <w:color w:val="000000" w:themeColor="text1"/>
          <w:sz w:val="40"/>
          <w:szCs w:val="40"/>
          <w:rtl/>
        </w:rPr>
        <w:lastRenderedPageBreak/>
        <w:t>أن تُحوّل التحديات التنظيمية إلى فرص لإعادة بناء العمليات والموارد، بما يعزز الأداء المؤسسي ويزيد من جاهزية الفرق للتعامل مع التغيرات. كما أن إدماج هذه النظرية يُضفي بعدًا استراتيجيًا على الدراسة، من خلال تقديم التكيف الإداري ليس فقط كاستجابة ظرفية، بل كنهج ديناميكي مستمر مدفوع بالقيادة الواعية بالتحول</w:t>
      </w:r>
      <w:r w:rsidRPr="000D7F84">
        <w:rPr>
          <w:rFonts w:ascii="Traditional Arabic" w:hAnsi="Traditional Arabic" w:cs="Traditional Arabic"/>
          <w:color w:val="000000" w:themeColor="text1"/>
          <w:sz w:val="40"/>
          <w:szCs w:val="40"/>
        </w:rPr>
        <w:t>.</w:t>
      </w:r>
    </w:p>
    <w:p w14:paraId="1E1E2B1A" w14:textId="20B21919" w:rsidR="00A52A22" w:rsidRDefault="008B6EC1" w:rsidP="00A6296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2</w:t>
      </w:r>
      <w:r w:rsidR="00B05EB1" w:rsidRPr="00A62961">
        <w:rPr>
          <w:rFonts w:ascii="Traditional Arabic" w:hAnsi="Traditional Arabic" w:cs="Traditional Arabic"/>
          <w:b/>
          <w:bCs/>
          <w:color w:val="000000" w:themeColor="text1"/>
          <w:sz w:val="40"/>
          <w:szCs w:val="40"/>
        </w:rPr>
        <w:t>.</w:t>
      </w:r>
      <w:r w:rsidRPr="00A62961">
        <w:rPr>
          <w:rFonts w:ascii="Traditional Arabic" w:hAnsi="Traditional Arabic" w:cs="Traditional Arabic" w:hint="cs"/>
          <w:b/>
          <w:bCs/>
          <w:color w:val="000000" w:themeColor="text1"/>
          <w:sz w:val="40"/>
          <w:szCs w:val="40"/>
          <w:rtl/>
        </w:rPr>
        <w:t xml:space="preserve"> </w:t>
      </w:r>
      <w:r w:rsidR="00792150" w:rsidRPr="00A62961">
        <w:rPr>
          <w:rFonts w:ascii="Traditional Arabic" w:hAnsi="Traditional Arabic" w:cs="Traditional Arabic" w:hint="cs"/>
          <w:b/>
          <w:bCs/>
          <w:color w:val="000000" w:themeColor="text1"/>
          <w:sz w:val="40"/>
          <w:szCs w:val="40"/>
          <w:rtl/>
        </w:rPr>
        <w:t>الادبيات</w:t>
      </w:r>
      <w:r w:rsidR="00A52A22" w:rsidRPr="00A62961">
        <w:rPr>
          <w:rFonts w:ascii="Traditional Arabic" w:hAnsi="Traditional Arabic" w:cs="Traditional Arabic" w:hint="cs"/>
          <w:b/>
          <w:bCs/>
          <w:color w:val="000000" w:themeColor="text1"/>
          <w:sz w:val="40"/>
          <w:szCs w:val="40"/>
          <w:rtl/>
        </w:rPr>
        <w:t xml:space="preserve"> السابقة (الدراسات السابقة + الكتب المعرفية)</w:t>
      </w:r>
    </w:p>
    <w:p w14:paraId="04711282" w14:textId="77777777"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يشكّل هذا المبحث الركيزة الثانية من الفصل النظري، ويُعنى باستعراض وتحليل الدراسات السابقة المرتبطة بمحاور البحث الثلاثة</w:t>
      </w:r>
      <w:r w:rsidRPr="00DC25E3">
        <w:rPr>
          <w:rFonts w:ascii="Traditional Arabic" w:hAnsi="Traditional Arabic" w:cs="Traditional Arabic"/>
          <w:color w:val="000000" w:themeColor="text1"/>
          <w:sz w:val="40"/>
          <w:szCs w:val="40"/>
        </w:rPr>
        <w:t xml:space="preserve">: </w:t>
      </w:r>
      <w:r w:rsidRPr="00DC25E3">
        <w:rPr>
          <w:rFonts w:ascii="Traditional Arabic" w:hAnsi="Traditional Arabic" w:cs="Traditional Arabic"/>
          <w:color w:val="000000" w:themeColor="text1"/>
          <w:sz w:val="40"/>
          <w:szCs w:val="40"/>
          <w:rtl/>
        </w:rPr>
        <w:t xml:space="preserve">الضغوط الإدارية </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المتغير المستقل</w:t>
      </w:r>
      <w:r w:rsidRPr="00DC25E3">
        <w:rPr>
          <w:rFonts w:ascii="Traditional Arabic" w:hAnsi="Traditional Arabic" w:cs="Traditional Arabic"/>
          <w:color w:val="000000" w:themeColor="text1"/>
          <w:sz w:val="40"/>
          <w:szCs w:val="40"/>
        </w:rPr>
        <w:t>)</w:t>
      </w:r>
      <w:r w:rsidRPr="00DC25E3">
        <w:rPr>
          <w:rFonts w:ascii="Traditional Arabic" w:hAnsi="Traditional Arabic" w:cs="Traditional Arabic"/>
          <w:color w:val="000000" w:themeColor="text1"/>
          <w:sz w:val="40"/>
          <w:szCs w:val="40"/>
          <w:rtl/>
        </w:rPr>
        <w:t>، مرونة القيادة التنظيمية (المتغير الوسيط)، والقدرة على التكيّف الإداري (المتغير التابع). تأتي أهمية هذا المبحث من كونه يُسهم في بناء السياق المعرفي الذي تنطلق منه الدراسة الحالية، ويتيح الوقوف على أبرز الاتجاهات البحثية، والنتائج، والأدوات المنهجية التي اعتمدتها البحوث السابقة في معالجة هذه المتغيرات</w:t>
      </w:r>
      <w:r w:rsidRPr="00DC25E3">
        <w:rPr>
          <w:rFonts w:ascii="Traditional Arabic" w:hAnsi="Traditional Arabic" w:cs="Traditional Arabic"/>
          <w:color w:val="000000" w:themeColor="text1"/>
          <w:sz w:val="40"/>
          <w:szCs w:val="40"/>
        </w:rPr>
        <w:t>.</w:t>
      </w:r>
    </w:p>
    <w:p w14:paraId="00DFC1EC" w14:textId="3AD3938E" w:rsidR="00915800" w:rsidRPr="00DC25E3" w:rsidRDefault="00915800" w:rsidP="00915800">
      <w:pPr>
        <w:bidi/>
        <w:rPr>
          <w:rFonts w:ascii="Traditional Arabic" w:hAnsi="Traditional Arabic" w:cs="Traditional Arabic"/>
          <w:color w:val="000000" w:themeColor="text1"/>
          <w:sz w:val="40"/>
          <w:szCs w:val="40"/>
          <w:rtl/>
        </w:rPr>
      </w:pPr>
      <w:r w:rsidRPr="00DC25E3">
        <w:rPr>
          <w:rFonts w:ascii="Traditional Arabic" w:hAnsi="Traditional Arabic" w:cs="Traditional Arabic"/>
          <w:color w:val="000000" w:themeColor="text1"/>
          <w:sz w:val="40"/>
          <w:szCs w:val="40"/>
          <w:rtl/>
        </w:rPr>
        <w:t>يعتمد هذا المبحث في عرضه على منهجية علمية دقيقة تراعي الملاحظات الأكاديمية المعتمدة، حيث تم إعادة سرد الدراسات السابقة في فقرات تحليلية متكاملة، مرتبة زمنيًا من الأحدث إلى الأقدم،</w:t>
      </w:r>
    </w:p>
    <w:p w14:paraId="15C9E965" w14:textId="6A670EFE" w:rsidR="00915800" w:rsidRPr="00DC25E3" w:rsidRDefault="00915800" w:rsidP="00915800">
      <w:pPr>
        <w:bidi/>
        <w:rPr>
          <w:rFonts w:ascii="Traditional Arabic" w:hAnsi="Traditional Arabic" w:cs="Traditional Arabic"/>
          <w:color w:val="000000" w:themeColor="text1"/>
          <w:sz w:val="40"/>
          <w:szCs w:val="40"/>
        </w:rPr>
      </w:pPr>
      <w:r w:rsidRPr="00DC25E3">
        <w:rPr>
          <w:rFonts w:ascii="Traditional Arabic" w:hAnsi="Traditional Arabic" w:cs="Traditional Arabic"/>
          <w:color w:val="000000" w:themeColor="text1"/>
          <w:sz w:val="40"/>
          <w:szCs w:val="40"/>
          <w:rtl/>
        </w:rPr>
        <w:t xml:space="preserve">ولإثراء البعد المفاهيمي للدراسة، أدرج الباحث في هذا الفصل كذلك بعض الرؤى المستخلصة من كتب معرفية حديثة، تسلط الضوء على أبعاد جديدة للضغوط الإدارية والتكيف القيادي، ومنها كتاب </w:t>
      </w:r>
      <w:r w:rsidRPr="00DC25E3">
        <w:rPr>
          <w:rFonts w:ascii="Traditional Arabic" w:hAnsi="Traditional Arabic" w:cs="Traditional Arabic"/>
          <w:color w:val="000000" w:themeColor="text1"/>
          <w:sz w:val="40"/>
          <w:szCs w:val="40"/>
        </w:rPr>
        <w:t xml:space="preserve">The Upside of Stress </w:t>
      </w:r>
      <w:r w:rsidRPr="003C07C3">
        <w:rPr>
          <w:rFonts w:ascii="Traditional Arabic" w:hAnsi="Traditional Arabic" w:cs="Traditional Arabic"/>
          <w:b/>
          <w:bCs/>
          <w:color w:val="000000" w:themeColor="text1"/>
          <w:sz w:val="40"/>
          <w:szCs w:val="40"/>
        </w:rPr>
        <w:t>(McGonigal, 2015)</w:t>
      </w:r>
      <w:r w:rsidRPr="00DC25E3">
        <w:rPr>
          <w:rFonts w:ascii="Traditional Arabic" w:hAnsi="Traditional Arabic" w:cs="Traditional Arabic"/>
          <w:color w:val="000000" w:themeColor="text1"/>
          <w:sz w:val="40"/>
          <w:szCs w:val="40"/>
          <w:rtl/>
        </w:rPr>
        <w:t xml:space="preserve"> وكتاب العادات السبع للنبي</w:t>
      </w:r>
      <w:r w:rsidR="003C07C3">
        <w:rPr>
          <w:rFonts w:ascii="Traditional Arabic" w:hAnsi="Traditional Arabic" w:cs="Traditional Arabic" w:hint="cs"/>
          <w:color w:val="000000" w:themeColor="text1"/>
          <w:sz w:val="40"/>
          <w:szCs w:val="40"/>
          <w:rtl/>
        </w:rPr>
        <w:t xml:space="preserve"> محمد</w:t>
      </w:r>
      <w:r w:rsidRPr="00DC25E3">
        <w:rPr>
          <w:rFonts w:ascii="Traditional Arabic" w:hAnsi="Traditional Arabic" w:cs="Traditional Arabic"/>
          <w:color w:val="000000" w:themeColor="text1"/>
          <w:sz w:val="40"/>
          <w:szCs w:val="40"/>
          <w:rtl/>
        </w:rPr>
        <w:t xml:space="preserve"> </w:t>
      </w:r>
      <w:r w:rsidRPr="00DC25E3">
        <w:rPr>
          <w:rFonts w:ascii="Traditional Arabic" w:hAnsi="Traditional Arabic" w:cs="Traditional Arabic" w:hint="cs"/>
          <w:color w:val="000000" w:themeColor="text1"/>
          <w:sz w:val="40"/>
          <w:szCs w:val="40"/>
          <w:rtl/>
        </w:rPr>
        <w:t>ﷺ</w:t>
      </w:r>
      <w:r w:rsidRPr="00DC25E3">
        <w:rPr>
          <w:rFonts w:ascii="Traditional Arabic" w:hAnsi="Traditional Arabic" w:cs="Traditional Arabic"/>
          <w:color w:val="000000" w:themeColor="text1"/>
          <w:sz w:val="40"/>
          <w:szCs w:val="40"/>
          <w:rtl/>
        </w:rPr>
        <w:t xml:space="preserve"> </w:t>
      </w:r>
      <w:r w:rsidRPr="003C07C3">
        <w:rPr>
          <w:rFonts w:ascii="Traditional Arabic" w:hAnsi="Traditional Arabic" w:cs="Traditional Arabic"/>
          <w:b/>
          <w:bCs/>
          <w:color w:val="000000" w:themeColor="text1"/>
          <w:sz w:val="40"/>
          <w:szCs w:val="40"/>
          <w:rtl/>
        </w:rPr>
        <w:t>(علي، 2025)</w:t>
      </w:r>
      <w:r w:rsidRPr="00DC25E3">
        <w:rPr>
          <w:rFonts w:ascii="Traditional Arabic" w:hAnsi="Traditional Arabic" w:cs="Traditional Arabic"/>
          <w:color w:val="000000" w:themeColor="text1"/>
          <w:sz w:val="40"/>
          <w:szCs w:val="40"/>
          <w:rtl/>
        </w:rPr>
        <w:t>. ح</w:t>
      </w:r>
      <w:r w:rsidRPr="00DC25E3">
        <w:rPr>
          <w:rFonts w:ascii="Traditional Arabic" w:hAnsi="Traditional Arabic" w:cs="Traditional Arabic" w:hint="eastAsia"/>
          <w:color w:val="000000" w:themeColor="text1"/>
          <w:sz w:val="40"/>
          <w:szCs w:val="40"/>
          <w:rtl/>
        </w:rPr>
        <w:t>يث</w:t>
      </w:r>
      <w:r w:rsidRPr="00DC25E3">
        <w:rPr>
          <w:rFonts w:ascii="Traditional Arabic" w:hAnsi="Traditional Arabic" w:cs="Traditional Arabic"/>
          <w:color w:val="000000" w:themeColor="text1"/>
          <w:sz w:val="40"/>
          <w:szCs w:val="40"/>
          <w:rtl/>
        </w:rPr>
        <w:t xml:space="preserve"> تقدم هذه الكتب منظورًا تكامليًا يربط بين البُعد النفسي </w:t>
      </w:r>
      <w:r w:rsidRPr="00DC25E3">
        <w:rPr>
          <w:rFonts w:ascii="Traditional Arabic" w:hAnsi="Traditional Arabic" w:cs="Traditional Arabic"/>
          <w:color w:val="000000" w:themeColor="text1"/>
          <w:sz w:val="40"/>
          <w:szCs w:val="40"/>
          <w:rtl/>
        </w:rPr>
        <w:lastRenderedPageBreak/>
        <w:t>والقيادي والاجتماعي، مما يعزز من فهم الظاهرة موضوع الدراسة في سياقها الواقعي.</w:t>
      </w:r>
    </w:p>
    <w:p w14:paraId="6824D67E" w14:textId="77777777" w:rsidR="000F1C60" w:rsidRPr="00915800" w:rsidRDefault="000F1C60" w:rsidP="00915800">
      <w:pPr>
        <w:bidi/>
        <w:rPr>
          <w:rFonts w:ascii="Traditional Arabic" w:hAnsi="Traditional Arabic" w:cs="Traditional Arabic"/>
          <w:b/>
          <w:bCs/>
          <w:color w:val="000000" w:themeColor="text1"/>
          <w:sz w:val="40"/>
          <w:szCs w:val="40"/>
          <w:rtl/>
        </w:rPr>
      </w:pPr>
    </w:p>
    <w:p w14:paraId="28885F00" w14:textId="7CD354D8" w:rsidR="00B905A6" w:rsidRPr="008B6944" w:rsidRDefault="000D42DF"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2.2.1</w:t>
      </w:r>
      <w:r w:rsidR="00365095" w:rsidRPr="008B6944">
        <w:rPr>
          <w:rFonts w:ascii="Traditional Arabic" w:hAnsi="Traditional Arabic" w:cs="Traditional Arabic" w:hint="cs"/>
          <w:b/>
          <w:bCs/>
          <w:color w:val="000000" w:themeColor="text1"/>
          <w:sz w:val="40"/>
          <w:szCs w:val="40"/>
          <w:rtl/>
        </w:rPr>
        <w:t>:</w:t>
      </w:r>
      <w:r w:rsidR="001D3A88">
        <w:rPr>
          <w:rFonts w:ascii="Traditional Arabic" w:hAnsi="Traditional Arabic" w:cs="Traditional Arabic"/>
          <w:b/>
          <w:bCs/>
          <w:color w:val="000000" w:themeColor="text1"/>
          <w:sz w:val="40"/>
          <w:szCs w:val="40"/>
        </w:rPr>
        <w:t xml:space="preserve"> </w:t>
      </w:r>
      <w:r w:rsidR="001D3A88">
        <w:rPr>
          <w:rFonts w:ascii="Traditional Arabic" w:hAnsi="Traditional Arabic" w:cs="Traditional Arabic" w:hint="cs"/>
          <w:b/>
          <w:bCs/>
          <w:color w:val="000000" w:themeColor="text1"/>
          <w:sz w:val="40"/>
          <w:szCs w:val="40"/>
          <w:rtl/>
        </w:rPr>
        <w:t>الدراسات</w:t>
      </w:r>
      <w:r w:rsidR="001D3A88" w:rsidRPr="008B6944">
        <w:rPr>
          <w:rFonts w:ascii="Traditional Arabic" w:hAnsi="Traditional Arabic" w:cs="Traditional Arabic" w:hint="cs"/>
          <w:b/>
          <w:bCs/>
          <w:color w:val="000000" w:themeColor="text1"/>
          <w:sz w:val="40"/>
          <w:szCs w:val="40"/>
          <w:rtl/>
        </w:rPr>
        <w:t xml:space="preserve"> السابقة</w:t>
      </w:r>
    </w:p>
    <w:p w14:paraId="719BFD2C" w14:textId="3D0A463A" w:rsidR="008B6944" w:rsidRDefault="002775FD" w:rsidP="002775FD">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2775FD">
        <w:rPr>
          <w:rFonts w:ascii="Traditional Arabic" w:hAnsi="Traditional Arabic" w:cs="Traditional Arabic"/>
          <w:b/>
          <w:bCs/>
          <w:color w:val="000000" w:themeColor="text1"/>
          <w:sz w:val="40"/>
          <w:szCs w:val="40"/>
        </w:rPr>
        <w:t>2.2.1.1</w:t>
      </w:r>
      <w:r w:rsidR="00DC25E3">
        <w:rPr>
          <w:rFonts w:ascii="Traditional Arabic" w:hAnsi="Traditional Arabic" w:cs="Traditional Arabic" w:hint="cs"/>
          <w:b/>
          <w:bCs/>
          <w:color w:val="000000" w:themeColor="text1"/>
          <w:sz w:val="40"/>
          <w:szCs w:val="40"/>
          <w:rtl/>
        </w:rPr>
        <w:t>.</w:t>
      </w:r>
      <w:r w:rsidR="008B6944" w:rsidRPr="002775FD">
        <w:rPr>
          <w:rFonts w:ascii="Traditional Arabic" w:hAnsi="Traditional Arabic" w:cs="Traditional Arabic"/>
          <w:b/>
          <w:bCs/>
          <w:color w:val="000000" w:themeColor="text1"/>
          <w:sz w:val="40"/>
          <w:szCs w:val="40"/>
          <w:rtl/>
        </w:rPr>
        <w:t xml:space="preserve"> الدراسات المتعلقة بالمتغير المستقل – الضغوط الإدارية</w:t>
      </w:r>
    </w:p>
    <w:p w14:paraId="309DD8CB" w14:textId="49C82B1A" w:rsidR="00B44403" w:rsidRPr="006D166B" w:rsidRDefault="002048C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B44403" w:rsidRPr="006D166B">
        <w:rPr>
          <w:rFonts w:ascii="Traditional Arabic" w:hAnsi="Traditional Arabic" w:cs="Traditional Arabic"/>
          <w:b/>
          <w:bCs/>
          <w:color w:val="000000" w:themeColor="text1"/>
          <w:sz w:val="40"/>
          <w:szCs w:val="40"/>
        </w:rPr>
        <w:t xml:space="preserve"> Kring et al. 2024)</w:t>
      </w:r>
      <w:r w:rsidR="00B44403" w:rsidRPr="006D166B">
        <w:rPr>
          <w:rFonts w:ascii="Traditional Arabic" w:hAnsi="Traditional Arabic" w:cs="Traditional Arabic" w:hint="cs"/>
          <w:b/>
          <w:bCs/>
          <w:color w:val="000000" w:themeColor="text1"/>
          <w:sz w:val="40"/>
          <w:szCs w:val="40"/>
          <w:rtl/>
        </w:rPr>
        <w:t>)</w:t>
      </w:r>
    </w:p>
    <w:p w14:paraId="064B0A19"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t xml:space="preserve">سعت هذه الدراسة إلى استكشاف العلاقة بين الأحداث الحياتية الضاغطة وجودة الحياة النفسية، مع التركيز على آلية معرفية–علاجية تُعرف باسم </w:t>
      </w:r>
      <w:r w:rsidRPr="0052181C">
        <w:rPr>
          <w:rFonts w:ascii="Traditional Arabic" w:hAnsi="Traditional Arabic" w:cs="Traditional Arabic"/>
          <w:b/>
          <w:bCs/>
          <w:color w:val="000000" w:themeColor="text1"/>
          <w:sz w:val="40"/>
          <w:szCs w:val="40"/>
        </w:rPr>
        <w:t>"</w:t>
      </w:r>
      <w:r w:rsidRPr="0052181C">
        <w:rPr>
          <w:rFonts w:ascii="Traditional Arabic" w:hAnsi="Traditional Arabic" w:cs="Traditional Arabic"/>
          <w:b/>
          <w:bCs/>
          <w:color w:val="000000" w:themeColor="text1"/>
          <w:sz w:val="40"/>
          <w:szCs w:val="40"/>
          <w:rtl/>
        </w:rPr>
        <w:t>إعادة بناء السرد</w:t>
      </w:r>
      <w:r w:rsidRPr="0052181C">
        <w:rPr>
          <w:rFonts w:ascii="Traditional Arabic" w:hAnsi="Traditional Arabic" w:cs="Traditional Arabic"/>
          <w:b/>
          <w:bCs/>
          <w:color w:val="000000" w:themeColor="text1"/>
          <w:sz w:val="40"/>
          <w:szCs w:val="40"/>
        </w:rPr>
        <w:t>" (Narrative Reconstruction)</w:t>
      </w:r>
      <w:r w:rsidRPr="0052181C">
        <w:rPr>
          <w:rFonts w:ascii="Traditional Arabic" w:hAnsi="Traditional Arabic" w:cs="Traditional Arabic"/>
          <w:color w:val="000000" w:themeColor="text1"/>
          <w:sz w:val="40"/>
          <w:szCs w:val="40"/>
          <w:rtl/>
        </w:rPr>
        <w:t xml:space="preserve">، كأداة تكيّف نفسي فعّالة. وقد انطلقت الدراسة من فرضية مفادها أن هناك علاقة عكسية بين حجم الضغوط التي يمر بها الأفراد وجودة حياتهم النفسية والمعنوية، وأن الأفراد الذين يمتلكون القدرة على </w:t>
      </w:r>
      <w:r w:rsidRPr="0052181C">
        <w:rPr>
          <w:rFonts w:ascii="Traditional Arabic" w:hAnsi="Traditional Arabic" w:cs="Traditional Arabic"/>
          <w:b/>
          <w:bCs/>
          <w:color w:val="000000" w:themeColor="text1"/>
          <w:sz w:val="40"/>
          <w:szCs w:val="40"/>
          <w:rtl/>
        </w:rPr>
        <w:t>إعادة تأطير الأحداث المؤلمة أو المجهِدة</w:t>
      </w:r>
      <w:r w:rsidRPr="0052181C">
        <w:rPr>
          <w:rFonts w:ascii="Traditional Arabic" w:hAnsi="Traditional Arabic" w:cs="Traditional Arabic"/>
          <w:color w:val="000000" w:themeColor="text1"/>
          <w:sz w:val="40"/>
          <w:szCs w:val="40"/>
          <w:rtl/>
        </w:rPr>
        <w:t xml:space="preserve"> من خلال سرد ذاتي إيجابي، يتمتعون بدرجات أعلى من التكيّف والمرونة النفسية، مقارنة بمن يحتفظون بسرد سلبي أو مشوَّه لهذه الأحداث</w:t>
      </w:r>
      <w:r w:rsidRPr="0052181C">
        <w:rPr>
          <w:rFonts w:ascii="Traditional Arabic" w:hAnsi="Traditional Arabic" w:cs="Traditional Arabic"/>
          <w:color w:val="000000" w:themeColor="text1"/>
          <w:sz w:val="40"/>
          <w:szCs w:val="40"/>
        </w:rPr>
        <w:t>.</w:t>
      </w:r>
    </w:p>
    <w:p w14:paraId="65B647EB" w14:textId="2CFF475B" w:rsidR="001614F1" w:rsidRPr="0052181C" w:rsidRDefault="001614F1" w:rsidP="001614F1">
      <w:pPr>
        <w:bidi/>
        <w:rPr>
          <w:rFonts w:ascii="Traditional Arabic" w:hAnsi="Traditional Arabic" w:cs="Traditional Arabic"/>
          <w:color w:val="000000" w:themeColor="text1"/>
          <w:sz w:val="40"/>
          <w:szCs w:val="40"/>
          <w:rtl/>
        </w:rPr>
      </w:pPr>
      <w:r w:rsidRPr="0052181C">
        <w:rPr>
          <w:rFonts w:ascii="Traditional Arabic" w:hAnsi="Traditional Arabic" w:cs="Traditional Arabic"/>
          <w:color w:val="000000" w:themeColor="text1"/>
          <w:sz w:val="40"/>
          <w:szCs w:val="40"/>
          <w:rtl/>
        </w:rPr>
        <w:t xml:space="preserve">شملت العينة 150 مشاركًا من خلفيات مجتمعية متنوعة، مروا بتجارب حياتية قاسية مثل فقد الأحبة، أو الطلاق، أو </w:t>
      </w:r>
      <w:r w:rsidRPr="0052181C">
        <w:rPr>
          <w:rFonts w:ascii="Traditional Arabic" w:hAnsi="Traditional Arabic" w:cs="Traditional Arabic" w:hint="cs"/>
          <w:color w:val="000000" w:themeColor="text1"/>
          <w:sz w:val="40"/>
          <w:szCs w:val="40"/>
          <w:rtl/>
        </w:rPr>
        <w:t xml:space="preserve">التعرض لحوادث </w:t>
      </w:r>
      <w:r w:rsidR="00913107" w:rsidRPr="0052181C">
        <w:rPr>
          <w:rFonts w:ascii="Traditional Arabic" w:hAnsi="Traditional Arabic" w:cs="Traditional Arabic" w:hint="cs"/>
          <w:color w:val="000000" w:themeColor="text1"/>
          <w:sz w:val="40"/>
          <w:szCs w:val="40"/>
          <w:rtl/>
        </w:rPr>
        <w:t>مفاجئة، أو</w:t>
      </w:r>
      <w:r w:rsidRPr="0052181C">
        <w:rPr>
          <w:rFonts w:ascii="Traditional Arabic" w:hAnsi="Traditional Arabic" w:cs="Traditional Arabic"/>
          <w:color w:val="000000" w:themeColor="text1"/>
          <w:sz w:val="40"/>
          <w:szCs w:val="40"/>
          <w:rtl/>
        </w:rPr>
        <w:t xml:space="preserve"> نكبات اقتصادية واجتماعية. اعتمد الباحثون على منهج مختلط يجمع بين المقابلات النوعية المفتوحة وتحليل الاستجابات السردية، إلى جانب استبيانات معيارية لقياس جودة الحياة والتكيّف النفسي</w:t>
      </w:r>
      <w:r w:rsidRPr="0052181C">
        <w:rPr>
          <w:rFonts w:ascii="Traditional Arabic" w:hAnsi="Traditional Arabic" w:cs="Traditional Arabic"/>
          <w:color w:val="000000" w:themeColor="text1"/>
          <w:sz w:val="40"/>
          <w:szCs w:val="40"/>
        </w:rPr>
        <w:t>.</w:t>
      </w:r>
    </w:p>
    <w:p w14:paraId="0C75EA41" w14:textId="77777777" w:rsidR="001614F1" w:rsidRPr="0052181C" w:rsidRDefault="001614F1" w:rsidP="001614F1">
      <w:pPr>
        <w:bidi/>
        <w:rPr>
          <w:rFonts w:ascii="Traditional Arabic" w:hAnsi="Traditional Arabic" w:cs="Traditional Arabic"/>
          <w:color w:val="000000" w:themeColor="text1"/>
          <w:sz w:val="40"/>
          <w:szCs w:val="40"/>
        </w:rPr>
      </w:pPr>
      <w:r w:rsidRPr="0052181C">
        <w:rPr>
          <w:rFonts w:ascii="Traditional Arabic" w:hAnsi="Traditional Arabic" w:cs="Traditional Arabic"/>
          <w:color w:val="000000" w:themeColor="text1"/>
          <w:sz w:val="40"/>
          <w:szCs w:val="40"/>
          <w:rtl/>
        </w:rPr>
        <w:lastRenderedPageBreak/>
        <w:t xml:space="preserve">أظهرت نتائج الدراسة أن المشاركين الذين تمكنوا من </w:t>
      </w:r>
      <w:r w:rsidRPr="0052181C">
        <w:rPr>
          <w:rFonts w:ascii="Traditional Arabic" w:hAnsi="Traditional Arabic" w:cs="Traditional Arabic"/>
          <w:b/>
          <w:bCs/>
          <w:color w:val="000000" w:themeColor="text1"/>
          <w:sz w:val="40"/>
          <w:szCs w:val="40"/>
          <w:rtl/>
        </w:rPr>
        <w:t>إعادة صياغة قصصهم الشخصية بطريقة إيجابية</w:t>
      </w:r>
      <w:r w:rsidRPr="0052181C">
        <w:rPr>
          <w:rFonts w:ascii="Traditional Arabic" w:hAnsi="Traditional Arabic" w:cs="Traditional Arabic"/>
          <w:color w:val="000000" w:themeColor="text1"/>
          <w:sz w:val="40"/>
          <w:szCs w:val="40"/>
          <w:rtl/>
        </w:rPr>
        <w:t xml:space="preserve"> </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مثل النظر إلى الفقد كفرصة للنضج، أو تحويل الألم إلى دافع للتطور – أظهروا مستويات أعلى من التوازن النفسي، والرضا عن الذات، والقدرة على استعادة الأداء الاجتماعي. كما تبين أن جودة التكيّف لم تكن مرتبطة بشدة الحدث أو مدته، بقدر ما كانت مرتبطة بطريقة تفسيره وتأطيره ذهنيًا</w:t>
      </w:r>
      <w:r w:rsidRPr="0052181C">
        <w:rPr>
          <w:rFonts w:ascii="Traditional Arabic" w:hAnsi="Traditional Arabic" w:cs="Traditional Arabic"/>
          <w:color w:val="000000" w:themeColor="text1"/>
          <w:sz w:val="40"/>
          <w:szCs w:val="40"/>
        </w:rPr>
        <w:t xml:space="preserve">. </w:t>
      </w:r>
      <w:r w:rsidRPr="0052181C">
        <w:rPr>
          <w:rFonts w:ascii="Traditional Arabic" w:hAnsi="Traditional Arabic" w:cs="Traditional Arabic"/>
          <w:color w:val="000000" w:themeColor="text1"/>
          <w:sz w:val="40"/>
          <w:szCs w:val="40"/>
          <w:rtl/>
        </w:rPr>
        <w:t>وقد أوصت الدراسة بتعزيز برامج الدعم النفسي التي تدمج السرد الإيجابي في التأهيل، خصوصًا في المؤسسات التعليمية والمهنية التي تواجه كوادرها مستويات متصاعدة من الضغط والتغير</w:t>
      </w:r>
      <w:r w:rsidRPr="0052181C">
        <w:rPr>
          <w:rFonts w:ascii="Traditional Arabic" w:hAnsi="Traditional Arabic" w:cs="Traditional Arabic"/>
          <w:color w:val="000000" w:themeColor="text1"/>
          <w:sz w:val="40"/>
          <w:szCs w:val="40"/>
        </w:rPr>
        <w:t>.</w:t>
      </w:r>
    </w:p>
    <w:p w14:paraId="5C000B13" w14:textId="7884BC98" w:rsidR="001614F1"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color w:val="000000" w:themeColor="text1"/>
          <w:sz w:val="40"/>
          <w:szCs w:val="40"/>
        </w:rPr>
        <w:br/>
      </w:r>
      <w:r w:rsidRPr="001614F1">
        <w:rPr>
          <w:rFonts w:ascii="Traditional Arabic" w:hAnsi="Traditional Arabic" w:cs="Traditional Arabic"/>
          <w:color w:val="000000" w:themeColor="text1"/>
          <w:sz w:val="40"/>
          <w:szCs w:val="40"/>
          <w:rtl/>
        </w:rPr>
        <w:t>تُسهم هذه الدراسة في تعزيز أحد الركائز النظرية المهمة للدراسة الحالية، وهي أن الضغوط لا تُقاس بتأثيرها الفعلي فقط، بل بكيفية تفسيرها داخليًا، سواء على المستوى الفردي أو التنظيمي. ففي الوقت الذي تُبرز فيه دراسة</w:t>
      </w:r>
      <w:r w:rsidRPr="001614F1">
        <w:rPr>
          <w:rFonts w:ascii="Traditional Arabic" w:hAnsi="Traditional Arabic" w:cs="Traditional Arabic"/>
          <w:color w:val="000000" w:themeColor="text1"/>
          <w:sz w:val="40"/>
          <w:szCs w:val="40"/>
        </w:rPr>
        <w:t xml:space="preserve"> Kring et al. </w:t>
      </w:r>
      <w:r w:rsidRPr="001614F1">
        <w:rPr>
          <w:rFonts w:ascii="Traditional Arabic" w:hAnsi="Traditional Arabic" w:cs="Traditional Arabic"/>
          <w:color w:val="000000" w:themeColor="text1"/>
          <w:sz w:val="40"/>
          <w:szCs w:val="40"/>
          <w:rtl/>
        </w:rPr>
        <w:t>أهمية الإدراك في تخفيف أثر الأحداث الضاغطة على جودة الحياة، تعمل الدراسة الحالية على ترجمة هذا الإدراك إلى سلوك قيادي داخل المؤسسات. فالقيادة التكيفية لا تواجه الضغوط الإدارية برد فعل آلي، بل بإعادة توجيه دلالتها، وصياغة رسائل جديدة لفريق العمل تزرع الأمل والمرونة والثقة. وبهذا، فإن النموذج الذي تقترحه الدراسة الحالية يتبنّى فكرة "إعادة بناء السرد المؤسسي" بوصفه أحد أدوات القيادة التكيفية في تحويل الضغوط الإدارية من تهديد إلى فرصة لتعزيز الأداء، وتحقيق التكيف الإداري، خاصة في بيئات عمل تتسم بتنوع الأجيال، وسرعة التغيرات، وتعدد مصادر التحديات</w:t>
      </w:r>
      <w:r w:rsidRPr="001614F1">
        <w:rPr>
          <w:rFonts w:ascii="Traditional Arabic" w:hAnsi="Traditional Arabic" w:cs="Traditional Arabic"/>
          <w:color w:val="000000" w:themeColor="text1"/>
          <w:sz w:val="40"/>
          <w:szCs w:val="40"/>
        </w:rPr>
        <w:t>.</w:t>
      </w:r>
    </w:p>
    <w:p w14:paraId="109E991A" w14:textId="4A26C01D"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lastRenderedPageBreak/>
        <w:t>ويرى الباحث في هذه الرسالة أن هذه الدراسة تقدم إطارًا معرفيًا عميقًا لتفسير الفروق الفردية في الاستجابة للضغوط، وتسلّط الضوء على قوة الإدراك في تعديل الأثر النفسي للحدث. ومع أن الدراسة أجريت على مستوى الأفراد، إلا أن مدلولاتها تمتد إلى السياق التنظيمي، حيث يمكن استثمار نفس الفكرة – "إعادة بناء السرد" – من خلال ممارسات القيادة. فالقائد الواعي لا يُغيّر الوقائع الصعبة التي تمر بها المؤسسة، لكنه يستطيع إعادة تأطيرها ذهنيًا أمام الفريق، وتحويل الأزمة إلى فرصة، والفشل إلى درس، والعقبة إلى محفّز. ومن هنا يرى الباحث أن القيادة التكيفية تُعد الأداة التنظيمية المقابلة لمفهوم "إعادة السرد" النفسي على المستوى الفردي، إذ يعاد عبرها تشكيل الإدراك الجماعي للضغوط داخل المؤسسة، مما يعزز مشاعر الانتماء والثقة والقدرة على التحمّل الجماعي</w:t>
      </w:r>
      <w:r w:rsidRPr="001614F1">
        <w:rPr>
          <w:rFonts w:ascii="Traditional Arabic" w:hAnsi="Traditional Arabic" w:cs="Traditional Arabic"/>
          <w:color w:val="000000" w:themeColor="text1"/>
          <w:sz w:val="40"/>
          <w:szCs w:val="40"/>
        </w:rPr>
        <w:t>.</w:t>
      </w:r>
    </w:p>
    <w:p w14:paraId="09143226" w14:textId="25EFC4EE" w:rsidR="00B44403" w:rsidRPr="006D166B" w:rsidRDefault="008E7B9C"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(Bani</w:t>
      </w:r>
      <w:r w:rsidR="00B44403" w:rsidRPr="006D166B">
        <w:rPr>
          <w:rFonts w:ascii="Traditional Arabic" w:hAnsi="Traditional Arabic" w:cs="Traditional Arabic"/>
          <w:b/>
          <w:bCs/>
          <w:color w:val="000000" w:themeColor="text1"/>
          <w:sz w:val="40"/>
          <w:szCs w:val="40"/>
        </w:rPr>
        <w:t xml:space="preserve"> Mostafa, 2023)</w:t>
      </w:r>
    </w:p>
    <w:p w14:paraId="00AD211A" w14:textId="77777777" w:rsid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أُجريت هذه الدراسة خلال ذروة جائحة كورونا في الأردن، حيث واجه العاملون في القطاع الصحي مستويات مرتفعة من الضغط النفسي بسبب ظروف العمل الطارئة، وتزايد معدلات الإصابات والوفيات، وعدم استقرار بيئة العمل. هدفت الدراسة إلى قياس مستوى الضغوط النفسية لدى الأطباء والممرضين، مع تحليل دور الصلابة النفسية (</w:t>
      </w:r>
      <w:r w:rsidRPr="00F223D9">
        <w:rPr>
          <w:rFonts w:ascii="Traditional Arabic" w:hAnsi="Traditional Arabic" w:cs="Traditional Arabic"/>
          <w:b/>
          <w:bCs/>
          <w:color w:val="000000" w:themeColor="text1"/>
          <w:sz w:val="28"/>
          <w:szCs w:val="28"/>
        </w:rPr>
        <w:t>Psychological Hardiness</w:t>
      </w:r>
      <w:r w:rsidRPr="00914EF6">
        <w:rPr>
          <w:rFonts w:ascii="Traditional Arabic" w:hAnsi="Traditional Arabic" w:cs="Traditional Arabic"/>
          <w:color w:val="000000" w:themeColor="text1"/>
          <w:sz w:val="40"/>
          <w:szCs w:val="40"/>
          <w:rtl/>
        </w:rPr>
        <w:t>) بوصفها عاملاً وقائيًا يساهم في تخفيف تأثير هذه الضغوط على الصحة النفسية. وقد انطلقت الدراسة من فرضيات رئيسية مفادها أن الصلابة النفسية تُعد سمة ذاتية مقاومة للضغط، وأنها ترتبط عكسيًا بمستوى الشعور بالتوتر، كما افترضت أن استجابة الأفراد للضغوط تختلف باختلاف الجنس، وطبيعة الوظيفة، والمستوى المهني.</w:t>
      </w:r>
    </w:p>
    <w:p w14:paraId="3606E00F"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lastRenderedPageBreak/>
        <w:t>تكوّن مجتمع الدراسة من العاملين في المستشفيات الأردنية، وشملت العينة 180 مشاركًا من الأطباء والممرضين العاملين في أقسام مختلفة، خاصة الطوارئ والعناية المركزة. اعتمد الباحث على أدوات استبيانية مقننة تم تصميمها لقياس كل من مستوى الضغط النفسي، ومؤشرات الصلابة النفسية، مع بيانات ديموغرافية لتحديد الفروقات بين المشاركين. وأظهرت النتائج أن الأفراد ذوي الصلابة النفسية المرتفعة كانوا أقل عرضة للتأثر بالضغوط، وأقل ميلاً لتطوير أعراض نفسية أو اضطرابات مرتبطة بالإجهاد. كما تبين أن الإناث والعاملين في أقسام الطوارئ كانوا الأكثر عرضة للتأثر بالضغط، في حين تمتع الذكور، وخاصة في الأقسام الأقل ضغطًا، بصلابة نفسية أعلى ومقاومة أفضل</w:t>
      </w:r>
      <w:r w:rsidRPr="00914EF6">
        <w:rPr>
          <w:rFonts w:ascii="Traditional Arabic" w:hAnsi="Traditional Arabic" w:cs="Traditional Arabic"/>
          <w:color w:val="000000" w:themeColor="text1"/>
          <w:sz w:val="40"/>
          <w:szCs w:val="40"/>
        </w:rPr>
        <w:t>.</w:t>
      </w:r>
    </w:p>
    <w:p w14:paraId="225942C6" w14:textId="77777777"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أوصت الدراسة بتصميم برامج تدريبية تعزز الصلابة النفسية لدى العاملين، لا سيما في القطاعات الحيوية مثل الصحة، والتركيز على تقديم الدعم النفسي الميداني أثناء الأزمات وليس بعدها فقط. كما شددت على ضرورة أن تكون هذه البرامج مؤسسية ومستدامة، وليست مجرد تدخلات ظرفية مؤقتة</w:t>
      </w:r>
      <w:r w:rsidRPr="00914EF6">
        <w:rPr>
          <w:rFonts w:ascii="Traditional Arabic" w:hAnsi="Traditional Arabic" w:cs="Traditional Arabic"/>
          <w:color w:val="000000" w:themeColor="text1"/>
          <w:sz w:val="40"/>
          <w:szCs w:val="40"/>
        </w:rPr>
        <w:t>.</w:t>
      </w:r>
    </w:p>
    <w:p w14:paraId="5C5CB48B" w14:textId="111E3751"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تُظهر هذه الدراسة أن بناء أدوات داخلية للفرد، مثل الصلابة النفسية، يُعد وسيلة فعالة لمواجهة الضغط، وهو ما تؤكده أيضًا الدراسة </w:t>
      </w:r>
      <w:r w:rsidRPr="00914EF6">
        <w:rPr>
          <w:rFonts w:ascii="Traditional Arabic" w:hAnsi="Traditional Arabic" w:cs="Traditional Arabic" w:hint="cs"/>
          <w:color w:val="000000" w:themeColor="text1"/>
          <w:sz w:val="40"/>
          <w:szCs w:val="40"/>
          <w:rtl/>
        </w:rPr>
        <w:t>الحالية</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من منظور تنظيمي جماعي. فبدلاً من الاعتماد على الفرد لمواجهة الضغط وحده، تسعى الدراسة الحالية إلى إثبات أن القيادة التكيفية تُؤدي الدور </w:t>
      </w:r>
      <w:r w:rsidRPr="00914EF6">
        <w:rPr>
          <w:rFonts w:ascii="Traditional Arabic" w:hAnsi="Traditional Arabic" w:cs="Traditional Arabic" w:hint="cs"/>
          <w:color w:val="000000" w:themeColor="text1"/>
          <w:sz w:val="40"/>
          <w:szCs w:val="40"/>
          <w:rtl/>
        </w:rPr>
        <w:t>نفسه</w:t>
      </w:r>
      <w:r w:rsidRPr="00914EF6">
        <w:rPr>
          <w:rFonts w:ascii="Traditional Arabic" w:hAnsi="Traditional Arabic" w:cs="Traditional Arabic" w:hint="eastAsia"/>
          <w:color w:val="000000" w:themeColor="text1"/>
          <w:sz w:val="40"/>
          <w:szCs w:val="40"/>
          <w:rtl/>
        </w:rPr>
        <w:t>،</w:t>
      </w:r>
      <w:r w:rsidRPr="00914EF6">
        <w:rPr>
          <w:rFonts w:ascii="Traditional Arabic" w:hAnsi="Traditional Arabic" w:cs="Traditional Arabic"/>
          <w:color w:val="000000" w:themeColor="text1"/>
          <w:sz w:val="40"/>
          <w:szCs w:val="40"/>
          <w:rtl/>
        </w:rPr>
        <w:t xml:space="preserve"> ولكن على مستوى المؤسسة، حيث تُعيد تصميم العلاقة بين الضغط والاستجابة من خلال </w:t>
      </w:r>
      <w:r w:rsidRPr="00914EF6">
        <w:rPr>
          <w:rFonts w:ascii="Traditional Arabic" w:hAnsi="Traditional Arabic" w:cs="Traditional Arabic"/>
          <w:b/>
          <w:bCs/>
          <w:color w:val="000000" w:themeColor="text1"/>
          <w:sz w:val="40"/>
          <w:szCs w:val="40"/>
          <w:rtl/>
        </w:rPr>
        <w:t>المرونة القيادية، والدعم التواصلي، والفهم المتعدد للأجيال</w:t>
      </w:r>
      <w:r w:rsidRPr="00914EF6">
        <w:rPr>
          <w:rFonts w:ascii="Traditional Arabic" w:hAnsi="Traditional Arabic" w:cs="Traditional Arabic"/>
          <w:color w:val="000000" w:themeColor="text1"/>
          <w:sz w:val="40"/>
          <w:szCs w:val="40"/>
          <w:rtl/>
        </w:rPr>
        <w:t xml:space="preserve"> داخل بيئة العمل. وعليه، فإن الدراسة الحالية تُكمل ما بدأته</w:t>
      </w:r>
      <w:r w:rsidRPr="006E0A93">
        <w:rPr>
          <w:rFonts w:ascii="Traditional Arabic" w:hAnsi="Traditional Arabic" w:cs="Traditional Arabic"/>
          <w:color w:val="000000" w:themeColor="text1"/>
          <w:sz w:val="40"/>
          <w:szCs w:val="40"/>
        </w:rPr>
        <w:t xml:space="preserve"> </w:t>
      </w:r>
      <w:r w:rsidRPr="006E0A93">
        <w:rPr>
          <w:rFonts w:ascii="Traditional Arabic" w:hAnsi="Traditional Arabic" w:cs="Traditional Arabic"/>
          <w:color w:val="000000" w:themeColor="text1"/>
          <w:sz w:val="28"/>
          <w:szCs w:val="28"/>
        </w:rPr>
        <w:t>Bani Mostafa</w:t>
      </w:r>
      <w:r w:rsidRPr="00914EF6">
        <w:rPr>
          <w:rFonts w:ascii="Traditional Arabic" w:hAnsi="Traditional Arabic" w:cs="Traditional Arabic"/>
          <w:color w:val="000000" w:themeColor="text1"/>
          <w:sz w:val="40"/>
          <w:szCs w:val="40"/>
          <w:rtl/>
        </w:rPr>
        <w:t xml:space="preserve">، من خلال نقل التركيز </w:t>
      </w:r>
      <w:r w:rsidRPr="00914EF6">
        <w:rPr>
          <w:rFonts w:ascii="Traditional Arabic" w:hAnsi="Traditional Arabic" w:cs="Traditional Arabic"/>
          <w:color w:val="000000" w:themeColor="text1"/>
          <w:sz w:val="40"/>
          <w:szCs w:val="40"/>
          <w:rtl/>
        </w:rPr>
        <w:lastRenderedPageBreak/>
        <w:t xml:space="preserve">من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الفرد الصامد</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xml:space="preserve"> إلى </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القائد الداعم</w:t>
      </w:r>
      <w:r w:rsidR="006E0A93">
        <w:rPr>
          <w:rFonts w:ascii="Traditional Arabic" w:hAnsi="Traditional Arabic" w:cs="Traditional Arabic" w:hint="cs"/>
          <w:color w:val="000000" w:themeColor="text1"/>
          <w:sz w:val="40"/>
          <w:szCs w:val="40"/>
          <w:rtl/>
        </w:rPr>
        <w:t>"</w:t>
      </w:r>
      <w:r w:rsidRPr="00914EF6">
        <w:rPr>
          <w:rFonts w:ascii="Traditional Arabic" w:hAnsi="Traditional Arabic" w:cs="Traditional Arabic"/>
          <w:color w:val="000000" w:themeColor="text1"/>
          <w:sz w:val="40"/>
          <w:szCs w:val="40"/>
          <w:rtl/>
        </w:rPr>
        <w:t>، ومن الخصائص النفسية إلى القدرات القيادية كأداة لتعزيز التكيّف الجماعي في بيئات العمل الحديثة</w:t>
      </w:r>
      <w:r w:rsidRPr="00914EF6">
        <w:rPr>
          <w:rFonts w:ascii="Traditional Arabic" w:hAnsi="Traditional Arabic" w:cs="Traditional Arabic"/>
          <w:color w:val="000000" w:themeColor="text1"/>
          <w:sz w:val="40"/>
          <w:szCs w:val="40"/>
        </w:rPr>
        <w:t>.</w:t>
      </w:r>
    </w:p>
    <w:p w14:paraId="38F6B1FB" w14:textId="0B122BAE"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تمثل نموذجًا قويًا لفهم كيف يمكن للخصائص النفسية الداخلية أن تعدّل من أثر الضغوط الخارجية، غير أن تركيزها على </w:t>
      </w:r>
      <w:r w:rsidRPr="00914EF6">
        <w:rPr>
          <w:rFonts w:ascii="Traditional Arabic" w:hAnsi="Traditional Arabic" w:cs="Traditional Arabic"/>
          <w:b/>
          <w:bCs/>
          <w:color w:val="000000" w:themeColor="text1"/>
          <w:sz w:val="40"/>
          <w:szCs w:val="40"/>
          <w:rtl/>
        </w:rPr>
        <w:t>البُعد الفردي</w:t>
      </w:r>
      <w:r w:rsidRPr="00914EF6">
        <w:rPr>
          <w:rFonts w:ascii="Traditional Arabic" w:hAnsi="Traditional Arabic" w:cs="Traditional Arabic"/>
          <w:color w:val="000000" w:themeColor="text1"/>
          <w:sz w:val="40"/>
          <w:szCs w:val="40"/>
          <w:rtl/>
        </w:rPr>
        <w:t xml:space="preserve"> يجعلها قاصرة عن تقديم رؤية متكاملة لتفسير الضغط في بيئة العمل. فبينما تناولت الصلابة النفسية على مستوى الفرد، تُعيد الدراسة الحالية طرح السؤال من زاوية أوسع: من يُكسب الأفراد هذه الصلابة؟ وهنا يأتي دور </w:t>
      </w:r>
      <w:r w:rsidRPr="00914EF6">
        <w:rPr>
          <w:rFonts w:ascii="Traditional Arabic" w:hAnsi="Traditional Arabic" w:cs="Traditional Arabic"/>
          <w:b/>
          <w:bCs/>
          <w:color w:val="000000" w:themeColor="text1"/>
          <w:sz w:val="40"/>
          <w:szCs w:val="40"/>
          <w:rtl/>
        </w:rPr>
        <w:t>القيادة التكيفية</w:t>
      </w:r>
      <w:r w:rsidRPr="00914EF6">
        <w:rPr>
          <w:rFonts w:ascii="Traditional Arabic" w:hAnsi="Traditional Arabic" w:cs="Traditional Arabic"/>
          <w:color w:val="000000" w:themeColor="text1"/>
          <w:sz w:val="40"/>
          <w:szCs w:val="40"/>
          <w:rtl/>
        </w:rPr>
        <w:t>، التي لا تدعم فقط الموظف نفسيًا، بل تصوغ البيئة التنظيمية بأكملها بطريقة تمنح الأفراد القدرة على المقاومة والتكيّف من خلال نمط قيادي مرن، داعم، وعادل. ومن وجهة نظر الباحث، فإن القيادة التكيفية في المؤسسات يمكن أن تُترجم فعليًا إلى “صلابة نفسية مؤسسية” تتوزع على جميع الأفراد من خلال القرارات، والسياسات، والمناخ العام</w:t>
      </w:r>
      <w:r w:rsidRPr="00914EF6">
        <w:rPr>
          <w:rFonts w:ascii="Traditional Arabic" w:hAnsi="Traditional Arabic" w:cs="Traditional Arabic"/>
          <w:color w:val="000000" w:themeColor="text1"/>
          <w:sz w:val="40"/>
          <w:szCs w:val="40"/>
        </w:rPr>
        <w:t>.</w:t>
      </w:r>
    </w:p>
    <w:p w14:paraId="0FA30ED9" w14:textId="7A62AF3B" w:rsidR="00B44403" w:rsidRPr="006D166B" w:rsidRDefault="00B44403"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CD00733"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 xml:space="preserve">هدفت هذه الدراسة إلى تحليل دور أنماط القيادة المختلفة، وبشكل خاص القيادة التشاركية، في تعزيز قدرة الموظفين على مواجهة ضغوط العمل من خلال رفع مستوى المرونة النفسية. انطلقت الدراسة من فرضية مركزية مفادها أن القيادة ليست فقط أداة إدارية لتوجيه الموظف، بل عامل نفسي مؤثر في كيفية تفسيره واستجابته للضغوط، وأن نوع القيادة يمكن أن يُعيد تشكيل الأثر الكامل للضغط سواء نحو التوتر والانهيار أو نحو التماسك والتحفيز. وقد افترض الباحث أن القيادة </w:t>
      </w:r>
      <w:r w:rsidRPr="00914EF6">
        <w:rPr>
          <w:rFonts w:ascii="Traditional Arabic" w:hAnsi="Traditional Arabic" w:cs="Traditional Arabic"/>
          <w:color w:val="000000" w:themeColor="text1"/>
          <w:sz w:val="40"/>
          <w:szCs w:val="40"/>
          <w:rtl/>
        </w:rPr>
        <w:lastRenderedPageBreak/>
        <w:t>التشاركية، لما تتسم به من دعم، وتمكين، وتواصل مفتوح، تُسهم في تعزيز صمود الموظف، وتقلل من تأثير الضغوط على الأداء والسلوك.</w:t>
      </w:r>
    </w:p>
    <w:p w14:paraId="37ABD0F4" w14:textId="77777777" w:rsidR="00914EF6" w:rsidRPr="00914EF6"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color w:val="000000" w:themeColor="text1"/>
          <w:sz w:val="40"/>
          <w:szCs w:val="40"/>
          <w:rtl/>
        </w:rPr>
        <w:t xml:space="preserve">أجريت الدراسة على عينة مكونة من </w:t>
      </w:r>
      <w:r w:rsidRPr="00D966DC">
        <w:rPr>
          <w:rFonts w:ascii="Traditional Arabic" w:hAnsi="Traditional Arabic" w:cs="Traditional Arabic"/>
          <w:b/>
          <w:bCs/>
          <w:color w:val="000000" w:themeColor="text1"/>
          <w:sz w:val="30"/>
          <w:szCs w:val="30"/>
          <w:rtl/>
        </w:rPr>
        <w:t>127</w:t>
      </w:r>
      <w:r w:rsidRPr="00914EF6">
        <w:rPr>
          <w:rFonts w:ascii="Traditional Arabic" w:hAnsi="Traditional Arabic" w:cs="Traditional Arabic"/>
          <w:color w:val="000000" w:themeColor="text1"/>
          <w:sz w:val="40"/>
          <w:szCs w:val="40"/>
          <w:rtl/>
        </w:rPr>
        <w:t xml:space="preserve"> موظفًا ينتمون إلى شركات خدمات مهنية متعددة الجنسيات، موزعين على مستويات وظيفية مختلفة (من موظفين مبتدئين إلى مشرفين ومديرين). تم جمع البيانات باستخدام استبيانات دقيقة تقيس أنماط القيادة المدركة، ومستوى الضغط الوظيفي، والمرونة النفسية، إضافة إلى الأداء المدرك للموظف. استخدم الباحث أدوات تحليل إحصائي مثل تحليل الانحدار ومعادلات الارتباط لفحص الفرضيات.</w:t>
      </w:r>
    </w:p>
    <w:p w14:paraId="7DB3B1CE" w14:textId="46ABF810" w:rsidR="00914EF6"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color w:val="000000" w:themeColor="text1"/>
          <w:sz w:val="40"/>
          <w:szCs w:val="40"/>
          <w:rtl/>
        </w:rPr>
        <w:t>أظهرت النتائج أن نمط القيادة التشاركية كان له تأثير مباشر في تعزيز مرونة الموظفين النفسية، إذ شعر الموظفون الذين يتبع قادتهم هذا النمط بدرجة أكبر من الثقة، والأمان، والانتماء، وهو ما مكّنهم من مواجهة التحديات المهنية بضغوط أقل، واستجابة أكثر فاعلية. كما أظهرت النتائج أن القيادة ذات الطابع الداعم والعاطفي تقلل من التوتر حتى عندما تكون مستويات الضغط الموضوعي مرتفعة، وهو ما يعني أن الإدراك القيادي قد يفوق في تأثيره شدة الضغط الفعلية. وقد أوص</w:t>
      </w:r>
      <w:r>
        <w:rPr>
          <w:rFonts w:ascii="Traditional Arabic" w:hAnsi="Traditional Arabic" w:cs="Traditional Arabic" w:hint="cs"/>
          <w:color w:val="000000" w:themeColor="text1"/>
          <w:sz w:val="40"/>
          <w:szCs w:val="40"/>
          <w:rtl/>
        </w:rPr>
        <w:t xml:space="preserve">ت الدراسة </w:t>
      </w:r>
      <w:r w:rsidRPr="00914EF6">
        <w:rPr>
          <w:rFonts w:ascii="Traditional Arabic" w:hAnsi="Traditional Arabic" w:cs="Traditional Arabic"/>
          <w:color w:val="000000" w:themeColor="text1"/>
          <w:sz w:val="40"/>
          <w:szCs w:val="40"/>
          <w:rtl/>
        </w:rPr>
        <w:t>بضرورة تدريب القادة على مهارات القيادة التشاركية، والتواصل العاطفي، وبناء الثقة، بهدف تحويل بيئات العمل من أماكن ضاغطة إلى بيئات محفّزة على الأداء والتعلّم</w:t>
      </w:r>
      <w:r w:rsidRPr="00914EF6">
        <w:rPr>
          <w:rFonts w:ascii="Traditional Arabic" w:hAnsi="Traditional Arabic" w:cs="Traditional Arabic"/>
          <w:color w:val="000000" w:themeColor="text1"/>
          <w:sz w:val="40"/>
          <w:szCs w:val="40"/>
        </w:rPr>
        <w:t>.</w:t>
      </w:r>
    </w:p>
    <w:p w14:paraId="3B426596" w14:textId="1587EAF8" w:rsidR="00B44403" w:rsidRPr="00914EF6" w:rsidRDefault="00914EF6" w:rsidP="00914EF6">
      <w:pPr>
        <w:bidi/>
        <w:rPr>
          <w:rFonts w:ascii="Traditional Arabic" w:hAnsi="Traditional Arabic" w:cs="Traditional Arabic"/>
          <w:color w:val="000000" w:themeColor="text1"/>
          <w:sz w:val="40"/>
          <w:szCs w:val="40"/>
        </w:rPr>
      </w:pPr>
      <w:r w:rsidRPr="00914EF6">
        <w:rPr>
          <w:rFonts w:ascii="Traditional Arabic" w:hAnsi="Traditional Arabic" w:cs="Traditional Arabic"/>
          <w:b/>
          <w:bCs/>
          <w:color w:val="000000" w:themeColor="text1"/>
          <w:sz w:val="40"/>
          <w:szCs w:val="40"/>
          <w:rtl/>
        </w:rPr>
        <w:t>الترابط مع الدراسة الحالية</w:t>
      </w:r>
      <w:r w:rsidRPr="00914EF6">
        <w:rPr>
          <w:rFonts w:ascii="Traditional Arabic" w:hAnsi="Traditional Arabic" w:cs="Traditional Arabic"/>
          <w:b/>
          <w:bCs/>
          <w:color w:val="000000" w:themeColor="text1"/>
          <w:sz w:val="40"/>
          <w:szCs w:val="40"/>
        </w:rPr>
        <w:t>:</w:t>
      </w:r>
      <w:r w:rsidRPr="00914EF6">
        <w:rPr>
          <w:rFonts w:ascii="Traditional Arabic" w:hAnsi="Traditional Arabic" w:cs="Traditional Arabic"/>
          <w:color w:val="000000" w:themeColor="text1"/>
          <w:sz w:val="40"/>
          <w:szCs w:val="40"/>
        </w:rPr>
        <w:br/>
      </w:r>
      <w:r w:rsidRPr="00914EF6">
        <w:rPr>
          <w:rFonts w:ascii="Traditional Arabic" w:hAnsi="Traditional Arabic" w:cs="Traditional Arabic"/>
          <w:color w:val="000000" w:themeColor="text1"/>
          <w:sz w:val="40"/>
          <w:szCs w:val="40"/>
          <w:rtl/>
        </w:rPr>
        <w:t xml:space="preserve">تتفق هذه الدراسة بشكل وثيق مع المحور الأساسي الذي تقوم عليه الدراسة الحالية، وهو أن القيادة تُعيد توجيه أثر الضغوط داخل المنظمة. إلا أن الدراسة الحالية </w:t>
      </w:r>
      <w:r w:rsidRPr="00914EF6">
        <w:rPr>
          <w:rFonts w:ascii="Traditional Arabic" w:hAnsi="Traditional Arabic" w:cs="Traditional Arabic"/>
          <w:b/>
          <w:bCs/>
          <w:color w:val="000000" w:themeColor="text1"/>
          <w:sz w:val="40"/>
          <w:szCs w:val="40"/>
          <w:rtl/>
        </w:rPr>
        <w:lastRenderedPageBreak/>
        <w:t>تتوسع في النموذج التفسيري</w:t>
      </w:r>
      <w:r w:rsidRPr="00914EF6">
        <w:rPr>
          <w:rFonts w:ascii="Traditional Arabic" w:hAnsi="Traditional Arabic" w:cs="Traditional Arabic"/>
          <w:color w:val="000000" w:themeColor="text1"/>
          <w:sz w:val="40"/>
          <w:szCs w:val="40"/>
          <w:rtl/>
        </w:rPr>
        <w:t xml:space="preserve"> عبر إدخال متغير "مرونة القيادة التنظيمية" كوسيط رئيسي يُفسر كيف يمكن لنمط القيادة أن يعزز أو يضعف من الأثر النهائي للضغوط الإدارية. كما أنها تقدم إضافة نوعية من خلال دمج البعد الجيلي</w:t>
      </w:r>
      <w:r w:rsidRPr="00914EF6">
        <w:rPr>
          <w:rFonts w:ascii="Traditional Arabic" w:hAnsi="Traditional Arabic" w:cs="Traditional Arabic"/>
          <w:color w:val="000000" w:themeColor="text1"/>
          <w:sz w:val="40"/>
          <w:szCs w:val="40"/>
        </w:rPr>
        <w:t xml:space="preserve"> </w:t>
      </w:r>
      <w:r w:rsidRPr="00914EF6">
        <w:rPr>
          <w:rFonts w:ascii="Traditional Arabic" w:hAnsi="Traditional Arabic" w:cs="Traditional Arabic"/>
          <w:color w:val="000000" w:themeColor="text1"/>
          <w:sz w:val="40"/>
          <w:szCs w:val="40"/>
          <w:rtl/>
        </w:rPr>
        <w:t>أجيال</w:t>
      </w:r>
      <w:r w:rsidRPr="00914EF6">
        <w:rPr>
          <w:rFonts w:ascii="Traditional Arabic" w:hAnsi="Traditional Arabic" w:cs="Traditional Arabic"/>
          <w:color w:val="000000" w:themeColor="text1"/>
          <w:sz w:val="40"/>
          <w:szCs w:val="40"/>
        </w:rPr>
        <w:t xml:space="preserve"> </w:t>
      </w:r>
      <w:r w:rsidRPr="007A2157">
        <w:rPr>
          <w:rFonts w:ascii="Traditional Arabic" w:hAnsi="Traditional Arabic" w:cs="Traditional Arabic"/>
          <w:color w:val="000000" w:themeColor="text1"/>
          <w:sz w:val="24"/>
          <w:szCs w:val="24"/>
        </w:rPr>
        <w:t>X</w:t>
      </w:r>
      <w:r w:rsidRPr="00914EF6">
        <w:rPr>
          <w:rFonts w:ascii="Traditional Arabic" w:hAnsi="Traditional Arabic" w:cs="Traditional Arabic"/>
          <w:color w:val="000000" w:themeColor="text1"/>
          <w:sz w:val="40"/>
          <w:szCs w:val="40"/>
          <w:rtl/>
        </w:rPr>
        <w:t xml:space="preserve">، </w:t>
      </w:r>
      <w:r w:rsidRPr="007A2157">
        <w:rPr>
          <w:rFonts w:ascii="Traditional Arabic" w:hAnsi="Traditional Arabic" w:cs="Traditional Arabic"/>
          <w:color w:val="000000" w:themeColor="text1"/>
          <w:sz w:val="24"/>
          <w:szCs w:val="24"/>
        </w:rPr>
        <w:t>Y</w:t>
      </w:r>
      <w:r w:rsidRPr="00914EF6">
        <w:rPr>
          <w:rFonts w:ascii="Traditional Arabic" w:hAnsi="Traditional Arabic" w:cs="Traditional Arabic"/>
          <w:color w:val="000000" w:themeColor="text1"/>
          <w:sz w:val="40"/>
          <w:szCs w:val="40"/>
          <w:rtl/>
        </w:rPr>
        <w:t xml:space="preserve">، </w:t>
      </w:r>
      <w:r w:rsidR="007A2157" w:rsidRPr="007A2157">
        <w:rPr>
          <w:rFonts w:ascii="Traditional Arabic" w:hAnsi="Traditional Arabic" w:cs="Traditional Arabic"/>
          <w:color w:val="000000" w:themeColor="text1"/>
          <w:sz w:val="24"/>
          <w:szCs w:val="24"/>
        </w:rPr>
        <w:t>Z</w:t>
      </w:r>
      <w:r w:rsidR="007A2157" w:rsidRPr="00914EF6">
        <w:rPr>
          <w:rFonts w:ascii="Traditional Arabic" w:hAnsi="Traditional Arabic" w:cs="Traditional Arabic"/>
          <w:color w:val="000000" w:themeColor="text1"/>
          <w:sz w:val="40"/>
          <w:szCs w:val="40"/>
        </w:rPr>
        <w:t xml:space="preserve"> </w:t>
      </w:r>
      <w:r w:rsidR="007A2157">
        <w:rPr>
          <w:rFonts w:ascii="Traditional Arabic" w:hAnsi="Traditional Arabic" w:cs="Traditional Arabic" w:hint="cs"/>
          <w:color w:val="000000" w:themeColor="text1"/>
          <w:sz w:val="40"/>
          <w:szCs w:val="40"/>
          <w:rtl/>
        </w:rPr>
        <w:t>في</w:t>
      </w:r>
      <w:r w:rsidRPr="00914EF6">
        <w:rPr>
          <w:rFonts w:ascii="Traditional Arabic" w:hAnsi="Traditional Arabic" w:cs="Traditional Arabic"/>
          <w:color w:val="000000" w:themeColor="text1"/>
          <w:sz w:val="40"/>
          <w:szCs w:val="40"/>
          <w:rtl/>
        </w:rPr>
        <w:t xml:space="preserve"> تفسير هذا التفاعل، إذ تفترض أن فعالية القيادة التشاركية أو التكيفية تتأثر بثقافة الجيل وميله للتعاون أو الاستقلال، وهو ما لم تتطرق إليه الدراسة السابقة. ومن هنا، تسعى الدراسة الحالية إلى تقديم نموذج متكامل يربط بين الضغوط، والقيادة، والمرونة، والتنوع الجيلي، لفهم أعمق لكيفية إدارة التوتر وتحويله إلى طاقة إنتاج وتكيّف داخل المؤسسات الحديثة</w:t>
      </w:r>
      <w:r w:rsidRPr="00914EF6">
        <w:rPr>
          <w:rFonts w:ascii="Traditional Arabic" w:hAnsi="Traditional Arabic" w:cs="Traditional Arabic"/>
          <w:color w:val="000000" w:themeColor="text1"/>
          <w:sz w:val="40"/>
          <w:szCs w:val="40"/>
        </w:rPr>
        <w:t>.</w:t>
      </w:r>
    </w:p>
    <w:p w14:paraId="4FFCE604" w14:textId="38015136" w:rsidR="00B44403" w:rsidRDefault="00914EF6" w:rsidP="00914EF6">
      <w:pPr>
        <w:bidi/>
        <w:rPr>
          <w:rFonts w:ascii="Traditional Arabic" w:hAnsi="Traditional Arabic" w:cs="Traditional Arabic"/>
          <w:color w:val="000000" w:themeColor="text1"/>
          <w:sz w:val="40"/>
          <w:szCs w:val="40"/>
          <w:rtl/>
        </w:rPr>
      </w:pPr>
      <w:r w:rsidRPr="00914EF6">
        <w:rPr>
          <w:rFonts w:ascii="Traditional Arabic" w:hAnsi="Traditional Arabic" w:cs="Traditional Arabic"/>
          <w:b/>
          <w:bCs/>
          <w:color w:val="000000" w:themeColor="text1"/>
          <w:sz w:val="40"/>
          <w:szCs w:val="40"/>
          <w:rtl/>
        </w:rPr>
        <w:t>ويرى الباحث</w:t>
      </w:r>
      <w:r w:rsidRPr="00914EF6">
        <w:rPr>
          <w:rFonts w:ascii="Traditional Arabic" w:hAnsi="Traditional Arabic" w:cs="Traditional Arabic"/>
          <w:color w:val="000000" w:themeColor="text1"/>
          <w:sz w:val="40"/>
          <w:szCs w:val="40"/>
          <w:rtl/>
        </w:rPr>
        <w:t xml:space="preserve"> في هذه الرسالة أن هذه الدراسة تُعد من الدراسات المفصلية التي تؤكد أن نمط القيادة يمكن أن يكون المحدد الأكبر لاستجابة الأفراد للضغوط المهنية، وهو ما يدعم افتراض الدراسة الحالية بأن الضغوط الإدارية ليست بذاتها حتمية الأثر السلبي، بل تتوقف نتائجها على كيفية إدارتها قياديًا. ومع ذلك، فإن الدراسة لم تتطرق إلى عناصر مهمة تؤثر في هذه العلاقة، مثل </w:t>
      </w:r>
      <w:r w:rsidRPr="00DA2638">
        <w:rPr>
          <w:rFonts w:ascii="Traditional Arabic" w:hAnsi="Traditional Arabic" w:cs="Traditional Arabic"/>
          <w:color w:val="000000" w:themeColor="text1"/>
          <w:sz w:val="40"/>
          <w:szCs w:val="40"/>
          <w:rtl/>
        </w:rPr>
        <w:t>المرونة التنظيمية بوصفها متغيرًا وسيطًا، أو الاختلافات الجيلية</w:t>
      </w:r>
      <w:r w:rsidRPr="00914EF6">
        <w:rPr>
          <w:rFonts w:ascii="Traditional Arabic" w:hAnsi="Traditional Arabic" w:cs="Traditional Arabic"/>
          <w:color w:val="000000" w:themeColor="text1"/>
          <w:sz w:val="40"/>
          <w:szCs w:val="40"/>
          <w:rtl/>
        </w:rPr>
        <w:t xml:space="preserve"> بين الموظفين والتي قد تفسر تباين الاستجابة للقيادة نفسها. كما أنها اكتفت بقياس التأثير في السياق النفسي الفردي دون الانتقال إلى نتائج سلوكية أو تنظيمية طويلة الأمد مثل التكيّف المؤسسي أو تحسين الأداء المستدام</w:t>
      </w:r>
      <w:r w:rsidRPr="00914EF6">
        <w:rPr>
          <w:rFonts w:ascii="Traditional Arabic" w:hAnsi="Traditional Arabic" w:cs="Traditional Arabic"/>
          <w:color w:val="000000" w:themeColor="text1"/>
          <w:sz w:val="40"/>
          <w:szCs w:val="40"/>
        </w:rPr>
        <w:t>.</w:t>
      </w:r>
    </w:p>
    <w:p w14:paraId="5E395BCF" w14:textId="77777777" w:rsidR="00F223D9" w:rsidRDefault="00F223D9" w:rsidP="00F223D9">
      <w:pPr>
        <w:bidi/>
        <w:rPr>
          <w:rFonts w:ascii="Traditional Arabic" w:hAnsi="Traditional Arabic" w:cs="Traditional Arabic"/>
          <w:color w:val="000000" w:themeColor="text1"/>
          <w:sz w:val="40"/>
          <w:szCs w:val="40"/>
          <w:rtl/>
        </w:rPr>
      </w:pPr>
    </w:p>
    <w:p w14:paraId="37103321" w14:textId="77777777" w:rsidR="00F223D9" w:rsidRDefault="00F223D9" w:rsidP="00F223D9">
      <w:pPr>
        <w:bidi/>
        <w:rPr>
          <w:rFonts w:ascii="Traditional Arabic" w:hAnsi="Traditional Arabic" w:cs="Traditional Arabic"/>
          <w:color w:val="000000" w:themeColor="text1"/>
          <w:sz w:val="40"/>
          <w:szCs w:val="40"/>
          <w:rtl/>
        </w:rPr>
      </w:pPr>
    </w:p>
    <w:p w14:paraId="5477916D" w14:textId="77777777" w:rsidR="00F223D9" w:rsidRDefault="00F223D9" w:rsidP="00F223D9">
      <w:pPr>
        <w:bidi/>
        <w:rPr>
          <w:rFonts w:ascii="Traditional Arabic" w:hAnsi="Traditional Arabic" w:cs="Traditional Arabic"/>
          <w:color w:val="000000" w:themeColor="text1"/>
          <w:sz w:val="40"/>
          <w:szCs w:val="40"/>
          <w:rtl/>
        </w:rPr>
      </w:pPr>
    </w:p>
    <w:p w14:paraId="468CD8D4" w14:textId="4E890DEA" w:rsidR="005027E8" w:rsidRPr="006D166B" w:rsidRDefault="001536DE"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دراسة</w:t>
      </w:r>
      <w:r w:rsidRPr="006D166B">
        <w:rPr>
          <w:rFonts w:ascii="Traditional Arabic" w:hAnsi="Traditional Arabic" w:cs="Traditional Arabic"/>
          <w:b/>
          <w:bCs/>
          <w:color w:val="000000" w:themeColor="text1"/>
          <w:sz w:val="40"/>
          <w:szCs w:val="40"/>
        </w:rPr>
        <w:t xml:space="preserve"> (</w:t>
      </w:r>
      <w:r w:rsidR="00134505" w:rsidRPr="006D166B">
        <w:rPr>
          <w:rFonts w:ascii="Traditional Arabic" w:hAnsi="Traditional Arabic" w:cs="Traditional Arabic"/>
          <w:b/>
          <w:bCs/>
          <w:color w:val="000000" w:themeColor="text1"/>
          <w:sz w:val="40"/>
          <w:szCs w:val="40"/>
        </w:rPr>
        <w:t>Adriansah</w:t>
      </w:r>
      <w:r w:rsidR="005027E8" w:rsidRPr="006D166B">
        <w:rPr>
          <w:rFonts w:ascii="Traditional Arabic" w:hAnsi="Traditional Arabic" w:cs="Traditional Arabic"/>
          <w:b/>
          <w:bCs/>
          <w:color w:val="000000" w:themeColor="text1"/>
          <w:sz w:val="40"/>
          <w:szCs w:val="40"/>
        </w:rPr>
        <w:t xml:space="preserve"> et al. 2023)</w:t>
      </w:r>
    </w:p>
    <w:p w14:paraId="17C053C5" w14:textId="77777777"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color w:val="000000" w:themeColor="text1"/>
          <w:sz w:val="40"/>
          <w:szCs w:val="40"/>
          <w:rtl/>
        </w:rPr>
        <w:t>تناولت هذه الدراسة العلاقة بين ضغوط العمل، والدافعية، والانضباط الوظيفي، وتأثير هذه العوامل مجتمعة على أداء الموظفين في بيئة صناعية واقعية. وقد سعى الباحثون إلى بناء نموذج تفسيري يوضح كيف تؤثر الضغوط الوظيفية على الأداء التنظيمي، مع اختبار مدى قدرة الدافعية والانضباط على التخفيف من هذا الأثر أو تعديله. انطلقت الدراسة من فرضيات متعددة، مفادها أن ضغوط العمل تؤثر سلبًا على أداء الموظفين، وأن وجود دافعية ذاتية أو تنظيمية، إلى جانب مستوى عالٍ من الانضباط، يُعدّ عاملاً معدّلاً يمكن أن يُخفف من الأثر السلبي الناتج عن الضغوط</w:t>
      </w:r>
      <w:r w:rsidRPr="005027E8">
        <w:rPr>
          <w:rFonts w:ascii="Traditional Arabic" w:hAnsi="Traditional Arabic" w:cs="Traditional Arabic"/>
          <w:color w:val="000000" w:themeColor="text1"/>
          <w:sz w:val="40"/>
          <w:szCs w:val="40"/>
        </w:rPr>
        <w:t>.</w:t>
      </w:r>
    </w:p>
    <w:p w14:paraId="67BCDE15"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أُجريت الدراسة في مصنع</w:t>
      </w:r>
      <w:r w:rsidRPr="005027E8">
        <w:rPr>
          <w:rFonts w:ascii="Traditional Arabic" w:hAnsi="Traditional Arabic" w:cs="Traditional Arabic"/>
          <w:color w:val="000000" w:themeColor="text1"/>
          <w:sz w:val="40"/>
          <w:szCs w:val="40"/>
        </w:rPr>
        <w:t xml:space="preserve"> PT XYZ </w:t>
      </w:r>
      <w:r w:rsidRPr="005027E8">
        <w:rPr>
          <w:rFonts w:ascii="Traditional Arabic" w:hAnsi="Traditional Arabic" w:cs="Traditional Arabic"/>
          <w:color w:val="000000" w:themeColor="text1"/>
          <w:sz w:val="40"/>
          <w:szCs w:val="40"/>
          <w:rtl/>
        </w:rPr>
        <w:t>وهو من المصانع الإنتاجية المعروفة في إندونيسيا، واعتمدت على عينة مكونة من 60 موظفًا دائمًا، جُمعت بياناتهم من خلال استبيانات كمية قُسّمت إلى محاور تقيس كل من مستوى الضغط، والدافعية، والانضباط، وأداء الموظف. استخدم الباحثون تحليل الانحدار الخطي المتعدد لفحص العلاقات بين المتغيرات</w:t>
      </w:r>
      <w:r w:rsidRPr="005027E8">
        <w:rPr>
          <w:rFonts w:ascii="Traditional Arabic" w:hAnsi="Traditional Arabic" w:cs="Traditional Arabic"/>
          <w:color w:val="000000" w:themeColor="text1"/>
          <w:sz w:val="40"/>
          <w:szCs w:val="40"/>
        </w:rPr>
        <w:t>.</w:t>
      </w:r>
    </w:p>
    <w:p w14:paraId="34D5857D" w14:textId="77777777"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color w:val="000000" w:themeColor="text1"/>
          <w:sz w:val="40"/>
          <w:szCs w:val="40"/>
          <w:rtl/>
        </w:rPr>
        <w:t xml:space="preserve">وقد أظهرت نتائج الدراسة أن ضغوط العمل كان لها تأثير سلبي واضح على الأداء العام، تمثل في انخفاض جودة الإنتاج، والتأخير في إنجاز المهام، وتراجع مؤشرات الكفاءة الفردية. ورغم أن الدافعية والانضباط المهني ساعدا في تخفيف حدة هذا الأثر، إلا أنهما لم يتمكنا من إلغائه تمامًا، ما يشير إلى أن الضغط عندما يكون مزمنًا أو غير مدعوم تنظيميًا، فإنه يتجاوز قدرة الفرد على المقاومة. كما خلصت </w:t>
      </w:r>
      <w:r w:rsidRPr="005027E8">
        <w:rPr>
          <w:rFonts w:ascii="Traditional Arabic" w:hAnsi="Traditional Arabic" w:cs="Traditional Arabic"/>
          <w:color w:val="000000" w:themeColor="text1"/>
          <w:sz w:val="40"/>
          <w:szCs w:val="40"/>
          <w:rtl/>
        </w:rPr>
        <w:lastRenderedPageBreak/>
        <w:t>الدراسة إلى أن الدافعية وحدها ليست كافية إذا لم تُترجم إلى بيئة تحفيزية عملية، وأن الانضباط المهني بحاجة إلى آليات دعم، وتقدير واضح لتقويمه بفعالية</w:t>
      </w:r>
      <w:r w:rsidRPr="005027E8">
        <w:rPr>
          <w:rFonts w:ascii="Traditional Arabic" w:hAnsi="Traditional Arabic" w:cs="Traditional Arabic"/>
          <w:color w:val="000000" w:themeColor="text1"/>
          <w:sz w:val="40"/>
          <w:szCs w:val="40"/>
        </w:rPr>
        <w:t>.</w:t>
      </w:r>
    </w:p>
    <w:p w14:paraId="1AE7D6EE" w14:textId="012C7D96" w:rsidR="005027E8" w:rsidRDefault="005027E8" w:rsidP="005027E8">
      <w:pPr>
        <w:bidi/>
        <w:rPr>
          <w:rFonts w:ascii="Traditional Arabic" w:hAnsi="Traditional Arabic" w:cs="Traditional Arabic"/>
          <w:color w:val="000000" w:themeColor="text1"/>
          <w:sz w:val="40"/>
          <w:szCs w:val="40"/>
          <w:rtl/>
        </w:rPr>
      </w:pPr>
      <w:r w:rsidRPr="005027E8">
        <w:rPr>
          <w:rFonts w:ascii="Traditional Arabic" w:hAnsi="Traditional Arabic" w:cs="Traditional Arabic"/>
          <w:b/>
          <w:bCs/>
          <w:color w:val="000000" w:themeColor="text1"/>
          <w:sz w:val="40"/>
          <w:szCs w:val="40"/>
          <w:rtl/>
        </w:rPr>
        <w:t>الترابط مع الدراسة الحالية</w:t>
      </w:r>
      <w:r w:rsidRPr="005027E8">
        <w:rPr>
          <w:rFonts w:ascii="Traditional Arabic" w:hAnsi="Traditional Arabic" w:cs="Traditional Arabic"/>
          <w:b/>
          <w:bCs/>
          <w:color w:val="000000" w:themeColor="text1"/>
          <w:sz w:val="40"/>
          <w:szCs w:val="40"/>
        </w:rPr>
        <w:t>:</w:t>
      </w:r>
      <w:r w:rsidRPr="005027E8">
        <w:rPr>
          <w:rFonts w:ascii="Traditional Arabic" w:hAnsi="Traditional Arabic" w:cs="Traditional Arabic"/>
          <w:color w:val="000000" w:themeColor="text1"/>
          <w:sz w:val="40"/>
          <w:szCs w:val="40"/>
        </w:rPr>
        <w:br/>
      </w:r>
      <w:r w:rsidRPr="005027E8">
        <w:rPr>
          <w:rFonts w:ascii="Traditional Arabic" w:hAnsi="Traditional Arabic" w:cs="Traditional Arabic"/>
          <w:color w:val="000000" w:themeColor="text1"/>
          <w:sz w:val="40"/>
          <w:szCs w:val="40"/>
          <w:rtl/>
        </w:rPr>
        <w:t xml:space="preserve">تُعد هذه الدراسة أرضية تمهيدية قوية للدراسة الحالية، إذ تتفق في مبدئها العام مع الطرح القائل بأن الضغوط الإدارية تؤثر على الأداء الوظيفي، لكنها تتوقف عند تفسير تقليدي يعتمد على الدافعية والانضباط. بينما تسعى الدراسة الحالية إلى تجاوز هذا التفسير عبر دمج متغير قيادي تنظيمي وهو "مرونة القيادة التنظيمية" بوصفه العامل الحاسم في إعادة تشكيل أثر الضغوط، خاصة في سياقات عمل متعددة الأجيال كما هو الحال في </w:t>
      </w:r>
      <w:r w:rsidR="00A105E4">
        <w:rPr>
          <w:rFonts w:ascii="Traditional Arabic" w:hAnsi="Traditional Arabic" w:cs="Traditional Arabic" w:hint="cs"/>
          <w:color w:val="000000" w:themeColor="text1"/>
          <w:sz w:val="40"/>
          <w:szCs w:val="40"/>
          <w:rtl/>
        </w:rPr>
        <w:t xml:space="preserve">الشركة </w:t>
      </w:r>
      <w:r w:rsidR="00CB0DAD">
        <w:rPr>
          <w:rFonts w:ascii="Traditional Arabic" w:hAnsi="Traditional Arabic" w:cs="Traditional Arabic"/>
          <w:color w:val="000000" w:themeColor="text1"/>
          <w:sz w:val="40"/>
          <w:szCs w:val="40"/>
        </w:rPr>
        <w:t xml:space="preserve">A </w:t>
      </w:r>
      <w:r w:rsidR="00CB0DAD">
        <w:rPr>
          <w:rFonts w:ascii="Traditional Arabic" w:hAnsi="Traditional Arabic" w:cs="Traditional Arabic" w:hint="cs"/>
          <w:color w:val="000000" w:themeColor="text1"/>
          <w:sz w:val="40"/>
          <w:szCs w:val="40"/>
          <w:rtl/>
        </w:rPr>
        <w:t>الرائدة</w:t>
      </w:r>
      <w:r w:rsidR="00A105E4">
        <w:rPr>
          <w:rFonts w:ascii="Traditional Arabic" w:hAnsi="Traditional Arabic" w:cs="Traditional Arabic" w:hint="cs"/>
          <w:color w:val="000000" w:themeColor="text1"/>
          <w:sz w:val="40"/>
          <w:szCs w:val="40"/>
          <w:rtl/>
        </w:rPr>
        <w:t xml:space="preserve"> في مجال السيارات في قطاع السيارات في المملكة العربية السعودية</w:t>
      </w:r>
      <w:r w:rsidRPr="005027E8">
        <w:rPr>
          <w:rFonts w:ascii="Traditional Arabic" w:hAnsi="Traditional Arabic" w:cs="Traditional Arabic"/>
          <w:color w:val="000000" w:themeColor="text1"/>
          <w:sz w:val="40"/>
          <w:szCs w:val="40"/>
          <w:rtl/>
        </w:rPr>
        <w:t>. فبدلاً من الاكتفاء ببحث كيفية تحمّل الضغوط، تهدف الدراسة الحالية إلى تقديم نموذج استباقي يُظهر كيف يمكن للقيادة التكيفية أن تُوجّه الضغوط نحو نتائج إيجابية وتدعم قدرة المؤسسة على التكيف المستدام</w:t>
      </w:r>
      <w:r w:rsidRPr="005027E8">
        <w:rPr>
          <w:rFonts w:ascii="Traditional Arabic" w:hAnsi="Traditional Arabic" w:cs="Traditional Arabic"/>
          <w:color w:val="000000" w:themeColor="text1"/>
          <w:sz w:val="40"/>
          <w:szCs w:val="40"/>
        </w:rPr>
        <w:t>.</w:t>
      </w:r>
    </w:p>
    <w:p w14:paraId="412A13D7" w14:textId="27A0B5CD" w:rsidR="005027E8" w:rsidRPr="005027E8" w:rsidRDefault="005027E8" w:rsidP="005027E8">
      <w:pPr>
        <w:bidi/>
        <w:rPr>
          <w:rFonts w:ascii="Traditional Arabic" w:hAnsi="Traditional Arabic" w:cs="Traditional Arabic"/>
          <w:color w:val="000000" w:themeColor="text1"/>
          <w:sz w:val="40"/>
          <w:szCs w:val="40"/>
        </w:rPr>
      </w:pPr>
      <w:r w:rsidRPr="005027E8">
        <w:rPr>
          <w:rFonts w:ascii="Traditional Arabic" w:hAnsi="Traditional Arabic" w:cs="Traditional Arabic"/>
          <w:b/>
          <w:bCs/>
          <w:color w:val="000000" w:themeColor="text1"/>
          <w:sz w:val="40"/>
          <w:szCs w:val="40"/>
          <w:rtl/>
        </w:rPr>
        <w:t>ويرى الباحث</w:t>
      </w:r>
      <w:r w:rsidRPr="005027E8">
        <w:rPr>
          <w:rFonts w:ascii="Traditional Arabic" w:hAnsi="Traditional Arabic" w:cs="Traditional Arabic"/>
          <w:color w:val="000000" w:themeColor="text1"/>
          <w:sz w:val="40"/>
          <w:szCs w:val="40"/>
          <w:rtl/>
        </w:rPr>
        <w:t xml:space="preserve"> في هذه الرسالة أن الدراسة تُسلط الضوء على بُعدين مهمين: الأول هو أن استجابة الأفراد للضغوط تتأثر بعوامل تنظيمية وسلوكية مجتمعة، وليس فقط بعوامل فردية مثل الإرادة أو الحافز. والثاني أن هناك حاجة لتوسيع النموذج التفسيري ليشمل دور القيادة – خاصة في البيئات الصناعية – كعنصر أساسي في التعامل مع الضغوط. فالدراسة لم تتطرق إلى نمط القيادة الذي قد يُحدث فرقًا بين بيئة ضغط هادمة، وأخرى محفزة. كما أن تجاهل السياق الجيلي الذي تتعدد فيه أساليب الاستجابة بين الموظفين الشباب والكبار يُعدّ نقطة نقص واضحة، لا سيما في مؤسسات كبرى متعددة الأعمار</w:t>
      </w:r>
      <w:r w:rsidRPr="005027E8">
        <w:rPr>
          <w:rFonts w:ascii="Traditional Arabic" w:hAnsi="Traditional Arabic" w:cs="Traditional Arabic"/>
          <w:color w:val="000000" w:themeColor="text1"/>
          <w:sz w:val="40"/>
          <w:szCs w:val="40"/>
        </w:rPr>
        <w:t>.</w:t>
      </w:r>
    </w:p>
    <w:p w14:paraId="3216E75A" w14:textId="3693B214" w:rsidR="001614F1" w:rsidRPr="006D166B" w:rsidRDefault="0013450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دراسة</w:t>
      </w:r>
      <w:r w:rsidR="001614F1" w:rsidRPr="006D166B">
        <w:rPr>
          <w:rFonts w:ascii="Traditional Arabic" w:hAnsi="Traditional Arabic" w:cs="Traditional Arabic"/>
          <w:b/>
          <w:bCs/>
          <w:color w:val="000000" w:themeColor="text1"/>
          <w:sz w:val="40"/>
          <w:szCs w:val="40"/>
        </w:rPr>
        <w:t xml:space="preserve"> (Xu </w:t>
      </w:r>
      <w:r w:rsidR="00973C9D" w:rsidRPr="006D166B">
        <w:rPr>
          <w:rFonts w:ascii="Traditional Arabic" w:hAnsi="Traditional Arabic" w:cs="Traditional Arabic"/>
          <w:b/>
          <w:bCs/>
          <w:color w:val="000000" w:themeColor="text1"/>
          <w:sz w:val="40"/>
          <w:szCs w:val="40"/>
        </w:rPr>
        <w:t>&amp;</w:t>
      </w:r>
      <w:r w:rsidR="001614F1" w:rsidRPr="006D166B">
        <w:rPr>
          <w:rFonts w:ascii="Traditional Arabic" w:hAnsi="Traditional Arabic" w:cs="Traditional Arabic"/>
          <w:b/>
          <w:bCs/>
          <w:color w:val="000000" w:themeColor="text1"/>
          <w:sz w:val="40"/>
          <w:szCs w:val="40"/>
        </w:rPr>
        <w:t xml:space="preserve"> Wang, 2023)</w:t>
      </w:r>
    </w:p>
    <w:p w14:paraId="0EFA2DBB"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هدفت هذه الدراسة إلى تحليل التأثيرات المتنوعة لأنماط ضغوط العمل الأكاديمي على مستوى رضا أعضاء هيئة التدريس عن حياتهم المهنية والشخصية، مع تسليط الضوء على دور الإرهاق العاطفي</w:t>
      </w:r>
      <w:r w:rsidRPr="001614F1">
        <w:rPr>
          <w:rFonts w:ascii="Traditional Arabic" w:hAnsi="Traditional Arabic" w:cs="Traditional Arabic"/>
          <w:color w:val="000000" w:themeColor="text1"/>
          <w:sz w:val="40"/>
          <w:szCs w:val="40"/>
        </w:rPr>
        <w:t xml:space="preserve"> </w:t>
      </w:r>
      <w:r w:rsidRPr="00DA2638">
        <w:rPr>
          <w:rFonts w:ascii="Traditional Arabic" w:hAnsi="Traditional Arabic" w:cs="Traditional Arabic"/>
          <w:color w:val="000000" w:themeColor="text1"/>
          <w:sz w:val="24"/>
          <w:szCs w:val="24"/>
        </w:rPr>
        <w:t>(</w:t>
      </w:r>
      <w:r w:rsidRPr="00DA2638">
        <w:rPr>
          <w:rFonts w:ascii="Traditional Arabic" w:hAnsi="Traditional Arabic" w:cs="Traditional Arabic"/>
          <w:b/>
          <w:bCs/>
          <w:color w:val="000000" w:themeColor="text1"/>
          <w:sz w:val="24"/>
          <w:szCs w:val="24"/>
        </w:rPr>
        <w:t>Emotional Burnout</w:t>
      </w:r>
      <w:r w:rsidRPr="00DA2638">
        <w:rPr>
          <w:rFonts w:ascii="Traditional Arabic" w:hAnsi="Traditional Arabic" w:cs="Traditional Arabic"/>
          <w:color w:val="000000" w:themeColor="text1"/>
          <w:sz w:val="24"/>
          <w:szCs w:val="24"/>
        </w:rPr>
        <w:t>)</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كمتغير وسيط يفسر العلاقة بين الضغوط والرضا. انطلقت الدراسة من فرضيتين رئيسيتين: الأولى أن أنواع الضغوط المختلفة (الإدارية، التدريسية، البحثية) تؤثر سلبًا على الرفاه العام وجودة الحياة المهنية، والثانية أن الإرهاق العاطفي الناتج عن هذه الضغوط يعمل كحلقة وصل نفسية تنقل الأثر السلبي من بيئة العمل إلى التجربة الذاتية للموظف</w:t>
      </w:r>
      <w:r w:rsidRPr="001614F1">
        <w:rPr>
          <w:rFonts w:ascii="Traditional Arabic" w:hAnsi="Traditional Arabic" w:cs="Traditional Arabic"/>
          <w:color w:val="000000" w:themeColor="text1"/>
          <w:sz w:val="40"/>
          <w:szCs w:val="40"/>
        </w:rPr>
        <w:t>.</w:t>
      </w:r>
    </w:p>
    <w:p w14:paraId="2393EB43"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أُجريت الدراسة في جامعات صينية على عينة مكونة من 400 أستاذ جامعي غير مثبتين وظيفيًا</w:t>
      </w:r>
      <w:r w:rsidRPr="001614F1">
        <w:rPr>
          <w:rFonts w:ascii="Traditional Arabic" w:hAnsi="Traditional Arabic" w:cs="Traditional Arabic"/>
          <w:color w:val="000000" w:themeColor="text1"/>
          <w:sz w:val="40"/>
          <w:szCs w:val="40"/>
        </w:rPr>
        <w:t xml:space="preserve"> (non-tenured)</w:t>
      </w:r>
      <w:r w:rsidRPr="001614F1">
        <w:rPr>
          <w:rFonts w:ascii="Traditional Arabic" w:hAnsi="Traditional Arabic" w:cs="Traditional Arabic"/>
          <w:color w:val="000000" w:themeColor="text1"/>
          <w:sz w:val="40"/>
          <w:szCs w:val="40"/>
          <w:rtl/>
        </w:rPr>
        <w:t>، مما يعني أنهم يواجهون بطبيعتهم مستويات أعلى من الضغط المهني وعدم اليقين الوظيفي. استخدم الباحثان استبيانات لقياس أنواع الضغوط الثلاثة، ومستوى الإرهاق العاطفي، ومؤشرات الرضا الحياتي. كما اعتمدا على نمذجة المعادلات البنائية</w:t>
      </w:r>
      <w:r w:rsidRPr="001614F1">
        <w:rPr>
          <w:rFonts w:ascii="Traditional Arabic" w:hAnsi="Traditional Arabic" w:cs="Traditional Arabic"/>
          <w:color w:val="000000" w:themeColor="text1"/>
          <w:sz w:val="40"/>
          <w:szCs w:val="40"/>
        </w:rPr>
        <w:t xml:space="preserve"> (SEM) </w:t>
      </w:r>
      <w:r w:rsidRPr="001614F1">
        <w:rPr>
          <w:rFonts w:ascii="Traditional Arabic" w:hAnsi="Traditional Arabic" w:cs="Traditional Arabic"/>
          <w:color w:val="000000" w:themeColor="text1"/>
          <w:sz w:val="40"/>
          <w:szCs w:val="40"/>
          <w:rtl/>
        </w:rPr>
        <w:t>لتحليل العلاقات بين المتغيرات واختبار الفرضيات</w:t>
      </w:r>
      <w:r w:rsidRPr="001614F1">
        <w:rPr>
          <w:rFonts w:ascii="Traditional Arabic" w:hAnsi="Traditional Arabic" w:cs="Traditional Arabic"/>
          <w:color w:val="000000" w:themeColor="text1"/>
          <w:sz w:val="40"/>
          <w:szCs w:val="40"/>
        </w:rPr>
        <w:t>.</w:t>
      </w:r>
    </w:p>
    <w:p w14:paraId="2CF7A101" w14:textId="77777777" w:rsidR="001614F1" w:rsidRPr="001614F1" w:rsidRDefault="001614F1" w:rsidP="001614F1">
      <w:pPr>
        <w:bidi/>
        <w:rPr>
          <w:rFonts w:ascii="Traditional Arabic" w:hAnsi="Traditional Arabic" w:cs="Traditional Arabic"/>
          <w:color w:val="000000" w:themeColor="text1"/>
          <w:sz w:val="40"/>
          <w:szCs w:val="40"/>
        </w:rPr>
      </w:pPr>
      <w:r w:rsidRPr="001614F1">
        <w:rPr>
          <w:rFonts w:ascii="Traditional Arabic" w:hAnsi="Traditional Arabic" w:cs="Traditional Arabic"/>
          <w:color w:val="000000" w:themeColor="text1"/>
          <w:sz w:val="40"/>
          <w:szCs w:val="40"/>
          <w:rtl/>
        </w:rPr>
        <w:t xml:space="preserve">وقد أظهرت النتائج أن جميع أنواع الضغوط أثرت سلبًا على الرضا، إلا أن الضغوط الإدارية (مثل العمل الكتابي، التقارير، الاجتماعات، المهام غير التدريسية) كانت الأكثر تأثيرًا مقارنة بالضغوط البحثية أو التدريسية. كما تبين أن الإرهاق العاطفي لعب دورًا وسيطًا قويًا، حيث ارتفعت مستوياته بزيادة الضغط الإداري، ما أدى إلى انخفاض ملحوظ في درجات الرضا عن الحياة الشخصية والمهنية. وأوصت الدراسة </w:t>
      </w:r>
      <w:r w:rsidRPr="001614F1">
        <w:rPr>
          <w:rFonts w:ascii="Traditional Arabic" w:hAnsi="Traditional Arabic" w:cs="Traditional Arabic"/>
          <w:color w:val="000000" w:themeColor="text1"/>
          <w:sz w:val="40"/>
          <w:szCs w:val="40"/>
          <w:rtl/>
        </w:rPr>
        <w:lastRenderedPageBreak/>
        <w:t>بضرورة تقليص الأعباء البيروقراطية على الأكاديميين، وتوفير دعم نفسي منتظم، ومراجعة سياسات توزيع المهام الإدارية بما يضمن العدالة والكفاءة</w:t>
      </w:r>
      <w:r w:rsidRPr="001614F1">
        <w:rPr>
          <w:rFonts w:ascii="Traditional Arabic" w:hAnsi="Traditional Arabic" w:cs="Traditional Arabic"/>
          <w:color w:val="000000" w:themeColor="text1"/>
          <w:sz w:val="40"/>
          <w:szCs w:val="40"/>
        </w:rPr>
        <w:t>.</w:t>
      </w:r>
    </w:p>
    <w:p w14:paraId="6DDC8502" w14:textId="075F2872" w:rsidR="00914EF6" w:rsidRPr="001614F1" w:rsidRDefault="001614F1" w:rsidP="001614F1">
      <w:pPr>
        <w:bidi/>
        <w:rPr>
          <w:rFonts w:ascii="Traditional Arabic" w:hAnsi="Traditional Arabic" w:cs="Traditional Arabic"/>
          <w:color w:val="000000" w:themeColor="text1"/>
          <w:sz w:val="40"/>
          <w:szCs w:val="40"/>
          <w:rtl/>
        </w:rPr>
      </w:pPr>
      <w:r w:rsidRPr="001614F1">
        <w:rPr>
          <w:rFonts w:ascii="Traditional Arabic" w:hAnsi="Traditional Arabic" w:cs="Traditional Arabic"/>
          <w:b/>
          <w:bCs/>
          <w:color w:val="000000" w:themeColor="text1"/>
          <w:sz w:val="40"/>
          <w:szCs w:val="40"/>
          <w:rtl/>
        </w:rPr>
        <w:t>الترابط مع الدراسة الحالية</w:t>
      </w:r>
      <w:r w:rsidRPr="001614F1">
        <w:rPr>
          <w:rFonts w:ascii="Traditional Arabic" w:hAnsi="Traditional Arabic" w:cs="Traditional Arabic"/>
          <w:b/>
          <w:bCs/>
          <w:color w:val="000000" w:themeColor="text1"/>
          <w:sz w:val="40"/>
          <w:szCs w:val="40"/>
        </w:rPr>
        <w:t>:</w:t>
      </w:r>
      <w:r w:rsidRPr="001614F1">
        <w:rPr>
          <w:rFonts w:ascii="Traditional Arabic" w:hAnsi="Traditional Arabic" w:cs="Traditional Arabic"/>
          <w:b/>
          <w:bCs/>
          <w:color w:val="000000" w:themeColor="text1"/>
          <w:sz w:val="40"/>
          <w:szCs w:val="40"/>
        </w:rPr>
        <w:br/>
      </w:r>
      <w:r w:rsidRPr="001614F1">
        <w:rPr>
          <w:rFonts w:ascii="Traditional Arabic" w:hAnsi="Traditional Arabic" w:cs="Traditional Arabic"/>
          <w:color w:val="000000" w:themeColor="text1"/>
          <w:sz w:val="40"/>
          <w:szCs w:val="40"/>
          <w:rtl/>
        </w:rPr>
        <w:t xml:space="preserve">تُعد هذه الدراسة مرجعًا مهمًا يدعم فرضية الدراسة الحالية التي ترى أن الضغوط الإدارية ليست عاملًا </w:t>
      </w:r>
      <w:r w:rsidR="006F7D65" w:rsidRPr="001614F1">
        <w:rPr>
          <w:rFonts w:ascii="Traditional Arabic" w:hAnsi="Traditional Arabic" w:cs="Traditional Arabic" w:hint="cs"/>
          <w:color w:val="000000" w:themeColor="text1"/>
          <w:sz w:val="40"/>
          <w:szCs w:val="40"/>
          <w:rtl/>
        </w:rPr>
        <w:t>هامشيًا</w:t>
      </w:r>
      <w:r w:rsidR="006F7D65" w:rsidRPr="001614F1">
        <w:rPr>
          <w:rFonts w:ascii="Traditional Arabic" w:hAnsi="Traditional Arabic" w:cs="Traditional Arabic" w:hint="eastAsia"/>
          <w:color w:val="000000" w:themeColor="text1"/>
          <w:sz w:val="40"/>
          <w:szCs w:val="40"/>
          <w:rtl/>
        </w:rPr>
        <w:t>،</w:t>
      </w:r>
      <w:r w:rsidRPr="001614F1">
        <w:rPr>
          <w:rFonts w:ascii="Traditional Arabic" w:hAnsi="Traditional Arabic" w:cs="Traditional Arabic"/>
          <w:color w:val="000000" w:themeColor="text1"/>
          <w:sz w:val="40"/>
          <w:szCs w:val="40"/>
          <w:rtl/>
        </w:rPr>
        <w:t xml:space="preserve"> بل أحد أقوى المؤثرات في الرضا والأداء الوظيفي</w:t>
      </w:r>
      <w:r w:rsidRPr="001614F1">
        <w:rPr>
          <w:rFonts w:ascii="Traditional Arabic" w:hAnsi="Traditional Arabic" w:cs="Traditional Arabic"/>
          <w:color w:val="000000" w:themeColor="text1"/>
          <w:sz w:val="40"/>
          <w:szCs w:val="40"/>
        </w:rPr>
        <w:t xml:space="preserve">. </w:t>
      </w:r>
      <w:r w:rsidRPr="001614F1">
        <w:rPr>
          <w:rFonts w:ascii="Traditional Arabic" w:hAnsi="Traditional Arabic" w:cs="Traditional Arabic"/>
          <w:color w:val="000000" w:themeColor="text1"/>
          <w:sz w:val="40"/>
          <w:szCs w:val="40"/>
          <w:rtl/>
        </w:rPr>
        <w:t>ومع ذلك، فإن الدراسة الحالية تُكمل هذا النموذج النفسي من خلال الانتقال إلى المستوى التنظيمي، حيث تفترض أن أثر الضغوط الإدارية يمكن توجيهه نحو نتائج إيجابية إذا ما أُدير من خلال قيادة تكيفية واعية. فبدلاً من معالجة نتائج الضغط بعد وقوعها (كما فعلت الدراسة السابقة من خلال الإرهاق)، يسعى نموذج الدراسة الحالية إلى التعامل مع الضغط عند المنبع، عبر تدخل قيادي يعيد توزيع المهام، ويقلل الغموض، ويدعم الفريق نفسيًا ومهنيًا. كما تضيف الدراسة الحالية بعدًا آخر غائبًا عن</w:t>
      </w:r>
      <w:r w:rsidRPr="001614F1">
        <w:rPr>
          <w:rFonts w:ascii="Traditional Arabic" w:hAnsi="Traditional Arabic" w:cs="Traditional Arabic"/>
          <w:color w:val="000000" w:themeColor="text1"/>
          <w:sz w:val="40"/>
          <w:szCs w:val="40"/>
        </w:rPr>
        <w:t xml:space="preserve"> Xu and Wang</w:t>
      </w:r>
      <w:r w:rsidRPr="001614F1">
        <w:rPr>
          <w:rFonts w:ascii="Traditional Arabic" w:hAnsi="Traditional Arabic" w:cs="Traditional Arabic"/>
          <w:color w:val="000000" w:themeColor="text1"/>
          <w:sz w:val="40"/>
          <w:szCs w:val="40"/>
          <w:rtl/>
        </w:rPr>
        <w:t xml:space="preserve">، وهو التنوع الجيلي، حيث </w:t>
      </w:r>
      <w:proofErr w:type="gramStart"/>
      <w:r w:rsidRPr="001614F1">
        <w:rPr>
          <w:rFonts w:ascii="Traditional Arabic" w:hAnsi="Traditional Arabic" w:cs="Traditional Arabic"/>
          <w:color w:val="000000" w:themeColor="text1"/>
          <w:sz w:val="40"/>
          <w:szCs w:val="40"/>
          <w:rtl/>
        </w:rPr>
        <w:t>أن</w:t>
      </w:r>
      <w:proofErr w:type="gramEnd"/>
      <w:r w:rsidRPr="001614F1">
        <w:rPr>
          <w:rFonts w:ascii="Traditional Arabic" w:hAnsi="Traditional Arabic" w:cs="Traditional Arabic"/>
          <w:color w:val="000000" w:themeColor="text1"/>
          <w:sz w:val="40"/>
          <w:szCs w:val="40"/>
          <w:rtl/>
        </w:rPr>
        <w:t xml:space="preserve"> استجابة الموظفين للضغوط الإدارية تختلف بحسب الجيل</w:t>
      </w:r>
      <w:r w:rsidRPr="001614F1">
        <w:rPr>
          <w:rFonts w:ascii="Traditional Arabic" w:hAnsi="Traditional Arabic" w:cs="Traditional Arabic"/>
          <w:color w:val="000000" w:themeColor="text1"/>
          <w:sz w:val="40"/>
          <w:szCs w:val="40"/>
        </w:rPr>
        <w:t xml:space="preserve"> </w:t>
      </w:r>
      <w:r w:rsidRPr="00100A0E">
        <w:rPr>
          <w:rFonts w:ascii="Traditional Arabic" w:hAnsi="Traditional Arabic" w:cs="Traditional Arabic"/>
          <w:color w:val="000000" w:themeColor="text1"/>
          <w:sz w:val="24"/>
          <w:szCs w:val="24"/>
        </w:rPr>
        <w:t>X</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Y</w:t>
      </w:r>
      <w:r w:rsidRPr="001614F1">
        <w:rPr>
          <w:rFonts w:ascii="Traditional Arabic" w:hAnsi="Traditional Arabic" w:cs="Traditional Arabic"/>
          <w:color w:val="000000" w:themeColor="text1"/>
          <w:sz w:val="40"/>
          <w:szCs w:val="40"/>
          <w:rtl/>
        </w:rPr>
        <w:t xml:space="preserve">، </w:t>
      </w:r>
      <w:r w:rsidRPr="00100A0E">
        <w:rPr>
          <w:rFonts w:ascii="Traditional Arabic" w:hAnsi="Traditional Arabic" w:cs="Traditional Arabic"/>
          <w:color w:val="000000" w:themeColor="text1"/>
          <w:sz w:val="24"/>
          <w:szCs w:val="24"/>
        </w:rPr>
        <w:t>Z</w:t>
      </w:r>
      <w:r w:rsidRPr="001614F1">
        <w:rPr>
          <w:rFonts w:ascii="Traditional Arabic" w:hAnsi="Traditional Arabic" w:cs="Traditional Arabic"/>
          <w:color w:val="000000" w:themeColor="text1"/>
          <w:sz w:val="40"/>
          <w:szCs w:val="40"/>
          <w:rtl/>
        </w:rPr>
        <w:t>، مما يستدعي أن تكون القيادة واعية بهذه الفروقات، ومرنة في توجيه أساليبها</w:t>
      </w:r>
      <w:r w:rsidRPr="001614F1">
        <w:rPr>
          <w:rFonts w:ascii="Traditional Arabic" w:hAnsi="Traditional Arabic" w:cs="Traditional Arabic"/>
          <w:color w:val="000000" w:themeColor="text1"/>
          <w:sz w:val="40"/>
          <w:szCs w:val="40"/>
        </w:rPr>
        <w:t>.</w:t>
      </w:r>
    </w:p>
    <w:p w14:paraId="33382A12" w14:textId="3C28E22D" w:rsidR="00914EF6" w:rsidRDefault="001614F1" w:rsidP="001614F1">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1614F1">
        <w:rPr>
          <w:rFonts w:ascii="Traditional Arabic" w:hAnsi="Traditional Arabic" w:cs="Traditional Arabic"/>
          <w:color w:val="000000" w:themeColor="text1"/>
          <w:sz w:val="40"/>
          <w:szCs w:val="40"/>
          <w:rtl/>
        </w:rPr>
        <w:t xml:space="preserve"> في هذه الرسالة أن هذه الدراسة تمثل دليلاً تجريبيًا واضحًا على خطورة الضغوط الإدارية كمصدر رئيسي للضغط النفسي في بيئة العمل، حتى في بيئات أكاديمية يفترض أن يكون فيها الطابع العلمي والبحثي مهيمنًا. ومع ذلك، فإن الدراسة اقتصرت على تفسير نفسي فردي (الإرهاق العاطفي)، ولم تتطرق إلى السياق المؤسسي العام أو إلى نمط القيادة بوصفه عنصرًا قادرًا على التخفيف من هذه الضغوط أو إعادة توجيهها. كما أن النموذج المعتمد تجاهل العلاقة بين ثقافة </w:t>
      </w:r>
      <w:r w:rsidRPr="001614F1">
        <w:rPr>
          <w:rFonts w:ascii="Traditional Arabic" w:hAnsi="Traditional Arabic" w:cs="Traditional Arabic"/>
          <w:color w:val="000000" w:themeColor="text1"/>
          <w:sz w:val="40"/>
          <w:szCs w:val="40"/>
          <w:rtl/>
        </w:rPr>
        <w:lastRenderedPageBreak/>
        <w:t>المؤسسة، وأسلوب القيادة، وكيفية توزيع المهام والمسؤوليات، وهي عناصر مؤثرة بشدة في تفسير منشأ الضغوط الإدارية وتداعياتها</w:t>
      </w:r>
      <w:r w:rsidRPr="001614F1">
        <w:rPr>
          <w:rFonts w:ascii="Traditional Arabic" w:hAnsi="Traditional Arabic" w:cs="Traditional Arabic"/>
          <w:color w:val="000000" w:themeColor="text1"/>
          <w:sz w:val="40"/>
          <w:szCs w:val="40"/>
        </w:rPr>
        <w:t>.</w:t>
      </w:r>
    </w:p>
    <w:p w14:paraId="01A98EC6" w14:textId="7B610060" w:rsidR="004260A3" w:rsidRPr="006D166B" w:rsidRDefault="004260A3"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(Tamdjidi, 2023)</w:t>
      </w:r>
    </w:p>
    <w:p w14:paraId="1DE587DF" w14:textId="450B0A52" w:rsidR="004260A3"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color w:val="000000" w:themeColor="text1"/>
          <w:sz w:val="40"/>
          <w:szCs w:val="40"/>
          <w:rtl/>
        </w:rPr>
        <w:t xml:space="preserve">في دراسة ثانية أجراها نفس الباحث، عاد </w:t>
      </w:r>
      <w:r w:rsidRPr="00E03DEE">
        <w:rPr>
          <w:rFonts w:ascii="Traditional Arabic" w:hAnsi="Traditional Arabic" w:cs="Traditional Arabic"/>
          <w:b/>
          <w:bCs/>
          <w:color w:val="000000" w:themeColor="text1"/>
          <w:sz w:val="40"/>
          <w:szCs w:val="40"/>
        </w:rPr>
        <w:t>Tamdjidi,2023</w:t>
      </w:r>
      <w:r>
        <w:rPr>
          <w:rFonts w:ascii="Traditional Arabic" w:hAnsi="Traditional Arabic" w:cs="Traditional Arabic"/>
          <w:color w:val="000000" w:themeColor="text1"/>
          <w:sz w:val="40"/>
          <w:szCs w:val="40"/>
        </w:rPr>
        <w:t>)</w:t>
      </w:r>
      <w:r w:rsidRPr="004260A3">
        <w:rPr>
          <w:rFonts w:ascii="Traditional Arabic" w:hAnsi="Traditional Arabic" w:cs="Traditional Arabic"/>
          <w:color w:val="000000" w:themeColor="text1"/>
          <w:sz w:val="40"/>
          <w:szCs w:val="40"/>
          <w:rtl/>
        </w:rPr>
        <w:t>) لتسليط الضوء على أهمية القيادة التشاركية ذات البعد العاطفي في التخفيف من آثار الضغوط النفسية والمهنية في بيئات العمل الحديثة، لا سيما في قطاعات الخدمات التي تتسم بكثافة العمل وتعدد المهام. وقد انطلقت الدراسة من فرضية مفادها أن الأسلوب القيادي لا يؤثر فقط في أداء الموظف، بل في إدراكه للضغط ذاته، وأن القيادة التشاركية التي تُشرك الموظف في اتخاذ القرار، وتراعي مشاعره، وتُقدم دعمًا عاطفيًا فعالًا، تملك القدرة على تحويل بيئة العمل من مصدر توتر إلى بيئة تحفيزية.</w:t>
      </w:r>
    </w:p>
    <w:p w14:paraId="41842DE0" w14:textId="77777777"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t>شملت الدراسة عينة من الموظفين العاملين في شركات خدمات مهنية متعددة الجنسيات، من مستويات وظيفية مختلفة، وتم استخدام استبيانات كمية ومقاييس معيارية لقياس نوع القيادة المدركة، ومستوى الضغوط النفسية، وجودة الأداء. وتم تحليل البيانات باستخدام أدوات تحليل إحصائي متقدمة. وقد أظهرت النتائج أن القيادة التشاركية ذات الطابع العاطفي ساعدت على تحسين الأداء الفردي وتقليل مستويات التوتر، لا سيما في المواقف التي تتسم بالغموض أو تضارب الأدوار. حيث شعر الموظفون الذين يعملون تحت قادة يتبنون هذا النمط بمزيد من الأمان النفسي والانتماء، مما خفف من وقع الضغوط عليهم</w:t>
      </w:r>
      <w:r w:rsidRPr="004260A3">
        <w:rPr>
          <w:rFonts w:ascii="Traditional Arabic" w:hAnsi="Traditional Arabic" w:cs="Traditional Arabic"/>
          <w:color w:val="000000" w:themeColor="text1"/>
          <w:sz w:val="40"/>
          <w:szCs w:val="40"/>
        </w:rPr>
        <w:t>.</w:t>
      </w:r>
    </w:p>
    <w:p w14:paraId="7B01F589" w14:textId="77777777" w:rsidR="00914EF6" w:rsidRPr="004260A3" w:rsidRDefault="00914EF6" w:rsidP="00914EF6">
      <w:pPr>
        <w:bidi/>
        <w:rPr>
          <w:rFonts w:ascii="Traditional Arabic" w:hAnsi="Traditional Arabic" w:cs="Traditional Arabic"/>
          <w:b/>
          <w:bCs/>
          <w:color w:val="000000" w:themeColor="text1"/>
          <w:sz w:val="40"/>
          <w:szCs w:val="40"/>
          <w:rtl/>
        </w:rPr>
      </w:pPr>
    </w:p>
    <w:p w14:paraId="41D947D7" w14:textId="14EEC100" w:rsidR="004260A3" w:rsidRPr="004260A3" w:rsidRDefault="004260A3" w:rsidP="004260A3">
      <w:pPr>
        <w:bidi/>
        <w:rPr>
          <w:rFonts w:ascii="Traditional Arabic" w:hAnsi="Traditional Arabic" w:cs="Traditional Arabic"/>
          <w:color w:val="000000" w:themeColor="text1"/>
          <w:sz w:val="40"/>
          <w:szCs w:val="40"/>
        </w:rPr>
      </w:pPr>
      <w:r w:rsidRPr="004260A3">
        <w:rPr>
          <w:rFonts w:ascii="Traditional Arabic" w:hAnsi="Traditional Arabic" w:cs="Traditional Arabic"/>
          <w:color w:val="000000" w:themeColor="text1"/>
          <w:sz w:val="40"/>
          <w:szCs w:val="40"/>
          <w:rtl/>
        </w:rPr>
        <w:lastRenderedPageBreak/>
        <w:t>وقد أبرزت الدراسة أن المرونة العاطفية للقائد</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من خلال الاستماع، والتفهّم، والتواصل الوجداني</w:t>
      </w:r>
      <w:r w:rsidR="0076767A">
        <w:rPr>
          <w:rFonts w:ascii="Traditional Arabic" w:hAnsi="Traditional Arabic" w:cs="Traditional Arabic" w:hint="cs"/>
          <w:color w:val="000000" w:themeColor="text1"/>
          <w:sz w:val="40"/>
          <w:szCs w:val="40"/>
          <w:rtl/>
        </w:rPr>
        <w:t xml:space="preserve"> </w:t>
      </w:r>
      <w:r w:rsidRPr="004260A3">
        <w:rPr>
          <w:rFonts w:ascii="Traditional Arabic" w:hAnsi="Traditional Arabic" w:cs="Traditional Arabic"/>
          <w:color w:val="000000" w:themeColor="text1"/>
          <w:sz w:val="40"/>
          <w:szCs w:val="40"/>
          <w:rtl/>
        </w:rPr>
        <w:t>لها تأثير مباشر في تعديل استجابات الموظف للضغط، وأن القيادة الباردة أو السلطوية، حتى وإن كانت فعالة إداريًا، قد تُعمق من آثار الضغوط النفسية والسلوكية. وأوصى الباحث بضرورة تضمين مهارات القيادة العاطفية في برامج إعداد القادة، مع تفعيل قنوات تواصل مفتوحة بين المديرين والموظفين، وتوفير مساحات للتعبير النفسي في بيئة العمل</w:t>
      </w:r>
      <w:r w:rsidRPr="004260A3">
        <w:rPr>
          <w:rFonts w:ascii="Traditional Arabic" w:hAnsi="Traditional Arabic" w:cs="Traditional Arabic"/>
          <w:color w:val="000000" w:themeColor="text1"/>
          <w:sz w:val="40"/>
          <w:szCs w:val="40"/>
        </w:rPr>
        <w:t>.</w:t>
      </w:r>
    </w:p>
    <w:p w14:paraId="4392163C" w14:textId="524A8A2F" w:rsidR="00914EF6" w:rsidRPr="004260A3" w:rsidRDefault="004260A3" w:rsidP="004260A3">
      <w:pPr>
        <w:bidi/>
        <w:rPr>
          <w:rFonts w:ascii="Traditional Arabic" w:hAnsi="Traditional Arabic" w:cs="Traditional Arabic"/>
          <w:color w:val="000000" w:themeColor="text1"/>
          <w:sz w:val="40"/>
          <w:szCs w:val="40"/>
          <w:rtl/>
        </w:rPr>
      </w:pPr>
      <w:r w:rsidRPr="004260A3">
        <w:rPr>
          <w:rFonts w:ascii="Traditional Arabic" w:hAnsi="Traditional Arabic" w:cs="Traditional Arabic"/>
          <w:b/>
          <w:bCs/>
          <w:color w:val="000000" w:themeColor="text1"/>
          <w:sz w:val="40"/>
          <w:szCs w:val="40"/>
          <w:rtl/>
        </w:rPr>
        <w:t>الترابط مع الدراسة الحالية</w:t>
      </w:r>
      <w:r w:rsidRPr="004260A3">
        <w:rPr>
          <w:rFonts w:ascii="Traditional Arabic" w:hAnsi="Traditional Arabic" w:cs="Traditional Arabic"/>
          <w:b/>
          <w:bCs/>
          <w:color w:val="000000" w:themeColor="text1"/>
          <w:sz w:val="40"/>
          <w:szCs w:val="40"/>
        </w:rPr>
        <w:t>:</w:t>
      </w:r>
      <w:r w:rsidRPr="004260A3">
        <w:rPr>
          <w:rFonts w:ascii="Traditional Arabic" w:hAnsi="Traditional Arabic" w:cs="Traditional Arabic"/>
          <w:b/>
          <w:bCs/>
          <w:color w:val="000000" w:themeColor="text1"/>
          <w:sz w:val="40"/>
          <w:szCs w:val="40"/>
        </w:rPr>
        <w:br/>
      </w:r>
      <w:r w:rsidRPr="004260A3">
        <w:rPr>
          <w:rFonts w:ascii="Traditional Arabic" w:hAnsi="Traditional Arabic" w:cs="Traditional Arabic"/>
          <w:color w:val="000000" w:themeColor="text1"/>
          <w:sz w:val="40"/>
          <w:szCs w:val="40"/>
          <w:rtl/>
        </w:rPr>
        <w:t>تتفق هذه الدراسة مع أهداف الدراسة الحالية في الربط بين نمط القيادة وأثره المباشر في تخفيف حدة الضغوط، وتُعزز فرضية أن القيادة الفعالة تبدأ من التفاعل الإنساني وليس فقط من الكفاءة الإدارية. إلا أن الدراسة الحالية تُعيد تفسير هذه العلاقة ضمن نموذج أكثر تعقيدًا وشمولًا، حيث تدمج القيادة التكيفية مع مفهومي المرونة التنظيمية والتنوع الجيلي، لتقديم إطار أوسع لفهم كيفية إعادة توجيه الضغوط الإدارية نحو نتائج إيجابية. ففي الوقت الذي ربطت فيه</w:t>
      </w:r>
      <w:r w:rsidRPr="004260A3">
        <w:rPr>
          <w:rFonts w:ascii="Traditional Arabic" w:hAnsi="Traditional Arabic" w:cs="Traditional Arabic"/>
          <w:color w:val="000000" w:themeColor="text1"/>
          <w:sz w:val="40"/>
          <w:szCs w:val="40"/>
        </w:rPr>
        <w:t xml:space="preserve"> Tamdjidi </w:t>
      </w:r>
      <w:r w:rsidRPr="004260A3">
        <w:rPr>
          <w:rFonts w:ascii="Traditional Arabic" w:hAnsi="Traditional Arabic" w:cs="Traditional Arabic"/>
          <w:color w:val="000000" w:themeColor="text1"/>
          <w:sz w:val="40"/>
          <w:szCs w:val="40"/>
          <w:rtl/>
        </w:rPr>
        <w:t>بين الدعم العاطفي والضغوط، تسعى الدراسة الحالية إلى دمج هذا الدعم في نموذج استراتيجي قيادي يراعي اختلاف الأجيال</w:t>
      </w:r>
      <w:r w:rsidRPr="004260A3">
        <w:rPr>
          <w:rFonts w:ascii="Traditional Arabic" w:hAnsi="Traditional Arabic" w:cs="Traditional Arabic"/>
          <w:color w:val="000000" w:themeColor="text1"/>
          <w:sz w:val="40"/>
          <w:szCs w:val="40"/>
        </w:rPr>
        <w:t xml:space="preserve"> X</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Y</w:t>
      </w:r>
      <w:r w:rsidRPr="004260A3">
        <w:rPr>
          <w:rFonts w:ascii="Traditional Arabic" w:hAnsi="Traditional Arabic" w:cs="Traditional Arabic"/>
          <w:color w:val="000000" w:themeColor="text1"/>
          <w:sz w:val="40"/>
          <w:szCs w:val="40"/>
          <w:rtl/>
        </w:rPr>
        <w:t xml:space="preserve">، </w:t>
      </w:r>
      <w:r w:rsidRPr="004260A3">
        <w:rPr>
          <w:rFonts w:ascii="Traditional Arabic" w:hAnsi="Traditional Arabic" w:cs="Traditional Arabic"/>
          <w:color w:val="000000" w:themeColor="text1"/>
          <w:sz w:val="40"/>
          <w:szCs w:val="40"/>
        </w:rPr>
        <w:t>Z</w:t>
      </w:r>
      <w:r w:rsidRPr="004260A3">
        <w:rPr>
          <w:rFonts w:ascii="Traditional Arabic" w:hAnsi="Traditional Arabic" w:cs="Traditional Arabic"/>
          <w:color w:val="000000" w:themeColor="text1"/>
          <w:sz w:val="40"/>
          <w:szCs w:val="40"/>
          <w:rtl/>
        </w:rPr>
        <w:t>، ويُفعّل المرونة المؤسسية بوصفها آلية لتحويل الضغط إلى أداء مستدام. ومن ثم، فإن الدراسة الحالية تتبنى منظورًا ديناميكيًا عابرًا للظرف، يُظهر كيف يمكن للقيادة الواعية أن تُشكل الثقافة التنظيمية بأكملها في مواجهة الضغوط</w:t>
      </w:r>
      <w:r w:rsidRPr="004260A3">
        <w:rPr>
          <w:rFonts w:ascii="Traditional Arabic" w:hAnsi="Traditional Arabic" w:cs="Traditional Arabic"/>
          <w:color w:val="000000" w:themeColor="text1"/>
          <w:sz w:val="40"/>
          <w:szCs w:val="40"/>
        </w:rPr>
        <w:t>.</w:t>
      </w:r>
    </w:p>
    <w:p w14:paraId="6B79D05C" w14:textId="77777777" w:rsidR="004260A3" w:rsidRDefault="004260A3" w:rsidP="004260A3">
      <w:pPr>
        <w:bidi/>
        <w:rPr>
          <w:rFonts w:ascii="Traditional Arabic" w:hAnsi="Traditional Arabic" w:cs="Traditional Arabic"/>
          <w:color w:val="000000" w:themeColor="text1"/>
          <w:sz w:val="40"/>
          <w:szCs w:val="40"/>
          <w:rtl/>
        </w:rPr>
      </w:pPr>
      <w:r w:rsidRPr="00E40358">
        <w:rPr>
          <w:rFonts w:ascii="Traditional Arabic" w:hAnsi="Traditional Arabic" w:cs="Traditional Arabic"/>
          <w:b/>
          <w:bCs/>
          <w:color w:val="000000" w:themeColor="text1"/>
          <w:sz w:val="40"/>
          <w:szCs w:val="40"/>
          <w:rtl/>
        </w:rPr>
        <w:t>ويرى الباحث</w:t>
      </w:r>
      <w:r w:rsidRPr="004260A3">
        <w:rPr>
          <w:rFonts w:ascii="Traditional Arabic" w:hAnsi="Traditional Arabic" w:cs="Traditional Arabic"/>
          <w:color w:val="000000" w:themeColor="text1"/>
          <w:sz w:val="40"/>
          <w:szCs w:val="40"/>
          <w:rtl/>
        </w:rPr>
        <w:t xml:space="preserve"> في هذه الرسالة أن هذه الدراسة تُعد استكمالاً نظريًا وتطبيقيًا مهمًا لفهم تأثير أنماط القيادة على استجابة الموظفين للضغوط. إذ أنها تُعزز القناعة بأن القائد ليس فقط من يُدير المهام، بل من يُدير المشاعر داخل الفريق، ويُسهم في </w:t>
      </w:r>
      <w:r w:rsidRPr="004260A3">
        <w:rPr>
          <w:rFonts w:ascii="Traditional Arabic" w:hAnsi="Traditional Arabic" w:cs="Traditional Arabic"/>
          <w:color w:val="000000" w:themeColor="text1"/>
          <w:sz w:val="40"/>
          <w:szCs w:val="40"/>
          <w:rtl/>
        </w:rPr>
        <w:lastRenderedPageBreak/>
        <w:t>ضبط التوتر العاطفي الناتج عن التعقيدات المهنية. ومع ذلك، فإن الدراسة اقتصرت على البعد النفسي المباشر للقيادة، دون دمج العناصر الهيكلية أو الاستراتيجية الأعمق مثل المرونة المؤسسية، أو تحليل الفروق في استجابة الموظفين تبعًا لاختلاف الأجيال أو الخلفيات التنظيمية. كما أن الدراسة لم تضع القيادة ضمن إطار أوسع يربطها بالتكيّف المؤسسي أو تحسين بيئة العمل على المدى البعيد، بل اكتفت بقياس التأثير اللحظي للقيادة العاطفية على الضغط والأداء</w:t>
      </w:r>
      <w:r w:rsidRPr="004260A3">
        <w:rPr>
          <w:rFonts w:ascii="Traditional Arabic" w:hAnsi="Traditional Arabic" w:cs="Traditional Arabic"/>
          <w:color w:val="000000" w:themeColor="text1"/>
          <w:sz w:val="40"/>
          <w:szCs w:val="40"/>
        </w:rPr>
        <w:t>.</w:t>
      </w:r>
    </w:p>
    <w:p w14:paraId="72C0E89F" w14:textId="0020108D" w:rsidR="00261E8F" w:rsidRPr="006D166B" w:rsidRDefault="006D166B"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t xml:space="preserve"> </w:t>
      </w:r>
      <w:r w:rsidRPr="006D166B">
        <w:rPr>
          <w:rFonts w:ascii="Traditional Arabic" w:hAnsi="Traditional Arabic" w:cs="Traditional Arabic" w:hint="cs"/>
          <w:b/>
          <w:bCs/>
          <w:color w:val="000000" w:themeColor="text1"/>
          <w:sz w:val="40"/>
          <w:szCs w:val="40"/>
          <w:rtl/>
        </w:rPr>
        <w:t xml:space="preserve"> </w:t>
      </w:r>
      <w:r w:rsidR="00261E8F" w:rsidRPr="006D166B">
        <w:rPr>
          <w:rFonts w:ascii="Traditional Arabic" w:hAnsi="Traditional Arabic" w:cs="Traditional Arabic"/>
          <w:b/>
          <w:bCs/>
          <w:color w:val="000000" w:themeColor="text1"/>
          <w:sz w:val="40"/>
          <w:szCs w:val="40"/>
          <w:rtl/>
        </w:rPr>
        <w:t>دراسة</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 xml:space="preserve">Dehkordi </w:t>
      </w:r>
      <w:r w:rsidR="00973C9D" w:rsidRPr="0031763D">
        <w:rPr>
          <w:rFonts w:ascii="Traditional Arabic" w:hAnsi="Traditional Arabic" w:cs="Traditional Arabic"/>
          <w:b/>
          <w:bCs/>
          <w:color w:val="000000" w:themeColor="text1"/>
          <w:sz w:val="40"/>
          <w:szCs w:val="40"/>
        </w:rPr>
        <w:t>&amp;</w:t>
      </w:r>
      <w:r w:rsidR="00261E8F" w:rsidRPr="0031763D">
        <w:rPr>
          <w:rFonts w:ascii="Traditional Arabic" w:hAnsi="Traditional Arabic" w:cs="Traditional Arabic"/>
          <w:b/>
          <w:bCs/>
          <w:color w:val="000000" w:themeColor="text1"/>
          <w:sz w:val="40"/>
          <w:szCs w:val="40"/>
        </w:rPr>
        <w:t xml:space="preserve"> Fathabadi</w:t>
      </w:r>
      <w:r w:rsidR="00261E8F" w:rsidRPr="006D166B">
        <w:rPr>
          <w:rFonts w:ascii="Traditional Arabic" w:hAnsi="Traditional Arabic" w:cs="Traditional Arabic"/>
          <w:b/>
          <w:bCs/>
          <w:color w:val="000000" w:themeColor="text1"/>
          <w:sz w:val="40"/>
          <w:szCs w:val="40"/>
        </w:rPr>
        <w:t xml:space="preserve">, </w:t>
      </w:r>
      <w:r w:rsidR="00261E8F" w:rsidRPr="0031763D">
        <w:rPr>
          <w:rFonts w:ascii="Traditional Arabic" w:hAnsi="Traditional Arabic" w:cs="Traditional Arabic"/>
          <w:b/>
          <w:bCs/>
          <w:color w:val="000000" w:themeColor="text1"/>
          <w:sz w:val="40"/>
          <w:szCs w:val="40"/>
        </w:rPr>
        <w:t>2017</w:t>
      </w:r>
      <w:r w:rsidR="00261E8F" w:rsidRPr="006D166B">
        <w:rPr>
          <w:rFonts w:ascii="Traditional Arabic" w:hAnsi="Traditional Arabic" w:cs="Traditional Arabic"/>
          <w:b/>
          <w:bCs/>
          <w:color w:val="000000" w:themeColor="text1"/>
          <w:sz w:val="40"/>
          <w:szCs w:val="40"/>
        </w:rPr>
        <w:t>)</w:t>
      </w:r>
    </w:p>
    <w:p w14:paraId="339F51C0"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استهدفت هذه الدراسة فهم العلاقة بين السمات الشخصية للفرد، وتحديدًا الصلابة النفسية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Hardiness</w:t>
      </w:r>
      <w:r w:rsidRPr="00261E8F">
        <w:rPr>
          <w:rFonts w:ascii="Traditional Arabic" w:hAnsi="Traditional Arabic" w:cs="Traditional Arabic"/>
          <w:color w:val="000000" w:themeColor="text1"/>
          <w:sz w:val="40"/>
          <w:szCs w:val="40"/>
        </w:rPr>
        <w:t xml:space="preserve">) </w:t>
      </w:r>
      <w:r w:rsidRPr="00261E8F">
        <w:rPr>
          <w:rFonts w:ascii="Traditional Arabic" w:hAnsi="Traditional Arabic" w:cs="Traditional Arabic"/>
          <w:color w:val="000000" w:themeColor="text1"/>
          <w:sz w:val="40"/>
          <w:szCs w:val="40"/>
          <w:rtl/>
        </w:rPr>
        <w:t>والكمالية</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Perfectionism</w:t>
      </w:r>
      <w:r w:rsidRPr="00261E8F">
        <w:rPr>
          <w:rFonts w:ascii="Traditional Arabic" w:hAnsi="Traditional Arabic" w:cs="Traditional Arabic"/>
          <w:color w:val="000000" w:themeColor="text1"/>
          <w:sz w:val="40"/>
          <w:szCs w:val="40"/>
        </w:rPr>
        <w:t>)</w:t>
      </w:r>
      <w:r w:rsidRPr="00261E8F">
        <w:rPr>
          <w:rFonts w:ascii="Traditional Arabic" w:hAnsi="Traditional Arabic" w:cs="Traditional Arabic"/>
          <w:color w:val="000000" w:themeColor="text1"/>
          <w:sz w:val="40"/>
          <w:szCs w:val="40"/>
          <w:rtl/>
        </w:rPr>
        <w:t>، وبين استجابات الأفراد للضغوط المهنية، مع التركيز على العاملين في القطاع الصحي. وقد انطلقت الدراسة من فرضيتين أساسيتين: الأولى أن الأفراد الذين يتمتعون بصلابة نفسية عالية أقل عرضة للتأثر بالضغوط المهنية، والثانية أن الكمالية المفرطة تُعد سمة شخصية ترتبط سلبيًا بالمرونة النفسية، وتؤدي إلى تضخيم أثر الضغوط وتفاقم آثارها النفسية والجسدية</w:t>
      </w:r>
      <w:r w:rsidRPr="00261E8F">
        <w:rPr>
          <w:rFonts w:ascii="Traditional Arabic" w:hAnsi="Traditional Arabic" w:cs="Traditional Arabic"/>
          <w:color w:val="000000" w:themeColor="text1"/>
          <w:sz w:val="40"/>
          <w:szCs w:val="40"/>
        </w:rPr>
        <w:t>.</w:t>
      </w:r>
    </w:p>
    <w:p w14:paraId="560438C8"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 xml:space="preserve">أُجريت الدراسة على عينة مكونة من 175 ممرضة يعملن في مستشفيات تعليمية في إيران، وقد تم اختيارهن عشوائيًا لتمثيل مختلف التخصصات والمستويات المهنية داخل منظومة الرعاية الصحية. استخدم الباحثان مجموعة من الأدوات القياسية المقننة لقياس كل من مستوى الصلابة النفسية، ودرجة الكمالية، وشدة الضغوط المهنية، بالإضافة إلى قياس الأعراض النفسوجسمية الناتجة عن التوتر مثل القلق، </w:t>
      </w:r>
      <w:r w:rsidRPr="00261E8F">
        <w:rPr>
          <w:rFonts w:ascii="Traditional Arabic" w:hAnsi="Traditional Arabic" w:cs="Traditional Arabic"/>
          <w:color w:val="000000" w:themeColor="text1"/>
          <w:sz w:val="40"/>
          <w:szCs w:val="40"/>
          <w:rtl/>
        </w:rPr>
        <w:lastRenderedPageBreak/>
        <w:t>الأرق، آلام المعدة، وعدم الاستقرار الانفعالي. وتم تحليل البيانات باستخدام أساليب تحليل متعددة المتغيرات</w:t>
      </w:r>
      <w:r w:rsidRPr="00261E8F">
        <w:rPr>
          <w:rFonts w:ascii="Traditional Arabic" w:hAnsi="Traditional Arabic" w:cs="Traditional Arabic"/>
          <w:color w:val="000000" w:themeColor="text1"/>
          <w:sz w:val="40"/>
          <w:szCs w:val="40"/>
        </w:rPr>
        <w:t xml:space="preserve"> (</w:t>
      </w:r>
      <w:r w:rsidRPr="00F223D9">
        <w:rPr>
          <w:rFonts w:ascii="Traditional Arabic" w:hAnsi="Traditional Arabic" w:cs="Traditional Arabic"/>
          <w:b/>
          <w:bCs/>
          <w:color w:val="000000" w:themeColor="text1"/>
          <w:sz w:val="28"/>
          <w:szCs w:val="28"/>
        </w:rPr>
        <w:t>Multivariate Analysis</w:t>
      </w:r>
      <w:r w:rsidRPr="00261E8F">
        <w:rPr>
          <w:rFonts w:ascii="Traditional Arabic" w:hAnsi="Traditional Arabic" w:cs="Traditional Arabic"/>
          <w:color w:val="000000" w:themeColor="text1"/>
          <w:sz w:val="40"/>
          <w:szCs w:val="40"/>
        </w:rPr>
        <w:t>).</w:t>
      </w:r>
    </w:p>
    <w:p w14:paraId="3E8316A4"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أظهرت النتائج أن هناك علاقة سلبية قوية بين الصلابة النفسية ومستوى الضغوط، حيث أبدت المشاركات اللواتي يتمتعن بدرجة عالية من الصلابة مقاومة أكبر للتأثيرات السلبية للضغوط المهنية. في المقابل، ارتبطت الكمالية المرضية إيجابيًا مع زيادة مستويات التوتر وظهور أعراض جسدية ونفسية أكثر حدة. كما كشفت النتائج أن السمات الشخصية تلعب دورًا جوهريًا في تفسير الفروقات الفردية في استجابة العاملين لنفس بيئة العمل، وأن إدراك الشخص لطبيعة المهام والضغوط يتأثر ببنيته النفسية أكثر من الظروف الموضوعية نفسها</w:t>
      </w:r>
      <w:r w:rsidRPr="00261E8F">
        <w:rPr>
          <w:rFonts w:ascii="Traditional Arabic" w:hAnsi="Traditional Arabic" w:cs="Traditional Arabic"/>
          <w:color w:val="000000" w:themeColor="text1"/>
          <w:sz w:val="40"/>
          <w:szCs w:val="40"/>
        </w:rPr>
        <w:t>.</w:t>
      </w:r>
    </w:p>
    <w:p w14:paraId="46087682" w14:textId="77777777" w:rsidR="00261E8F" w:rsidRPr="00261E8F" w:rsidRDefault="00261E8F" w:rsidP="00261E8F">
      <w:pPr>
        <w:bidi/>
        <w:rPr>
          <w:rFonts w:ascii="Traditional Arabic" w:hAnsi="Traditional Arabic" w:cs="Traditional Arabic"/>
          <w:color w:val="000000" w:themeColor="text1"/>
          <w:sz w:val="40"/>
          <w:szCs w:val="40"/>
        </w:rPr>
      </w:pPr>
      <w:r w:rsidRPr="00261E8F">
        <w:rPr>
          <w:rFonts w:ascii="Traditional Arabic" w:hAnsi="Traditional Arabic" w:cs="Traditional Arabic"/>
          <w:color w:val="000000" w:themeColor="text1"/>
          <w:sz w:val="40"/>
          <w:szCs w:val="40"/>
          <w:rtl/>
        </w:rPr>
        <w:t>أوصت الدراسة بضرورة تبني برامج تدريب نفسي داخل المؤسسات الصحية تُعزز من الصلابة النفسية وتُقلل من آثار الكمالية، مع دمج تقييم السمات النفسية في استراتيجيات التوظيف والتطوير المهني. كما شددت على أهمية تمكين الأفراد من أدوات معرفية وعاطفية للتعامل مع ضغوط العمل المزمنة، لا سيما في القطاعات عالية المخاطر مثل التمريض</w:t>
      </w:r>
      <w:r w:rsidRPr="00261E8F">
        <w:rPr>
          <w:rFonts w:ascii="Traditional Arabic" w:hAnsi="Traditional Arabic" w:cs="Traditional Arabic"/>
          <w:color w:val="000000" w:themeColor="text1"/>
          <w:sz w:val="40"/>
          <w:szCs w:val="40"/>
        </w:rPr>
        <w:t>.</w:t>
      </w:r>
    </w:p>
    <w:p w14:paraId="0037D3AE" w14:textId="2F69E600" w:rsidR="00914EF6" w:rsidRPr="00261E8F" w:rsidRDefault="00261E8F" w:rsidP="00261E8F">
      <w:pPr>
        <w:bidi/>
        <w:rPr>
          <w:rFonts w:ascii="Traditional Arabic" w:hAnsi="Traditional Arabic" w:cs="Traditional Arabic"/>
          <w:b/>
          <w:bCs/>
          <w:color w:val="000000" w:themeColor="text1"/>
          <w:sz w:val="40"/>
          <w:szCs w:val="40"/>
          <w:rtl/>
        </w:rPr>
      </w:pPr>
      <w:r w:rsidRPr="00261E8F">
        <w:rPr>
          <w:rFonts w:ascii="Traditional Arabic" w:hAnsi="Traditional Arabic" w:cs="Traditional Arabic"/>
          <w:b/>
          <w:bCs/>
          <w:color w:val="000000" w:themeColor="text1"/>
          <w:sz w:val="40"/>
          <w:szCs w:val="40"/>
          <w:rtl/>
        </w:rPr>
        <w:t>الترابط مع الدراسة الحالية</w:t>
      </w:r>
      <w:r w:rsidRPr="00261E8F">
        <w:rPr>
          <w:rFonts w:ascii="Traditional Arabic" w:hAnsi="Traditional Arabic" w:cs="Traditional Arabic"/>
          <w:b/>
          <w:bCs/>
          <w:color w:val="000000" w:themeColor="text1"/>
          <w:sz w:val="40"/>
          <w:szCs w:val="40"/>
        </w:rPr>
        <w:t>:</w:t>
      </w:r>
      <w:r w:rsidRPr="00261E8F">
        <w:rPr>
          <w:rFonts w:ascii="Traditional Arabic" w:hAnsi="Traditional Arabic" w:cs="Traditional Arabic"/>
          <w:b/>
          <w:bCs/>
          <w:color w:val="000000" w:themeColor="text1"/>
          <w:sz w:val="40"/>
          <w:szCs w:val="40"/>
        </w:rPr>
        <w:br/>
      </w:r>
      <w:r w:rsidRPr="00261E8F">
        <w:rPr>
          <w:rFonts w:ascii="Traditional Arabic" w:hAnsi="Traditional Arabic" w:cs="Traditional Arabic"/>
          <w:color w:val="000000" w:themeColor="text1"/>
          <w:sz w:val="40"/>
          <w:szCs w:val="40"/>
          <w:rtl/>
        </w:rPr>
        <w:t xml:space="preserve">تُؤكد هذه الدراسة أن استجابات الأفراد للضغوط ليست موحدة، بل تتأثر بخصائصهم النفسية، وهي نقطة تتقاطع مباشرة مع ما تهدف إليه الدراسة الحالية. إلا أن الأخيرة تتبنى منهجًا تكامليًا أكثر شمولًا، حيث لا تقتصر على السمات </w:t>
      </w:r>
      <w:r w:rsidR="00A93D7B" w:rsidRPr="00261E8F">
        <w:rPr>
          <w:rFonts w:ascii="Traditional Arabic" w:hAnsi="Traditional Arabic" w:cs="Traditional Arabic" w:hint="cs"/>
          <w:color w:val="000000" w:themeColor="text1"/>
          <w:sz w:val="40"/>
          <w:szCs w:val="40"/>
          <w:rtl/>
        </w:rPr>
        <w:t>الفردية</w:t>
      </w:r>
      <w:r w:rsidR="00A93D7B"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بل تنظر إلى البيئة القيادية والتنظيمية بوصفها المحرّك الأساسي لإعادة توجيه الضغط. وبدلًا من أن تُحمّل الفرد مسؤولية مقاومة الضغط من خلال </w:t>
      </w:r>
      <w:r w:rsidRPr="00261E8F">
        <w:rPr>
          <w:rFonts w:ascii="Traditional Arabic" w:hAnsi="Traditional Arabic" w:cs="Traditional Arabic"/>
          <w:color w:val="000000" w:themeColor="text1"/>
          <w:sz w:val="40"/>
          <w:szCs w:val="40"/>
          <w:rtl/>
        </w:rPr>
        <w:lastRenderedPageBreak/>
        <w:t xml:space="preserve">شخصيته فقط، تسعى الدراسة الحالية إلى إثبات أن القيادة التكيفية قادرة على توفير سياق جماعي وقائي يخفف من أثر الضغوط الإدارية، ويعوض الفروق الفردية بين الموظفين، خصوصًا في بيئة عمل متعددة الأجيال مثل </w:t>
      </w:r>
      <w:r w:rsidR="008F5423">
        <w:rPr>
          <w:rFonts w:ascii="Traditional Arabic" w:hAnsi="Traditional Arabic" w:cs="Traditional Arabic" w:hint="cs"/>
          <w:color w:val="000000" w:themeColor="text1"/>
          <w:sz w:val="40"/>
          <w:szCs w:val="40"/>
          <w:rtl/>
        </w:rPr>
        <w:t>ال</w:t>
      </w:r>
      <w:r w:rsidRPr="00261E8F">
        <w:rPr>
          <w:rFonts w:ascii="Traditional Arabic" w:hAnsi="Traditional Arabic" w:cs="Traditional Arabic"/>
          <w:color w:val="000000" w:themeColor="text1"/>
          <w:sz w:val="40"/>
          <w:szCs w:val="40"/>
          <w:rtl/>
        </w:rPr>
        <w:t xml:space="preserve">شركة </w:t>
      </w:r>
      <w:r w:rsidR="008F5423">
        <w:rPr>
          <w:rFonts w:ascii="Traditional Arabic" w:hAnsi="Traditional Arabic" w:cs="Traditional Arabic"/>
          <w:color w:val="000000" w:themeColor="text1"/>
          <w:sz w:val="40"/>
          <w:szCs w:val="40"/>
        </w:rPr>
        <w:t>A</w:t>
      </w:r>
      <w:r w:rsidRPr="00261E8F">
        <w:rPr>
          <w:rFonts w:ascii="Traditional Arabic" w:hAnsi="Traditional Arabic" w:cs="Traditional Arabic"/>
          <w:color w:val="000000" w:themeColor="text1"/>
          <w:sz w:val="40"/>
          <w:szCs w:val="40"/>
          <w:rtl/>
        </w:rPr>
        <w:t xml:space="preserve"> </w:t>
      </w:r>
      <w:r w:rsidR="008F5423">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61E8F">
        <w:rPr>
          <w:rFonts w:ascii="Traditional Arabic" w:hAnsi="Traditional Arabic" w:cs="Traditional Arabic"/>
          <w:color w:val="000000" w:themeColor="text1"/>
          <w:sz w:val="40"/>
          <w:szCs w:val="40"/>
          <w:rtl/>
        </w:rPr>
        <w:t xml:space="preserve">. فالقائد التكيفي، من خلال دعمه، وتفهمه، وتوزيعه العادل للمهام، يستطيع أن يلعب نفس دور الصلابة </w:t>
      </w:r>
      <w:r w:rsidR="000B21B8" w:rsidRPr="00261E8F">
        <w:rPr>
          <w:rFonts w:ascii="Traditional Arabic" w:hAnsi="Traditional Arabic" w:cs="Traditional Arabic" w:hint="cs"/>
          <w:color w:val="000000" w:themeColor="text1"/>
          <w:sz w:val="40"/>
          <w:szCs w:val="40"/>
          <w:rtl/>
        </w:rPr>
        <w:t>النفسية</w:t>
      </w:r>
      <w:r w:rsidR="000B21B8" w:rsidRPr="00261E8F">
        <w:rPr>
          <w:rFonts w:ascii="Traditional Arabic" w:hAnsi="Traditional Arabic" w:cs="Traditional Arabic" w:hint="eastAsia"/>
          <w:color w:val="000000" w:themeColor="text1"/>
          <w:sz w:val="40"/>
          <w:szCs w:val="40"/>
          <w:rtl/>
        </w:rPr>
        <w:t>،</w:t>
      </w:r>
      <w:r w:rsidRPr="00261E8F">
        <w:rPr>
          <w:rFonts w:ascii="Traditional Arabic" w:hAnsi="Traditional Arabic" w:cs="Traditional Arabic"/>
          <w:color w:val="000000" w:themeColor="text1"/>
          <w:sz w:val="40"/>
          <w:szCs w:val="40"/>
          <w:rtl/>
        </w:rPr>
        <w:t xml:space="preserve"> ولكن على مستوى جماعي ومنهجي، وهو ما يُعد امتدادًا تنظيميًا للمفاهيم النفسية التي تناولتها هذه الدراسة</w:t>
      </w:r>
      <w:r w:rsidRPr="00261E8F">
        <w:rPr>
          <w:rFonts w:ascii="Traditional Arabic" w:hAnsi="Traditional Arabic" w:cs="Traditional Arabic"/>
          <w:color w:val="000000" w:themeColor="text1"/>
          <w:sz w:val="40"/>
          <w:szCs w:val="40"/>
        </w:rPr>
        <w:t>.</w:t>
      </w:r>
    </w:p>
    <w:p w14:paraId="05ECD0C4" w14:textId="52708BCA" w:rsidR="00914EF6" w:rsidRPr="00261E8F" w:rsidRDefault="00261E8F" w:rsidP="00261E8F">
      <w:pPr>
        <w:bidi/>
        <w:rPr>
          <w:rFonts w:ascii="Traditional Arabic" w:hAnsi="Traditional Arabic" w:cs="Traditional Arabic"/>
          <w:color w:val="000000" w:themeColor="text1"/>
          <w:sz w:val="40"/>
          <w:szCs w:val="40"/>
        </w:rPr>
      </w:pPr>
      <w:r w:rsidRPr="00E40358">
        <w:rPr>
          <w:rFonts w:ascii="Traditional Arabic" w:hAnsi="Traditional Arabic" w:cs="Traditional Arabic"/>
          <w:b/>
          <w:bCs/>
          <w:color w:val="000000" w:themeColor="text1"/>
          <w:sz w:val="40"/>
          <w:szCs w:val="40"/>
          <w:rtl/>
        </w:rPr>
        <w:t>ويرى الباحث</w:t>
      </w:r>
      <w:r w:rsidRPr="00261E8F">
        <w:rPr>
          <w:rFonts w:ascii="Traditional Arabic" w:hAnsi="Traditional Arabic" w:cs="Traditional Arabic"/>
          <w:color w:val="000000" w:themeColor="text1"/>
          <w:sz w:val="40"/>
          <w:szCs w:val="40"/>
          <w:rtl/>
        </w:rPr>
        <w:t xml:space="preserve"> في هذه الرسالة أن هذه الدراسة تُقدّم نموذجًا نفسيًا مهمًا لتفسير كيفية تباين الأفراد في استجابتهم للضغوط المهنية. ومع ذلك، فإن اقتصار التحليل على السمات الفردية يجعل النموذج محدودًا عند نقله إلى بيئة مؤسسية أوسع، حيث تلعب القيادة والثقافة التنظيمية دورًا محوريًا في تشكيل هذه الاستجابات. وفي هذا السياق، يُمكن النظر إلى القيادة التكيفية بوصفها مكافئًا تنظيميًا لمفهوم "الصلابة النفسية"، إذ تُمكن القائد من تعزيز قدرة الفريق بأكمله على التحمل، وتعيد تشكيل بيئة العمل بما يخفف من حدة الضغط، ويوفر إطارًا داعمًا للموظفين بمختلف سماتهم</w:t>
      </w:r>
    </w:p>
    <w:p w14:paraId="321740A2" w14:textId="77777777" w:rsidR="004260A3" w:rsidRDefault="004260A3" w:rsidP="004260A3">
      <w:pPr>
        <w:bidi/>
        <w:rPr>
          <w:rFonts w:ascii="Traditional Arabic" w:hAnsi="Traditional Arabic" w:cs="Traditional Arabic"/>
          <w:b/>
          <w:bCs/>
          <w:color w:val="000000" w:themeColor="text1"/>
          <w:sz w:val="40"/>
          <w:szCs w:val="40"/>
        </w:rPr>
      </w:pPr>
    </w:p>
    <w:p w14:paraId="38AE9A6E" w14:textId="77777777" w:rsidR="004260A3" w:rsidRDefault="004260A3" w:rsidP="004260A3">
      <w:pPr>
        <w:bidi/>
        <w:rPr>
          <w:rFonts w:ascii="Traditional Arabic" w:hAnsi="Traditional Arabic" w:cs="Traditional Arabic"/>
          <w:b/>
          <w:bCs/>
          <w:color w:val="000000" w:themeColor="text1"/>
          <w:sz w:val="40"/>
          <w:szCs w:val="40"/>
        </w:rPr>
      </w:pPr>
    </w:p>
    <w:p w14:paraId="1E657335" w14:textId="77777777" w:rsidR="004260A3" w:rsidRDefault="004260A3" w:rsidP="004260A3">
      <w:pPr>
        <w:bidi/>
        <w:rPr>
          <w:rFonts w:ascii="Traditional Arabic" w:hAnsi="Traditional Arabic" w:cs="Traditional Arabic"/>
          <w:b/>
          <w:bCs/>
          <w:color w:val="000000" w:themeColor="text1"/>
          <w:sz w:val="40"/>
          <w:szCs w:val="40"/>
        </w:rPr>
      </w:pPr>
    </w:p>
    <w:p w14:paraId="14B97DA6" w14:textId="77777777" w:rsidR="004260A3" w:rsidRDefault="004260A3" w:rsidP="004260A3">
      <w:pPr>
        <w:bidi/>
        <w:rPr>
          <w:rFonts w:ascii="Traditional Arabic" w:hAnsi="Traditional Arabic" w:cs="Traditional Arabic"/>
          <w:b/>
          <w:bCs/>
          <w:color w:val="000000" w:themeColor="text1"/>
          <w:sz w:val="40"/>
          <w:szCs w:val="40"/>
        </w:rPr>
      </w:pPr>
    </w:p>
    <w:p w14:paraId="0707E564" w14:textId="77777777" w:rsidR="004260A3" w:rsidRDefault="004260A3" w:rsidP="004260A3">
      <w:pPr>
        <w:bidi/>
        <w:rPr>
          <w:rFonts w:ascii="Traditional Arabic" w:hAnsi="Traditional Arabic" w:cs="Traditional Arabic"/>
          <w:b/>
          <w:bCs/>
          <w:color w:val="000000" w:themeColor="text1"/>
          <w:sz w:val="40"/>
          <w:szCs w:val="40"/>
        </w:rPr>
      </w:pPr>
    </w:p>
    <w:p w14:paraId="355DD161" w14:textId="65B39BEC" w:rsidR="00D61834" w:rsidRPr="006D166B" w:rsidRDefault="00D61834" w:rsidP="00D61834">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Pr>
        <w:lastRenderedPageBreak/>
        <w:t xml:space="preserve"> </w:t>
      </w:r>
      <w:r w:rsidRPr="006D166B">
        <w:rPr>
          <w:rFonts w:ascii="Traditional Arabic" w:hAnsi="Traditional Arabic" w:cs="Traditional Arabic" w:hint="cs"/>
          <w:b/>
          <w:bCs/>
          <w:color w:val="000000" w:themeColor="text1"/>
          <w:sz w:val="40"/>
          <w:szCs w:val="40"/>
          <w:rtl/>
        </w:rPr>
        <w:t xml:space="preserve"> </w:t>
      </w:r>
      <w:r w:rsidRPr="006D166B">
        <w:rPr>
          <w:rFonts w:ascii="Traditional Arabic" w:hAnsi="Traditional Arabic" w:cs="Traditional Arabic"/>
          <w:b/>
          <w:bCs/>
          <w:color w:val="000000" w:themeColor="text1"/>
          <w:sz w:val="40"/>
          <w:szCs w:val="40"/>
          <w:rtl/>
        </w:rPr>
        <w:t>دراسة</w:t>
      </w:r>
      <w:r w:rsidRPr="006D166B">
        <w:rPr>
          <w:rFonts w:ascii="Traditional Arabic" w:hAnsi="Traditional Arabic" w:cs="Traditional Arabic"/>
          <w:b/>
          <w:bCs/>
          <w:color w:val="000000" w:themeColor="text1"/>
          <w:sz w:val="40"/>
          <w:szCs w:val="40"/>
        </w:rPr>
        <w:t xml:space="preserve"> (</w:t>
      </w:r>
      <w:r>
        <w:rPr>
          <w:rFonts w:ascii="Traditional Arabic" w:hAnsi="Traditional Arabic" w:cs="Traditional Arabic"/>
          <w:b/>
          <w:bCs/>
          <w:color w:val="000000" w:themeColor="text1"/>
          <w:sz w:val="40"/>
          <w:szCs w:val="40"/>
        </w:rPr>
        <w:t>Rob Archer</w:t>
      </w:r>
      <w:r w:rsidRPr="006D166B">
        <w:rPr>
          <w:rFonts w:ascii="Traditional Arabic" w:hAnsi="Traditional Arabic" w:cs="Traditional Arabic"/>
          <w:b/>
          <w:bCs/>
          <w:color w:val="000000" w:themeColor="text1"/>
          <w:sz w:val="40"/>
          <w:szCs w:val="40"/>
        </w:rPr>
        <w:t>,</w:t>
      </w:r>
      <w:r>
        <w:rPr>
          <w:rFonts w:ascii="Traditional Arabic" w:hAnsi="Traditional Arabic" w:cs="Traditional Arabic"/>
          <w:b/>
          <w:bCs/>
          <w:color w:val="000000" w:themeColor="text1"/>
          <w:sz w:val="40"/>
          <w:szCs w:val="40"/>
        </w:rPr>
        <w:t xml:space="preserve"> et al,</w:t>
      </w:r>
      <w:r w:rsidRPr="006D166B">
        <w:rPr>
          <w:rFonts w:ascii="Traditional Arabic" w:hAnsi="Traditional Arabic" w:cs="Traditional Arabic"/>
          <w:b/>
          <w:bCs/>
          <w:color w:val="000000" w:themeColor="text1"/>
          <w:sz w:val="40"/>
          <w:szCs w:val="40"/>
        </w:rPr>
        <w:t xml:space="preserve"> </w:t>
      </w:r>
      <w:r w:rsidRPr="0031763D">
        <w:rPr>
          <w:rFonts w:ascii="Traditional Arabic" w:hAnsi="Traditional Arabic" w:cs="Traditional Arabic"/>
          <w:b/>
          <w:bCs/>
          <w:color w:val="000000" w:themeColor="text1"/>
          <w:sz w:val="40"/>
          <w:szCs w:val="40"/>
        </w:rPr>
        <w:t>20</w:t>
      </w:r>
      <w:r w:rsidR="009475EE">
        <w:rPr>
          <w:rFonts w:ascii="Traditional Arabic" w:hAnsi="Traditional Arabic" w:cs="Traditional Arabic"/>
          <w:b/>
          <w:bCs/>
          <w:color w:val="000000" w:themeColor="text1"/>
          <w:sz w:val="40"/>
          <w:szCs w:val="40"/>
        </w:rPr>
        <w:t>24</w:t>
      </w:r>
      <w:r w:rsidRPr="006D166B">
        <w:rPr>
          <w:rFonts w:ascii="Traditional Arabic" w:hAnsi="Traditional Arabic" w:cs="Traditional Arabic"/>
          <w:b/>
          <w:bCs/>
          <w:color w:val="000000" w:themeColor="text1"/>
          <w:sz w:val="40"/>
          <w:szCs w:val="40"/>
        </w:rPr>
        <w:t>)</w:t>
      </w:r>
    </w:p>
    <w:p w14:paraId="7092F55C" w14:textId="731FDE8D" w:rsidR="00426BE8" w:rsidRDefault="00873276" w:rsidP="00984ADE">
      <w:pPr>
        <w:bidi/>
        <w:rPr>
          <w:rFonts w:ascii="Traditional Arabic" w:hAnsi="Traditional Arabic" w:cs="Traditional Arabic"/>
          <w:color w:val="000000" w:themeColor="text1"/>
          <w:sz w:val="40"/>
          <w:szCs w:val="40"/>
          <w:rtl/>
        </w:rPr>
      </w:pPr>
      <w:r w:rsidRPr="00873276">
        <w:rPr>
          <w:rFonts w:ascii="Traditional Arabic" w:hAnsi="Traditional Arabic" w:cs="Traditional Arabic"/>
          <w:color w:val="000000" w:themeColor="text1"/>
          <w:sz w:val="40"/>
          <w:szCs w:val="40"/>
          <w:rtl/>
        </w:rPr>
        <w:t xml:space="preserve">تتناول الدراسة المنشورة، تحت عنوان </w:t>
      </w:r>
      <w:r w:rsidRPr="006F26C8">
        <w:rPr>
          <w:rFonts w:ascii="Traditional Arabic" w:hAnsi="Traditional Arabic" w:cs="Traditional Arabic"/>
          <w:b/>
          <w:bCs/>
          <w:color w:val="000000" w:themeColor="text1"/>
          <w:sz w:val="40"/>
          <w:szCs w:val="40"/>
          <w:rtl/>
        </w:rPr>
        <w:t>"زيادة المرونة النفسية للقوى العاملة من خلال التدريب على مستوى المنظمة: التأثير على مرونة الإجهاد والإرهاق الوظيفي والأداء"</w:t>
      </w:r>
      <w:r w:rsidRPr="00873276">
        <w:rPr>
          <w:rFonts w:ascii="Traditional Arabic" w:hAnsi="Traditional Arabic" w:cs="Traditional Arabic"/>
          <w:color w:val="000000" w:themeColor="text1"/>
          <w:sz w:val="40"/>
          <w:szCs w:val="40"/>
          <w:rtl/>
        </w:rPr>
        <w:t>، أهمية المرونة النفسية (</w:t>
      </w:r>
      <w:r w:rsidRPr="00873276">
        <w:rPr>
          <w:rFonts w:ascii="Traditional Arabic" w:hAnsi="Traditional Arabic" w:cs="Traditional Arabic"/>
          <w:color w:val="000000" w:themeColor="text1"/>
          <w:sz w:val="40"/>
          <w:szCs w:val="40"/>
        </w:rPr>
        <w:t>Psychological Flexibility</w:t>
      </w:r>
      <w:r w:rsidRPr="00873276">
        <w:rPr>
          <w:rFonts w:ascii="Traditional Arabic" w:hAnsi="Traditional Arabic" w:cs="Traditional Arabic"/>
          <w:color w:val="000000" w:themeColor="text1"/>
          <w:sz w:val="40"/>
          <w:szCs w:val="40"/>
          <w:rtl/>
        </w:rPr>
        <w:t xml:space="preserve">) كعامل حاسم للوقاية من </w:t>
      </w:r>
      <w:proofErr w:type="gramStart"/>
      <w:r w:rsidRPr="00873276">
        <w:rPr>
          <w:rFonts w:ascii="Traditional Arabic" w:hAnsi="Traditional Arabic" w:cs="Traditional Arabic"/>
          <w:color w:val="000000" w:themeColor="text1"/>
          <w:sz w:val="40"/>
          <w:szCs w:val="40"/>
          <w:rtl/>
        </w:rPr>
        <w:t>مخاطر</w:t>
      </w:r>
      <w:proofErr w:type="gramEnd"/>
      <w:r w:rsidRPr="00873276">
        <w:rPr>
          <w:rFonts w:ascii="Traditional Arabic" w:hAnsi="Traditional Arabic" w:cs="Traditional Arabic"/>
          <w:color w:val="000000" w:themeColor="text1"/>
          <w:sz w:val="40"/>
          <w:szCs w:val="40"/>
          <w:rtl/>
        </w:rPr>
        <w:t xml:space="preserve"> الإرهاق الوظيفي. وقد عملت هذه الدراسة الميدانية على تقييم فعالية برنامج تدريبي موجز (</w:t>
      </w:r>
      <w:r w:rsidRPr="004A662B">
        <w:rPr>
          <w:rFonts w:ascii="Traditional Arabic" w:hAnsi="Traditional Arabic" w:cs="Traditional Arabic"/>
          <w:b/>
          <w:bCs/>
          <w:color w:val="000000" w:themeColor="text1"/>
          <w:sz w:val="40"/>
          <w:szCs w:val="40"/>
          <w:rtl/>
        </w:rPr>
        <w:t>نصف يوم</w:t>
      </w:r>
      <w:r w:rsidRPr="00873276">
        <w:rPr>
          <w:rFonts w:ascii="Traditional Arabic" w:hAnsi="Traditional Arabic" w:cs="Traditional Arabic"/>
          <w:color w:val="000000" w:themeColor="text1"/>
          <w:sz w:val="40"/>
          <w:szCs w:val="40"/>
          <w:rtl/>
        </w:rPr>
        <w:t>) ومستنير بـ علاج القبول والالتزام (</w:t>
      </w:r>
      <w:r w:rsidR="004A662B" w:rsidRPr="00873276">
        <w:rPr>
          <w:rFonts w:ascii="Traditional Arabic" w:hAnsi="Traditional Arabic" w:cs="Traditional Arabic"/>
          <w:color w:val="000000" w:themeColor="text1"/>
          <w:sz w:val="40"/>
          <w:szCs w:val="40"/>
        </w:rPr>
        <w:t>ACT</w:t>
      </w:r>
      <w:r w:rsidR="004A662B" w:rsidRPr="00873276">
        <w:rPr>
          <w:rFonts w:ascii="Traditional Arabic" w:hAnsi="Traditional Arabic" w:cs="Traditional Arabic" w:hint="cs"/>
          <w:color w:val="000000" w:themeColor="text1"/>
          <w:sz w:val="40"/>
          <w:szCs w:val="40"/>
          <w:rtl/>
        </w:rPr>
        <w:t>)</w:t>
      </w:r>
      <w:r w:rsidR="004A662B">
        <w:rPr>
          <w:rFonts w:ascii="Traditional Arabic" w:hAnsi="Traditional Arabic" w:cs="Traditional Arabic"/>
          <w:color w:val="000000" w:themeColor="text1"/>
          <w:sz w:val="40"/>
          <w:szCs w:val="40"/>
        </w:rPr>
        <w:t xml:space="preserve"> </w:t>
      </w:r>
      <w:r w:rsidR="004A662B">
        <w:rPr>
          <w:rFonts w:ascii="Traditional Arabic" w:hAnsi="Traditional Arabic" w:cs="Traditional Arabic" w:hint="cs"/>
          <w:color w:val="000000" w:themeColor="text1"/>
          <w:sz w:val="40"/>
          <w:szCs w:val="40"/>
          <w:rtl/>
        </w:rPr>
        <w:t>-</w:t>
      </w:r>
      <w:r w:rsidR="00EE245C">
        <w:rPr>
          <w:rFonts w:ascii="Traditional Arabic" w:hAnsi="Traditional Arabic" w:cs="Traditional Arabic" w:hint="cs"/>
          <w:color w:val="000000" w:themeColor="text1"/>
          <w:sz w:val="40"/>
          <w:szCs w:val="40"/>
          <w:rtl/>
        </w:rPr>
        <w:t xml:space="preserve"> </w:t>
      </w:r>
      <w:r w:rsidR="00984ADE" w:rsidRPr="00984ADE">
        <w:rPr>
          <w:rFonts w:ascii="Traditional Arabic" w:hAnsi="Traditional Arabic" w:cs="Traditional Arabic"/>
          <w:color w:val="000000" w:themeColor="text1"/>
          <w:sz w:val="40"/>
          <w:szCs w:val="40"/>
        </w:rPr>
        <w:t>Acceptance and Commitment Therapy</w:t>
      </w:r>
      <w:r w:rsidRPr="00873276">
        <w:rPr>
          <w:rFonts w:ascii="Traditional Arabic" w:hAnsi="Traditional Arabic" w:cs="Traditional Arabic"/>
          <w:color w:val="000000" w:themeColor="text1"/>
          <w:sz w:val="40"/>
          <w:szCs w:val="40"/>
          <w:rtl/>
        </w:rPr>
        <w:t xml:space="preserve"> تم تقديمه لكامل القوى العاملة الإقليمية (</w:t>
      </w:r>
      <w:r w:rsidRPr="00F66A71">
        <w:rPr>
          <w:rFonts w:ascii="Traditional Arabic" w:hAnsi="Traditional Arabic" w:cs="Traditional Arabic"/>
          <w:b/>
          <w:bCs/>
          <w:color w:val="000000" w:themeColor="text1"/>
          <w:sz w:val="40"/>
          <w:szCs w:val="40"/>
          <w:rtl/>
        </w:rPr>
        <w:t>504</w:t>
      </w:r>
      <w:r w:rsidRPr="00873276">
        <w:rPr>
          <w:rFonts w:ascii="Traditional Arabic" w:hAnsi="Traditional Arabic" w:cs="Traditional Arabic"/>
          <w:color w:val="000000" w:themeColor="text1"/>
          <w:sz w:val="40"/>
          <w:szCs w:val="40"/>
          <w:rtl/>
        </w:rPr>
        <w:t xml:space="preserve"> </w:t>
      </w:r>
      <w:r w:rsidRPr="00F66A71">
        <w:rPr>
          <w:rFonts w:ascii="Traditional Arabic" w:hAnsi="Traditional Arabic" w:cs="Traditional Arabic"/>
          <w:b/>
          <w:bCs/>
          <w:color w:val="000000" w:themeColor="text1"/>
          <w:sz w:val="40"/>
          <w:szCs w:val="40"/>
          <w:rtl/>
        </w:rPr>
        <w:t>موظفًا</w:t>
      </w:r>
      <w:r w:rsidRPr="00873276">
        <w:rPr>
          <w:rFonts w:ascii="Traditional Arabic" w:hAnsi="Traditional Arabic" w:cs="Traditional Arabic"/>
          <w:color w:val="000000" w:themeColor="text1"/>
          <w:sz w:val="40"/>
          <w:szCs w:val="40"/>
          <w:rtl/>
        </w:rPr>
        <w:t>) في شركة تصنيع وابتكار. تم تصميم التدريب خصيصًا لتعزيز قدرة الموظفين على الانفتاح على الأفكار والمشاعر الصعبة والمزعجة التي تنشأ في العمل، مع الاستمرار في توجيه السلوكيات نحو الأهداف والقيم الشخصية.</w:t>
      </w:r>
    </w:p>
    <w:p w14:paraId="27403506" w14:textId="77777777" w:rsidR="0088279B" w:rsidRPr="0088279B" w:rsidRDefault="0088279B" w:rsidP="0088279B">
      <w:pPr>
        <w:bidi/>
        <w:rPr>
          <w:rFonts w:ascii="Traditional Arabic" w:hAnsi="Traditional Arabic" w:cs="Traditional Arabic"/>
          <w:b/>
          <w:bCs/>
          <w:color w:val="000000" w:themeColor="text1"/>
          <w:sz w:val="40"/>
          <w:szCs w:val="40"/>
          <w:rtl/>
        </w:rPr>
      </w:pPr>
      <w:r w:rsidRPr="0088279B">
        <w:rPr>
          <w:rFonts w:ascii="Traditional Arabic" w:hAnsi="Traditional Arabic" w:cs="Traditional Arabic"/>
          <w:b/>
          <w:bCs/>
          <w:color w:val="000000" w:themeColor="text1"/>
          <w:sz w:val="40"/>
          <w:szCs w:val="40"/>
          <w:rtl/>
        </w:rPr>
        <w:t>حجم العينة</w:t>
      </w:r>
    </w:p>
    <w:p w14:paraId="653EFEFE" w14:textId="77777777" w:rsidR="0088279B" w:rsidRP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يمكن تقسيم حجم العينة إلى مستويات مختلفة</w:t>
      </w:r>
      <w:r w:rsidRPr="0088279B">
        <w:rPr>
          <w:rFonts w:ascii="Traditional Arabic" w:hAnsi="Traditional Arabic" w:cs="Traditional Arabic"/>
          <w:color w:val="000000" w:themeColor="text1"/>
          <w:sz w:val="40"/>
          <w:szCs w:val="40"/>
        </w:rPr>
        <w:t>:</w:t>
      </w:r>
    </w:p>
    <w:p w14:paraId="3CC951FB" w14:textId="77777777" w:rsidR="0088279B" w:rsidRPr="000C545F" w:rsidRDefault="0088279B" w:rsidP="0088279B">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1</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مجتمع التدريب</w:t>
      </w:r>
      <w:r w:rsidRPr="000C545F">
        <w:rPr>
          <w:rFonts w:ascii="Traditional Arabic" w:hAnsi="Traditional Arabic" w:cs="Traditional Arabic"/>
          <w:b/>
          <w:bCs/>
          <w:color w:val="000000" w:themeColor="text1"/>
          <w:sz w:val="40"/>
          <w:szCs w:val="40"/>
        </w:rPr>
        <w:t xml:space="preserve"> (Attendees):</w:t>
      </w:r>
    </w:p>
    <w:p w14:paraId="125ADFC1" w14:textId="5C2F5D04" w:rsidR="0088279B"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إجمالي عدد الموظفين الذين حضروا التدريب الموجز المستنير بـ</w:t>
      </w:r>
      <w:r w:rsidRPr="0088279B">
        <w:rPr>
          <w:rFonts w:ascii="Traditional Arabic" w:hAnsi="Traditional Arabic" w:cs="Traditional Arabic"/>
          <w:color w:val="000000" w:themeColor="text1"/>
          <w:sz w:val="40"/>
          <w:szCs w:val="40"/>
        </w:rPr>
        <w:t xml:space="preserve"> </w:t>
      </w:r>
      <w:r w:rsidRPr="00F66A71">
        <w:rPr>
          <w:rFonts w:ascii="Traditional Arabic" w:hAnsi="Traditional Arabic" w:cs="Traditional Arabic"/>
          <w:b/>
          <w:bCs/>
          <w:color w:val="000000" w:themeColor="text1"/>
          <w:sz w:val="40"/>
          <w:szCs w:val="40"/>
        </w:rPr>
        <w:t>ACT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 xml:space="preserve">خلال فترة الدراسة هو </w:t>
      </w:r>
      <w:r w:rsidRPr="00F66A71">
        <w:rPr>
          <w:rFonts w:ascii="Traditional Arabic" w:hAnsi="Traditional Arabic" w:cs="Traditional Arabic"/>
          <w:b/>
          <w:bCs/>
          <w:color w:val="000000" w:themeColor="text1"/>
          <w:sz w:val="40"/>
          <w:szCs w:val="40"/>
          <w:rtl/>
        </w:rPr>
        <w:t>504</w:t>
      </w:r>
      <w:r w:rsidRPr="0088279B">
        <w:rPr>
          <w:rFonts w:ascii="Traditional Arabic" w:hAnsi="Traditional Arabic" w:cs="Traditional Arabic"/>
          <w:color w:val="000000" w:themeColor="text1"/>
          <w:sz w:val="40"/>
          <w:szCs w:val="40"/>
          <w:rtl/>
        </w:rPr>
        <w:t xml:space="preserve"> </w:t>
      </w:r>
      <w:r w:rsidR="00F66A71">
        <w:rPr>
          <w:rFonts w:ascii="Traditional Arabic" w:hAnsi="Traditional Arabic" w:cs="Traditional Arabic" w:hint="cs"/>
          <w:color w:val="000000" w:themeColor="text1"/>
          <w:sz w:val="40"/>
          <w:szCs w:val="40"/>
          <w:rtl/>
        </w:rPr>
        <w:t>فرداً</w:t>
      </w:r>
      <w:r w:rsidRPr="0088279B">
        <w:rPr>
          <w:rFonts w:ascii="Traditional Arabic" w:hAnsi="Traditional Arabic" w:cs="Traditional Arabic"/>
          <w:color w:val="000000" w:themeColor="text1"/>
          <w:sz w:val="40"/>
          <w:szCs w:val="40"/>
          <w:rtl/>
        </w:rPr>
        <w:t xml:space="preserve">. ويمثل هذا أكثر من </w:t>
      </w:r>
      <w:r w:rsidRPr="00F66A71">
        <w:rPr>
          <w:rFonts w:ascii="Traditional Arabic" w:hAnsi="Traditional Arabic" w:cs="Traditional Arabic"/>
          <w:b/>
          <w:bCs/>
          <w:color w:val="000000" w:themeColor="text1"/>
          <w:sz w:val="40"/>
          <w:szCs w:val="40"/>
          <w:rtl/>
        </w:rPr>
        <w:t>95%</w:t>
      </w:r>
      <w:r w:rsidRPr="0088279B">
        <w:rPr>
          <w:rFonts w:ascii="Traditional Arabic" w:hAnsi="Traditional Arabic" w:cs="Traditional Arabic"/>
          <w:color w:val="000000" w:themeColor="text1"/>
          <w:sz w:val="40"/>
          <w:szCs w:val="40"/>
          <w:rtl/>
        </w:rPr>
        <w:t xml:space="preserve"> من القوى العاملة الإقليمية في الشركة</w:t>
      </w:r>
      <w:r w:rsidRPr="0088279B">
        <w:rPr>
          <w:rFonts w:ascii="Traditional Arabic" w:hAnsi="Traditional Arabic" w:cs="Traditional Arabic"/>
          <w:color w:val="000000" w:themeColor="text1"/>
          <w:sz w:val="40"/>
          <w:szCs w:val="40"/>
        </w:rPr>
        <w:t>.</w:t>
      </w:r>
    </w:p>
    <w:p w14:paraId="0C944D09" w14:textId="77777777" w:rsidR="000C545F" w:rsidRDefault="000C545F" w:rsidP="000C545F">
      <w:pPr>
        <w:bidi/>
        <w:rPr>
          <w:rFonts w:ascii="Traditional Arabic" w:hAnsi="Traditional Arabic" w:cs="Traditional Arabic"/>
          <w:color w:val="000000" w:themeColor="text1"/>
          <w:sz w:val="40"/>
          <w:szCs w:val="40"/>
          <w:rtl/>
        </w:rPr>
      </w:pPr>
    </w:p>
    <w:p w14:paraId="55CB1CC1" w14:textId="77777777" w:rsidR="000C545F" w:rsidRDefault="000C545F" w:rsidP="000C545F">
      <w:pPr>
        <w:bidi/>
        <w:rPr>
          <w:rFonts w:ascii="Traditional Arabic" w:hAnsi="Traditional Arabic" w:cs="Traditional Arabic"/>
          <w:color w:val="000000" w:themeColor="text1"/>
          <w:sz w:val="40"/>
          <w:szCs w:val="40"/>
          <w:rtl/>
        </w:rPr>
      </w:pPr>
    </w:p>
    <w:p w14:paraId="4346B339" w14:textId="77777777" w:rsidR="0088279B" w:rsidRPr="000C545F" w:rsidRDefault="0088279B" w:rsidP="00051CB9">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lastRenderedPageBreak/>
        <w:t>2</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المشاركون في البحث</w:t>
      </w:r>
      <w:r w:rsidRPr="000C545F">
        <w:rPr>
          <w:rFonts w:ascii="Traditional Arabic" w:hAnsi="Traditional Arabic" w:cs="Traditional Arabic"/>
          <w:b/>
          <w:bCs/>
          <w:color w:val="000000" w:themeColor="text1"/>
          <w:sz w:val="40"/>
          <w:szCs w:val="40"/>
        </w:rPr>
        <w:t xml:space="preserve"> (Baseline Participants):</w:t>
      </w:r>
    </w:p>
    <w:p w14:paraId="0A566FD2" w14:textId="0928F3F1" w:rsidR="0088279B" w:rsidRPr="0088279B" w:rsidRDefault="0088279B" w:rsidP="00051CB9">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وافق ما مجموعه 422 فردًا على المشاركة في البحث</w:t>
      </w:r>
      <w:r w:rsidRPr="0088279B">
        <w:rPr>
          <w:rFonts w:ascii="Traditional Arabic" w:hAnsi="Traditional Arabic" w:cs="Traditional Arabic"/>
          <w:color w:val="000000" w:themeColor="text1"/>
          <w:sz w:val="40"/>
          <w:szCs w:val="40"/>
        </w:rPr>
        <w:t>.</w:t>
      </w:r>
    </w:p>
    <w:p w14:paraId="310C8429" w14:textId="77777777" w:rsidR="0088279B" w:rsidRPr="000C545F" w:rsidRDefault="0088279B" w:rsidP="004426BF">
      <w:pPr>
        <w:bidi/>
        <w:rPr>
          <w:rFonts w:ascii="Traditional Arabic" w:hAnsi="Traditional Arabic" w:cs="Traditional Arabic"/>
          <w:b/>
          <w:bCs/>
          <w:color w:val="000000" w:themeColor="text1"/>
          <w:sz w:val="40"/>
          <w:szCs w:val="40"/>
          <w:rtl/>
        </w:rPr>
      </w:pPr>
      <w:r w:rsidRPr="000C545F">
        <w:rPr>
          <w:rFonts w:ascii="Traditional Arabic" w:hAnsi="Traditional Arabic" w:cs="Traditional Arabic"/>
          <w:b/>
          <w:bCs/>
          <w:color w:val="000000" w:themeColor="text1"/>
          <w:sz w:val="40"/>
          <w:szCs w:val="40"/>
          <w:rtl/>
        </w:rPr>
        <w:t>3</w:t>
      </w:r>
      <w:r w:rsidRPr="000C545F">
        <w:rPr>
          <w:rFonts w:ascii="Traditional Arabic" w:hAnsi="Traditional Arabic" w:cs="Traditional Arabic"/>
          <w:b/>
          <w:bCs/>
          <w:color w:val="000000" w:themeColor="text1"/>
          <w:sz w:val="40"/>
          <w:szCs w:val="40"/>
        </w:rPr>
        <w:t xml:space="preserve">. </w:t>
      </w:r>
      <w:r w:rsidRPr="000C545F">
        <w:rPr>
          <w:rFonts w:ascii="Traditional Arabic" w:hAnsi="Traditional Arabic" w:cs="Traditional Arabic"/>
          <w:b/>
          <w:bCs/>
          <w:color w:val="000000" w:themeColor="text1"/>
          <w:sz w:val="40"/>
          <w:szCs w:val="40"/>
          <w:rtl/>
        </w:rPr>
        <w:t>العينة النهائية للتحليل</w:t>
      </w:r>
      <w:r w:rsidRPr="000C545F">
        <w:rPr>
          <w:rFonts w:ascii="Traditional Arabic" w:hAnsi="Traditional Arabic" w:cs="Traditional Arabic"/>
          <w:b/>
          <w:bCs/>
          <w:color w:val="000000" w:themeColor="text1"/>
          <w:sz w:val="40"/>
          <w:szCs w:val="40"/>
        </w:rPr>
        <w:t xml:space="preserve"> (Analyzed Sample):</w:t>
      </w:r>
    </w:p>
    <w:p w14:paraId="4836ED90" w14:textId="77777777" w:rsidR="0088279B" w:rsidRPr="0088279B" w:rsidRDefault="0088279B" w:rsidP="004426BF">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Pr>
        <w:t xml:space="preserve">    </w:t>
      </w:r>
      <w:r w:rsidRPr="0088279B">
        <w:rPr>
          <w:rFonts w:ascii="Times New Roman" w:hAnsi="Times New Roman" w:cs="Times New Roman"/>
          <w:color w:val="000000" w:themeColor="text1"/>
          <w:sz w:val="40"/>
          <w:szCs w:val="40"/>
        </w:rPr>
        <w:t>◦</w:t>
      </w:r>
      <w:r w:rsidRPr="0088279B">
        <w:rPr>
          <w:rFonts w:ascii="Traditional Arabic" w:hAnsi="Traditional Arabic" w:cs="Traditional Arabic"/>
          <w:color w:val="000000" w:themeColor="text1"/>
          <w:sz w:val="40"/>
          <w:szCs w:val="40"/>
        </w:rPr>
        <w:t xml:space="preserve"> </w:t>
      </w:r>
      <w:r w:rsidRPr="0088279B">
        <w:rPr>
          <w:rFonts w:ascii="Traditional Arabic" w:hAnsi="Traditional Arabic" w:cs="Traditional Arabic"/>
          <w:color w:val="000000" w:themeColor="text1"/>
          <w:sz w:val="40"/>
          <w:szCs w:val="40"/>
          <w:rtl/>
        </w:rPr>
        <w:t>المشاركون الذين أكملوا قياسات الدراسة قبل التدريب ومرة أخرى بعد ثلاثة أشهر (الذين تم تحليل بياناتهم في النتائج) بلغ عددهم 281 موظفًا. ويمثل هذا 67% من الذين استجابوا في خط الأساس</w:t>
      </w:r>
      <w:r w:rsidRPr="0088279B">
        <w:rPr>
          <w:rFonts w:ascii="Traditional Arabic" w:hAnsi="Traditional Arabic" w:cs="Traditional Arabic"/>
          <w:color w:val="000000" w:themeColor="text1"/>
          <w:sz w:val="40"/>
          <w:szCs w:val="40"/>
        </w:rPr>
        <w:t>.</w:t>
      </w:r>
    </w:p>
    <w:p w14:paraId="5038DCD7" w14:textId="7E4490E4" w:rsidR="00590DEF" w:rsidRDefault="0088279B" w:rsidP="0088279B">
      <w:pPr>
        <w:bidi/>
        <w:rPr>
          <w:rFonts w:ascii="Traditional Arabic" w:hAnsi="Traditional Arabic" w:cs="Traditional Arabic"/>
          <w:color w:val="000000" w:themeColor="text1"/>
          <w:sz w:val="40"/>
          <w:szCs w:val="40"/>
          <w:rtl/>
        </w:rPr>
      </w:pPr>
      <w:r w:rsidRPr="0088279B">
        <w:rPr>
          <w:rFonts w:ascii="Traditional Arabic" w:hAnsi="Traditional Arabic" w:cs="Traditional Arabic"/>
          <w:color w:val="000000" w:themeColor="text1"/>
          <w:sz w:val="40"/>
          <w:szCs w:val="40"/>
          <w:rtl/>
        </w:rPr>
        <w:t xml:space="preserve">    </w:t>
      </w:r>
      <w:r w:rsidRPr="0088279B">
        <w:rPr>
          <w:rFonts w:ascii="Times New Roman" w:hAnsi="Times New Roman" w:cs="Times New Roman" w:hint="cs"/>
          <w:color w:val="000000" w:themeColor="text1"/>
          <w:sz w:val="40"/>
          <w:szCs w:val="40"/>
          <w:rtl/>
        </w:rPr>
        <w:t>◦</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اعتُبر</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حجم</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العينة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هذا</w:t>
      </w:r>
      <w:r w:rsidRPr="0088279B">
        <w:rPr>
          <w:rFonts w:ascii="Traditional Arabic" w:hAnsi="Traditional Arabic" w:cs="Traditional Arabic"/>
          <w:color w:val="000000" w:themeColor="text1"/>
          <w:sz w:val="40"/>
          <w:szCs w:val="40"/>
          <w:rtl/>
        </w:rPr>
        <w:t xml:space="preserve"> (281) </w:t>
      </w:r>
      <w:r w:rsidRPr="0088279B">
        <w:rPr>
          <w:rFonts w:ascii="Traditional Arabic" w:hAnsi="Traditional Arabic" w:cs="Traditional Arabic" w:hint="cs"/>
          <w:color w:val="000000" w:themeColor="text1"/>
          <w:sz w:val="40"/>
          <w:szCs w:val="40"/>
          <w:rtl/>
        </w:rPr>
        <w:t>كافياً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لإجراء</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التحليلات</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الإحصائية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المخطط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لها،</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وهو</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يزيد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بخمسة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أضعاف</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متوسط</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عدد</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المشاركين</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في</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التجارب</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السابقة</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hint="cs"/>
          <w:color w:val="000000" w:themeColor="text1"/>
          <w:sz w:val="40"/>
          <w:szCs w:val="40"/>
          <w:rtl/>
        </w:rPr>
        <w:t>لـ</w:t>
      </w:r>
      <w:r w:rsidRPr="0088279B">
        <w:rPr>
          <w:rFonts w:ascii="Traditional Arabic" w:hAnsi="Traditional Arabic" w:cs="Traditional Arabic"/>
          <w:color w:val="000000" w:themeColor="text1"/>
          <w:sz w:val="40"/>
          <w:szCs w:val="40"/>
          <w:rtl/>
        </w:rPr>
        <w:t xml:space="preserve"> </w:t>
      </w:r>
      <w:r w:rsidRPr="0088279B">
        <w:rPr>
          <w:rFonts w:ascii="Traditional Arabic" w:hAnsi="Traditional Arabic" w:cs="Traditional Arabic"/>
          <w:color w:val="000000" w:themeColor="text1"/>
          <w:sz w:val="40"/>
          <w:szCs w:val="40"/>
        </w:rPr>
        <w:t>ACT</w:t>
      </w:r>
      <w:r w:rsidRPr="0088279B">
        <w:rPr>
          <w:rFonts w:ascii="Traditional Arabic" w:hAnsi="Traditional Arabic" w:cs="Traditional Arabic"/>
          <w:color w:val="000000" w:themeColor="text1"/>
          <w:sz w:val="40"/>
          <w:szCs w:val="40"/>
          <w:rtl/>
        </w:rPr>
        <w:t xml:space="preserve"> في مكان العمل</w:t>
      </w:r>
    </w:p>
    <w:p w14:paraId="4890C6AE" w14:textId="70220A47" w:rsidR="007A049E" w:rsidRPr="00873276" w:rsidRDefault="009513B5" w:rsidP="007A049E">
      <w:pPr>
        <w:bidi/>
        <w:rPr>
          <w:rFonts w:ascii="Traditional Arabic" w:hAnsi="Traditional Arabic" w:cs="Traditional Arabic"/>
          <w:color w:val="000000" w:themeColor="text1"/>
          <w:sz w:val="40"/>
          <w:szCs w:val="40"/>
          <w:rtl/>
        </w:rPr>
      </w:pPr>
      <w:r w:rsidRPr="009513B5">
        <w:rPr>
          <w:rFonts w:ascii="Traditional Arabic" w:hAnsi="Traditional Arabic" w:cs="Traditional Arabic"/>
          <w:color w:val="000000" w:themeColor="text1"/>
          <w:sz w:val="40"/>
          <w:szCs w:val="40"/>
          <w:rtl/>
        </w:rPr>
        <w:t>أظهرت النتائج، التي تم قياسها على مدى ثلاثة أشهر، زيادة ذات دلالة إحصائية في المرونة النفسية المرتبطة بالعمل. وارتبطت هذه الزيادة بتحسن في مرونة الإجهاد (</w:t>
      </w:r>
      <w:r w:rsidRPr="00E40B28">
        <w:rPr>
          <w:rFonts w:ascii="Traditional Arabic" w:hAnsi="Traditional Arabic" w:cs="Traditional Arabic"/>
          <w:b/>
          <w:bCs/>
          <w:color w:val="000000" w:themeColor="text1"/>
          <w:sz w:val="40"/>
          <w:szCs w:val="40"/>
        </w:rPr>
        <w:t>Stress Resilience</w:t>
      </w:r>
      <w:r w:rsidRPr="009513B5">
        <w:rPr>
          <w:rFonts w:ascii="Traditional Arabic" w:hAnsi="Traditional Arabic" w:cs="Traditional Arabic"/>
          <w:color w:val="000000" w:themeColor="text1"/>
          <w:sz w:val="40"/>
          <w:szCs w:val="40"/>
          <w:rtl/>
        </w:rPr>
        <w:t>) (القدرة على التعافي بسرعة من الأحداث المجهدة)، وانخفاض في عنصر الإنهاك (</w:t>
      </w:r>
      <w:r w:rsidRPr="00E40B28">
        <w:rPr>
          <w:rFonts w:ascii="Traditional Arabic" w:hAnsi="Traditional Arabic" w:cs="Traditional Arabic"/>
          <w:b/>
          <w:bCs/>
          <w:color w:val="000000" w:themeColor="text1"/>
          <w:sz w:val="40"/>
          <w:szCs w:val="40"/>
        </w:rPr>
        <w:t>Exhaustion</w:t>
      </w:r>
      <w:r w:rsidRPr="009513B5">
        <w:rPr>
          <w:rFonts w:ascii="Traditional Arabic" w:hAnsi="Traditional Arabic" w:cs="Traditional Arabic"/>
          <w:color w:val="000000" w:themeColor="text1"/>
          <w:sz w:val="40"/>
          <w:szCs w:val="40"/>
          <w:rtl/>
        </w:rPr>
        <w:t>)، وزيادة في الإنجاز الشخصي (</w:t>
      </w:r>
      <w:r w:rsidRPr="00E40B28">
        <w:rPr>
          <w:rFonts w:ascii="Traditional Arabic" w:hAnsi="Traditional Arabic" w:cs="Traditional Arabic"/>
          <w:b/>
          <w:bCs/>
          <w:color w:val="000000" w:themeColor="text1"/>
          <w:sz w:val="40"/>
          <w:szCs w:val="40"/>
        </w:rPr>
        <w:t>Personal Accomplishment</w:t>
      </w:r>
      <w:r w:rsidRPr="009513B5">
        <w:rPr>
          <w:rFonts w:ascii="Traditional Arabic" w:hAnsi="Traditional Arabic" w:cs="Traditional Arabic"/>
          <w:color w:val="000000" w:themeColor="text1"/>
          <w:sz w:val="40"/>
          <w:szCs w:val="40"/>
          <w:rtl/>
        </w:rPr>
        <w:t>) (الشعور بالفعالية والمساهمة القيمة في العمل). كما أظهر تحليل التغير المتبقي ارتباطاً قوياً بين زيادة المرونة النفسية وتحسن أداء المهام. وقد كشفت تحليلات التعديل أن الموظفين الذين كانوا يعانون من مستوى أعلى من الإنهاك في البداية قد حققوا تحسناً أكبر في المرونة ضد الإجهاد وانخفاضاً في الإنهاك، مما يشير إلى أن المرونة النفسية تعمل كـ "مورد شخصي" فعال للحماية من الآثار السلبية لمتطلبات العمل المزمنة.</w:t>
      </w:r>
    </w:p>
    <w:p w14:paraId="48624140" w14:textId="77777777" w:rsidR="00CD4773" w:rsidRDefault="00CD4773" w:rsidP="00426BE8">
      <w:pPr>
        <w:bidi/>
        <w:rPr>
          <w:rFonts w:ascii="Traditional Arabic" w:hAnsi="Traditional Arabic" w:cs="Traditional Arabic"/>
          <w:b/>
          <w:bCs/>
          <w:color w:val="000000" w:themeColor="text1"/>
          <w:sz w:val="40"/>
          <w:szCs w:val="40"/>
          <w:rtl/>
        </w:rPr>
      </w:pPr>
    </w:p>
    <w:p w14:paraId="16B7BED0" w14:textId="3C489AAA" w:rsidR="00426BE8" w:rsidRDefault="00472421" w:rsidP="00CD4773">
      <w:pPr>
        <w:bidi/>
        <w:rPr>
          <w:rFonts w:ascii="Traditional Arabic" w:hAnsi="Traditional Arabic" w:cs="Traditional Arabic"/>
          <w:b/>
          <w:bCs/>
          <w:color w:val="000000" w:themeColor="text1"/>
          <w:sz w:val="40"/>
          <w:szCs w:val="40"/>
          <w:rtl/>
        </w:rPr>
      </w:pPr>
      <w:r w:rsidRPr="00472421">
        <w:rPr>
          <w:rFonts w:ascii="Traditional Arabic" w:hAnsi="Traditional Arabic" w:cs="Traditional Arabic"/>
          <w:b/>
          <w:bCs/>
          <w:color w:val="000000" w:themeColor="text1"/>
          <w:sz w:val="40"/>
          <w:szCs w:val="40"/>
          <w:rtl/>
        </w:rPr>
        <w:lastRenderedPageBreak/>
        <w:t>الترابط مع الدراسة الحالية:</w:t>
      </w:r>
    </w:p>
    <w:p w14:paraId="71E0D7F0" w14:textId="049C587A" w:rsidR="00D474CB" w:rsidRPr="00D474CB" w:rsidRDefault="00D474CB" w:rsidP="00D474CB">
      <w:pPr>
        <w:bidi/>
        <w:rPr>
          <w:rFonts w:ascii="Traditional Arabic" w:hAnsi="Traditional Arabic" w:cs="Traditional Arabic"/>
          <w:color w:val="000000" w:themeColor="text1"/>
          <w:sz w:val="40"/>
          <w:szCs w:val="40"/>
          <w:rtl/>
        </w:rPr>
      </w:pPr>
      <w:r w:rsidRPr="00D474CB">
        <w:rPr>
          <w:rFonts w:ascii="Traditional Arabic" w:hAnsi="Traditional Arabic" w:cs="Traditional Arabic"/>
          <w:color w:val="000000" w:themeColor="text1"/>
          <w:sz w:val="40"/>
          <w:szCs w:val="40"/>
          <w:rtl/>
        </w:rPr>
        <w:t>تتقاطع دراستي الحالية، التي تركز على أثر الضغوط الإدارية على مرونة القيادة التنظيمية وقدرتها على التكيف الإداري، مع الدراسة المشار إليها أعلاه في الإطار النظري القائم على الموارد وقدرة المرونة على التخفيف من المطالب وتحسين الأداء</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فالدراسة المستشهد بها تؤكد أن المرونة النفسية هي مورد شخصي يمكّن الموظف من توجيه الموارد المعرفية والطاقية نحو ملاحظة ومتابعة الفرص المتعلقة بالأهداف التي تظهر في بيئة العمل، بدلاً من استنزافها في تجنب التجارب الداخلية الصعبة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وهذا المبدأ، المتمثل في "القدرة على العمل بفعالية رغم الأفكار والمشاعر المزعجة</w:t>
      </w:r>
      <w:r w:rsidRPr="00D474CB">
        <w:rPr>
          <w:rFonts w:ascii="Traditional Arabic" w:hAnsi="Traditional Arabic" w:cs="Traditional Arabic"/>
          <w:color w:val="000000" w:themeColor="text1"/>
          <w:sz w:val="40"/>
          <w:szCs w:val="40"/>
        </w:rPr>
        <w:t>"</w:t>
      </w:r>
      <w:r w:rsidRPr="00D474CB">
        <w:rPr>
          <w:rFonts w:ascii="Traditional Arabic" w:hAnsi="Traditional Arabic" w:cs="Traditional Arabic"/>
          <w:color w:val="000000" w:themeColor="text1"/>
          <w:sz w:val="40"/>
          <w:szCs w:val="40"/>
          <w:rtl/>
        </w:rPr>
        <w:t>، هو الأساس الذي ينعكس على مستوى القيادة ليتجسد في شكل مرونة القيادة التنظيمية</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أي أن القادة الذين يمتلكون مرونة نفسية عالية (كما وصفها البحث المستشهد به) هم الأكثر قدرة على التكيف الإداري، مما يسمح للمنظمة بتحويل الضغوط الإدارية الخارجية من مصدر للإنهاك</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Health Impairment</w:t>
      </w:r>
      <w:r w:rsidRPr="00D474CB">
        <w:rPr>
          <w:rFonts w:ascii="Traditional Arabic" w:hAnsi="Traditional Arabic" w:cs="Traditional Arabic"/>
          <w:color w:val="000000" w:themeColor="text1"/>
          <w:sz w:val="40"/>
          <w:szCs w:val="40"/>
        </w:rPr>
        <w:t xml:space="preserve"> </w:t>
      </w:r>
      <w:r w:rsidRPr="006F7788">
        <w:rPr>
          <w:rFonts w:ascii="Traditional Arabic" w:hAnsi="Traditional Arabic" w:cs="Traditional Arabic"/>
          <w:b/>
          <w:bCs/>
          <w:color w:val="000000" w:themeColor="text1"/>
          <w:sz w:val="40"/>
          <w:szCs w:val="40"/>
        </w:rPr>
        <w:t>Pathway</w:t>
      </w:r>
      <w:r w:rsidRPr="00D474CB">
        <w:rPr>
          <w:rFonts w:ascii="Traditional Arabic" w:hAnsi="Traditional Arabic" w:cs="Traditional Arabic"/>
          <w:color w:val="000000" w:themeColor="text1"/>
          <w:sz w:val="40"/>
          <w:szCs w:val="40"/>
        </w:rPr>
        <w:t xml:space="preserve">) </w:t>
      </w:r>
      <w:r w:rsidRPr="00D474CB">
        <w:rPr>
          <w:rFonts w:ascii="Traditional Arabic" w:hAnsi="Traditional Arabic" w:cs="Traditional Arabic"/>
          <w:color w:val="000000" w:themeColor="text1"/>
          <w:sz w:val="40"/>
          <w:szCs w:val="40"/>
          <w:rtl/>
        </w:rPr>
        <w:t>إلى فرصة للنمو والتحفيز</w:t>
      </w:r>
      <w:r w:rsidRPr="00D474CB">
        <w:rPr>
          <w:rFonts w:ascii="Traditional Arabic" w:hAnsi="Traditional Arabic" w:cs="Traditional Arabic"/>
          <w:color w:val="000000" w:themeColor="text1"/>
          <w:sz w:val="40"/>
          <w:szCs w:val="40"/>
        </w:rPr>
        <w:t xml:space="preserve"> (</w:t>
      </w:r>
      <w:r w:rsidRPr="00897E98">
        <w:rPr>
          <w:rFonts w:ascii="Traditional Arabic" w:hAnsi="Traditional Arabic" w:cs="Traditional Arabic"/>
          <w:b/>
          <w:bCs/>
          <w:color w:val="000000" w:themeColor="text1"/>
          <w:sz w:val="40"/>
          <w:szCs w:val="40"/>
        </w:rPr>
        <w:t>Motivational Pathway</w:t>
      </w:r>
      <w:r w:rsidRPr="00D474CB">
        <w:rPr>
          <w:rFonts w:ascii="Traditional Arabic" w:hAnsi="Traditional Arabic" w:cs="Traditional Arabic"/>
          <w:color w:val="000000" w:themeColor="text1"/>
          <w:sz w:val="40"/>
          <w:szCs w:val="40"/>
        </w:rPr>
        <w:t>)</w:t>
      </w:r>
    </w:p>
    <w:p w14:paraId="40AA73E0" w14:textId="69131B61" w:rsidR="00426BE8" w:rsidRDefault="007F546A" w:rsidP="00426BE8">
      <w:pPr>
        <w:bidi/>
        <w:rPr>
          <w:rFonts w:ascii="Traditional Arabic" w:hAnsi="Traditional Arabic" w:cs="Traditional Arabic"/>
          <w:b/>
          <w:bCs/>
          <w:color w:val="000000" w:themeColor="text1"/>
          <w:sz w:val="40"/>
          <w:szCs w:val="40"/>
          <w:rtl/>
        </w:rPr>
      </w:pPr>
      <w:r w:rsidRPr="007F546A">
        <w:rPr>
          <w:rFonts w:ascii="Traditional Arabic" w:hAnsi="Traditional Arabic" w:cs="Traditional Arabic"/>
          <w:b/>
          <w:bCs/>
          <w:color w:val="000000" w:themeColor="text1"/>
          <w:sz w:val="40"/>
          <w:szCs w:val="40"/>
          <w:rtl/>
        </w:rPr>
        <w:t>ويرى الباحث</w:t>
      </w:r>
      <w:r>
        <w:rPr>
          <w:rFonts w:ascii="Traditional Arabic" w:hAnsi="Traditional Arabic" w:cs="Traditional Arabic" w:hint="cs"/>
          <w:b/>
          <w:bCs/>
          <w:color w:val="000000" w:themeColor="text1"/>
          <w:sz w:val="40"/>
          <w:szCs w:val="40"/>
          <w:rtl/>
        </w:rPr>
        <w:t>:</w:t>
      </w:r>
    </w:p>
    <w:p w14:paraId="47F114EA" w14:textId="6A148ABB" w:rsidR="007F546A" w:rsidRPr="00A02A5E" w:rsidRDefault="006459CF" w:rsidP="007F546A">
      <w:pPr>
        <w:bidi/>
        <w:rPr>
          <w:rFonts w:ascii="Traditional Arabic" w:hAnsi="Traditional Arabic" w:cs="Traditional Arabic"/>
          <w:color w:val="000000" w:themeColor="text1"/>
          <w:sz w:val="40"/>
          <w:szCs w:val="40"/>
          <w:rtl/>
        </w:rPr>
      </w:pPr>
      <w:r w:rsidRPr="00A02A5E">
        <w:rPr>
          <w:rFonts w:ascii="Traditional Arabic" w:hAnsi="Traditional Arabic" w:cs="Traditional Arabic"/>
          <w:color w:val="000000" w:themeColor="text1"/>
          <w:sz w:val="40"/>
          <w:szCs w:val="40"/>
          <w:rtl/>
        </w:rPr>
        <w:t>يرى الباحث أن الدراسة المستشهد بها توفر دليلاً قوياً وضرورياً على المستوى الجزئي (</w:t>
      </w:r>
      <w:r w:rsidRPr="00A02A5E">
        <w:rPr>
          <w:rFonts w:ascii="Traditional Arabic" w:hAnsi="Traditional Arabic" w:cs="Traditional Arabic"/>
          <w:color w:val="000000" w:themeColor="text1"/>
          <w:sz w:val="40"/>
          <w:szCs w:val="40"/>
        </w:rPr>
        <w:t>Micro-level</w:t>
      </w:r>
      <w:r w:rsidRPr="00A02A5E">
        <w:rPr>
          <w:rFonts w:ascii="Traditional Arabic" w:hAnsi="Traditional Arabic" w:cs="Traditional Arabic"/>
          <w:color w:val="000000" w:themeColor="text1"/>
          <w:sz w:val="40"/>
          <w:szCs w:val="40"/>
          <w:rtl/>
        </w:rPr>
        <w:t xml:space="preserve">) يثبت أن المرونة النفسية قابلة </w:t>
      </w:r>
      <w:r w:rsidR="00A87F05">
        <w:rPr>
          <w:rFonts w:ascii="Traditional Arabic" w:hAnsi="Traditional Arabic" w:cs="Traditional Arabic" w:hint="cs"/>
          <w:color w:val="000000" w:themeColor="text1"/>
          <w:sz w:val="40"/>
          <w:szCs w:val="40"/>
          <w:rtl/>
        </w:rPr>
        <w:t>للاكتساب</w:t>
      </w:r>
      <w:r w:rsidRPr="00A02A5E">
        <w:rPr>
          <w:rFonts w:ascii="Traditional Arabic" w:hAnsi="Traditional Arabic" w:cs="Traditional Arabic"/>
          <w:color w:val="000000" w:themeColor="text1"/>
          <w:sz w:val="40"/>
          <w:szCs w:val="40"/>
          <w:rtl/>
        </w:rPr>
        <w:t xml:space="preserve"> والتدريب (من خلال تدريب </w:t>
      </w:r>
      <w:r w:rsidRPr="00A02A5E">
        <w:rPr>
          <w:rFonts w:ascii="Traditional Arabic" w:hAnsi="Traditional Arabic" w:cs="Traditional Arabic"/>
          <w:color w:val="000000" w:themeColor="text1"/>
          <w:sz w:val="40"/>
          <w:szCs w:val="40"/>
        </w:rPr>
        <w:t>ACT</w:t>
      </w:r>
      <w:r w:rsidRPr="00A02A5E">
        <w:rPr>
          <w:rFonts w:ascii="Traditional Arabic" w:hAnsi="Traditional Arabic" w:cs="Traditional Arabic"/>
          <w:color w:val="000000" w:themeColor="text1"/>
          <w:sz w:val="40"/>
          <w:szCs w:val="40"/>
          <w:rtl/>
        </w:rPr>
        <w:t xml:space="preserve"> الموجز)، وأنها تؤدي وظيفة وقائية (ضد الإنهاك) ومعززة (للإنجاز والأداء). إن تركيز الدراسة على أن المرونة النفسية هي "</w:t>
      </w:r>
      <w:r w:rsidRPr="00A87F05">
        <w:rPr>
          <w:rFonts w:ascii="Traditional Arabic" w:hAnsi="Traditional Arabic" w:cs="Traditional Arabic"/>
          <w:b/>
          <w:bCs/>
          <w:color w:val="000000" w:themeColor="text1"/>
          <w:sz w:val="40"/>
          <w:szCs w:val="40"/>
          <w:rtl/>
        </w:rPr>
        <w:t>مورد شخصي</w:t>
      </w:r>
      <w:r w:rsidRPr="00A02A5E">
        <w:rPr>
          <w:rFonts w:ascii="Traditional Arabic" w:hAnsi="Traditional Arabic" w:cs="Traditional Arabic"/>
          <w:color w:val="000000" w:themeColor="text1"/>
          <w:sz w:val="40"/>
          <w:szCs w:val="40"/>
          <w:rtl/>
        </w:rPr>
        <w:t xml:space="preserve">" يخفف من التأثير السلبي للمطالب العالية، يدعم بشكل مباشر الأساس المنطقي </w:t>
      </w:r>
      <w:r w:rsidRPr="00A02A5E">
        <w:rPr>
          <w:rFonts w:ascii="Traditional Arabic" w:hAnsi="Traditional Arabic" w:cs="Traditional Arabic"/>
          <w:color w:val="000000" w:themeColor="text1"/>
          <w:sz w:val="40"/>
          <w:szCs w:val="40"/>
          <w:rtl/>
        </w:rPr>
        <w:lastRenderedPageBreak/>
        <w:t>لدراستي حول مرونة القيادة. ستكون دراستي الحالية داعمة لما توصلت إليه تلك الدراسة من خلال رفع نطاق هذا المفهوم إلى المستوى الكلي (</w:t>
      </w:r>
      <w:r w:rsidRPr="00A02A5E">
        <w:rPr>
          <w:rFonts w:ascii="Traditional Arabic" w:hAnsi="Traditional Arabic" w:cs="Traditional Arabic"/>
          <w:color w:val="000000" w:themeColor="text1"/>
          <w:sz w:val="40"/>
          <w:szCs w:val="40"/>
        </w:rPr>
        <w:t>Macro-level</w:t>
      </w:r>
      <w:r w:rsidRPr="00A02A5E">
        <w:rPr>
          <w:rFonts w:ascii="Traditional Arabic" w:hAnsi="Traditional Arabic" w:cs="Traditional Arabic"/>
          <w:color w:val="000000" w:themeColor="text1"/>
          <w:sz w:val="40"/>
          <w:szCs w:val="40"/>
          <w:rtl/>
        </w:rPr>
        <w:t>)؛ فإذا كانت المرونة النفسية تعزز الإنجاز الشخصي والأداء الفردي للموظفين، فإن مرونة القيادة التنظيمية هي الآلية التي تضمن أن تترجم هذه الإنجازات الفردية إلى تكيف إداري مؤسسي مستدام في مواجهة الضغوط الإدارية المعقدة. بمعنى آخر، تثبت الدراسة المشار إليها فعالية "مورد المرونة" على مستوى الأفراد المعرضين للإجهاد، بينما تسعى دراستي لتوضيح كيف يوظف هذا المورد على مستوى القيادة كـ "ممكن إداري" لضمان استمرارية الفعالية والتعافي التنظيمي في الظروف الصعبة، بما يتماشى مع النظرية القائمة على الموارد</w:t>
      </w:r>
      <w:r w:rsidR="004152FC">
        <w:rPr>
          <w:rFonts w:ascii="Traditional Arabic" w:hAnsi="Traditional Arabic" w:cs="Traditional Arabic" w:hint="cs"/>
          <w:color w:val="000000" w:themeColor="text1"/>
          <w:sz w:val="40"/>
          <w:szCs w:val="40"/>
          <w:rtl/>
        </w:rPr>
        <w:t>.</w:t>
      </w:r>
    </w:p>
    <w:p w14:paraId="1F4A2AAD" w14:textId="7B2A4844" w:rsidR="00426BE8" w:rsidRDefault="000B744E" w:rsidP="008D6771">
      <w:pPr>
        <w:pStyle w:val="ListParagraph"/>
        <w:numPr>
          <w:ilvl w:val="0"/>
          <w:numId w:val="23"/>
        </w:numPr>
        <w:bidi/>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دراسة </w:t>
      </w:r>
      <w:r w:rsidRPr="000B744E">
        <w:rPr>
          <w:rFonts w:ascii="Traditional Arabic" w:hAnsi="Traditional Arabic" w:cs="Traditional Arabic"/>
          <w:b/>
          <w:bCs/>
          <w:color w:val="000000" w:themeColor="text1"/>
          <w:sz w:val="40"/>
          <w:szCs w:val="40"/>
        </w:rPr>
        <w:t>Aljadaani</w:t>
      </w:r>
      <w:r w:rsidR="008D6771">
        <w:rPr>
          <w:rFonts w:ascii="Traditional Arabic" w:hAnsi="Traditional Arabic" w:cs="Traditional Arabic"/>
          <w:b/>
          <w:bCs/>
          <w:color w:val="000000" w:themeColor="text1"/>
          <w:sz w:val="40"/>
          <w:szCs w:val="40"/>
        </w:rPr>
        <w:t>, 2024)</w:t>
      </w:r>
      <w:r w:rsidR="008D6771">
        <w:rPr>
          <w:rFonts w:ascii="Traditional Arabic" w:hAnsi="Traditional Arabic" w:cs="Traditional Arabic" w:hint="cs"/>
          <w:b/>
          <w:bCs/>
          <w:color w:val="000000" w:themeColor="text1"/>
          <w:sz w:val="40"/>
          <w:szCs w:val="40"/>
          <w:rtl/>
        </w:rPr>
        <w:t>)</w:t>
      </w:r>
    </w:p>
    <w:p w14:paraId="60378C9E" w14:textId="39BD47B9" w:rsidR="00426BE8" w:rsidRPr="00140EC2" w:rsidRDefault="00140EC2" w:rsidP="00426BE8">
      <w:pPr>
        <w:bidi/>
        <w:rPr>
          <w:rFonts w:ascii="Traditional Arabic" w:hAnsi="Traditional Arabic" w:cs="Traditional Arabic"/>
          <w:color w:val="000000" w:themeColor="text1"/>
          <w:sz w:val="40"/>
          <w:szCs w:val="40"/>
          <w:rtl/>
        </w:rPr>
      </w:pPr>
      <w:r w:rsidRPr="00140EC2">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p>
    <w:p w14:paraId="156E35F7" w14:textId="77777777" w:rsidR="00B6425C" w:rsidRDefault="002223CA" w:rsidP="00426BE8">
      <w:pPr>
        <w:bidi/>
        <w:rPr>
          <w:rFonts w:ascii="Traditional Arabic" w:hAnsi="Traditional Arabic" w:cs="Traditional Arabic"/>
          <w:color w:val="000000" w:themeColor="text1"/>
          <w:sz w:val="40"/>
          <w:szCs w:val="40"/>
          <w:rtl/>
        </w:rPr>
      </w:pPr>
      <w:r w:rsidRPr="002223CA">
        <w:rPr>
          <w:rFonts w:ascii="Traditional Arabic" w:hAnsi="Traditional Arabic" w:cs="Traditional Arabic"/>
          <w:color w:val="000000" w:themeColor="text1"/>
          <w:sz w:val="40"/>
          <w:szCs w:val="40"/>
          <w:rtl/>
        </w:rPr>
        <w:lastRenderedPageBreak/>
        <w:t xml:space="preserve">اعتمدت الدراسة على المنهج الوصفي </w:t>
      </w:r>
      <w:r w:rsidR="00B6425C" w:rsidRPr="002223CA">
        <w:rPr>
          <w:rFonts w:ascii="Traditional Arabic" w:hAnsi="Traditional Arabic" w:cs="Traditional Arabic" w:hint="cs"/>
          <w:color w:val="000000" w:themeColor="text1"/>
          <w:sz w:val="40"/>
          <w:szCs w:val="40"/>
          <w:rtl/>
        </w:rPr>
        <w:t>التحليلي،</w:t>
      </w:r>
      <w:r w:rsidRPr="002223CA">
        <w:rPr>
          <w:rFonts w:ascii="Traditional Arabic" w:hAnsi="Traditional Arabic" w:cs="Traditional Arabic"/>
          <w:color w:val="000000" w:themeColor="text1"/>
          <w:sz w:val="40"/>
          <w:szCs w:val="40"/>
          <w:rtl/>
        </w:rPr>
        <w:t xml:space="preserve"> واستخدمت الاستبانة كأداة لجمع البيانات.</w:t>
      </w:r>
      <w:r w:rsidR="00B6425C">
        <w:rPr>
          <w:rFonts w:ascii="Traditional Arabic" w:hAnsi="Traditional Arabic" w:cs="Traditional Arabic" w:hint="cs"/>
          <w:color w:val="000000" w:themeColor="text1"/>
          <w:sz w:val="40"/>
          <w:szCs w:val="40"/>
          <w:rtl/>
        </w:rPr>
        <w:t xml:space="preserve"> </w:t>
      </w:r>
    </w:p>
    <w:p w14:paraId="69DBB919" w14:textId="6F0B093C" w:rsidR="00426BE8" w:rsidRPr="002223CA" w:rsidRDefault="00B6425C" w:rsidP="00B6425C">
      <w:pPr>
        <w:bidi/>
        <w:rPr>
          <w:rFonts w:ascii="Traditional Arabic" w:hAnsi="Traditional Arabic" w:cs="Traditional Arabic"/>
          <w:color w:val="000000" w:themeColor="text1"/>
          <w:sz w:val="40"/>
          <w:szCs w:val="40"/>
          <w:rtl/>
        </w:rPr>
      </w:pPr>
      <w:r w:rsidRPr="00687E7A">
        <w:rPr>
          <w:rFonts w:ascii="Traditional Arabic" w:hAnsi="Traditional Arabic" w:cs="Traditional Arabic"/>
          <w:b/>
          <w:bCs/>
          <w:color w:val="000000" w:themeColor="text1"/>
          <w:sz w:val="40"/>
          <w:szCs w:val="40"/>
          <w:rtl/>
        </w:rPr>
        <w:t>مجتمع الدراسة:</w:t>
      </w:r>
      <w:r w:rsidRPr="00B6425C">
        <w:rPr>
          <w:rFonts w:ascii="Traditional Arabic" w:hAnsi="Traditional Arabic" w:cs="Traditional Arabic"/>
          <w:color w:val="000000" w:themeColor="text1"/>
          <w:sz w:val="40"/>
          <w:szCs w:val="40"/>
          <w:rtl/>
        </w:rPr>
        <w:t xml:space="preserve"> تكون من جميع القيادات الأكاديمية والإدارية بجامعة الملك عبد العزيز فرع السليمانية بمحافظة جدة.</w:t>
      </w:r>
    </w:p>
    <w:p w14:paraId="48BD24E6" w14:textId="4A4EE7EF" w:rsidR="00426BE8" w:rsidRPr="003E0FFF" w:rsidRDefault="003E0FFF" w:rsidP="00426BE8">
      <w:pPr>
        <w:bidi/>
        <w:rPr>
          <w:rFonts w:ascii="Traditional Arabic" w:hAnsi="Traditional Arabic" w:cs="Traditional Arabic"/>
          <w:color w:val="000000" w:themeColor="text1"/>
          <w:sz w:val="40"/>
          <w:szCs w:val="40"/>
          <w:rtl/>
        </w:rPr>
      </w:pPr>
      <w:r w:rsidRPr="003E0FFF">
        <w:rPr>
          <w:rFonts w:ascii="Traditional Arabic" w:hAnsi="Traditional Arabic" w:cs="Traditional Arabic"/>
          <w:b/>
          <w:bCs/>
          <w:color w:val="000000" w:themeColor="text1"/>
          <w:sz w:val="40"/>
          <w:szCs w:val="40"/>
          <w:rtl/>
        </w:rPr>
        <w:t>حجم مجتمع الدراسة الكلي</w:t>
      </w:r>
      <w:r w:rsidRPr="003E0FFF">
        <w:rPr>
          <w:rFonts w:ascii="Traditional Arabic" w:hAnsi="Traditional Arabic" w:cs="Traditional Arabic"/>
          <w:color w:val="000000" w:themeColor="text1"/>
          <w:sz w:val="40"/>
          <w:szCs w:val="40"/>
          <w:rtl/>
        </w:rPr>
        <w:t>: بلغ 588 قياديًا/فردًا</w:t>
      </w:r>
    </w:p>
    <w:p w14:paraId="1CE92B0E" w14:textId="6C0426FF" w:rsidR="00426BE8" w:rsidRDefault="003E0FFF" w:rsidP="00426BE8">
      <w:pPr>
        <w:bidi/>
        <w:rPr>
          <w:rFonts w:ascii="Traditional Arabic" w:hAnsi="Traditional Arabic" w:cs="Traditional Arabic"/>
          <w:b/>
          <w:bCs/>
          <w:color w:val="000000" w:themeColor="text1"/>
          <w:sz w:val="40"/>
          <w:szCs w:val="40"/>
          <w:rtl/>
        </w:rPr>
      </w:pPr>
      <w:r w:rsidRPr="003E0FFF">
        <w:rPr>
          <w:rFonts w:ascii="Traditional Arabic" w:hAnsi="Traditional Arabic" w:cs="Traditional Arabic"/>
          <w:b/>
          <w:bCs/>
          <w:color w:val="000000" w:themeColor="text1"/>
          <w:sz w:val="40"/>
          <w:szCs w:val="40"/>
          <w:rtl/>
        </w:rPr>
        <w:t xml:space="preserve">نوع العينة: </w:t>
      </w:r>
      <w:r w:rsidRPr="003E0FFF">
        <w:rPr>
          <w:rFonts w:ascii="Traditional Arabic" w:hAnsi="Traditional Arabic" w:cs="Traditional Arabic"/>
          <w:color w:val="000000" w:themeColor="text1"/>
          <w:sz w:val="40"/>
          <w:szCs w:val="40"/>
          <w:rtl/>
        </w:rPr>
        <w:t>كانت عينة عشوائية بسيطة</w:t>
      </w:r>
    </w:p>
    <w:p w14:paraId="12B855A7" w14:textId="2748121A" w:rsidR="00426BE8" w:rsidRPr="00C72DD3" w:rsidRDefault="00C72DD3" w:rsidP="00426BE8">
      <w:pPr>
        <w:bidi/>
        <w:rPr>
          <w:rFonts w:ascii="Traditional Arabic" w:hAnsi="Traditional Arabic" w:cs="Traditional Arabic"/>
          <w:color w:val="000000" w:themeColor="text1"/>
          <w:sz w:val="40"/>
          <w:szCs w:val="40"/>
          <w:rtl/>
        </w:rPr>
      </w:pPr>
      <w:r w:rsidRPr="00C72DD3">
        <w:rPr>
          <w:rFonts w:ascii="Traditional Arabic" w:hAnsi="Traditional Arabic" w:cs="Traditional Arabic"/>
          <w:b/>
          <w:bCs/>
          <w:color w:val="000000" w:themeColor="text1"/>
          <w:sz w:val="40"/>
          <w:szCs w:val="40"/>
          <w:rtl/>
        </w:rPr>
        <w:t xml:space="preserve">حجم العينة التي خضعت للتحليل الإحصائي: </w:t>
      </w:r>
      <w:r w:rsidRPr="00C72DD3">
        <w:rPr>
          <w:rFonts w:ascii="Traditional Arabic" w:hAnsi="Traditional Arabic" w:cs="Traditional Arabic"/>
          <w:color w:val="000000" w:themeColor="text1"/>
          <w:sz w:val="40"/>
          <w:szCs w:val="40"/>
          <w:rtl/>
        </w:rPr>
        <w:t>بلغ 212 قياديًا/فردًا</w:t>
      </w:r>
    </w:p>
    <w:p w14:paraId="49BB7FA0" w14:textId="1B9EF8E3" w:rsidR="00426BE8" w:rsidRDefault="000747E8" w:rsidP="00426BE8">
      <w:pPr>
        <w:bidi/>
        <w:rPr>
          <w:rFonts w:ascii="Traditional Arabic" w:hAnsi="Traditional Arabic" w:cs="Traditional Arabic"/>
          <w:color w:val="000000" w:themeColor="text1"/>
          <w:sz w:val="40"/>
          <w:szCs w:val="40"/>
          <w:rtl/>
        </w:rPr>
      </w:pPr>
      <w:r w:rsidRPr="000747E8">
        <w:rPr>
          <w:rFonts w:ascii="Traditional Arabic" w:hAnsi="Traditional Arabic" w:cs="Traditional Arabic"/>
          <w:color w:val="000000" w:themeColor="text1"/>
          <w:sz w:val="40"/>
          <w:szCs w:val="40"/>
          <w:rtl/>
        </w:rPr>
        <w:t>هدفت الدراسة إلى التعرف على أثر المرونة التنظيمية بأبعادها الأربعة (المرونة الهيكلية، المرونة التشغيلية، المرونة الاستراتيجية، مرونة الموارد البشرية) على أداء الجامعات السعودية خلال فترة جائحة كورونا (كوفيد-19). وقد تم تطبيق هذه الدراسة الميدانية على جامعة الملك عبد العزيز بمحافظة جدة. وتأتي أهمية هذه الدراسة في ظل التغيرات البيئية السريعة والتطورات المتلاحقة والأزمات التي تواجهها المنظمات، حيث عدَّت جائحة كورونا أحد أحدث التغيرات العالمية التي مثلت تحديًا كبيرًا لاستمرارية عمل المؤسسات. وقد استلزم هذا التحدي قيام مؤسسات التعليم العالي، ومنها الجامعات، بتبديل مفاهيم عملها التقليدية وإيجاد أساليب وآليات عمل جديدة مرنة للتكيف والتأقلم مع الظروف المعقدة</w:t>
      </w:r>
      <w:r>
        <w:rPr>
          <w:rFonts w:ascii="Traditional Arabic" w:hAnsi="Traditional Arabic" w:cs="Traditional Arabic" w:hint="cs"/>
          <w:color w:val="000000" w:themeColor="text1"/>
          <w:sz w:val="40"/>
          <w:szCs w:val="40"/>
          <w:rtl/>
        </w:rPr>
        <w:t>.</w:t>
      </w:r>
      <w:r w:rsidR="00E85944">
        <w:rPr>
          <w:rFonts w:ascii="Traditional Arabic" w:hAnsi="Traditional Arabic" w:cs="Traditional Arabic" w:hint="cs"/>
          <w:color w:val="000000" w:themeColor="text1"/>
          <w:sz w:val="40"/>
          <w:szCs w:val="40"/>
          <w:rtl/>
        </w:rPr>
        <w:t xml:space="preserve"> </w:t>
      </w:r>
      <w:r w:rsidR="00E85944" w:rsidRPr="00E85944">
        <w:rPr>
          <w:rFonts w:ascii="Traditional Arabic" w:hAnsi="Traditional Arabic" w:cs="Traditional Arabic"/>
          <w:color w:val="000000" w:themeColor="text1"/>
          <w:sz w:val="40"/>
          <w:szCs w:val="40"/>
          <w:rtl/>
        </w:rPr>
        <w:t xml:space="preserve">توصلت الدراسة إلى أن درجة توفر المرونة التنظيمية لدى جامعة الملك عبد العزيز كانت مرتفعة جدًا بنسبة بلغت (87.2%). كما كان مستوى أداء الجامعة خلال جائحة كورونا مرتفعًا جدًا بنسبة بلغت (87%). وعلى صعيد الأثر، فقد وجدت الدراسة أثرًا دالًا إحصائيًا لثلاثة أبعاد من المرونة التنظيمية على أداء الجامعة، وهي: المرونة </w:t>
      </w:r>
      <w:r w:rsidR="00E85944" w:rsidRPr="00E85944">
        <w:rPr>
          <w:rFonts w:ascii="Traditional Arabic" w:hAnsi="Traditional Arabic" w:cs="Traditional Arabic"/>
          <w:color w:val="000000" w:themeColor="text1"/>
          <w:sz w:val="40"/>
          <w:szCs w:val="40"/>
          <w:rtl/>
        </w:rPr>
        <w:lastRenderedPageBreak/>
        <w:t>الهيكلية، والمرونة الاستراتيجية، ومرونة الموارد البشرية. وتميز بعد مرونة الموارد البشرية بأنه الُبعد الذي له الأثر الأكبر على أداء الجامعة خلال الجائحة. في المقابل، لم تتوصل الدراسة إلى وجود فروق ذات دلالة إحصائية في العلاقة بين المرونة التنظيمية والأداء تعزى لأي من الخصائص الديموغرافية (كالجنس، والفئة العمرية، والمستوى التعليمي، والمسمى الوظيفي، والخبرة)</w:t>
      </w:r>
      <w:r w:rsidR="00D75DCC">
        <w:rPr>
          <w:rFonts w:ascii="Traditional Arabic" w:hAnsi="Traditional Arabic" w:cs="Traditional Arabic" w:hint="cs"/>
          <w:color w:val="000000" w:themeColor="text1"/>
          <w:sz w:val="40"/>
          <w:szCs w:val="40"/>
          <w:rtl/>
        </w:rPr>
        <w:t xml:space="preserve">. </w:t>
      </w:r>
    </w:p>
    <w:p w14:paraId="00A09231" w14:textId="69C43637" w:rsidR="00D75DCC" w:rsidRPr="00D75DCC" w:rsidRDefault="00D75DCC" w:rsidP="00D75DCC">
      <w:pPr>
        <w:bidi/>
        <w:rPr>
          <w:rFonts w:ascii="Traditional Arabic" w:hAnsi="Traditional Arabic" w:cs="Traditional Arabic"/>
          <w:b/>
          <w:bCs/>
          <w:color w:val="000000" w:themeColor="text1"/>
          <w:sz w:val="40"/>
          <w:szCs w:val="40"/>
          <w:rtl/>
        </w:rPr>
      </w:pPr>
      <w:r w:rsidRPr="00D75DCC">
        <w:rPr>
          <w:rFonts w:ascii="Traditional Arabic" w:hAnsi="Traditional Arabic" w:cs="Traditional Arabic" w:hint="cs"/>
          <w:b/>
          <w:bCs/>
          <w:color w:val="000000" w:themeColor="text1"/>
          <w:sz w:val="40"/>
          <w:szCs w:val="40"/>
          <w:rtl/>
        </w:rPr>
        <w:t xml:space="preserve">الترابط مع الدراسة الحالية: </w:t>
      </w:r>
    </w:p>
    <w:p w14:paraId="044E0A3D" w14:textId="1569A3AF" w:rsidR="00C5487C" w:rsidRPr="00C5487C" w:rsidRDefault="00D5210E" w:rsidP="00C5487C">
      <w:pPr>
        <w:bidi/>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تتقاطع </w:t>
      </w:r>
      <w:r w:rsidR="005B4023">
        <w:rPr>
          <w:rFonts w:ascii="Traditional Arabic" w:hAnsi="Traditional Arabic" w:cs="Traditional Arabic" w:hint="cs"/>
          <w:color w:val="000000" w:themeColor="text1"/>
          <w:sz w:val="40"/>
          <w:szCs w:val="40"/>
          <w:rtl/>
        </w:rPr>
        <w:t>الدراسة مع الدراسة الحالية</w:t>
      </w:r>
      <w:r>
        <w:rPr>
          <w:rFonts w:ascii="Traditional Arabic" w:hAnsi="Traditional Arabic" w:cs="Traditional Arabic" w:hint="cs"/>
          <w:color w:val="000000" w:themeColor="text1"/>
          <w:sz w:val="40"/>
          <w:szCs w:val="40"/>
          <w:rtl/>
        </w:rPr>
        <w:t xml:space="preserve"> </w:t>
      </w:r>
      <w:r w:rsidR="00C5487C" w:rsidRPr="00C5487C">
        <w:rPr>
          <w:rFonts w:ascii="Traditional Arabic" w:hAnsi="Traditional Arabic" w:cs="Traditional Arabic"/>
          <w:color w:val="000000" w:themeColor="text1"/>
          <w:sz w:val="40"/>
          <w:szCs w:val="40"/>
          <w:rtl/>
        </w:rPr>
        <w:t>في التركيز على مفاهيم قدرة المنظمات على التكيف والمرونة لمواجهة الظروف الصعبة والتحديات البيئية</w:t>
      </w:r>
      <w:r w:rsidR="00C5487C" w:rsidRPr="00C5487C">
        <w:rPr>
          <w:rFonts w:ascii="Traditional Arabic" w:hAnsi="Traditional Arabic" w:cs="Traditional Arabic"/>
          <w:color w:val="000000" w:themeColor="text1"/>
          <w:sz w:val="40"/>
          <w:szCs w:val="40"/>
        </w:rPr>
        <w:t>.</w:t>
      </w:r>
    </w:p>
    <w:p w14:paraId="58B2C3D8" w14:textId="2C389C8E" w:rsidR="00C72DD3" w:rsidRDefault="00C5487C" w:rsidP="00C5487C">
      <w:pPr>
        <w:bidi/>
        <w:rPr>
          <w:rFonts w:ascii="Traditional Arabic" w:hAnsi="Traditional Arabic" w:cs="Traditional Arabic"/>
          <w:color w:val="000000" w:themeColor="text1"/>
          <w:sz w:val="40"/>
          <w:szCs w:val="40"/>
          <w:rtl/>
        </w:rPr>
      </w:pPr>
      <w:r w:rsidRPr="00C5487C">
        <w:rPr>
          <w:rFonts w:ascii="Traditional Arabic" w:hAnsi="Traditional Arabic" w:cs="Traditional Arabic"/>
          <w:color w:val="000000" w:themeColor="text1"/>
          <w:sz w:val="40"/>
          <w:szCs w:val="40"/>
          <w:rtl/>
        </w:rPr>
        <w:t xml:space="preserve">ففي الوقت الذي تبحث </w:t>
      </w:r>
      <w:r w:rsidR="004F585C">
        <w:rPr>
          <w:rFonts w:ascii="Traditional Arabic" w:hAnsi="Traditional Arabic" w:cs="Traditional Arabic" w:hint="cs"/>
          <w:color w:val="000000" w:themeColor="text1"/>
          <w:sz w:val="40"/>
          <w:szCs w:val="40"/>
          <w:rtl/>
        </w:rPr>
        <w:t>دراسة</w:t>
      </w:r>
      <w:r w:rsidRPr="00C5487C">
        <w:rPr>
          <w:rFonts w:ascii="Traditional Arabic" w:hAnsi="Traditional Arabic" w:cs="Traditional Arabic"/>
          <w:color w:val="000000" w:themeColor="text1"/>
          <w:sz w:val="40"/>
          <w:szCs w:val="40"/>
          <w:rtl/>
        </w:rPr>
        <w:t xml:space="preserve"> أثر الضغوط الإدارية على مرونة القيادة، تُؤصّل الدراسة المرجعية أن المرونة التنظيمية هي أحد الخيارات الاستراتيجية التي تزيد من قدرة المنظمات على التحكم في البيئات المضطربة، وتُعزز جاهزيتها للاستجابة بسرعة وفاعلية والتكيف مع الظروف والمعطيات المفروضة. ويظهر الترابط المباشر في تأكيد الدراسة المرجعية على أن وجود هيكل تنظيمي مرن يمكن تغييره في فترة قصيرة يهدف إلى تقليل الضغوط الناجمة عن هذه التحديات، مما يدعم فرضية </w:t>
      </w:r>
      <w:r w:rsidR="004F585C">
        <w:rPr>
          <w:rFonts w:ascii="Traditional Arabic" w:hAnsi="Traditional Arabic" w:cs="Traditional Arabic" w:hint="cs"/>
          <w:color w:val="000000" w:themeColor="text1"/>
          <w:sz w:val="40"/>
          <w:szCs w:val="40"/>
          <w:rtl/>
        </w:rPr>
        <w:t>الدراسة</w:t>
      </w:r>
      <w:r w:rsidRPr="00C5487C">
        <w:rPr>
          <w:rFonts w:ascii="Traditional Arabic" w:hAnsi="Traditional Arabic" w:cs="Traditional Arabic"/>
          <w:color w:val="000000" w:themeColor="text1"/>
          <w:sz w:val="40"/>
          <w:szCs w:val="40"/>
          <w:rtl/>
        </w:rPr>
        <w:t xml:space="preserve"> حول العلاقة بين الضغوط الإدارية والحاجة إلى المرونة والقدرة على التكيف في البيئة القيادية.</w:t>
      </w:r>
    </w:p>
    <w:p w14:paraId="6FE5943D" w14:textId="6FEE017D" w:rsidR="001B1DE3" w:rsidRDefault="00AD205F" w:rsidP="001B1DE3">
      <w:pPr>
        <w:bidi/>
        <w:rPr>
          <w:rFonts w:ascii="Traditional Arabic" w:hAnsi="Traditional Arabic" w:cs="Traditional Arabic"/>
          <w:color w:val="000000" w:themeColor="text1"/>
          <w:sz w:val="40"/>
          <w:szCs w:val="40"/>
          <w:rtl/>
        </w:rPr>
      </w:pPr>
      <w:r w:rsidRPr="00022DFF">
        <w:rPr>
          <w:rFonts w:ascii="Traditional Arabic" w:hAnsi="Traditional Arabic" w:cs="Traditional Arabic" w:hint="cs"/>
          <w:b/>
          <w:bCs/>
          <w:color w:val="000000" w:themeColor="text1"/>
          <w:sz w:val="40"/>
          <w:szCs w:val="40"/>
          <w:rtl/>
        </w:rPr>
        <w:t>ويرى الباحث</w:t>
      </w:r>
      <w:r>
        <w:rPr>
          <w:rFonts w:ascii="Traditional Arabic" w:hAnsi="Traditional Arabic" w:cs="Traditional Arabic" w:hint="cs"/>
          <w:color w:val="000000" w:themeColor="text1"/>
          <w:sz w:val="40"/>
          <w:szCs w:val="40"/>
          <w:rtl/>
        </w:rPr>
        <w:t xml:space="preserve">، </w:t>
      </w:r>
      <w:r w:rsidR="00C710FD" w:rsidRPr="00C710FD">
        <w:rPr>
          <w:rFonts w:ascii="Traditional Arabic" w:hAnsi="Traditional Arabic" w:cs="Traditional Arabic"/>
          <w:color w:val="000000" w:themeColor="text1"/>
          <w:sz w:val="40"/>
          <w:szCs w:val="40"/>
          <w:rtl/>
        </w:rPr>
        <w:t xml:space="preserve">أن التغيرات البيئية السريعة والتطورات المتلاحقة التي تشهدها المنظمات، مثل الأزمات المفاجئة كجائحة كورونا، هي التي تخلق البيئة المضطربة التي ينتج عنها الضغوط الإدارية التي تتناولها هذه الدراسة. ويؤكد الباحث أن المرونة التنظيمية ليست مجرد خيار إداري، بل هي ضرورة استراتيجية تزيد من قدرة المنظمة </w:t>
      </w:r>
      <w:r w:rsidR="00C710FD" w:rsidRPr="00C710FD">
        <w:rPr>
          <w:rFonts w:ascii="Traditional Arabic" w:hAnsi="Traditional Arabic" w:cs="Traditional Arabic"/>
          <w:color w:val="000000" w:themeColor="text1"/>
          <w:sz w:val="40"/>
          <w:szCs w:val="40"/>
          <w:rtl/>
        </w:rPr>
        <w:lastRenderedPageBreak/>
        <w:t>على التحكم في تلك البيئات المضطربة.</w:t>
      </w:r>
      <w:r w:rsidR="00680D1C">
        <w:rPr>
          <w:rFonts w:ascii="Traditional Arabic" w:hAnsi="Traditional Arabic" w:cs="Traditional Arabic" w:hint="cs"/>
          <w:color w:val="000000" w:themeColor="text1"/>
          <w:sz w:val="40"/>
          <w:szCs w:val="40"/>
          <w:rtl/>
        </w:rPr>
        <w:t xml:space="preserve"> </w:t>
      </w:r>
      <w:r w:rsidR="00785639" w:rsidRPr="00785639">
        <w:rPr>
          <w:rFonts w:ascii="Traditional Arabic" w:hAnsi="Traditional Arabic" w:cs="Traditional Arabic"/>
          <w:color w:val="000000" w:themeColor="text1"/>
          <w:sz w:val="40"/>
          <w:szCs w:val="40"/>
          <w:rtl/>
        </w:rPr>
        <w:t>ويشير الباحث إلى أن وجود مرونة القيادة التنظيمية وقدرتها على التكيف الإداري يمثل الآلية الحيوية لتعزيز مقدرة المنظمات في مختلف جوانبها التنظيمية للاستجابة بسرعة وفاعلية والتكيف مع الظروف والمعطيات المفروضة</w:t>
      </w:r>
      <w:r w:rsidR="00F15EE1">
        <w:rPr>
          <w:rFonts w:ascii="Traditional Arabic" w:hAnsi="Traditional Arabic" w:cs="Traditional Arabic" w:hint="cs"/>
          <w:color w:val="000000" w:themeColor="text1"/>
          <w:sz w:val="40"/>
          <w:szCs w:val="40"/>
          <w:rtl/>
        </w:rPr>
        <w:t xml:space="preserve">، </w:t>
      </w:r>
      <w:r w:rsidR="00F15EE1" w:rsidRPr="00F15EE1">
        <w:rPr>
          <w:rFonts w:ascii="Traditional Arabic" w:hAnsi="Traditional Arabic" w:cs="Traditional Arabic"/>
          <w:color w:val="000000" w:themeColor="text1"/>
          <w:sz w:val="40"/>
          <w:szCs w:val="40"/>
          <w:rtl/>
        </w:rPr>
        <w:t>وتزداد هذه الحاجة للمرونة مع زيادة الاضطرابات البيئية. وفي هذا الصدد، يستخلص الباحث أن هدف المرونة الهيكلية هو تقليل الضغوط الناجمة عن هذه التحديات، مما يدعم الفرضية الأساسية لدراسته بأن مرونة القيادة هي العنصر الفعّال الذي يترجم قدرة المنظمة على التأقلم بسرعة والتصدي بنجاح لمختلف الضغوط والتحديات والتهديدات التي تفرضها البيئة</w:t>
      </w:r>
      <w:r w:rsidR="00B02813">
        <w:rPr>
          <w:rFonts w:ascii="Traditional Arabic" w:hAnsi="Traditional Arabic" w:cs="Traditional Arabic" w:hint="cs"/>
          <w:color w:val="000000" w:themeColor="text1"/>
          <w:sz w:val="40"/>
          <w:szCs w:val="40"/>
          <w:rtl/>
        </w:rPr>
        <w:t xml:space="preserve">، </w:t>
      </w:r>
      <w:r w:rsidR="00B02813" w:rsidRPr="00B02813">
        <w:rPr>
          <w:rFonts w:ascii="Traditional Arabic" w:hAnsi="Traditional Arabic" w:cs="Traditional Arabic"/>
          <w:color w:val="000000" w:themeColor="text1"/>
          <w:sz w:val="40"/>
          <w:szCs w:val="40"/>
          <w:rtl/>
        </w:rPr>
        <w:t>لذا، فإن الدراسة الحالية تنطلق من إيمان الباحث بأن قياس أثر الضغوط الإدارية يهدف في النهاية إلى تحديد مدى جاهزية القيادات وقدرتها على تغيير مفاهيم العمل التقليدية وإيجاد أساليب عمل مرنة، لضمان استمرارية النجاح والتميز الذي تحظى به المنظمات في وقت الأزمات.</w:t>
      </w:r>
    </w:p>
    <w:p w14:paraId="71AD5AC5" w14:textId="2D8A23E6" w:rsidR="00BD3B19" w:rsidRPr="00455F5E" w:rsidRDefault="00455F5E" w:rsidP="00426BE8">
      <w:pPr>
        <w:bidi/>
        <w:rPr>
          <w:rFonts w:ascii="Traditional Arabic" w:hAnsi="Traditional Arabic" w:cs="Traditional Arabic"/>
          <w:b/>
          <w:bCs/>
          <w:color w:val="000000" w:themeColor="text1"/>
          <w:sz w:val="36"/>
          <w:szCs w:val="36"/>
          <w:rtl/>
        </w:rPr>
      </w:pPr>
      <w:r w:rsidRPr="00455F5E">
        <w:rPr>
          <w:rFonts w:ascii="Traditional Arabic" w:hAnsi="Traditional Arabic" w:cs="Traditional Arabic"/>
          <w:b/>
          <w:bCs/>
          <w:color w:val="000000" w:themeColor="text1"/>
          <w:sz w:val="32"/>
          <w:szCs w:val="32"/>
          <w:rtl/>
        </w:rPr>
        <w:t>الجدول رقم (</w:t>
      </w:r>
      <w:r w:rsidRPr="00455F5E">
        <w:rPr>
          <w:rFonts w:ascii="Traditional Arabic" w:hAnsi="Traditional Arabic" w:cs="Traditional Arabic" w:hint="cs"/>
          <w:b/>
          <w:bCs/>
          <w:color w:val="000000" w:themeColor="text1"/>
          <w:sz w:val="32"/>
          <w:szCs w:val="32"/>
          <w:rtl/>
        </w:rPr>
        <w:t>4</w:t>
      </w:r>
      <w:r w:rsidRPr="00455F5E">
        <w:rPr>
          <w:rFonts w:ascii="Traditional Arabic" w:hAnsi="Traditional Arabic" w:cs="Traditional Arabic"/>
          <w:b/>
          <w:bCs/>
          <w:color w:val="000000" w:themeColor="text1"/>
          <w:sz w:val="32"/>
          <w:szCs w:val="32"/>
          <w:rtl/>
        </w:rPr>
        <w:t>)</w:t>
      </w:r>
      <w:r w:rsidR="00BD3B19" w:rsidRPr="00455F5E">
        <w:rPr>
          <w:rFonts w:ascii="Traditional Arabic" w:hAnsi="Traditional Arabic" w:cs="Traditional Arabic"/>
          <w:b/>
          <w:bCs/>
          <w:color w:val="000000" w:themeColor="text1"/>
          <w:sz w:val="36"/>
          <w:szCs w:val="36"/>
          <w:rtl/>
        </w:rPr>
        <w:t xml:space="preserve"> مقارن</w:t>
      </w:r>
      <w:r w:rsidRPr="00455F5E">
        <w:rPr>
          <w:rFonts w:ascii="Traditional Arabic" w:hAnsi="Traditional Arabic" w:cs="Traditional Arabic" w:hint="cs"/>
          <w:b/>
          <w:bCs/>
          <w:color w:val="000000" w:themeColor="text1"/>
          <w:sz w:val="36"/>
          <w:szCs w:val="36"/>
          <w:rtl/>
        </w:rPr>
        <w:t>ة</w:t>
      </w:r>
      <w:r w:rsidR="00BD3B19" w:rsidRPr="00455F5E">
        <w:rPr>
          <w:rFonts w:ascii="Traditional Arabic" w:hAnsi="Traditional Arabic" w:cs="Traditional Arabic"/>
          <w:b/>
          <w:bCs/>
          <w:color w:val="000000" w:themeColor="text1"/>
          <w:sz w:val="36"/>
          <w:szCs w:val="36"/>
          <w:rtl/>
        </w:rPr>
        <w:t xml:space="preserve"> للدراسات السابقة المتعلقة بالمتغير المستقل (الضغوط الإدارية)</w:t>
      </w:r>
    </w:p>
    <w:tbl>
      <w:tblPr>
        <w:tblStyle w:val="TableGrid"/>
        <w:bidiVisual/>
        <w:tblW w:w="9004" w:type="dxa"/>
        <w:tblLook w:val="04A0" w:firstRow="1" w:lastRow="0" w:firstColumn="1" w:lastColumn="0" w:noHBand="0" w:noVBand="1"/>
      </w:tblPr>
      <w:tblGrid>
        <w:gridCol w:w="1396"/>
        <w:gridCol w:w="1246"/>
        <w:gridCol w:w="1336"/>
        <w:gridCol w:w="1785"/>
        <w:gridCol w:w="1418"/>
        <w:gridCol w:w="1823"/>
      </w:tblGrid>
      <w:tr w:rsidR="009B7B76" w:rsidRPr="002245DD" w14:paraId="3C04550E" w14:textId="77777777" w:rsidTr="00031D2C">
        <w:trPr>
          <w:trHeight w:val="539"/>
          <w:hidden/>
        </w:trPr>
        <w:tc>
          <w:tcPr>
            <w:tcW w:w="0" w:type="auto"/>
            <w:shd w:val="clear" w:color="auto" w:fill="008080"/>
          </w:tcPr>
          <w:p w14:paraId="4FC09282" w14:textId="77777777" w:rsidR="00BD3B19" w:rsidRPr="00031D2C" w:rsidRDefault="00BD3B19"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7DF2581B" w14:textId="77777777" w:rsidTr="002245DD">
              <w:trPr>
                <w:trHeight w:hRule="exact" w:val="6"/>
                <w:tblCellSpacing w:w="15" w:type="dxa"/>
              </w:trPr>
              <w:tc>
                <w:tcPr>
                  <w:tcW w:w="0" w:type="auto"/>
                  <w:vAlign w:val="center"/>
                  <w:hideMark/>
                </w:tcPr>
                <w:p w14:paraId="29C176AB" w14:textId="77777777" w:rsidR="00BD3B19" w:rsidRPr="00031D2C" w:rsidRDefault="00BD3B19" w:rsidP="008F3FC7">
                  <w:pPr>
                    <w:bidi/>
                    <w:jc w:val="center"/>
                    <w:rPr>
                      <w:rFonts w:ascii="Traditional Arabic" w:hAnsi="Traditional Arabic" w:cs="Traditional Arabic"/>
                      <w:b/>
                      <w:bCs/>
                      <w:color w:val="FFFFFF" w:themeColor="background1"/>
                      <w:sz w:val="24"/>
                      <w:szCs w:val="24"/>
                    </w:rPr>
                  </w:pPr>
                </w:p>
              </w:tc>
            </w:tr>
          </w:tbl>
          <w:p w14:paraId="2C791E17" w14:textId="0C883677"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السنة</w:t>
            </w:r>
          </w:p>
        </w:tc>
        <w:tc>
          <w:tcPr>
            <w:tcW w:w="0" w:type="auto"/>
            <w:shd w:val="clear" w:color="auto" w:fill="008080"/>
          </w:tcPr>
          <w:p w14:paraId="05EE1D68"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3C96EAE6" w14:textId="77777777" w:rsidTr="002245DD">
              <w:trPr>
                <w:trHeight w:hRule="exact" w:val="6"/>
                <w:tblCellSpacing w:w="15" w:type="dxa"/>
              </w:trPr>
              <w:tc>
                <w:tcPr>
                  <w:tcW w:w="0" w:type="auto"/>
                  <w:vAlign w:val="center"/>
                  <w:hideMark/>
                </w:tcPr>
                <w:p w14:paraId="1AEACBBE"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D841606" w14:textId="20E9837B"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0F4DAA77" w14:textId="7C2AC77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18CF3029"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1DD6B1F" w14:textId="77777777" w:rsidTr="002245DD">
              <w:trPr>
                <w:trHeight w:hRule="exact" w:val="6"/>
                <w:tblCellSpacing w:w="15" w:type="dxa"/>
              </w:trPr>
              <w:tc>
                <w:tcPr>
                  <w:tcW w:w="0" w:type="auto"/>
                  <w:vAlign w:val="center"/>
                  <w:hideMark/>
                </w:tcPr>
                <w:p w14:paraId="5F776152"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191593E" w14:textId="444A0246"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1418" w:type="dxa"/>
            <w:shd w:val="clear" w:color="auto" w:fill="008080"/>
          </w:tcPr>
          <w:p w14:paraId="7E037CCF"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09CFF1CA" w14:textId="77777777" w:rsidTr="002245DD">
              <w:trPr>
                <w:trHeight w:hRule="exact" w:val="6"/>
                <w:tblCellSpacing w:w="15" w:type="dxa"/>
              </w:trPr>
              <w:tc>
                <w:tcPr>
                  <w:tcW w:w="0" w:type="auto"/>
                  <w:vAlign w:val="center"/>
                  <w:hideMark/>
                </w:tcPr>
                <w:p w14:paraId="66D80F4D"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30197A56" w14:textId="7F81D91F"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1823" w:type="dxa"/>
            <w:shd w:val="clear" w:color="auto" w:fill="008080"/>
          </w:tcPr>
          <w:p w14:paraId="35550B6D" w14:textId="77777777" w:rsidR="002245DD" w:rsidRPr="00031D2C" w:rsidRDefault="002245DD" w:rsidP="008F3FC7">
            <w:pPr>
              <w:bidi/>
              <w:jc w:val="center"/>
              <w:rPr>
                <w:rFonts w:ascii="Traditional Arabic" w:hAnsi="Traditional Arabic" w:cs="Traditional Arabic"/>
                <w:b/>
                <w:bCs/>
                <w:vanish/>
                <w:color w:val="FFFFFF" w:themeColor="background1"/>
                <w:sz w:val="24"/>
                <w:szCs w:val="24"/>
              </w:rPr>
            </w:pPr>
          </w:p>
          <w:tbl>
            <w:tblPr>
              <w:tblW w:w="119" w:type="dxa"/>
              <w:tblCellSpacing w:w="15" w:type="dxa"/>
              <w:tblInd w:w="4" w:type="dxa"/>
              <w:tblCellMar>
                <w:top w:w="15" w:type="dxa"/>
                <w:left w:w="15" w:type="dxa"/>
                <w:bottom w:w="15" w:type="dxa"/>
                <w:right w:w="15" w:type="dxa"/>
              </w:tblCellMar>
              <w:tblLook w:val="04A0" w:firstRow="1" w:lastRow="0" w:firstColumn="1" w:lastColumn="0" w:noHBand="0" w:noVBand="1"/>
            </w:tblPr>
            <w:tblGrid>
              <w:gridCol w:w="119"/>
            </w:tblGrid>
            <w:tr w:rsidR="00C20D17" w:rsidRPr="00031D2C" w14:paraId="2814CAAC" w14:textId="77777777" w:rsidTr="002245DD">
              <w:trPr>
                <w:trHeight w:hRule="exact" w:val="6"/>
                <w:tblCellSpacing w:w="15" w:type="dxa"/>
              </w:trPr>
              <w:tc>
                <w:tcPr>
                  <w:tcW w:w="0" w:type="auto"/>
                  <w:vAlign w:val="center"/>
                  <w:hideMark/>
                </w:tcPr>
                <w:p w14:paraId="1AA431BC" w14:textId="77777777" w:rsidR="002245DD" w:rsidRPr="00031D2C" w:rsidRDefault="002245DD" w:rsidP="008F3FC7">
                  <w:pPr>
                    <w:bidi/>
                    <w:jc w:val="center"/>
                    <w:rPr>
                      <w:rFonts w:ascii="Traditional Arabic" w:hAnsi="Traditional Arabic" w:cs="Traditional Arabic"/>
                      <w:b/>
                      <w:bCs/>
                      <w:color w:val="FFFFFF" w:themeColor="background1"/>
                      <w:sz w:val="24"/>
                      <w:szCs w:val="24"/>
                    </w:rPr>
                  </w:pPr>
                </w:p>
              </w:tc>
            </w:tr>
          </w:tbl>
          <w:p w14:paraId="5C7714C6" w14:textId="07DF4DEA" w:rsidR="00BD3B19" w:rsidRPr="00031D2C" w:rsidRDefault="00C20D17" w:rsidP="008F3FC7">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9B7B76" w:rsidRPr="00801FD9" w14:paraId="0F79F9F4" w14:textId="77777777" w:rsidTr="00801FD9">
        <w:trPr>
          <w:trHeight w:val="2398"/>
          <w:hidden/>
        </w:trPr>
        <w:tc>
          <w:tcPr>
            <w:tcW w:w="0" w:type="auto"/>
          </w:tcPr>
          <w:p w14:paraId="75D2D36B" w14:textId="77777777" w:rsidR="002245DD" w:rsidRPr="00801FD9" w:rsidRDefault="002245DD" w:rsidP="00BF13AF">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743D19D" w14:textId="77777777">
              <w:trPr>
                <w:tblCellSpacing w:w="15" w:type="dxa"/>
              </w:trPr>
              <w:tc>
                <w:tcPr>
                  <w:tcW w:w="0" w:type="auto"/>
                  <w:vAlign w:val="center"/>
                  <w:hideMark/>
                </w:tcPr>
                <w:p w14:paraId="3405A2D0" w14:textId="77777777" w:rsidR="002245DD" w:rsidRPr="00801FD9" w:rsidRDefault="002245DD" w:rsidP="00BF13AF">
                  <w:pPr>
                    <w:rPr>
                      <w:rFonts w:ascii="Traditional Arabic" w:hAnsi="Traditional Arabic" w:cs="Traditional Arabic"/>
                      <w:b/>
                      <w:bCs/>
                      <w:color w:val="000000" w:themeColor="text1"/>
                      <w:sz w:val="24"/>
                      <w:szCs w:val="24"/>
                    </w:rPr>
                  </w:pPr>
                </w:p>
              </w:tc>
            </w:tr>
          </w:tbl>
          <w:p w14:paraId="7B51E127" w14:textId="0FF66070" w:rsidR="002245DD" w:rsidRPr="00801FD9" w:rsidRDefault="00BF13AF" w:rsidP="00BF13AF">
            <w:pPr>
              <w:rPr>
                <w:rFonts w:ascii="Traditional Arabic" w:hAnsi="Traditional Arabic" w:cs="Traditional Arabic"/>
                <w:b/>
                <w:bCs/>
                <w:color w:val="000000" w:themeColor="text1"/>
                <w:sz w:val="24"/>
                <w:szCs w:val="24"/>
                <w:rtl/>
              </w:rPr>
            </w:pPr>
            <w:r w:rsidRPr="00801FD9">
              <w:rPr>
                <w:rFonts w:ascii="Traditional Arabic" w:hAnsi="Traditional Arabic" w:cs="Traditional Arabic"/>
                <w:b/>
                <w:bCs/>
                <w:color w:val="000000" w:themeColor="text1"/>
                <w:sz w:val="24"/>
                <w:szCs w:val="24"/>
              </w:rPr>
              <w:t>Kring et al., 2024</w:t>
            </w:r>
          </w:p>
        </w:tc>
        <w:tc>
          <w:tcPr>
            <w:tcW w:w="0" w:type="auto"/>
          </w:tcPr>
          <w:p w14:paraId="2B4AE78B"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490A2F3" w14:textId="77777777">
              <w:trPr>
                <w:tblCellSpacing w:w="15" w:type="dxa"/>
              </w:trPr>
              <w:tc>
                <w:tcPr>
                  <w:tcW w:w="0" w:type="auto"/>
                  <w:vAlign w:val="center"/>
                  <w:hideMark/>
                </w:tcPr>
                <w:p w14:paraId="73A1784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F377FF2" w14:textId="20B35C21" w:rsidR="002245DD" w:rsidRPr="00801FD9" w:rsidRDefault="00BF13AF" w:rsidP="004F3CDF">
            <w:pPr>
              <w:bidi/>
              <w:jc w:val="center"/>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 xml:space="preserve">دراسة العلاقة بين الضغوط الحياتية وجودة الحياة مع استخدام </w:t>
            </w:r>
            <w:r w:rsidRPr="00801FD9">
              <w:rPr>
                <w:rFonts w:ascii="Traditional Arabic" w:hAnsi="Traditional Arabic" w:cs="Traditional Arabic"/>
                <w:b/>
                <w:bCs/>
                <w:color w:val="000000" w:themeColor="text1"/>
                <w:sz w:val="24"/>
                <w:szCs w:val="24"/>
                <w:rtl/>
              </w:rPr>
              <w:t>"إعادة بناء السرد"</w:t>
            </w:r>
            <w:r w:rsidRPr="00801FD9">
              <w:rPr>
                <w:rFonts w:ascii="Traditional Arabic" w:hAnsi="Traditional Arabic" w:cs="Traditional Arabic"/>
                <w:color w:val="000000" w:themeColor="text1"/>
                <w:sz w:val="24"/>
                <w:szCs w:val="24"/>
                <w:rtl/>
              </w:rPr>
              <w:t xml:space="preserve"> كآلية تكيّف نفسي.</w:t>
            </w:r>
          </w:p>
        </w:tc>
        <w:tc>
          <w:tcPr>
            <w:tcW w:w="0" w:type="auto"/>
          </w:tcPr>
          <w:p w14:paraId="40A49F28"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270C66AF" w14:textId="77777777">
              <w:trPr>
                <w:tblCellSpacing w:w="15" w:type="dxa"/>
              </w:trPr>
              <w:tc>
                <w:tcPr>
                  <w:tcW w:w="0" w:type="auto"/>
                  <w:vAlign w:val="center"/>
                  <w:hideMark/>
                </w:tcPr>
                <w:p w14:paraId="067A90A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34143E" w14:textId="0DB12E26" w:rsidR="002245DD" w:rsidRPr="00801FD9" w:rsidRDefault="00BF13AF" w:rsidP="00BD3B19">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منهج مختلط (</w:t>
            </w:r>
            <w:r w:rsidRPr="00801FD9">
              <w:rPr>
                <w:rFonts w:ascii="Traditional Arabic" w:hAnsi="Traditional Arabic" w:cs="Traditional Arabic"/>
                <w:b/>
                <w:bCs/>
                <w:color w:val="000000" w:themeColor="text1"/>
                <w:sz w:val="24"/>
                <w:szCs w:val="24"/>
                <w:rtl/>
              </w:rPr>
              <w:t>مقابلات واستبيانات</w:t>
            </w:r>
            <w:r w:rsidRPr="00801FD9">
              <w:rPr>
                <w:rFonts w:ascii="Traditional Arabic" w:hAnsi="Traditional Arabic" w:cs="Traditional Arabic"/>
                <w:color w:val="000000" w:themeColor="text1"/>
                <w:sz w:val="24"/>
                <w:szCs w:val="24"/>
                <w:rtl/>
              </w:rPr>
              <w:t>) – 150 مشاركًا مرّوا بأحداث حياتية ضاغطة.</w:t>
            </w:r>
          </w:p>
        </w:tc>
        <w:tc>
          <w:tcPr>
            <w:tcW w:w="0" w:type="auto"/>
          </w:tcPr>
          <w:p w14:paraId="301188D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E3A9024" w14:textId="77777777">
              <w:trPr>
                <w:tblCellSpacing w:w="15" w:type="dxa"/>
              </w:trPr>
              <w:tc>
                <w:tcPr>
                  <w:tcW w:w="0" w:type="auto"/>
                  <w:vAlign w:val="center"/>
                  <w:hideMark/>
                </w:tcPr>
                <w:p w14:paraId="2BBC9F5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BF98A9A" w14:textId="20A0A1C4"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القدرة على إعادة صياغة الأحداث الضاغطة ارتبطت بزيادة المرونة النفسية وجودة الحياة.</w:t>
            </w:r>
          </w:p>
        </w:tc>
        <w:tc>
          <w:tcPr>
            <w:tcW w:w="1418" w:type="dxa"/>
          </w:tcPr>
          <w:p w14:paraId="5240BD5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CE28EE8" w14:textId="77777777">
              <w:trPr>
                <w:tblCellSpacing w:w="15" w:type="dxa"/>
              </w:trPr>
              <w:tc>
                <w:tcPr>
                  <w:tcW w:w="0" w:type="auto"/>
                  <w:vAlign w:val="center"/>
                  <w:hideMark/>
                </w:tcPr>
                <w:p w14:paraId="18AC165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F472E5A" w14:textId="11AD4809"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الضغوط ليست ثابتة الأثر، بل يعاد تشكيلها إدراكيًا.</w:t>
            </w:r>
          </w:p>
        </w:tc>
        <w:tc>
          <w:tcPr>
            <w:tcW w:w="1823" w:type="dxa"/>
          </w:tcPr>
          <w:p w14:paraId="6414996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EE0542A" w14:textId="77777777">
              <w:trPr>
                <w:tblCellSpacing w:w="15" w:type="dxa"/>
              </w:trPr>
              <w:tc>
                <w:tcPr>
                  <w:tcW w:w="0" w:type="auto"/>
                  <w:vAlign w:val="center"/>
                  <w:hideMark/>
                </w:tcPr>
                <w:p w14:paraId="054EE629"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8CA2F00" w14:textId="3C9BA69C" w:rsidR="002245DD" w:rsidRPr="00801FD9" w:rsidRDefault="00BF13A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ركزت على إعادة السرد الفردي ولم تتناول البيئة المؤسسية أو القيادة كعامل لإعادة بناء الإدراك الجماعي.</w:t>
            </w:r>
          </w:p>
        </w:tc>
      </w:tr>
      <w:tr w:rsidR="009B7B76" w:rsidRPr="00801FD9" w14:paraId="34D9362A" w14:textId="77777777" w:rsidTr="00801FD9">
        <w:trPr>
          <w:trHeight w:val="2398"/>
          <w:hidden/>
        </w:trPr>
        <w:tc>
          <w:tcPr>
            <w:tcW w:w="0" w:type="auto"/>
          </w:tcPr>
          <w:p w14:paraId="0DA97E20" w14:textId="77777777" w:rsidR="002245DD" w:rsidRPr="00801FD9" w:rsidRDefault="002245DD" w:rsidP="00BF13AF">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80C405B" w14:textId="77777777">
              <w:trPr>
                <w:tblCellSpacing w:w="15" w:type="dxa"/>
              </w:trPr>
              <w:tc>
                <w:tcPr>
                  <w:tcW w:w="0" w:type="auto"/>
                  <w:vAlign w:val="center"/>
                  <w:hideMark/>
                </w:tcPr>
                <w:p w14:paraId="3A584999" w14:textId="77777777" w:rsidR="002245DD" w:rsidRPr="00801FD9" w:rsidRDefault="002245DD" w:rsidP="00BF13AF">
                  <w:pPr>
                    <w:bidi/>
                    <w:jc w:val="right"/>
                    <w:rPr>
                      <w:rFonts w:ascii="Traditional Arabic" w:hAnsi="Traditional Arabic" w:cs="Traditional Arabic"/>
                      <w:b/>
                      <w:bCs/>
                      <w:color w:val="000000" w:themeColor="text1"/>
                      <w:sz w:val="24"/>
                      <w:szCs w:val="24"/>
                    </w:rPr>
                  </w:pPr>
                </w:p>
              </w:tc>
            </w:tr>
          </w:tbl>
          <w:p w14:paraId="1952CE20" w14:textId="1F14F8BA" w:rsidR="002245DD" w:rsidRPr="00801FD9" w:rsidRDefault="00BF13AF" w:rsidP="00BF13AF">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Bani Mostafa, 2023</w:t>
            </w:r>
          </w:p>
        </w:tc>
        <w:tc>
          <w:tcPr>
            <w:tcW w:w="0" w:type="auto"/>
          </w:tcPr>
          <w:p w14:paraId="669B2D4D"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4A806768" w14:textId="77777777">
              <w:trPr>
                <w:tblCellSpacing w:w="15" w:type="dxa"/>
              </w:trPr>
              <w:tc>
                <w:tcPr>
                  <w:tcW w:w="0" w:type="auto"/>
                  <w:vAlign w:val="center"/>
                  <w:hideMark/>
                </w:tcPr>
                <w:p w14:paraId="6A25E2F3"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8BA52A1" w14:textId="530B4CF2"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قياس الضغوط النفسية للعاملين الصحيين ودور الصلابة النفسية كعامل وقائي.</w:t>
            </w:r>
          </w:p>
        </w:tc>
        <w:tc>
          <w:tcPr>
            <w:tcW w:w="0" w:type="auto"/>
          </w:tcPr>
          <w:p w14:paraId="28DC070F"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69E09774" w14:textId="77777777">
              <w:trPr>
                <w:tblCellSpacing w:w="15" w:type="dxa"/>
              </w:trPr>
              <w:tc>
                <w:tcPr>
                  <w:tcW w:w="0" w:type="auto"/>
                  <w:vAlign w:val="center"/>
                  <w:hideMark/>
                </w:tcPr>
                <w:p w14:paraId="1C0794B5"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3F00BC63" w14:textId="0600D269"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معيارية – 180 طبيبًا وممرضًا بالأردن.</w:t>
            </w:r>
          </w:p>
        </w:tc>
        <w:tc>
          <w:tcPr>
            <w:tcW w:w="0" w:type="auto"/>
          </w:tcPr>
          <w:p w14:paraId="2020ECD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9CE9911" w14:textId="77777777">
              <w:trPr>
                <w:tblCellSpacing w:w="15" w:type="dxa"/>
              </w:trPr>
              <w:tc>
                <w:tcPr>
                  <w:tcW w:w="0" w:type="auto"/>
                  <w:vAlign w:val="center"/>
                  <w:hideMark/>
                </w:tcPr>
                <w:p w14:paraId="2A299F3C"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A47E9E6" w14:textId="2105762B"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الصلابة النفسية خففت من أثر الضغوط، والإناث والعاملون في الطوارئ كانوا أكثر تأثرًا.</w:t>
            </w:r>
          </w:p>
        </w:tc>
        <w:tc>
          <w:tcPr>
            <w:tcW w:w="1418" w:type="dxa"/>
          </w:tcPr>
          <w:p w14:paraId="6BBAF2F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AED8C18" w14:textId="77777777">
              <w:trPr>
                <w:tblCellSpacing w:w="15" w:type="dxa"/>
              </w:trPr>
              <w:tc>
                <w:tcPr>
                  <w:tcW w:w="0" w:type="auto"/>
                  <w:vAlign w:val="center"/>
                  <w:hideMark/>
                </w:tcPr>
                <w:p w14:paraId="7E082E84"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3E4DE6A" w14:textId="5A58F99F"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تدعم الفكرة بأن أدوات التكيف تقلل الأثر السلبي للضغوط.</w:t>
            </w:r>
          </w:p>
        </w:tc>
        <w:tc>
          <w:tcPr>
            <w:tcW w:w="1823" w:type="dxa"/>
          </w:tcPr>
          <w:p w14:paraId="243B67D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5C95450B" w14:textId="77777777">
              <w:trPr>
                <w:tblCellSpacing w:w="15" w:type="dxa"/>
              </w:trPr>
              <w:tc>
                <w:tcPr>
                  <w:tcW w:w="0" w:type="auto"/>
                  <w:vAlign w:val="center"/>
                  <w:hideMark/>
                </w:tcPr>
                <w:p w14:paraId="160BC51A"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0E357BC0" w14:textId="77198527" w:rsidR="002245DD" w:rsidRPr="00801FD9" w:rsidRDefault="004F3CDF"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تناولت السمات الفردية (الصلابة النفسية) ولم تعالج دور القيادة أو التكيّف المؤسسي.</w:t>
            </w:r>
          </w:p>
        </w:tc>
      </w:tr>
      <w:tr w:rsidR="009B7B76" w:rsidRPr="00801FD9" w14:paraId="30BF1DFB" w14:textId="77777777" w:rsidTr="008810ED">
        <w:trPr>
          <w:trHeight w:val="2753"/>
          <w:hidden/>
        </w:trPr>
        <w:tc>
          <w:tcPr>
            <w:tcW w:w="0" w:type="auto"/>
          </w:tcPr>
          <w:p w14:paraId="727AE337"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11BF41A6" w14:textId="77777777">
              <w:trPr>
                <w:tblCellSpacing w:w="15" w:type="dxa"/>
              </w:trPr>
              <w:tc>
                <w:tcPr>
                  <w:tcW w:w="0" w:type="auto"/>
                  <w:vAlign w:val="center"/>
                  <w:hideMark/>
                </w:tcPr>
                <w:p w14:paraId="6F6BB30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E687C6B" w14:textId="77777777" w:rsidR="00EF18AE" w:rsidRPr="00801FD9" w:rsidRDefault="00EF18AE" w:rsidP="00EF18AE">
            <w:pPr>
              <w:bidi/>
              <w:jc w:val="right"/>
              <w:rPr>
                <w:rFonts w:ascii="Traditional Arabic" w:hAnsi="Traditional Arabic" w:cs="Traditional Arabic"/>
                <w:b/>
                <w:bCs/>
                <w:color w:val="000000" w:themeColor="text1"/>
                <w:sz w:val="24"/>
                <w:szCs w:val="24"/>
              </w:rPr>
            </w:pPr>
            <w:r w:rsidRPr="00801FD9">
              <w:rPr>
                <w:rFonts w:ascii="Traditional Arabic" w:hAnsi="Traditional Arabic" w:cs="Traditional Arabic"/>
                <w:b/>
                <w:bCs/>
                <w:color w:val="000000" w:themeColor="text1"/>
                <w:sz w:val="24"/>
                <w:szCs w:val="24"/>
              </w:rPr>
              <w:t>Tamdjidi, 2023</w:t>
            </w:r>
          </w:p>
          <w:p w14:paraId="4529442A" w14:textId="77777777" w:rsidR="002245DD" w:rsidRPr="00801FD9" w:rsidRDefault="002245DD" w:rsidP="002245DD">
            <w:pPr>
              <w:bidi/>
              <w:rPr>
                <w:rFonts w:ascii="Traditional Arabic" w:hAnsi="Traditional Arabic" w:cs="Traditional Arabic"/>
                <w:color w:val="000000" w:themeColor="text1"/>
                <w:sz w:val="24"/>
                <w:szCs w:val="24"/>
              </w:rPr>
            </w:pPr>
          </w:p>
        </w:tc>
        <w:tc>
          <w:tcPr>
            <w:tcW w:w="0" w:type="auto"/>
          </w:tcPr>
          <w:p w14:paraId="34C43B94"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AD3FDA2" w14:textId="77777777">
              <w:trPr>
                <w:tblCellSpacing w:w="15" w:type="dxa"/>
              </w:trPr>
              <w:tc>
                <w:tcPr>
                  <w:tcW w:w="0" w:type="auto"/>
                  <w:vAlign w:val="center"/>
                  <w:hideMark/>
                </w:tcPr>
                <w:p w14:paraId="672E6B37"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5B28E370" w14:textId="15EA52BE"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دراسة أثر أنماط القيادة التشاركية في تعزيز المرونة النفسية تحت الضغط.</w:t>
            </w:r>
          </w:p>
        </w:tc>
        <w:tc>
          <w:tcPr>
            <w:tcW w:w="0" w:type="auto"/>
          </w:tcPr>
          <w:p w14:paraId="2E8580C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10B002B" w14:textId="77777777">
              <w:trPr>
                <w:tblCellSpacing w:w="15" w:type="dxa"/>
              </w:trPr>
              <w:tc>
                <w:tcPr>
                  <w:tcW w:w="0" w:type="auto"/>
                  <w:vAlign w:val="center"/>
                  <w:hideMark/>
                </w:tcPr>
                <w:p w14:paraId="52AA79AF"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4AAA13E8" w14:textId="3A2837DB"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استبيانات كمية – 127 موظفًا في شركات خدمات متعددة الجنسيات.</w:t>
            </w:r>
          </w:p>
        </w:tc>
        <w:tc>
          <w:tcPr>
            <w:tcW w:w="0" w:type="auto"/>
          </w:tcPr>
          <w:p w14:paraId="5B75F4B0"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D4A59D3" w14:textId="77777777">
              <w:trPr>
                <w:tblCellSpacing w:w="15" w:type="dxa"/>
              </w:trPr>
              <w:tc>
                <w:tcPr>
                  <w:tcW w:w="0" w:type="auto"/>
                  <w:vAlign w:val="center"/>
                  <w:hideMark/>
                </w:tcPr>
                <w:p w14:paraId="5738E8DD"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79CA8B69" w14:textId="4DBEA9C7"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القيادة التشاركية حسّنت استجابة الموظفين للضغط ورفعت شعورهم بالأمان النفسي.</w:t>
            </w:r>
          </w:p>
        </w:tc>
        <w:tc>
          <w:tcPr>
            <w:tcW w:w="1418" w:type="dxa"/>
          </w:tcPr>
          <w:p w14:paraId="46A600FA"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78952CBB" w14:textId="77777777">
              <w:trPr>
                <w:tblCellSpacing w:w="15" w:type="dxa"/>
              </w:trPr>
              <w:tc>
                <w:tcPr>
                  <w:tcW w:w="0" w:type="auto"/>
                  <w:vAlign w:val="center"/>
                  <w:hideMark/>
                </w:tcPr>
                <w:p w14:paraId="698042F2"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6A533D11" w14:textId="191AAA9F"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تتفق مع الدراسة الحالية في أن القيادة تعيد توجيه أثر الضغوط.</w:t>
            </w:r>
          </w:p>
        </w:tc>
        <w:tc>
          <w:tcPr>
            <w:tcW w:w="1823" w:type="dxa"/>
          </w:tcPr>
          <w:p w14:paraId="3566F829" w14:textId="77777777" w:rsidR="002245DD" w:rsidRPr="00801FD9"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01FD9" w14:paraId="3C7AAA11" w14:textId="77777777">
              <w:trPr>
                <w:tblCellSpacing w:w="15" w:type="dxa"/>
              </w:trPr>
              <w:tc>
                <w:tcPr>
                  <w:tcW w:w="0" w:type="auto"/>
                  <w:vAlign w:val="center"/>
                  <w:hideMark/>
                </w:tcPr>
                <w:p w14:paraId="4A4B0E91" w14:textId="77777777" w:rsidR="002245DD" w:rsidRPr="00801FD9" w:rsidRDefault="002245DD" w:rsidP="002245DD">
                  <w:pPr>
                    <w:bidi/>
                    <w:rPr>
                      <w:rFonts w:ascii="Traditional Arabic" w:hAnsi="Traditional Arabic" w:cs="Traditional Arabic"/>
                      <w:color w:val="000000" w:themeColor="text1"/>
                      <w:sz w:val="24"/>
                      <w:szCs w:val="24"/>
                    </w:rPr>
                  </w:pPr>
                </w:p>
              </w:tc>
            </w:tr>
          </w:tbl>
          <w:p w14:paraId="165AB42F" w14:textId="0C5F364A" w:rsidR="002245DD" w:rsidRPr="00801FD9" w:rsidRDefault="00801FD9" w:rsidP="002245DD">
            <w:pPr>
              <w:bidi/>
              <w:rPr>
                <w:rFonts w:ascii="Traditional Arabic" w:hAnsi="Traditional Arabic" w:cs="Traditional Arabic"/>
                <w:color w:val="000000" w:themeColor="text1"/>
                <w:sz w:val="24"/>
                <w:szCs w:val="24"/>
                <w:rtl/>
              </w:rPr>
            </w:pPr>
            <w:r w:rsidRPr="00801FD9">
              <w:rPr>
                <w:rFonts w:ascii="Traditional Arabic" w:hAnsi="Traditional Arabic" w:cs="Traditional Arabic"/>
                <w:color w:val="000000" w:themeColor="text1"/>
                <w:sz w:val="24"/>
                <w:szCs w:val="24"/>
                <w:rtl/>
              </w:rPr>
              <w:t>لم تدمج مفهوم المرونة المؤسسية أو التنوع الجيلي في تفسير التفاعل بين الضغوط والقيادة.</w:t>
            </w:r>
          </w:p>
        </w:tc>
      </w:tr>
      <w:tr w:rsidR="009B7B76" w:rsidRPr="002245DD" w14:paraId="70ECD9B8" w14:textId="77777777" w:rsidTr="00801FD9">
        <w:trPr>
          <w:trHeight w:val="2398"/>
          <w:hidden/>
        </w:trPr>
        <w:tc>
          <w:tcPr>
            <w:tcW w:w="0" w:type="auto"/>
          </w:tcPr>
          <w:p w14:paraId="46DFC902" w14:textId="77777777" w:rsidR="002245DD" w:rsidRPr="002245DD" w:rsidRDefault="002245DD" w:rsidP="002245DD">
            <w:pPr>
              <w:bidi/>
              <w:rPr>
                <w:rFonts w:ascii="Traditional Arabic" w:hAnsi="Traditional Arabic" w:cs="Traditional Arabic"/>
                <w:vanish/>
                <w:color w:val="000000" w:themeColor="text1"/>
                <w:sz w:val="28"/>
                <w:szCs w:val="28"/>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2245DD" w14:paraId="396D2B68" w14:textId="77777777">
              <w:trPr>
                <w:tblCellSpacing w:w="15" w:type="dxa"/>
              </w:trPr>
              <w:tc>
                <w:tcPr>
                  <w:tcW w:w="0" w:type="auto"/>
                  <w:vAlign w:val="center"/>
                  <w:hideMark/>
                </w:tcPr>
                <w:p w14:paraId="122F3E13" w14:textId="77777777" w:rsidR="002245DD" w:rsidRPr="002245DD" w:rsidRDefault="002245DD" w:rsidP="002245DD">
                  <w:pPr>
                    <w:bidi/>
                    <w:rPr>
                      <w:rFonts w:ascii="Traditional Arabic" w:hAnsi="Traditional Arabic" w:cs="Traditional Arabic"/>
                      <w:color w:val="000000" w:themeColor="text1"/>
                      <w:sz w:val="28"/>
                      <w:szCs w:val="28"/>
                    </w:rPr>
                  </w:pPr>
                </w:p>
              </w:tc>
            </w:tr>
          </w:tbl>
          <w:p w14:paraId="35EC7558" w14:textId="77777777" w:rsidR="00801FD9" w:rsidRPr="008810ED" w:rsidRDefault="00801FD9" w:rsidP="00801FD9">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Adriansah et al., 2023</w:t>
            </w:r>
          </w:p>
          <w:p w14:paraId="7C8F24EB" w14:textId="77777777" w:rsidR="002245DD" w:rsidRPr="002245DD" w:rsidRDefault="002245DD" w:rsidP="002245DD">
            <w:pPr>
              <w:bidi/>
              <w:rPr>
                <w:rFonts w:ascii="Traditional Arabic" w:hAnsi="Traditional Arabic" w:cs="Traditional Arabic"/>
                <w:color w:val="000000" w:themeColor="text1"/>
                <w:sz w:val="28"/>
                <w:szCs w:val="28"/>
              </w:rPr>
            </w:pPr>
          </w:p>
        </w:tc>
        <w:tc>
          <w:tcPr>
            <w:tcW w:w="0" w:type="auto"/>
          </w:tcPr>
          <w:p w14:paraId="255CF5B8"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39CFEEDA" w14:textId="77777777">
              <w:trPr>
                <w:tblCellSpacing w:w="15" w:type="dxa"/>
              </w:trPr>
              <w:tc>
                <w:tcPr>
                  <w:tcW w:w="0" w:type="auto"/>
                  <w:vAlign w:val="center"/>
                  <w:hideMark/>
                </w:tcPr>
                <w:p w14:paraId="7A4B6789"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1A88504C" w14:textId="0686AD95"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تحليل أثر ضغوط العمل والدافعية والانضباط على الأداء في بيئة صناعية.</w:t>
            </w:r>
          </w:p>
        </w:tc>
        <w:tc>
          <w:tcPr>
            <w:tcW w:w="0" w:type="auto"/>
          </w:tcPr>
          <w:p w14:paraId="69994E5A"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2C419232" w14:textId="77777777">
              <w:trPr>
                <w:tblCellSpacing w:w="15" w:type="dxa"/>
              </w:trPr>
              <w:tc>
                <w:tcPr>
                  <w:tcW w:w="0" w:type="auto"/>
                  <w:vAlign w:val="center"/>
                  <w:hideMark/>
                </w:tcPr>
                <w:p w14:paraId="395FD37F"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7A7D3013" w14:textId="35305D47" w:rsidR="002245DD" w:rsidRPr="008810ED" w:rsidRDefault="00801FD9"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كمية – 60 موظفًا في مصنع </w:t>
            </w:r>
            <w:r w:rsidRPr="008810ED">
              <w:rPr>
                <w:rFonts w:ascii="Traditional Arabic" w:hAnsi="Traditional Arabic" w:cs="Traditional Arabic"/>
                <w:color w:val="000000" w:themeColor="text1"/>
                <w:sz w:val="24"/>
                <w:szCs w:val="24"/>
              </w:rPr>
              <w:t>PT XYZ</w:t>
            </w:r>
            <w:r w:rsidRPr="008810ED">
              <w:rPr>
                <w:rFonts w:ascii="Traditional Arabic" w:hAnsi="Traditional Arabic" w:cs="Traditional Arabic"/>
                <w:color w:val="000000" w:themeColor="text1"/>
                <w:sz w:val="24"/>
                <w:szCs w:val="24"/>
                <w:rtl/>
              </w:rPr>
              <w:t xml:space="preserve"> بإندونيسيا.</w:t>
            </w:r>
          </w:p>
        </w:tc>
        <w:tc>
          <w:tcPr>
            <w:tcW w:w="0" w:type="auto"/>
          </w:tcPr>
          <w:p w14:paraId="2FAA3925" w14:textId="739115B2"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ضغوط العمل أثرت سلبًا على الأداء، والدافعية والانضباط قللا من هذا الأثر دون إلغائه.</w:t>
            </w:r>
          </w:p>
        </w:tc>
        <w:tc>
          <w:tcPr>
            <w:tcW w:w="1418" w:type="dxa"/>
          </w:tcPr>
          <w:p w14:paraId="305F1E2E" w14:textId="695008B7" w:rsidR="002245DD" w:rsidRPr="002245DD" w:rsidRDefault="008810ED" w:rsidP="008810ED">
            <w:pPr>
              <w:bidi/>
              <w:rPr>
                <w:rFonts w:ascii="Traditional Arabic" w:hAnsi="Traditional Arabic" w:cs="Traditional Arabic"/>
                <w:color w:val="000000" w:themeColor="text1"/>
                <w:sz w:val="28"/>
                <w:szCs w:val="28"/>
                <w:rtl/>
              </w:rPr>
            </w:pPr>
            <w:r w:rsidRPr="008810ED">
              <w:rPr>
                <w:rFonts w:ascii="Traditional Arabic" w:hAnsi="Traditional Arabic" w:cs="Traditional Arabic"/>
                <w:color w:val="000000" w:themeColor="text1"/>
                <w:sz w:val="28"/>
                <w:szCs w:val="28"/>
                <w:rtl/>
              </w:rPr>
              <w:t>تسلط الضوء على أثر الضغوط على الأداء التنظيمي.</w:t>
            </w:r>
          </w:p>
        </w:tc>
        <w:tc>
          <w:tcPr>
            <w:tcW w:w="1823" w:type="dxa"/>
          </w:tcPr>
          <w:p w14:paraId="4C15871A" w14:textId="66236FB1" w:rsidR="002245DD" w:rsidRPr="008810ED" w:rsidRDefault="008810ED" w:rsidP="008810E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اقتصرت على عوامل فردية (الدافعية والانضباط) ولم تدرج دور القيادة أو استراتيجيات التكيف المؤسسي.</w:t>
            </w:r>
          </w:p>
        </w:tc>
      </w:tr>
      <w:tr w:rsidR="009B7B76" w:rsidRPr="002245DD" w14:paraId="3E4C51A1" w14:textId="77777777" w:rsidTr="00801FD9">
        <w:trPr>
          <w:trHeight w:val="2398"/>
          <w:hidden/>
        </w:trPr>
        <w:tc>
          <w:tcPr>
            <w:tcW w:w="0" w:type="auto"/>
          </w:tcPr>
          <w:p w14:paraId="64C4F6DB" w14:textId="77777777" w:rsidR="002245DD" w:rsidRPr="008810ED" w:rsidRDefault="002245DD" w:rsidP="008810ED">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55A2F0DA" w14:textId="77777777">
              <w:trPr>
                <w:tblCellSpacing w:w="15" w:type="dxa"/>
              </w:trPr>
              <w:tc>
                <w:tcPr>
                  <w:tcW w:w="0" w:type="auto"/>
                  <w:vAlign w:val="center"/>
                  <w:hideMark/>
                </w:tcPr>
                <w:p w14:paraId="733F1203" w14:textId="77777777" w:rsidR="002245DD" w:rsidRPr="008810ED" w:rsidRDefault="002245DD" w:rsidP="008810ED">
                  <w:pPr>
                    <w:bidi/>
                    <w:jc w:val="right"/>
                    <w:rPr>
                      <w:rFonts w:ascii="Traditional Arabic" w:hAnsi="Traditional Arabic" w:cs="Traditional Arabic"/>
                      <w:b/>
                      <w:bCs/>
                      <w:color w:val="000000" w:themeColor="text1"/>
                      <w:sz w:val="24"/>
                      <w:szCs w:val="24"/>
                    </w:rPr>
                  </w:pPr>
                </w:p>
              </w:tc>
            </w:tr>
          </w:tbl>
          <w:p w14:paraId="06042120" w14:textId="0E67162D" w:rsidR="002245DD" w:rsidRPr="008810ED" w:rsidRDefault="008810ED" w:rsidP="008810ED">
            <w:pPr>
              <w:bidi/>
              <w:jc w:val="right"/>
              <w:rPr>
                <w:rFonts w:ascii="Traditional Arabic" w:hAnsi="Traditional Arabic" w:cs="Traditional Arabic"/>
                <w:b/>
                <w:bCs/>
                <w:color w:val="000000" w:themeColor="text1"/>
                <w:sz w:val="24"/>
                <w:szCs w:val="24"/>
              </w:rPr>
            </w:pPr>
            <w:r w:rsidRPr="008810ED">
              <w:rPr>
                <w:rFonts w:ascii="Traditional Arabic" w:hAnsi="Traditional Arabic" w:cs="Traditional Arabic"/>
                <w:b/>
                <w:bCs/>
                <w:color w:val="000000" w:themeColor="text1"/>
                <w:sz w:val="24"/>
                <w:szCs w:val="24"/>
              </w:rPr>
              <w:t>Xu &amp; Wang, 2023</w:t>
            </w:r>
          </w:p>
        </w:tc>
        <w:tc>
          <w:tcPr>
            <w:tcW w:w="0" w:type="auto"/>
          </w:tcPr>
          <w:p w14:paraId="7E55112B"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EDBB31B" w14:textId="77777777">
              <w:trPr>
                <w:tblCellSpacing w:w="15" w:type="dxa"/>
              </w:trPr>
              <w:tc>
                <w:tcPr>
                  <w:tcW w:w="0" w:type="auto"/>
                  <w:vAlign w:val="center"/>
                  <w:hideMark/>
                </w:tcPr>
                <w:p w14:paraId="20808E31"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7776C70" w14:textId="13D0C53C"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دراسة أثر الضغوط الأكاديمية (الإدارية، التدريسية، البحثية) على رضا الأساتذة ودور الإرهاق العاطفي كوسيط.</w:t>
            </w:r>
          </w:p>
        </w:tc>
        <w:tc>
          <w:tcPr>
            <w:tcW w:w="0" w:type="auto"/>
          </w:tcPr>
          <w:p w14:paraId="05801583"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DF6A1ED" w14:textId="77777777">
              <w:trPr>
                <w:tblCellSpacing w:w="15" w:type="dxa"/>
              </w:trPr>
              <w:tc>
                <w:tcPr>
                  <w:tcW w:w="0" w:type="auto"/>
                  <w:vAlign w:val="center"/>
                  <w:hideMark/>
                </w:tcPr>
                <w:p w14:paraId="1DC5F28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6B87FE25" w14:textId="7811E28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 xml:space="preserve">استبيانات معيارية – 400 أستاذ جامعي غير مثبت بالصين – تحليل </w:t>
            </w:r>
            <w:r w:rsidRPr="008810ED">
              <w:rPr>
                <w:rFonts w:ascii="Traditional Arabic" w:hAnsi="Traditional Arabic" w:cs="Traditional Arabic"/>
                <w:color w:val="000000" w:themeColor="text1"/>
                <w:sz w:val="24"/>
                <w:szCs w:val="24"/>
              </w:rPr>
              <w:t>SEM</w:t>
            </w:r>
            <w:r w:rsidRPr="008810ED">
              <w:rPr>
                <w:rFonts w:ascii="Traditional Arabic" w:hAnsi="Traditional Arabic" w:cs="Traditional Arabic"/>
                <w:color w:val="000000" w:themeColor="text1"/>
                <w:sz w:val="24"/>
                <w:szCs w:val="24"/>
                <w:rtl/>
              </w:rPr>
              <w:t>.</w:t>
            </w:r>
          </w:p>
        </w:tc>
        <w:tc>
          <w:tcPr>
            <w:tcW w:w="0" w:type="auto"/>
          </w:tcPr>
          <w:p w14:paraId="1BEE678C"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41F32C6E" w14:textId="77777777">
              <w:trPr>
                <w:tblCellSpacing w:w="15" w:type="dxa"/>
              </w:trPr>
              <w:tc>
                <w:tcPr>
                  <w:tcW w:w="0" w:type="auto"/>
                  <w:vAlign w:val="center"/>
                  <w:hideMark/>
                </w:tcPr>
                <w:p w14:paraId="24072A6C"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5B2DBC23" w14:textId="692856A5"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الضغوط الإدارية كانت الأكثر تأثيرًا سلبيًا، والإرهاق العاطفي وسيط رئيسي لخفض الرضا.</w:t>
            </w:r>
          </w:p>
        </w:tc>
        <w:tc>
          <w:tcPr>
            <w:tcW w:w="1418" w:type="dxa"/>
          </w:tcPr>
          <w:p w14:paraId="4795DECD"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6B9A98B5" w14:textId="77777777">
              <w:trPr>
                <w:tblCellSpacing w:w="15" w:type="dxa"/>
              </w:trPr>
              <w:tc>
                <w:tcPr>
                  <w:tcW w:w="0" w:type="auto"/>
                  <w:vAlign w:val="center"/>
                  <w:hideMark/>
                </w:tcPr>
                <w:p w14:paraId="5B912DE5"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04977DBC" w14:textId="08CC826E"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تعزز فرضية أن الضغوط الإدارية من أبرز المؤثرات على الرفاه والأداء.</w:t>
            </w:r>
          </w:p>
        </w:tc>
        <w:tc>
          <w:tcPr>
            <w:tcW w:w="1823" w:type="dxa"/>
          </w:tcPr>
          <w:p w14:paraId="28690612" w14:textId="77777777" w:rsidR="002245DD" w:rsidRPr="008810E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8810ED" w14:paraId="7C0E112D" w14:textId="77777777">
              <w:trPr>
                <w:tblCellSpacing w:w="15" w:type="dxa"/>
              </w:trPr>
              <w:tc>
                <w:tcPr>
                  <w:tcW w:w="0" w:type="auto"/>
                  <w:vAlign w:val="center"/>
                  <w:hideMark/>
                </w:tcPr>
                <w:p w14:paraId="601AB7E7" w14:textId="77777777" w:rsidR="002245DD" w:rsidRPr="008810ED" w:rsidRDefault="002245DD" w:rsidP="002245DD">
                  <w:pPr>
                    <w:bidi/>
                    <w:rPr>
                      <w:rFonts w:ascii="Traditional Arabic" w:hAnsi="Traditional Arabic" w:cs="Traditional Arabic"/>
                      <w:color w:val="000000" w:themeColor="text1"/>
                      <w:sz w:val="24"/>
                      <w:szCs w:val="24"/>
                    </w:rPr>
                  </w:pPr>
                </w:p>
              </w:tc>
            </w:tr>
          </w:tbl>
          <w:p w14:paraId="42BF41CE" w14:textId="610E2838" w:rsidR="002245DD" w:rsidRPr="008810ED" w:rsidRDefault="008810ED" w:rsidP="002245DD">
            <w:pPr>
              <w:bidi/>
              <w:rPr>
                <w:rFonts w:ascii="Traditional Arabic" w:hAnsi="Traditional Arabic" w:cs="Traditional Arabic"/>
                <w:color w:val="000000" w:themeColor="text1"/>
                <w:sz w:val="24"/>
                <w:szCs w:val="24"/>
                <w:rtl/>
              </w:rPr>
            </w:pPr>
            <w:r w:rsidRPr="008810ED">
              <w:rPr>
                <w:rFonts w:ascii="Traditional Arabic" w:hAnsi="Traditional Arabic" w:cs="Traditional Arabic"/>
                <w:color w:val="000000" w:themeColor="text1"/>
                <w:sz w:val="24"/>
                <w:szCs w:val="24"/>
                <w:rtl/>
              </w:rPr>
              <w:t>لم تبحث كيفية إعادة توجيه الضغوط، أو دور القيادة كمتغير مؤثر.</w:t>
            </w:r>
          </w:p>
        </w:tc>
      </w:tr>
      <w:tr w:rsidR="009B7B76" w:rsidRPr="002245DD" w14:paraId="401841BC" w14:textId="77777777" w:rsidTr="00801FD9">
        <w:trPr>
          <w:trHeight w:val="2398"/>
          <w:hidden/>
        </w:trPr>
        <w:tc>
          <w:tcPr>
            <w:tcW w:w="0" w:type="auto"/>
          </w:tcPr>
          <w:p w14:paraId="1DE097DE" w14:textId="77777777" w:rsidR="002245DD" w:rsidRPr="005B0B9D" w:rsidRDefault="002245DD" w:rsidP="00C46700">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3DF5A6D0" w14:textId="77777777">
              <w:trPr>
                <w:tblCellSpacing w:w="15" w:type="dxa"/>
              </w:trPr>
              <w:tc>
                <w:tcPr>
                  <w:tcW w:w="0" w:type="auto"/>
                  <w:vAlign w:val="center"/>
                  <w:hideMark/>
                </w:tcPr>
                <w:p w14:paraId="4C2EE435" w14:textId="77777777" w:rsidR="002245DD" w:rsidRPr="005B0B9D" w:rsidRDefault="002245DD" w:rsidP="00C46700">
                  <w:pPr>
                    <w:bidi/>
                    <w:jc w:val="right"/>
                    <w:rPr>
                      <w:rFonts w:ascii="Traditional Arabic" w:hAnsi="Traditional Arabic" w:cs="Traditional Arabic"/>
                      <w:b/>
                      <w:bCs/>
                      <w:color w:val="000000" w:themeColor="text1"/>
                      <w:sz w:val="24"/>
                      <w:szCs w:val="24"/>
                    </w:rPr>
                  </w:pPr>
                </w:p>
              </w:tc>
            </w:tr>
          </w:tbl>
          <w:p w14:paraId="66F11744" w14:textId="3A203FAB" w:rsidR="002245DD" w:rsidRPr="005B0B9D" w:rsidRDefault="00C46700" w:rsidP="00C46700">
            <w:pPr>
              <w:bidi/>
              <w:jc w:val="right"/>
              <w:rPr>
                <w:rFonts w:ascii="Traditional Arabic" w:hAnsi="Traditional Arabic" w:cs="Traditional Arabic"/>
                <w:b/>
                <w:bCs/>
                <w:color w:val="000000" w:themeColor="text1"/>
                <w:sz w:val="24"/>
                <w:szCs w:val="24"/>
              </w:rPr>
            </w:pPr>
            <w:r w:rsidRPr="005B0B9D">
              <w:rPr>
                <w:rFonts w:ascii="Traditional Arabic" w:hAnsi="Traditional Arabic" w:cs="Traditional Arabic"/>
                <w:b/>
                <w:bCs/>
                <w:color w:val="000000" w:themeColor="text1"/>
                <w:sz w:val="24"/>
                <w:szCs w:val="24"/>
              </w:rPr>
              <w:t>Tamdjidi, 2023</w:t>
            </w:r>
            <w:r w:rsidRPr="005B0B9D">
              <w:rPr>
                <w:rFonts w:ascii="Traditional Arabic" w:hAnsi="Traditional Arabic" w:cs="Traditional Arabic"/>
                <w:b/>
                <w:bCs/>
                <w:color w:val="000000" w:themeColor="text1"/>
                <w:sz w:val="24"/>
                <w:szCs w:val="24"/>
                <w:rtl/>
              </w:rPr>
              <w:t xml:space="preserve"> -الثانية</w:t>
            </w:r>
          </w:p>
        </w:tc>
        <w:tc>
          <w:tcPr>
            <w:tcW w:w="0" w:type="auto"/>
          </w:tcPr>
          <w:p w14:paraId="79FC70B6"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A94E76F" w14:textId="77777777">
              <w:trPr>
                <w:tblCellSpacing w:w="15" w:type="dxa"/>
              </w:trPr>
              <w:tc>
                <w:tcPr>
                  <w:tcW w:w="0" w:type="auto"/>
                  <w:vAlign w:val="center"/>
                  <w:hideMark/>
                </w:tcPr>
                <w:p w14:paraId="647D00CF"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4A166BE9" w14:textId="466FF4BE"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دراسة القيادة العاطفية التشاركية في خفض الضغوط وتحسين الأداء.</w:t>
            </w:r>
          </w:p>
        </w:tc>
        <w:tc>
          <w:tcPr>
            <w:tcW w:w="0" w:type="auto"/>
          </w:tcPr>
          <w:p w14:paraId="633CC61F"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10DCDA10" w14:textId="77777777">
              <w:trPr>
                <w:tblCellSpacing w:w="15" w:type="dxa"/>
              </w:trPr>
              <w:tc>
                <w:tcPr>
                  <w:tcW w:w="0" w:type="auto"/>
                  <w:vAlign w:val="center"/>
                  <w:hideMark/>
                </w:tcPr>
                <w:p w14:paraId="2D898C6C"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936AC2D" w14:textId="30BF6045"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استبيانات معيارية – موظفون في شركات خدمات متعددة الجنسيات.</w:t>
            </w:r>
          </w:p>
        </w:tc>
        <w:tc>
          <w:tcPr>
            <w:tcW w:w="0" w:type="auto"/>
          </w:tcPr>
          <w:p w14:paraId="3B7716BE"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20A80522" w14:textId="77777777">
              <w:trPr>
                <w:tblCellSpacing w:w="15" w:type="dxa"/>
              </w:trPr>
              <w:tc>
                <w:tcPr>
                  <w:tcW w:w="0" w:type="auto"/>
                  <w:vAlign w:val="center"/>
                  <w:hideMark/>
                </w:tcPr>
                <w:p w14:paraId="62B04DDD"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21780EB8" w14:textId="777E46B4"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القيادة العاطفية قللت التوتر وحسّنت الأداء الفردي.</w:t>
            </w:r>
          </w:p>
        </w:tc>
        <w:tc>
          <w:tcPr>
            <w:tcW w:w="1418" w:type="dxa"/>
          </w:tcPr>
          <w:p w14:paraId="46F60984"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F36DD01" w14:textId="77777777">
              <w:trPr>
                <w:tblCellSpacing w:w="15" w:type="dxa"/>
              </w:trPr>
              <w:tc>
                <w:tcPr>
                  <w:tcW w:w="0" w:type="auto"/>
                  <w:vAlign w:val="center"/>
                  <w:hideMark/>
                </w:tcPr>
                <w:p w14:paraId="67D7DC9A"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15D9708E" w14:textId="2A115047"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تدعم فكرة القيادة كعامل مؤثر على استجابة الضغوط.</w:t>
            </w:r>
          </w:p>
        </w:tc>
        <w:tc>
          <w:tcPr>
            <w:tcW w:w="1823" w:type="dxa"/>
          </w:tcPr>
          <w:p w14:paraId="0D659D7D" w14:textId="77777777" w:rsidR="002245DD" w:rsidRPr="005B0B9D"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5B0B9D" w14:paraId="500779E3" w14:textId="77777777">
              <w:trPr>
                <w:tblCellSpacing w:w="15" w:type="dxa"/>
              </w:trPr>
              <w:tc>
                <w:tcPr>
                  <w:tcW w:w="0" w:type="auto"/>
                  <w:vAlign w:val="center"/>
                  <w:hideMark/>
                </w:tcPr>
                <w:p w14:paraId="0E578EA1" w14:textId="77777777" w:rsidR="002245DD" w:rsidRPr="005B0B9D" w:rsidRDefault="002245DD" w:rsidP="002245DD">
                  <w:pPr>
                    <w:bidi/>
                    <w:rPr>
                      <w:rFonts w:ascii="Traditional Arabic" w:hAnsi="Traditional Arabic" w:cs="Traditional Arabic"/>
                      <w:color w:val="000000" w:themeColor="text1"/>
                      <w:sz w:val="24"/>
                      <w:szCs w:val="24"/>
                    </w:rPr>
                  </w:pPr>
                </w:p>
              </w:tc>
            </w:tr>
          </w:tbl>
          <w:p w14:paraId="51BFA48B" w14:textId="771CB896" w:rsidR="002245DD" w:rsidRPr="005B0B9D" w:rsidRDefault="00C46700" w:rsidP="002245DD">
            <w:pPr>
              <w:bidi/>
              <w:rPr>
                <w:rFonts w:ascii="Traditional Arabic" w:hAnsi="Traditional Arabic" w:cs="Traditional Arabic"/>
                <w:color w:val="000000" w:themeColor="text1"/>
                <w:sz w:val="24"/>
                <w:szCs w:val="24"/>
                <w:rtl/>
              </w:rPr>
            </w:pPr>
            <w:r w:rsidRPr="005B0B9D">
              <w:rPr>
                <w:rFonts w:ascii="Traditional Arabic" w:hAnsi="Traditional Arabic" w:cs="Traditional Arabic"/>
                <w:color w:val="000000" w:themeColor="text1"/>
                <w:sz w:val="24"/>
                <w:szCs w:val="24"/>
                <w:rtl/>
              </w:rPr>
              <w:t>لم تتناول الأبعاد الاستراتيجية أو التنظيمية الأوسع للقيادة في بيئة متعددة الأجيال.</w:t>
            </w:r>
          </w:p>
        </w:tc>
      </w:tr>
      <w:tr w:rsidR="009B7B76" w:rsidRPr="002245DD" w14:paraId="4D579EA2" w14:textId="77777777" w:rsidTr="00801FD9">
        <w:trPr>
          <w:trHeight w:val="2398"/>
          <w:hidden/>
        </w:trPr>
        <w:tc>
          <w:tcPr>
            <w:tcW w:w="0" w:type="auto"/>
          </w:tcPr>
          <w:p w14:paraId="6ED95B5F" w14:textId="77777777" w:rsidR="002245DD" w:rsidRPr="0074400B" w:rsidRDefault="002245DD" w:rsidP="005B0B9D">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63766C8A" w14:textId="77777777">
              <w:trPr>
                <w:tblCellSpacing w:w="15" w:type="dxa"/>
              </w:trPr>
              <w:tc>
                <w:tcPr>
                  <w:tcW w:w="0" w:type="auto"/>
                  <w:vAlign w:val="center"/>
                  <w:hideMark/>
                </w:tcPr>
                <w:p w14:paraId="239342CD" w14:textId="77777777" w:rsidR="002245DD" w:rsidRPr="0074400B" w:rsidRDefault="002245DD" w:rsidP="005B0B9D">
                  <w:pPr>
                    <w:rPr>
                      <w:rFonts w:ascii="Traditional Arabic" w:hAnsi="Traditional Arabic" w:cs="Traditional Arabic"/>
                      <w:b/>
                      <w:bCs/>
                      <w:color w:val="000000" w:themeColor="text1"/>
                      <w:sz w:val="24"/>
                      <w:szCs w:val="24"/>
                    </w:rPr>
                  </w:pPr>
                </w:p>
              </w:tc>
            </w:tr>
          </w:tbl>
          <w:p w14:paraId="356346E8" w14:textId="3C2814E5" w:rsidR="002245DD" w:rsidRPr="0074400B" w:rsidRDefault="005B0B9D" w:rsidP="005B0B9D">
            <w:pPr>
              <w:rPr>
                <w:rFonts w:ascii="Traditional Arabic" w:hAnsi="Traditional Arabic" w:cs="Traditional Arabic"/>
                <w:b/>
                <w:bCs/>
                <w:color w:val="000000" w:themeColor="text1"/>
                <w:sz w:val="24"/>
                <w:szCs w:val="24"/>
              </w:rPr>
            </w:pPr>
            <w:r w:rsidRPr="0074400B">
              <w:rPr>
                <w:rFonts w:ascii="Traditional Arabic" w:hAnsi="Traditional Arabic" w:cs="Traditional Arabic"/>
                <w:b/>
                <w:bCs/>
                <w:color w:val="000000" w:themeColor="text1"/>
                <w:sz w:val="24"/>
                <w:szCs w:val="24"/>
              </w:rPr>
              <w:t>Dehkordi &amp; Fathabadi, 2017</w:t>
            </w:r>
          </w:p>
        </w:tc>
        <w:tc>
          <w:tcPr>
            <w:tcW w:w="0" w:type="auto"/>
          </w:tcPr>
          <w:p w14:paraId="09164798"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48BF12F5" w14:textId="77777777">
              <w:trPr>
                <w:tblCellSpacing w:w="15" w:type="dxa"/>
              </w:trPr>
              <w:tc>
                <w:tcPr>
                  <w:tcW w:w="0" w:type="auto"/>
                  <w:vAlign w:val="center"/>
                  <w:hideMark/>
                </w:tcPr>
                <w:p w14:paraId="36C54399"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3CA404C7" w14:textId="5A6BC16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تحليل أثر الصلابة النفسية والكمالية على استجابات الضغوط المهنية لدى الممرضات.</w:t>
            </w:r>
          </w:p>
        </w:tc>
        <w:tc>
          <w:tcPr>
            <w:tcW w:w="0" w:type="auto"/>
          </w:tcPr>
          <w:p w14:paraId="6361923D"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35EFA4FB" w14:textId="77777777">
              <w:trPr>
                <w:tblCellSpacing w:w="15" w:type="dxa"/>
              </w:trPr>
              <w:tc>
                <w:tcPr>
                  <w:tcW w:w="0" w:type="auto"/>
                  <w:vAlign w:val="center"/>
                  <w:hideMark/>
                </w:tcPr>
                <w:p w14:paraId="313413FD"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B581F9B" w14:textId="58CC5EC3"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استبيانات معيارية – 175 ممرضة في إيران – تحليل متعدد المتغيرات.</w:t>
            </w:r>
          </w:p>
        </w:tc>
        <w:tc>
          <w:tcPr>
            <w:tcW w:w="0" w:type="auto"/>
          </w:tcPr>
          <w:p w14:paraId="68A0CA5B"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74744544" w14:textId="77777777">
              <w:trPr>
                <w:tblCellSpacing w:w="15" w:type="dxa"/>
              </w:trPr>
              <w:tc>
                <w:tcPr>
                  <w:tcW w:w="0" w:type="auto"/>
                  <w:vAlign w:val="center"/>
                  <w:hideMark/>
                </w:tcPr>
                <w:p w14:paraId="7B7FE4AA"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7EC16AED" w14:textId="366765FB"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الصلابة النفسية قللت أثر الضغوط، بينما الكمالية المفرطة زادت حدة الاستجابة السلبية.</w:t>
            </w:r>
          </w:p>
        </w:tc>
        <w:tc>
          <w:tcPr>
            <w:tcW w:w="1418" w:type="dxa"/>
          </w:tcPr>
          <w:p w14:paraId="633CBF3E" w14:textId="77777777" w:rsidR="002245DD" w:rsidRPr="0074400B" w:rsidRDefault="002245DD" w:rsidP="002245DD">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2245DD" w:rsidRPr="0074400B" w14:paraId="017A7DB8" w14:textId="77777777">
              <w:trPr>
                <w:tblCellSpacing w:w="15" w:type="dxa"/>
              </w:trPr>
              <w:tc>
                <w:tcPr>
                  <w:tcW w:w="0" w:type="auto"/>
                  <w:vAlign w:val="center"/>
                  <w:hideMark/>
                </w:tcPr>
                <w:p w14:paraId="2C818FE8" w14:textId="77777777" w:rsidR="002245DD" w:rsidRPr="0074400B" w:rsidRDefault="002245DD" w:rsidP="002245DD">
                  <w:pPr>
                    <w:bidi/>
                    <w:rPr>
                      <w:rFonts w:ascii="Traditional Arabic" w:hAnsi="Traditional Arabic" w:cs="Traditional Arabic"/>
                      <w:color w:val="000000" w:themeColor="text1"/>
                      <w:sz w:val="24"/>
                      <w:szCs w:val="24"/>
                    </w:rPr>
                  </w:pPr>
                </w:p>
              </w:tc>
            </w:tr>
          </w:tbl>
          <w:p w14:paraId="5D2FFC68" w14:textId="0A41F900" w:rsidR="002245DD" w:rsidRPr="0074400B" w:rsidRDefault="009E64A0" w:rsidP="002245DD">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تشترك مع الدراسة الحالية في التأكيد على أن استجابة الأفراد للضغط تختلف حسب الخصائص الداخلية.</w:t>
            </w:r>
          </w:p>
        </w:tc>
        <w:tc>
          <w:tcPr>
            <w:tcW w:w="1823" w:type="dxa"/>
          </w:tcPr>
          <w:p w14:paraId="534E224B" w14:textId="5F04D32C" w:rsidR="009E64A0" w:rsidRPr="0074400B" w:rsidRDefault="009E64A0" w:rsidP="009E64A0">
            <w:pPr>
              <w:bidi/>
              <w:rPr>
                <w:rFonts w:ascii="Traditional Arabic" w:hAnsi="Traditional Arabic" w:cs="Traditional Arabic"/>
                <w:color w:val="000000" w:themeColor="text1"/>
                <w:sz w:val="24"/>
                <w:szCs w:val="24"/>
                <w:rtl/>
              </w:rPr>
            </w:pPr>
            <w:r w:rsidRPr="0074400B">
              <w:rPr>
                <w:rFonts w:ascii="Traditional Arabic" w:hAnsi="Traditional Arabic" w:cs="Traditional Arabic"/>
                <w:color w:val="000000" w:themeColor="text1"/>
                <w:sz w:val="24"/>
                <w:szCs w:val="24"/>
                <w:rtl/>
              </w:rPr>
              <w:t>ركزت على المستوى الفردي ولم تتناول السياق المؤسسي أو القيادة كعوامل حاسمة.</w:t>
            </w:r>
          </w:p>
          <w:p w14:paraId="14F31ACB" w14:textId="77777777" w:rsidR="002245DD" w:rsidRPr="0074400B" w:rsidRDefault="002245DD" w:rsidP="002245DD">
            <w:pPr>
              <w:bidi/>
              <w:rPr>
                <w:rFonts w:ascii="Traditional Arabic" w:hAnsi="Traditional Arabic" w:cs="Traditional Arabic"/>
                <w:color w:val="000000" w:themeColor="text1"/>
                <w:sz w:val="24"/>
                <w:szCs w:val="24"/>
                <w:rtl/>
              </w:rPr>
            </w:pPr>
          </w:p>
        </w:tc>
      </w:tr>
      <w:tr w:rsidR="00256F6B" w:rsidRPr="002245DD" w14:paraId="1DD5161B" w14:textId="77777777" w:rsidTr="00801FD9">
        <w:trPr>
          <w:trHeight w:val="2398"/>
        </w:trPr>
        <w:tc>
          <w:tcPr>
            <w:tcW w:w="0" w:type="auto"/>
          </w:tcPr>
          <w:p w14:paraId="2A8B3544" w14:textId="136BEDA1" w:rsidR="004152FC" w:rsidRPr="00E16CD1" w:rsidRDefault="001D2A7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Rob Archer, et al, 2024</w:t>
            </w:r>
          </w:p>
        </w:tc>
        <w:tc>
          <w:tcPr>
            <w:tcW w:w="0" w:type="auto"/>
          </w:tcPr>
          <w:p w14:paraId="39874267" w14:textId="4840E440" w:rsidR="007B426B" w:rsidRPr="00E16CD1" w:rsidRDefault="00063E16"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تقييم فعالية تدريب موجز قائم على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لتعزيز المرونة النفسية. قياس ارتباط المرونة بتحسن مرونة الإجهاد والإرهاق </w:t>
            </w:r>
            <w:r w:rsidRPr="00E16CD1">
              <w:rPr>
                <w:rFonts w:ascii="Traditional Arabic" w:hAnsi="Traditional Arabic" w:cs="Traditional Arabic" w:hint="cs"/>
                <w:color w:val="000000" w:themeColor="text1"/>
                <w:sz w:val="24"/>
                <w:szCs w:val="24"/>
                <w:rtl/>
              </w:rPr>
              <w:t>والأداء.</w:t>
            </w:r>
          </w:p>
        </w:tc>
        <w:tc>
          <w:tcPr>
            <w:tcW w:w="0" w:type="auto"/>
          </w:tcPr>
          <w:p w14:paraId="150B34F3" w14:textId="3C1D8A88"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المنهج: تحقيق ميداني (أحادي العينة) لتدريب </w:t>
            </w:r>
            <w:r w:rsidRPr="00E16CD1">
              <w:rPr>
                <w:rFonts w:ascii="Traditional Arabic" w:hAnsi="Traditional Arabic" w:cs="Traditional Arabic"/>
                <w:color w:val="000000" w:themeColor="text1"/>
                <w:sz w:val="24"/>
                <w:szCs w:val="24"/>
              </w:rPr>
              <w:t>ACT</w:t>
            </w:r>
            <w:r w:rsidRPr="00E16CD1">
              <w:rPr>
                <w:rFonts w:ascii="Traditional Arabic" w:hAnsi="Traditional Arabic" w:cs="Traditional Arabic"/>
                <w:color w:val="000000" w:themeColor="text1"/>
                <w:sz w:val="24"/>
                <w:szCs w:val="24"/>
                <w:rtl/>
              </w:rPr>
              <w:t xml:space="preserve"> موجز (نصف يوم).</w:t>
            </w:r>
          </w:p>
        </w:tc>
        <w:tc>
          <w:tcPr>
            <w:tcW w:w="0" w:type="auto"/>
          </w:tcPr>
          <w:p w14:paraId="69FB0559" w14:textId="30C52EB9" w:rsidR="004152FC" w:rsidRPr="00E16CD1" w:rsidRDefault="00913D84"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زيادة ذات دلالة إحصائية في المرونة النفسية. ارتبطت هذه الزيادة بـ: تحسن مرونة الإجهاد، انخفاض الإنهاك، وزيادة الإنجاز الشخصي.</w:t>
            </w:r>
          </w:p>
        </w:tc>
        <w:tc>
          <w:tcPr>
            <w:tcW w:w="1418" w:type="dxa"/>
          </w:tcPr>
          <w:p w14:paraId="5E091493" w14:textId="1A64B433" w:rsidR="004152FC" w:rsidRPr="00E16CD1" w:rsidRDefault="00256F6B"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الإطار النظري: تستخدم كلتا الدراستين النماذج القائمة على الموارد (</w:t>
            </w:r>
            <w:r w:rsidRPr="00E16CD1">
              <w:rPr>
                <w:rFonts w:ascii="Traditional Arabic" w:hAnsi="Traditional Arabic" w:cs="Traditional Arabic"/>
                <w:color w:val="000000" w:themeColor="text1"/>
                <w:sz w:val="24"/>
                <w:szCs w:val="24"/>
              </w:rPr>
              <w:t>Resource-based models</w:t>
            </w:r>
            <w:r w:rsidRPr="00E16CD1">
              <w:rPr>
                <w:rFonts w:ascii="Traditional Arabic" w:hAnsi="Traditional Arabic" w:cs="Traditional Arabic"/>
                <w:color w:val="000000" w:themeColor="text1"/>
                <w:sz w:val="24"/>
                <w:szCs w:val="24"/>
                <w:rtl/>
              </w:rPr>
              <w:t>). دور المرونة: تعتبر المرونة النفسية "مورداً شخصياً" يحمي من تأثير المطالب العالية ويعزز الفعالية والأداء.</w:t>
            </w:r>
          </w:p>
        </w:tc>
        <w:tc>
          <w:tcPr>
            <w:tcW w:w="1823" w:type="dxa"/>
          </w:tcPr>
          <w:p w14:paraId="1D67452A" w14:textId="433E8459" w:rsidR="004152FC" w:rsidRPr="00E16CD1" w:rsidRDefault="00FD5023" w:rsidP="002245DD">
            <w:pPr>
              <w:bidi/>
              <w:rPr>
                <w:rFonts w:ascii="Traditional Arabic" w:hAnsi="Traditional Arabic" w:cs="Traditional Arabic"/>
                <w:color w:val="000000" w:themeColor="text1"/>
                <w:sz w:val="24"/>
                <w:szCs w:val="24"/>
              </w:rPr>
            </w:pPr>
            <w:r w:rsidRPr="00E16CD1">
              <w:rPr>
                <w:rFonts w:ascii="Traditional Arabic" w:hAnsi="Traditional Arabic" w:cs="Traditional Arabic"/>
                <w:color w:val="000000" w:themeColor="text1"/>
                <w:sz w:val="24"/>
                <w:szCs w:val="24"/>
                <w:rtl/>
              </w:rPr>
              <w:t xml:space="preserve">مستوى التحليل: الدراسة المرجعية تركز على المستوى الفردي (القوى العاملة) وفعالية التدخل. </w:t>
            </w:r>
            <w:r w:rsidRPr="00E16CD1">
              <w:rPr>
                <w:rFonts w:ascii="Traditional Arabic" w:hAnsi="Traditional Arabic" w:cs="Traditional Arabic" w:hint="cs"/>
                <w:color w:val="000000" w:themeColor="text1"/>
                <w:sz w:val="24"/>
                <w:szCs w:val="24"/>
                <w:rtl/>
              </w:rPr>
              <w:t>الدراسة الحالية</w:t>
            </w:r>
            <w:r w:rsidRPr="00E16CD1">
              <w:rPr>
                <w:rFonts w:ascii="Traditional Arabic" w:hAnsi="Traditional Arabic" w:cs="Traditional Arabic"/>
                <w:color w:val="000000" w:themeColor="text1"/>
                <w:sz w:val="24"/>
                <w:szCs w:val="24"/>
                <w:rtl/>
              </w:rPr>
              <w:t xml:space="preserve"> تركز على المستوى التنظيمي/الكلي، وتتناول مرونة القيادة التنظيمية والتكيف الإداري </w:t>
            </w:r>
            <w:r w:rsidR="007B3949" w:rsidRPr="00E16CD1">
              <w:rPr>
                <w:rFonts w:ascii="Traditional Arabic" w:hAnsi="Traditional Arabic" w:cs="Traditional Arabic" w:hint="cs"/>
                <w:color w:val="000000" w:themeColor="text1"/>
                <w:sz w:val="24"/>
                <w:szCs w:val="24"/>
                <w:rtl/>
              </w:rPr>
              <w:t>والاستفادة</w:t>
            </w:r>
            <w:r w:rsidR="00ED59EB" w:rsidRPr="00E16CD1">
              <w:rPr>
                <w:rFonts w:ascii="Traditional Arabic" w:hAnsi="Traditional Arabic" w:cs="Traditional Arabic" w:hint="cs"/>
                <w:color w:val="000000" w:themeColor="text1"/>
                <w:sz w:val="24"/>
                <w:szCs w:val="24"/>
                <w:rtl/>
              </w:rPr>
              <w:t xml:space="preserve"> من </w:t>
            </w:r>
            <w:r w:rsidRPr="00E16CD1">
              <w:rPr>
                <w:rFonts w:ascii="Traditional Arabic" w:hAnsi="Traditional Arabic" w:cs="Traditional Arabic"/>
                <w:color w:val="000000" w:themeColor="text1"/>
                <w:sz w:val="24"/>
                <w:szCs w:val="24"/>
                <w:rtl/>
              </w:rPr>
              <w:t>الضغوط الإدارية</w:t>
            </w:r>
            <w:r w:rsidR="00ED59EB" w:rsidRPr="00E16CD1">
              <w:rPr>
                <w:rFonts w:ascii="Traditional Arabic" w:hAnsi="Traditional Arabic" w:cs="Traditional Arabic" w:hint="cs"/>
                <w:color w:val="000000" w:themeColor="text1"/>
                <w:sz w:val="24"/>
                <w:szCs w:val="24"/>
                <w:rtl/>
              </w:rPr>
              <w:t xml:space="preserve">. </w:t>
            </w:r>
          </w:p>
        </w:tc>
      </w:tr>
      <w:tr w:rsidR="00ED59EB" w:rsidRPr="002245DD" w14:paraId="2D780B5F" w14:textId="77777777" w:rsidTr="00801FD9">
        <w:trPr>
          <w:trHeight w:val="2398"/>
        </w:trPr>
        <w:tc>
          <w:tcPr>
            <w:tcW w:w="0" w:type="auto"/>
          </w:tcPr>
          <w:p w14:paraId="1CD15D36" w14:textId="0DF7CACF" w:rsidR="00ED59EB" w:rsidRPr="00E16CD1" w:rsidRDefault="007E4342" w:rsidP="00C27D7C">
            <w:pPr>
              <w:bidi/>
              <w:jc w:val="right"/>
              <w:rPr>
                <w:rFonts w:ascii="Traditional Arabic" w:hAnsi="Traditional Arabic" w:cs="Traditional Arabic"/>
                <w:b/>
                <w:bCs/>
                <w:color w:val="000000" w:themeColor="text1"/>
                <w:sz w:val="24"/>
                <w:szCs w:val="24"/>
              </w:rPr>
            </w:pPr>
            <w:r w:rsidRPr="00E16CD1">
              <w:rPr>
                <w:rFonts w:ascii="Traditional Arabic" w:hAnsi="Traditional Arabic" w:cs="Traditional Arabic"/>
                <w:b/>
                <w:bCs/>
                <w:color w:val="000000" w:themeColor="text1"/>
                <w:sz w:val="24"/>
                <w:szCs w:val="24"/>
              </w:rPr>
              <w:t>Aljadaani, 2024</w:t>
            </w:r>
          </w:p>
        </w:tc>
        <w:tc>
          <w:tcPr>
            <w:tcW w:w="0" w:type="auto"/>
          </w:tcPr>
          <w:p w14:paraId="26F1B0DE" w14:textId="62B21FA3" w:rsidR="00ED59EB" w:rsidRPr="00E16CD1" w:rsidRDefault="00F87668" w:rsidP="007B426B">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t xml:space="preserve">التعرف على أثر المرونة التنظيمية بأبعادها على أداء الجامعات السعودية </w:t>
            </w:r>
            <w:r w:rsidR="00E16CD1" w:rsidRPr="00E16CD1">
              <w:rPr>
                <w:rFonts w:ascii="Traditional Arabic" w:hAnsi="Traditional Arabic" w:cs="Traditional Arabic" w:hint="cs"/>
                <w:color w:val="000000" w:themeColor="text1"/>
                <w:sz w:val="24"/>
                <w:szCs w:val="24"/>
                <w:rtl/>
              </w:rPr>
              <w:t>خلال</w:t>
            </w:r>
            <w:r w:rsidRPr="00E16CD1">
              <w:rPr>
                <w:rFonts w:ascii="Traditional Arabic" w:hAnsi="Traditional Arabic" w:cs="Traditional Arabic"/>
                <w:color w:val="000000" w:themeColor="text1"/>
                <w:sz w:val="24"/>
                <w:szCs w:val="24"/>
                <w:rtl/>
              </w:rPr>
              <w:t xml:space="preserve"> جائحة كورونا، وتحديد درجة توفر هذه المرونة ومستوى الأداء </w:t>
            </w:r>
            <w:r w:rsidRPr="00E16CD1">
              <w:rPr>
                <w:rFonts w:ascii="Traditional Arabic" w:hAnsi="Traditional Arabic" w:cs="Traditional Arabic"/>
                <w:color w:val="000000" w:themeColor="text1"/>
                <w:sz w:val="24"/>
                <w:szCs w:val="24"/>
                <w:rtl/>
              </w:rPr>
              <w:lastRenderedPageBreak/>
              <w:t>في جامعة الملك عبد العزيز، ومعرفة الُبعد ذي الأثر الأكبر</w:t>
            </w:r>
          </w:p>
        </w:tc>
        <w:tc>
          <w:tcPr>
            <w:tcW w:w="0" w:type="auto"/>
          </w:tcPr>
          <w:p w14:paraId="211AFCBB" w14:textId="735D8548" w:rsidR="00ED59EB" w:rsidRPr="00E16CD1" w:rsidRDefault="00E16CD1" w:rsidP="002245DD">
            <w:pPr>
              <w:bidi/>
              <w:rPr>
                <w:rFonts w:ascii="Traditional Arabic" w:hAnsi="Traditional Arabic" w:cs="Traditional Arabic"/>
                <w:color w:val="000000" w:themeColor="text1"/>
                <w:sz w:val="24"/>
                <w:szCs w:val="24"/>
                <w:rtl/>
              </w:rPr>
            </w:pPr>
            <w:r w:rsidRPr="00E16CD1">
              <w:rPr>
                <w:rFonts w:ascii="Traditional Arabic" w:hAnsi="Traditional Arabic" w:cs="Traditional Arabic"/>
                <w:color w:val="000000" w:themeColor="text1"/>
                <w:sz w:val="24"/>
                <w:szCs w:val="24"/>
                <w:rtl/>
              </w:rPr>
              <w:lastRenderedPageBreak/>
              <w:t xml:space="preserve">المنهج: الوصفي التحليلي. أداة الدراسة: الاستبانة. مجتمع الدراسة: جميع القيادات الأكاديمية والإدارية بجامعة الملك عبد العزيز (588 </w:t>
            </w:r>
            <w:r w:rsidRPr="00E16CD1">
              <w:rPr>
                <w:rFonts w:ascii="Traditional Arabic" w:hAnsi="Traditional Arabic" w:cs="Traditional Arabic"/>
                <w:color w:val="000000" w:themeColor="text1"/>
                <w:sz w:val="24"/>
                <w:szCs w:val="24"/>
                <w:rtl/>
              </w:rPr>
              <w:lastRenderedPageBreak/>
              <w:t>قيادي). العينة: عينة عشوائية بسيطة بلغت 212 قياديًا.</w:t>
            </w:r>
          </w:p>
        </w:tc>
        <w:tc>
          <w:tcPr>
            <w:tcW w:w="0" w:type="auto"/>
          </w:tcPr>
          <w:p w14:paraId="235E61BC" w14:textId="7BDA9B7E" w:rsidR="00ED59EB" w:rsidRPr="00E16CD1" w:rsidRDefault="003B7BEA" w:rsidP="002245DD">
            <w:pPr>
              <w:bidi/>
              <w:rPr>
                <w:rFonts w:ascii="Traditional Arabic" w:hAnsi="Traditional Arabic" w:cs="Traditional Arabic"/>
                <w:color w:val="000000" w:themeColor="text1"/>
                <w:sz w:val="24"/>
                <w:szCs w:val="24"/>
                <w:rtl/>
              </w:rPr>
            </w:pPr>
            <w:r w:rsidRPr="003B7BEA">
              <w:rPr>
                <w:rFonts w:ascii="Traditional Arabic" w:hAnsi="Traditional Arabic" w:cs="Traditional Arabic"/>
                <w:color w:val="000000" w:themeColor="text1"/>
                <w:sz w:val="24"/>
                <w:szCs w:val="24"/>
                <w:rtl/>
              </w:rPr>
              <w:lastRenderedPageBreak/>
              <w:t xml:space="preserve">درجة توفر المرونة التنظيمية في الجامعة كانت مرتفعة جدًا بنسبة 87.2%. مستوى أداء الجامعة </w:t>
            </w:r>
            <w:r w:rsidRPr="003B7BEA">
              <w:rPr>
                <w:rFonts w:ascii="Traditional Arabic" w:hAnsi="Traditional Arabic" w:cs="Traditional Arabic" w:hint="cs"/>
                <w:color w:val="000000" w:themeColor="text1"/>
                <w:sz w:val="24"/>
                <w:szCs w:val="24"/>
                <w:rtl/>
              </w:rPr>
              <w:t>خلال</w:t>
            </w:r>
            <w:r w:rsidRPr="003B7BEA">
              <w:rPr>
                <w:rFonts w:ascii="Traditional Arabic" w:hAnsi="Traditional Arabic" w:cs="Traditional Arabic"/>
                <w:color w:val="000000" w:themeColor="text1"/>
                <w:sz w:val="24"/>
                <w:szCs w:val="24"/>
                <w:rtl/>
              </w:rPr>
              <w:t xml:space="preserve"> الجائحة كان مرتفع جدًا بنسبة 87%.. يوجد أثر لثلاثة أبعاد من المرونة (الهيكلية، والاستراتيجية، والموارد </w:t>
            </w:r>
            <w:r w:rsidRPr="003B7BEA">
              <w:rPr>
                <w:rFonts w:ascii="Traditional Arabic" w:hAnsi="Traditional Arabic" w:cs="Traditional Arabic"/>
                <w:color w:val="000000" w:themeColor="text1"/>
                <w:sz w:val="24"/>
                <w:szCs w:val="24"/>
                <w:rtl/>
              </w:rPr>
              <w:lastRenderedPageBreak/>
              <w:t>البشرية) على الأداء. مرونة الموارد البشرية هو الُبعد الذي له الأثر الأكبر.. لا توجد فروق ذات دلالة إحصائية للعلاقة بين المرونة والأداء تُعزى للخصائص الديموغرافية.</w:t>
            </w:r>
          </w:p>
        </w:tc>
        <w:tc>
          <w:tcPr>
            <w:tcW w:w="1418" w:type="dxa"/>
          </w:tcPr>
          <w:p w14:paraId="76D82DEE" w14:textId="1DA514D5" w:rsidR="00ED59EB" w:rsidRPr="00E16CD1" w:rsidRDefault="008657C8" w:rsidP="002245DD">
            <w:pPr>
              <w:bidi/>
              <w:rPr>
                <w:rFonts w:ascii="Traditional Arabic" w:hAnsi="Traditional Arabic" w:cs="Traditional Arabic"/>
                <w:color w:val="000000" w:themeColor="text1"/>
                <w:sz w:val="24"/>
                <w:szCs w:val="24"/>
                <w:rtl/>
              </w:rPr>
            </w:pPr>
            <w:r w:rsidRPr="008657C8">
              <w:rPr>
                <w:rFonts w:ascii="Traditional Arabic" w:hAnsi="Traditional Arabic" w:cs="Traditional Arabic"/>
                <w:color w:val="000000" w:themeColor="text1"/>
                <w:sz w:val="24"/>
                <w:szCs w:val="24"/>
                <w:rtl/>
              </w:rPr>
              <w:lastRenderedPageBreak/>
              <w:t xml:space="preserve">تتفق الدراستان في الجوهر على تناول مفاهيم المرونة والتكيف باعتبارهما آليتين حاسمتين تزيدان من قدرة المنظمات على التحكم في البيئات المضطربة ومواجهة </w:t>
            </w:r>
            <w:r w:rsidRPr="008657C8">
              <w:rPr>
                <w:rFonts w:ascii="Traditional Arabic" w:hAnsi="Traditional Arabic" w:cs="Traditional Arabic"/>
                <w:color w:val="000000" w:themeColor="text1"/>
                <w:sz w:val="24"/>
                <w:szCs w:val="24"/>
                <w:rtl/>
              </w:rPr>
              <w:lastRenderedPageBreak/>
              <w:t xml:space="preserve">التغيرات والتحديات السريعة. كما أن الدراسة المرجعية تؤكد بشكل غير مباشر على محور </w:t>
            </w:r>
            <w:r w:rsidR="00F25247">
              <w:rPr>
                <w:rFonts w:ascii="Traditional Arabic" w:hAnsi="Traditional Arabic" w:cs="Traditional Arabic" w:hint="cs"/>
                <w:color w:val="000000" w:themeColor="text1"/>
                <w:sz w:val="24"/>
                <w:szCs w:val="24"/>
                <w:rtl/>
              </w:rPr>
              <w:t>الدراسة الحالية</w:t>
            </w:r>
            <w:r w:rsidRPr="008657C8">
              <w:rPr>
                <w:rFonts w:ascii="Traditional Arabic" w:hAnsi="Traditional Arabic" w:cs="Traditional Arabic"/>
                <w:color w:val="000000" w:themeColor="text1"/>
                <w:sz w:val="24"/>
                <w:szCs w:val="24"/>
                <w:rtl/>
              </w:rPr>
              <w:t xml:space="preserve"> حيث أشارت إلى أهمية الهيكل التنظيمي المرن لتقليل الضغوط الناجمة عن هذه التحديات. كذلك، فإن تركيز الدراستين ينصب على القيادات الإدارية والأكاديمية كفئة مستهدفة للبحث </w:t>
            </w:r>
          </w:p>
        </w:tc>
        <w:tc>
          <w:tcPr>
            <w:tcW w:w="1823" w:type="dxa"/>
          </w:tcPr>
          <w:p w14:paraId="5E66EBFC" w14:textId="6EFD6426" w:rsidR="00ED59EB" w:rsidRPr="00E16CD1" w:rsidRDefault="00A070D9" w:rsidP="002245DD">
            <w:pPr>
              <w:bidi/>
              <w:rPr>
                <w:rFonts w:ascii="Traditional Arabic" w:hAnsi="Traditional Arabic" w:cs="Traditional Arabic"/>
                <w:color w:val="000000" w:themeColor="text1"/>
                <w:sz w:val="24"/>
                <w:szCs w:val="24"/>
                <w:rtl/>
              </w:rPr>
            </w:pPr>
            <w:r>
              <w:rPr>
                <w:rFonts w:ascii="Traditional Arabic" w:hAnsi="Traditional Arabic" w:cs="Traditional Arabic" w:hint="cs"/>
                <w:color w:val="000000" w:themeColor="text1"/>
                <w:sz w:val="24"/>
                <w:szCs w:val="24"/>
                <w:rtl/>
              </w:rPr>
              <w:lastRenderedPageBreak/>
              <w:t>ي</w:t>
            </w:r>
            <w:r w:rsidRPr="00A070D9">
              <w:rPr>
                <w:rFonts w:ascii="Traditional Arabic" w:hAnsi="Traditional Arabic" w:cs="Traditional Arabic"/>
                <w:color w:val="000000" w:themeColor="text1"/>
                <w:sz w:val="24"/>
                <w:szCs w:val="24"/>
                <w:rtl/>
              </w:rPr>
              <w:t xml:space="preserve">كمن الاختلاف الأساسي في اتجاه العلاقة والمتغيرات الرئيسية: تركز </w:t>
            </w:r>
            <w:r>
              <w:rPr>
                <w:rFonts w:ascii="Traditional Arabic" w:hAnsi="Traditional Arabic" w:cs="Traditional Arabic" w:hint="cs"/>
                <w:color w:val="000000" w:themeColor="text1"/>
                <w:sz w:val="24"/>
                <w:szCs w:val="24"/>
                <w:rtl/>
              </w:rPr>
              <w:t>الدراسة الحالية</w:t>
            </w:r>
            <w:r w:rsidRPr="00A070D9">
              <w:rPr>
                <w:rFonts w:ascii="Traditional Arabic" w:hAnsi="Traditional Arabic" w:cs="Traditional Arabic"/>
                <w:color w:val="000000" w:themeColor="text1"/>
                <w:sz w:val="24"/>
                <w:szCs w:val="24"/>
                <w:rtl/>
              </w:rPr>
              <w:t xml:space="preserve"> على الضغوط الإدارية كـ متغير مستقل (السبب) لقياس تأثيره على مرونة القيادة وقدرتها على التكيف (القدرة/الاستجابة). بينما </w:t>
            </w:r>
            <w:r w:rsidRPr="00A070D9">
              <w:rPr>
                <w:rFonts w:ascii="Traditional Arabic" w:hAnsi="Traditional Arabic" w:cs="Traditional Arabic"/>
                <w:color w:val="000000" w:themeColor="text1"/>
                <w:sz w:val="24"/>
                <w:szCs w:val="24"/>
                <w:rtl/>
              </w:rPr>
              <w:lastRenderedPageBreak/>
              <w:t>تركز الدراسة المرجعية على المرونة التنظيمية كـ متغير مستقل (القدرة/الاستراتيجية) لقياس أثرها على الأداء العام للجامعات (النتيجة/المخرج). بالإضافة إلى ذلك، اختصت الدراسة المرجعية بالحدود الموضوعية والزمنية لجائحة كورونا تحديداً</w:t>
            </w:r>
          </w:p>
        </w:tc>
      </w:tr>
    </w:tbl>
    <w:p w14:paraId="4F01DBCB" w14:textId="77777777" w:rsidR="002245DD" w:rsidRPr="002245DD" w:rsidRDefault="002245DD" w:rsidP="002245DD">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lastRenderedPageBreak/>
        <w:t>أوجه الاختلاف والإضافة العلمية للأطروحة</w:t>
      </w:r>
    </w:p>
    <w:p w14:paraId="070B20E1" w14:textId="76662DC2" w:rsidR="002245DD" w:rsidRPr="002245DD" w:rsidRDefault="002245DD" w:rsidP="002245DD">
      <w:pPr>
        <w:bidi/>
        <w:rPr>
          <w:rFonts w:ascii="Traditional Arabic" w:hAnsi="Traditional Arabic" w:cs="Traditional Arabic"/>
          <w:color w:val="000000" w:themeColor="text1"/>
          <w:sz w:val="40"/>
          <w:szCs w:val="40"/>
          <w:highlight w:val="lightGray"/>
          <w:rtl/>
        </w:rPr>
      </w:pPr>
      <w:r w:rsidRPr="002245DD">
        <w:rPr>
          <w:rFonts w:ascii="Traditional Arabic" w:hAnsi="Traditional Arabic" w:cs="Traditional Arabic"/>
          <w:color w:val="000000" w:themeColor="text1"/>
          <w:sz w:val="40"/>
          <w:szCs w:val="40"/>
          <w:rtl/>
        </w:rPr>
        <w:t>من خلال مراجعة الدراسات السابقة، يتضح أن معظمها ركز على الأبعاد الفردية (مثل الصلابة النفسية أو الدافعية) أو العلاقات المباشرة بين الضغوط والأداء أو الرضا، مع إغفال الدور القيادي في إعادة تشكيل أثر الضغوط وتحويلها من عامل سلبي إلى محفز إيجابي. كما لم تتناول هذه الدراسات التنوع الجيلي داخل بيئات العمل بوصفه محددًا مهمًا لاستجابات الأفراد للضغوط وأساليب القيادة.</w:t>
      </w:r>
    </w:p>
    <w:p w14:paraId="581C0A75" w14:textId="77777777" w:rsidR="001C095F" w:rsidRDefault="001C095F" w:rsidP="002245DD">
      <w:pPr>
        <w:bidi/>
        <w:rPr>
          <w:rFonts w:ascii="Traditional Arabic" w:hAnsi="Traditional Arabic" w:cs="Traditional Arabic"/>
          <w:b/>
          <w:bCs/>
          <w:color w:val="000000" w:themeColor="text1"/>
          <w:sz w:val="40"/>
          <w:szCs w:val="40"/>
          <w:highlight w:val="lightGray"/>
          <w:rtl/>
        </w:rPr>
      </w:pPr>
    </w:p>
    <w:p w14:paraId="51F55488"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C5C453B"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13DAEDC3" w14:textId="4BB8D1FA" w:rsidR="002245DD" w:rsidRPr="002245DD" w:rsidRDefault="002245DD" w:rsidP="001C095F">
      <w:pPr>
        <w:bidi/>
        <w:rPr>
          <w:rFonts w:ascii="Traditional Arabic" w:hAnsi="Traditional Arabic" w:cs="Traditional Arabic"/>
          <w:b/>
          <w:bCs/>
          <w:color w:val="000000" w:themeColor="text1"/>
          <w:sz w:val="40"/>
          <w:szCs w:val="40"/>
          <w:highlight w:val="lightGray"/>
        </w:rPr>
      </w:pPr>
      <w:r w:rsidRPr="002245DD">
        <w:rPr>
          <w:rFonts w:ascii="Traditional Arabic" w:hAnsi="Traditional Arabic" w:cs="Traditional Arabic"/>
          <w:b/>
          <w:bCs/>
          <w:color w:val="000000" w:themeColor="text1"/>
          <w:sz w:val="40"/>
          <w:szCs w:val="40"/>
          <w:highlight w:val="lightGray"/>
          <w:rtl/>
        </w:rPr>
        <w:lastRenderedPageBreak/>
        <w:t>الإضافة العلمية للأطروحة الحالية تتمثل في</w:t>
      </w:r>
      <w:r w:rsidRPr="002245DD">
        <w:rPr>
          <w:rFonts w:ascii="Traditional Arabic" w:hAnsi="Traditional Arabic" w:cs="Traditional Arabic"/>
          <w:b/>
          <w:bCs/>
          <w:color w:val="000000" w:themeColor="text1"/>
          <w:sz w:val="40"/>
          <w:szCs w:val="40"/>
          <w:highlight w:val="lightGray"/>
        </w:rPr>
        <w:t>:</w:t>
      </w:r>
    </w:p>
    <w:p w14:paraId="68740129" w14:textId="77777777" w:rsidR="00A87B11" w:rsidRPr="00A87B11" w:rsidRDefault="00A87B11" w:rsidP="007A31D1">
      <w:pPr>
        <w:pStyle w:val="ListParagraph"/>
        <w:numPr>
          <w:ilvl w:val="0"/>
          <w:numId w:val="20"/>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تقديم نموذج تكاملي يدمج بين الضغوط الإدارية و"مرونة القيادة التنظيمية" كوسيط رئيسي</w:t>
      </w:r>
      <w:r w:rsidRPr="00A87B11">
        <w:rPr>
          <w:rFonts w:ascii="Traditional Arabic" w:hAnsi="Traditional Arabic" w:cs="Traditional Arabic"/>
          <w:color w:val="000000" w:themeColor="text1"/>
          <w:sz w:val="40"/>
          <w:szCs w:val="40"/>
        </w:rPr>
        <w:t>.</w:t>
      </w:r>
    </w:p>
    <w:p w14:paraId="2EA292C6" w14:textId="77777777" w:rsidR="00A87B11" w:rsidRPr="00A87B11" w:rsidRDefault="00A87B11" w:rsidP="007A31D1">
      <w:pPr>
        <w:pStyle w:val="ListParagraph"/>
        <w:numPr>
          <w:ilvl w:val="0"/>
          <w:numId w:val="20"/>
        </w:numPr>
        <w:bidi/>
        <w:rPr>
          <w:rFonts w:ascii="Traditional Arabic" w:hAnsi="Traditional Arabic" w:cs="Traditional Arabic"/>
          <w:color w:val="000000" w:themeColor="text1"/>
          <w:sz w:val="40"/>
          <w:szCs w:val="40"/>
          <w:rtl/>
        </w:rPr>
      </w:pPr>
      <w:r w:rsidRPr="00A87B11">
        <w:rPr>
          <w:rFonts w:ascii="Traditional Arabic" w:hAnsi="Traditional Arabic" w:cs="Traditional Arabic"/>
          <w:color w:val="000000" w:themeColor="text1"/>
          <w:sz w:val="40"/>
          <w:szCs w:val="40"/>
          <w:rtl/>
        </w:rPr>
        <w:t>إعادة تفسير الضغوط ليس فقط كعامل مؤثر سلبي، بل كفرصة لتطوير الأداء المؤسسي من خلال قيادة تكيفية</w:t>
      </w:r>
      <w:r w:rsidRPr="00A87B11">
        <w:rPr>
          <w:rFonts w:ascii="Traditional Arabic" w:hAnsi="Traditional Arabic" w:cs="Traditional Arabic"/>
          <w:color w:val="000000" w:themeColor="text1"/>
          <w:sz w:val="40"/>
          <w:szCs w:val="40"/>
        </w:rPr>
        <w:t>.</w:t>
      </w:r>
    </w:p>
    <w:p w14:paraId="50E00BD5" w14:textId="58C3E184" w:rsidR="002245DD" w:rsidRPr="00A87B11" w:rsidRDefault="00A87B11" w:rsidP="007A31D1">
      <w:pPr>
        <w:pStyle w:val="ListParagraph"/>
        <w:numPr>
          <w:ilvl w:val="0"/>
          <w:numId w:val="20"/>
        </w:numPr>
        <w:bidi/>
        <w:rPr>
          <w:rFonts w:ascii="Traditional Arabic" w:hAnsi="Traditional Arabic" w:cs="Traditional Arabic"/>
          <w:color w:val="000000" w:themeColor="text1"/>
          <w:sz w:val="40"/>
          <w:szCs w:val="40"/>
        </w:rPr>
      </w:pPr>
      <w:r w:rsidRPr="00A87B11">
        <w:rPr>
          <w:rFonts w:ascii="Traditional Arabic" w:hAnsi="Traditional Arabic" w:cs="Traditional Arabic"/>
          <w:color w:val="000000" w:themeColor="text1"/>
          <w:sz w:val="40"/>
          <w:szCs w:val="40"/>
          <w:rtl/>
        </w:rPr>
        <w:t xml:space="preserve">إدخال البعد الجيلي (أجيال </w:t>
      </w:r>
      <w:r w:rsidRPr="00A87B11">
        <w:rPr>
          <w:rFonts w:ascii="Traditional Arabic" w:hAnsi="Traditional Arabic" w:cs="Traditional Arabic"/>
          <w:color w:val="000000" w:themeColor="text1"/>
          <w:sz w:val="40"/>
          <w:szCs w:val="40"/>
        </w:rPr>
        <w:t>X</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Y</w:t>
      </w:r>
      <w:r w:rsidRPr="00A87B11">
        <w:rPr>
          <w:rFonts w:ascii="Traditional Arabic" w:hAnsi="Traditional Arabic" w:cs="Traditional Arabic"/>
          <w:color w:val="000000" w:themeColor="text1"/>
          <w:sz w:val="40"/>
          <w:szCs w:val="40"/>
          <w:rtl/>
        </w:rPr>
        <w:t xml:space="preserve">، </w:t>
      </w:r>
      <w:r w:rsidRPr="00A87B11">
        <w:rPr>
          <w:rFonts w:ascii="Traditional Arabic" w:hAnsi="Traditional Arabic" w:cs="Traditional Arabic"/>
          <w:color w:val="000000" w:themeColor="text1"/>
          <w:sz w:val="40"/>
          <w:szCs w:val="40"/>
        </w:rPr>
        <w:t>Z</w:t>
      </w:r>
      <w:r w:rsidRPr="00A87B11">
        <w:rPr>
          <w:rFonts w:ascii="Traditional Arabic" w:hAnsi="Traditional Arabic" w:cs="Traditional Arabic"/>
          <w:color w:val="000000" w:themeColor="text1"/>
          <w:sz w:val="40"/>
          <w:szCs w:val="40"/>
          <w:rtl/>
        </w:rPr>
        <w:t>) في تحليل التفاعل بين الضغوط والاستجابة القيادية، وهو ما لم تتطرق إليه الدراسات السابقة.</w:t>
      </w:r>
    </w:p>
    <w:p w14:paraId="28BDCDB6" w14:textId="77777777" w:rsidR="00BD3B19" w:rsidRPr="002245DD" w:rsidRDefault="00BD3B19" w:rsidP="00BD3B19">
      <w:pPr>
        <w:bidi/>
        <w:rPr>
          <w:rFonts w:ascii="Traditional Arabic" w:hAnsi="Traditional Arabic" w:cs="Traditional Arabic"/>
          <w:b/>
          <w:bCs/>
          <w:color w:val="000000" w:themeColor="text1"/>
          <w:sz w:val="40"/>
          <w:szCs w:val="40"/>
          <w:highlight w:val="lightGray"/>
          <w:rtl/>
        </w:rPr>
      </w:pPr>
    </w:p>
    <w:p w14:paraId="7DFFDDB3"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626D50D"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19C87EAC"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7558BD9A" w14:textId="77777777" w:rsidR="00BD3B19" w:rsidRDefault="00BD3B19" w:rsidP="00BD3B19">
      <w:pPr>
        <w:bidi/>
        <w:rPr>
          <w:rFonts w:ascii="Traditional Arabic" w:hAnsi="Traditional Arabic" w:cs="Traditional Arabic"/>
          <w:b/>
          <w:bCs/>
          <w:color w:val="000000" w:themeColor="text1"/>
          <w:sz w:val="40"/>
          <w:szCs w:val="40"/>
          <w:highlight w:val="lightGray"/>
          <w:rtl/>
        </w:rPr>
      </w:pPr>
    </w:p>
    <w:p w14:paraId="282BD780"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2C3EF74"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0F51B465"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BE6A19"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552B9A2A"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3E48AD91" w14:textId="77777777" w:rsidR="001C095F" w:rsidRDefault="001C095F" w:rsidP="001C095F">
      <w:pPr>
        <w:bidi/>
        <w:rPr>
          <w:rFonts w:ascii="Traditional Arabic" w:hAnsi="Traditional Arabic" w:cs="Traditional Arabic"/>
          <w:b/>
          <w:bCs/>
          <w:color w:val="000000" w:themeColor="text1"/>
          <w:sz w:val="40"/>
          <w:szCs w:val="40"/>
          <w:highlight w:val="lightGray"/>
          <w:rtl/>
        </w:rPr>
      </w:pPr>
    </w:p>
    <w:p w14:paraId="7301C606" w14:textId="6426A7A9" w:rsidR="00AB19DF" w:rsidRDefault="008E7B9C" w:rsidP="004B1751">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4B1751">
        <w:rPr>
          <w:rFonts w:ascii="Traditional Arabic" w:hAnsi="Traditional Arabic" w:cs="Traditional Arabic" w:hint="cs"/>
          <w:b/>
          <w:bCs/>
          <w:color w:val="000000" w:themeColor="text1"/>
          <w:sz w:val="40"/>
          <w:szCs w:val="40"/>
          <w:rtl/>
        </w:rPr>
        <w:lastRenderedPageBreak/>
        <w:t>2</w:t>
      </w:r>
      <w:r w:rsidR="004B1751" w:rsidRPr="004B1751">
        <w:rPr>
          <w:rFonts w:ascii="Traditional Arabic" w:hAnsi="Traditional Arabic" w:cs="Traditional Arabic"/>
          <w:b/>
          <w:bCs/>
          <w:color w:val="000000" w:themeColor="text1"/>
          <w:sz w:val="40"/>
          <w:szCs w:val="40"/>
        </w:rPr>
        <w:t>.</w:t>
      </w:r>
      <w:r w:rsidRPr="004B1751">
        <w:rPr>
          <w:rFonts w:ascii="Traditional Arabic" w:hAnsi="Traditional Arabic" w:cs="Traditional Arabic" w:hint="cs"/>
          <w:b/>
          <w:bCs/>
          <w:color w:val="000000" w:themeColor="text1"/>
          <w:sz w:val="40"/>
          <w:szCs w:val="40"/>
          <w:rtl/>
        </w:rPr>
        <w:t xml:space="preserve">2 </w:t>
      </w:r>
      <w:r w:rsidRPr="004B1751">
        <w:rPr>
          <w:rFonts w:ascii="Traditional Arabic" w:hAnsi="Traditional Arabic" w:cs="Traditional Arabic"/>
          <w:b/>
          <w:bCs/>
          <w:color w:val="000000" w:themeColor="text1"/>
          <w:sz w:val="40"/>
          <w:szCs w:val="40"/>
        </w:rPr>
        <w:t>:</w:t>
      </w:r>
      <w:r w:rsidR="004B1751" w:rsidRPr="004B1751">
        <w:rPr>
          <w:rFonts w:ascii="Traditional Arabic" w:hAnsi="Traditional Arabic" w:cs="Traditional Arabic"/>
          <w:b/>
          <w:bCs/>
          <w:color w:val="000000" w:themeColor="text1"/>
          <w:sz w:val="40"/>
          <w:szCs w:val="40"/>
        </w:rPr>
        <w:t>2.</w:t>
      </w:r>
      <w:r w:rsidR="004B1751" w:rsidRPr="004B1751">
        <w:rPr>
          <w:rFonts w:ascii="Traditional Arabic" w:hAnsi="Traditional Arabic" w:cs="Traditional Arabic" w:hint="cs"/>
          <w:b/>
          <w:bCs/>
          <w:color w:val="000000" w:themeColor="text1"/>
          <w:sz w:val="40"/>
          <w:szCs w:val="40"/>
          <w:rtl/>
        </w:rPr>
        <w:t xml:space="preserve"> الدراسا</w:t>
      </w:r>
      <w:r w:rsidR="004B1751" w:rsidRPr="004B1751">
        <w:rPr>
          <w:rFonts w:ascii="Traditional Arabic" w:hAnsi="Traditional Arabic" w:cs="Traditional Arabic" w:hint="eastAsia"/>
          <w:b/>
          <w:bCs/>
          <w:color w:val="000000" w:themeColor="text1"/>
          <w:sz w:val="40"/>
          <w:szCs w:val="40"/>
          <w:rtl/>
        </w:rPr>
        <w:t>ت</w:t>
      </w:r>
      <w:r w:rsidR="00AB19DF" w:rsidRPr="004B1751">
        <w:rPr>
          <w:rFonts w:ascii="Traditional Arabic" w:hAnsi="Traditional Arabic" w:cs="Traditional Arabic"/>
          <w:b/>
          <w:bCs/>
          <w:color w:val="000000" w:themeColor="text1"/>
          <w:sz w:val="40"/>
          <w:szCs w:val="40"/>
          <w:rtl/>
        </w:rPr>
        <w:t xml:space="preserve"> المتعلقة بالمتغير </w:t>
      </w:r>
      <w:r w:rsidR="00AB19DF" w:rsidRPr="004B1751">
        <w:rPr>
          <w:rFonts w:ascii="Traditional Arabic" w:hAnsi="Traditional Arabic" w:cs="Traditional Arabic" w:hint="cs"/>
          <w:b/>
          <w:bCs/>
          <w:color w:val="000000" w:themeColor="text1"/>
          <w:sz w:val="40"/>
          <w:szCs w:val="40"/>
          <w:rtl/>
        </w:rPr>
        <w:t>الوسيط</w:t>
      </w:r>
      <w:r w:rsidR="00AB19DF" w:rsidRPr="004B1751">
        <w:rPr>
          <w:rFonts w:ascii="Traditional Arabic" w:hAnsi="Traditional Arabic" w:cs="Traditional Arabic"/>
          <w:b/>
          <w:bCs/>
          <w:color w:val="000000" w:themeColor="text1"/>
          <w:sz w:val="40"/>
          <w:szCs w:val="40"/>
          <w:rtl/>
        </w:rPr>
        <w:t xml:space="preserve"> – </w:t>
      </w:r>
      <w:r w:rsidR="00AB19DF" w:rsidRPr="004B1751">
        <w:rPr>
          <w:rFonts w:ascii="Traditional Arabic" w:hAnsi="Traditional Arabic" w:cs="Traditional Arabic" w:hint="cs"/>
          <w:b/>
          <w:bCs/>
          <w:color w:val="000000" w:themeColor="text1"/>
          <w:sz w:val="40"/>
          <w:szCs w:val="40"/>
          <w:rtl/>
        </w:rPr>
        <w:t>المرونة التنظيمية</w:t>
      </w:r>
    </w:p>
    <w:p w14:paraId="1D888C69" w14:textId="45EBE91E" w:rsidR="00774D51" w:rsidRPr="006D166B" w:rsidRDefault="005D4D83"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774D51" w:rsidRPr="006D166B">
        <w:rPr>
          <w:rFonts w:ascii="Traditional Arabic" w:hAnsi="Traditional Arabic" w:cs="Traditional Arabic"/>
          <w:b/>
          <w:bCs/>
          <w:color w:val="000000" w:themeColor="text1"/>
          <w:sz w:val="40"/>
          <w:szCs w:val="40"/>
          <w:rtl/>
        </w:rPr>
        <w:t xml:space="preserve"> </w:t>
      </w:r>
      <w:r w:rsidR="00774D51" w:rsidRPr="005D4D83">
        <w:rPr>
          <w:rFonts w:ascii="Traditional Arabic" w:hAnsi="Traditional Arabic" w:cs="Traditional Arabic"/>
          <w:b/>
          <w:bCs/>
          <w:color w:val="000000" w:themeColor="text1"/>
          <w:sz w:val="28"/>
          <w:szCs w:val="28"/>
        </w:rPr>
        <w:t>Cedergren &amp; Hassel, 2024</w:t>
      </w:r>
      <w:r w:rsidR="00774D51" w:rsidRPr="006D166B">
        <w:rPr>
          <w:rFonts w:ascii="Traditional Arabic" w:hAnsi="Traditional Arabic" w:cs="Traditional Arabic"/>
          <w:b/>
          <w:bCs/>
          <w:color w:val="000000" w:themeColor="text1"/>
          <w:sz w:val="40"/>
          <w:szCs w:val="40"/>
        </w:rPr>
        <w:t>)</w:t>
      </w:r>
      <w:r w:rsidR="00774D51" w:rsidRPr="006D166B">
        <w:rPr>
          <w:rFonts w:ascii="Traditional Arabic" w:hAnsi="Traditional Arabic" w:cs="Traditional Arabic"/>
          <w:b/>
          <w:bCs/>
          <w:color w:val="000000" w:themeColor="text1"/>
          <w:sz w:val="40"/>
          <w:szCs w:val="40"/>
          <w:rtl/>
        </w:rPr>
        <w:t>):</w:t>
      </w:r>
    </w:p>
    <w:p w14:paraId="1C8AD7DE"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استهدفت هذه الدراسة تحليل كيفية بناء "القدرة التكيفية التنظيمية" في مؤسسات القطاع العام خلال فترات الأزمات، مع التركيز على العلاقة بين نمط القيادة وبين جاهزية المنظمة للاستجابة السريعة والتعافي. أُجريت الدراسة في مؤسسة حكومية كبيرة في السويد تعمل في مجال الحماية المدنية وإدارة الطوارئ، واعتمدت على المنهج النوعي من خلال مقابلات معمقة مع 42 من القادة التنفيذيين والاستراتيجيين، وتم تحليل البيانات باستخدام تقنية تحليل المحتوى</w:t>
      </w:r>
      <w:r w:rsidRPr="00774D51">
        <w:rPr>
          <w:rFonts w:ascii="Traditional Arabic" w:hAnsi="Traditional Arabic" w:cs="Traditional Arabic"/>
          <w:color w:val="000000" w:themeColor="text1"/>
          <w:sz w:val="40"/>
          <w:szCs w:val="40"/>
        </w:rPr>
        <w:t>.</w:t>
      </w:r>
    </w:p>
    <w:p w14:paraId="0A7AA229"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كشفت النتائج أن القيادة المرنة – وتحديدًا تلك التي تتسم بالاستباقية وإعادة توزيع الأدوار والمسؤوليات – كانت العامل المركزي في نجاح المؤسسة بتجاوز الأزمة. ساعد "الهيكل اللامركزي" على تسريع اتخاذ القرار، كما ساهم ما وصفته الدراسة بـ "وعي القادة بطبيعة الأصول</w:t>
      </w:r>
      <w:r w:rsidRPr="00774D51">
        <w:rPr>
          <w:rFonts w:ascii="Traditional Arabic" w:hAnsi="Traditional Arabic" w:cs="Traditional Arabic"/>
          <w:color w:val="000000" w:themeColor="text1"/>
          <w:sz w:val="40"/>
          <w:szCs w:val="40"/>
        </w:rPr>
        <w:t xml:space="preserve"> (Asset Literacy)" </w:t>
      </w:r>
      <w:r w:rsidRPr="00774D51">
        <w:rPr>
          <w:rFonts w:ascii="Traditional Arabic" w:hAnsi="Traditional Arabic" w:cs="Traditional Arabic"/>
          <w:color w:val="000000" w:themeColor="text1"/>
          <w:sz w:val="40"/>
          <w:szCs w:val="40"/>
          <w:rtl/>
        </w:rPr>
        <w:t>في تحسين تخصيص الموارد وتعزيز فاعلية الاستجابة المحلية دون الحاجة للرجوع إلى المستويات العليا من الإدارة</w:t>
      </w:r>
      <w:r w:rsidRPr="00774D51">
        <w:rPr>
          <w:rFonts w:ascii="Traditional Arabic" w:hAnsi="Traditional Arabic" w:cs="Traditional Arabic"/>
          <w:color w:val="000000" w:themeColor="text1"/>
          <w:sz w:val="40"/>
          <w:szCs w:val="40"/>
        </w:rPr>
        <w:t>.</w:t>
      </w:r>
    </w:p>
    <w:p w14:paraId="1D2DD234" w14:textId="77777777" w:rsidR="00774D51" w:rsidRPr="00774D51" w:rsidRDefault="00774D51" w:rsidP="00774D51">
      <w:pPr>
        <w:bidi/>
        <w:rPr>
          <w:rFonts w:ascii="Traditional Arabic" w:hAnsi="Traditional Arabic" w:cs="Traditional Arabic"/>
          <w:color w:val="000000" w:themeColor="text1"/>
          <w:sz w:val="40"/>
          <w:szCs w:val="40"/>
        </w:rPr>
      </w:pPr>
      <w:r w:rsidRPr="00774D51">
        <w:rPr>
          <w:rFonts w:ascii="Traditional Arabic" w:hAnsi="Traditional Arabic" w:cs="Traditional Arabic"/>
          <w:color w:val="000000" w:themeColor="text1"/>
          <w:sz w:val="40"/>
          <w:szCs w:val="40"/>
          <w:rtl/>
        </w:rPr>
        <w:t>كما أبرزت الدراسة أن وجود ثقافة مؤسسية تُشجّع المشاركة الجماعية والثقة داخل الفريق قد مكّن المنظمة من إعادة التنظيم بسرعة، ما عزز مرونتها في مواجهة التقلبات</w:t>
      </w:r>
      <w:r w:rsidRPr="00774D51">
        <w:rPr>
          <w:rFonts w:ascii="Traditional Arabic" w:hAnsi="Traditional Arabic" w:cs="Traditional Arabic"/>
          <w:color w:val="000000" w:themeColor="text1"/>
          <w:sz w:val="40"/>
          <w:szCs w:val="40"/>
        </w:rPr>
        <w:t>.</w:t>
      </w:r>
    </w:p>
    <w:p w14:paraId="7EA40B08" w14:textId="103BAFAD" w:rsidR="00774D51"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 xml:space="preserve">تتلاقى هذه الدراسة بشكل مباشر مع الفرضية الجوهرية في البحث الحالي، حيث تعتبر القيادة التكيفية الوسيط الأهم بين الضغوط الإدارية والقدرة على التكيف المؤسسي. فهي تُظهر أن القادة الذين يمتلكون حسًا استراتيجيًا وفهمًا للأصول </w:t>
      </w:r>
      <w:r w:rsidRPr="002A639F">
        <w:rPr>
          <w:rFonts w:ascii="Traditional Arabic" w:hAnsi="Traditional Arabic" w:cs="Traditional Arabic"/>
          <w:color w:val="000000" w:themeColor="text1"/>
          <w:sz w:val="40"/>
          <w:szCs w:val="40"/>
          <w:rtl/>
        </w:rPr>
        <w:lastRenderedPageBreak/>
        <w:t>والإمكانيات المتاحة داخل المؤسسة، هم الأقدر على التعامل مع التحديات وتحويلها إلى فرص</w:t>
      </w:r>
      <w:r w:rsidRPr="002A639F">
        <w:rPr>
          <w:rFonts w:ascii="Traditional Arabic" w:hAnsi="Traditional Arabic" w:cs="Traditional Arabic"/>
          <w:color w:val="000000" w:themeColor="text1"/>
          <w:sz w:val="40"/>
          <w:szCs w:val="40"/>
        </w:rPr>
        <w:t>.</w:t>
      </w:r>
    </w:p>
    <w:p w14:paraId="134FB4E3" w14:textId="6021FF66"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b/>
          <w:bCs/>
          <w:color w:val="000000" w:themeColor="text1"/>
          <w:sz w:val="40"/>
          <w:szCs w:val="40"/>
        </w:rPr>
        <w:br/>
      </w:r>
      <w:r w:rsidRPr="002A639F">
        <w:rPr>
          <w:rFonts w:ascii="Traditional Arabic" w:hAnsi="Traditional Arabic" w:cs="Traditional Arabic"/>
          <w:color w:val="000000" w:themeColor="text1"/>
          <w:sz w:val="40"/>
          <w:szCs w:val="40"/>
          <w:rtl/>
        </w:rPr>
        <w:t>أن النموذج القيادي الذي عرضته الدراسة يمكن تطبيقه بمرونة على بيئات القطاع الخاص، لا سيما في منظمات معقدة مثل "</w:t>
      </w:r>
      <w:r w:rsidR="004332AF">
        <w:rPr>
          <w:rFonts w:ascii="Traditional Arabic" w:hAnsi="Traditional Arabic" w:cs="Traditional Arabic" w:hint="cs"/>
          <w:color w:val="000000" w:themeColor="text1"/>
          <w:sz w:val="40"/>
          <w:szCs w:val="40"/>
          <w:rtl/>
        </w:rPr>
        <w:t xml:space="preserve">الشركة </w:t>
      </w:r>
      <w:r w:rsidR="009A7903">
        <w:rPr>
          <w:rFonts w:ascii="Traditional Arabic" w:hAnsi="Traditional Arabic" w:cs="Traditional Arabic"/>
          <w:color w:val="000000" w:themeColor="text1"/>
          <w:sz w:val="40"/>
          <w:szCs w:val="40"/>
        </w:rPr>
        <w:t xml:space="preserve">A </w:t>
      </w:r>
      <w:r w:rsidR="009A7903">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2A639F">
        <w:rPr>
          <w:rFonts w:ascii="Traditional Arabic" w:hAnsi="Traditional Arabic" w:cs="Traditional Arabic"/>
          <w:color w:val="000000" w:themeColor="text1"/>
          <w:sz w:val="40"/>
          <w:szCs w:val="40"/>
          <w:rtl/>
        </w:rPr>
        <w:t xml:space="preserve">" التي تواجه تحديات تشغيلية متعددة وجيلاً متنوعًا من الموظفين. ومن هنا، فإن “وعي القائد” ليس فقط عنصرًا </w:t>
      </w:r>
      <w:r w:rsidRPr="002A639F">
        <w:rPr>
          <w:rFonts w:ascii="Traditional Arabic" w:hAnsi="Traditional Arabic" w:cs="Traditional Arabic" w:hint="cs"/>
          <w:color w:val="000000" w:themeColor="text1"/>
          <w:sz w:val="40"/>
          <w:szCs w:val="40"/>
          <w:rtl/>
        </w:rPr>
        <w:t>شخصيًا</w:t>
      </w:r>
      <w:r w:rsidRPr="002A639F">
        <w:rPr>
          <w:rFonts w:ascii="Traditional Arabic" w:hAnsi="Traditional Arabic" w:cs="Traditional Arabic" w:hint="eastAsia"/>
          <w:color w:val="000000" w:themeColor="text1"/>
          <w:sz w:val="40"/>
          <w:szCs w:val="40"/>
          <w:rtl/>
        </w:rPr>
        <w:t>،</w:t>
      </w:r>
      <w:r w:rsidRPr="002A639F">
        <w:rPr>
          <w:rFonts w:ascii="Traditional Arabic" w:hAnsi="Traditional Arabic" w:cs="Traditional Arabic"/>
          <w:color w:val="000000" w:themeColor="text1"/>
          <w:sz w:val="40"/>
          <w:szCs w:val="40"/>
          <w:rtl/>
        </w:rPr>
        <w:t xml:space="preserve"> بل يمثل ركيزة تنظيمية تعيد صياغة العلاقة بين الضغط والقدرة على التكيف. إن هذه الدراسة تثبت أن القيادة ليست مجرد توجيه، بل هي عملية استيعاب ذكي للسياق وتحفيز جماعي نحو الاستجابة الفاعلة</w:t>
      </w:r>
      <w:r w:rsidRPr="002A639F">
        <w:rPr>
          <w:rFonts w:ascii="Traditional Arabic" w:hAnsi="Traditional Arabic" w:cs="Traditional Arabic"/>
          <w:color w:val="000000" w:themeColor="text1"/>
          <w:sz w:val="40"/>
          <w:szCs w:val="40"/>
        </w:rPr>
        <w:t>.</w:t>
      </w:r>
    </w:p>
    <w:p w14:paraId="4CC5A5EA" w14:textId="77777777" w:rsidR="005D4D83" w:rsidRDefault="005D4D83" w:rsidP="005D4D83">
      <w:pPr>
        <w:bidi/>
        <w:rPr>
          <w:rFonts w:ascii="Traditional Arabic" w:hAnsi="Traditional Arabic" w:cs="Traditional Arabic"/>
          <w:color w:val="000000" w:themeColor="text1"/>
          <w:sz w:val="40"/>
          <w:szCs w:val="40"/>
          <w:rtl/>
        </w:rPr>
      </w:pPr>
    </w:p>
    <w:p w14:paraId="662B5BAC" w14:textId="77777777" w:rsidR="005D4D83" w:rsidRDefault="005D4D83" w:rsidP="005D4D83">
      <w:pPr>
        <w:bidi/>
        <w:rPr>
          <w:rFonts w:ascii="Traditional Arabic" w:hAnsi="Traditional Arabic" w:cs="Traditional Arabic"/>
          <w:color w:val="000000" w:themeColor="text1"/>
          <w:sz w:val="40"/>
          <w:szCs w:val="40"/>
          <w:rtl/>
        </w:rPr>
      </w:pPr>
    </w:p>
    <w:p w14:paraId="57D7DE3F" w14:textId="77777777" w:rsidR="005D4D83" w:rsidRDefault="005D4D83" w:rsidP="005D4D83">
      <w:pPr>
        <w:bidi/>
        <w:rPr>
          <w:rFonts w:ascii="Traditional Arabic" w:hAnsi="Traditional Arabic" w:cs="Traditional Arabic"/>
          <w:color w:val="000000" w:themeColor="text1"/>
          <w:sz w:val="40"/>
          <w:szCs w:val="40"/>
          <w:rtl/>
        </w:rPr>
      </w:pPr>
    </w:p>
    <w:p w14:paraId="3E66B5CA" w14:textId="77777777" w:rsidR="005D4D83" w:rsidRDefault="005D4D83" w:rsidP="005D4D83">
      <w:pPr>
        <w:bidi/>
        <w:rPr>
          <w:rFonts w:ascii="Traditional Arabic" w:hAnsi="Traditional Arabic" w:cs="Traditional Arabic"/>
          <w:color w:val="000000" w:themeColor="text1"/>
          <w:sz w:val="40"/>
          <w:szCs w:val="40"/>
          <w:rtl/>
        </w:rPr>
      </w:pPr>
    </w:p>
    <w:p w14:paraId="3D03835D" w14:textId="77777777" w:rsidR="005D4D83" w:rsidRDefault="005D4D83" w:rsidP="005D4D83">
      <w:pPr>
        <w:bidi/>
        <w:rPr>
          <w:rFonts w:ascii="Traditional Arabic" w:hAnsi="Traditional Arabic" w:cs="Traditional Arabic"/>
          <w:color w:val="000000" w:themeColor="text1"/>
          <w:sz w:val="40"/>
          <w:szCs w:val="40"/>
          <w:rtl/>
        </w:rPr>
      </w:pPr>
    </w:p>
    <w:p w14:paraId="28F839C4" w14:textId="77777777" w:rsidR="005D4D83" w:rsidRDefault="005D4D83" w:rsidP="005D4D83">
      <w:pPr>
        <w:bidi/>
        <w:rPr>
          <w:rFonts w:ascii="Traditional Arabic" w:hAnsi="Traditional Arabic" w:cs="Traditional Arabic"/>
          <w:color w:val="000000" w:themeColor="text1"/>
          <w:sz w:val="40"/>
          <w:szCs w:val="40"/>
          <w:rtl/>
        </w:rPr>
      </w:pPr>
    </w:p>
    <w:p w14:paraId="2F7948D4" w14:textId="77777777" w:rsidR="005D4D83" w:rsidRDefault="005D4D83" w:rsidP="005D4D83">
      <w:pPr>
        <w:bidi/>
        <w:rPr>
          <w:rFonts w:ascii="Traditional Arabic" w:hAnsi="Traditional Arabic" w:cs="Traditional Arabic"/>
          <w:color w:val="000000" w:themeColor="text1"/>
          <w:sz w:val="40"/>
          <w:szCs w:val="40"/>
          <w:rtl/>
        </w:rPr>
      </w:pPr>
    </w:p>
    <w:p w14:paraId="1F9DAF3D" w14:textId="77777777" w:rsidR="005D4D83" w:rsidRDefault="005D4D83" w:rsidP="005D4D83">
      <w:pPr>
        <w:bidi/>
        <w:rPr>
          <w:rFonts w:ascii="Traditional Arabic" w:hAnsi="Traditional Arabic" w:cs="Traditional Arabic"/>
          <w:color w:val="000000" w:themeColor="text1"/>
          <w:sz w:val="40"/>
          <w:szCs w:val="40"/>
          <w:rtl/>
        </w:rPr>
      </w:pPr>
    </w:p>
    <w:p w14:paraId="7D7B86D5" w14:textId="77777777" w:rsidR="005D4D83" w:rsidRPr="00774D51" w:rsidRDefault="005D4D83" w:rsidP="005D4D83">
      <w:pPr>
        <w:bidi/>
        <w:rPr>
          <w:rFonts w:ascii="Traditional Arabic" w:hAnsi="Traditional Arabic" w:cs="Traditional Arabic"/>
          <w:b/>
          <w:bCs/>
          <w:color w:val="000000" w:themeColor="text1"/>
          <w:sz w:val="40"/>
          <w:szCs w:val="40"/>
          <w:rtl/>
        </w:rPr>
      </w:pPr>
    </w:p>
    <w:p w14:paraId="08E040FA" w14:textId="065AF1E7" w:rsidR="002A639F" w:rsidRPr="006D166B" w:rsidRDefault="002A639F"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Wang &amp; Duan, 2024)</w:t>
      </w:r>
      <w:r w:rsidRPr="006D166B">
        <w:rPr>
          <w:rFonts w:ascii="Traditional Arabic" w:hAnsi="Traditional Arabic" w:cs="Traditional Arabic"/>
          <w:b/>
          <w:bCs/>
          <w:color w:val="000000" w:themeColor="text1"/>
          <w:sz w:val="40"/>
          <w:szCs w:val="40"/>
          <w:rtl/>
        </w:rPr>
        <w:t>):</w:t>
      </w:r>
    </w:p>
    <w:p w14:paraId="627885CA" w14:textId="0E4FDBF9"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ركزت هذه الدراسة على استكشاف العلاقة بين التنوع الجيلي داخل فرق العمل ومستوى الإبداع المؤسسي، من خلال اختبار فاعلية القيادة المشتركة</w:t>
      </w:r>
      <w:r w:rsidRPr="002A639F">
        <w:rPr>
          <w:rFonts w:ascii="Traditional Arabic" w:hAnsi="Traditional Arabic" w:cs="Traditional Arabic"/>
          <w:color w:val="000000" w:themeColor="text1"/>
          <w:sz w:val="40"/>
          <w:szCs w:val="40"/>
        </w:rPr>
        <w:t xml:space="preserve"> (Shared Leadership) </w:t>
      </w:r>
      <w:r w:rsidRPr="002A639F">
        <w:rPr>
          <w:rFonts w:ascii="Traditional Arabic" w:hAnsi="Traditional Arabic" w:cs="Traditional Arabic"/>
          <w:color w:val="000000" w:themeColor="text1"/>
          <w:sz w:val="40"/>
          <w:szCs w:val="40"/>
          <w:rtl/>
        </w:rPr>
        <w:t xml:space="preserve">كمدخل تنظيمي لتعزيز المرونة والاحتواء داخل بيئات عمل متعددة الأعمار. وقد تم تطبيق الدراسة على </w:t>
      </w:r>
      <w:r w:rsidRPr="002A639F">
        <w:rPr>
          <w:rFonts w:ascii="Traditional Arabic" w:hAnsi="Traditional Arabic" w:cs="Traditional Arabic"/>
          <w:color w:val="000000" w:themeColor="text1"/>
          <w:sz w:val="40"/>
          <w:szCs w:val="40"/>
        </w:rPr>
        <w:t xml:space="preserve">45 </w:t>
      </w:r>
      <w:r w:rsidRPr="002A639F">
        <w:rPr>
          <w:rFonts w:ascii="Traditional Arabic" w:hAnsi="Traditional Arabic" w:cs="Traditional Arabic"/>
          <w:color w:val="000000" w:themeColor="text1"/>
          <w:sz w:val="40"/>
          <w:szCs w:val="40"/>
          <w:rtl/>
        </w:rPr>
        <w:t xml:space="preserve">فريق عمل داخل شركات تكنولوجيا واتصالات في الصين، بإجمالي عينة بلغت </w:t>
      </w:r>
      <w:r w:rsidRPr="002A639F">
        <w:rPr>
          <w:rFonts w:ascii="Traditional Arabic" w:hAnsi="Traditional Arabic" w:cs="Traditional Arabic"/>
          <w:color w:val="000000" w:themeColor="text1"/>
          <w:sz w:val="40"/>
          <w:szCs w:val="40"/>
        </w:rPr>
        <w:t xml:space="preserve">270 </w:t>
      </w:r>
      <w:r w:rsidRPr="002A639F">
        <w:rPr>
          <w:rFonts w:ascii="Traditional Arabic" w:hAnsi="Traditional Arabic" w:cs="Traditional Arabic"/>
          <w:color w:val="000000" w:themeColor="text1"/>
          <w:sz w:val="40"/>
          <w:szCs w:val="40"/>
          <w:rtl/>
        </w:rPr>
        <w:t>مشاركًا يمثلون أجيال</w:t>
      </w:r>
      <w:r w:rsidRPr="002A639F">
        <w:rPr>
          <w:rFonts w:ascii="Traditional Arabic" w:hAnsi="Traditional Arabic" w:cs="Traditional Arabic"/>
          <w:color w:val="000000" w:themeColor="text1"/>
          <w:sz w:val="40"/>
          <w:szCs w:val="40"/>
        </w:rPr>
        <w:t xml:space="preserve"> </w:t>
      </w:r>
      <w:r w:rsidR="00031D2C" w:rsidRPr="002A639F">
        <w:rPr>
          <w:rFonts w:ascii="Traditional Arabic" w:hAnsi="Traditional Arabic" w:cs="Traditional Arabic"/>
          <w:color w:val="000000" w:themeColor="text1"/>
          <w:sz w:val="40"/>
          <w:szCs w:val="40"/>
        </w:rPr>
        <w:t>X</w:t>
      </w:r>
      <w:r w:rsidR="00031D2C" w:rsidRPr="002A639F">
        <w:rPr>
          <w:rFonts w:ascii="Traditional Arabic" w:hAnsi="Traditional Arabic" w:cs="Traditional Arabic"/>
          <w:color w:val="000000" w:themeColor="text1"/>
          <w:sz w:val="40"/>
          <w:szCs w:val="40"/>
          <w:rtl/>
        </w:rPr>
        <w:t>،</w:t>
      </w:r>
      <w:r w:rsidR="00031D2C" w:rsidRPr="002A639F">
        <w:rPr>
          <w:rFonts w:ascii="Traditional Arabic" w:hAnsi="Traditional Arabic" w:cs="Traditional Arabic"/>
          <w:color w:val="000000" w:themeColor="text1"/>
          <w:sz w:val="40"/>
          <w:szCs w:val="40"/>
        </w:rPr>
        <w:t xml:space="preserve"> </w:t>
      </w:r>
      <w:proofErr w:type="gramStart"/>
      <w:r w:rsidR="00031D2C" w:rsidRPr="002A639F">
        <w:rPr>
          <w:rFonts w:ascii="Traditional Arabic" w:hAnsi="Traditional Arabic" w:cs="Traditional Arabic"/>
          <w:color w:val="000000" w:themeColor="text1"/>
          <w:sz w:val="40"/>
          <w:szCs w:val="40"/>
        </w:rPr>
        <w:t>Y</w:t>
      </w:r>
      <w:r w:rsidRPr="002A639F">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r w:rsidRPr="002A639F">
        <w:rPr>
          <w:rFonts w:ascii="Traditional Arabic" w:hAnsi="Traditional Arabic" w:cs="Traditional Arabic"/>
          <w:color w:val="000000" w:themeColor="text1"/>
          <w:sz w:val="40"/>
          <w:szCs w:val="40"/>
        </w:rPr>
        <w:t>Z</w:t>
      </w:r>
      <w:proofErr w:type="gramEnd"/>
      <w:r w:rsidRPr="002A639F">
        <w:rPr>
          <w:rFonts w:ascii="Traditional Arabic" w:hAnsi="Traditional Arabic" w:cs="Traditional Arabic"/>
          <w:color w:val="000000" w:themeColor="text1"/>
          <w:sz w:val="40"/>
          <w:szCs w:val="40"/>
          <w:rtl/>
        </w:rPr>
        <w:t>، مع استخدام تحليل المسار</w:t>
      </w:r>
      <w:r w:rsidRPr="002A639F">
        <w:rPr>
          <w:rFonts w:ascii="Traditional Arabic" w:hAnsi="Traditional Arabic" w:cs="Traditional Arabic"/>
          <w:color w:val="000000" w:themeColor="text1"/>
          <w:sz w:val="40"/>
          <w:szCs w:val="40"/>
        </w:rPr>
        <w:t xml:space="preserve"> (Path Analysis) </w:t>
      </w:r>
      <w:r w:rsidRPr="002A639F">
        <w:rPr>
          <w:rFonts w:ascii="Traditional Arabic" w:hAnsi="Traditional Arabic" w:cs="Traditional Arabic"/>
          <w:color w:val="000000" w:themeColor="text1"/>
          <w:sz w:val="40"/>
          <w:szCs w:val="40"/>
          <w:rtl/>
        </w:rPr>
        <w:t>كأداة تحليلية رئيسية</w:t>
      </w:r>
      <w:r w:rsidRPr="002A639F">
        <w:rPr>
          <w:rFonts w:ascii="Traditional Arabic" w:hAnsi="Traditional Arabic" w:cs="Traditional Arabic"/>
          <w:color w:val="000000" w:themeColor="text1"/>
          <w:sz w:val="40"/>
          <w:szCs w:val="40"/>
        </w:rPr>
        <w:t>.</w:t>
      </w:r>
    </w:p>
    <w:p w14:paraId="4B21C4D2" w14:textId="77777777" w:rsidR="002A639F" w:rsidRDefault="002A639F" w:rsidP="002A639F">
      <w:pPr>
        <w:bidi/>
        <w:rPr>
          <w:rFonts w:ascii="Traditional Arabic" w:hAnsi="Traditional Arabic" w:cs="Traditional Arabic"/>
          <w:color w:val="000000" w:themeColor="text1"/>
          <w:sz w:val="40"/>
          <w:szCs w:val="40"/>
          <w:rtl/>
        </w:rPr>
      </w:pPr>
      <w:r w:rsidRPr="002A639F">
        <w:rPr>
          <w:rFonts w:ascii="Traditional Arabic" w:hAnsi="Traditional Arabic" w:cs="Traditional Arabic"/>
          <w:color w:val="000000" w:themeColor="text1"/>
          <w:sz w:val="40"/>
          <w:szCs w:val="40"/>
          <w:rtl/>
        </w:rPr>
        <w:t>أوضحت النتائج أن التنوع الجيلي لا يؤدي بالضرورة إلى صراعات، لكن غياب نمط القيادة المناسب قد يُحوّله إلى عامل خلل تنظيمي. الفرق التي اتبعت نموذج القيادة المشتركة أظهرت قدرة أكبر على التكيف والعمل الجماعي، وبرزت فيها مستويات أعلى من الإبداع والاندماج الوظيفي</w:t>
      </w:r>
      <w:r w:rsidRPr="002A639F">
        <w:rPr>
          <w:rFonts w:ascii="Traditional Arabic" w:hAnsi="Traditional Arabic" w:cs="Traditional Arabic"/>
          <w:color w:val="000000" w:themeColor="text1"/>
          <w:sz w:val="40"/>
          <w:szCs w:val="40"/>
        </w:rPr>
        <w:t xml:space="preserve">. </w:t>
      </w:r>
      <w:r w:rsidRPr="002A639F">
        <w:rPr>
          <w:rFonts w:ascii="Traditional Arabic" w:hAnsi="Traditional Arabic" w:cs="Traditional Arabic"/>
          <w:color w:val="000000" w:themeColor="text1"/>
          <w:sz w:val="40"/>
          <w:szCs w:val="40"/>
          <w:rtl/>
        </w:rPr>
        <w:t>كما تبين أن القادة الذين يتمتعون بالمرونة وفهم واضح للفروقات بين الأجيال كانوا الأكثر فاعلية في تحويل الاختلاف إلى قوة جماعية</w:t>
      </w:r>
      <w:r w:rsidRPr="002A639F">
        <w:rPr>
          <w:rFonts w:ascii="Traditional Arabic" w:hAnsi="Traditional Arabic" w:cs="Traditional Arabic"/>
          <w:color w:val="000000" w:themeColor="text1"/>
          <w:sz w:val="40"/>
          <w:szCs w:val="40"/>
        </w:rPr>
        <w:t>.</w:t>
      </w:r>
    </w:p>
    <w:p w14:paraId="46F20034"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color w:val="000000" w:themeColor="text1"/>
          <w:sz w:val="40"/>
          <w:szCs w:val="40"/>
          <w:rtl/>
        </w:rPr>
        <w:t xml:space="preserve">واعتبرت الدراسة أن المرونة القيادية تتجسد هنا في </w:t>
      </w:r>
      <w:r w:rsidRPr="002A639F">
        <w:rPr>
          <w:rFonts w:ascii="Traditional Arabic" w:hAnsi="Traditional Arabic" w:cs="Traditional Arabic"/>
          <w:b/>
          <w:bCs/>
          <w:color w:val="000000" w:themeColor="text1"/>
          <w:sz w:val="40"/>
          <w:szCs w:val="40"/>
          <w:rtl/>
        </w:rPr>
        <w:t>إعادة توزيع أدوار القيادة داخل الفريق</w:t>
      </w:r>
      <w:r w:rsidRPr="002A639F">
        <w:rPr>
          <w:rFonts w:ascii="Traditional Arabic" w:hAnsi="Traditional Arabic" w:cs="Traditional Arabic"/>
          <w:color w:val="000000" w:themeColor="text1"/>
          <w:sz w:val="40"/>
          <w:szCs w:val="40"/>
          <w:rtl/>
        </w:rPr>
        <w:t>، والاعتراف الضمني بأن القيادة الفاعلة ليست حكرًا على المناصب العليا، بل قد تُمارس من خلال التفاعلات الأفقية والتمكين التشاركي</w:t>
      </w:r>
      <w:r w:rsidRPr="002A639F">
        <w:rPr>
          <w:rFonts w:ascii="Traditional Arabic" w:hAnsi="Traditional Arabic" w:cs="Traditional Arabic"/>
          <w:color w:val="000000" w:themeColor="text1"/>
          <w:sz w:val="40"/>
          <w:szCs w:val="40"/>
        </w:rPr>
        <w:t>.</w:t>
      </w:r>
    </w:p>
    <w:p w14:paraId="78BC1F8C" w14:textId="1119FBEA"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الترابط مع الدراسة الحالية</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تدعم هذه الدراسة بوضوح فرضية الدراسة الحالية بأن القيادة التكيفية لا يجب أن تُفهم فقط بوصفها استجابة ظرفية للأزمات، بل كمنهج مستدام في إدارة التنوع </w:t>
      </w:r>
      <w:r w:rsidRPr="002A639F">
        <w:rPr>
          <w:rFonts w:ascii="Traditional Arabic" w:hAnsi="Traditional Arabic" w:cs="Traditional Arabic"/>
          <w:color w:val="000000" w:themeColor="text1"/>
          <w:sz w:val="40"/>
          <w:szCs w:val="40"/>
          <w:rtl/>
        </w:rPr>
        <w:lastRenderedPageBreak/>
        <w:t>البشري داخل المؤسسات. كما أن السياق الذي ناقشته الدراسة – وهو التحدي الجيلي – يُعد أحد المحاور المركزية للبحث الحالي، خاصة وأن مؤسسة مثل "</w:t>
      </w:r>
      <w:r w:rsidR="004332AF">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4332AF">
        <w:rPr>
          <w:rFonts w:ascii="Traditional Arabic" w:hAnsi="Traditional Arabic" w:cs="Traditional Arabic" w:hint="cs"/>
          <w:color w:val="000000" w:themeColor="text1"/>
          <w:sz w:val="40"/>
          <w:szCs w:val="40"/>
          <w:rtl/>
        </w:rPr>
        <w:t xml:space="preserve"> في مجال السيارات في المملكة العربية السعودية</w:t>
      </w:r>
      <w:r w:rsidRPr="002A639F">
        <w:rPr>
          <w:rFonts w:ascii="Traditional Arabic" w:hAnsi="Traditional Arabic" w:cs="Traditional Arabic"/>
          <w:color w:val="000000" w:themeColor="text1"/>
          <w:sz w:val="40"/>
          <w:szCs w:val="40"/>
          <w:rtl/>
        </w:rPr>
        <w:t>" تضم أجيالًا مختلفة تتفاوت في أساليبها وقيمها واستجابتها للضغط</w:t>
      </w:r>
      <w:r w:rsidRPr="002A639F">
        <w:rPr>
          <w:rFonts w:ascii="Traditional Arabic" w:hAnsi="Traditional Arabic" w:cs="Traditional Arabic"/>
          <w:color w:val="000000" w:themeColor="text1"/>
          <w:sz w:val="40"/>
          <w:szCs w:val="40"/>
        </w:rPr>
        <w:t>.</w:t>
      </w:r>
    </w:p>
    <w:p w14:paraId="3A821EBE" w14:textId="77777777" w:rsidR="002A639F" w:rsidRPr="002A639F" w:rsidRDefault="002A639F" w:rsidP="002A639F">
      <w:pPr>
        <w:bidi/>
        <w:rPr>
          <w:rFonts w:ascii="Traditional Arabic" w:hAnsi="Traditional Arabic" w:cs="Traditional Arabic"/>
          <w:color w:val="000000" w:themeColor="text1"/>
          <w:sz w:val="40"/>
          <w:szCs w:val="40"/>
        </w:rPr>
      </w:pPr>
      <w:r w:rsidRPr="002A639F">
        <w:rPr>
          <w:rFonts w:ascii="Traditional Arabic" w:hAnsi="Traditional Arabic" w:cs="Traditional Arabic"/>
          <w:b/>
          <w:bCs/>
          <w:color w:val="000000" w:themeColor="text1"/>
          <w:sz w:val="40"/>
          <w:szCs w:val="40"/>
          <w:rtl/>
        </w:rPr>
        <w:t>ويرى الباحث</w:t>
      </w:r>
      <w:r w:rsidRPr="002A639F">
        <w:rPr>
          <w:rFonts w:ascii="Traditional Arabic" w:hAnsi="Traditional Arabic" w:cs="Traditional Arabic"/>
          <w:b/>
          <w:bCs/>
          <w:color w:val="000000" w:themeColor="text1"/>
          <w:sz w:val="40"/>
          <w:szCs w:val="40"/>
        </w:rPr>
        <w:t>:</w:t>
      </w:r>
      <w:r w:rsidRPr="002A639F">
        <w:rPr>
          <w:rFonts w:ascii="Traditional Arabic" w:hAnsi="Traditional Arabic" w:cs="Traditional Arabic"/>
          <w:color w:val="000000" w:themeColor="text1"/>
          <w:sz w:val="40"/>
          <w:szCs w:val="40"/>
        </w:rPr>
        <w:br/>
      </w:r>
      <w:r w:rsidRPr="002A639F">
        <w:rPr>
          <w:rFonts w:ascii="Traditional Arabic" w:hAnsi="Traditional Arabic" w:cs="Traditional Arabic"/>
          <w:color w:val="000000" w:themeColor="text1"/>
          <w:sz w:val="40"/>
          <w:szCs w:val="40"/>
          <w:rtl/>
        </w:rPr>
        <w:t xml:space="preserve">أن هذه الدراسة تُبرز بعدًا جديدًا للقيادة التكيفية، يتمثل في قدرتها على </w:t>
      </w:r>
      <w:r w:rsidRPr="002A639F">
        <w:rPr>
          <w:rFonts w:ascii="Traditional Arabic" w:hAnsi="Traditional Arabic" w:cs="Traditional Arabic"/>
          <w:b/>
          <w:bCs/>
          <w:color w:val="000000" w:themeColor="text1"/>
          <w:sz w:val="40"/>
          <w:szCs w:val="40"/>
          <w:rtl/>
        </w:rPr>
        <w:t>تحويل الفروقات داخل الفريق إلى فرص تكامل</w:t>
      </w:r>
      <w:r w:rsidRPr="002A639F">
        <w:rPr>
          <w:rFonts w:ascii="Traditional Arabic" w:hAnsi="Traditional Arabic" w:cs="Traditional Arabic"/>
          <w:color w:val="000000" w:themeColor="text1"/>
          <w:sz w:val="40"/>
          <w:szCs w:val="40"/>
          <w:rtl/>
        </w:rPr>
        <w:t xml:space="preserve"> بدلًا من أن تكون مصدرًا للانقسام. ومن هذا المنطلق، فإن المرونة القيادية – بما فيها من تشاركية وتفهم للسياق – تُعد ضرورة استراتيجية في بيئة عمل متعددة الأجيال، وليس مجرد سلوك تنظيمي اختياري. وهي بذلك تقدم دعمًا مباشرًا لصياغة المتغير الوسيط في النموذج الحالي، والذي يربط بين الضغوط التنظيمية والقدرة على التكيف عبر مرونة القيادة</w:t>
      </w:r>
      <w:r w:rsidRPr="002A639F">
        <w:rPr>
          <w:rFonts w:ascii="Traditional Arabic" w:hAnsi="Traditional Arabic" w:cs="Traditional Arabic"/>
          <w:color w:val="000000" w:themeColor="text1"/>
          <w:sz w:val="40"/>
          <w:szCs w:val="40"/>
        </w:rPr>
        <w:t>.</w:t>
      </w:r>
    </w:p>
    <w:p w14:paraId="66996B06" w14:textId="69FEE1C3" w:rsidR="002A639F" w:rsidRPr="006D166B" w:rsidRDefault="005D4D83" w:rsidP="007A31D1">
      <w:pPr>
        <w:pStyle w:val="ListParagraph"/>
        <w:numPr>
          <w:ilvl w:val="0"/>
          <w:numId w:val="23"/>
        </w:numPr>
        <w:bidi/>
        <w:rPr>
          <w:rFonts w:ascii="Traditional Arabic" w:hAnsi="Traditional Arabic" w:cs="Traditional Arabic"/>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A174F1" w:rsidRPr="006D166B">
        <w:rPr>
          <w:rFonts w:ascii="Traditional Arabic" w:hAnsi="Traditional Arabic" w:cs="Traditional Arabic"/>
          <w:b/>
          <w:bCs/>
          <w:color w:val="000000" w:themeColor="text1"/>
          <w:sz w:val="40"/>
          <w:szCs w:val="40"/>
        </w:rPr>
        <w:t xml:space="preserve"> Chiwisa &amp; Mpundu, 2024)</w:t>
      </w:r>
      <w:r w:rsidR="00A174F1" w:rsidRPr="006D166B">
        <w:rPr>
          <w:rFonts w:ascii="Traditional Arabic" w:hAnsi="Traditional Arabic" w:cs="Traditional Arabic" w:hint="cs"/>
          <w:b/>
          <w:bCs/>
          <w:color w:val="000000" w:themeColor="text1"/>
          <w:sz w:val="40"/>
          <w:szCs w:val="40"/>
          <w:rtl/>
        </w:rPr>
        <w:t>)</w:t>
      </w:r>
    </w:p>
    <w:p w14:paraId="628D891C" w14:textId="0E4141E4"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سعت هذه الدراسة إلى تحليل تأثير التنوع الجيلي في بيئات العمل الصناعية في دولتي زامبيا ومالاوي على الأداء التنظيمي، مع التركيز على دور القيادة المرنة كعامل وسطي يعيد تشكيل العلاقة بين تعدد الأجيال من جهة، والأداء المؤسسي من جهة أخرى. وقد شملت العينة </w:t>
      </w:r>
      <w:r w:rsidRPr="00A174F1">
        <w:rPr>
          <w:rFonts w:ascii="Traditional Arabic" w:hAnsi="Traditional Arabic" w:cs="Traditional Arabic"/>
          <w:color w:val="000000" w:themeColor="text1"/>
          <w:sz w:val="40"/>
          <w:szCs w:val="40"/>
        </w:rPr>
        <w:t xml:space="preserve">210 </w:t>
      </w:r>
      <w:r w:rsidRPr="00A174F1">
        <w:rPr>
          <w:rFonts w:ascii="Traditional Arabic" w:hAnsi="Traditional Arabic" w:cs="Traditional Arabic"/>
          <w:color w:val="000000" w:themeColor="text1"/>
          <w:sz w:val="40"/>
          <w:szCs w:val="40"/>
          <w:rtl/>
        </w:rPr>
        <w:t>موظفًا يمثلون أجيال</w:t>
      </w:r>
      <w:r w:rsidRPr="00A174F1">
        <w:rPr>
          <w:rFonts w:ascii="Traditional Arabic" w:hAnsi="Traditional Arabic" w:cs="Traditional Arabic"/>
          <w:color w:val="000000" w:themeColor="text1"/>
          <w:sz w:val="40"/>
          <w:szCs w:val="40"/>
        </w:rPr>
        <w:t xml:space="preserve"> </w:t>
      </w:r>
      <w:r w:rsidR="00031D2C" w:rsidRPr="00A174F1">
        <w:rPr>
          <w:rFonts w:ascii="Traditional Arabic" w:hAnsi="Traditional Arabic" w:cs="Traditional Arabic"/>
          <w:color w:val="000000" w:themeColor="text1"/>
          <w:sz w:val="40"/>
          <w:szCs w:val="40"/>
        </w:rPr>
        <w:t>X</w:t>
      </w:r>
      <w:r w:rsidR="00031D2C" w:rsidRPr="00A174F1">
        <w:rPr>
          <w:rFonts w:ascii="Traditional Arabic" w:hAnsi="Traditional Arabic" w:cs="Traditional Arabic"/>
          <w:color w:val="000000" w:themeColor="text1"/>
          <w:sz w:val="40"/>
          <w:szCs w:val="40"/>
          <w:rtl/>
        </w:rPr>
        <w:t>،</w:t>
      </w:r>
      <w:r w:rsidR="00031D2C" w:rsidRPr="00A174F1">
        <w:rPr>
          <w:rFonts w:ascii="Traditional Arabic" w:hAnsi="Traditional Arabic" w:cs="Traditional Arabic"/>
          <w:color w:val="000000" w:themeColor="text1"/>
          <w:sz w:val="40"/>
          <w:szCs w:val="40"/>
        </w:rPr>
        <w:t xml:space="preserve"> Y</w:t>
      </w:r>
      <w:proofErr w:type="gramStart"/>
      <w:r w:rsidRPr="00A174F1">
        <w:rPr>
          <w:rFonts w:ascii="Traditional Arabic" w:hAnsi="Traditional Arabic" w:cs="Traditional Arabic"/>
          <w:color w:val="000000" w:themeColor="text1"/>
          <w:sz w:val="40"/>
          <w:szCs w:val="40"/>
        </w:rPr>
        <w:t xml:space="preserve"> </w:t>
      </w:r>
      <w:r>
        <w:rPr>
          <w:rFonts w:ascii="Traditional Arabic" w:hAnsi="Traditional Arabic" w:cs="Traditional Arabic" w:hint="cs"/>
          <w:color w:val="000000" w:themeColor="text1"/>
          <w:sz w:val="40"/>
          <w:szCs w:val="40"/>
          <w:rtl/>
        </w:rPr>
        <w:t>,</w:t>
      </w:r>
      <w:proofErr w:type="gramEnd"/>
      <w:r w:rsidRPr="00A174F1">
        <w:rPr>
          <w:rFonts w:ascii="Traditional Arabic" w:hAnsi="Traditional Arabic" w:cs="Traditional Arabic"/>
          <w:color w:val="000000" w:themeColor="text1"/>
          <w:sz w:val="40"/>
          <w:szCs w:val="40"/>
        </w:rPr>
        <w:t>Z</w:t>
      </w:r>
      <w:r w:rsidRPr="00A174F1">
        <w:rPr>
          <w:rFonts w:ascii="Traditional Arabic" w:hAnsi="Traditional Arabic" w:cs="Traditional Arabic"/>
          <w:color w:val="000000" w:themeColor="text1"/>
          <w:sz w:val="40"/>
          <w:szCs w:val="40"/>
          <w:rtl/>
        </w:rPr>
        <w:t>، وتم استخدام منهجية بحث كمية ونوعية معًا (استبيانات ومقابلات فردية) لفهم أعمق لطبيعة التفاعلات بين الأجيال وأثرها على الأداء</w:t>
      </w:r>
      <w:r w:rsidRPr="00A174F1">
        <w:rPr>
          <w:rFonts w:ascii="Traditional Arabic" w:hAnsi="Traditional Arabic" w:cs="Traditional Arabic"/>
          <w:color w:val="000000" w:themeColor="text1"/>
          <w:sz w:val="40"/>
          <w:szCs w:val="40"/>
        </w:rPr>
        <w:t>.</w:t>
      </w:r>
    </w:p>
    <w:p w14:paraId="25B739BF"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كشفت النتائج أن تعدد الأجيال يؤدي إلى تحديات واضحة في التواصل والتفاهم بين الموظفين، مما يؤثر على فاعلية التعاون داخل الفرق. ومع ذلك، أوضحت </w:t>
      </w:r>
      <w:r w:rsidRPr="00A174F1">
        <w:rPr>
          <w:rFonts w:ascii="Traditional Arabic" w:hAnsi="Traditional Arabic" w:cs="Traditional Arabic"/>
          <w:color w:val="000000" w:themeColor="text1"/>
          <w:sz w:val="40"/>
          <w:szCs w:val="40"/>
          <w:rtl/>
        </w:rPr>
        <w:lastRenderedPageBreak/>
        <w:t>الدراسة أن المؤسسات التي اعتمدت نماذج القيادة المرنة، ودرّبت قياداتها على فهم الفروقات الجيلية وإدارتها بذكاء، شهدت تحسنًا ملحوظًا في الأداء الوظيفي والاندماج المؤسسي</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كما أظهرت النتائج أن القادة الذين استطاعوا موازنة احتياجات الأجيال المختلفة وتكييف السياسات الداخلية وفقًا لها، نجحوا في تعزيز مرونة المؤسسة وسرعة تكيفها مع المتغيرات</w:t>
      </w:r>
      <w:r w:rsidRPr="00A174F1">
        <w:rPr>
          <w:rFonts w:ascii="Traditional Arabic" w:hAnsi="Traditional Arabic" w:cs="Traditional Arabic"/>
          <w:color w:val="000000" w:themeColor="text1"/>
          <w:sz w:val="40"/>
          <w:szCs w:val="40"/>
        </w:rPr>
        <w:t>.</w:t>
      </w:r>
    </w:p>
    <w:p w14:paraId="27443DE6"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إشراك مختلف الأجيال في عملية صنع القرار، وتبني هياكل تواصل مرنة تقلل الفجوات الثقافية والمهنية بين الموظفين، وتُوظّف الاختلاف كأداة للإبداع بدلًا من كونه مصدرًا للتوتر</w:t>
      </w:r>
      <w:r w:rsidRPr="00A174F1">
        <w:rPr>
          <w:rFonts w:ascii="Traditional Arabic" w:hAnsi="Traditional Arabic" w:cs="Traditional Arabic"/>
          <w:color w:val="000000" w:themeColor="text1"/>
          <w:sz w:val="40"/>
          <w:szCs w:val="40"/>
        </w:rPr>
        <w:t>.</w:t>
      </w:r>
    </w:p>
    <w:p w14:paraId="1E5D7B5D" w14:textId="233737BB" w:rsidR="002A639F" w:rsidRDefault="00A174F1" w:rsidP="00A174F1">
      <w:pPr>
        <w:bidi/>
        <w:rPr>
          <w:rFonts w:ascii="Traditional Arabic" w:hAnsi="Traditional Arabic" w:cs="Traditional Arabic"/>
          <w:color w:val="000000" w:themeColor="text1"/>
          <w:sz w:val="40"/>
          <w:szCs w:val="40"/>
          <w:rtl/>
        </w:rPr>
      </w:pPr>
      <w:r w:rsidRPr="00A174F1">
        <w:rPr>
          <w:rFonts w:ascii="Traditional Arabic" w:hAnsi="Traditional Arabic" w:cs="Traditional Arabic"/>
          <w:b/>
          <w:bCs/>
          <w:color w:val="000000" w:themeColor="text1"/>
          <w:sz w:val="40"/>
          <w:szCs w:val="40"/>
          <w:rtl/>
        </w:rPr>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تلتقي هذه الدراسة مع الدراسة الحالية في محور رئيسي يتمثل في اعتبار القيادة المرنة وسيلة تكيف فعالة أمام الضغوط الناتجة عن تنوع القوى العاملة</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فبينما تركز هذه الدراسة على الأداء كمتغير تابع، فإن الدراسة الحالية توسّع الإطار لتضم التكيف الإداري، موضحة أن قدرة المؤسسة على التكيف لا تتأثر فقط بالضغوط الإدارية، بل أيضًا بدرجة انسجام الأجيال داخلها، وهو ما لا يمكن تحقيقه دون قيادة مرنة وواعية</w:t>
      </w:r>
      <w:r w:rsidRPr="00A174F1">
        <w:rPr>
          <w:rFonts w:ascii="Traditional Arabic" w:hAnsi="Traditional Arabic" w:cs="Traditional Arabic"/>
          <w:color w:val="000000" w:themeColor="text1"/>
          <w:sz w:val="40"/>
          <w:szCs w:val="40"/>
        </w:rPr>
        <w:t>.</w:t>
      </w:r>
    </w:p>
    <w:p w14:paraId="2DE44183" w14:textId="03CF7470" w:rsidR="00A174F1" w:rsidRPr="00A174F1" w:rsidRDefault="00A174F1" w:rsidP="00A174F1">
      <w:pPr>
        <w:bidi/>
        <w:rPr>
          <w:rFonts w:ascii="Traditional Arabic" w:hAnsi="Traditional Arabic" w:cs="Traditional Arabic"/>
          <w:b/>
          <w:bCs/>
          <w:color w:val="000000" w:themeColor="text1"/>
          <w:sz w:val="40"/>
          <w:szCs w:val="40"/>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b/>
          <w:bCs/>
          <w:color w:val="000000" w:themeColor="text1"/>
          <w:sz w:val="40"/>
          <w:szCs w:val="40"/>
        </w:rPr>
        <w:br/>
      </w:r>
      <w:r w:rsidRPr="00A174F1">
        <w:rPr>
          <w:rFonts w:ascii="Traditional Arabic" w:hAnsi="Traditional Arabic" w:cs="Traditional Arabic"/>
          <w:color w:val="000000" w:themeColor="text1"/>
          <w:sz w:val="40"/>
          <w:szCs w:val="40"/>
          <w:rtl/>
        </w:rPr>
        <w:t xml:space="preserve">أن هذه الدراسة تؤكد أن التنوع الجيلي ليس </w:t>
      </w:r>
      <w:r w:rsidRPr="00A174F1">
        <w:rPr>
          <w:rFonts w:ascii="Traditional Arabic" w:hAnsi="Traditional Arabic" w:cs="Traditional Arabic" w:hint="cs"/>
          <w:color w:val="000000" w:themeColor="text1"/>
          <w:sz w:val="40"/>
          <w:szCs w:val="40"/>
          <w:rtl/>
        </w:rPr>
        <w:t>خطرًا</w:t>
      </w:r>
      <w:r w:rsidRPr="00A174F1">
        <w:rPr>
          <w:rFonts w:ascii="Traditional Arabic" w:hAnsi="Traditional Arabic" w:cs="Traditional Arabic" w:hint="eastAsia"/>
          <w:color w:val="000000" w:themeColor="text1"/>
          <w:sz w:val="40"/>
          <w:szCs w:val="40"/>
          <w:rtl/>
        </w:rPr>
        <w:t>،</w:t>
      </w:r>
      <w:r w:rsidRPr="00A174F1">
        <w:rPr>
          <w:rFonts w:ascii="Traditional Arabic" w:hAnsi="Traditional Arabic" w:cs="Traditional Arabic"/>
          <w:color w:val="000000" w:themeColor="text1"/>
          <w:sz w:val="40"/>
          <w:szCs w:val="40"/>
          <w:rtl/>
        </w:rPr>
        <w:t xml:space="preserve"> بل فرصة، شريطة أن توجد قيادة تدرك الفروقات وتُحسن توظيفها. كما تُبرز أن المرونة القيادية لا تقتصر على القرارات الكبرى في الأزمات، بل تمتد إلى تفاصيل الحياة التنظيمية اليومية، مثل إدارة الاجتماعات، توزيع المهام، وتقدير أنماط العمل المختلفة لكل جيل. ومن ثم، </w:t>
      </w:r>
      <w:r w:rsidRPr="00A174F1">
        <w:rPr>
          <w:rFonts w:ascii="Traditional Arabic" w:hAnsi="Traditional Arabic" w:cs="Traditional Arabic"/>
          <w:color w:val="000000" w:themeColor="text1"/>
          <w:sz w:val="40"/>
          <w:szCs w:val="40"/>
          <w:rtl/>
        </w:rPr>
        <w:lastRenderedPageBreak/>
        <w:t>تدعم هذه الدراسة بقوة إدراج مرونة القيادة التنظيمية كمتغير وسيط في النموذج الحالي، باعتبارها الأداة الأهم في تفكيك الضغوط وإعادة توجيهها نحو أهداف تطويرية</w:t>
      </w:r>
      <w:r w:rsidRPr="00A174F1">
        <w:rPr>
          <w:rFonts w:ascii="Traditional Arabic" w:hAnsi="Traditional Arabic" w:cs="Traditional Arabic"/>
          <w:color w:val="000000" w:themeColor="text1"/>
          <w:sz w:val="40"/>
          <w:szCs w:val="40"/>
        </w:rPr>
        <w:t>.</w:t>
      </w:r>
    </w:p>
    <w:p w14:paraId="14CA8E06" w14:textId="7227F48A" w:rsidR="002A639F" w:rsidRPr="006D166B" w:rsidRDefault="00A174F1"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b/>
          <w:bCs/>
          <w:color w:val="000000" w:themeColor="text1"/>
          <w:sz w:val="40"/>
          <w:szCs w:val="40"/>
          <w:rtl/>
        </w:rPr>
        <w:t xml:space="preserve">دراسة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 xml:space="preserve">فرهود &amp; عبد </w:t>
      </w:r>
      <w:r w:rsidRPr="006D166B">
        <w:rPr>
          <w:rFonts w:ascii="Traditional Arabic" w:hAnsi="Traditional Arabic" w:cs="Traditional Arabic" w:hint="cs"/>
          <w:b/>
          <w:bCs/>
          <w:color w:val="000000" w:themeColor="text1"/>
          <w:sz w:val="40"/>
          <w:szCs w:val="40"/>
          <w:rtl/>
        </w:rPr>
        <w:t>,</w:t>
      </w:r>
      <w:r w:rsidRPr="006D166B">
        <w:rPr>
          <w:rFonts w:ascii="Traditional Arabic" w:hAnsi="Traditional Arabic" w:cs="Traditional Arabic"/>
          <w:b/>
          <w:bCs/>
          <w:color w:val="000000" w:themeColor="text1"/>
          <w:sz w:val="40"/>
          <w:szCs w:val="40"/>
          <w:rtl/>
        </w:rPr>
        <w:t>2024):</w:t>
      </w:r>
    </w:p>
    <w:p w14:paraId="1C239487"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 xml:space="preserve">استهدفت هذه الدراسة استكشاف أثر المرونة الاستراتيجية في تقليل الصراعات التنظيمية داخل عدد من الشركات الصناعية العراقية. ركز الباحثان على تحليل العلاقة بين مكونات المرونة (الاستباقية، التكيف، والمرونة الهيكلية) وبين قدرة المنظمات على الحد من الخلافات والتوترات الداخلية التي تعرقل سير العمل. وقد شارك في الدراسة </w:t>
      </w:r>
      <w:r w:rsidRPr="00A174F1">
        <w:rPr>
          <w:rFonts w:ascii="Traditional Arabic" w:hAnsi="Traditional Arabic" w:cs="Traditional Arabic"/>
          <w:color w:val="000000" w:themeColor="text1"/>
          <w:sz w:val="40"/>
          <w:szCs w:val="40"/>
        </w:rPr>
        <w:t xml:space="preserve">160 </w:t>
      </w:r>
      <w:r w:rsidRPr="00A174F1">
        <w:rPr>
          <w:rFonts w:ascii="Traditional Arabic" w:hAnsi="Traditional Arabic" w:cs="Traditional Arabic"/>
          <w:color w:val="000000" w:themeColor="text1"/>
          <w:sz w:val="40"/>
          <w:szCs w:val="40"/>
          <w:rtl/>
        </w:rPr>
        <w:t>موظفًا إداريًا وتنفيذيًا من مؤسسات صناعية خاصة، وتم جمع البيانات باستخدام استبيانات وتحليلها بوسائل إحصائية متعددة</w:t>
      </w:r>
      <w:r w:rsidRPr="00A174F1">
        <w:rPr>
          <w:rFonts w:ascii="Traditional Arabic" w:hAnsi="Traditional Arabic" w:cs="Traditional Arabic"/>
          <w:color w:val="000000" w:themeColor="text1"/>
          <w:sz w:val="40"/>
          <w:szCs w:val="40"/>
        </w:rPr>
        <w:t>.</w:t>
      </w:r>
    </w:p>
    <w:p w14:paraId="0F8040D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أظهرت النتائج أن المرونة الاستراتيجية، خاصة في بعدها الاستباقي والتكيفي، لعبت دورًا كبيرًا في تخفيف حدة النزاعات والصراعات التنظيمية، من خلال تمكين القادة من التحرك المبكر عند ظهور مؤشرات الخلاف، وتعديل مسار العمليات بما يحقق التوازن بين مصالح الأطراف. كما وُجد أن المرونة الهيكلية، مثل تسهيل إجراءات اتخاذ القرار أو تقليل البيروقراطية، ساعدت في تحسين بيئة العمل وخفض أسباب التوتر</w:t>
      </w:r>
      <w:r w:rsidRPr="00A174F1">
        <w:rPr>
          <w:rFonts w:ascii="Traditional Arabic" w:hAnsi="Traditional Arabic" w:cs="Traditional Arabic"/>
          <w:color w:val="000000" w:themeColor="text1"/>
          <w:sz w:val="40"/>
          <w:szCs w:val="40"/>
        </w:rPr>
        <w:t>.</w:t>
      </w:r>
    </w:p>
    <w:p w14:paraId="383B7588"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أوصت الدراسة بضرورة تدريب القادة على التفكير الاستراتيجي تحت الضغط، وتعزيز ثقافة تنظيمية مرنة تستجيب بسرعة للمتغيرات، وتطوير أدوات تحليل مبكر للمخاطر والصراعات</w:t>
      </w:r>
      <w:r w:rsidRPr="00A174F1">
        <w:rPr>
          <w:rFonts w:ascii="Traditional Arabic" w:hAnsi="Traditional Arabic" w:cs="Traditional Arabic"/>
          <w:color w:val="000000" w:themeColor="text1"/>
          <w:sz w:val="40"/>
          <w:szCs w:val="40"/>
        </w:rPr>
        <w:t>.</w:t>
      </w:r>
    </w:p>
    <w:p w14:paraId="2128CC90" w14:textId="77777777"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b/>
          <w:bCs/>
          <w:color w:val="000000" w:themeColor="text1"/>
          <w:sz w:val="40"/>
          <w:szCs w:val="40"/>
          <w:rtl/>
        </w:rPr>
        <w:lastRenderedPageBreak/>
        <w:t>الترابط مع الدراسة الحالية</w:t>
      </w:r>
      <w:r w:rsidRPr="00A174F1">
        <w:rPr>
          <w:rFonts w:ascii="Traditional Arabic" w:hAnsi="Traditional Arabic" w:cs="Traditional Arabic"/>
          <w:b/>
          <w:bCs/>
          <w:color w:val="000000" w:themeColor="text1"/>
          <w:sz w:val="40"/>
          <w:szCs w:val="40"/>
        </w:rPr>
        <w:t>:</w:t>
      </w:r>
      <w:r w:rsidRPr="00A174F1">
        <w:rPr>
          <w:rFonts w:ascii="Traditional Arabic" w:hAnsi="Traditional Arabic" w:cs="Traditional Arabic"/>
          <w:color w:val="000000" w:themeColor="text1"/>
          <w:sz w:val="40"/>
          <w:szCs w:val="40"/>
        </w:rPr>
        <w:br/>
      </w:r>
      <w:r w:rsidRPr="00A174F1">
        <w:rPr>
          <w:rFonts w:ascii="Traditional Arabic" w:hAnsi="Traditional Arabic" w:cs="Traditional Arabic"/>
          <w:color w:val="000000" w:themeColor="text1"/>
          <w:sz w:val="40"/>
          <w:szCs w:val="40"/>
          <w:rtl/>
        </w:rPr>
        <w:t>رغم أن الدراسة ركزت على "</w:t>
      </w:r>
      <w:r w:rsidRPr="00973C9D">
        <w:rPr>
          <w:rFonts w:ascii="Traditional Arabic" w:hAnsi="Traditional Arabic" w:cs="Traditional Arabic"/>
          <w:b/>
          <w:bCs/>
          <w:color w:val="000000" w:themeColor="text1"/>
          <w:sz w:val="40"/>
          <w:szCs w:val="40"/>
          <w:rtl/>
        </w:rPr>
        <w:t>المرونة الاستراتيجية</w:t>
      </w:r>
      <w:r w:rsidRPr="00A174F1">
        <w:rPr>
          <w:rFonts w:ascii="Traditional Arabic" w:hAnsi="Traditional Arabic" w:cs="Traditional Arabic"/>
          <w:color w:val="000000" w:themeColor="text1"/>
          <w:sz w:val="40"/>
          <w:szCs w:val="40"/>
          <w:rtl/>
        </w:rPr>
        <w:t>" كمفهوم إداري عام، إلا أن مضمونها يتقاطع بوضوح مع مفهوم مرونة القيادة التنظيمية كما ورد في الدراسة الحالية، خاصة في كيفية استجابة القادة للضغوط والصراعات الداخلية. كلا الدراستين تؤكدان أن القيادة المرنة تُعد الوسيلة الأكثر فاعلية لتحويل الضغوط إلى فرص، وتثبيت الاستقرار المؤسسي في ظل التحديات</w:t>
      </w:r>
      <w:r w:rsidRPr="00A174F1">
        <w:rPr>
          <w:rFonts w:ascii="Traditional Arabic" w:hAnsi="Traditional Arabic" w:cs="Traditional Arabic"/>
          <w:color w:val="000000" w:themeColor="text1"/>
          <w:sz w:val="40"/>
          <w:szCs w:val="40"/>
        </w:rPr>
        <w:t>.</w:t>
      </w:r>
    </w:p>
    <w:p w14:paraId="353C6630" w14:textId="77777777" w:rsidR="00A174F1" w:rsidRDefault="00A174F1" w:rsidP="00A174F1">
      <w:pPr>
        <w:bidi/>
        <w:rPr>
          <w:rFonts w:ascii="Traditional Arabic" w:hAnsi="Traditional Arabic" w:cs="Traditional Arabic"/>
          <w:b/>
          <w:bCs/>
          <w:color w:val="000000" w:themeColor="text1"/>
          <w:sz w:val="40"/>
          <w:szCs w:val="40"/>
          <w:rtl/>
        </w:rPr>
      </w:pPr>
      <w:r w:rsidRPr="00A174F1">
        <w:rPr>
          <w:rFonts w:ascii="Traditional Arabic" w:hAnsi="Traditional Arabic" w:cs="Traditional Arabic"/>
          <w:b/>
          <w:bCs/>
          <w:color w:val="000000" w:themeColor="text1"/>
          <w:sz w:val="40"/>
          <w:szCs w:val="40"/>
          <w:rtl/>
        </w:rPr>
        <w:t>ويرى الباحث</w:t>
      </w:r>
      <w:r w:rsidRPr="00A174F1">
        <w:rPr>
          <w:rFonts w:ascii="Traditional Arabic" w:hAnsi="Traditional Arabic" w:cs="Traditional Arabic"/>
          <w:b/>
          <w:bCs/>
          <w:color w:val="000000" w:themeColor="text1"/>
          <w:sz w:val="40"/>
          <w:szCs w:val="40"/>
        </w:rPr>
        <w:t>:</w:t>
      </w:r>
    </w:p>
    <w:p w14:paraId="7CEAE5A0" w14:textId="2C32420E" w:rsidR="00A174F1" w:rsidRPr="00A174F1" w:rsidRDefault="00A174F1" w:rsidP="00A174F1">
      <w:pPr>
        <w:bidi/>
        <w:rPr>
          <w:rFonts w:ascii="Traditional Arabic" w:hAnsi="Traditional Arabic" w:cs="Traditional Arabic"/>
          <w:color w:val="000000" w:themeColor="text1"/>
          <w:sz w:val="40"/>
          <w:szCs w:val="40"/>
        </w:rPr>
      </w:pPr>
      <w:r w:rsidRPr="00A174F1">
        <w:rPr>
          <w:rFonts w:ascii="Traditional Arabic" w:hAnsi="Traditional Arabic" w:cs="Traditional Arabic"/>
          <w:color w:val="000000" w:themeColor="text1"/>
          <w:sz w:val="40"/>
          <w:szCs w:val="40"/>
          <w:rtl/>
        </w:rPr>
        <w:t>أن هذه الدراسة تعزز المفهوم القائل بأن المرونة لا تنبع فقط من النظم والسياسات، بل من طريقة تفكير القادة وسلوكهم في مواجهة الضغوط</w:t>
      </w:r>
      <w:r w:rsidRPr="00A174F1">
        <w:rPr>
          <w:rFonts w:ascii="Traditional Arabic" w:hAnsi="Traditional Arabic" w:cs="Traditional Arabic"/>
          <w:color w:val="000000" w:themeColor="text1"/>
          <w:sz w:val="40"/>
          <w:szCs w:val="40"/>
        </w:rPr>
        <w:t xml:space="preserve">. </w:t>
      </w:r>
      <w:r w:rsidRPr="00A174F1">
        <w:rPr>
          <w:rFonts w:ascii="Traditional Arabic" w:hAnsi="Traditional Arabic" w:cs="Traditional Arabic"/>
          <w:color w:val="000000" w:themeColor="text1"/>
          <w:sz w:val="40"/>
          <w:szCs w:val="40"/>
          <w:rtl/>
        </w:rPr>
        <w:t xml:space="preserve">كما أن ما طرحته من نماذج استباقية للتعامل مع الخلافات يؤكد على دور القادة في التفاعل مع التحديات قبل تفاقمها. وتُعد هذه الرؤية جوهرية للدراسة الحالية، التي تسعى لتفسير دور القيادة التكيفية كوسيط بين الضغوط الإدارية والقدرة على التكيف، خصوصًا في بيئة معقدة مثل </w:t>
      </w:r>
      <w:r w:rsidR="004332AF">
        <w:rPr>
          <w:rFonts w:ascii="Traditional Arabic" w:hAnsi="Traditional Arabic" w:cs="Traditional Arabic" w:hint="cs"/>
          <w:color w:val="000000" w:themeColor="text1"/>
          <w:sz w:val="40"/>
          <w:szCs w:val="40"/>
          <w:rtl/>
        </w:rPr>
        <w:t>ال</w:t>
      </w:r>
      <w:r w:rsidRPr="00A174F1">
        <w:rPr>
          <w:rFonts w:ascii="Traditional Arabic" w:hAnsi="Traditional Arabic" w:cs="Traditional Arabic"/>
          <w:color w:val="000000" w:themeColor="text1"/>
          <w:sz w:val="40"/>
          <w:szCs w:val="40"/>
          <w:rtl/>
        </w:rPr>
        <w:t xml:space="preserve">شركة </w:t>
      </w:r>
      <w:r w:rsidR="004332AF">
        <w:rPr>
          <w:rFonts w:ascii="Traditional Arabic" w:hAnsi="Traditional Arabic" w:cs="Traditional Arabic"/>
          <w:color w:val="000000" w:themeColor="text1"/>
          <w:sz w:val="40"/>
          <w:szCs w:val="40"/>
        </w:rPr>
        <w:t>A</w:t>
      </w:r>
      <w:r w:rsidR="004332AF">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A174F1">
        <w:rPr>
          <w:rFonts w:ascii="Traditional Arabic" w:hAnsi="Traditional Arabic" w:cs="Traditional Arabic"/>
          <w:color w:val="000000" w:themeColor="text1"/>
          <w:sz w:val="40"/>
          <w:szCs w:val="40"/>
          <w:rtl/>
        </w:rPr>
        <w:t>، حيث تتنوع الخلفيات والأجيال والتوقعات</w:t>
      </w:r>
      <w:r w:rsidRPr="00A174F1">
        <w:rPr>
          <w:rFonts w:ascii="Traditional Arabic" w:hAnsi="Traditional Arabic" w:cs="Traditional Arabic"/>
          <w:color w:val="000000" w:themeColor="text1"/>
          <w:sz w:val="40"/>
          <w:szCs w:val="40"/>
        </w:rPr>
        <w:t>.</w:t>
      </w:r>
    </w:p>
    <w:p w14:paraId="663B1FF5" w14:textId="01DD5842" w:rsidR="00A174F1" w:rsidRPr="006D166B" w:rsidRDefault="00330B74"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1F5ABD" w:rsidRPr="006D166B">
        <w:rPr>
          <w:rFonts w:ascii="Traditional Arabic" w:hAnsi="Traditional Arabic" w:cs="Traditional Arabic"/>
          <w:b/>
          <w:bCs/>
          <w:color w:val="000000" w:themeColor="text1"/>
          <w:sz w:val="40"/>
          <w:szCs w:val="40"/>
          <w:rtl/>
        </w:rPr>
        <w:t xml:space="preserve"> </w:t>
      </w:r>
      <w:r w:rsidR="001F5ABD" w:rsidRPr="006D166B">
        <w:rPr>
          <w:rFonts w:ascii="Traditional Arabic" w:hAnsi="Traditional Arabic" w:cs="Traditional Arabic" w:hint="cs"/>
          <w:b/>
          <w:bCs/>
          <w:color w:val="000000" w:themeColor="text1"/>
          <w:sz w:val="40"/>
          <w:szCs w:val="40"/>
          <w:rtl/>
        </w:rPr>
        <w:t>(</w:t>
      </w:r>
      <w:r w:rsidR="001F5ABD" w:rsidRPr="006D166B">
        <w:rPr>
          <w:rFonts w:ascii="Traditional Arabic" w:hAnsi="Traditional Arabic" w:cs="Traditional Arabic"/>
          <w:b/>
          <w:bCs/>
          <w:color w:val="000000" w:themeColor="text1"/>
          <w:sz w:val="40"/>
          <w:szCs w:val="40"/>
          <w:rtl/>
        </w:rPr>
        <w:t>الفواز</w:t>
      </w:r>
      <w:r w:rsidR="001F5ABD" w:rsidRPr="006D166B">
        <w:rPr>
          <w:rFonts w:ascii="Traditional Arabic" w:hAnsi="Traditional Arabic" w:cs="Traditional Arabic"/>
          <w:b/>
          <w:bCs/>
          <w:color w:val="000000" w:themeColor="text1"/>
          <w:sz w:val="40"/>
          <w:szCs w:val="40"/>
        </w:rPr>
        <w:t xml:space="preserve"> (2024,</w:t>
      </w:r>
    </w:p>
    <w:p w14:paraId="6EE67612"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 xml:space="preserve">هدفت هذه الدراسة إلى تحليل أثر تقنيات بناء المرونة المؤسسية على تطوير العمليات الإدارية وإدارة الأداء، من خلال استكشاف دور القيادة في تفعيل هذه التقنيات داخل جامعة تبوك بالمملكة العربية السعودية. اعتمدت الدراسة على </w:t>
      </w:r>
      <w:r w:rsidRPr="001F5ABD">
        <w:rPr>
          <w:rFonts w:ascii="Traditional Arabic" w:hAnsi="Traditional Arabic" w:cs="Traditional Arabic"/>
          <w:color w:val="000000" w:themeColor="text1"/>
          <w:sz w:val="40"/>
          <w:szCs w:val="40"/>
        </w:rPr>
        <w:t xml:space="preserve">132 </w:t>
      </w:r>
      <w:r w:rsidRPr="001F5ABD">
        <w:rPr>
          <w:rFonts w:ascii="Traditional Arabic" w:hAnsi="Traditional Arabic" w:cs="Traditional Arabic"/>
          <w:color w:val="000000" w:themeColor="text1"/>
          <w:sz w:val="40"/>
          <w:szCs w:val="40"/>
          <w:rtl/>
        </w:rPr>
        <w:t>موظفًا إداريًا من الكادر الإداري، تم اختيارهم عشوائيًا، وتم تحليل البيانات باستخدام برنامج</w:t>
      </w:r>
      <w:r w:rsidRPr="001F5ABD">
        <w:rPr>
          <w:rFonts w:ascii="Traditional Arabic" w:hAnsi="Traditional Arabic" w:cs="Traditional Arabic"/>
          <w:color w:val="000000" w:themeColor="text1"/>
          <w:sz w:val="40"/>
          <w:szCs w:val="40"/>
        </w:rPr>
        <w:t xml:space="preserve"> SPSS.</w:t>
      </w:r>
    </w:p>
    <w:p w14:paraId="05FFA46F"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lastRenderedPageBreak/>
        <w:t xml:space="preserve">أوضحت النتائج أن تطبيق أدوات المرونة المؤسسية مثل فرق الطوارئ، نظم الدعم، وإعادة الهيكلة المرنة، ساهم في تحسين الأداء الإداري وتسهيل التعامل مع التحديات التنظيمية. كما كشفت الدراسة أن دور القيادة الإدارية كان حاسمًا في تفعيل هذه الأدوات، حيث </w:t>
      </w:r>
      <w:proofErr w:type="gramStart"/>
      <w:r w:rsidRPr="001F5ABD">
        <w:rPr>
          <w:rFonts w:ascii="Traditional Arabic" w:hAnsi="Traditional Arabic" w:cs="Traditional Arabic"/>
          <w:color w:val="000000" w:themeColor="text1"/>
          <w:sz w:val="40"/>
          <w:szCs w:val="40"/>
          <w:rtl/>
        </w:rPr>
        <w:t>أن</w:t>
      </w:r>
      <w:proofErr w:type="gramEnd"/>
      <w:r w:rsidRPr="001F5ABD">
        <w:rPr>
          <w:rFonts w:ascii="Traditional Arabic" w:hAnsi="Traditional Arabic" w:cs="Traditional Arabic"/>
          <w:color w:val="000000" w:themeColor="text1"/>
          <w:sz w:val="40"/>
          <w:szCs w:val="40"/>
          <w:rtl/>
        </w:rPr>
        <w:t xml:space="preserve"> القادة الذين امتلكوا رؤية مرنة واستجابة سريعة هم من نجحوا في تحويل السياسات إلى سلوكيات عملية قابلة للتنفيذ</w:t>
      </w:r>
      <w:r w:rsidRPr="001F5ABD">
        <w:rPr>
          <w:rFonts w:ascii="Traditional Arabic" w:hAnsi="Traditional Arabic" w:cs="Traditional Arabic"/>
          <w:color w:val="000000" w:themeColor="text1"/>
          <w:sz w:val="40"/>
          <w:szCs w:val="40"/>
        </w:rPr>
        <w:t>.</w:t>
      </w:r>
    </w:p>
    <w:p w14:paraId="59F3EB1B" w14:textId="77777777" w:rsidR="001F5ABD" w:rsidRPr="001F5ABD" w:rsidRDefault="001F5ABD" w:rsidP="001F5ABD">
      <w:pPr>
        <w:bidi/>
        <w:rPr>
          <w:rFonts w:ascii="Traditional Arabic" w:hAnsi="Traditional Arabic" w:cs="Traditional Arabic"/>
          <w:color w:val="000000" w:themeColor="text1"/>
          <w:sz w:val="40"/>
          <w:szCs w:val="40"/>
        </w:rPr>
      </w:pPr>
      <w:r w:rsidRPr="001F5ABD">
        <w:rPr>
          <w:rFonts w:ascii="Traditional Arabic" w:hAnsi="Traditional Arabic" w:cs="Traditional Arabic"/>
          <w:color w:val="000000" w:themeColor="text1"/>
          <w:sz w:val="40"/>
          <w:szCs w:val="40"/>
          <w:rtl/>
        </w:rPr>
        <w:t>وأشارت النتائج كذلك إلى أن الثقافة التنظيمية المشجعة للتجريب والابتكار ضاعفت من فاعلية هذه التقنيات، وجعلت التكيف مع الضغوط أكثر مرونة. وأوصت الدراسة بضرورة تدريب القادة على منهجيات المرونة المؤسسية، وتعزيز بيئة إدارية تتقبل التغيير، وتكافئ السلوك التكيفي</w:t>
      </w:r>
      <w:r w:rsidRPr="001F5ABD">
        <w:rPr>
          <w:rFonts w:ascii="Traditional Arabic" w:hAnsi="Traditional Arabic" w:cs="Traditional Arabic"/>
          <w:color w:val="000000" w:themeColor="text1"/>
          <w:sz w:val="40"/>
          <w:szCs w:val="40"/>
        </w:rPr>
        <w:t>.</w:t>
      </w:r>
    </w:p>
    <w:p w14:paraId="06194F8E" w14:textId="4A51158C" w:rsidR="00A174F1" w:rsidRPr="001F5ABD"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الترابط مع الدراسة الحالية</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تُبرز هذه الدراسة أهمية القيادة كشرط لتفعيل المرونة، وهو ما يتسق تمامًا مع فرضية الدراسة الحالية، التي ترى أن القيادة التكيفية لا تقوم فقط بالتعامل مع الضغوط، بل تُفعّل بيئة مرنة قادرة على امتصاص الأزمات وتحويلها إلى فرص إدارية للتطوير. فالمرونة لا تنشأ من تلقاء نفسها، بل تحتاج إلى قيادة مدركة لسياقها التنظيمي والديناميكي، وهي الرؤية التي تنطلق منها الدراسة الحالية في تحليلها لدور القيادة في ظل الضغوط الإدارية</w:t>
      </w:r>
      <w:r w:rsidRPr="001F5ABD">
        <w:rPr>
          <w:rFonts w:ascii="Traditional Arabic" w:hAnsi="Traditional Arabic" w:cs="Traditional Arabic"/>
          <w:color w:val="000000" w:themeColor="text1"/>
          <w:sz w:val="40"/>
          <w:szCs w:val="40"/>
        </w:rPr>
        <w:t>.</w:t>
      </w:r>
    </w:p>
    <w:p w14:paraId="6E7C0F38" w14:textId="4EC114FB" w:rsidR="00A174F1" w:rsidRDefault="001F5ABD" w:rsidP="001F5ABD">
      <w:pPr>
        <w:bidi/>
        <w:rPr>
          <w:rFonts w:ascii="Traditional Arabic" w:hAnsi="Traditional Arabic" w:cs="Traditional Arabic"/>
          <w:b/>
          <w:bCs/>
          <w:color w:val="000000" w:themeColor="text1"/>
          <w:sz w:val="40"/>
          <w:szCs w:val="40"/>
          <w:rtl/>
        </w:rPr>
      </w:pPr>
      <w:r w:rsidRPr="001F5ABD">
        <w:rPr>
          <w:rFonts w:ascii="Traditional Arabic" w:hAnsi="Traditional Arabic" w:cs="Traditional Arabic"/>
          <w:b/>
          <w:bCs/>
          <w:color w:val="000000" w:themeColor="text1"/>
          <w:sz w:val="40"/>
          <w:szCs w:val="40"/>
          <w:rtl/>
        </w:rPr>
        <w:t>ويرى الباحث</w:t>
      </w:r>
      <w:r w:rsidRPr="001F5ABD">
        <w:rPr>
          <w:rFonts w:ascii="Traditional Arabic" w:hAnsi="Traditional Arabic" w:cs="Traditional Arabic"/>
          <w:b/>
          <w:bCs/>
          <w:color w:val="000000" w:themeColor="text1"/>
          <w:sz w:val="40"/>
          <w:szCs w:val="40"/>
        </w:rPr>
        <w:t>:</w:t>
      </w:r>
      <w:r w:rsidRPr="001F5ABD">
        <w:rPr>
          <w:rFonts w:ascii="Traditional Arabic" w:hAnsi="Traditional Arabic" w:cs="Traditional Arabic"/>
          <w:b/>
          <w:bCs/>
          <w:color w:val="000000" w:themeColor="text1"/>
          <w:sz w:val="40"/>
          <w:szCs w:val="40"/>
        </w:rPr>
        <w:br/>
      </w:r>
      <w:r w:rsidRPr="001F5ABD">
        <w:rPr>
          <w:rFonts w:ascii="Traditional Arabic" w:hAnsi="Traditional Arabic" w:cs="Traditional Arabic"/>
          <w:color w:val="000000" w:themeColor="text1"/>
          <w:sz w:val="40"/>
          <w:szCs w:val="40"/>
          <w:rtl/>
        </w:rPr>
        <w:t xml:space="preserve">أن هذه الدراسة تضع أساسًا تطبيقيًا واقعيًا لفهم كيف يمكن للقادة الإداريين أن يُفعّلوا أدوات المرونة داخل المؤسسات. وهي تبيّن بوضوح أن المرونة ليست قرارًا تنظيميًا بقدر ما هي سلوك قيادي واعٍ يتطلب إدراكًا عميقًا للسياق، خصوصًا </w:t>
      </w:r>
      <w:r w:rsidRPr="001F5ABD">
        <w:rPr>
          <w:rFonts w:ascii="Traditional Arabic" w:hAnsi="Traditional Arabic" w:cs="Traditional Arabic"/>
          <w:color w:val="000000" w:themeColor="text1"/>
          <w:sz w:val="40"/>
          <w:szCs w:val="40"/>
          <w:rtl/>
        </w:rPr>
        <w:lastRenderedPageBreak/>
        <w:t xml:space="preserve">عندما تعمل المؤسسة في بيئة متعددة التحديات والتنوعات كما هو الحال في </w:t>
      </w:r>
      <w:r w:rsidR="006F2F35">
        <w:rPr>
          <w:rFonts w:ascii="Traditional Arabic" w:hAnsi="Traditional Arabic" w:cs="Traditional Arabic" w:hint="cs"/>
          <w:color w:val="000000" w:themeColor="text1"/>
          <w:sz w:val="40"/>
          <w:szCs w:val="40"/>
          <w:rtl/>
        </w:rPr>
        <w:t xml:space="preserve">الشركة </w:t>
      </w:r>
      <w:r w:rsidR="006F2F35">
        <w:rPr>
          <w:rFonts w:ascii="Traditional Arabic" w:hAnsi="Traditional Arabic" w:cs="Traditional Arabic"/>
          <w:color w:val="000000" w:themeColor="text1"/>
          <w:sz w:val="40"/>
          <w:szCs w:val="40"/>
        </w:rPr>
        <w:t>A</w:t>
      </w:r>
      <w:r w:rsidR="006F2F35">
        <w:rPr>
          <w:rFonts w:ascii="Traditional Arabic" w:hAnsi="Traditional Arabic" w:cs="Traditional Arabic" w:hint="cs"/>
          <w:color w:val="000000" w:themeColor="text1"/>
          <w:sz w:val="40"/>
          <w:szCs w:val="40"/>
          <w:rtl/>
        </w:rPr>
        <w:t xml:space="preserve"> الرائدة في قطاع السيارات في المملكة العربية السعودية</w:t>
      </w:r>
      <w:r w:rsidRPr="001F5ABD">
        <w:rPr>
          <w:rFonts w:ascii="Traditional Arabic" w:hAnsi="Traditional Arabic" w:cs="Traditional Arabic"/>
          <w:color w:val="000000" w:themeColor="text1"/>
          <w:sz w:val="40"/>
          <w:szCs w:val="40"/>
          <w:rtl/>
        </w:rPr>
        <w:t>. ومن ثم، فإن مرونة القيادة التنظيمية تُعد المتغير الوسيط الطبيعي في نموذج التفاعل بين الضغط والتكيف الإداري</w:t>
      </w:r>
      <w:r w:rsidRPr="001F5ABD">
        <w:rPr>
          <w:rFonts w:ascii="Traditional Arabic" w:hAnsi="Traditional Arabic" w:cs="Traditional Arabic"/>
          <w:color w:val="000000" w:themeColor="text1"/>
          <w:sz w:val="40"/>
          <w:szCs w:val="40"/>
        </w:rPr>
        <w:t>.</w:t>
      </w:r>
    </w:p>
    <w:p w14:paraId="1FC2B685" w14:textId="238F94D9" w:rsidR="00C160BD" w:rsidRPr="006D166B" w:rsidRDefault="00330B74"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t>دراس</w:t>
      </w:r>
      <w:r w:rsidRPr="006D166B">
        <w:rPr>
          <w:rFonts w:ascii="Traditional Arabic" w:hAnsi="Traditional Arabic" w:cs="Traditional Arabic" w:hint="eastAsia"/>
          <w:b/>
          <w:bCs/>
          <w:color w:val="000000" w:themeColor="text1"/>
          <w:sz w:val="40"/>
          <w:szCs w:val="40"/>
          <w:rtl/>
        </w:rPr>
        <w:t>ة</w:t>
      </w:r>
      <w:r w:rsidR="00C160BD" w:rsidRPr="006D166B">
        <w:rPr>
          <w:rFonts w:ascii="Traditional Arabic" w:hAnsi="Traditional Arabic" w:cs="Traditional Arabic"/>
          <w:b/>
          <w:bCs/>
          <w:color w:val="000000" w:themeColor="text1"/>
          <w:sz w:val="40"/>
          <w:szCs w:val="40"/>
        </w:rPr>
        <w:t>Saraswathi et al. 2023)</w:t>
      </w:r>
      <w:r w:rsidR="00C160BD" w:rsidRPr="006D166B">
        <w:rPr>
          <w:rFonts w:ascii="Traditional Arabic" w:hAnsi="Traditional Arabic" w:cs="Traditional Arabic" w:hint="cs"/>
          <w:b/>
          <w:bCs/>
          <w:color w:val="000000" w:themeColor="text1"/>
          <w:sz w:val="40"/>
          <w:szCs w:val="40"/>
          <w:rtl/>
        </w:rPr>
        <w:t xml:space="preserve"> </w:t>
      </w:r>
      <w:r w:rsidR="00C160BD" w:rsidRPr="006D166B">
        <w:rPr>
          <w:rFonts w:ascii="Traditional Arabic" w:hAnsi="Traditional Arabic" w:cs="Traditional Arabic"/>
          <w:b/>
          <w:bCs/>
          <w:color w:val="000000" w:themeColor="text1"/>
          <w:sz w:val="40"/>
          <w:szCs w:val="40"/>
        </w:rPr>
        <w:t>(</w:t>
      </w:r>
    </w:p>
    <w:p w14:paraId="7B9557E7"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 xml:space="preserve">ركزت هذه الدراسة على تحليل العلاقة بين أنماط القيادة الاستراتيجية (وخاصة التكيفية والاستباقية) وبين المرونة المؤسسية في بيئات العمل الصناعية في جنوب الهند. اعتمدت الدراسة على </w:t>
      </w:r>
      <w:r w:rsidRPr="00C160BD">
        <w:rPr>
          <w:rFonts w:ascii="Traditional Arabic" w:hAnsi="Traditional Arabic" w:cs="Traditional Arabic"/>
          <w:color w:val="000000" w:themeColor="text1"/>
          <w:sz w:val="40"/>
          <w:szCs w:val="40"/>
        </w:rPr>
        <w:t xml:space="preserve">152 </w:t>
      </w:r>
      <w:r w:rsidRPr="00C160BD">
        <w:rPr>
          <w:rFonts w:ascii="Traditional Arabic" w:hAnsi="Traditional Arabic" w:cs="Traditional Arabic"/>
          <w:color w:val="000000" w:themeColor="text1"/>
          <w:sz w:val="40"/>
          <w:szCs w:val="40"/>
          <w:rtl/>
        </w:rPr>
        <w:t>موظفًا في مناصب قيادية ومتوسطة ضمن شركات صناعية وتكنولوجية، باستخدام استبيانات تم تحليلها بأسلوب نمذجة المعادلات الهيكلية</w:t>
      </w:r>
      <w:r w:rsidRPr="00C160BD">
        <w:rPr>
          <w:rFonts w:ascii="Traditional Arabic" w:hAnsi="Traditional Arabic" w:cs="Traditional Arabic"/>
          <w:color w:val="000000" w:themeColor="text1"/>
          <w:sz w:val="40"/>
          <w:szCs w:val="40"/>
        </w:rPr>
        <w:t xml:space="preserve"> (SEM).</w:t>
      </w:r>
    </w:p>
    <w:p w14:paraId="0E6457B1"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أظهرت النتائج وجود ارتباط قوي بين القيادة التكيفية والمرونة المؤسسية، حيث أظهرت المؤسسات التي تطبق سلوكيات قيادية مرنة واستشرافية قدرة أكبر على الحفاظ على الأداء والاستقرار في ظل التغيرات المفاجئة. كما تبين أن القادة القادرين على استباق التحديات والتفاعل السريع مع الضغوط يعززون جاهزية فرقهم ويقللون من حدة التأثيرات السلبية للأزمات التنظيمية</w:t>
      </w:r>
      <w:r w:rsidRPr="00C160BD">
        <w:rPr>
          <w:rFonts w:ascii="Traditional Arabic" w:hAnsi="Traditional Arabic" w:cs="Traditional Arabic"/>
          <w:color w:val="000000" w:themeColor="text1"/>
          <w:sz w:val="40"/>
          <w:szCs w:val="40"/>
        </w:rPr>
        <w:t>.</w:t>
      </w:r>
    </w:p>
    <w:p w14:paraId="53CD6C6A" w14:textId="77777777"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color w:val="000000" w:themeColor="text1"/>
          <w:sz w:val="40"/>
          <w:szCs w:val="40"/>
          <w:rtl/>
        </w:rPr>
        <w:t>وأشارت الدراسة إلى أن المرونة ليست مجرد نتاج لتعديلات هيكلية أو خطط طوارئ، بل هي انعكاس مباشر لأسلوب القيادة، خصوصًا عندما تدمج القيادة بين الرؤية الاستراتيجية والقدرة على التفاعل الفوري مع المتغيرات</w:t>
      </w:r>
      <w:r w:rsidRPr="00C160BD">
        <w:rPr>
          <w:rFonts w:ascii="Traditional Arabic" w:hAnsi="Traditional Arabic" w:cs="Traditional Arabic"/>
          <w:color w:val="000000" w:themeColor="text1"/>
          <w:sz w:val="40"/>
          <w:szCs w:val="40"/>
        </w:rPr>
        <w:t xml:space="preserve">. </w:t>
      </w:r>
      <w:r w:rsidRPr="00C160BD">
        <w:rPr>
          <w:rFonts w:ascii="Traditional Arabic" w:hAnsi="Traditional Arabic" w:cs="Traditional Arabic"/>
          <w:color w:val="000000" w:themeColor="text1"/>
          <w:sz w:val="40"/>
          <w:szCs w:val="40"/>
          <w:rtl/>
        </w:rPr>
        <w:t>لذلك، أوصت الدراسة بضرورة تصميم برامج لإعداد القادة على مهارات المرونة الاستراتيجية ودمج مفاهيم القيادة التكيفية ضمن السياسات والإجراءات التنظيمية</w:t>
      </w:r>
      <w:r w:rsidRPr="00C160BD">
        <w:rPr>
          <w:rFonts w:ascii="Traditional Arabic" w:hAnsi="Traditional Arabic" w:cs="Traditional Arabic"/>
          <w:color w:val="000000" w:themeColor="text1"/>
          <w:sz w:val="40"/>
          <w:szCs w:val="40"/>
        </w:rPr>
        <w:t>.</w:t>
      </w:r>
    </w:p>
    <w:p w14:paraId="2EB38154" w14:textId="5A4BF2CE" w:rsid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lastRenderedPageBreak/>
        <w:t>الترابط مع الدراسة الحالية</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تُعد هذه الدراسة من أبرز المراجع التي تدعم النموذج المفترض في البحث الحالي، حيث تؤكد أن الضغط التنظيمي لا يكون سلبيًا بالضرورة، بل يمكن توجيهه إلى مسار تكيفي عبر القيادة المرنة. وهي بذلك تتقاطع بدقة مع فرضية البحث الحالي بأن مرونة القيادة التنظيمية تُمثل الوسيط الذي يُعيد تشكيل الضغط ويوجهه نحو التكيف وتحقيق الاستقرار، خاصة في بيئات العمل التي تضم تنوعًا جيليًا وتواجه تحديات مستمرة</w:t>
      </w:r>
      <w:r w:rsidRPr="00C160BD">
        <w:rPr>
          <w:rFonts w:ascii="Traditional Arabic" w:hAnsi="Traditional Arabic" w:cs="Traditional Arabic"/>
          <w:color w:val="000000" w:themeColor="text1"/>
          <w:sz w:val="40"/>
          <w:szCs w:val="40"/>
        </w:rPr>
        <w:t>.</w:t>
      </w:r>
    </w:p>
    <w:p w14:paraId="35A16D53" w14:textId="4E173170" w:rsidR="00C160BD" w:rsidRPr="00C160BD" w:rsidRDefault="00C160BD" w:rsidP="00C160BD">
      <w:pPr>
        <w:bidi/>
        <w:rPr>
          <w:rFonts w:ascii="Traditional Arabic" w:hAnsi="Traditional Arabic" w:cs="Traditional Arabic"/>
          <w:color w:val="000000" w:themeColor="text1"/>
          <w:sz w:val="40"/>
          <w:szCs w:val="40"/>
        </w:rPr>
      </w:pPr>
      <w:r w:rsidRPr="00C160BD">
        <w:rPr>
          <w:rFonts w:ascii="Traditional Arabic" w:hAnsi="Traditional Arabic" w:cs="Traditional Arabic"/>
          <w:b/>
          <w:bCs/>
          <w:color w:val="000000" w:themeColor="text1"/>
          <w:sz w:val="40"/>
          <w:szCs w:val="40"/>
          <w:rtl/>
        </w:rPr>
        <w:t>ويرى الباحث</w:t>
      </w:r>
      <w:r w:rsidRPr="00C160BD">
        <w:rPr>
          <w:rFonts w:ascii="Traditional Arabic" w:hAnsi="Traditional Arabic" w:cs="Traditional Arabic"/>
          <w:b/>
          <w:bCs/>
          <w:color w:val="000000" w:themeColor="text1"/>
          <w:sz w:val="40"/>
          <w:szCs w:val="40"/>
        </w:rPr>
        <w:t>:</w:t>
      </w:r>
      <w:r w:rsidRPr="00C160BD">
        <w:rPr>
          <w:rFonts w:ascii="Traditional Arabic" w:hAnsi="Traditional Arabic" w:cs="Traditional Arabic"/>
          <w:b/>
          <w:bCs/>
          <w:color w:val="000000" w:themeColor="text1"/>
          <w:sz w:val="40"/>
          <w:szCs w:val="40"/>
        </w:rPr>
        <w:br/>
      </w:r>
      <w:r w:rsidRPr="00C160BD">
        <w:rPr>
          <w:rFonts w:ascii="Traditional Arabic" w:hAnsi="Traditional Arabic" w:cs="Traditional Arabic"/>
          <w:color w:val="000000" w:themeColor="text1"/>
          <w:sz w:val="40"/>
          <w:szCs w:val="40"/>
          <w:rtl/>
        </w:rPr>
        <w:t xml:space="preserve">أن الدراسة قدمت إطارًا عمليًا لإثبات أن المرونة التنظيمية ليست ناتجًا تقنيًا أو نتيجة مباشرة للسياسات، بل سلوك قيادي أصيل ينبع من قدرة القائد على استشراف المستقبل، وتوجيه الفريق وفقًا لرؤية استباقية واستجابة تكيفية. وهذا يتسق مع فلسفة الدراسة الحالية التي ترى أن القيادة التكيفية هي جوهر بناء التكيف التنظيمي، لا سيما في بيئات متعددة الأجيال والضغوط كتلك التي تمثلها </w:t>
      </w:r>
      <w:r w:rsidR="006F2F35">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6F2F35">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C160BD">
        <w:rPr>
          <w:rFonts w:ascii="Traditional Arabic" w:hAnsi="Traditional Arabic" w:cs="Traditional Arabic"/>
          <w:color w:val="000000" w:themeColor="text1"/>
          <w:sz w:val="40"/>
          <w:szCs w:val="40"/>
        </w:rPr>
        <w:t>.</w:t>
      </w:r>
    </w:p>
    <w:p w14:paraId="278A8BBC" w14:textId="77777777" w:rsidR="00C160BD" w:rsidRDefault="00C160BD" w:rsidP="00C160BD">
      <w:pPr>
        <w:bidi/>
        <w:rPr>
          <w:rFonts w:ascii="Traditional Arabic" w:hAnsi="Traditional Arabic" w:cs="Traditional Arabic"/>
          <w:b/>
          <w:bCs/>
          <w:color w:val="000000" w:themeColor="text1"/>
          <w:sz w:val="40"/>
          <w:szCs w:val="40"/>
        </w:rPr>
      </w:pPr>
    </w:p>
    <w:p w14:paraId="57DA4A95" w14:textId="77777777" w:rsidR="00C160BD" w:rsidRDefault="00C160BD" w:rsidP="00C160BD">
      <w:pPr>
        <w:bidi/>
        <w:rPr>
          <w:rFonts w:ascii="Traditional Arabic" w:hAnsi="Traditional Arabic" w:cs="Traditional Arabic"/>
          <w:b/>
          <w:bCs/>
          <w:color w:val="000000" w:themeColor="text1"/>
          <w:sz w:val="40"/>
          <w:szCs w:val="40"/>
        </w:rPr>
      </w:pPr>
    </w:p>
    <w:p w14:paraId="0B6ACF37" w14:textId="77777777" w:rsidR="00C160BD" w:rsidRDefault="00C160BD" w:rsidP="00C160BD">
      <w:pPr>
        <w:bidi/>
        <w:rPr>
          <w:rFonts w:ascii="Traditional Arabic" w:hAnsi="Traditional Arabic" w:cs="Traditional Arabic"/>
          <w:b/>
          <w:bCs/>
          <w:color w:val="000000" w:themeColor="text1"/>
          <w:sz w:val="40"/>
          <w:szCs w:val="40"/>
        </w:rPr>
      </w:pPr>
    </w:p>
    <w:p w14:paraId="4EED7CA9" w14:textId="77777777" w:rsidR="00C160BD" w:rsidRDefault="00C160BD" w:rsidP="00C160BD">
      <w:pPr>
        <w:bidi/>
        <w:rPr>
          <w:rFonts w:ascii="Traditional Arabic" w:hAnsi="Traditional Arabic" w:cs="Traditional Arabic"/>
          <w:b/>
          <w:bCs/>
          <w:color w:val="000000" w:themeColor="text1"/>
          <w:sz w:val="40"/>
          <w:szCs w:val="40"/>
        </w:rPr>
      </w:pPr>
    </w:p>
    <w:p w14:paraId="73C1432C" w14:textId="77777777" w:rsidR="00C160BD" w:rsidRDefault="00C160BD" w:rsidP="00C160BD">
      <w:pPr>
        <w:bidi/>
        <w:rPr>
          <w:rFonts w:ascii="Traditional Arabic" w:hAnsi="Traditional Arabic" w:cs="Traditional Arabic"/>
          <w:b/>
          <w:bCs/>
          <w:color w:val="000000" w:themeColor="text1"/>
          <w:sz w:val="40"/>
          <w:szCs w:val="40"/>
        </w:rPr>
      </w:pPr>
    </w:p>
    <w:p w14:paraId="048FE1C9" w14:textId="564E1D81" w:rsidR="005D41C4" w:rsidRPr="006D166B" w:rsidRDefault="00134505" w:rsidP="007A31D1">
      <w:pPr>
        <w:pStyle w:val="ListParagraph"/>
        <w:numPr>
          <w:ilvl w:val="0"/>
          <w:numId w:val="23"/>
        </w:numPr>
        <w:bidi/>
        <w:rPr>
          <w:rFonts w:ascii="Traditional Arabic" w:hAnsi="Traditional Arabic" w:cs="Traditional Arabic"/>
          <w:b/>
          <w:bCs/>
          <w:color w:val="000000" w:themeColor="text1"/>
          <w:sz w:val="40"/>
          <w:szCs w:val="40"/>
        </w:rPr>
      </w:pPr>
      <w:r w:rsidRPr="006D166B">
        <w:rPr>
          <w:rFonts w:ascii="Traditional Arabic" w:hAnsi="Traditional Arabic" w:cs="Traditional Arabic" w:hint="cs"/>
          <w:b/>
          <w:bCs/>
          <w:color w:val="000000" w:themeColor="text1"/>
          <w:sz w:val="40"/>
          <w:szCs w:val="40"/>
          <w:rtl/>
        </w:rPr>
        <w:lastRenderedPageBreak/>
        <w:t>دراس</w:t>
      </w:r>
      <w:r w:rsidRPr="006D166B">
        <w:rPr>
          <w:rFonts w:ascii="Traditional Arabic" w:hAnsi="Traditional Arabic" w:cs="Traditional Arabic" w:hint="eastAsia"/>
          <w:b/>
          <w:bCs/>
          <w:color w:val="000000" w:themeColor="text1"/>
          <w:sz w:val="40"/>
          <w:szCs w:val="40"/>
          <w:rtl/>
        </w:rPr>
        <w:t>ة</w:t>
      </w:r>
      <w:r w:rsidR="005D41C4" w:rsidRPr="006D166B">
        <w:rPr>
          <w:rFonts w:ascii="Traditional Arabic" w:hAnsi="Traditional Arabic" w:cs="Traditional Arabic"/>
          <w:b/>
          <w:bCs/>
          <w:color w:val="000000" w:themeColor="text1"/>
          <w:sz w:val="40"/>
          <w:szCs w:val="40"/>
        </w:rPr>
        <w:t xml:space="preserve"> Dajani, 2022)</w:t>
      </w:r>
      <w:r w:rsidR="005D41C4" w:rsidRPr="006D166B">
        <w:rPr>
          <w:rFonts w:ascii="Traditional Arabic" w:hAnsi="Traditional Arabic" w:cs="Traditional Arabic" w:hint="cs"/>
          <w:b/>
          <w:bCs/>
          <w:color w:val="000000" w:themeColor="text1"/>
          <w:sz w:val="40"/>
          <w:szCs w:val="40"/>
          <w:rtl/>
        </w:rPr>
        <w:t>)</w:t>
      </w:r>
    </w:p>
    <w:p w14:paraId="3F3F5F11" w14:textId="63602053"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استهدفت هذه الدراسة تحليل العلاقة بين القيادة التكيفية والمرونة التنظيمية في مؤسسات التعليم العالي بمصر، مع اختبار الدور الوسيط لإدارة التغيير في تعزيز هذا الارتباط. وقد جاءت الدراسة في سياق ما بعد جائحة كورونا، حيث واجهت الجامعات المصرية – مثل غيرها من المؤسسات</w:t>
      </w:r>
      <w:r w:rsidRPr="005D41C4">
        <w:rPr>
          <w:rFonts w:ascii="Traditional Arabic" w:hAnsi="Traditional Arabic" w:cs="Traditional Arabic"/>
          <w:color w:val="000000" w:themeColor="text1"/>
          <w:sz w:val="40"/>
          <w:szCs w:val="40"/>
        </w:rPr>
        <w:t xml:space="preserve"> – </w:t>
      </w:r>
      <w:r w:rsidRPr="005D41C4">
        <w:rPr>
          <w:rFonts w:ascii="Traditional Arabic" w:hAnsi="Traditional Arabic" w:cs="Traditional Arabic"/>
          <w:color w:val="000000" w:themeColor="text1"/>
          <w:sz w:val="40"/>
          <w:szCs w:val="40"/>
          <w:rtl/>
        </w:rPr>
        <w:t>تحديات استثنائية تمثلت في الضغوط الإدارية الحادة، والحاجة الملحة إلى إعادة هيكلة السياسات الأكاديمية والإدارية بسرعة</w:t>
      </w:r>
      <w:r w:rsidRPr="005D41C4">
        <w:rPr>
          <w:rFonts w:ascii="Traditional Arabic" w:hAnsi="Traditional Arabic" w:cs="Traditional Arabic"/>
          <w:color w:val="000000" w:themeColor="text1"/>
          <w:sz w:val="40"/>
          <w:szCs w:val="40"/>
        </w:rPr>
        <w:t>.</w:t>
      </w:r>
    </w:p>
    <w:p w14:paraId="240F9E4D" w14:textId="52EA71AF"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اعتمدت الدراسة على عينة مكونة من 260 مشاركًا من أعضاء هيئة التدريس، الإداريين، وقيادات الجامعات الحكومية والخاصة، تم اختيارهم بطريقة العينة الطبقية العشوائية لضمان تمثيل مختلف الفئات داخل المجتمع الأكاديمي. استُخدمت استبيانات إلكترونية عالية الصدق والثبات لقياس أبعاد القيادة التكيفية، مستوى المرونة التنظيمية، وآليات إدارة التغيير، وتم تحليل البيانات باستخدام أساليب إحصائية متقدمة للتحقق من العلاقات التفسيرية بين المتغيرات</w:t>
      </w:r>
      <w:r w:rsidRPr="005D41C4">
        <w:rPr>
          <w:rFonts w:ascii="Traditional Arabic" w:hAnsi="Traditional Arabic" w:cs="Traditional Arabic"/>
          <w:color w:val="000000" w:themeColor="text1"/>
          <w:sz w:val="40"/>
          <w:szCs w:val="40"/>
        </w:rPr>
        <w:t>.</w:t>
      </w:r>
    </w:p>
    <w:p w14:paraId="5BBD2D17"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 xml:space="preserve">أظهرت النتائج أن القيادة التكيفية كان لها أثر إيجابي مباشر وملموس على تعزيز المرونة التنظيمية، حيث استطاع القادة الذين تبنوا سلوكيات قيادية مرنة واستشرافية – مثل القدرة على التكيف مع المواقف المعقدة، وإشراك الفرق في صنع القرار، وتعديل السياسات بسرعة – أن يحافظوا على مستوى مقبول من الاستقرار المؤسسي رغم الاضطرابات. كما بينت النتائج أن إدارة التغيير لعبت دورًا وسيطًا جزئيًا، إذ ساهمت في ترجمة ممارسات القيادة التكيفية إلى نتائج أكثر وضوحًا على </w:t>
      </w:r>
      <w:r w:rsidRPr="005D41C4">
        <w:rPr>
          <w:rFonts w:ascii="Traditional Arabic" w:hAnsi="Traditional Arabic" w:cs="Traditional Arabic"/>
          <w:color w:val="000000" w:themeColor="text1"/>
          <w:sz w:val="40"/>
          <w:szCs w:val="40"/>
          <w:rtl/>
        </w:rPr>
        <w:lastRenderedPageBreak/>
        <w:t>صعيد المرونة، من خلال إعادة هيكلة العمليات والسياسات بما يتناسب مع التحديات الجديدة</w:t>
      </w:r>
      <w:r w:rsidRPr="005D41C4">
        <w:rPr>
          <w:rFonts w:ascii="Traditional Arabic" w:hAnsi="Traditional Arabic" w:cs="Traditional Arabic"/>
          <w:color w:val="000000" w:themeColor="text1"/>
          <w:sz w:val="40"/>
          <w:szCs w:val="40"/>
        </w:rPr>
        <w:t>.</w:t>
      </w:r>
    </w:p>
    <w:p w14:paraId="32C7DE5B" w14:textId="77777777"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color w:val="000000" w:themeColor="text1"/>
          <w:sz w:val="40"/>
          <w:szCs w:val="40"/>
          <w:rtl/>
        </w:rPr>
        <w:t>أوصت الدراسة بضرورة تدريب القيادات الأكاديمية على مفاهيم القيادة التكيفية والتفاعل الاستراتيجي مع التغيرات، وتعزيز ثقافة التعلّم المستمر والثقة داخل الفرق، والاستثمار في تطوير قدرات إدارة التغيير المؤسسي كأساس لبناء بيئة أكثر مرونة واستجابة للتحديات</w:t>
      </w:r>
      <w:r w:rsidRPr="005D41C4">
        <w:rPr>
          <w:rFonts w:ascii="Traditional Arabic" w:hAnsi="Traditional Arabic" w:cs="Traditional Arabic"/>
          <w:color w:val="000000" w:themeColor="text1"/>
          <w:sz w:val="40"/>
          <w:szCs w:val="40"/>
        </w:rPr>
        <w:t>.</w:t>
      </w:r>
    </w:p>
    <w:p w14:paraId="376BAAB4" w14:textId="27A80481" w:rsid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الترابط مع الدراسة الحالية</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 xml:space="preserve">تُمثل هذه الدراسة دعمًا قويًا لفرضية البحث الحالي، حيث تعكس أن القيادة التكيفية ليست مجرد سلوك قيادي إيجابي، بل هي وسيلة استراتيجية لإعادة تشكيل أثر الضغوط وتحويلها إلى فرص للتكيف الإداري. كما أنها تضيف بعدًا مهمًا يتمثل في دمج إدارة التغيير كأداة داعمة، وهو ما يمكن تطبيقه بفعالية في بيئات معقدة مثل بيئة شركة </w:t>
      </w:r>
      <w:r w:rsidRPr="00973C9D">
        <w:rPr>
          <w:rFonts w:ascii="Traditional Arabic" w:hAnsi="Traditional Arabic" w:cs="Traditional Arabic"/>
          <w:b/>
          <w:bCs/>
          <w:color w:val="000000" w:themeColor="text1"/>
          <w:sz w:val="40"/>
          <w:szCs w:val="40"/>
          <w:rtl/>
        </w:rPr>
        <w:t>"عبد اللطيف جميل"</w:t>
      </w:r>
      <w:r w:rsidRPr="005D41C4">
        <w:rPr>
          <w:rFonts w:ascii="Traditional Arabic" w:hAnsi="Traditional Arabic" w:cs="Traditional Arabic"/>
          <w:color w:val="000000" w:themeColor="text1"/>
          <w:sz w:val="40"/>
          <w:szCs w:val="40"/>
          <w:rtl/>
        </w:rPr>
        <w:t>، التي تواجه تحديات متشابكة وضغوطًا ناتجة عن تنوع الأجيال وسرعة التحولات في سوق العمل</w:t>
      </w:r>
      <w:r w:rsidRPr="005D41C4">
        <w:rPr>
          <w:rFonts w:ascii="Traditional Arabic" w:hAnsi="Traditional Arabic" w:cs="Traditional Arabic"/>
          <w:color w:val="000000" w:themeColor="text1"/>
          <w:sz w:val="40"/>
          <w:szCs w:val="40"/>
        </w:rPr>
        <w:t>.</w:t>
      </w:r>
    </w:p>
    <w:p w14:paraId="0DC98658" w14:textId="4BD99850" w:rsidR="005D41C4" w:rsidRPr="005D41C4" w:rsidRDefault="005D41C4" w:rsidP="005D41C4">
      <w:pPr>
        <w:bidi/>
        <w:rPr>
          <w:rFonts w:ascii="Traditional Arabic" w:hAnsi="Traditional Arabic" w:cs="Traditional Arabic"/>
          <w:color w:val="000000" w:themeColor="text1"/>
          <w:sz w:val="40"/>
          <w:szCs w:val="40"/>
        </w:rPr>
      </w:pPr>
      <w:r w:rsidRPr="005D41C4">
        <w:rPr>
          <w:rFonts w:ascii="Traditional Arabic" w:hAnsi="Traditional Arabic" w:cs="Traditional Arabic"/>
          <w:b/>
          <w:bCs/>
          <w:color w:val="000000" w:themeColor="text1"/>
          <w:sz w:val="40"/>
          <w:szCs w:val="40"/>
          <w:rtl/>
        </w:rPr>
        <w:t>ويرى الباحث</w:t>
      </w:r>
      <w:r w:rsidRPr="005D41C4">
        <w:rPr>
          <w:rFonts w:ascii="Traditional Arabic" w:hAnsi="Traditional Arabic" w:cs="Traditional Arabic"/>
          <w:b/>
          <w:bCs/>
          <w:color w:val="000000" w:themeColor="text1"/>
          <w:sz w:val="40"/>
          <w:szCs w:val="40"/>
        </w:rPr>
        <w:t>:</w:t>
      </w:r>
      <w:r w:rsidRPr="005D41C4">
        <w:rPr>
          <w:rFonts w:ascii="Traditional Arabic" w:hAnsi="Traditional Arabic" w:cs="Traditional Arabic"/>
          <w:color w:val="000000" w:themeColor="text1"/>
          <w:sz w:val="40"/>
          <w:szCs w:val="40"/>
        </w:rPr>
        <w:br/>
      </w:r>
      <w:r w:rsidRPr="005D41C4">
        <w:rPr>
          <w:rFonts w:ascii="Traditional Arabic" w:hAnsi="Traditional Arabic" w:cs="Traditional Arabic"/>
          <w:color w:val="000000" w:themeColor="text1"/>
          <w:sz w:val="40"/>
          <w:szCs w:val="40"/>
          <w:rtl/>
        </w:rPr>
        <w:t>أن الدراسة تبرز بوضوح أن دمج القيادة التكيفية مع آليات إدارة التغيير يخلق بيئة تنظيمية أكثر مرونة واستعدادًا لمواجهة الأزمات. وهو ما يدعم تصوره في أن التكيف الإداري في المؤسسات الحديثة لا يتحقق إلا من خلال قيادة مرنة واعية تستفيد من الضغوط كمحفز للتطوير، بدلاً من اعتبارها عائقًا أمام الأداء المؤسسي</w:t>
      </w:r>
      <w:r w:rsidRPr="005D41C4">
        <w:rPr>
          <w:rFonts w:ascii="Traditional Arabic" w:hAnsi="Traditional Arabic" w:cs="Traditional Arabic"/>
          <w:color w:val="000000" w:themeColor="text1"/>
          <w:sz w:val="40"/>
          <w:szCs w:val="40"/>
        </w:rPr>
        <w:t>.</w:t>
      </w:r>
    </w:p>
    <w:p w14:paraId="382BE722" w14:textId="77777777" w:rsidR="005D41C4" w:rsidRDefault="005D41C4" w:rsidP="005D41C4">
      <w:pPr>
        <w:bidi/>
        <w:rPr>
          <w:rFonts w:ascii="Traditional Arabic" w:hAnsi="Traditional Arabic" w:cs="Traditional Arabic"/>
          <w:color w:val="000000" w:themeColor="text1"/>
          <w:sz w:val="40"/>
          <w:szCs w:val="40"/>
          <w:rtl/>
        </w:rPr>
      </w:pPr>
    </w:p>
    <w:p w14:paraId="4216A37F" w14:textId="17A56D1A" w:rsidR="004C7FD4" w:rsidRPr="006D166B" w:rsidRDefault="00031D2C" w:rsidP="007A31D1">
      <w:pPr>
        <w:pStyle w:val="ListParagraph"/>
        <w:numPr>
          <w:ilvl w:val="0"/>
          <w:numId w:val="23"/>
        </w:numPr>
        <w:bidi/>
        <w:rPr>
          <w:rFonts w:ascii="Traditional Arabic" w:hAnsi="Traditional Arabic" w:cs="Traditional Arabic"/>
          <w:b/>
          <w:bCs/>
          <w:color w:val="000000" w:themeColor="text1"/>
          <w:sz w:val="40"/>
          <w:szCs w:val="40"/>
          <w:rtl/>
        </w:rPr>
      </w:pPr>
      <w:r w:rsidRPr="006D166B">
        <w:rPr>
          <w:rFonts w:ascii="Traditional Arabic" w:hAnsi="Traditional Arabic" w:cs="Traditional Arabic" w:hint="cs"/>
          <w:b/>
          <w:bCs/>
          <w:color w:val="000000" w:themeColor="text1"/>
          <w:sz w:val="40"/>
          <w:szCs w:val="40"/>
          <w:rtl/>
        </w:rPr>
        <w:lastRenderedPageBreak/>
        <w:t xml:space="preserve">دراسة </w:t>
      </w:r>
      <w:r w:rsidRPr="006D166B">
        <w:rPr>
          <w:rFonts w:ascii="Traditional Arabic" w:hAnsi="Traditional Arabic" w:cs="Traditional Arabic"/>
          <w:b/>
          <w:bCs/>
          <w:color w:val="000000" w:themeColor="text1"/>
          <w:sz w:val="40"/>
          <w:szCs w:val="40"/>
        </w:rPr>
        <w:t>(</w:t>
      </w:r>
      <w:r w:rsidR="00A17C74" w:rsidRPr="006D166B">
        <w:rPr>
          <w:rFonts w:ascii="Traditional Arabic" w:hAnsi="Traditional Arabic" w:cs="Traditional Arabic"/>
          <w:b/>
          <w:bCs/>
          <w:color w:val="000000" w:themeColor="text1"/>
          <w:sz w:val="40"/>
          <w:szCs w:val="40"/>
        </w:rPr>
        <w:t>Yu et al., 2021)</w:t>
      </w:r>
    </w:p>
    <w:p w14:paraId="4DDAF44E" w14:textId="77777777" w:rsidR="003569F9" w:rsidRPr="003569F9" w:rsidRDefault="003569F9" w:rsidP="003569F9">
      <w:pPr>
        <w:bidi/>
        <w:rPr>
          <w:rFonts w:ascii="Traditional Arabic" w:hAnsi="Traditional Arabic" w:cs="Traditional Arabic"/>
          <w:color w:val="000000" w:themeColor="text1"/>
          <w:sz w:val="40"/>
          <w:szCs w:val="40"/>
          <w:rtl/>
        </w:rPr>
      </w:pPr>
      <w:r w:rsidRPr="003569F9">
        <w:rPr>
          <w:rFonts w:ascii="Traditional Arabic" w:hAnsi="Traditional Arabic" w:cs="Traditional Arabic"/>
          <w:color w:val="000000" w:themeColor="text1"/>
          <w:sz w:val="40"/>
          <w:szCs w:val="40"/>
          <w:rtl/>
        </w:rPr>
        <w:t>تناولت هذه الدراسة تحليل العلاقة بين مرونة القيادة ومستوى الاستجابة المؤسسية للأزمات في بيئات عمل متعددة الثقافات، حيث ركزت على فهم كيف تؤثر الثقافة التنظيمية ونمط القيادة في تعزيز المرونة الفردية والجماعية داخل المؤسسات. استهدفت الدراسة شركات متعددة الجنسيات في كوريا الجنوبية والولايات المتحدة، مما أتاح فرصة للمقارنة بين الممارسات القيادية في السياقات الشرقية والغربية عند مواجهة الضغوط التنظيمية الكبرى مثل الأزمات العالمية.</w:t>
      </w:r>
    </w:p>
    <w:p w14:paraId="756F6196"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اعتمدت الدراسة على عينة مكونة من 210 مشاركين من القادة والموظفين، تم استهدافهم من خلال استبيانات موحدة وتحليلها باستخدام نمذجة المعادلات الهيكلية</w:t>
      </w:r>
      <w:r w:rsidRPr="003569F9">
        <w:rPr>
          <w:rFonts w:ascii="Traditional Arabic" w:hAnsi="Traditional Arabic" w:cs="Traditional Arabic"/>
          <w:color w:val="000000" w:themeColor="text1"/>
          <w:sz w:val="40"/>
          <w:szCs w:val="40"/>
        </w:rPr>
        <w:t xml:space="preserve"> (SEM)</w:t>
      </w:r>
      <w:r w:rsidRPr="003569F9">
        <w:rPr>
          <w:rFonts w:ascii="Traditional Arabic" w:hAnsi="Traditional Arabic" w:cs="Traditional Arabic"/>
          <w:color w:val="000000" w:themeColor="text1"/>
          <w:sz w:val="40"/>
          <w:szCs w:val="40"/>
          <w:rtl/>
        </w:rPr>
        <w:t>، وهو ما أتاح فهمًا معمقًا للعلاقات السببية بين أنماط القيادة، الثقافة التنظيمية، ومستويات المرونة المؤسسية</w:t>
      </w:r>
      <w:r w:rsidRPr="003569F9">
        <w:rPr>
          <w:rFonts w:ascii="Traditional Arabic" w:hAnsi="Traditional Arabic" w:cs="Traditional Arabic"/>
          <w:color w:val="000000" w:themeColor="text1"/>
          <w:sz w:val="40"/>
          <w:szCs w:val="40"/>
        </w:rPr>
        <w:t>.</w:t>
      </w:r>
    </w:p>
    <w:p w14:paraId="25C7DDAC" w14:textId="49A38FDB"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t xml:space="preserve">أظهرت النتائج أن القيادة الفعالة كانت عاملًا حاسمًا في تعزيز قدرة المؤسسات على الصمود أمام الأزمات، حيث تبين أن الشركات التي تتبنى ثقافة قيادية مرنة أظهرت قدرة أكبر على مواجهة الاضطرابات الكبرى مثل جائحة </w:t>
      </w:r>
      <w:r w:rsidRPr="00350DB0">
        <w:rPr>
          <w:rFonts w:ascii="Traditional Arabic" w:hAnsi="Traditional Arabic" w:cs="Traditional Arabic"/>
          <w:color w:val="000000" w:themeColor="text1"/>
          <w:sz w:val="30"/>
          <w:szCs w:val="30"/>
        </w:rPr>
        <w:t>COVID-19</w:t>
      </w:r>
      <w:r w:rsidR="00350DB0">
        <w:rPr>
          <w:rFonts w:ascii="Traditional Arabic" w:hAnsi="Traditional Arabic" w:cs="Traditional Arabic" w:hint="cs"/>
          <w:color w:val="000000" w:themeColor="text1"/>
          <w:sz w:val="40"/>
          <w:szCs w:val="40"/>
          <w:rtl/>
        </w:rPr>
        <w:t>-</w:t>
      </w:r>
      <w:r w:rsidRPr="003569F9">
        <w:rPr>
          <w:rFonts w:ascii="Traditional Arabic" w:hAnsi="Traditional Arabic" w:cs="Traditional Arabic"/>
          <w:color w:val="000000" w:themeColor="text1"/>
          <w:sz w:val="40"/>
          <w:szCs w:val="40"/>
        </w:rPr>
        <w:t xml:space="preserve"> </w:t>
      </w:r>
      <w:r w:rsidRPr="003569F9">
        <w:rPr>
          <w:rFonts w:ascii="Traditional Arabic" w:hAnsi="Traditional Arabic" w:cs="Traditional Arabic"/>
          <w:color w:val="000000" w:themeColor="text1"/>
          <w:sz w:val="40"/>
          <w:szCs w:val="40"/>
          <w:rtl/>
        </w:rPr>
        <w:t>كما أكدت النتائج أن الموظفين الذين عملوا تحت قيادة تكيفية يتمتعون بمستويات أعلى من الالتزام الوظيفي والمرونة النفسية، مما يعكس الأثر الإيجابي المباشر للقيادة التكيفية في تعزيز التماسك المؤسسي. ومن اللافت أن الدراسة رصدت فروقًا طفيفة في التأثير بين السياقات الثقافية المختلفة، لكنها شددت على أن جوهر القيادة التكيفية يظل فعالًا في كلا السياقين</w:t>
      </w:r>
      <w:r w:rsidRPr="003569F9">
        <w:rPr>
          <w:rFonts w:ascii="Traditional Arabic" w:hAnsi="Traditional Arabic" w:cs="Traditional Arabic"/>
          <w:color w:val="000000" w:themeColor="text1"/>
          <w:sz w:val="40"/>
          <w:szCs w:val="40"/>
        </w:rPr>
        <w:t>.</w:t>
      </w:r>
    </w:p>
    <w:p w14:paraId="4F15FBFD" w14:textId="77777777" w:rsidR="003569F9" w:rsidRPr="003569F9" w:rsidRDefault="003569F9" w:rsidP="003569F9">
      <w:pPr>
        <w:bidi/>
        <w:spacing w:after="200" w:line="276" w:lineRule="auto"/>
        <w:rPr>
          <w:rFonts w:ascii="Traditional Arabic" w:hAnsi="Traditional Arabic" w:cs="Traditional Arabic"/>
          <w:color w:val="000000" w:themeColor="text1"/>
          <w:sz w:val="40"/>
          <w:szCs w:val="40"/>
        </w:rPr>
      </w:pPr>
      <w:r w:rsidRPr="003569F9">
        <w:rPr>
          <w:rFonts w:ascii="Traditional Arabic" w:hAnsi="Traditional Arabic" w:cs="Traditional Arabic"/>
          <w:color w:val="000000" w:themeColor="text1"/>
          <w:sz w:val="40"/>
          <w:szCs w:val="40"/>
          <w:rtl/>
        </w:rPr>
        <w:lastRenderedPageBreak/>
        <w:t>وأوصت الدراسة بضرورة تطوير مهارات القادة في مجالات التكيف، المرونة العاطفية، والتواصل متعدد الثقافات، إلى جانب إدراج مفاهيم المرونة ضمن مؤشرات الأداء المؤسسي، ودعم بناء ثقافة تنظيمية متجددة تعزز الابتكار والجاهزية لمواجهة الأزمات المستقبلية</w:t>
      </w:r>
      <w:r w:rsidRPr="003569F9">
        <w:rPr>
          <w:rFonts w:ascii="Traditional Arabic" w:hAnsi="Traditional Arabic" w:cs="Traditional Arabic"/>
          <w:color w:val="000000" w:themeColor="text1"/>
          <w:sz w:val="40"/>
          <w:szCs w:val="40"/>
        </w:rPr>
        <w:t>.</w:t>
      </w:r>
    </w:p>
    <w:p w14:paraId="79E87489" w14:textId="2D5A1CC7" w:rsidR="004C7FD4" w:rsidRPr="003569F9"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الترابط مع الدراسة الحالية</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 xml:space="preserve">تعزز هذه الدراسة فرضية البحث الحالي بأن مرونة القيادة التنظيمية ليست مجرد عامل مساعد، بل عنصر جوهري في إدارة الضغوط بنجاح، خصوصًا في بيئات عمل متعددة الأجيال والثقافات مثل </w:t>
      </w:r>
      <w:r w:rsidR="00104274">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104274">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3569F9">
        <w:rPr>
          <w:rFonts w:ascii="Traditional Arabic" w:hAnsi="Traditional Arabic" w:cs="Traditional Arabic"/>
          <w:color w:val="000000" w:themeColor="text1"/>
          <w:sz w:val="40"/>
          <w:szCs w:val="40"/>
          <w:rtl/>
        </w:rPr>
        <w:t>. كما تدعم النتائج رؤية البحث بأن التفاعل بين القيادة والسياق الثقافي يضاعف من فعالية التكيف الإداري، مما يجعل القيادة التكيفية أداة مركزية لإعادة تشكيل أثر الضغوط وتحويلها إلى فرص للنمو</w:t>
      </w:r>
      <w:r w:rsidRPr="003569F9">
        <w:rPr>
          <w:rFonts w:ascii="Traditional Arabic" w:hAnsi="Traditional Arabic" w:cs="Traditional Arabic"/>
          <w:color w:val="000000" w:themeColor="text1"/>
          <w:sz w:val="40"/>
          <w:szCs w:val="40"/>
        </w:rPr>
        <w:t>.</w:t>
      </w:r>
    </w:p>
    <w:p w14:paraId="503850B9" w14:textId="3301EB1F" w:rsidR="004C7FD4" w:rsidRDefault="003569F9" w:rsidP="003569F9">
      <w:pPr>
        <w:bidi/>
        <w:spacing w:after="200" w:line="276" w:lineRule="auto"/>
        <w:rPr>
          <w:rFonts w:ascii="Traditional Arabic" w:hAnsi="Traditional Arabic" w:cs="Traditional Arabic"/>
          <w:b/>
          <w:bCs/>
          <w:color w:val="000000" w:themeColor="text1"/>
          <w:sz w:val="40"/>
          <w:szCs w:val="40"/>
          <w:rtl/>
        </w:rPr>
      </w:pPr>
      <w:r w:rsidRPr="003569F9">
        <w:rPr>
          <w:rFonts w:ascii="Traditional Arabic" w:hAnsi="Traditional Arabic" w:cs="Traditional Arabic"/>
          <w:b/>
          <w:bCs/>
          <w:color w:val="000000" w:themeColor="text1"/>
          <w:sz w:val="40"/>
          <w:szCs w:val="40"/>
          <w:rtl/>
        </w:rPr>
        <w:t>ويرى الباحث</w:t>
      </w:r>
      <w:r w:rsidRPr="003569F9">
        <w:rPr>
          <w:rFonts w:ascii="Traditional Arabic" w:hAnsi="Traditional Arabic" w:cs="Traditional Arabic"/>
          <w:b/>
          <w:bCs/>
          <w:color w:val="000000" w:themeColor="text1"/>
          <w:sz w:val="40"/>
          <w:szCs w:val="40"/>
        </w:rPr>
        <w:t>:</w:t>
      </w:r>
      <w:r w:rsidRPr="003569F9">
        <w:rPr>
          <w:rFonts w:ascii="Traditional Arabic" w:hAnsi="Traditional Arabic" w:cs="Traditional Arabic"/>
          <w:b/>
          <w:bCs/>
          <w:color w:val="000000" w:themeColor="text1"/>
          <w:sz w:val="40"/>
          <w:szCs w:val="40"/>
        </w:rPr>
        <w:br/>
      </w:r>
      <w:r w:rsidRPr="003569F9">
        <w:rPr>
          <w:rFonts w:ascii="Traditional Arabic" w:hAnsi="Traditional Arabic" w:cs="Traditional Arabic"/>
          <w:color w:val="000000" w:themeColor="text1"/>
          <w:sz w:val="40"/>
          <w:szCs w:val="40"/>
          <w:rtl/>
        </w:rPr>
        <w:t>أن ما يميز هذه الدراسة هو تقديمها دليلًا عمليًا على أن تعدد الأجيال والثقافات في بيئات العمل يتطلب قيادة مرنة واعية بالاختلافات وقادرة على استثمارها بدلًا من اعتبارها تحديًا، وهو ما يتقاطع مع جوهر نموذج البحث الحالي الذي يدمج مرونة القيادة كمتغير وسيط لإعادة توجيه الضغوط نحو تحسين الأداء المؤسسي وتعزيز قدرة الفرق على الصمود</w:t>
      </w:r>
      <w:r w:rsidRPr="003569F9">
        <w:rPr>
          <w:rFonts w:ascii="Traditional Arabic" w:hAnsi="Traditional Arabic" w:cs="Traditional Arabic"/>
          <w:color w:val="000000" w:themeColor="text1"/>
          <w:sz w:val="40"/>
          <w:szCs w:val="40"/>
        </w:rPr>
        <w:t>.</w:t>
      </w:r>
    </w:p>
    <w:p w14:paraId="3E3DF106" w14:textId="77777777" w:rsidR="004C7FD4" w:rsidRDefault="004C7FD4" w:rsidP="004C7FD4">
      <w:pPr>
        <w:bidi/>
        <w:spacing w:after="200" w:line="276" w:lineRule="auto"/>
        <w:jc w:val="right"/>
        <w:rPr>
          <w:rFonts w:ascii="Traditional Arabic" w:hAnsi="Traditional Arabic" w:cs="Traditional Arabic"/>
          <w:b/>
          <w:bCs/>
          <w:color w:val="000000" w:themeColor="text1"/>
          <w:sz w:val="40"/>
          <w:szCs w:val="40"/>
          <w:rtl/>
        </w:rPr>
      </w:pPr>
    </w:p>
    <w:p w14:paraId="6024811E" w14:textId="737A53EE" w:rsidR="004C7FD4" w:rsidRPr="003F7C68" w:rsidRDefault="004C7FD4" w:rsidP="004C7FD4">
      <w:pPr>
        <w:bidi/>
        <w:spacing w:after="200" w:line="276" w:lineRule="auto"/>
        <w:jc w:val="right"/>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tl/>
        </w:rPr>
        <w:tab/>
      </w:r>
    </w:p>
    <w:p w14:paraId="51DDD5CF" w14:textId="6A54A0BE" w:rsidR="00A87B11" w:rsidRPr="00455F5E" w:rsidRDefault="00A87B11" w:rsidP="006E0BAA">
      <w:pPr>
        <w:shd w:val="clear" w:color="auto" w:fill="F2F2F2" w:themeFill="background1" w:themeFillShade="F2"/>
        <w:bidi/>
        <w:jc w:val="center"/>
        <w:rPr>
          <w:rFonts w:ascii="Traditional Arabic" w:hAnsi="Traditional Arabic" w:cs="Traditional Arabic"/>
          <w:b/>
          <w:bCs/>
          <w:color w:val="000000" w:themeColor="text1"/>
          <w:sz w:val="34"/>
          <w:szCs w:val="34"/>
        </w:rPr>
      </w:pPr>
      <w:r w:rsidRPr="00455F5E">
        <w:rPr>
          <w:rFonts w:ascii="Traditional Arabic" w:hAnsi="Traditional Arabic" w:cs="Traditional Arabic"/>
          <w:b/>
          <w:bCs/>
          <w:color w:val="000000" w:themeColor="text1"/>
          <w:sz w:val="34"/>
          <w:szCs w:val="34"/>
          <w:rtl/>
        </w:rPr>
        <w:lastRenderedPageBreak/>
        <w:t>جدول</w:t>
      </w:r>
      <w:r w:rsidR="00455F5E" w:rsidRPr="00455F5E">
        <w:rPr>
          <w:rFonts w:ascii="Traditional Arabic" w:hAnsi="Traditional Arabic" w:cs="Traditional Arabic" w:hint="cs"/>
          <w:b/>
          <w:bCs/>
          <w:color w:val="000000" w:themeColor="text1"/>
          <w:sz w:val="34"/>
          <w:szCs w:val="34"/>
          <w:rtl/>
        </w:rPr>
        <w:t xml:space="preserve"> رقم (5)</w:t>
      </w:r>
      <w:r w:rsidRPr="00455F5E">
        <w:rPr>
          <w:rFonts w:ascii="Traditional Arabic" w:hAnsi="Traditional Arabic" w:cs="Traditional Arabic"/>
          <w:b/>
          <w:bCs/>
          <w:color w:val="000000" w:themeColor="text1"/>
          <w:sz w:val="34"/>
          <w:szCs w:val="34"/>
          <w:rtl/>
        </w:rPr>
        <w:t xml:space="preserve"> مقارن للدراسات السابقة المتعلقة بالمتغير الوسيط (مرونة القيادة التنظيمية)</w:t>
      </w:r>
    </w:p>
    <w:tbl>
      <w:tblPr>
        <w:tblStyle w:val="TableGrid"/>
        <w:bidiVisual/>
        <w:tblW w:w="0" w:type="auto"/>
        <w:tblLook w:val="04A0" w:firstRow="1" w:lastRow="0" w:firstColumn="1" w:lastColumn="0" w:noHBand="0" w:noVBand="1"/>
      </w:tblPr>
      <w:tblGrid>
        <w:gridCol w:w="1458"/>
        <w:gridCol w:w="1333"/>
        <w:gridCol w:w="1356"/>
        <w:gridCol w:w="1544"/>
        <w:gridCol w:w="1278"/>
        <w:gridCol w:w="1327"/>
      </w:tblGrid>
      <w:tr w:rsidR="00292D22" w:rsidRPr="00031D2C" w14:paraId="36947CCD" w14:textId="77777777" w:rsidTr="00292D22">
        <w:tc>
          <w:tcPr>
            <w:tcW w:w="0" w:type="auto"/>
            <w:shd w:val="clear" w:color="auto" w:fill="008080"/>
          </w:tcPr>
          <w:p w14:paraId="07AF413F" w14:textId="07E75883"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الباحث / السنة</w:t>
            </w:r>
          </w:p>
        </w:tc>
        <w:tc>
          <w:tcPr>
            <w:tcW w:w="0" w:type="auto"/>
            <w:shd w:val="clear" w:color="auto" w:fill="008080"/>
          </w:tcPr>
          <w:p w14:paraId="50E3FE2B"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25B42E93" w14:textId="77777777">
              <w:trPr>
                <w:tblCellSpacing w:w="15" w:type="dxa"/>
              </w:trPr>
              <w:tc>
                <w:tcPr>
                  <w:tcW w:w="0" w:type="auto"/>
                  <w:vAlign w:val="center"/>
                  <w:hideMark/>
                </w:tcPr>
                <w:p w14:paraId="559A90DC"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966C28F" w14:textId="3DD2B8E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أهداف الدراسة</w:t>
            </w:r>
          </w:p>
        </w:tc>
        <w:tc>
          <w:tcPr>
            <w:tcW w:w="0" w:type="auto"/>
            <w:shd w:val="clear" w:color="auto" w:fill="008080"/>
          </w:tcPr>
          <w:p w14:paraId="120EBEF1"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0FD0B4E1" w14:textId="77777777">
              <w:trPr>
                <w:tblCellSpacing w:w="15" w:type="dxa"/>
              </w:trPr>
              <w:tc>
                <w:tcPr>
                  <w:tcW w:w="0" w:type="auto"/>
                  <w:vAlign w:val="center"/>
                  <w:hideMark/>
                </w:tcPr>
                <w:p w14:paraId="5ABFEC14"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2642DC64" w14:textId="5111E79A"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المنهج والعينة</w:t>
            </w:r>
          </w:p>
        </w:tc>
        <w:tc>
          <w:tcPr>
            <w:tcW w:w="0" w:type="auto"/>
            <w:shd w:val="clear" w:color="auto" w:fill="008080"/>
          </w:tcPr>
          <w:p w14:paraId="7A0D1546"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15EE0B04" w14:textId="77777777">
              <w:trPr>
                <w:tblCellSpacing w:w="15" w:type="dxa"/>
              </w:trPr>
              <w:tc>
                <w:tcPr>
                  <w:tcW w:w="0" w:type="auto"/>
                  <w:vAlign w:val="center"/>
                  <w:hideMark/>
                </w:tcPr>
                <w:p w14:paraId="62F61770"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6E0DA624" w14:textId="6DF8C061"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أهم النتائج</w:t>
            </w:r>
          </w:p>
        </w:tc>
        <w:tc>
          <w:tcPr>
            <w:tcW w:w="0" w:type="auto"/>
            <w:shd w:val="clear" w:color="auto" w:fill="008080"/>
          </w:tcPr>
          <w:p w14:paraId="2F3B2F45"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3A90DC58" w14:textId="77777777">
              <w:trPr>
                <w:tblCellSpacing w:w="15" w:type="dxa"/>
              </w:trPr>
              <w:tc>
                <w:tcPr>
                  <w:tcW w:w="0" w:type="auto"/>
                  <w:vAlign w:val="center"/>
                  <w:hideMark/>
                </w:tcPr>
                <w:p w14:paraId="0C913AFE"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1CABADAA" w14:textId="60BF1936"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التشابه</w:t>
            </w:r>
          </w:p>
        </w:tc>
        <w:tc>
          <w:tcPr>
            <w:tcW w:w="0" w:type="auto"/>
            <w:shd w:val="clear" w:color="auto" w:fill="008080"/>
          </w:tcPr>
          <w:p w14:paraId="00E3FD10" w14:textId="77777777" w:rsidR="00A87B11" w:rsidRPr="00031D2C" w:rsidRDefault="00A87B11" w:rsidP="00031D2C">
            <w:pPr>
              <w:bidi/>
              <w:jc w:val="center"/>
              <w:rPr>
                <w:rFonts w:ascii="Traditional Arabic" w:hAnsi="Traditional Arabic" w:cs="Traditional Arabic"/>
                <w:b/>
                <w:bCs/>
                <w:vanish/>
                <w:color w:val="FFFFFF" w:themeColor="background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031D2C" w:rsidRPr="00031D2C" w14:paraId="74654A71" w14:textId="77777777">
              <w:trPr>
                <w:tblCellSpacing w:w="15" w:type="dxa"/>
              </w:trPr>
              <w:tc>
                <w:tcPr>
                  <w:tcW w:w="0" w:type="auto"/>
                  <w:vAlign w:val="center"/>
                  <w:hideMark/>
                </w:tcPr>
                <w:p w14:paraId="456FFDB8" w14:textId="77777777" w:rsidR="00A87B11" w:rsidRPr="00031D2C" w:rsidRDefault="00A87B11" w:rsidP="00031D2C">
                  <w:pPr>
                    <w:bidi/>
                    <w:jc w:val="center"/>
                    <w:rPr>
                      <w:rFonts w:ascii="Traditional Arabic" w:hAnsi="Traditional Arabic" w:cs="Traditional Arabic"/>
                      <w:b/>
                      <w:bCs/>
                      <w:color w:val="FFFFFF" w:themeColor="background1"/>
                      <w:sz w:val="24"/>
                      <w:szCs w:val="24"/>
                    </w:rPr>
                  </w:pPr>
                </w:p>
              </w:tc>
            </w:tr>
          </w:tbl>
          <w:p w14:paraId="01320C88" w14:textId="1E371D3D" w:rsidR="00A87B11" w:rsidRPr="00031D2C" w:rsidRDefault="00031D2C" w:rsidP="00031D2C">
            <w:pPr>
              <w:bidi/>
              <w:jc w:val="center"/>
              <w:rPr>
                <w:rFonts w:ascii="Traditional Arabic" w:hAnsi="Traditional Arabic" w:cs="Traditional Arabic"/>
                <w:b/>
                <w:bCs/>
                <w:color w:val="FFFFFF" w:themeColor="background1"/>
                <w:sz w:val="24"/>
                <w:szCs w:val="24"/>
                <w:rtl/>
              </w:rPr>
            </w:pPr>
            <w:r w:rsidRPr="00031D2C">
              <w:rPr>
                <w:rFonts w:ascii="Traditional Arabic" w:hAnsi="Traditional Arabic" w:cs="Traditional Arabic"/>
                <w:b/>
                <w:bCs/>
                <w:color w:val="FFFFFF" w:themeColor="background1"/>
                <w:sz w:val="24"/>
                <w:szCs w:val="24"/>
                <w:rtl/>
              </w:rPr>
              <w:t>أوجه الاختلاف</w:t>
            </w:r>
          </w:p>
        </w:tc>
      </w:tr>
      <w:tr w:rsidR="00292D22" w14:paraId="79C3A99D" w14:textId="77777777" w:rsidTr="00292D22">
        <w:trPr>
          <w:trHeight w:val="3167"/>
          <w:hidden/>
        </w:trPr>
        <w:tc>
          <w:tcPr>
            <w:tcW w:w="0" w:type="auto"/>
          </w:tcPr>
          <w:p w14:paraId="20DE735F" w14:textId="77777777" w:rsidR="00A87B11" w:rsidRPr="009F0CC3" w:rsidRDefault="00A87B11" w:rsidP="00031D2C">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EE46174" w14:textId="77777777">
              <w:trPr>
                <w:tblCellSpacing w:w="15" w:type="dxa"/>
              </w:trPr>
              <w:tc>
                <w:tcPr>
                  <w:tcW w:w="0" w:type="auto"/>
                  <w:vAlign w:val="center"/>
                  <w:hideMark/>
                </w:tcPr>
                <w:p w14:paraId="10FCD782" w14:textId="77777777" w:rsidR="00A87B11" w:rsidRPr="009F0CC3" w:rsidRDefault="00A87B11" w:rsidP="00031D2C">
                  <w:pPr>
                    <w:bidi/>
                    <w:jc w:val="right"/>
                    <w:rPr>
                      <w:rFonts w:ascii="Traditional Arabic" w:hAnsi="Traditional Arabic" w:cs="Traditional Arabic"/>
                      <w:b/>
                      <w:bCs/>
                      <w:color w:val="000000" w:themeColor="text1"/>
                      <w:sz w:val="24"/>
                      <w:szCs w:val="24"/>
                    </w:rPr>
                  </w:pPr>
                </w:p>
              </w:tc>
            </w:tr>
          </w:tbl>
          <w:p w14:paraId="4F3861C1" w14:textId="5610AD52" w:rsidR="00A87B11" w:rsidRPr="009F0CC3" w:rsidRDefault="00031D2C" w:rsidP="00031D2C">
            <w:pPr>
              <w:bidi/>
              <w:jc w:val="right"/>
              <w:rPr>
                <w:rFonts w:ascii="Traditional Arabic" w:hAnsi="Traditional Arabic" w:cs="Traditional Arabic"/>
                <w:b/>
                <w:bCs/>
                <w:color w:val="000000" w:themeColor="text1"/>
                <w:sz w:val="24"/>
                <w:szCs w:val="24"/>
                <w:rtl/>
              </w:rPr>
            </w:pPr>
            <w:r w:rsidRPr="009F0CC3">
              <w:rPr>
                <w:rFonts w:ascii="Traditional Arabic" w:hAnsi="Traditional Arabic" w:cs="Traditional Arabic"/>
                <w:b/>
                <w:bCs/>
                <w:color w:val="000000" w:themeColor="text1"/>
                <w:sz w:val="24"/>
                <w:szCs w:val="24"/>
              </w:rPr>
              <w:t>Cedergren &amp; Hassel, 2024</w:t>
            </w:r>
          </w:p>
        </w:tc>
        <w:tc>
          <w:tcPr>
            <w:tcW w:w="0" w:type="auto"/>
          </w:tcPr>
          <w:p w14:paraId="6D859EEC"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D3415FA" w14:textId="77777777">
              <w:trPr>
                <w:tblCellSpacing w:w="15" w:type="dxa"/>
              </w:trPr>
              <w:tc>
                <w:tcPr>
                  <w:tcW w:w="0" w:type="auto"/>
                  <w:vAlign w:val="center"/>
                  <w:hideMark/>
                </w:tcPr>
                <w:p w14:paraId="3A2EB720"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10B032D" w14:textId="076B9A1F"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بناء القدرة التكيفية التنظيمية في مؤسسات القطاع العام خلال الأزمات ودور القيادة المرنة في تعزيز الاستجابة.</w:t>
            </w:r>
          </w:p>
        </w:tc>
        <w:tc>
          <w:tcPr>
            <w:tcW w:w="0" w:type="auto"/>
          </w:tcPr>
          <w:p w14:paraId="64C413C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74300CB" w14:textId="77777777">
              <w:trPr>
                <w:tblCellSpacing w:w="15" w:type="dxa"/>
              </w:trPr>
              <w:tc>
                <w:tcPr>
                  <w:tcW w:w="0" w:type="auto"/>
                  <w:vAlign w:val="center"/>
                  <w:hideMark/>
                </w:tcPr>
                <w:p w14:paraId="51370837"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E85BBEC" w14:textId="044FC7D0"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نوعي – مقابلات معمقة مع 42 قائدًا في مؤسسة حكومية كبرى بالسويد.</w:t>
            </w:r>
          </w:p>
        </w:tc>
        <w:tc>
          <w:tcPr>
            <w:tcW w:w="0" w:type="auto"/>
          </w:tcPr>
          <w:p w14:paraId="34D15E7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26AEB02A" w14:textId="77777777">
              <w:trPr>
                <w:tblCellSpacing w:w="15" w:type="dxa"/>
              </w:trPr>
              <w:tc>
                <w:tcPr>
                  <w:tcW w:w="0" w:type="auto"/>
                  <w:vAlign w:val="center"/>
                  <w:hideMark/>
                </w:tcPr>
                <w:p w14:paraId="5F21971A"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B874020" w14:textId="0C874E6D"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والهيكل اللامركزي عززا سرعة اتخاذ القرار، ووعي القادة بالأصول حسّن تخصيص الموارد ورفع الجاهزية المؤسسية.</w:t>
            </w:r>
          </w:p>
        </w:tc>
        <w:tc>
          <w:tcPr>
            <w:tcW w:w="0" w:type="auto"/>
          </w:tcPr>
          <w:p w14:paraId="22630C5F"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B06ED31" w14:textId="77777777">
              <w:trPr>
                <w:tblCellSpacing w:w="15" w:type="dxa"/>
              </w:trPr>
              <w:tc>
                <w:tcPr>
                  <w:tcW w:w="0" w:type="auto"/>
                  <w:vAlign w:val="center"/>
                  <w:hideMark/>
                </w:tcPr>
                <w:p w14:paraId="4CDE66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EB3DAFA" w14:textId="6AF7509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تتفق مع الدراسة الحالية في اعتبار القيادة التكيفية الوسيط بين الضغوط والقدرة على التكيف.</w:t>
            </w:r>
          </w:p>
        </w:tc>
        <w:tc>
          <w:tcPr>
            <w:tcW w:w="0" w:type="auto"/>
          </w:tcPr>
          <w:p w14:paraId="2F299D0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442E45D" w14:textId="77777777">
              <w:trPr>
                <w:tblCellSpacing w:w="15" w:type="dxa"/>
              </w:trPr>
              <w:tc>
                <w:tcPr>
                  <w:tcW w:w="0" w:type="auto"/>
                  <w:vAlign w:val="center"/>
                  <w:hideMark/>
                </w:tcPr>
                <w:p w14:paraId="6A79F89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4E46A01" w14:textId="3A4D7C0C" w:rsidR="00A87B11" w:rsidRPr="009F0CC3" w:rsidRDefault="00031D2C"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القطاع العام السويدي ولم تتناول الضغوط الإدارية اليومية أو التنوع الجيلي في المؤسسات التجارية.</w:t>
            </w:r>
          </w:p>
        </w:tc>
      </w:tr>
      <w:tr w:rsidR="00292D22" w14:paraId="566AEB85" w14:textId="77777777" w:rsidTr="00292D22">
        <w:trPr>
          <w:trHeight w:val="3059"/>
          <w:hidden/>
        </w:trPr>
        <w:tc>
          <w:tcPr>
            <w:tcW w:w="0" w:type="auto"/>
          </w:tcPr>
          <w:p w14:paraId="1F73BB87" w14:textId="77777777" w:rsidR="00A87B11" w:rsidRPr="009F0CC3" w:rsidRDefault="00A87B11" w:rsidP="008F3FC7">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1F06223" w14:textId="77777777">
              <w:trPr>
                <w:tblCellSpacing w:w="15" w:type="dxa"/>
              </w:trPr>
              <w:tc>
                <w:tcPr>
                  <w:tcW w:w="0" w:type="auto"/>
                  <w:vAlign w:val="center"/>
                  <w:hideMark/>
                </w:tcPr>
                <w:p w14:paraId="35EDE17E" w14:textId="77777777" w:rsidR="00A87B11" w:rsidRPr="009F0CC3" w:rsidRDefault="00A87B11" w:rsidP="008F3FC7">
                  <w:pPr>
                    <w:rPr>
                      <w:rFonts w:ascii="Traditional Arabic" w:hAnsi="Traditional Arabic" w:cs="Traditional Arabic"/>
                      <w:b/>
                      <w:bCs/>
                      <w:color w:val="000000" w:themeColor="text1"/>
                      <w:sz w:val="24"/>
                      <w:szCs w:val="24"/>
                    </w:rPr>
                  </w:pPr>
                </w:p>
              </w:tc>
            </w:tr>
          </w:tbl>
          <w:p w14:paraId="72DEA11C" w14:textId="2E340D6B" w:rsidR="00A87B11" w:rsidRPr="009F0CC3" w:rsidRDefault="008F3FC7" w:rsidP="008F3FC7">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Wang &amp; Duan, 2024</w:t>
            </w:r>
          </w:p>
        </w:tc>
        <w:tc>
          <w:tcPr>
            <w:tcW w:w="0" w:type="auto"/>
          </w:tcPr>
          <w:p w14:paraId="34A01CE3"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59D42B40" w14:textId="77777777">
              <w:trPr>
                <w:tblCellSpacing w:w="15" w:type="dxa"/>
              </w:trPr>
              <w:tc>
                <w:tcPr>
                  <w:tcW w:w="0" w:type="auto"/>
                  <w:vAlign w:val="center"/>
                  <w:hideMark/>
                </w:tcPr>
                <w:p w14:paraId="7D81061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61D7A170" w14:textId="59F45A74"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التنوع الجيلي على الإبداع المؤسسي ودور القيادة المشتركة في احتواء الاختلافات وتعزيز العمل الجماعي.</w:t>
            </w:r>
          </w:p>
        </w:tc>
        <w:tc>
          <w:tcPr>
            <w:tcW w:w="0" w:type="auto"/>
          </w:tcPr>
          <w:p w14:paraId="46C9A9E1"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3690985" w14:textId="77777777">
              <w:trPr>
                <w:tblCellSpacing w:w="15" w:type="dxa"/>
              </w:trPr>
              <w:tc>
                <w:tcPr>
                  <w:tcW w:w="0" w:type="auto"/>
                  <w:vAlign w:val="center"/>
                  <w:hideMark/>
                </w:tcPr>
                <w:p w14:paraId="4187021E"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8591FAE" w14:textId="78789AB2"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وتحليل مسار – 270 مشاركًا من فرق عمل تقنية في الصين.</w:t>
            </w:r>
          </w:p>
        </w:tc>
        <w:tc>
          <w:tcPr>
            <w:tcW w:w="0" w:type="auto"/>
          </w:tcPr>
          <w:p w14:paraId="2E97101A"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77FBA5D" w14:textId="77777777">
              <w:trPr>
                <w:tblCellSpacing w:w="15" w:type="dxa"/>
              </w:trPr>
              <w:tc>
                <w:tcPr>
                  <w:tcW w:w="0" w:type="auto"/>
                  <w:vAlign w:val="center"/>
                  <w:hideMark/>
                </w:tcPr>
                <w:p w14:paraId="74518C49"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210F74" w14:textId="4885E93F"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المشتركة خففت من الصراعات الجيلية وحولت الاختلافات إلى فرص للإبداع والعمل الجماعي.</w:t>
            </w:r>
          </w:p>
        </w:tc>
        <w:tc>
          <w:tcPr>
            <w:tcW w:w="0" w:type="auto"/>
          </w:tcPr>
          <w:p w14:paraId="78D78A6D"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3B1F1B5" w14:textId="77777777">
              <w:trPr>
                <w:tblCellSpacing w:w="15" w:type="dxa"/>
              </w:trPr>
              <w:tc>
                <w:tcPr>
                  <w:tcW w:w="0" w:type="auto"/>
                  <w:vAlign w:val="center"/>
                  <w:hideMark/>
                </w:tcPr>
                <w:p w14:paraId="7FE65E05"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55ACCA6" w14:textId="262B23A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البعد الجيلي مع القيادة التكيفية لتحقيق التكيف الإداري وتحويل الضغوط إلى محفزات.</w:t>
            </w:r>
          </w:p>
        </w:tc>
        <w:tc>
          <w:tcPr>
            <w:tcW w:w="0" w:type="auto"/>
          </w:tcPr>
          <w:p w14:paraId="02933B26"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9655A66" w14:textId="77777777">
              <w:trPr>
                <w:tblCellSpacing w:w="15" w:type="dxa"/>
              </w:trPr>
              <w:tc>
                <w:tcPr>
                  <w:tcW w:w="0" w:type="auto"/>
                  <w:vAlign w:val="center"/>
                  <w:hideMark/>
                </w:tcPr>
                <w:p w14:paraId="6550D76D"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1769F1B8" w14:textId="04EBAC27" w:rsidR="00A87B11" w:rsidRPr="009F0CC3" w:rsidRDefault="008F3FC7"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القيادة المشتركة في فرق عمل محدودة ولم تتناول الأطر الاستراتيجية للمرونة المؤسسية.</w:t>
            </w:r>
          </w:p>
        </w:tc>
      </w:tr>
      <w:tr w:rsidR="00292D22" w14:paraId="6EB7E2E2" w14:textId="77777777" w:rsidTr="00292D22">
        <w:trPr>
          <w:trHeight w:val="2843"/>
          <w:hidden/>
        </w:trPr>
        <w:tc>
          <w:tcPr>
            <w:tcW w:w="0" w:type="auto"/>
          </w:tcPr>
          <w:p w14:paraId="49AA811D" w14:textId="77777777" w:rsidR="00A87B11" w:rsidRPr="009F0CC3" w:rsidRDefault="00A87B11" w:rsidP="005C5A8A">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7441AEC9" w14:textId="77777777">
              <w:trPr>
                <w:tblCellSpacing w:w="15" w:type="dxa"/>
              </w:trPr>
              <w:tc>
                <w:tcPr>
                  <w:tcW w:w="0" w:type="auto"/>
                  <w:vAlign w:val="center"/>
                  <w:hideMark/>
                </w:tcPr>
                <w:p w14:paraId="2D280B2E" w14:textId="77777777" w:rsidR="00A87B11" w:rsidRPr="009F0CC3" w:rsidRDefault="00A87B11" w:rsidP="005C5A8A">
                  <w:pPr>
                    <w:bidi/>
                    <w:jc w:val="right"/>
                    <w:rPr>
                      <w:rFonts w:ascii="Traditional Arabic" w:hAnsi="Traditional Arabic" w:cs="Traditional Arabic"/>
                      <w:b/>
                      <w:bCs/>
                      <w:color w:val="000000" w:themeColor="text1"/>
                      <w:sz w:val="24"/>
                      <w:szCs w:val="24"/>
                    </w:rPr>
                  </w:pPr>
                </w:p>
              </w:tc>
            </w:tr>
          </w:tbl>
          <w:p w14:paraId="6EE267CE" w14:textId="7F00AEBC" w:rsidR="00A87B11" w:rsidRPr="009F0CC3" w:rsidRDefault="005C5A8A" w:rsidP="005C5A8A">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Chiwisa &amp; Mpundu, 2024</w:t>
            </w:r>
          </w:p>
        </w:tc>
        <w:tc>
          <w:tcPr>
            <w:tcW w:w="0" w:type="auto"/>
          </w:tcPr>
          <w:p w14:paraId="6F7FD4D8"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48A049E5" w14:textId="77777777">
              <w:trPr>
                <w:tblCellSpacing w:w="15" w:type="dxa"/>
              </w:trPr>
              <w:tc>
                <w:tcPr>
                  <w:tcW w:w="0" w:type="auto"/>
                  <w:vAlign w:val="center"/>
                  <w:hideMark/>
                </w:tcPr>
                <w:p w14:paraId="16154261"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7EB545FD" w14:textId="5C7578BA"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تأثير التنوع الجيلي في بيئة العمل الصناعية ودور القيادة المرنة في تعزيز الأداء المؤسسي.</w:t>
            </w:r>
          </w:p>
        </w:tc>
        <w:tc>
          <w:tcPr>
            <w:tcW w:w="0" w:type="auto"/>
          </w:tcPr>
          <w:p w14:paraId="1B427C79"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09A2B184" w14:textId="77777777">
              <w:trPr>
                <w:tblCellSpacing w:w="15" w:type="dxa"/>
              </w:trPr>
              <w:tc>
                <w:tcPr>
                  <w:tcW w:w="0" w:type="auto"/>
                  <w:vAlign w:val="center"/>
                  <w:hideMark/>
                </w:tcPr>
                <w:p w14:paraId="60ADE122"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0B4AFA5E" w14:textId="392F5263"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210 موظفًا من شركات صناعية في زامبيا ومالاوي (مقابلات واستبيانات).</w:t>
            </w:r>
          </w:p>
        </w:tc>
        <w:tc>
          <w:tcPr>
            <w:tcW w:w="0" w:type="auto"/>
          </w:tcPr>
          <w:p w14:paraId="76236C2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3628595F" w14:textId="77777777">
              <w:trPr>
                <w:tblCellSpacing w:w="15" w:type="dxa"/>
              </w:trPr>
              <w:tc>
                <w:tcPr>
                  <w:tcW w:w="0" w:type="auto"/>
                  <w:vAlign w:val="center"/>
                  <w:hideMark/>
                </w:tcPr>
                <w:p w14:paraId="47F8FDAB"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56739A93" w14:textId="1D6D01B5"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المرنة عززت التعاون بين الأجيال ورفعت الأداء الوظيفي، وخففت من التوترات الناتجة عن الاختلافات الجيلية.</w:t>
            </w:r>
          </w:p>
        </w:tc>
        <w:tc>
          <w:tcPr>
            <w:tcW w:w="0" w:type="auto"/>
          </w:tcPr>
          <w:p w14:paraId="4FCD886B"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1E895C4E" w14:textId="77777777">
              <w:trPr>
                <w:tblCellSpacing w:w="15" w:type="dxa"/>
              </w:trPr>
              <w:tc>
                <w:tcPr>
                  <w:tcW w:w="0" w:type="auto"/>
                  <w:vAlign w:val="center"/>
                  <w:hideMark/>
                </w:tcPr>
                <w:p w14:paraId="1AF75BCC"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2BFDDC9C" w14:textId="6097864C"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تشترك مع الدراسة الحالية في اعتبار القيادة التكيفية أداة لاحتواء الضغوط الجيلية وتحويلها لفرص تكيف.</w:t>
            </w:r>
          </w:p>
        </w:tc>
        <w:tc>
          <w:tcPr>
            <w:tcW w:w="0" w:type="auto"/>
          </w:tcPr>
          <w:p w14:paraId="2A626017" w14:textId="77777777" w:rsidR="00A87B11" w:rsidRPr="009F0CC3" w:rsidRDefault="00A87B11" w:rsidP="00A87B11">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A87B11" w:rsidRPr="009F0CC3" w14:paraId="633A2DC6" w14:textId="77777777">
              <w:trPr>
                <w:tblCellSpacing w:w="15" w:type="dxa"/>
              </w:trPr>
              <w:tc>
                <w:tcPr>
                  <w:tcW w:w="0" w:type="auto"/>
                  <w:vAlign w:val="center"/>
                  <w:hideMark/>
                </w:tcPr>
                <w:p w14:paraId="1B0D2B13" w14:textId="77777777" w:rsidR="00A87B11" w:rsidRPr="009F0CC3" w:rsidRDefault="00A87B11" w:rsidP="00A87B11">
                  <w:pPr>
                    <w:bidi/>
                    <w:rPr>
                      <w:rFonts w:ascii="Traditional Arabic" w:hAnsi="Traditional Arabic" w:cs="Traditional Arabic"/>
                      <w:color w:val="000000" w:themeColor="text1"/>
                      <w:sz w:val="24"/>
                      <w:szCs w:val="24"/>
                    </w:rPr>
                  </w:pPr>
                </w:p>
              </w:tc>
            </w:tr>
          </w:tbl>
          <w:p w14:paraId="45051308" w14:textId="7C0295C8" w:rsidR="00A87B11" w:rsidRPr="009F0CC3" w:rsidRDefault="005C5A8A" w:rsidP="00A87B11">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تحليل الأداء ولم تتناول التفاعل بين الضغوط الإدارية والقدرة المؤسسية على التكيف.</w:t>
            </w:r>
          </w:p>
        </w:tc>
      </w:tr>
      <w:tr w:rsidR="00292D22" w14:paraId="63B78110" w14:textId="77777777" w:rsidTr="00292D22">
        <w:tc>
          <w:tcPr>
            <w:tcW w:w="0" w:type="auto"/>
          </w:tcPr>
          <w:p w14:paraId="257AF16A" w14:textId="05D8590C" w:rsidR="00A87B11" w:rsidRPr="009F0CC3" w:rsidRDefault="005C5A8A" w:rsidP="005C5A8A">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Farhoud &amp; Abd, 2024</w:t>
            </w:r>
          </w:p>
        </w:tc>
        <w:tc>
          <w:tcPr>
            <w:tcW w:w="0" w:type="auto"/>
          </w:tcPr>
          <w:p w14:paraId="0D7EF37C" w14:textId="77777777" w:rsidR="00660F37" w:rsidRPr="009F0CC3" w:rsidRDefault="00660F37" w:rsidP="005C5A8A">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C0AB947" w14:textId="77777777">
              <w:trPr>
                <w:tblCellSpacing w:w="15" w:type="dxa"/>
              </w:trPr>
              <w:tc>
                <w:tcPr>
                  <w:tcW w:w="0" w:type="auto"/>
                  <w:vAlign w:val="center"/>
                  <w:hideMark/>
                </w:tcPr>
                <w:p w14:paraId="5A4FA21B" w14:textId="77777777" w:rsidR="00660F37" w:rsidRPr="009F0CC3" w:rsidRDefault="00660F37" w:rsidP="005C5A8A">
                  <w:pPr>
                    <w:bidi/>
                    <w:rPr>
                      <w:rFonts w:ascii="Traditional Arabic" w:hAnsi="Traditional Arabic" w:cs="Traditional Arabic"/>
                      <w:color w:val="000000" w:themeColor="text1"/>
                      <w:sz w:val="24"/>
                      <w:szCs w:val="24"/>
                    </w:rPr>
                  </w:pPr>
                </w:p>
              </w:tc>
            </w:tr>
          </w:tbl>
          <w:p w14:paraId="788C29CD" w14:textId="24986EC3" w:rsidR="00A87B11" w:rsidRPr="009F0CC3" w:rsidRDefault="005C5A8A" w:rsidP="005C5A8A">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أثر المرونة الاستراتيجية في تقليل الصراعات التنظيمية وتحسين التماسك الداخلي.</w:t>
            </w:r>
          </w:p>
        </w:tc>
        <w:tc>
          <w:tcPr>
            <w:tcW w:w="0" w:type="auto"/>
          </w:tcPr>
          <w:p w14:paraId="7158EF8D"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05683D9" w14:textId="77777777">
              <w:trPr>
                <w:tblCellSpacing w:w="15" w:type="dxa"/>
              </w:trPr>
              <w:tc>
                <w:tcPr>
                  <w:tcW w:w="0" w:type="auto"/>
                  <w:vAlign w:val="center"/>
                  <w:hideMark/>
                </w:tcPr>
                <w:p w14:paraId="7BEAF8C4"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42C8373" w14:textId="590B49A9"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160 موظفًا في شركات صناعية عراقية.</w:t>
            </w:r>
          </w:p>
        </w:tc>
        <w:tc>
          <w:tcPr>
            <w:tcW w:w="0" w:type="auto"/>
          </w:tcPr>
          <w:p w14:paraId="11352982"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F9A45" w14:textId="77777777">
              <w:trPr>
                <w:tblCellSpacing w:w="15" w:type="dxa"/>
              </w:trPr>
              <w:tc>
                <w:tcPr>
                  <w:tcW w:w="0" w:type="auto"/>
                  <w:vAlign w:val="center"/>
                  <w:hideMark/>
                </w:tcPr>
                <w:p w14:paraId="3F86217D"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2ABBB4DC" w14:textId="39003BDF"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المرونة الاستراتيجية، خاصة الاستباقية، ساعدت في تقليل النزاعات وتحسين بيئة العمل.</w:t>
            </w:r>
          </w:p>
        </w:tc>
        <w:tc>
          <w:tcPr>
            <w:tcW w:w="0" w:type="auto"/>
          </w:tcPr>
          <w:p w14:paraId="503FC051"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1079A7" w14:textId="77777777">
              <w:trPr>
                <w:tblCellSpacing w:w="15" w:type="dxa"/>
              </w:trPr>
              <w:tc>
                <w:tcPr>
                  <w:tcW w:w="0" w:type="auto"/>
                  <w:vAlign w:val="center"/>
                  <w:hideMark/>
                </w:tcPr>
                <w:p w14:paraId="38C1C788"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7E162CD7" w14:textId="0FDFCB8C"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تتفق مع الدراسة الحالية في أن القيادة المرنة تُعد أداة لتحويل الضغوط إلى </w:t>
            </w:r>
            <w:r w:rsidRPr="009F0CC3">
              <w:rPr>
                <w:rFonts w:ascii="Traditional Arabic" w:hAnsi="Traditional Arabic" w:cs="Traditional Arabic"/>
                <w:color w:val="000000" w:themeColor="text1"/>
                <w:sz w:val="24"/>
                <w:szCs w:val="24"/>
                <w:rtl/>
              </w:rPr>
              <w:lastRenderedPageBreak/>
              <w:t>فرص للتكيف والتطوير.</w:t>
            </w:r>
          </w:p>
        </w:tc>
        <w:tc>
          <w:tcPr>
            <w:tcW w:w="0" w:type="auto"/>
          </w:tcPr>
          <w:p w14:paraId="166915A5" w14:textId="77777777" w:rsidR="00660F37" w:rsidRPr="009F0CC3" w:rsidRDefault="00660F37" w:rsidP="009F0CC3">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0A630DB" w14:textId="77777777">
              <w:trPr>
                <w:tblCellSpacing w:w="15" w:type="dxa"/>
              </w:trPr>
              <w:tc>
                <w:tcPr>
                  <w:tcW w:w="0" w:type="auto"/>
                  <w:vAlign w:val="center"/>
                  <w:hideMark/>
                </w:tcPr>
                <w:p w14:paraId="587020C6" w14:textId="77777777" w:rsidR="00660F37" w:rsidRPr="009F0CC3" w:rsidRDefault="00660F37" w:rsidP="009F0CC3">
                  <w:pPr>
                    <w:bidi/>
                    <w:rPr>
                      <w:rFonts w:ascii="Traditional Arabic" w:hAnsi="Traditional Arabic" w:cs="Traditional Arabic"/>
                      <w:color w:val="000000" w:themeColor="text1"/>
                      <w:sz w:val="24"/>
                      <w:szCs w:val="24"/>
                    </w:rPr>
                  </w:pPr>
                </w:p>
              </w:tc>
            </w:tr>
          </w:tbl>
          <w:p w14:paraId="33C33AE7" w14:textId="7DE9736E" w:rsidR="00A87B11" w:rsidRPr="009F0CC3" w:rsidRDefault="005C5A8A"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تناولت المرونة الاستراتيجية دون دمج مفهوم القيادة التكيفية أو البعد الجيلي في النموذج التحليلي.</w:t>
            </w:r>
          </w:p>
        </w:tc>
      </w:tr>
      <w:tr w:rsidR="00292D22" w14:paraId="4A3FA84C" w14:textId="77777777" w:rsidTr="00292D22">
        <w:trPr>
          <w:hidden/>
        </w:trPr>
        <w:tc>
          <w:tcPr>
            <w:tcW w:w="0" w:type="auto"/>
          </w:tcPr>
          <w:p w14:paraId="1302EF24" w14:textId="77777777" w:rsidR="00660F37" w:rsidRPr="009F0CC3" w:rsidRDefault="00660F37" w:rsidP="009F0CC3">
            <w:pP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9DD168" w14:textId="77777777">
              <w:trPr>
                <w:tblCellSpacing w:w="15" w:type="dxa"/>
              </w:trPr>
              <w:tc>
                <w:tcPr>
                  <w:tcW w:w="0" w:type="auto"/>
                  <w:vAlign w:val="center"/>
                  <w:hideMark/>
                </w:tcPr>
                <w:p w14:paraId="729CEF86" w14:textId="77777777" w:rsidR="00660F37" w:rsidRPr="009F0CC3" w:rsidRDefault="00660F37" w:rsidP="009F0CC3">
                  <w:pPr>
                    <w:rPr>
                      <w:rFonts w:ascii="Traditional Arabic" w:hAnsi="Traditional Arabic" w:cs="Traditional Arabic"/>
                      <w:b/>
                      <w:bCs/>
                      <w:color w:val="000000" w:themeColor="text1"/>
                      <w:sz w:val="24"/>
                      <w:szCs w:val="24"/>
                    </w:rPr>
                  </w:pPr>
                </w:p>
              </w:tc>
            </w:tr>
          </w:tbl>
          <w:p w14:paraId="068BD23A" w14:textId="6DA4F40F" w:rsidR="00660F37" w:rsidRPr="009F0CC3" w:rsidRDefault="009F0CC3" w:rsidP="009F0CC3">
            <w:pPr>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Al-Fawaz, 2024</w:t>
            </w:r>
          </w:p>
        </w:tc>
        <w:tc>
          <w:tcPr>
            <w:tcW w:w="0" w:type="auto"/>
          </w:tcPr>
          <w:p w14:paraId="1F06464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3026B56" w14:textId="77777777">
              <w:trPr>
                <w:tblCellSpacing w:w="15" w:type="dxa"/>
              </w:trPr>
              <w:tc>
                <w:tcPr>
                  <w:tcW w:w="0" w:type="auto"/>
                  <w:vAlign w:val="center"/>
                  <w:hideMark/>
                </w:tcPr>
                <w:p w14:paraId="4EC33CDB"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3D0CAD33" w14:textId="443B344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أثر تقنيات المرونة المؤسسية في تطوير العمليات الإدارية ودور القيادة في تفعيلها.</w:t>
            </w:r>
          </w:p>
        </w:tc>
        <w:tc>
          <w:tcPr>
            <w:tcW w:w="0" w:type="auto"/>
          </w:tcPr>
          <w:p w14:paraId="2711DC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0F4EEC7" w14:textId="77777777">
              <w:trPr>
                <w:tblCellSpacing w:w="15" w:type="dxa"/>
              </w:trPr>
              <w:tc>
                <w:tcPr>
                  <w:tcW w:w="0" w:type="auto"/>
                  <w:vAlign w:val="center"/>
                  <w:hideMark/>
                </w:tcPr>
                <w:p w14:paraId="733C722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A5D44DC" w14:textId="7886B004"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132 موظفًا إداريًا في جامعة تبوك.</w:t>
            </w:r>
          </w:p>
        </w:tc>
        <w:tc>
          <w:tcPr>
            <w:tcW w:w="0" w:type="auto"/>
          </w:tcPr>
          <w:p w14:paraId="05C751D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FB45E49" w14:textId="77777777">
              <w:trPr>
                <w:tblCellSpacing w:w="15" w:type="dxa"/>
              </w:trPr>
              <w:tc>
                <w:tcPr>
                  <w:tcW w:w="0" w:type="auto"/>
                  <w:vAlign w:val="center"/>
                  <w:hideMark/>
                </w:tcPr>
                <w:p w14:paraId="4A9BA276"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2782C3" w14:textId="3F8F7BA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تطبيق تقنيات المرونة بدعم من القيادة المرنة أدى لتحسين الأداء الإداري واستيعاب الضغوط.</w:t>
            </w:r>
          </w:p>
        </w:tc>
        <w:tc>
          <w:tcPr>
            <w:tcW w:w="0" w:type="auto"/>
          </w:tcPr>
          <w:p w14:paraId="7806D748"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D844FCB" w14:textId="77777777">
              <w:trPr>
                <w:tblCellSpacing w:w="15" w:type="dxa"/>
              </w:trPr>
              <w:tc>
                <w:tcPr>
                  <w:tcW w:w="0" w:type="auto"/>
                  <w:vAlign w:val="center"/>
                  <w:hideMark/>
                </w:tcPr>
                <w:p w14:paraId="397DE343"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1D060B0" w14:textId="05D254C7"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تعزز الدراسة الحالية في اعتبار القيادة التكيفية محركًا رئيسيًا لتفعيل المرونة المؤسسية.</w:t>
            </w:r>
          </w:p>
        </w:tc>
        <w:tc>
          <w:tcPr>
            <w:tcW w:w="0" w:type="auto"/>
          </w:tcPr>
          <w:p w14:paraId="54CD91F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8038D83" w14:textId="77777777">
              <w:trPr>
                <w:tblCellSpacing w:w="15" w:type="dxa"/>
              </w:trPr>
              <w:tc>
                <w:tcPr>
                  <w:tcW w:w="0" w:type="auto"/>
                  <w:vAlign w:val="center"/>
                  <w:hideMark/>
                </w:tcPr>
                <w:p w14:paraId="6D649DB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219FE5A" w14:textId="53C2715A"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السياق الأكاديمي دون معالجة الضغوط الإدارية أو التنوع الجيلي.</w:t>
            </w:r>
          </w:p>
        </w:tc>
      </w:tr>
      <w:tr w:rsidR="00292D22" w14:paraId="098E2818" w14:textId="77777777" w:rsidTr="00292D22">
        <w:trPr>
          <w:hidden/>
        </w:trPr>
        <w:tc>
          <w:tcPr>
            <w:tcW w:w="0" w:type="auto"/>
          </w:tcPr>
          <w:p w14:paraId="5B8FC7B8"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D953042" w14:textId="77777777">
              <w:trPr>
                <w:tblCellSpacing w:w="15" w:type="dxa"/>
              </w:trPr>
              <w:tc>
                <w:tcPr>
                  <w:tcW w:w="0" w:type="auto"/>
                  <w:vAlign w:val="center"/>
                  <w:hideMark/>
                </w:tcPr>
                <w:p w14:paraId="35EDC46C"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21D120F5" w14:textId="04E194EC"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Saraswathi et al., 2023</w:t>
            </w:r>
          </w:p>
        </w:tc>
        <w:tc>
          <w:tcPr>
            <w:tcW w:w="0" w:type="auto"/>
          </w:tcPr>
          <w:p w14:paraId="475EEF7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9DF8562" w14:textId="77777777">
              <w:trPr>
                <w:tblCellSpacing w:w="15" w:type="dxa"/>
              </w:trPr>
              <w:tc>
                <w:tcPr>
                  <w:tcW w:w="0" w:type="auto"/>
                  <w:vAlign w:val="center"/>
                  <w:hideMark/>
                </w:tcPr>
                <w:p w14:paraId="201467D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EEA21DB" w14:textId="273FBC1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دراسة العلاقة بين القيادة الاستراتيجية (التكيفية والاستباقية) والمرونة المؤسسية.</w:t>
            </w:r>
          </w:p>
        </w:tc>
        <w:tc>
          <w:tcPr>
            <w:tcW w:w="0" w:type="auto"/>
          </w:tcPr>
          <w:p w14:paraId="6664A16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38088FB" w14:textId="77777777">
              <w:trPr>
                <w:tblCellSpacing w:w="15" w:type="dxa"/>
              </w:trPr>
              <w:tc>
                <w:tcPr>
                  <w:tcW w:w="0" w:type="auto"/>
                  <w:vAlign w:val="center"/>
                  <w:hideMark/>
                </w:tcPr>
                <w:p w14:paraId="3D911FDF"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2721BA02" w14:textId="6989ECE1"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 xml:space="preserve">استبيانات وتحليل </w:t>
            </w:r>
            <w:r w:rsidRPr="009F0CC3">
              <w:rPr>
                <w:rFonts w:ascii="Traditional Arabic" w:hAnsi="Traditional Arabic" w:cs="Traditional Arabic"/>
                <w:color w:val="000000" w:themeColor="text1"/>
                <w:sz w:val="24"/>
                <w:szCs w:val="24"/>
              </w:rPr>
              <w:t>SEM – 152</w:t>
            </w:r>
            <w:r w:rsidRPr="009F0CC3">
              <w:rPr>
                <w:rFonts w:ascii="Traditional Arabic" w:hAnsi="Traditional Arabic" w:cs="Traditional Arabic"/>
                <w:color w:val="000000" w:themeColor="text1"/>
                <w:sz w:val="24"/>
                <w:szCs w:val="24"/>
                <w:rtl/>
              </w:rPr>
              <w:t xml:space="preserve"> موظفًا في شركات صناعية وتكنولوجية هندية.</w:t>
            </w:r>
          </w:p>
        </w:tc>
        <w:tc>
          <w:tcPr>
            <w:tcW w:w="0" w:type="auto"/>
          </w:tcPr>
          <w:p w14:paraId="5C41DF47"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62099359" w14:textId="77777777">
              <w:trPr>
                <w:tblCellSpacing w:w="15" w:type="dxa"/>
              </w:trPr>
              <w:tc>
                <w:tcPr>
                  <w:tcW w:w="0" w:type="auto"/>
                  <w:vAlign w:val="center"/>
                  <w:hideMark/>
                </w:tcPr>
                <w:p w14:paraId="661F83A1"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3E9A47C" w14:textId="45DE3AEE"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والاستباقية رفعت جاهزية المؤسسات وساعدت في الحفاظ على الأداء تحت الضغط.</w:t>
            </w:r>
          </w:p>
        </w:tc>
        <w:tc>
          <w:tcPr>
            <w:tcW w:w="0" w:type="auto"/>
          </w:tcPr>
          <w:p w14:paraId="45580702" w14:textId="69DEA222"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تتقاطع مع الدراسة الحالية في دور القيادة المرنة في تحويل الضغط لمسار تكيفي.</w:t>
            </w:r>
          </w:p>
        </w:tc>
        <w:tc>
          <w:tcPr>
            <w:tcW w:w="0" w:type="auto"/>
          </w:tcPr>
          <w:p w14:paraId="692254BD"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88BCE08" w14:textId="77777777">
              <w:trPr>
                <w:tblCellSpacing w:w="15" w:type="dxa"/>
              </w:trPr>
              <w:tc>
                <w:tcPr>
                  <w:tcW w:w="0" w:type="auto"/>
                  <w:vAlign w:val="center"/>
                  <w:hideMark/>
                </w:tcPr>
                <w:p w14:paraId="6519C44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D11A906" w14:textId="1FD51B4D"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لم تتناول الضغوط الإدارية بوصفها متغيرًا مستقلًا أو تأثير الأبعاد الجيلية.</w:t>
            </w:r>
          </w:p>
        </w:tc>
      </w:tr>
      <w:tr w:rsidR="00292D22" w14:paraId="4E0AC075" w14:textId="77777777" w:rsidTr="00292D22">
        <w:trPr>
          <w:hidden/>
        </w:trPr>
        <w:tc>
          <w:tcPr>
            <w:tcW w:w="0" w:type="auto"/>
          </w:tcPr>
          <w:p w14:paraId="29C4406D"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0E5B24" w14:textId="77777777">
              <w:trPr>
                <w:tblCellSpacing w:w="15" w:type="dxa"/>
              </w:trPr>
              <w:tc>
                <w:tcPr>
                  <w:tcW w:w="0" w:type="auto"/>
                  <w:vAlign w:val="center"/>
                  <w:hideMark/>
                </w:tcPr>
                <w:p w14:paraId="68E854E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5E5F8C55" w14:textId="4FC31585"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Djalante et al., 2023</w:t>
            </w:r>
          </w:p>
        </w:tc>
        <w:tc>
          <w:tcPr>
            <w:tcW w:w="0" w:type="auto"/>
          </w:tcPr>
          <w:p w14:paraId="5DA81E8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09F19E72" w14:textId="77777777">
              <w:trPr>
                <w:tblCellSpacing w:w="15" w:type="dxa"/>
              </w:trPr>
              <w:tc>
                <w:tcPr>
                  <w:tcW w:w="0" w:type="auto"/>
                  <w:vAlign w:val="center"/>
                  <w:hideMark/>
                </w:tcPr>
                <w:p w14:paraId="15A8DB4C"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2977771" w14:textId="19EBF16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بناء القدرة التكيفية المؤسسية في مؤسسات القطاع العام الإندونيسي ودور القيادة التكيفية والمشاركة في صنع القرار.</w:t>
            </w:r>
          </w:p>
        </w:tc>
        <w:tc>
          <w:tcPr>
            <w:tcW w:w="0" w:type="auto"/>
          </w:tcPr>
          <w:p w14:paraId="1597D36B"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34A9CE40" w14:textId="77777777">
              <w:trPr>
                <w:tblCellSpacing w:w="15" w:type="dxa"/>
              </w:trPr>
              <w:tc>
                <w:tcPr>
                  <w:tcW w:w="0" w:type="auto"/>
                  <w:vAlign w:val="center"/>
                  <w:hideMark/>
                </w:tcPr>
                <w:p w14:paraId="7C967F97"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7CDE65E" w14:textId="7477B8D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منهج مختلط – مقابلات مع 42 مسؤولًا + استبيانات لـ 180 موظفًا في وزارات حكومية.</w:t>
            </w:r>
          </w:p>
        </w:tc>
        <w:tc>
          <w:tcPr>
            <w:tcW w:w="0" w:type="auto"/>
          </w:tcPr>
          <w:p w14:paraId="6769AB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21DBB1ED" w14:textId="77777777">
              <w:trPr>
                <w:tblCellSpacing w:w="15" w:type="dxa"/>
              </w:trPr>
              <w:tc>
                <w:tcPr>
                  <w:tcW w:w="0" w:type="auto"/>
                  <w:vAlign w:val="center"/>
                  <w:hideMark/>
                </w:tcPr>
                <w:p w14:paraId="5BDF556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10B8675" w14:textId="323A52DF"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والمشاركة الجماعية عززتا قدرة المؤسسات على مواجهة الأزمات بكفاءة.</w:t>
            </w:r>
          </w:p>
        </w:tc>
        <w:tc>
          <w:tcPr>
            <w:tcW w:w="0" w:type="auto"/>
          </w:tcPr>
          <w:p w14:paraId="79758E1C"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7BAB31C" w14:textId="77777777">
              <w:trPr>
                <w:tblCellSpacing w:w="15" w:type="dxa"/>
              </w:trPr>
              <w:tc>
                <w:tcPr>
                  <w:tcW w:w="0" w:type="auto"/>
                  <w:vAlign w:val="center"/>
                  <w:hideMark/>
                </w:tcPr>
                <w:p w14:paraId="2DD9CDD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0231F5F9" w14:textId="3D5E46D8"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النظر للقيادة كعنصر أساسي في بناء التكيف الإداري.</w:t>
            </w:r>
          </w:p>
        </w:tc>
        <w:tc>
          <w:tcPr>
            <w:tcW w:w="0" w:type="auto"/>
          </w:tcPr>
          <w:p w14:paraId="3D7C2CBA"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4D609768" w14:textId="77777777">
              <w:trPr>
                <w:tblCellSpacing w:w="15" w:type="dxa"/>
              </w:trPr>
              <w:tc>
                <w:tcPr>
                  <w:tcW w:w="0" w:type="auto"/>
                  <w:vAlign w:val="center"/>
                  <w:hideMark/>
                </w:tcPr>
                <w:p w14:paraId="5FCCC2F8"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1B5FF2A" w14:textId="77571A3B"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ركزت على المؤسسات الحكومية في سياقات الأزمات الكبرى دون معالجة الضغوط الإدارية المستمرة.</w:t>
            </w:r>
          </w:p>
        </w:tc>
      </w:tr>
      <w:tr w:rsidR="00292D22" w14:paraId="73D2059A" w14:textId="77777777" w:rsidTr="00292D22">
        <w:trPr>
          <w:hidden/>
        </w:trPr>
        <w:tc>
          <w:tcPr>
            <w:tcW w:w="0" w:type="auto"/>
          </w:tcPr>
          <w:p w14:paraId="16F33559" w14:textId="77777777" w:rsidR="00660F37" w:rsidRPr="009F0CC3" w:rsidRDefault="00660F37" w:rsidP="009F0CC3">
            <w:pPr>
              <w:bidi/>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735107B9" w14:textId="77777777">
              <w:trPr>
                <w:tblCellSpacing w:w="15" w:type="dxa"/>
              </w:trPr>
              <w:tc>
                <w:tcPr>
                  <w:tcW w:w="0" w:type="auto"/>
                  <w:vAlign w:val="center"/>
                  <w:hideMark/>
                </w:tcPr>
                <w:p w14:paraId="0B526749" w14:textId="77777777" w:rsidR="00660F37" w:rsidRPr="009F0CC3" w:rsidRDefault="00660F37" w:rsidP="009F0CC3">
                  <w:pPr>
                    <w:bidi/>
                    <w:jc w:val="right"/>
                    <w:rPr>
                      <w:rFonts w:ascii="Traditional Arabic" w:hAnsi="Traditional Arabic" w:cs="Traditional Arabic"/>
                      <w:b/>
                      <w:bCs/>
                      <w:color w:val="000000" w:themeColor="text1"/>
                      <w:sz w:val="24"/>
                      <w:szCs w:val="24"/>
                    </w:rPr>
                  </w:pPr>
                </w:p>
              </w:tc>
            </w:tr>
          </w:tbl>
          <w:p w14:paraId="0AD651FA" w14:textId="2744544F" w:rsidR="00660F37" w:rsidRPr="009F0CC3" w:rsidRDefault="009F0CC3" w:rsidP="009F0CC3">
            <w:pPr>
              <w:bidi/>
              <w:jc w:val="right"/>
              <w:rPr>
                <w:rFonts w:ascii="Traditional Arabic" w:hAnsi="Traditional Arabic" w:cs="Traditional Arabic"/>
                <w:b/>
                <w:bCs/>
                <w:color w:val="000000" w:themeColor="text1"/>
                <w:sz w:val="24"/>
                <w:szCs w:val="24"/>
              </w:rPr>
            </w:pPr>
            <w:r w:rsidRPr="009F0CC3">
              <w:rPr>
                <w:rFonts w:ascii="Traditional Arabic" w:hAnsi="Traditional Arabic" w:cs="Traditional Arabic"/>
                <w:b/>
                <w:bCs/>
                <w:color w:val="000000" w:themeColor="text1"/>
                <w:sz w:val="24"/>
                <w:szCs w:val="24"/>
              </w:rPr>
              <w:t>Dajani, 2022</w:t>
            </w:r>
          </w:p>
        </w:tc>
        <w:tc>
          <w:tcPr>
            <w:tcW w:w="0" w:type="auto"/>
          </w:tcPr>
          <w:p w14:paraId="00DA10D1"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1BCD62DF" w14:textId="77777777">
              <w:trPr>
                <w:tblCellSpacing w:w="15" w:type="dxa"/>
              </w:trPr>
              <w:tc>
                <w:tcPr>
                  <w:tcW w:w="0" w:type="auto"/>
                  <w:vAlign w:val="center"/>
                  <w:hideMark/>
                </w:tcPr>
                <w:p w14:paraId="48C3D4F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5B139BF1" w14:textId="52E566F9"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تحليل العلاقة بين القيادة التكيفية والمرونة التنظيمية ودور إدارة التغيير كوسيط في مؤسسات التعليم العالي.</w:t>
            </w:r>
          </w:p>
        </w:tc>
        <w:tc>
          <w:tcPr>
            <w:tcW w:w="0" w:type="auto"/>
          </w:tcPr>
          <w:p w14:paraId="3C85B059"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E05B082" w14:textId="77777777">
              <w:trPr>
                <w:tblCellSpacing w:w="15" w:type="dxa"/>
              </w:trPr>
              <w:tc>
                <w:tcPr>
                  <w:tcW w:w="0" w:type="auto"/>
                  <w:vAlign w:val="center"/>
                  <w:hideMark/>
                </w:tcPr>
                <w:p w14:paraId="6FCB1C32"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1A5253C4" w14:textId="343B8A23"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استبيانات كمية – 260 أكاديميًا وإداريًا في الجامعات المصرية.</w:t>
            </w:r>
          </w:p>
        </w:tc>
        <w:tc>
          <w:tcPr>
            <w:tcW w:w="0" w:type="auto"/>
          </w:tcPr>
          <w:p w14:paraId="41ECF450" w14:textId="77777777" w:rsidR="00660F37" w:rsidRPr="009F0CC3"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9F0CC3" w14:paraId="5FE41BB6" w14:textId="77777777">
              <w:trPr>
                <w:tblCellSpacing w:w="15" w:type="dxa"/>
              </w:trPr>
              <w:tc>
                <w:tcPr>
                  <w:tcW w:w="0" w:type="auto"/>
                  <w:vAlign w:val="center"/>
                  <w:hideMark/>
                </w:tcPr>
                <w:p w14:paraId="3A656BC4" w14:textId="77777777" w:rsidR="00660F37" w:rsidRPr="009F0CC3" w:rsidRDefault="00660F37" w:rsidP="00660F37">
                  <w:pPr>
                    <w:bidi/>
                    <w:rPr>
                      <w:rFonts w:ascii="Traditional Arabic" w:hAnsi="Traditional Arabic" w:cs="Traditional Arabic"/>
                      <w:color w:val="000000" w:themeColor="text1"/>
                      <w:sz w:val="24"/>
                      <w:szCs w:val="24"/>
                    </w:rPr>
                  </w:pPr>
                </w:p>
              </w:tc>
            </w:tr>
          </w:tbl>
          <w:p w14:paraId="636454E0" w14:textId="25B96250" w:rsidR="00660F37" w:rsidRPr="009F0CC3" w:rsidRDefault="009F0CC3" w:rsidP="00660F37">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القيادة التكيفية وإدارة التغيير عززتا المرونة التنظيمية في مواجهة الضغوط الأكاديمية.</w:t>
            </w:r>
          </w:p>
        </w:tc>
        <w:tc>
          <w:tcPr>
            <w:tcW w:w="0" w:type="auto"/>
          </w:tcPr>
          <w:p w14:paraId="1B190AF1" w14:textId="4388D120"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تدعم الدراسة الحالية في دمج القيادة التكيفية كوسيط رئيسي بين الضغوط والقدرة المؤسسية على التكيف.</w:t>
            </w:r>
          </w:p>
        </w:tc>
        <w:tc>
          <w:tcPr>
            <w:tcW w:w="0" w:type="auto"/>
          </w:tcPr>
          <w:p w14:paraId="2AC572CE" w14:textId="694F0E98" w:rsidR="00660F37" w:rsidRPr="009F0CC3" w:rsidRDefault="009F0CC3" w:rsidP="009F0CC3">
            <w:pPr>
              <w:bidi/>
              <w:rPr>
                <w:rFonts w:ascii="Traditional Arabic" w:hAnsi="Traditional Arabic" w:cs="Traditional Arabic"/>
                <w:color w:val="000000" w:themeColor="text1"/>
                <w:sz w:val="24"/>
                <w:szCs w:val="24"/>
                <w:rtl/>
              </w:rPr>
            </w:pPr>
            <w:r w:rsidRPr="009F0CC3">
              <w:rPr>
                <w:rFonts w:ascii="Traditional Arabic" w:hAnsi="Traditional Arabic" w:cs="Traditional Arabic"/>
                <w:color w:val="000000" w:themeColor="text1"/>
                <w:sz w:val="24"/>
                <w:szCs w:val="24"/>
                <w:rtl/>
              </w:rPr>
              <w:t>اقتصرت على قطاع التعليم العالي دون تناول بيئات عمل متعددة الأجيال أو الضغوط الإدارية في الشركات الكبرى.</w:t>
            </w:r>
          </w:p>
        </w:tc>
      </w:tr>
      <w:tr w:rsidR="00292D22" w:rsidRPr="00292D22" w14:paraId="6E3A742F" w14:textId="77777777" w:rsidTr="00292D22">
        <w:tc>
          <w:tcPr>
            <w:tcW w:w="0" w:type="auto"/>
          </w:tcPr>
          <w:p w14:paraId="63BB0F45" w14:textId="40D77887" w:rsidR="009F0CC3" w:rsidRPr="00292D22" w:rsidRDefault="00292D22" w:rsidP="00292D22">
            <w:pPr>
              <w:bidi/>
              <w:jc w:val="right"/>
              <w:rPr>
                <w:rFonts w:ascii="Traditional Arabic" w:hAnsi="Traditional Arabic" w:cs="Traditional Arabic"/>
                <w:b/>
                <w:bCs/>
                <w:color w:val="000000" w:themeColor="text1"/>
                <w:sz w:val="24"/>
                <w:szCs w:val="24"/>
              </w:rPr>
            </w:pPr>
            <w:r w:rsidRPr="00292D22">
              <w:rPr>
                <w:rFonts w:ascii="Traditional Arabic" w:hAnsi="Traditional Arabic" w:cs="Traditional Arabic"/>
                <w:b/>
                <w:bCs/>
                <w:color w:val="000000" w:themeColor="text1"/>
                <w:sz w:val="24"/>
                <w:szCs w:val="24"/>
              </w:rPr>
              <w:t>Yu et al., 2021</w:t>
            </w:r>
          </w:p>
          <w:p w14:paraId="43650B63" w14:textId="77777777" w:rsidR="00660F37" w:rsidRPr="00292D22" w:rsidRDefault="00660F37" w:rsidP="00660F37">
            <w:pPr>
              <w:bidi/>
              <w:rPr>
                <w:rFonts w:ascii="Traditional Arabic" w:hAnsi="Traditional Arabic" w:cs="Traditional Arabic"/>
                <w:color w:val="000000" w:themeColor="text1"/>
                <w:sz w:val="24"/>
                <w:szCs w:val="24"/>
              </w:rPr>
            </w:pPr>
          </w:p>
        </w:tc>
        <w:tc>
          <w:tcPr>
            <w:tcW w:w="0" w:type="auto"/>
          </w:tcPr>
          <w:p w14:paraId="1672BB3F" w14:textId="657FB11C"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مقارنة تأثير القيادة التكيفية والثقافة التنظيمية على </w:t>
            </w:r>
            <w:r w:rsidRPr="00292D22">
              <w:rPr>
                <w:rFonts w:ascii="Traditional Arabic" w:hAnsi="Traditional Arabic" w:cs="Traditional Arabic"/>
                <w:color w:val="000000" w:themeColor="text1"/>
                <w:sz w:val="24"/>
                <w:szCs w:val="24"/>
                <w:rtl/>
              </w:rPr>
              <w:lastRenderedPageBreak/>
              <w:t>المرونة في بيئات عمل متعددة الثقافات.</w:t>
            </w:r>
          </w:p>
        </w:tc>
        <w:tc>
          <w:tcPr>
            <w:tcW w:w="0" w:type="auto"/>
          </w:tcPr>
          <w:p w14:paraId="4A86110A" w14:textId="7A2C9251"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استبيانات وتحليل </w:t>
            </w:r>
            <w:r w:rsidRPr="00292D22">
              <w:rPr>
                <w:rFonts w:ascii="Traditional Arabic" w:hAnsi="Traditional Arabic" w:cs="Traditional Arabic"/>
                <w:color w:val="000000" w:themeColor="text1"/>
                <w:sz w:val="24"/>
                <w:szCs w:val="24"/>
              </w:rPr>
              <w:t>SEM – 210</w:t>
            </w:r>
            <w:r w:rsidRPr="00292D22">
              <w:rPr>
                <w:rFonts w:ascii="Traditional Arabic" w:hAnsi="Traditional Arabic" w:cs="Traditional Arabic"/>
                <w:color w:val="000000" w:themeColor="text1"/>
                <w:sz w:val="24"/>
                <w:szCs w:val="24"/>
                <w:rtl/>
              </w:rPr>
              <w:t xml:space="preserve"> قائدًا وموظفًا في </w:t>
            </w:r>
            <w:r w:rsidRPr="00292D22">
              <w:rPr>
                <w:rFonts w:ascii="Traditional Arabic" w:hAnsi="Traditional Arabic" w:cs="Traditional Arabic"/>
                <w:color w:val="000000" w:themeColor="text1"/>
                <w:sz w:val="24"/>
                <w:szCs w:val="24"/>
                <w:rtl/>
              </w:rPr>
              <w:lastRenderedPageBreak/>
              <w:t>شركات متعددة الجنسيات (كوريا الجنوبية وأمريكا).</w:t>
            </w:r>
          </w:p>
        </w:tc>
        <w:tc>
          <w:tcPr>
            <w:tcW w:w="0" w:type="auto"/>
          </w:tcPr>
          <w:p w14:paraId="14488C78" w14:textId="21E78225" w:rsidR="00660F37" w:rsidRPr="00292D22" w:rsidRDefault="00292D22" w:rsidP="00292D22">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القيادة التكيفية والثقافة المرنة عززتا الصمود أمام الأزمات </w:t>
            </w:r>
            <w:r w:rsidRPr="00292D22">
              <w:rPr>
                <w:rFonts w:ascii="Traditional Arabic" w:hAnsi="Traditional Arabic" w:cs="Traditional Arabic"/>
                <w:color w:val="000000" w:themeColor="text1"/>
                <w:sz w:val="24"/>
                <w:szCs w:val="24"/>
                <w:rtl/>
              </w:rPr>
              <w:lastRenderedPageBreak/>
              <w:t xml:space="preserve">مثل جائحة </w:t>
            </w:r>
            <w:r w:rsidRPr="00292D22">
              <w:rPr>
                <w:rFonts w:ascii="Traditional Arabic" w:hAnsi="Traditional Arabic" w:cs="Traditional Arabic"/>
                <w:color w:val="000000" w:themeColor="text1"/>
                <w:sz w:val="24"/>
                <w:szCs w:val="24"/>
              </w:rPr>
              <w:t>COVID-19</w:t>
            </w:r>
            <w:r w:rsidRPr="00292D22">
              <w:rPr>
                <w:rFonts w:ascii="Traditional Arabic" w:hAnsi="Traditional Arabic" w:cs="Traditional Arabic"/>
                <w:color w:val="000000" w:themeColor="text1"/>
                <w:sz w:val="24"/>
                <w:szCs w:val="24"/>
                <w:rtl/>
              </w:rPr>
              <w:t>.</w:t>
            </w:r>
          </w:p>
        </w:tc>
        <w:tc>
          <w:tcPr>
            <w:tcW w:w="0" w:type="auto"/>
          </w:tcPr>
          <w:p w14:paraId="6D800A91" w14:textId="77777777" w:rsidR="00660F37" w:rsidRPr="00292D22" w:rsidRDefault="00660F37" w:rsidP="00660F37">
            <w:pPr>
              <w:bidi/>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292D22" w14:paraId="15467601" w14:textId="77777777">
              <w:trPr>
                <w:tblCellSpacing w:w="15" w:type="dxa"/>
              </w:trPr>
              <w:tc>
                <w:tcPr>
                  <w:tcW w:w="0" w:type="auto"/>
                  <w:vAlign w:val="center"/>
                  <w:hideMark/>
                </w:tcPr>
                <w:p w14:paraId="64225C94" w14:textId="77777777" w:rsidR="00660F37" w:rsidRPr="00292D22" w:rsidRDefault="00660F37" w:rsidP="00660F37">
                  <w:pPr>
                    <w:bidi/>
                    <w:rPr>
                      <w:rFonts w:ascii="Traditional Arabic" w:hAnsi="Traditional Arabic" w:cs="Traditional Arabic"/>
                      <w:color w:val="000000" w:themeColor="text1"/>
                      <w:sz w:val="24"/>
                      <w:szCs w:val="24"/>
                    </w:rPr>
                  </w:pPr>
                </w:p>
              </w:tc>
            </w:tr>
          </w:tbl>
          <w:p w14:paraId="3E419749" w14:textId="24C6F19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t xml:space="preserve">تدعم الدراسة الحالية في تأكيد </w:t>
            </w:r>
            <w:r w:rsidRPr="00292D22">
              <w:rPr>
                <w:rFonts w:ascii="Traditional Arabic" w:hAnsi="Traditional Arabic" w:cs="Traditional Arabic"/>
                <w:color w:val="000000" w:themeColor="text1"/>
                <w:sz w:val="24"/>
                <w:szCs w:val="24"/>
                <w:rtl/>
              </w:rPr>
              <w:lastRenderedPageBreak/>
              <w:t>القيادة التكيفية كعنصر أساسي للتكيف مع الضغوط في بيئات متعددة الأجيال والثقافات.</w:t>
            </w:r>
          </w:p>
        </w:tc>
        <w:tc>
          <w:tcPr>
            <w:tcW w:w="0" w:type="auto"/>
          </w:tcPr>
          <w:p w14:paraId="75558E21" w14:textId="4A64E2B8" w:rsidR="00660F37" w:rsidRPr="00292D22" w:rsidRDefault="00292D22" w:rsidP="00660F37">
            <w:pPr>
              <w:bidi/>
              <w:rPr>
                <w:rFonts w:ascii="Traditional Arabic" w:hAnsi="Traditional Arabic" w:cs="Traditional Arabic"/>
                <w:color w:val="000000" w:themeColor="text1"/>
                <w:sz w:val="24"/>
                <w:szCs w:val="24"/>
                <w:rtl/>
              </w:rPr>
            </w:pPr>
            <w:r w:rsidRPr="00292D22">
              <w:rPr>
                <w:rFonts w:ascii="Traditional Arabic" w:hAnsi="Traditional Arabic" w:cs="Traditional Arabic"/>
                <w:color w:val="000000" w:themeColor="text1"/>
                <w:sz w:val="24"/>
                <w:szCs w:val="24"/>
                <w:rtl/>
              </w:rPr>
              <w:lastRenderedPageBreak/>
              <w:t xml:space="preserve">ركزت على بيئة الأزمات العالمية ولم تتناول الضغوط </w:t>
            </w:r>
            <w:r w:rsidRPr="00292D22">
              <w:rPr>
                <w:rFonts w:ascii="Traditional Arabic" w:hAnsi="Traditional Arabic" w:cs="Traditional Arabic"/>
                <w:color w:val="000000" w:themeColor="text1"/>
                <w:sz w:val="24"/>
                <w:szCs w:val="24"/>
                <w:rtl/>
              </w:rPr>
              <w:lastRenderedPageBreak/>
              <w:t>الإدارية اليومية أو الأبعاد الجيلية بدقة.</w:t>
            </w:r>
          </w:p>
        </w:tc>
      </w:tr>
    </w:tbl>
    <w:p w14:paraId="4C458B45" w14:textId="77777777" w:rsidR="00660F37" w:rsidRPr="006E0BAA" w:rsidRDefault="00660F37" w:rsidP="006E0BAA">
      <w:pPr>
        <w:shd w:val="clear" w:color="auto" w:fill="F2F2F2" w:themeFill="background1" w:themeFillShade="F2"/>
        <w:bidi/>
        <w:rPr>
          <w:rFonts w:ascii="Traditional Arabic" w:hAnsi="Traditional Arabic" w:cs="Traditional Arabic"/>
          <w:b/>
          <w:bCs/>
          <w:color w:val="000000" w:themeColor="text1"/>
          <w:sz w:val="40"/>
          <w:szCs w:val="40"/>
        </w:rPr>
      </w:pPr>
      <w:r w:rsidRPr="006E0BAA">
        <w:rPr>
          <w:rFonts w:ascii="Traditional Arabic" w:hAnsi="Traditional Arabic" w:cs="Traditional Arabic"/>
          <w:b/>
          <w:bCs/>
          <w:color w:val="000000" w:themeColor="text1"/>
          <w:sz w:val="40"/>
          <w:szCs w:val="40"/>
          <w:rtl/>
        </w:rPr>
        <w:lastRenderedPageBreak/>
        <w:t>أوجه الاختلاف والإضافة العلمية للأطروحة</w:t>
      </w:r>
      <w:r w:rsidRPr="006E0BAA">
        <w:rPr>
          <w:rFonts w:ascii="Traditional Arabic" w:hAnsi="Traditional Arabic" w:cs="Traditional Arabic"/>
          <w:b/>
          <w:bCs/>
          <w:color w:val="000000" w:themeColor="text1"/>
          <w:sz w:val="40"/>
          <w:szCs w:val="40"/>
        </w:rPr>
        <w:t>:</w:t>
      </w:r>
    </w:p>
    <w:p w14:paraId="6D995128"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دمج الضغوط الإدارية كمتغير أساسي: أغلب الدراسات تناولت القيادة المرنة في سياقات الأزمات أو التنوع، بينما تضيف الأطروحة الحالية الضغوط الإدارية اليومية بوصفها محورًا رئيسيًا</w:t>
      </w:r>
      <w:r w:rsidRPr="00660F37">
        <w:rPr>
          <w:rFonts w:ascii="Traditional Arabic" w:hAnsi="Traditional Arabic" w:cs="Traditional Arabic"/>
          <w:color w:val="000000" w:themeColor="text1"/>
          <w:sz w:val="40"/>
          <w:szCs w:val="40"/>
        </w:rPr>
        <w:t>.</w:t>
      </w:r>
    </w:p>
    <w:p w14:paraId="703B99AE"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إدماج البعد الجيلي: الدراسات السابقة أشارت للتنوع الجيلي بشكل منفصل، بينما توظف الأطروحة هذا البعد بعمق في نموذجها التفسيري</w:t>
      </w:r>
      <w:r w:rsidRPr="00660F37">
        <w:rPr>
          <w:rFonts w:ascii="Traditional Arabic" w:hAnsi="Traditional Arabic" w:cs="Traditional Arabic"/>
          <w:color w:val="000000" w:themeColor="text1"/>
          <w:sz w:val="40"/>
          <w:szCs w:val="40"/>
        </w:rPr>
        <w:t>.</w:t>
      </w:r>
    </w:p>
    <w:p w14:paraId="074BC570" w14:textId="1A523EFD" w:rsidR="00660F37" w:rsidRPr="00660F37" w:rsidRDefault="00660F37" w:rsidP="003653B8">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السياق العملي: تركز الأطروحة على بيئة عمل معقدة (</w:t>
      </w:r>
      <w:r w:rsidR="003653B8">
        <w:rPr>
          <w:rFonts w:ascii="Traditional Arabic" w:hAnsi="Traditional Arabic" w:cs="Traditional Arabic" w:hint="cs"/>
          <w:color w:val="000000" w:themeColor="text1"/>
          <w:sz w:val="40"/>
          <w:szCs w:val="40"/>
          <w:rtl/>
        </w:rPr>
        <w:t xml:space="preserve">الشركة </w:t>
      </w:r>
      <w:r w:rsidR="0069380E">
        <w:rPr>
          <w:rFonts w:ascii="Traditional Arabic" w:hAnsi="Traditional Arabic" w:cs="Traditional Arabic"/>
          <w:color w:val="000000" w:themeColor="text1"/>
          <w:sz w:val="40"/>
          <w:szCs w:val="40"/>
        </w:rPr>
        <w:t xml:space="preserve">A </w:t>
      </w:r>
      <w:r w:rsidR="0069380E">
        <w:rPr>
          <w:rFonts w:ascii="Traditional Arabic" w:hAnsi="Traditional Arabic" w:cs="Traditional Arabic" w:hint="cs"/>
          <w:color w:val="000000" w:themeColor="text1"/>
          <w:sz w:val="40"/>
          <w:szCs w:val="40"/>
          <w:rtl/>
        </w:rPr>
        <w:t>الرائدة</w:t>
      </w:r>
      <w:r w:rsidR="003653B8">
        <w:rPr>
          <w:rFonts w:ascii="Traditional Arabic" w:hAnsi="Traditional Arabic" w:cs="Traditional Arabic" w:hint="cs"/>
          <w:color w:val="000000" w:themeColor="text1"/>
          <w:sz w:val="40"/>
          <w:szCs w:val="40"/>
          <w:rtl/>
        </w:rPr>
        <w:t xml:space="preserve"> في </w:t>
      </w:r>
      <w:r w:rsidR="00C10D86">
        <w:rPr>
          <w:rFonts w:ascii="Traditional Arabic" w:hAnsi="Traditional Arabic" w:cs="Traditional Arabic" w:hint="cs"/>
          <w:color w:val="000000" w:themeColor="text1"/>
          <w:sz w:val="40"/>
          <w:szCs w:val="40"/>
          <w:rtl/>
        </w:rPr>
        <w:t>قطاع السيارات في المملكة العربية السعودية</w:t>
      </w:r>
      <w:r w:rsidRPr="00660F37">
        <w:rPr>
          <w:rFonts w:ascii="Traditional Arabic" w:hAnsi="Traditional Arabic" w:cs="Traditional Arabic"/>
          <w:color w:val="000000" w:themeColor="text1"/>
          <w:sz w:val="40"/>
          <w:szCs w:val="40"/>
          <w:rtl/>
        </w:rPr>
        <w:t>) كحالة تمثيلية للقطاع التجاري السعودي متعدد الأجيال</w:t>
      </w:r>
      <w:r w:rsidRPr="00660F37">
        <w:rPr>
          <w:rFonts w:ascii="Traditional Arabic" w:hAnsi="Traditional Arabic" w:cs="Traditional Arabic"/>
          <w:color w:val="000000" w:themeColor="text1"/>
          <w:sz w:val="40"/>
          <w:szCs w:val="40"/>
        </w:rPr>
        <w:t>.</w:t>
      </w:r>
    </w:p>
    <w:p w14:paraId="7C9864FC" w14:textId="77777777" w:rsidR="00660F37" w:rsidRPr="00660F37" w:rsidRDefault="00660F37" w:rsidP="007A31D1">
      <w:pPr>
        <w:pStyle w:val="ListParagraph"/>
        <w:numPr>
          <w:ilvl w:val="0"/>
          <w:numId w:val="21"/>
        </w:numPr>
        <w:bidi/>
        <w:rPr>
          <w:rFonts w:ascii="Traditional Arabic" w:hAnsi="Traditional Arabic" w:cs="Traditional Arabic"/>
          <w:color w:val="000000" w:themeColor="text1"/>
          <w:sz w:val="40"/>
          <w:szCs w:val="40"/>
          <w:rtl/>
        </w:rPr>
      </w:pPr>
      <w:r w:rsidRPr="00660F37">
        <w:rPr>
          <w:rFonts w:ascii="Traditional Arabic" w:hAnsi="Traditional Arabic" w:cs="Traditional Arabic"/>
          <w:color w:val="000000" w:themeColor="text1"/>
          <w:sz w:val="40"/>
          <w:szCs w:val="40"/>
          <w:rtl/>
        </w:rPr>
        <w:t>النموذج التكاملي: تقدم الأطروحة نموذجًا يجمع بين الضغوط الإدارية، القيادة التكيفية، والتكيف الإداري، وهو ما لم تقدمه الدراسات السابقة بهذا الترابط</w:t>
      </w:r>
      <w:r w:rsidRPr="00660F37">
        <w:rPr>
          <w:rFonts w:ascii="Traditional Arabic" w:hAnsi="Traditional Arabic" w:cs="Traditional Arabic"/>
          <w:color w:val="000000" w:themeColor="text1"/>
          <w:sz w:val="40"/>
          <w:szCs w:val="40"/>
        </w:rPr>
        <w:t>.</w:t>
      </w:r>
    </w:p>
    <w:p w14:paraId="22FCB048" w14:textId="77777777" w:rsidR="00660F37" w:rsidRPr="00660F37" w:rsidRDefault="00660F37" w:rsidP="00660F37">
      <w:pPr>
        <w:bidi/>
        <w:rPr>
          <w:rFonts w:ascii="Traditional Arabic" w:hAnsi="Traditional Arabic" w:cs="Traditional Arabic"/>
          <w:b/>
          <w:bCs/>
          <w:color w:val="000000" w:themeColor="text1"/>
          <w:sz w:val="40"/>
          <w:szCs w:val="40"/>
          <w:highlight w:val="lightGray"/>
        </w:rPr>
      </w:pPr>
    </w:p>
    <w:p w14:paraId="5F056EE4" w14:textId="77777777" w:rsidR="00660F37" w:rsidRPr="00660F37" w:rsidRDefault="00660F37" w:rsidP="00660F37">
      <w:pPr>
        <w:bidi/>
        <w:rPr>
          <w:rFonts w:ascii="Traditional Arabic" w:hAnsi="Traditional Arabic" w:cs="Traditional Arabic"/>
          <w:b/>
          <w:bCs/>
          <w:color w:val="000000" w:themeColor="text1"/>
          <w:sz w:val="40"/>
          <w:szCs w:val="40"/>
          <w:highlight w:val="lightGray"/>
          <w:rtl/>
        </w:rPr>
      </w:pPr>
    </w:p>
    <w:p w14:paraId="3F3DE2AC" w14:textId="77777777" w:rsidR="00A87B11" w:rsidRDefault="00A87B11" w:rsidP="00A87B11">
      <w:pPr>
        <w:bidi/>
        <w:rPr>
          <w:rFonts w:ascii="Traditional Arabic" w:hAnsi="Traditional Arabic" w:cs="Traditional Arabic"/>
          <w:b/>
          <w:bCs/>
          <w:color w:val="000000" w:themeColor="text1"/>
          <w:sz w:val="40"/>
          <w:szCs w:val="40"/>
          <w:highlight w:val="lightGray"/>
          <w:rtl/>
        </w:rPr>
      </w:pPr>
    </w:p>
    <w:p w14:paraId="699DB536" w14:textId="1A837381" w:rsidR="00A52A22" w:rsidRDefault="006E0BAA" w:rsidP="006E0BAA">
      <w:pPr>
        <w:shd w:val="clear" w:color="auto" w:fill="F2F2F2" w:themeFill="background1" w:themeFillShade="F2"/>
        <w:bidi/>
        <w:jc w:val="center"/>
        <w:rPr>
          <w:rFonts w:ascii="Traditional Arabic" w:hAnsi="Traditional Arabic" w:cs="Traditional Arabic"/>
          <w:b/>
          <w:bCs/>
          <w:color w:val="000000" w:themeColor="text1"/>
          <w:sz w:val="40"/>
          <w:szCs w:val="40"/>
          <w:rtl/>
        </w:rPr>
      </w:pPr>
      <w:r w:rsidRPr="006E0BAA">
        <w:rPr>
          <w:rFonts w:ascii="Traditional Arabic" w:hAnsi="Traditional Arabic" w:cs="Traditional Arabic"/>
          <w:b/>
          <w:bCs/>
          <w:color w:val="000000" w:themeColor="text1"/>
          <w:sz w:val="40"/>
          <w:szCs w:val="40"/>
        </w:rPr>
        <w:lastRenderedPageBreak/>
        <w:t>3</w:t>
      </w:r>
      <w:r w:rsidRPr="006E0BAA">
        <w:rPr>
          <w:rFonts w:ascii="Traditional Arabic" w:hAnsi="Traditional Arabic" w:cs="Traditional Arabic" w:hint="cs"/>
          <w:b/>
          <w:bCs/>
          <w:color w:val="000000" w:themeColor="text1"/>
          <w:sz w:val="40"/>
          <w:szCs w:val="40"/>
          <w:rtl/>
        </w:rPr>
        <w:t>.</w:t>
      </w:r>
      <w:r w:rsidR="001C3329" w:rsidRPr="006E0BAA">
        <w:rPr>
          <w:rFonts w:ascii="Traditional Arabic" w:hAnsi="Traditional Arabic" w:cs="Traditional Arabic" w:hint="cs"/>
          <w:b/>
          <w:bCs/>
          <w:color w:val="000000" w:themeColor="text1"/>
          <w:sz w:val="40"/>
          <w:szCs w:val="40"/>
          <w:rtl/>
        </w:rPr>
        <w:t>2</w:t>
      </w:r>
      <w:r w:rsidRPr="006E0BAA">
        <w:rPr>
          <w:rFonts w:ascii="Traditional Arabic" w:hAnsi="Traditional Arabic" w:cs="Traditional Arabic" w:hint="cs"/>
          <w:b/>
          <w:bCs/>
          <w:color w:val="000000" w:themeColor="text1"/>
          <w:sz w:val="40"/>
          <w:szCs w:val="40"/>
          <w:rtl/>
        </w:rPr>
        <w:t>.</w:t>
      </w:r>
      <w:r w:rsidRPr="006E0BAA">
        <w:rPr>
          <w:rFonts w:ascii="Traditional Arabic" w:hAnsi="Traditional Arabic" w:cs="Traditional Arabic"/>
          <w:b/>
          <w:bCs/>
          <w:color w:val="000000" w:themeColor="text1"/>
          <w:sz w:val="40"/>
          <w:szCs w:val="40"/>
        </w:rPr>
        <w:t>2</w:t>
      </w:r>
      <w:r w:rsidR="0069380E">
        <w:rPr>
          <w:rFonts w:ascii="Traditional Arabic" w:hAnsi="Traditional Arabic" w:cs="Traditional Arabic" w:hint="cs"/>
          <w:b/>
          <w:bCs/>
          <w:color w:val="000000" w:themeColor="text1"/>
          <w:sz w:val="40"/>
          <w:szCs w:val="40"/>
          <w:rtl/>
        </w:rPr>
        <w:t>.</w:t>
      </w:r>
      <w:r w:rsidR="00A52A22" w:rsidRPr="006E0BAA">
        <w:rPr>
          <w:rFonts w:ascii="Traditional Arabic" w:hAnsi="Traditional Arabic" w:cs="Traditional Arabic"/>
          <w:b/>
          <w:bCs/>
          <w:color w:val="000000" w:themeColor="text1"/>
          <w:sz w:val="40"/>
          <w:szCs w:val="40"/>
          <w:rtl/>
        </w:rPr>
        <w:t xml:space="preserve"> الدراسات المتعلقة بالمتغير </w:t>
      </w:r>
      <w:r w:rsidR="00A52A22" w:rsidRPr="006E0BAA">
        <w:rPr>
          <w:rFonts w:ascii="Traditional Arabic" w:hAnsi="Traditional Arabic" w:cs="Traditional Arabic" w:hint="cs"/>
          <w:b/>
          <w:bCs/>
          <w:color w:val="000000" w:themeColor="text1"/>
          <w:sz w:val="40"/>
          <w:szCs w:val="40"/>
          <w:rtl/>
        </w:rPr>
        <w:t>التابع</w:t>
      </w:r>
      <w:r w:rsidR="00A52A22" w:rsidRPr="006E0BAA">
        <w:rPr>
          <w:rFonts w:ascii="Traditional Arabic" w:hAnsi="Traditional Arabic" w:cs="Traditional Arabic"/>
          <w:b/>
          <w:bCs/>
          <w:color w:val="000000" w:themeColor="text1"/>
          <w:sz w:val="40"/>
          <w:szCs w:val="40"/>
          <w:rtl/>
        </w:rPr>
        <w:t xml:space="preserve"> – </w:t>
      </w:r>
      <w:r w:rsidR="00A52A22" w:rsidRPr="006E0BAA">
        <w:rPr>
          <w:rFonts w:ascii="Traditional Arabic" w:hAnsi="Traditional Arabic" w:cs="Traditional Arabic" w:hint="cs"/>
          <w:b/>
          <w:bCs/>
          <w:color w:val="000000" w:themeColor="text1"/>
          <w:sz w:val="40"/>
          <w:szCs w:val="40"/>
          <w:rtl/>
        </w:rPr>
        <w:t>التكيف الإداري</w:t>
      </w:r>
    </w:p>
    <w:p w14:paraId="07121317" w14:textId="27023DD9" w:rsidR="00A31F4D" w:rsidRPr="009F29AE" w:rsidRDefault="001C3329" w:rsidP="007A31D1">
      <w:pPr>
        <w:pStyle w:val="ListParagraph"/>
        <w:numPr>
          <w:ilvl w:val="0"/>
          <w:numId w:val="23"/>
        </w:numPr>
        <w:bidi/>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w:t>
      </w:r>
      <w:r w:rsidR="00A31F4D" w:rsidRPr="009F29AE">
        <w:rPr>
          <w:rFonts w:ascii="Traditional Arabic" w:hAnsi="Traditional Arabic" w:cs="Traditional Arabic"/>
          <w:b/>
          <w:bCs/>
          <w:color w:val="000000" w:themeColor="text1"/>
          <w:sz w:val="40"/>
          <w:szCs w:val="40"/>
        </w:rPr>
        <w:t>Ramesh et al. 2024)</w:t>
      </w:r>
    </w:p>
    <w:p w14:paraId="3A8C9906" w14:textId="77777777"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تناولت هذه الدراسة تحليل العوامل المؤثرة في تعزيز القدرة التكيفية التنظيمية داخل المنظمات، حيث ركزت على الاستراتيجية التنظيمية، التحولات التكنولوجية، وتعقيد البيئة باعتبارها عناصر ضاغطة وحيوية في الوقت ذاته، مع اختبار دور القيادة كمتغير وسيط يربط بين هذه العوامل وبين قدرة المؤسسات على تحقيق التكيف الإداري الفعّال. انطلقت الدراسة من فرضية أساسية مفادها أن وضوح الاستراتيجية واستيعاب التكنولوجيا لا يكفيان بمفردهما لتحقيق التكيف، بل إن القيادة المرنة والواعية تشكل العنصر الحاسم الذي يحول التعقيد التنظيمي إلى فرصة للنمو بدلًا من كونه عائقًا</w:t>
      </w:r>
      <w:r w:rsidRPr="00A31F4D">
        <w:rPr>
          <w:rFonts w:ascii="Traditional Arabic" w:hAnsi="Traditional Arabic" w:cs="Traditional Arabic"/>
          <w:color w:val="000000" w:themeColor="text1"/>
          <w:sz w:val="40"/>
          <w:szCs w:val="40"/>
        </w:rPr>
        <w:t>.</w:t>
      </w:r>
    </w:p>
    <w:p w14:paraId="7CF776B6" w14:textId="2C6239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أُجريت الدراسة في بيئة متنوعة شملت منظمات صناعية وخدمية في الهند، مما منحها بعدًا واقعيًا غنيًا يعكس تحديات الأسواق الناشئة والمعقدة. اعتمد الباحثون على عينة مكونة من 198 مشاركًا من المديرين التنفيذيين ومديري الأقسام، واستخدموا أدوات استبيانية دقيقة لتحليل العلاقة بين المتغيرات، وتمت معالجة البيانات باستخدام نمذجة المعادلات الهيكلية</w:t>
      </w:r>
      <w:r w:rsidRPr="00A31F4D">
        <w:rPr>
          <w:rFonts w:ascii="Traditional Arabic" w:hAnsi="Traditional Arabic" w:cs="Traditional Arabic"/>
          <w:color w:val="000000" w:themeColor="text1"/>
          <w:sz w:val="40"/>
          <w:szCs w:val="40"/>
        </w:rPr>
        <w:t xml:space="preserve"> (SEM)</w:t>
      </w:r>
      <w:r w:rsidRPr="00A31F4D">
        <w:rPr>
          <w:rFonts w:ascii="Traditional Arabic" w:hAnsi="Traditional Arabic" w:cs="Traditional Arabic"/>
          <w:color w:val="000000" w:themeColor="text1"/>
          <w:sz w:val="40"/>
          <w:szCs w:val="40"/>
          <w:rtl/>
        </w:rPr>
        <w:t>، وهو ما أتاح لهم بناء نموذج سببي متكامل يوضح الروابط بين الاستراتيجية، التكنولوجيا، التعقيد، القيادة، والتكيف الإداري</w:t>
      </w:r>
      <w:r w:rsidRPr="00A31F4D">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Pr="00A31F4D">
        <w:rPr>
          <w:rFonts w:ascii="Traditional Arabic" w:hAnsi="Traditional Arabic" w:cs="Traditional Arabic"/>
          <w:color w:val="000000" w:themeColor="text1"/>
          <w:sz w:val="40"/>
          <w:szCs w:val="40"/>
          <w:rtl/>
        </w:rPr>
        <w:t>أظهرت النتائج أن وضوح الرؤية الاستراتيجية واستيعاب التكنولوجيا ارتبطا إيجابيًا بقدرة المؤسسات على التكيف، لكن هذه العلاقة كانت مرهونة بوجود قيادة مرنة وواعية</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 xml:space="preserve">كما تبين أن القيادة التكيفية هي العامل الأساسي الذي يحوّل التعقيد المؤسسي من تهديد إلى محفز، حيث تمكّنت المنظمات ذات </w:t>
      </w:r>
      <w:r w:rsidRPr="00A31F4D">
        <w:rPr>
          <w:rFonts w:ascii="Traditional Arabic" w:hAnsi="Traditional Arabic" w:cs="Traditional Arabic"/>
          <w:color w:val="000000" w:themeColor="text1"/>
          <w:sz w:val="40"/>
          <w:szCs w:val="40"/>
          <w:rtl/>
        </w:rPr>
        <w:lastRenderedPageBreak/>
        <w:t>القيادة الفاعلة من تحقيق مستويات أعلى من المرونة والصمود في بيئات متغيرة. وأشارت النتائج إلى أن المؤسسات التي اكتفت بإجراءات تشغيلية جامدة دون تمكين قياداتها فشلت في تحويل التعقيد إلى قيمة مضافة، مما أكد أهمية القائد كعامل وسيط يوجه الاستراتيجية والتكنولوجيا لخدمة التكيف التنظيمي</w:t>
      </w:r>
      <w:r w:rsidRPr="00A31F4D">
        <w:rPr>
          <w:rFonts w:ascii="Traditional Arabic" w:hAnsi="Traditional Arabic" w:cs="Traditional Arabic"/>
          <w:color w:val="000000" w:themeColor="text1"/>
          <w:sz w:val="40"/>
          <w:szCs w:val="40"/>
        </w:rPr>
        <w:t>.</w:t>
      </w:r>
    </w:p>
    <w:p w14:paraId="247FA470" w14:textId="59144BA1"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الاستثمار في تمكين القيادات التنظيمية على التعامل مع التعقيد والتحول الرقمي، وتفعيل دور القيادة في صياغة الاستراتيجيات بدلًا من الاكتفاء بتنفيذها، إضافة إلى بناء ثقافة تنظيمية تركز على التكيف الإداري كميزة تنافسية مستدامة</w:t>
      </w:r>
      <w:r w:rsidRPr="00A31F4D">
        <w:rPr>
          <w:rFonts w:ascii="Traditional Arabic" w:hAnsi="Traditional Arabic" w:cs="Traditional Arabic"/>
          <w:color w:val="000000" w:themeColor="text1"/>
          <w:sz w:val="40"/>
          <w:szCs w:val="40"/>
        </w:rPr>
        <w:t>.</w:t>
      </w:r>
    </w:p>
    <w:p w14:paraId="79F7FE24" w14:textId="77777777" w:rsidR="00A31F4D" w:rsidRDefault="00A31F4D" w:rsidP="00A31F4D">
      <w:pPr>
        <w:bidi/>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t xml:space="preserve"> </w:t>
      </w:r>
    </w:p>
    <w:p w14:paraId="23F92D3D" w14:textId="3E9F2269"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تعكس هذه الدراسة بوضوح الفرضية التي ينطلق منها البحث الحالي، والتي ترى أن التكيف الإداري ليس مجرد رد فعل للأزمات، بل هو عملية تطويرية مستمرة تستند إلى قيادة تكيفية قادرة على إعادة توجيه الضغوط نحو مسار إيجابي</w:t>
      </w:r>
      <w:r w:rsidRPr="00A31F4D">
        <w:rPr>
          <w:rFonts w:ascii="Traditional Arabic" w:hAnsi="Traditional Arabic" w:cs="Traditional Arabic"/>
          <w:color w:val="000000" w:themeColor="text1"/>
          <w:sz w:val="40"/>
          <w:szCs w:val="40"/>
        </w:rPr>
        <w:t>.</w:t>
      </w:r>
    </w:p>
    <w:p w14:paraId="1FCE362F" w14:textId="77777777" w:rsidR="00A31F4D" w:rsidRDefault="00A31F4D" w:rsidP="00A31F4D">
      <w:pPr>
        <w:bidi/>
        <w:rPr>
          <w:rFonts w:ascii="Traditional Arabic" w:hAnsi="Traditional Arabic" w:cs="Traditional Arabic"/>
          <w:b/>
          <w:bCs/>
          <w:color w:val="000000" w:themeColor="text1"/>
          <w:sz w:val="40"/>
          <w:szCs w:val="40"/>
          <w:rtl/>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 xml:space="preserve">: </w:t>
      </w:r>
    </w:p>
    <w:p w14:paraId="3281857E" w14:textId="5733C335" w:rsidR="00A31F4D" w:rsidRPr="00A31F4D" w:rsidRDefault="00A31F4D" w:rsidP="00A31F4D">
      <w:pPr>
        <w:bidi/>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 xml:space="preserve">أن استحضار هذه العوامل (الاستراتيجية، التكنولوجيا، التعقيد) يثري الإطار النظري للبحث الحالي، حيث يضيف بعدًا عمليًا حول كيفية دمج الضغوط الإدارية مع القيادة التكيفية في بيئة عمل متعددة الأجيال، ما يعزز قدرة المؤسسات – مثل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A31F4D">
        <w:rPr>
          <w:rFonts w:ascii="Traditional Arabic" w:hAnsi="Traditional Arabic" w:cs="Traditional Arabic"/>
          <w:color w:val="000000" w:themeColor="text1"/>
          <w:sz w:val="40"/>
          <w:szCs w:val="40"/>
          <w:rtl/>
        </w:rPr>
        <w:t xml:space="preserve"> – على البقاء والنمو في سوق تنافسي شديد التعقيد</w:t>
      </w:r>
      <w:r w:rsidRPr="00A31F4D">
        <w:rPr>
          <w:rFonts w:ascii="Traditional Arabic" w:hAnsi="Traditional Arabic" w:cs="Traditional Arabic"/>
          <w:color w:val="000000" w:themeColor="text1"/>
          <w:sz w:val="40"/>
          <w:szCs w:val="40"/>
        </w:rPr>
        <w:t>.</w:t>
      </w:r>
    </w:p>
    <w:p w14:paraId="679ABABB" w14:textId="77777777" w:rsidR="00A31F4D" w:rsidRPr="00A31F4D" w:rsidRDefault="00A31F4D" w:rsidP="00A31F4D">
      <w:pPr>
        <w:bidi/>
        <w:rPr>
          <w:rFonts w:ascii="Traditional Arabic" w:hAnsi="Traditional Arabic" w:cs="Traditional Arabic"/>
          <w:b/>
          <w:bCs/>
          <w:color w:val="000000" w:themeColor="text1"/>
          <w:sz w:val="40"/>
          <w:szCs w:val="40"/>
          <w:rtl/>
        </w:rPr>
      </w:pPr>
    </w:p>
    <w:p w14:paraId="1FA62008" w14:textId="1C0B820E" w:rsidR="00A31F4D" w:rsidRPr="009F29AE" w:rsidRDefault="00A31F4D"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lastRenderedPageBreak/>
        <w:t>دراسة</w:t>
      </w:r>
      <w:r w:rsidRPr="009F29AE">
        <w:rPr>
          <w:rFonts w:ascii="Traditional Arabic" w:hAnsi="Traditional Arabic" w:cs="Traditional Arabic"/>
          <w:b/>
          <w:bCs/>
          <w:color w:val="000000" w:themeColor="text1"/>
          <w:sz w:val="40"/>
          <w:szCs w:val="40"/>
        </w:rPr>
        <w:t>Adriansah et al. 2023)</w:t>
      </w:r>
      <w:r w:rsidRPr="009F29AE">
        <w:rPr>
          <w:rFonts w:ascii="Traditional Arabic" w:hAnsi="Traditional Arabic" w:cs="Traditional Arabic" w:hint="cs"/>
          <w:b/>
          <w:bCs/>
          <w:color w:val="000000" w:themeColor="text1"/>
          <w:sz w:val="40"/>
          <w:szCs w:val="40"/>
          <w:rtl/>
        </w:rPr>
        <w:t>)</w:t>
      </w:r>
    </w:p>
    <w:p w14:paraId="30E50789" w14:textId="77777777"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color w:val="000000" w:themeColor="text1"/>
          <w:sz w:val="40"/>
          <w:szCs w:val="40"/>
          <w:rtl/>
        </w:rPr>
        <w:t>ركزت هذه الدراسة على تحليل الأثر التفاعلي لضغوط العمل والدافعية المهنية والانضباط الوظيفي في تحسين الأداء والتكيف الإداري للموظفين في بيئات صناعية ذات ضغوط مرتفعة. سعت الدراسة إلى فهم كيف يمكن للموظفين مواجهة التحديات الوظيفية من خلال استراتيجيات داخلية مثل التحفيز الذاتي والانضباط، مع تقييم دور هذه المتغيرات في تعديل العلاقة بين الضغط والأداء</w:t>
      </w:r>
      <w:r w:rsidRPr="00A31F4D">
        <w:rPr>
          <w:rFonts w:ascii="Traditional Arabic" w:hAnsi="Traditional Arabic" w:cs="Traditional Arabic"/>
          <w:color w:val="000000" w:themeColor="text1"/>
          <w:sz w:val="40"/>
          <w:szCs w:val="40"/>
        </w:rPr>
        <w:t xml:space="preserve">. </w:t>
      </w:r>
      <w:r w:rsidRPr="00A31F4D">
        <w:rPr>
          <w:rFonts w:ascii="Traditional Arabic" w:hAnsi="Traditional Arabic" w:cs="Traditional Arabic"/>
          <w:color w:val="000000" w:themeColor="text1"/>
          <w:sz w:val="40"/>
          <w:szCs w:val="40"/>
          <w:rtl/>
        </w:rPr>
        <w:t>انطلقت الدراسة من فرضيات أساسية تؤكد أن ضغوط العمل إذا لم تُدار بفاعلية تؤدي إلى انخفاض الأداء، وأن وجود دافعية مهنية عالية وانضباط ذاتي يسهم في تحسين القدرة على التكيف مع هذه الضغوط</w:t>
      </w:r>
      <w:r w:rsidRPr="00A31F4D">
        <w:rPr>
          <w:rFonts w:ascii="Traditional Arabic" w:hAnsi="Traditional Arabic" w:cs="Traditional Arabic"/>
          <w:color w:val="000000" w:themeColor="text1"/>
          <w:sz w:val="40"/>
          <w:szCs w:val="40"/>
        </w:rPr>
        <w:t>.</w:t>
      </w:r>
    </w:p>
    <w:p w14:paraId="3E12212E"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تم إجراء الدراسة في شركات صناعية تقع في جاوة الشرقية بإندونيسيا، حيث استهدفت عينة مكونة من 120 موظفًا من مختلف الإدارات والمستويات الوظيفية. استخدم الباحثون استبيانات كمية شاملة لقياس مستويات الضغوط والدافعية والانضباط والأداء الوظيفي، وتم تحليل البيانات باستخدام الانحدار الخطي المتعدد لتحديد التأثيرات المباشرة والتفاعلية لهذه المتغيرات على الأداء</w:t>
      </w:r>
      <w:r w:rsidRPr="00A31F4D">
        <w:rPr>
          <w:rFonts w:ascii="Traditional Arabic" w:hAnsi="Traditional Arabic" w:cs="Traditional Arabic"/>
          <w:color w:val="000000" w:themeColor="text1"/>
          <w:sz w:val="40"/>
          <w:szCs w:val="40"/>
        </w:rPr>
        <w:t>.</w:t>
      </w:r>
    </w:p>
    <w:p w14:paraId="56317218"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 xml:space="preserve">أظهرت النتائج أن ضغوط العمل كان لها أثر سلبي واضح على الأداء الوظيفي إذا لم تترافق مع استراتيجيات للتكيف، في حين أن الانضباط الذاتي برز كعامل أساسي في تمكين الموظفين من مقاومة الضغوط والحفاظ على أدائهم. كما بينت الدراسة أن بيئة العمل التي توفر الدعم والتحفيز تساعد بشكل كبير في بناء أداء متكيف ومستدام حتى في ظروف الضغط العالي. وأكدت النتائج أن العلاقة بين الضغط </w:t>
      </w:r>
      <w:r w:rsidRPr="00A31F4D">
        <w:rPr>
          <w:rFonts w:ascii="Traditional Arabic" w:hAnsi="Traditional Arabic" w:cs="Traditional Arabic"/>
          <w:color w:val="000000" w:themeColor="text1"/>
          <w:sz w:val="40"/>
          <w:szCs w:val="40"/>
          <w:rtl/>
        </w:rPr>
        <w:lastRenderedPageBreak/>
        <w:t>والأداء ليست خطية أو حتمية، بل يمكن تعديلها من خلال تعزيز الدافعية والانضباط كآليات للتكيف الإداري</w:t>
      </w:r>
      <w:r w:rsidRPr="00A31F4D">
        <w:rPr>
          <w:rFonts w:ascii="Traditional Arabic" w:hAnsi="Traditional Arabic" w:cs="Traditional Arabic"/>
          <w:color w:val="000000" w:themeColor="text1"/>
          <w:sz w:val="40"/>
          <w:szCs w:val="40"/>
        </w:rPr>
        <w:t>.</w:t>
      </w:r>
    </w:p>
    <w:p w14:paraId="4728DBAC" w14:textId="77777777"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color w:val="000000" w:themeColor="text1"/>
          <w:sz w:val="40"/>
          <w:szCs w:val="40"/>
          <w:rtl/>
        </w:rPr>
        <w:t>أوصت الدراسة بضرورة تصميم برامج تدريبية تركز على مهارات إدارة الضغط وبناء القدرات التكيفية، إضافة إلى ترسيخ ثقافة مهنية داعمة تعزز من التحفيز الداخلي والانضباط الذاتي للموظفين. كما دعت إلى اعتماد أنظمة تقييم أداء تأخذ بعين الاعتبار الظروف الضاغطة التي يواجهها الموظفون، بما يضمن قياسًا عادلًا وكاشفًا لمستوى تكيفهم في العمل</w:t>
      </w:r>
      <w:r w:rsidRPr="00A31F4D">
        <w:rPr>
          <w:rFonts w:ascii="Traditional Arabic" w:hAnsi="Traditional Arabic" w:cs="Traditional Arabic"/>
          <w:color w:val="000000" w:themeColor="text1"/>
          <w:sz w:val="40"/>
          <w:szCs w:val="40"/>
        </w:rPr>
        <w:t>.</w:t>
      </w:r>
    </w:p>
    <w:p w14:paraId="3074D6F6" w14:textId="26899F55" w:rsidR="00A31F4D" w:rsidRDefault="00A31F4D" w:rsidP="00A31F4D">
      <w:pPr>
        <w:bidi/>
        <w:spacing w:after="200" w:line="276" w:lineRule="auto"/>
        <w:rPr>
          <w:rFonts w:ascii="Traditional Arabic" w:hAnsi="Traditional Arabic" w:cs="Traditional Arabic"/>
          <w:color w:val="000000" w:themeColor="text1"/>
          <w:sz w:val="40"/>
          <w:szCs w:val="40"/>
          <w:rtl/>
        </w:rPr>
      </w:pPr>
      <w:r w:rsidRPr="00A31F4D">
        <w:rPr>
          <w:rFonts w:ascii="Traditional Arabic" w:hAnsi="Traditional Arabic" w:cs="Traditional Arabic"/>
          <w:b/>
          <w:bCs/>
          <w:color w:val="000000" w:themeColor="text1"/>
          <w:sz w:val="40"/>
          <w:szCs w:val="40"/>
          <w:rtl/>
        </w:rPr>
        <w:t>الترابط مع الدراسة الحالية</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تُبرز هذه الدراسة بوضوح أن القدرة على التكيف الإداري تمثل ركيزة أساسية لتحويل الضغوط إلى محفزات للنمو، وهو ما يتوافق مع فرضيات البحث الحالي التي تنظر إلى الضغوط الإدارية كأداة تطوير وليست عبئًا دائمًا، إذا ما تمت إدارتها ضمن بيئة قيادية وتنظيمية مرنة</w:t>
      </w:r>
      <w:r w:rsidRPr="00A31F4D">
        <w:rPr>
          <w:rFonts w:ascii="Traditional Arabic" w:hAnsi="Traditional Arabic" w:cs="Traditional Arabic"/>
          <w:color w:val="000000" w:themeColor="text1"/>
          <w:sz w:val="40"/>
          <w:szCs w:val="40"/>
        </w:rPr>
        <w:t>.</w:t>
      </w:r>
    </w:p>
    <w:p w14:paraId="2ABE4A25" w14:textId="586A9B66" w:rsidR="00A31F4D" w:rsidRPr="00A31F4D" w:rsidRDefault="00A31F4D" w:rsidP="00A31F4D">
      <w:pPr>
        <w:bidi/>
        <w:spacing w:after="200" w:line="276" w:lineRule="auto"/>
        <w:rPr>
          <w:rFonts w:ascii="Traditional Arabic" w:hAnsi="Traditional Arabic" w:cs="Traditional Arabic"/>
          <w:color w:val="000000" w:themeColor="text1"/>
          <w:sz w:val="40"/>
          <w:szCs w:val="40"/>
        </w:rPr>
      </w:pPr>
      <w:r w:rsidRPr="00A31F4D">
        <w:rPr>
          <w:rFonts w:ascii="Traditional Arabic" w:hAnsi="Traditional Arabic" w:cs="Traditional Arabic"/>
          <w:b/>
          <w:bCs/>
          <w:color w:val="000000" w:themeColor="text1"/>
          <w:sz w:val="40"/>
          <w:szCs w:val="40"/>
          <w:rtl/>
        </w:rPr>
        <w:t>ويرى الباحث</w:t>
      </w:r>
      <w:r w:rsidRPr="00A31F4D">
        <w:rPr>
          <w:rFonts w:ascii="Traditional Arabic" w:hAnsi="Traditional Arabic" w:cs="Traditional Arabic"/>
          <w:b/>
          <w:bCs/>
          <w:color w:val="000000" w:themeColor="text1"/>
          <w:sz w:val="40"/>
          <w:szCs w:val="40"/>
        </w:rPr>
        <w:t>:</w:t>
      </w:r>
      <w:r w:rsidRPr="00A31F4D">
        <w:rPr>
          <w:rFonts w:ascii="Traditional Arabic" w:hAnsi="Traditional Arabic" w:cs="Traditional Arabic"/>
          <w:color w:val="000000" w:themeColor="text1"/>
          <w:sz w:val="40"/>
          <w:szCs w:val="40"/>
        </w:rPr>
        <w:br/>
      </w:r>
      <w:r w:rsidRPr="00A31F4D">
        <w:rPr>
          <w:rFonts w:ascii="Traditional Arabic" w:hAnsi="Traditional Arabic" w:cs="Traditional Arabic"/>
          <w:color w:val="000000" w:themeColor="text1"/>
          <w:sz w:val="40"/>
          <w:szCs w:val="40"/>
          <w:rtl/>
        </w:rPr>
        <w:t>أن هذه الدراسة تدعم الرؤية التي تتبناها الدراسة الحالية، حيث تؤكد أن التكيف الإداري ليس مجرد مهارة فردية، بل جزء من استراتيجية مؤسسية متكاملة تهدف إلى بناء موظفين قادرين على التعامل مع بيئات العمل المعقدة. كما يرى الباحث أن دمج الضغوط الإدارية مع أبعاد الدافعية والانضباط في إطار قيادي مرن يمكن أن يشكل نموذجًا فعالًا لتحقيق أداء مستدام في المؤسسات التي تعمل تحت ضغط، مثل بيئة العمل في قطاع السيارات</w:t>
      </w:r>
      <w:r w:rsidRPr="00A31F4D">
        <w:rPr>
          <w:rFonts w:ascii="Traditional Arabic" w:hAnsi="Traditional Arabic" w:cs="Traditional Arabic"/>
          <w:color w:val="000000" w:themeColor="text1"/>
          <w:sz w:val="40"/>
          <w:szCs w:val="40"/>
        </w:rPr>
        <w:t>.</w:t>
      </w:r>
    </w:p>
    <w:p w14:paraId="6210AE43" w14:textId="0089185D" w:rsidR="00A31F4D" w:rsidRPr="009F29AE" w:rsidRDefault="001C3329"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hint="cs"/>
          <w:b/>
          <w:bCs/>
          <w:color w:val="000000" w:themeColor="text1"/>
          <w:sz w:val="40"/>
          <w:szCs w:val="40"/>
          <w:rtl/>
        </w:rPr>
        <w:lastRenderedPageBreak/>
        <w:t>دراس</w:t>
      </w:r>
      <w:r w:rsidRPr="009F29AE">
        <w:rPr>
          <w:rFonts w:ascii="Traditional Arabic" w:hAnsi="Traditional Arabic" w:cs="Traditional Arabic" w:hint="eastAsia"/>
          <w:b/>
          <w:bCs/>
          <w:color w:val="000000" w:themeColor="text1"/>
          <w:sz w:val="40"/>
          <w:szCs w:val="40"/>
          <w:rtl/>
        </w:rPr>
        <w:t>ة</w:t>
      </w:r>
      <w:r w:rsidR="00E86C49" w:rsidRPr="009F29AE">
        <w:rPr>
          <w:rFonts w:ascii="Traditional Arabic" w:hAnsi="Traditional Arabic" w:cs="Traditional Arabic"/>
          <w:b/>
          <w:bCs/>
          <w:color w:val="000000" w:themeColor="text1"/>
          <w:sz w:val="40"/>
          <w:szCs w:val="40"/>
        </w:rPr>
        <w:t>, 2023)</w:t>
      </w:r>
      <w:r w:rsidR="00E86C49" w:rsidRPr="009F29AE">
        <w:rPr>
          <w:rFonts w:ascii="Traditional Arabic" w:hAnsi="Traditional Arabic" w:cs="Traditional Arabic"/>
          <w:b/>
          <w:bCs/>
          <w:color w:val="000000" w:themeColor="text1"/>
          <w:sz w:val="40"/>
          <w:szCs w:val="40"/>
          <w:rtl/>
        </w:rPr>
        <w:t xml:space="preserve"> </w:t>
      </w:r>
      <w:r w:rsidR="00E86C49" w:rsidRPr="009F29AE">
        <w:rPr>
          <w:rFonts w:ascii="Traditional Arabic" w:hAnsi="Traditional Arabic" w:cs="Traditional Arabic"/>
          <w:b/>
          <w:bCs/>
          <w:color w:val="000000" w:themeColor="text1"/>
          <w:sz w:val="40"/>
          <w:szCs w:val="40"/>
        </w:rPr>
        <w:t xml:space="preserve">Djalante et </w:t>
      </w:r>
      <w:r w:rsidR="005D4D83" w:rsidRPr="009F29AE">
        <w:rPr>
          <w:rFonts w:ascii="Traditional Arabic" w:hAnsi="Traditional Arabic" w:cs="Traditional Arabic"/>
          <w:b/>
          <w:bCs/>
          <w:color w:val="000000" w:themeColor="text1"/>
          <w:sz w:val="40"/>
          <w:szCs w:val="40"/>
        </w:rPr>
        <w:t>al</w:t>
      </w:r>
      <w:r w:rsidR="005D4D83" w:rsidRPr="009F29AE">
        <w:rPr>
          <w:rFonts w:ascii="Traditional Arabic" w:hAnsi="Traditional Arabic" w:cs="Traditional Arabic" w:hint="cs"/>
          <w:b/>
          <w:bCs/>
          <w:color w:val="000000" w:themeColor="text1"/>
          <w:sz w:val="40"/>
          <w:szCs w:val="40"/>
          <w:rtl/>
        </w:rPr>
        <w:t>)</w:t>
      </w:r>
    </w:p>
    <w:p w14:paraId="2B76195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ركزت هذه الدراسة على تحليل قدرة مؤسسات القطاع العام في إندونيسيا على بناء التكيف المؤسسي في مواجهة الأزمات المعقدة، حيث سعت إلى فهم الكيفية التي يمكن من خلالها تعزيز مرونة المؤسسات للتعامل مع أزمات شديدة التعقيد مثل جائحة كورونا. تبنت الدراسة نموذجًا متعدد الأبعاد للتكيف المؤسسي، يقوم على المشاركة الواسعة، والتخطيط الاستباقي، وبناء قدرات تنظيمية مرنة تستجيب بسرعة للمتغيرات الطارئة. انطلقت الدراسة من فرضية أن المؤسسات ذات الهياكل المرنة والمشاركة الواسعة في اتخاذ القرار أكثر قدرة على مواجهة الأزمات، وأن القيادة التكيفية تشكل حجر الأساس في تحويل الأزمات إلى فرص للتطوير والتحسين.</w:t>
      </w:r>
    </w:p>
    <w:p w14:paraId="605C70E7"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تم تنفيذ الدراسة في وزارات وهيئات حكومية في إندونيسيا، شملت قطاعات حيوية مثل الصحة، الأمن، النقل، والتعليم، بما يمنحها صورة شاملة عن التحديات المؤسسية في بيئة العمل الحكومي. اعتمد الباحثون المنهج المختلط</w:t>
      </w:r>
      <w:r w:rsidRPr="00E86C49">
        <w:rPr>
          <w:rFonts w:ascii="Traditional Arabic" w:hAnsi="Traditional Arabic" w:cs="Traditional Arabic"/>
          <w:color w:val="000000" w:themeColor="text1"/>
          <w:sz w:val="40"/>
          <w:szCs w:val="40"/>
        </w:rPr>
        <w:t xml:space="preserve"> (Mixed-Methods)</w:t>
      </w:r>
      <w:r w:rsidRPr="00E86C49">
        <w:rPr>
          <w:rFonts w:ascii="Traditional Arabic" w:hAnsi="Traditional Arabic" w:cs="Traditional Arabic"/>
          <w:color w:val="000000" w:themeColor="text1"/>
          <w:sz w:val="40"/>
          <w:szCs w:val="40"/>
          <w:rtl/>
        </w:rPr>
        <w:t>، الذي جمع بين تحليل نوعي عبر 42 مقابلة معمقة مع مسؤولي الإدارات الحكومية، وتحليل كمي استند إلى استبيانات شملت 180 موظفًا، مما سمح ببناء تصور شامل للعوامل التي تعزز التكيف المؤسسي</w:t>
      </w:r>
      <w:r w:rsidRPr="00E86C49">
        <w:rPr>
          <w:rFonts w:ascii="Traditional Arabic" w:hAnsi="Traditional Arabic" w:cs="Traditional Arabic"/>
          <w:color w:val="000000" w:themeColor="text1"/>
          <w:sz w:val="40"/>
          <w:szCs w:val="40"/>
        </w:rPr>
        <w:t>.</w:t>
      </w:r>
    </w:p>
    <w:p w14:paraId="6282AFDC" w14:textId="77777777" w:rsidR="00E86C49" w:rsidRDefault="00E86C49" w:rsidP="00E86C49">
      <w:pPr>
        <w:bidi/>
        <w:spacing w:after="200" w:line="276" w:lineRule="auto"/>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 xml:space="preserve">أظهرت النتائج أن المؤسسات التي تبنت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المرونة الإدارية التشاركية</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كانت الأكثر استجابة للأزمات، حيث ساعد مشاركة الموظفين في اتخاذ القرار في رفع فعالية الاستجابة وسرعة التحرك في مواجهة الضغوط. كما أكدت الدراسة أهمية </w:t>
      </w:r>
      <w:r w:rsidRPr="00E86C49">
        <w:rPr>
          <w:rFonts w:ascii="Traditional Arabic" w:hAnsi="Traditional Arabic" w:cs="Traditional Arabic"/>
          <w:color w:val="000000" w:themeColor="text1"/>
          <w:sz w:val="40"/>
          <w:szCs w:val="40"/>
        </w:rPr>
        <w:t>"</w:t>
      </w:r>
      <w:r w:rsidRPr="00E86C49">
        <w:rPr>
          <w:rFonts w:ascii="Traditional Arabic" w:hAnsi="Traditional Arabic" w:cs="Traditional Arabic"/>
          <w:color w:val="000000" w:themeColor="text1"/>
          <w:sz w:val="40"/>
          <w:szCs w:val="40"/>
          <w:rtl/>
        </w:rPr>
        <w:t>وعي الموظفين بالأصول التنظيمية</w:t>
      </w:r>
      <w:r w:rsidRPr="00E86C49">
        <w:rPr>
          <w:rFonts w:ascii="Traditional Arabic" w:hAnsi="Traditional Arabic" w:cs="Traditional Arabic"/>
          <w:color w:val="000000" w:themeColor="text1"/>
          <w:sz w:val="40"/>
          <w:szCs w:val="40"/>
        </w:rPr>
        <w:t xml:space="preserve"> (Asset Literacy)" </w:t>
      </w:r>
      <w:r w:rsidRPr="00E86C49">
        <w:rPr>
          <w:rFonts w:ascii="Traditional Arabic" w:hAnsi="Traditional Arabic" w:cs="Traditional Arabic"/>
          <w:color w:val="000000" w:themeColor="text1"/>
          <w:sz w:val="40"/>
          <w:szCs w:val="40"/>
          <w:rtl/>
        </w:rPr>
        <w:t xml:space="preserve">في تحسين استخدام الموارد وتعزيز القدرة على اتخاذ قرارات مدروسة في وقت قياسي. وأشارت النتائج إلى أن </w:t>
      </w:r>
      <w:r w:rsidRPr="00E86C49">
        <w:rPr>
          <w:rFonts w:ascii="Traditional Arabic" w:hAnsi="Traditional Arabic" w:cs="Traditional Arabic"/>
          <w:color w:val="000000" w:themeColor="text1"/>
          <w:sz w:val="40"/>
          <w:szCs w:val="40"/>
          <w:rtl/>
        </w:rPr>
        <w:lastRenderedPageBreak/>
        <w:t>المؤسسات التي تمتلك أنظمة مراجعة سريعة وإجراءات طوارئ واضحة تمكنت من احتواء الأزمات والتعامل مع الضغوط المفاجئة بكفاءة عالية، مقارنة بالمؤسسات ذات الهياكل الجامدة</w:t>
      </w:r>
      <w:r w:rsidRPr="00E86C49">
        <w:rPr>
          <w:rFonts w:ascii="Traditional Arabic" w:hAnsi="Traditional Arabic" w:cs="Traditional Arabic"/>
          <w:color w:val="000000" w:themeColor="text1"/>
          <w:sz w:val="40"/>
          <w:szCs w:val="40"/>
        </w:rPr>
        <w:t>.</w:t>
      </w:r>
    </w:p>
    <w:p w14:paraId="3139CFD0"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تعزيز ثقافة التعلم التنظيمي المستمر كركيزة لرفع مرونة المؤسسات، وبناء أنظمة إدارية قادرة على التحول السريع بما يتناسب مع تغير المعطيات، إضافة إلى تمكين الموظفين وإشراكهم في عمليات التخطيط وصنع القرار لضمان استجابات فعالة ومبتكرة للأزمات</w:t>
      </w:r>
      <w:r w:rsidRPr="00E86C49">
        <w:rPr>
          <w:rFonts w:ascii="Traditional Arabic" w:hAnsi="Traditional Arabic" w:cs="Traditional Arabic"/>
          <w:color w:val="000000" w:themeColor="text1"/>
          <w:sz w:val="40"/>
          <w:szCs w:val="40"/>
        </w:rPr>
        <w:t>.</w:t>
      </w:r>
    </w:p>
    <w:p w14:paraId="0904FFAB" w14:textId="40CE585F"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تمثل هذه الدراسة مثالًا عمليًا بارزًا على قدرة المؤسسات على تحويل الضغوط إلى فرص للتطوير عبر قيادة تكيفية ونظام إداري تشاركي، وهو ما يتقاطع بوضوح مع فرضية البحث الحالي التي ترى أن الضغوط الإدارية ليست عائقًا دائمًا، بل يمكن أن تكون محفزًا للتغيير البنّاء إذا ما أُديرت ضمن بيئة قيادية مرنة تراعي احتياجات الأجيال المختلفة وتستثمر التنوع الوظيفي لتحقيق أفضل النتائج</w:t>
      </w:r>
      <w:r w:rsidRPr="00E86C49">
        <w:rPr>
          <w:rFonts w:ascii="Traditional Arabic" w:hAnsi="Traditional Arabic" w:cs="Traditional Arabic"/>
          <w:color w:val="000000" w:themeColor="text1"/>
          <w:sz w:val="40"/>
          <w:szCs w:val="40"/>
        </w:rPr>
        <w:t>.</w:t>
      </w:r>
    </w:p>
    <w:p w14:paraId="03A3E99F" w14:textId="7EB581A2" w:rsidR="00E86C49"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ويرى الباحث</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 xml:space="preserve">أن هذه الدراسة تقدم نموذجًا متكاملًا لفهم التكيف الإداري بوصفه قدرة ديناميكية تنمو من خلال التعلم، الممارسة، والخبرة الجماعية، وهو ما يعزز أهمية دور القيادة الواعية والمتنوعة جيليًا في تحويل الأزمات إلى فرص للنمو المؤسسي. ويرى أن هذه النتائج يمكن إسقاطها على بيئات العمل في القطاع الخاص، مثل شركات السيارات </w:t>
      </w:r>
      <w:r w:rsidRPr="00E86C49">
        <w:rPr>
          <w:rFonts w:ascii="Traditional Arabic" w:hAnsi="Traditional Arabic" w:cs="Traditional Arabic"/>
          <w:color w:val="000000" w:themeColor="text1"/>
          <w:sz w:val="40"/>
          <w:szCs w:val="40"/>
          <w:rtl/>
        </w:rPr>
        <w:lastRenderedPageBreak/>
        <w:t>في السعودية، لتبني سياسات أكثر مرونة تستجيب للضغوط وتستثمرها لتحسين الأداء</w:t>
      </w:r>
      <w:r w:rsidRPr="00E86C49">
        <w:rPr>
          <w:rFonts w:ascii="Traditional Arabic" w:hAnsi="Traditional Arabic" w:cs="Traditional Arabic"/>
          <w:color w:val="000000" w:themeColor="text1"/>
          <w:sz w:val="40"/>
          <w:szCs w:val="40"/>
        </w:rPr>
        <w:t>.</w:t>
      </w:r>
    </w:p>
    <w:p w14:paraId="4C423798" w14:textId="26784545" w:rsidR="00E86C49" w:rsidRPr="009F29AE" w:rsidRDefault="00E86C49"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(Oganisjana et al. 2023)</w:t>
      </w:r>
    </w:p>
    <w:p w14:paraId="58DEA9F6" w14:textId="77777777" w:rsidR="00E86C49" w:rsidRPr="00E86C49" w:rsidRDefault="00E86C49" w:rsidP="00E86C49">
      <w:pPr>
        <w:bidi/>
        <w:rPr>
          <w:rFonts w:ascii="Traditional Arabic" w:hAnsi="Traditional Arabic" w:cs="Traditional Arabic"/>
          <w:color w:val="000000" w:themeColor="text1"/>
          <w:sz w:val="40"/>
          <w:szCs w:val="40"/>
          <w:rtl/>
        </w:rPr>
      </w:pPr>
      <w:r w:rsidRPr="00E86C49">
        <w:rPr>
          <w:rFonts w:ascii="Traditional Arabic" w:hAnsi="Traditional Arabic" w:cs="Traditional Arabic"/>
          <w:color w:val="000000" w:themeColor="text1"/>
          <w:sz w:val="40"/>
          <w:szCs w:val="40"/>
          <w:rtl/>
        </w:rPr>
        <w:t>هدفت هذه الدراسة إلى استكشاف العوامل المتعددة التي تؤثر في قدرة الشركات العالمية على التكيف الإداري أثناء الأزمات، من خلال تصنيف هذه العوامل عبر ثلاثة مستويات أساسية: الفردي، التنظيمي، والخارجي، وذلك لفهم كيف يمكن لهذه المستويات مجتمعة أن تشكل قدرة مؤسسية متينة لمواجهة الأزمات المعقدة. ركزت الدراسة بشكل خاص على كيفية مساهمة القيادة التكيفية والتنسيق المؤسسي وبناء الشراكات الخارجية في تمكين المؤسسات من تجاوز التحديات العالمية مثل الأزمات الاقتصادية وجائحة كورونا والصدمات الجيوسياسية. وانطلقت من فرضيات أساسية مفادها أن التكيف الإداري لا يعتمد فقط على قدرات القادة، بل هو نتيجة لتفاعل متكامل بين الأفراد والمنظمة والسياق الخارجي، وأن القيادة الواعية بالسياق العالمي تُمثل العنصر الأكثر تأثيرًا في توجيه هذا التفاعل نحو نتائج إيجابية.</w:t>
      </w:r>
    </w:p>
    <w:p w14:paraId="50E0605A"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أجريت الدراسة على عينة كبيرة شملت 218 مقابلة نوعية مع رؤساء تنفيذيين ومالكي شركات من قارات متعددة، بما في ذلك أوروبا، آسيا، إفريقيا، وأمريكا، وهو ما منحها منظورًا عالميًا متنوعًا. استخدم الباحثون منهجية نوعية متعمقة اعتمدت على تحليل المقابلات المفصلة لاستخلاص الأنماط المشتركة التي تسهم في تعزيز القدرة على التكيف المؤسسي. وقد أتاح هذا المنهج فهمًا غنيًا لكيفية إدارة المؤسسات العالمية للتعقيد والتغير المستمر</w:t>
      </w:r>
      <w:r w:rsidRPr="00E86C49">
        <w:rPr>
          <w:rFonts w:ascii="Traditional Arabic" w:hAnsi="Traditional Arabic" w:cs="Traditional Arabic"/>
          <w:color w:val="000000" w:themeColor="text1"/>
          <w:sz w:val="40"/>
          <w:szCs w:val="40"/>
        </w:rPr>
        <w:t>.</w:t>
      </w:r>
    </w:p>
    <w:p w14:paraId="67552449"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lastRenderedPageBreak/>
        <w:t>أظهرت النتائج أن العوامل الفردية مثل الصلابة النفسية والانفتاح على تحمل الغموض لعبت دورًا محوريًا في تعزيز قدرة القادة على مواجهة الضغوط الحادة. أما على المستوى التنظيمي، فقد كان وجود قادة يشاركون السلطة ويعززون ثقافة التعلم الديناميكي من أبرز العوامل التي دعمت القدرة المؤسسية على التكيف. وعلى المستوى الخارجي، تبين أن الشراكات المرنة وبناء شبكات دعم قوية مع الأطراف الخارجية ساعدت المؤسسات على استباق الأزمات والتعامل معها بفعالية. وخلصت الدراسة إلى أن التنسيق بين هذه المستويات الثلاثة هو ما يصنع فارقًا حقيقيًا في قدرة المؤسسات على الصمود وتحويل الأزمات إلى فرص</w:t>
      </w:r>
      <w:r w:rsidRPr="00E86C49">
        <w:rPr>
          <w:rFonts w:ascii="Traditional Arabic" w:hAnsi="Traditional Arabic" w:cs="Traditional Arabic"/>
          <w:color w:val="000000" w:themeColor="text1"/>
          <w:sz w:val="40"/>
          <w:szCs w:val="40"/>
        </w:rPr>
        <w:t>.</w:t>
      </w:r>
    </w:p>
    <w:p w14:paraId="65F78CE8" w14:textId="77777777" w:rsidR="00E86C49" w:rsidRPr="00E86C49"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color w:val="000000" w:themeColor="text1"/>
          <w:sz w:val="40"/>
          <w:szCs w:val="40"/>
          <w:rtl/>
        </w:rPr>
        <w:t>أوصت الدراسة بضرورة تبني استراتيجيات تطوير مهني تهدف إلى بناء الصلابة النفسية لدى القادة والموظفين، وتعزيز الهياكل التنظيمية التي تسمح بمشاركة السلطة وتبني نهج التعلم المستمر، إضافة إلى تقوية العلاقات الخارجية والشراكات العالمية باعتبارها ركيزة أساسية لرفع القدرة المؤسسية على التكيف</w:t>
      </w:r>
      <w:r w:rsidRPr="00E86C49">
        <w:rPr>
          <w:rFonts w:ascii="Traditional Arabic" w:hAnsi="Traditional Arabic" w:cs="Traditional Arabic"/>
          <w:color w:val="000000" w:themeColor="text1"/>
          <w:sz w:val="40"/>
          <w:szCs w:val="40"/>
        </w:rPr>
        <w:t>.</w:t>
      </w:r>
    </w:p>
    <w:p w14:paraId="6F04BE91" w14:textId="6A0CEC81" w:rsidR="00A31F4D" w:rsidRPr="00A31F4D" w:rsidRDefault="00E86C49" w:rsidP="00E86C49">
      <w:pPr>
        <w:bidi/>
        <w:spacing w:after="200" w:line="276" w:lineRule="auto"/>
        <w:rPr>
          <w:rFonts w:ascii="Traditional Arabic" w:hAnsi="Traditional Arabic" w:cs="Traditional Arabic"/>
          <w:color w:val="000000" w:themeColor="text1"/>
          <w:sz w:val="40"/>
          <w:szCs w:val="40"/>
        </w:rPr>
      </w:pPr>
      <w:r w:rsidRPr="00E86C49">
        <w:rPr>
          <w:rFonts w:ascii="Traditional Arabic" w:hAnsi="Traditional Arabic" w:cs="Traditional Arabic"/>
          <w:b/>
          <w:bCs/>
          <w:color w:val="000000" w:themeColor="text1"/>
          <w:sz w:val="40"/>
          <w:szCs w:val="40"/>
          <w:rtl/>
        </w:rPr>
        <w:t>الترابط مع الدراسة الحالية</w:t>
      </w:r>
      <w:r w:rsidRPr="00E86C49">
        <w:rPr>
          <w:rFonts w:ascii="Traditional Arabic" w:hAnsi="Traditional Arabic" w:cs="Traditional Arabic"/>
          <w:b/>
          <w:bCs/>
          <w:color w:val="000000" w:themeColor="text1"/>
          <w:sz w:val="40"/>
          <w:szCs w:val="40"/>
        </w:rPr>
        <w:t>:</w:t>
      </w:r>
      <w:r w:rsidRPr="00E86C49">
        <w:rPr>
          <w:rFonts w:ascii="Traditional Arabic" w:hAnsi="Traditional Arabic" w:cs="Traditional Arabic"/>
          <w:color w:val="000000" w:themeColor="text1"/>
          <w:sz w:val="40"/>
          <w:szCs w:val="40"/>
        </w:rPr>
        <w:br/>
      </w:r>
      <w:r w:rsidRPr="00E86C49">
        <w:rPr>
          <w:rFonts w:ascii="Traditional Arabic" w:hAnsi="Traditional Arabic" w:cs="Traditional Arabic"/>
          <w:color w:val="000000" w:themeColor="text1"/>
          <w:sz w:val="40"/>
          <w:szCs w:val="40"/>
          <w:rtl/>
        </w:rPr>
        <w:t>تُعزز هذه الدراسة فرضية البحث الحالي التي تنظر إلى التكيف الإداري على أنه نتاج تفاعل معقد بين الضغوط الإدارية والقيادة والسياق التنظيمي</w:t>
      </w:r>
      <w:r w:rsidRPr="00E86C49">
        <w:rPr>
          <w:rFonts w:ascii="Traditional Arabic" w:hAnsi="Traditional Arabic" w:cs="Traditional Arabic"/>
          <w:color w:val="000000" w:themeColor="text1"/>
          <w:sz w:val="40"/>
          <w:szCs w:val="40"/>
        </w:rPr>
        <w:t xml:space="preserve">. </w:t>
      </w:r>
      <w:r w:rsidRPr="00E86C49">
        <w:rPr>
          <w:rFonts w:ascii="Traditional Arabic" w:hAnsi="Traditional Arabic" w:cs="Traditional Arabic"/>
          <w:color w:val="000000" w:themeColor="text1"/>
          <w:sz w:val="40"/>
          <w:szCs w:val="40"/>
          <w:rtl/>
        </w:rPr>
        <w:t xml:space="preserve">كما تدعم رؤيته بأن القيادة التكيفية ليست مجرد استجابة لحظية للأزمات، بل آلية استراتيجية لإعادة تشكيل أثر الضغوط وتحويلها إلى فرص للنمو، خاصة في بيئات العمل الديناميكية والمتنوعة مثل بيئة </w:t>
      </w:r>
      <w:r w:rsidR="00C10D86">
        <w:rPr>
          <w:rFonts w:ascii="Traditional Arabic" w:hAnsi="Traditional Arabic" w:cs="Traditional Arabic" w:hint="cs"/>
          <w:color w:val="000000" w:themeColor="text1"/>
          <w:sz w:val="40"/>
          <w:szCs w:val="40"/>
          <w:rtl/>
        </w:rPr>
        <w:t xml:space="preserve">الشركة </w:t>
      </w:r>
      <w:r w:rsidR="0047568A">
        <w:rPr>
          <w:rFonts w:ascii="Traditional Arabic" w:hAnsi="Traditional Arabic" w:cs="Traditional Arabic"/>
          <w:color w:val="000000" w:themeColor="text1"/>
          <w:sz w:val="40"/>
          <w:szCs w:val="40"/>
        </w:rPr>
        <w:t xml:space="preserve">A </w:t>
      </w:r>
      <w:r w:rsidR="0047568A">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E86C49">
        <w:rPr>
          <w:rFonts w:ascii="Traditional Arabic" w:hAnsi="Traditional Arabic" w:cs="Traditional Arabic"/>
          <w:color w:val="000000" w:themeColor="text1"/>
          <w:sz w:val="40"/>
          <w:szCs w:val="40"/>
        </w:rPr>
        <w:t>.</w:t>
      </w:r>
    </w:p>
    <w:p w14:paraId="629CA9C2" w14:textId="07CE65B1" w:rsidR="00A31F4D" w:rsidRPr="00A31F4D" w:rsidRDefault="00F9323C" w:rsidP="00F9323C">
      <w:pPr>
        <w:bidi/>
        <w:spacing w:after="200" w:line="276" w:lineRule="auto"/>
        <w:rPr>
          <w:rFonts w:ascii="Traditional Arabic" w:hAnsi="Traditional Arabic" w:cs="Traditional Arabic"/>
          <w:b/>
          <w:bCs/>
          <w:color w:val="000000" w:themeColor="text1"/>
          <w:sz w:val="40"/>
          <w:szCs w:val="40"/>
        </w:rPr>
      </w:pPr>
      <w:r w:rsidRPr="00F9323C">
        <w:rPr>
          <w:rFonts w:ascii="Traditional Arabic" w:hAnsi="Traditional Arabic" w:cs="Traditional Arabic"/>
          <w:b/>
          <w:bCs/>
          <w:color w:val="000000" w:themeColor="text1"/>
          <w:sz w:val="40"/>
          <w:szCs w:val="40"/>
          <w:rtl/>
        </w:rPr>
        <w:lastRenderedPageBreak/>
        <w:t>ويرى الباحث</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أن القيمة الأبرز لهذه الدراسة تكمن في تأكيدها على أن التكيف الإداري يتجاوز القرارات الفردية أو السياسات التنظيمية، ليشمل بناء منظومة متكاملة تربط بين القائد والفريق والسياق الخارجي. ويرى أن تطبيق هذا النهج في بيئات القطاع الخاص، خصوصًا تلك التي تواجه ضغوطًا تشغيلية وسوقية متسارعة، يمكن أن يخلق قدرة تنافسية مستدامة ويُعزز من جاهزية المؤسسات لمواجهة التغيرات المستقبلية</w:t>
      </w:r>
      <w:r w:rsidRPr="00F9323C">
        <w:rPr>
          <w:rFonts w:ascii="Traditional Arabic" w:hAnsi="Traditional Arabic" w:cs="Traditional Arabic"/>
          <w:color w:val="000000" w:themeColor="text1"/>
          <w:sz w:val="40"/>
          <w:szCs w:val="40"/>
        </w:rPr>
        <w:t>.</w:t>
      </w:r>
    </w:p>
    <w:p w14:paraId="176EB0C1" w14:textId="6F0640F8" w:rsidR="0096048A" w:rsidRPr="009F29AE" w:rsidRDefault="00F9323C"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tl/>
        </w:rPr>
      </w:pPr>
      <w:r w:rsidRPr="009F29AE">
        <w:rPr>
          <w:rFonts w:ascii="Traditional Arabic" w:hAnsi="Traditional Arabic" w:cs="Traditional Arabic"/>
          <w:b/>
          <w:bCs/>
          <w:color w:val="000000" w:themeColor="text1"/>
          <w:sz w:val="40"/>
          <w:szCs w:val="40"/>
          <w:rtl/>
        </w:rPr>
        <w:t>دراسة</w:t>
      </w:r>
      <w:r w:rsidRPr="009F29AE">
        <w:rPr>
          <w:rFonts w:ascii="Traditional Arabic" w:hAnsi="Traditional Arabic" w:cs="Traditional Arabic"/>
          <w:b/>
          <w:bCs/>
          <w:color w:val="000000" w:themeColor="text1"/>
          <w:sz w:val="40"/>
          <w:szCs w:val="40"/>
        </w:rPr>
        <w:t xml:space="preserve"> Viterouli et al. 2024)</w:t>
      </w:r>
      <w:r w:rsidRPr="009F29AE">
        <w:rPr>
          <w:rFonts w:ascii="Traditional Arabic" w:hAnsi="Traditional Arabic" w:cs="Traditional Arabic" w:hint="cs"/>
          <w:b/>
          <w:bCs/>
          <w:color w:val="000000" w:themeColor="text1"/>
          <w:sz w:val="40"/>
          <w:szCs w:val="40"/>
          <w:rtl/>
        </w:rPr>
        <w:t>)</w:t>
      </w:r>
    </w:p>
    <w:p w14:paraId="0DB607DB" w14:textId="77777777" w:rsid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ثقافة التعلم التنظيمي والأداء التكيفي عبر الأجيال المختلفة (</w:t>
      </w:r>
      <w:r w:rsidRPr="00F9323C">
        <w:rPr>
          <w:rFonts w:ascii="Traditional Arabic" w:hAnsi="Traditional Arabic" w:cs="Traditional Arabic"/>
          <w:color w:val="000000" w:themeColor="text1"/>
          <w:sz w:val="40"/>
          <w:szCs w:val="40"/>
        </w:rPr>
        <w:t>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في بيئات العمل الحكومية، مع هدف أساسي يتمثل في استكشاف كيف تؤثر ممارسات التعلم المستمر والحوار المؤسسي والمشاركة في تعزيز قدرة الأفراد والمنظمات على التكيف الإداري. انطلقت الدراسة من فرضية جوهرية أن ثقافة التعلم الديناميكي، التي تشجع الموظفين على تبادل المعرفة وتطوير المهارات بشكل مستمر، تُعد من أبرز المحركات التي ترفع مستويات الأداء التكيفي، خاصة عندما تتكامل مع وعي القادة بمتطلبات كل جيل وتوقعاته المختلفة من بيئة العمل.</w:t>
      </w:r>
    </w:p>
    <w:p w14:paraId="2E216BAF" w14:textId="4C5674F4" w:rsidR="00F9323C" w:rsidRPr="00F9323C" w:rsidRDefault="00F9323C" w:rsidP="00F9323C">
      <w:pPr>
        <w:bidi/>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استهدفت الدراسة الموظفين العاملين في القطاع العام في اليونان ضمن إدارات تتبنى برامج تطوير مهني وتنظيمي، وهو ما وفر بيئة مناسبة لقياس أثر ثقافة التعلم على الأداء التكيفي. اعتمد الباحثون المنهج الكمي باستخدام استبيانات مقننة وزعت على عينة مكونة من 238 موظفًا موزعين على الأجيال الثلاثة المستهدفة</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lastRenderedPageBreak/>
        <w:t>Y</w:t>
      </w:r>
      <w:r w:rsidRPr="00F9323C">
        <w:rPr>
          <w:rFonts w:ascii="Traditional Arabic" w:hAnsi="Traditional Arabic" w:cs="Traditional Arabic"/>
          <w:color w:val="000000" w:themeColor="text1"/>
          <w:sz w:val="40"/>
          <w:szCs w:val="40"/>
          <w:rtl/>
        </w:rPr>
        <w:t xml:space="preserve">،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كما تم تحليل البيانات باستخدام نماذج إحصائية متقدمة لاستكشاف العلاقات بين أبعاد الثقافة التنظيمية ومستويات الأداء التكيفي</w:t>
      </w:r>
      <w:r w:rsidRPr="00F9323C">
        <w:rPr>
          <w:rFonts w:ascii="Traditional Arabic" w:hAnsi="Traditional Arabic" w:cs="Traditional Arabic"/>
          <w:color w:val="000000" w:themeColor="text1"/>
          <w:sz w:val="40"/>
          <w:szCs w:val="40"/>
        </w:rPr>
        <w:t>.</w:t>
      </w:r>
    </w:p>
    <w:p w14:paraId="1B0D4AB9" w14:textId="79B55530"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أظهرت النتائج وجود علاقة إيجابية قوية بين ثقافة التعلم التنظيمي والأداء التكيفي عبر جميع الأجيال، حيث تبين أن ممارسات مثل الحوار المستمر، المشاركة في اتخاذ القرارات، والتمكين الذاتي كانت الأكثر تأثيرًا في تعزيز مرونة الأفراد وقدرتهم على الاستجابة للتغيرات. كما كشفت النتائج عن تفاوت في استجابة الأجيال؛ إذ أظهر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تفاعلًا أعلى مع ممارسات التعلم التنظيمي مقارنة بجيل</w:t>
      </w:r>
      <w:r w:rsidRPr="00F9323C">
        <w:rPr>
          <w:rFonts w:ascii="Traditional Arabic" w:hAnsi="Traditional Arabic" w:cs="Traditional Arabic"/>
          <w:color w:val="000000" w:themeColor="text1"/>
          <w:sz w:val="40"/>
          <w:szCs w:val="40"/>
        </w:rPr>
        <w:t xml:space="preserve"> X</w:t>
      </w:r>
      <w:r w:rsidRPr="00F9323C">
        <w:rPr>
          <w:rFonts w:ascii="Traditional Arabic" w:hAnsi="Traditional Arabic" w:cs="Traditional Arabic"/>
          <w:color w:val="000000" w:themeColor="text1"/>
          <w:sz w:val="40"/>
          <w:szCs w:val="40"/>
          <w:rtl/>
        </w:rPr>
        <w:t>، مما يعكس أهمية تبني نهج مخصص في إدارة التنوع الجيلي. كذلك أشارت الدراسة إلى أن عناصر ثقافة التعلم التي تركز على التعاون الجماعي والتعلم الذاتي كان لها الأثر الأبرز في رفع مستويات التكيف الفردي والجماعي</w:t>
      </w:r>
      <w:r w:rsidRPr="00F9323C">
        <w:rPr>
          <w:rFonts w:ascii="Traditional Arabic" w:hAnsi="Traditional Arabic" w:cs="Traditional Arabic"/>
          <w:color w:val="000000" w:themeColor="text1"/>
          <w:sz w:val="40"/>
          <w:szCs w:val="40"/>
        </w:rPr>
        <w:t>.</w:t>
      </w:r>
    </w:p>
    <w:p w14:paraId="73F5711D" w14:textId="039F0359" w:rsidR="00340417" w:rsidRPr="00F9323C"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أوصت الدراسة بضرورة تعزيز ممارسات التعلم الجماعي والمستمر داخل المؤسسات، وتبني برامج تدريبية موجهة للأجيال الشابة لتقليص الفجوات في التكيف بين الأجيال، بالإضافة إلى بناء أنظمة تعلم مرنة يمكن تعديلها لتلائم الاحتياجات المختلفة للموظفين، بما يضمن استدامة الأداء التكيفي في بيئات العمل الديناميكية</w:t>
      </w:r>
      <w:r w:rsidRPr="00F9323C">
        <w:rPr>
          <w:rFonts w:ascii="Traditional Arabic" w:hAnsi="Traditional Arabic" w:cs="Traditional Arabic"/>
          <w:color w:val="000000" w:themeColor="text1"/>
          <w:sz w:val="40"/>
          <w:szCs w:val="40"/>
        </w:rPr>
        <w:t>.</w:t>
      </w:r>
    </w:p>
    <w:p w14:paraId="11446572" w14:textId="2E514302" w:rsidR="00340417"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F9323C">
        <w:rPr>
          <w:rFonts w:ascii="Traditional Arabic" w:hAnsi="Traditional Arabic" w:cs="Traditional Arabic"/>
          <w:color w:val="000000" w:themeColor="text1"/>
          <w:sz w:val="40"/>
          <w:szCs w:val="40"/>
          <w:rtl/>
        </w:rPr>
        <w:t xml:space="preserve">تدعم هذه الدراسة بشكل مباشر فرضية البحث الحالي التي ترى أن التكيف الإداري لا ينشأ فقط من القيادة أو السياسات، بل يعتمد بدرجة كبيرة على ثقافة التعلم المستمر التي تدعم القادة والموظفين في مواجهة الضغوط وتحويلها إلى فرص للنمو. كما تعزز الرؤية القائلة بأن التنوع الجيلي يتطلب استراتيجيات تعلم وتنمية مصممة خصيصًا لتلبية احتياجات كل فئة، وهو ما يتقاطع مع نموذج الدراسة </w:t>
      </w:r>
      <w:r w:rsidRPr="00F9323C">
        <w:rPr>
          <w:rFonts w:ascii="Traditional Arabic" w:hAnsi="Traditional Arabic" w:cs="Traditional Arabic"/>
          <w:color w:val="000000" w:themeColor="text1"/>
          <w:sz w:val="40"/>
          <w:szCs w:val="40"/>
          <w:rtl/>
        </w:rPr>
        <w:lastRenderedPageBreak/>
        <w:t>الحالية الذي يدمج الضغوط الإدارية، مرونة القيادة، والتنوع الجيلي في تفسير القدرة على التكيف الإداري</w:t>
      </w:r>
      <w:r w:rsidRPr="00F9323C">
        <w:rPr>
          <w:rFonts w:ascii="Traditional Arabic" w:hAnsi="Traditional Arabic" w:cs="Traditional Arabic"/>
          <w:color w:val="000000" w:themeColor="text1"/>
          <w:sz w:val="40"/>
          <w:szCs w:val="40"/>
        </w:rPr>
        <w:t>.</w:t>
      </w:r>
    </w:p>
    <w:p w14:paraId="412DA70A" w14:textId="1A0AC03F" w:rsidR="00F9323C" w:rsidRDefault="00F9323C" w:rsidP="00F9323C">
      <w:pPr>
        <w:bidi/>
        <w:spacing w:after="200" w:line="276" w:lineRule="auto"/>
        <w:rPr>
          <w:rFonts w:ascii="Traditional Arabic" w:hAnsi="Traditional Arabic" w:cs="Traditional Arabic"/>
          <w:b/>
          <w:bCs/>
          <w:color w:val="000000" w:themeColor="text1"/>
          <w:sz w:val="40"/>
          <w:szCs w:val="40"/>
          <w:rtl/>
        </w:rPr>
      </w:pPr>
      <w:r w:rsidRPr="00F9323C">
        <w:rPr>
          <w:rFonts w:ascii="Traditional Arabic" w:hAnsi="Traditional Arabic" w:cs="Traditional Arabic"/>
          <w:b/>
          <w:bCs/>
          <w:color w:val="000000" w:themeColor="text1"/>
          <w:sz w:val="40"/>
          <w:szCs w:val="40"/>
          <w:rtl/>
        </w:rPr>
        <w:t>ويرى الباحث</w:t>
      </w:r>
      <w:r w:rsidRPr="00F9323C">
        <w:rPr>
          <w:rFonts w:ascii="Traditional Arabic" w:hAnsi="Traditional Arabic" w:cs="Traditional Arabic"/>
          <w:b/>
          <w:bCs/>
          <w:color w:val="000000" w:themeColor="text1"/>
          <w:sz w:val="40"/>
          <w:szCs w:val="40"/>
        </w:rPr>
        <w:t>:</w:t>
      </w:r>
    </w:p>
    <w:p w14:paraId="44A45477" w14:textId="673110E9"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 xml:space="preserve">أن أهمية هذه الدراسة تكمن في إبرازها دور ثقافة التعلم كأداة داعمة للتكيف الإداري، لا سيما في بيئات متعددة الأجيال، حيث يمكن للقادة استثمار ممارسات التعلم التعاوني لبناء فرق أكثر قدرة على مواجهة الضغوط وتحويلها إلى مكاسب تنظيمية. ويرى أن تطبيق هذه الاستراتيجيات في بيئات مثل </w:t>
      </w:r>
      <w:r w:rsidR="00C10D86">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C10D86">
        <w:rPr>
          <w:rFonts w:ascii="Traditional Arabic" w:hAnsi="Traditional Arabic" w:cs="Traditional Arabic" w:hint="cs"/>
          <w:color w:val="000000" w:themeColor="text1"/>
          <w:sz w:val="40"/>
          <w:szCs w:val="40"/>
          <w:rtl/>
        </w:rPr>
        <w:t xml:space="preserve"> في قطاع السيارات في المملكة العربية السعودية </w:t>
      </w:r>
      <w:r w:rsidRPr="00F9323C">
        <w:rPr>
          <w:rFonts w:ascii="Traditional Arabic" w:hAnsi="Traditional Arabic" w:cs="Traditional Arabic"/>
          <w:color w:val="000000" w:themeColor="text1"/>
          <w:sz w:val="40"/>
          <w:szCs w:val="40"/>
          <w:rtl/>
        </w:rPr>
        <w:t>يمكن أن يسهم في رفع الجاهزية المؤسسية وتعزيز مرونة الأداء في مواجهة التغيرات السوقية والتنظيمية</w:t>
      </w:r>
      <w:r w:rsidRPr="00F9323C">
        <w:rPr>
          <w:rFonts w:ascii="Traditional Arabic" w:hAnsi="Traditional Arabic" w:cs="Traditional Arabic"/>
          <w:color w:val="000000" w:themeColor="text1"/>
          <w:sz w:val="40"/>
          <w:szCs w:val="40"/>
        </w:rPr>
        <w:t>.</w:t>
      </w:r>
    </w:p>
    <w:p w14:paraId="30D6CE11" w14:textId="73C7A49E" w:rsidR="007743F5" w:rsidRPr="009F29AE" w:rsidRDefault="00134505"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9F29AE">
        <w:rPr>
          <w:rFonts w:ascii="Traditional Arabic" w:hAnsi="Traditional Arabic" w:cs="Traditional Arabic" w:hint="cs"/>
          <w:b/>
          <w:bCs/>
          <w:color w:val="000000" w:themeColor="text1"/>
          <w:sz w:val="40"/>
          <w:szCs w:val="40"/>
          <w:rtl/>
        </w:rPr>
        <w:t>دراسة</w:t>
      </w:r>
      <w:r w:rsidR="00F9323C" w:rsidRPr="009F29AE">
        <w:rPr>
          <w:rFonts w:ascii="Traditional Arabic" w:hAnsi="Traditional Arabic" w:cs="Traditional Arabic" w:hint="cs"/>
          <w:b/>
          <w:bCs/>
          <w:color w:val="000000" w:themeColor="text1"/>
          <w:sz w:val="40"/>
          <w:szCs w:val="40"/>
          <w:rtl/>
        </w:rPr>
        <w:t>:(</w:t>
      </w:r>
      <w:r w:rsidR="00F9323C" w:rsidRPr="009F29AE">
        <w:rPr>
          <w:rFonts w:ascii="Traditional Arabic" w:hAnsi="Traditional Arabic" w:cs="Traditional Arabic"/>
          <w:b/>
          <w:bCs/>
          <w:color w:val="000000" w:themeColor="text1"/>
          <w:sz w:val="40"/>
          <w:szCs w:val="40"/>
          <w:rtl/>
        </w:rPr>
        <w:t xml:space="preserve"> </w:t>
      </w:r>
      <w:r w:rsidR="00F9323C" w:rsidRPr="009F29AE">
        <w:rPr>
          <w:rFonts w:ascii="Traditional Arabic" w:hAnsi="Traditional Arabic" w:cs="Traditional Arabic"/>
          <w:b/>
          <w:bCs/>
          <w:color w:val="000000" w:themeColor="text1"/>
          <w:sz w:val="40"/>
          <w:szCs w:val="40"/>
        </w:rPr>
        <w:t xml:space="preserve">Katsaros, </w:t>
      </w:r>
      <w:r w:rsidRPr="009F29AE">
        <w:rPr>
          <w:rFonts w:ascii="Traditional Arabic" w:hAnsi="Traditional Arabic" w:cs="Traditional Arabic"/>
          <w:b/>
          <w:bCs/>
          <w:color w:val="000000" w:themeColor="text1"/>
          <w:sz w:val="40"/>
          <w:szCs w:val="40"/>
        </w:rPr>
        <w:t>2024</w:t>
      </w:r>
      <w:r w:rsidRPr="009F29AE">
        <w:rPr>
          <w:rFonts w:ascii="Traditional Arabic" w:hAnsi="Traditional Arabic" w:cs="Traditional Arabic" w:hint="cs"/>
          <w:b/>
          <w:bCs/>
          <w:color w:val="000000" w:themeColor="text1"/>
          <w:sz w:val="40"/>
          <w:szCs w:val="40"/>
          <w:rtl/>
        </w:rPr>
        <w:t>)</w:t>
      </w:r>
    </w:p>
    <w:p w14:paraId="43D24FCD" w14:textId="77777777" w:rsidR="00F9323C" w:rsidRPr="00F9323C" w:rsidRDefault="00F9323C" w:rsidP="00F9323C">
      <w:pPr>
        <w:bidi/>
        <w:rPr>
          <w:rFonts w:ascii="Traditional Arabic" w:hAnsi="Traditional Arabic" w:cs="Traditional Arabic"/>
          <w:color w:val="000000" w:themeColor="text1"/>
          <w:sz w:val="40"/>
          <w:szCs w:val="40"/>
          <w:rtl/>
        </w:rPr>
      </w:pPr>
      <w:r w:rsidRPr="00F9323C">
        <w:rPr>
          <w:rFonts w:ascii="Traditional Arabic" w:hAnsi="Traditional Arabic" w:cs="Traditional Arabic"/>
          <w:color w:val="000000" w:themeColor="text1"/>
          <w:sz w:val="40"/>
          <w:szCs w:val="40"/>
          <w:rtl/>
        </w:rPr>
        <w:t>ركزت هذه الدراسة على تحليل العلاقة بين القيادة الشاملة (</w:t>
      </w:r>
      <w:r w:rsidRPr="00F9323C">
        <w:rPr>
          <w:rFonts w:ascii="Traditional Arabic" w:hAnsi="Traditional Arabic" w:cs="Traditional Arabic"/>
          <w:color w:val="000000" w:themeColor="text1"/>
          <w:sz w:val="40"/>
          <w:szCs w:val="40"/>
        </w:rPr>
        <w:t>Inclusive Leadership</w:t>
      </w:r>
      <w:r w:rsidRPr="00F9323C">
        <w:rPr>
          <w:rFonts w:ascii="Traditional Arabic" w:hAnsi="Traditional Arabic" w:cs="Traditional Arabic"/>
          <w:color w:val="000000" w:themeColor="text1"/>
          <w:sz w:val="40"/>
          <w:szCs w:val="40"/>
          <w:rtl/>
        </w:rPr>
        <w:t xml:space="preserve">) والأداء التكيفي لموظفي الجيل </w:t>
      </w:r>
      <w:r w:rsidRPr="00F9323C">
        <w:rPr>
          <w:rFonts w:ascii="Traditional Arabic" w:hAnsi="Traditional Arabic" w:cs="Traditional Arabic"/>
          <w:color w:val="000000" w:themeColor="text1"/>
          <w:sz w:val="40"/>
          <w:szCs w:val="40"/>
        </w:rPr>
        <w:t>Z</w:t>
      </w:r>
      <w:r w:rsidRPr="00F9323C">
        <w:rPr>
          <w:rFonts w:ascii="Traditional Arabic" w:hAnsi="Traditional Arabic" w:cs="Traditional Arabic"/>
          <w:color w:val="000000" w:themeColor="text1"/>
          <w:sz w:val="40"/>
          <w:szCs w:val="40"/>
          <w:rtl/>
        </w:rPr>
        <w:t>، مع استكشاف الدور الوسيط للسعادة في مكان العمل في هذه العلاقة، في محاولة لفهم كيف يمكن للقيادة التي تعزز الشمولية والانتماء أن ترفع مستويات التكيف الإداري في بيئات العمل الحديثة. انطلقت الدراسة من فرضية أن القيادة الشاملة، التي تتسم بالانفتاح وتقدير التنوع، تخلق بيئة عمل محفزة تعزز السعادة الوظيفية، مما ينعكس إيجابيًا على قدرة الأفراد على التكيف مع التغيرات والضغوط التنظيمية. كما افترضت أن السعادة الوظيفية – المتمثلة في الرضا والانخراط والالتزام العاطفي – تمثل آلية وسيطة رئيسية تربط بين القيادة الشاملة والأداء التكيفي.</w:t>
      </w:r>
    </w:p>
    <w:p w14:paraId="404CDDDF"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lastRenderedPageBreak/>
        <w:t>أُجريت الدراسة على عينة مكونة من 305 موظفًا من الجيل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العاملين في قطاع الاتصالات في اليونان، إلى جانب تقييمات من مشرفيهم المباشرين، مما أتاح جمع بيانات من منظور متعدد المستويات. استخدم الباحثون تصميمًا متسلسلًا للبيانات بثلاث مراحل يدمج بين أساليب كمية وتحليل إحصائي متقدم لفحص العلاقات السببية بين المتغيرات. سمح هذا النهج بفهم عميق لكيفية تفاعل القيادة والسعادة الوظيفية مع الأداء التكيفي</w:t>
      </w:r>
      <w:r w:rsidRPr="00F9323C">
        <w:rPr>
          <w:rFonts w:ascii="Traditional Arabic" w:hAnsi="Traditional Arabic" w:cs="Traditional Arabic"/>
          <w:color w:val="000000" w:themeColor="text1"/>
          <w:sz w:val="40"/>
          <w:szCs w:val="40"/>
        </w:rPr>
        <w:t>.</w:t>
      </w:r>
    </w:p>
    <w:p w14:paraId="6A4CDF5C"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أظهرت النتائج أن القيادة الشاملة ترتبط ارتباطًا إيجابيًا قويًا بالأداء التكيفي للجيل</w:t>
      </w:r>
      <w:r w:rsidRPr="00F9323C">
        <w:rPr>
          <w:rFonts w:ascii="Traditional Arabic" w:hAnsi="Traditional Arabic" w:cs="Traditional Arabic"/>
          <w:color w:val="000000" w:themeColor="text1"/>
          <w:sz w:val="40"/>
          <w:szCs w:val="40"/>
        </w:rPr>
        <w:t xml:space="preserve"> Z</w:t>
      </w:r>
      <w:r w:rsidRPr="00F9323C">
        <w:rPr>
          <w:rFonts w:ascii="Traditional Arabic" w:hAnsi="Traditional Arabic" w:cs="Traditional Arabic"/>
          <w:color w:val="000000" w:themeColor="text1"/>
          <w:sz w:val="40"/>
          <w:szCs w:val="40"/>
          <w:rtl/>
        </w:rPr>
        <w:t>، كما أكدت أن السعادة في مكان العمل لعبت دورًا وسيطًا جزئيًا في هذه العلاقة، حيث ساهمت في تعزيز قدرة الأفراد على مواجهة الضغوط والتكيف مع التغيرات بسرعة أكبر. كما أوضحت الدراسة أن جيل</w:t>
      </w:r>
      <w:r w:rsidRPr="00F9323C">
        <w:rPr>
          <w:rFonts w:ascii="Traditional Arabic" w:hAnsi="Traditional Arabic" w:cs="Traditional Arabic"/>
          <w:color w:val="000000" w:themeColor="text1"/>
          <w:sz w:val="40"/>
          <w:szCs w:val="40"/>
        </w:rPr>
        <w:t xml:space="preserve"> Z </w:t>
      </w:r>
      <w:r w:rsidRPr="00F9323C">
        <w:rPr>
          <w:rFonts w:ascii="Traditional Arabic" w:hAnsi="Traditional Arabic" w:cs="Traditional Arabic"/>
          <w:color w:val="000000" w:themeColor="text1"/>
          <w:sz w:val="40"/>
          <w:szCs w:val="40"/>
          <w:rtl/>
        </w:rPr>
        <w:t>يتميز بحساسية عالية تجاه بيئة العمل، ويستجيب بشكل أكبر للقيادة التي تعزز الانتماء والشمولية، مما يجعل هذا الجيل أكثر قابلية للتكيف عند توافر بيئة قيادية داعمة واحتوائية</w:t>
      </w:r>
      <w:r w:rsidRPr="00F9323C">
        <w:rPr>
          <w:rFonts w:ascii="Traditional Arabic" w:hAnsi="Traditional Arabic" w:cs="Traditional Arabic"/>
          <w:color w:val="000000" w:themeColor="text1"/>
          <w:sz w:val="40"/>
          <w:szCs w:val="40"/>
        </w:rPr>
        <w:t>.</w:t>
      </w:r>
    </w:p>
    <w:p w14:paraId="47E6A674" w14:textId="77777777" w:rsidR="00F9323C" w:rsidRPr="00F9323C" w:rsidRDefault="00F9323C" w:rsidP="00F9323C">
      <w:pPr>
        <w:bidi/>
        <w:spacing w:after="200" w:line="276" w:lineRule="auto"/>
        <w:rPr>
          <w:rFonts w:ascii="Traditional Arabic" w:hAnsi="Traditional Arabic" w:cs="Traditional Arabic"/>
          <w:color w:val="000000" w:themeColor="text1"/>
          <w:sz w:val="40"/>
          <w:szCs w:val="40"/>
        </w:rPr>
      </w:pPr>
      <w:r w:rsidRPr="00F9323C">
        <w:rPr>
          <w:rFonts w:ascii="Traditional Arabic" w:hAnsi="Traditional Arabic" w:cs="Traditional Arabic"/>
          <w:color w:val="000000" w:themeColor="text1"/>
          <w:sz w:val="40"/>
          <w:szCs w:val="40"/>
          <w:rtl/>
        </w:rPr>
        <w:t>أوصت الدراسة بضرورة تبني أنماط قيادية شاملة تعزز المشاركة وتقدر التنوع الجيلي، بالإضافة إلى تصميم استراتيجيات تنظيمية تستهدف تعزيز السعادة الوظيفية عبر تحسين الرضا الوظيفي ورفع مستوى الانخراط، مما يسهم في بناء بيئات عمل أكثر قدرة على التكيف مع التغيرات السريعة والتحديات المعقدة</w:t>
      </w:r>
      <w:r w:rsidRPr="00F9323C">
        <w:rPr>
          <w:rFonts w:ascii="Traditional Arabic" w:hAnsi="Traditional Arabic" w:cs="Traditional Arabic"/>
          <w:color w:val="000000" w:themeColor="text1"/>
          <w:sz w:val="40"/>
          <w:szCs w:val="40"/>
        </w:rPr>
        <w:t>.</w:t>
      </w:r>
    </w:p>
    <w:p w14:paraId="413010E3" w14:textId="0A00B8C1" w:rsidR="0077203B" w:rsidRDefault="00F9323C" w:rsidP="00F9323C">
      <w:pPr>
        <w:bidi/>
        <w:spacing w:after="200" w:line="276" w:lineRule="auto"/>
        <w:rPr>
          <w:rFonts w:ascii="Traditional Arabic" w:hAnsi="Traditional Arabic" w:cs="Traditional Arabic"/>
          <w:color w:val="000000" w:themeColor="text1"/>
          <w:sz w:val="40"/>
          <w:szCs w:val="40"/>
          <w:rtl/>
        </w:rPr>
      </w:pPr>
      <w:r w:rsidRPr="00F9323C">
        <w:rPr>
          <w:rFonts w:ascii="Traditional Arabic" w:hAnsi="Traditional Arabic" w:cs="Traditional Arabic"/>
          <w:b/>
          <w:bCs/>
          <w:color w:val="000000" w:themeColor="text1"/>
          <w:sz w:val="40"/>
          <w:szCs w:val="40"/>
          <w:rtl/>
        </w:rPr>
        <w:t>الترابط مع الدراسة الحالية</w:t>
      </w:r>
      <w:r w:rsidRPr="00F9323C">
        <w:rPr>
          <w:rFonts w:ascii="Traditional Arabic" w:hAnsi="Traditional Arabic" w:cs="Traditional Arabic"/>
          <w:b/>
          <w:bCs/>
          <w:color w:val="000000" w:themeColor="text1"/>
          <w:sz w:val="40"/>
          <w:szCs w:val="40"/>
        </w:rPr>
        <w:t>:</w:t>
      </w:r>
      <w:r w:rsidRPr="00F9323C">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 xml:space="preserve">تدعم هذه الدراسة فرضية البحث الحالي التي ترى أن القيادة التكيفية، عند دمجها بممارسات شمولية واعية، تمثل ركيزة أساسية في تعزيز القدرة على التكيف الإداري، </w:t>
      </w:r>
      <w:r w:rsidRPr="00051E40">
        <w:rPr>
          <w:rFonts w:ascii="Traditional Arabic" w:hAnsi="Traditional Arabic" w:cs="Traditional Arabic"/>
          <w:color w:val="000000" w:themeColor="text1"/>
          <w:sz w:val="40"/>
          <w:szCs w:val="40"/>
          <w:rtl/>
        </w:rPr>
        <w:lastRenderedPageBreak/>
        <w:t>خصوصًا في بيئات عمل متعددة الأجيال. كما تؤكد على أهمية الجانب النفسي والاجتماعي في رفع مستويات التكيف، وهو ما ينسجم مع رؤية الدراسة الحالية التي تدمج الضغوط الإدارية، مرونة القيادة، والتنوع الجيلي ضمن إطار تفسيري شامل للقدرة التكيفية</w:t>
      </w:r>
      <w:r w:rsidRPr="00051E40">
        <w:rPr>
          <w:rFonts w:ascii="Traditional Arabic" w:hAnsi="Traditional Arabic" w:cs="Traditional Arabic"/>
          <w:color w:val="000000" w:themeColor="text1"/>
          <w:sz w:val="40"/>
          <w:szCs w:val="40"/>
        </w:rPr>
        <w:t>.</w:t>
      </w:r>
    </w:p>
    <w:p w14:paraId="64B1BB06" w14:textId="30413402" w:rsidR="00051E40" w:rsidRPr="00F9323C" w:rsidRDefault="00051E40" w:rsidP="00051E40">
      <w:pPr>
        <w:bidi/>
        <w:spacing w:after="200" w:line="276" w:lineRule="auto"/>
        <w:rPr>
          <w:rFonts w:ascii="Traditional Arabic" w:hAnsi="Traditional Arabic" w:cs="Traditional Arabic"/>
          <w:b/>
          <w:bCs/>
          <w:color w:val="000000" w:themeColor="text1"/>
          <w:sz w:val="40"/>
          <w:szCs w:val="40"/>
        </w:rPr>
      </w:pPr>
      <w:r w:rsidRPr="00051E40">
        <w:rPr>
          <w:rFonts w:ascii="Traditional Arabic" w:hAnsi="Traditional Arabic" w:cs="Traditional Arabic"/>
          <w:b/>
          <w:bCs/>
          <w:color w:val="000000" w:themeColor="text1"/>
          <w:sz w:val="40"/>
          <w:szCs w:val="40"/>
          <w:rtl/>
        </w:rPr>
        <w:t>ويرى الباحث</w:t>
      </w:r>
      <w:r w:rsidRPr="00051E40">
        <w:rPr>
          <w:rFonts w:ascii="Traditional Arabic" w:hAnsi="Traditional Arabic" w:cs="Traditional Arabic"/>
          <w:b/>
          <w:bCs/>
          <w:color w:val="000000" w:themeColor="text1"/>
          <w:sz w:val="40"/>
          <w:szCs w:val="40"/>
        </w:rPr>
        <w:t>:</w:t>
      </w:r>
      <w:r w:rsidRPr="00051E40">
        <w:rPr>
          <w:rFonts w:ascii="Traditional Arabic" w:hAnsi="Traditional Arabic" w:cs="Traditional Arabic"/>
          <w:b/>
          <w:bCs/>
          <w:color w:val="000000" w:themeColor="text1"/>
          <w:sz w:val="40"/>
          <w:szCs w:val="40"/>
        </w:rPr>
        <w:br/>
      </w:r>
      <w:r w:rsidRPr="00051E40">
        <w:rPr>
          <w:rFonts w:ascii="Traditional Arabic" w:hAnsi="Traditional Arabic" w:cs="Traditional Arabic"/>
          <w:color w:val="000000" w:themeColor="text1"/>
          <w:sz w:val="40"/>
          <w:szCs w:val="40"/>
          <w:rtl/>
        </w:rPr>
        <w:t>أن القيمة الأبرز لهذه الدراسة تكمن في تسليط الضوء على الجيل</w:t>
      </w:r>
      <w:r w:rsidRPr="00051E40">
        <w:rPr>
          <w:rFonts w:ascii="Traditional Arabic" w:hAnsi="Traditional Arabic" w:cs="Traditional Arabic"/>
          <w:color w:val="000000" w:themeColor="text1"/>
          <w:sz w:val="40"/>
          <w:szCs w:val="40"/>
        </w:rPr>
        <w:t xml:space="preserve"> Z </w:t>
      </w:r>
      <w:r w:rsidRPr="00051E40">
        <w:rPr>
          <w:rFonts w:ascii="Traditional Arabic" w:hAnsi="Traditional Arabic" w:cs="Traditional Arabic"/>
          <w:color w:val="000000" w:themeColor="text1"/>
          <w:sz w:val="40"/>
          <w:szCs w:val="40"/>
          <w:rtl/>
        </w:rPr>
        <w:t xml:space="preserve">بوصفه شريحة وظيفية فريدة تتطلب قيادة شاملة وداعمة، مما يعزز من أهمية دمج سياسات السعادة الوظيفية ضمن استراتيجيات القيادة المرنة. ويرى أن هذه النتائج يمكن توظيفها في بيئات مثل </w:t>
      </w:r>
      <w:r w:rsidR="00667F08">
        <w:rPr>
          <w:rFonts w:ascii="Traditional Arabic" w:hAnsi="Traditional Arabic" w:cs="Traditional Arabic" w:hint="cs"/>
          <w:color w:val="000000" w:themeColor="text1"/>
          <w:sz w:val="40"/>
          <w:szCs w:val="40"/>
          <w:rtl/>
        </w:rPr>
        <w:t xml:space="preserve">الشركة </w:t>
      </w:r>
      <w:r w:rsidR="00131867">
        <w:rPr>
          <w:rFonts w:ascii="Traditional Arabic" w:hAnsi="Traditional Arabic" w:cs="Traditional Arabic"/>
          <w:color w:val="000000" w:themeColor="text1"/>
          <w:sz w:val="40"/>
          <w:szCs w:val="40"/>
        </w:rPr>
        <w:t xml:space="preserve">A </w:t>
      </w:r>
      <w:r w:rsidR="00131867">
        <w:rPr>
          <w:rFonts w:ascii="Traditional Arabic" w:hAnsi="Traditional Arabic" w:cs="Traditional Arabic" w:hint="cs"/>
          <w:color w:val="000000" w:themeColor="text1"/>
          <w:sz w:val="40"/>
          <w:szCs w:val="40"/>
          <w:rtl/>
        </w:rPr>
        <w:t>الرائدة</w:t>
      </w:r>
      <w:r w:rsidR="00667F08">
        <w:rPr>
          <w:rFonts w:ascii="Traditional Arabic" w:hAnsi="Traditional Arabic" w:cs="Traditional Arabic" w:hint="cs"/>
          <w:color w:val="000000" w:themeColor="text1"/>
          <w:sz w:val="40"/>
          <w:szCs w:val="40"/>
          <w:rtl/>
        </w:rPr>
        <w:t xml:space="preserve"> في قطاع السيارات في </w:t>
      </w:r>
      <w:r w:rsidR="004B438F">
        <w:rPr>
          <w:rFonts w:ascii="Traditional Arabic" w:hAnsi="Traditional Arabic" w:cs="Traditional Arabic" w:hint="cs"/>
          <w:color w:val="000000" w:themeColor="text1"/>
          <w:sz w:val="40"/>
          <w:szCs w:val="40"/>
          <w:rtl/>
        </w:rPr>
        <w:t>المملكة العربية السعودية،</w:t>
      </w:r>
      <w:r w:rsidRPr="00051E40">
        <w:rPr>
          <w:rFonts w:ascii="Traditional Arabic" w:hAnsi="Traditional Arabic" w:cs="Traditional Arabic"/>
          <w:color w:val="000000" w:themeColor="text1"/>
          <w:sz w:val="40"/>
          <w:szCs w:val="40"/>
          <w:rtl/>
        </w:rPr>
        <w:t xml:space="preserve"> لتعزيز التكيف الإداري عبر بناء ثقافة عمل شمولية تراعي احتياجات الأجيال الجديدة وتستثمر تنوعها لصالح الأداء المؤسسي</w:t>
      </w:r>
      <w:r w:rsidRPr="00051E40">
        <w:rPr>
          <w:rFonts w:ascii="Traditional Arabic" w:hAnsi="Traditional Arabic" w:cs="Traditional Arabic"/>
          <w:color w:val="000000" w:themeColor="text1"/>
          <w:sz w:val="40"/>
          <w:szCs w:val="40"/>
        </w:rPr>
        <w:t>.</w:t>
      </w:r>
    </w:p>
    <w:p w14:paraId="0AEFF991" w14:textId="77777777" w:rsidR="00051E40" w:rsidRDefault="00051E40" w:rsidP="00381F55">
      <w:pPr>
        <w:bidi/>
        <w:spacing w:after="200" w:line="276" w:lineRule="auto"/>
        <w:rPr>
          <w:rFonts w:ascii="Traditional Arabic" w:hAnsi="Traditional Arabic" w:cs="Traditional Arabic"/>
          <w:b/>
          <w:bCs/>
          <w:color w:val="000000" w:themeColor="text1"/>
          <w:sz w:val="40"/>
          <w:szCs w:val="40"/>
          <w:rtl/>
        </w:rPr>
      </w:pPr>
    </w:p>
    <w:p w14:paraId="19A6F22C"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43342831"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0DDADEA7"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281054E9"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FFD5F04" w14:textId="77777777" w:rsidR="00051E40" w:rsidRDefault="00051E40" w:rsidP="00051E40">
      <w:pPr>
        <w:bidi/>
        <w:spacing w:after="200" w:line="276" w:lineRule="auto"/>
        <w:rPr>
          <w:rFonts w:ascii="Traditional Arabic" w:hAnsi="Traditional Arabic" w:cs="Traditional Arabic"/>
          <w:b/>
          <w:bCs/>
          <w:color w:val="000000" w:themeColor="text1"/>
          <w:sz w:val="40"/>
          <w:szCs w:val="40"/>
          <w:rtl/>
        </w:rPr>
      </w:pPr>
    </w:p>
    <w:p w14:paraId="3A2D14D3" w14:textId="7C58CF71" w:rsidR="00660F37" w:rsidRPr="0049299E" w:rsidRDefault="00660F37" w:rsidP="008A76C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8"/>
          <w:szCs w:val="38"/>
        </w:rPr>
      </w:pPr>
      <w:r w:rsidRPr="0049299E">
        <w:rPr>
          <w:rFonts w:ascii="Traditional Arabic" w:hAnsi="Traditional Arabic" w:cs="Traditional Arabic"/>
          <w:b/>
          <w:bCs/>
          <w:color w:val="000000" w:themeColor="text1"/>
          <w:sz w:val="38"/>
          <w:szCs w:val="38"/>
          <w:rtl/>
        </w:rPr>
        <w:lastRenderedPageBreak/>
        <w:t>جدول</w:t>
      </w:r>
      <w:r w:rsidR="004B4905" w:rsidRPr="0049299E">
        <w:rPr>
          <w:rFonts w:ascii="Traditional Arabic" w:hAnsi="Traditional Arabic" w:cs="Traditional Arabic" w:hint="cs"/>
          <w:b/>
          <w:bCs/>
          <w:color w:val="000000" w:themeColor="text1"/>
          <w:sz w:val="38"/>
          <w:szCs w:val="38"/>
          <w:rtl/>
        </w:rPr>
        <w:t xml:space="preserve"> </w:t>
      </w:r>
      <w:r w:rsidR="0049299E" w:rsidRPr="0049299E">
        <w:rPr>
          <w:rFonts w:ascii="Traditional Arabic" w:hAnsi="Traditional Arabic" w:cs="Traditional Arabic" w:hint="cs"/>
          <w:b/>
          <w:bCs/>
          <w:color w:val="000000" w:themeColor="text1"/>
          <w:sz w:val="38"/>
          <w:szCs w:val="38"/>
          <w:rtl/>
        </w:rPr>
        <w:t>رقم (6)</w:t>
      </w:r>
      <w:r w:rsidRPr="0049299E">
        <w:rPr>
          <w:rFonts w:ascii="Traditional Arabic" w:hAnsi="Traditional Arabic" w:cs="Traditional Arabic"/>
          <w:b/>
          <w:bCs/>
          <w:color w:val="000000" w:themeColor="text1"/>
          <w:sz w:val="38"/>
          <w:szCs w:val="38"/>
          <w:rtl/>
        </w:rPr>
        <w:t xml:space="preserve"> مقارن للدراسات السابقة الخاصة بالقدرة على التكيف الإداري</w:t>
      </w:r>
    </w:p>
    <w:tbl>
      <w:tblPr>
        <w:tblStyle w:val="TableGrid"/>
        <w:bidiVisual/>
        <w:tblW w:w="8645" w:type="dxa"/>
        <w:tblLook w:val="04A0" w:firstRow="1" w:lastRow="0" w:firstColumn="1" w:lastColumn="0" w:noHBand="0" w:noVBand="1"/>
      </w:tblPr>
      <w:tblGrid>
        <w:gridCol w:w="1607"/>
        <w:gridCol w:w="1185"/>
        <w:gridCol w:w="1185"/>
        <w:gridCol w:w="1421"/>
        <w:gridCol w:w="1185"/>
        <w:gridCol w:w="2062"/>
      </w:tblGrid>
      <w:tr w:rsidR="00617393" w14:paraId="4E86AA44" w14:textId="77777777" w:rsidTr="00617393">
        <w:tc>
          <w:tcPr>
            <w:tcW w:w="1607" w:type="dxa"/>
            <w:shd w:val="clear" w:color="auto" w:fill="008080"/>
          </w:tcPr>
          <w:p w14:paraId="2080111A" w14:textId="37561DB7" w:rsidR="00617393" w:rsidRPr="00617393" w:rsidRDefault="00617393" w:rsidP="00617393">
            <w:pPr>
              <w:bidi/>
              <w:jc w:val="center"/>
              <w:rPr>
                <w:rFonts w:ascii="Traditional Arabic" w:hAnsi="Traditional Arabic" w:cs="Traditional Arabic"/>
                <w:b/>
                <w:bCs/>
                <w:color w:val="FFFFFF" w:themeColor="background1"/>
                <w:sz w:val="24"/>
                <w:szCs w:val="24"/>
                <w:rtl/>
              </w:rPr>
            </w:pPr>
            <w:r w:rsidRPr="00617393">
              <w:rPr>
                <w:rFonts w:ascii="Traditional Arabic" w:hAnsi="Traditional Arabic" w:cs="Traditional Arabic"/>
                <w:b/>
                <w:bCs/>
                <w:color w:val="FFFFFF" w:themeColor="background1"/>
                <w:sz w:val="24"/>
                <w:szCs w:val="24"/>
                <w:rtl/>
              </w:rPr>
              <w:t>الباحث / السنة</w:t>
            </w:r>
          </w:p>
        </w:tc>
        <w:tc>
          <w:tcPr>
            <w:tcW w:w="1185" w:type="dxa"/>
            <w:shd w:val="clear" w:color="auto" w:fill="008080"/>
          </w:tcPr>
          <w:p w14:paraId="6C1CD714" w14:textId="784BF883"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أهداف الدراسة</w:t>
            </w:r>
          </w:p>
        </w:tc>
        <w:tc>
          <w:tcPr>
            <w:tcW w:w="1185" w:type="dxa"/>
            <w:shd w:val="clear" w:color="auto" w:fill="008080"/>
          </w:tcPr>
          <w:p w14:paraId="297402CB" w14:textId="3DF127E5"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المنهج والعينة</w:t>
            </w:r>
          </w:p>
        </w:tc>
        <w:tc>
          <w:tcPr>
            <w:tcW w:w="1421" w:type="dxa"/>
            <w:shd w:val="clear" w:color="auto" w:fill="008080"/>
          </w:tcPr>
          <w:p w14:paraId="629BE835" w14:textId="2569E610"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أهم النتائج</w:t>
            </w:r>
          </w:p>
        </w:tc>
        <w:tc>
          <w:tcPr>
            <w:tcW w:w="1185" w:type="dxa"/>
            <w:shd w:val="clear" w:color="auto" w:fill="008080"/>
          </w:tcPr>
          <w:p w14:paraId="12281784" w14:textId="0BB5613E"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التشابه</w:t>
            </w:r>
          </w:p>
        </w:tc>
        <w:tc>
          <w:tcPr>
            <w:tcW w:w="2062" w:type="dxa"/>
            <w:shd w:val="clear" w:color="auto" w:fill="008080"/>
          </w:tcPr>
          <w:p w14:paraId="271AE9C3" w14:textId="32EF69F2" w:rsidR="00617393" w:rsidRPr="00617393" w:rsidRDefault="00617393" w:rsidP="00617393">
            <w:pPr>
              <w:bidi/>
              <w:jc w:val="center"/>
              <w:rPr>
                <w:rFonts w:ascii="Traditional Arabic" w:hAnsi="Traditional Arabic" w:cs="Traditional Arabic"/>
                <w:b/>
                <w:bCs/>
                <w:color w:val="FFFFFF" w:themeColor="background1"/>
                <w:sz w:val="24"/>
                <w:szCs w:val="24"/>
              </w:rPr>
            </w:pPr>
            <w:r w:rsidRPr="00617393">
              <w:rPr>
                <w:rFonts w:ascii="Traditional Arabic" w:hAnsi="Traditional Arabic" w:cs="Traditional Arabic"/>
                <w:b/>
                <w:bCs/>
                <w:color w:val="FFFFFF" w:themeColor="background1"/>
                <w:sz w:val="24"/>
                <w:szCs w:val="24"/>
                <w:rtl/>
              </w:rPr>
              <w:t>أوجه الاختلاف</w:t>
            </w:r>
          </w:p>
        </w:tc>
      </w:tr>
      <w:tr w:rsidR="00660F37" w14:paraId="6AD5EAB9" w14:textId="77777777" w:rsidTr="00617393">
        <w:trPr>
          <w:hidden/>
        </w:trPr>
        <w:tc>
          <w:tcPr>
            <w:tcW w:w="1607" w:type="dxa"/>
          </w:tcPr>
          <w:p w14:paraId="48C6932E" w14:textId="77777777" w:rsidR="00660F37" w:rsidRPr="00617393" w:rsidRDefault="00660F37" w:rsidP="00617393">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4C14B6D5" w14:textId="77777777">
              <w:trPr>
                <w:tblCellSpacing w:w="15" w:type="dxa"/>
              </w:trPr>
              <w:tc>
                <w:tcPr>
                  <w:tcW w:w="0" w:type="auto"/>
                  <w:vAlign w:val="center"/>
                  <w:hideMark/>
                </w:tcPr>
                <w:p w14:paraId="05092D1F" w14:textId="77777777" w:rsidR="00660F37" w:rsidRPr="00617393" w:rsidRDefault="00660F37" w:rsidP="00617393">
                  <w:pPr>
                    <w:bidi/>
                    <w:spacing w:after="200" w:line="276" w:lineRule="auto"/>
                    <w:jc w:val="right"/>
                    <w:rPr>
                      <w:rFonts w:ascii="Traditional Arabic" w:hAnsi="Traditional Arabic" w:cs="Traditional Arabic"/>
                      <w:b/>
                      <w:bCs/>
                      <w:color w:val="000000" w:themeColor="text1"/>
                      <w:sz w:val="24"/>
                      <w:szCs w:val="24"/>
                    </w:rPr>
                  </w:pPr>
                </w:p>
              </w:tc>
            </w:tr>
          </w:tbl>
          <w:p w14:paraId="551A6E36" w14:textId="07EA190B" w:rsidR="00660F37" w:rsidRPr="00617393" w:rsidRDefault="00617393" w:rsidP="00617393">
            <w:pPr>
              <w:bidi/>
              <w:spacing w:after="200" w:line="276" w:lineRule="auto"/>
              <w:jc w:val="right"/>
              <w:rPr>
                <w:rFonts w:ascii="Traditional Arabic" w:hAnsi="Traditional Arabic" w:cs="Traditional Arabic"/>
                <w:b/>
                <w:bCs/>
                <w:color w:val="000000" w:themeColor="text1"/>
                <w:sz w:val="24"/>
                <w:szCs w:val="24"/>
                <w:rtl/>
              </w:rPr>
            </w:pPr>
            <w:r w:rsidRPr="00617393">
              <w:rPr>
                <w:rFonts w:ascii="Traditional Arabic" w:hAnsi="Traditional Arabic" w:cs="Traditional Arabic"/>
                <w:b/>
                <w:bCs/>
                <w:color w:val="000000" w:themeColor="text1"/>
                <w:sz w:val="24"/>
                <w:szCs w:val="24"/>
              </w:rPr>
              <w:t>Ramesh et al., 2024</w:t>
            </w:r>
          </w:p>
        </w:tc>
        <w:tc>
          <w:tcPr>
            <w:tcW w:w="1185" w:type="dxa"/>
          </w:tcPr>
          <w:p w14:paraId="0AA787D4" w14:textId="77777777" w:rsidR="00660F37" w:rsidRPr="00617393"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9680927" w14:textId="77777777">
              <w:trPr>
                <w:tblCellSpacing w:w="15" w:type="dxa"/>
              </w:trPr>
              <w:tc>
                <w:tcPr>
                  <w:tcW w:w="0" w:type="auto"/>
                  <w:vAlign w:val="center"/>
                  <w:hideMark/>
                </w:tcPr>
                <w:p w14:paraId="5812843D" w14:textId="77777777" w:rsidR="00660F37" w:rsidRPr="00617393" w:rsidRDefault="00660F37" w:rsidP="00660F37">
                  <w:pPr>
                    <w:bidi/>
                    <w:spacing w:after="200" w:line="276" w:lineRule="auto"/>
                    <w:rPr>
                      <w:rFonts w:ascii="Traditional Arabic" w:hAnsi="Traditional Arabic" w:cs="Traditional Arabic"/>
                      <w:color w:val="000000" w:themeColor="text1"/>
                      <w:sz w:val="24"/>
                      <w:szCs w:val="24"/>
                    </w:rPr>
                  </w:pPr>
                </w:p>
              </w:tc>
            </w:tr>
          </w:tbl>
          <w:p w14:paraId="7202F338" w14:textId="26269B42" w:rsidR="00660F37" w:rsidRPr="00617393" w:rsidRDefault="00617393" w:rsidP="00660F37">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دراسة أثر الاستراتيجية، التكنولوجيا، وتعقيد البيئة على التكيف الإداري ودور القيادة كوسيط.</w:t>
            </w:r>
          </w:p>
        </w:tc>
        <w:tc>
          <w:tcPr>
            <w:tcW w:w="1185" w:type="dxa"/>
          </w:tcPr>
          <w:p w14:paraId="0727D9E3"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58E08198" w14:textId="77777777">
              <w:trPr>
                <w:tblCellSpacing w:w="15" w:type="dxa"/>
              </w:trPr>
              <w:tc>
                <w:tcPr>
                  <w:tcW w:w="0" w:type="auto"/>
                  <w:vAlign w:val="center"/>
                  <w:hideMark/>
                </w:tcPr>
                <w:p w14:paraId="1EDE7FFB"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63990DE" w14:textId="7E3F79E9"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 xml:space="preserve">استبيانات + تحليل </w:t>
            </w:r>
            <w:r w:rsidRPr="00617393">
              <w:rPr>
                <w:rFonts w:ascii="Traditional Arabic" w:hAnsi="Traditional Arabic" w:cs="Traditional Arabic"/>
                <w:color w:val="000000" w:themeColor="text1"/>
                <w:sz w:val="24"/>
                <w:szCs w:val="24"/>
              </w:rPr>
              <w:t>SEM – 198</w:t>
            </w:r>
            <w:r w:rsidRPr="00617393">
              <w:rPr>
                <w:rFonts w:ascii="Traditional Arabic" w:hAnsi="Traditional Arabic" w:cs="Traditional Arabic"/>
                <w:color w:val="000000" w:themeColor="text1"/>
                <w:sz w:val="24"/>
                <w:szCs w:val="24"/>
                <w:rtl/>
              </w:rPr>
              <w:t xml:space="preserve"> مديرًا من منظمات صناعية وخدمية بالهند.</w:t>
            </w:r>
          </w:p>
        </w:tc>
        <w:tc>
          <w:tcPr>
            <w:tcW w:w="1421" w:type="dxa"/>
          </w:tcPr>
          <w:p w14:paraId="197799A6" w14:textId="4439BD11"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وضوح الاستراتيجية واستيعاب التكنولوجيا ارتبطا إيجابيًا بالتكيف، لكن القيادة التكيفية كانت العامل الحاسم لتحويل التعقيد إلى فرصة.</w:t>
            </w:r>
          </w:p>
        </w:tc>
        <w:tc>
          <w:tcPr>
            <w:tcW w:w="1185" w:type="dxa"/>
          </w:tcPr>
          <w:p w14:paraId="2DD02FF0" w14:textId="77777777" w:rsidR="00660F37" w:rsidRPr="00617393" w:rsidRDefault="00660F37" w:rsidP="00617393">
            <w:pPr>
              <w:bidi/>
              <w:spacing w:after="200" w:line="276" w:lineRule="auto"/>
              <w:jc w:val="both"/>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723AA8CA" w14:textId="77777777">
              <w:trPr>
                <w:tblCellSpacing w:w="15" w:type="dxa"/>
              </w:trPr>
              <w:tc>
                <w:tcPr>
                  <w:tcW w:w="0" w:type="auto"/>
                  <w:vAlign w:val="center"/>
                  <w:hideMark/>
                </w:tcPr>
                <w:p w14:paraId="26CBC469" w14:textId="77777777" w:rsidR="00660F37" w:rsidRPr="00617393" w:rsidRDefault="00660F37" w:rsidP="00617393">
                  <w:pPr>
                    <w:bidi/>
                    <w:spacing w:after="200" w:line="276" w:lineRule="auto"/>
                    <w:jc w:val="both"/>
                    <w:rPr>
                      <w:rFonts w:ascii="Traditional Arabic" w:hAnsi="Traditional Arabic" w:cs="Traditional Arabic"/>
                      <w:color w:val="000000" w:themeColor="text1"/>
                      <w:sz w:val="24"/>
                      <w:szCs w:val="24"/>
                    </w:rPr>
                  </w:pPr>
                </w:p>
              </w:tc>
            </w:tr>
          </w:tbl>
          <w:p w14:paraId="1C4E38AB" w14:textId="31E740A9" w:rsidR="00660F37" w:rsidRPr="00617393" w:rsidRDefault="00617393" w:rsidP="00617393">
            <w:pPr>
              <w:bidi/>
              <w:spacing w:after="200" w:line="276" w:lineRule="auto"/>
              <w:jc w:val="both"/>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تتفق مع الدراسة الحالية في دمج الضغوط (التعقيد المؤسسي) مع القيادة التكيفية لتعزيز التكيف الإداري.</w:t>
            </w:r>
          </w:p>
        </w:tc>
        <w:tc>
          <w:tcPr>
            <w:tcW w:w="2062" w:type="dxa"/>
          </w:tcPr>
          <w:p w14:paraId="1935023B" w14:textId="77777777" w:rsidR="00660F37" w:rsidRPr="00617393" w:rsidRDefault="00660F37" w:rsidP="00617393">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617393" w14:paraId="113DFD4F" w14:textId="77777777">
              <w:trPr>
                <w:tblCellSpacing w:w="15" w:type="dxa"/>
              </w:trPr>
              <w:tc>
                <w:tcPr>
                  <w:tcW w:w="0" w:type="auto"/>
                  <w:vAlign w:val="center"/>
                  <w:hideMark/>
                </w:tcPr>
                <w:p w14:paraId="21A34FED" w14:textId="77777777" w:rsidR="00660F37" w:rsidRPr="00617393" w:rsidRDefault="00660F37" w:rsidP="00617393">
                  <w:pPr>
                    <w:bidi/>
                    <w:spacing w:after="200" w:line="276" w:lineRule="auto"/>
                    <w:rPr>
                      <w:rFonts w:ascii="Traditional Arabic" w:hAnsi="Traditional Arabic" w:cs="Traditional Arabic"/>
                      <w:color w:val="000000" w:themeColor="text1"/>
                      <w:sz w:val="24"/>
                      <w:szCs w:val="24"/>
                    </w:rPr>
                  </w:pPr>
                </w:p>
              </w:tc>
            </w:tr>
          </w:tbl>
          <w:p w14:paraId="7FE0B6E8" w14:textId="11989370" w:rsidR="00660F37" w:rsidRPr="00617393" w:rsidRDefault="00617393" w:rsidP="00617393">
            <w:pPr>
              <w:bidi/>
              <w:spacing w:after="200" w:line="276" w:lineRule="auto"/>
              <w:rPr>
                <w:rFonts w:ascii="Traditional Arabic" w:hAnsi="Traditional Arabic" w:cs="Traditional Arabic"/>
                <w:color w:val="000000" w:themeColor="text1"/>
                <w:sz w:val="24"/>
                <w:szCs w:val="24"/>
                <w:rtl/>
              </w:rPr>
            </w:pPr>
            <w:r w:rsidRPr="00617393">
              <w:rPr>
                <w:rFonts w:ascii="Traditional Arabic" w:hAnsi="Traditional Arabic" w:cs="Traditional Arabic"/>
                <w:color w:val="000000" w:themeColor="text1"/>
                <w:sz w:val="24"/>
                <w:szCs w:val="24"/>
                <w:rtl/>
              </w:rPr>
              <w:t>ركزت على الاستراتيجية والتكنولوجيا دون دمج البعد الجيلي أو دراسة الضغوط الإدارية اليومية.</w:t>
            </w:r>
          </w:p>
        </w:tc>
      </w:tr>
      <w:tr w:rsidR="00660F37" w14:paraId="765D5CDC" w14:textId="77777777" w:rsidTr="00617393">
        <w:trPr>
          <w:hidden/>
        </w:trPr>
        <w:tc>
          <w:tcPr>
            <w:tcW w:w="1607" w:type="dxa"/>
          </w:tcPr>
          <w:p w14:paraId="556BE84D" w14:textId="77777777" w:rsidR="00660F37" w:rsidRPr="00044BF8" w:rsidRDefault="00660F37" w:rsidP="00044BF8">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7648918" w14:textId="77777777">
              <w:trPr>
                <w:tblCellSpacing w:w="15" w:type="dxa"/>
              </w:trPr>
              <w:tc>
                <w:tcPr>
                  <w:tcW w:w="0" w:type="auto"/>
                  <w:vAlign w:val="center"/>
                  <w:hideMark/>
                </w:tcPr>
                <w:p w14:paraId="27BBB6E7" w14:textId="77777777" w:rsidR="00660F37" w:rsidRPr="00044BF8" w:rsidRDefault="00660F37" w:rsidP="00044BF8">
                  <w:pPr>
                    <w:bidi/>
                    <w:spacing w:after="200" w:line="276" w:lineRule="auto"/>
                    <w:jc w:val="right"/>
                    <w:rPr>
                      <w:rFonts w:ascii="Traditional Arabic" w:hAnsi="Traditional Arabic" w:cs="Traditional Arabic"/>
                      <w:b/>
                      <w:bCs/>
                      <w:color w:val="000000" w:themeColor="text1"/>
                      <w:sz w:val="24"/>
                      <w:szCs w:val="24"/>
                    </w:rPr>
                  </w:pPr>
                </w:p>
              </w:tc>
            </w:tr>
          </w:tbl>
          <w:p w14:paraId="652119AF" w14:textId="0A3EB39D" w:rsidR="00660F37" w:rsidRPr="00044BF8" w:rsidRDefault="00044BF8" w:rsidP="00044BF8">
            <w:pPr>
              <w:bidi/>
              <w:spacing w:after="200" w:line="276" w:lineRule="auto"/>
              <w:jc w:val="right"/>
              <w:rPr>
                <w:rFonts w:ascii="Traditional Arabic" w:hAnsi="Traditional Arabic" w:cs="Traditional Arabic"/>
                <w:b/>
                <w:bCs/>
                <w:color w:val="000000" w:themeColor="text1"/>
                <w:sz w:val="24"/>
                <w:szCs w:val="24"/>
              </w:rPr>
            </w:pPr>
            <w:r w:rsidRPr="00044BF8">
              <w:rPr>
                <w:rFonts w:ascii="Traditional Arabic" w:hAnsi="Traditional Arabic" w:cs="Traditional Arabic"/>
                <w:b/>
                <w:bCs/>
                <w:color w:val="000000" w:themeColor="text1"/>
                <w:sz w:val="24"/>
                <w:szCs w:val="24"/>
              </w:rPr>
              <w:t>Viterouli et al., 2024</w:t>
            </w:r>
          </w:p>
        </w:tc>
        <w:tc>
          <w:tcPr>
            <w:tcW w:w="1185" w:type="dxa"/>
          </w:tcPr>
          <w:p w14:paraId="64CDF47E"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6B934CB4" w14:textId="77777777">
              <w:trPr>
                <w:tblCellSpacing w:w="15" w:type="dxa"/>
              </w:trPr>
              <w:tc>
                <w:tcPr>
                  <w:tcW w:w="0" w:type="auto"/>
                  <w:vAlign w:val="center"/>
                  <w:hideMark/>
                </w:tcPr>
                <w:p w14:paraId="4C29684E"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1E32B09" w14:textId="3743675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دراسة أثر ثقافة التعلم التنظيمي على الأداء التكيفي عبر الأجيال المختلفة.</w:t>
            </w:r>
          </w:p>
        </w:tc>
        <w:tc>
          <w:tcPr>
            <w:tcW w:w="1185" w:type="dxa"/>
          </w:tcPr>
          <w:p w14:paraId="47BD9F57"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3DFDBAC7" w14:textId="77777777">
              <w:trPr>
                <w:tblCellSpacing w:w="15" w:type="dxa"/>
              </w:trPr>
              <w:tc>
                <w:tcPr>
                  <w:tcW w:w="0" w:type="auto"/>
                  <w:vAlign w:val="center"/>
                  <w:hideMark/>
                </w:tcPr>
                <w:p w14:paraId="5096A326"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42F6D7A7" w14:textId="53646B5A"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استبيانات كمية – 238 موظفًا في القطاع الحكومي باليونان.</w:t>
            </w:r>
          </w:p>
        </w:tc>
        <w:tc>
          <w:tcPr>
            <w:tcW w:w="1421" w:type="dxa"/>
          </w:tcPr>
          <w:p w14:paraId="5D35606F" w14:textId="77777777" w:rsidR="00660F37" w:rsidRPr="00044BF8" w:rsidRDefault="00660F37" w:rsidP="00660F37">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660F37" w:rsidRPr="00044BF8" w14:paraId="0CBD0024" w14:textId="77777777">
              <w:trPr>
                <w:tblCellSpacing w:w="15" w:type="dxa"/>
              </w:trPr>
              <w:tc>
                <w:tcPr>
                  <w:tcW w:w="0" w:type="auto"/>
                  <w:vAlign w:val="center"/>
                  <w:hideMark/>
                </w:tcPr>
                <w:p w14:paraId="63C16142" w14:textId="77777777" w:rsidR="00660F37" w:rsidRPr="00044BF8" w:rsidRDefault="00660F37" w:rsidP="00660F37">
                  <w:pPr>
                    <w:bidi/>
                    <w:spacing w:after="200" w:line="276" w:lineRule="auto"/>
                    <w:rPr>
                      <w:rFonts w:ascii="Traditional Arabic" w:hAnsi="Traditional Arabic" w:cs="Traditional Arabic"/>
                      <w:color w:val="000000" w:themeColor="text1"/>
                      <w:sz w:val="24"/>
                      <w:szCs w:val="24"/>
                    </w:rPr>
                  </w:pPr>
                </w:p>
              </w:tc>
            </w:tr>
          </w:tbl>
          <w:p w14:paraId="12BC0447" w14:textId="03D0C78F"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 xml:space="preserve">ثقافة التعلم المستمر (الحوار، التمكين، المشاركة) عززت الأداء التكيفي، مع تفاعل أقوى من جيل </w:t>
            </w:r>
            <w:r w:rsidRPr="00044BF8">
              <w:rPr>
                <w:rFonts w:ascii="Traditional Arabic" w:hAnsi="Traditional Arabic" w:cs="Traditional Arabic"/>
                <w:color w:val="000000" w:themeColor="text1"/>
                <w:sz w:val="24"/>
                <w:szCs w:val="24"/>
              </w:rPr>
              <w:t>Z</w:t>
            </w:r>
            <w:r w:rsidRPr="00044BF8">
              <w:rPr>
                <w:rFonts w:ascii="Traditional Arabic" w:hAnsi="Traditional Arabic" w:cs="Traditional Arabic"/>
                <w:color w:val="000000" w:themeColor="text1"/>
                <w:sz w:val="24"/>
                <w:szCs w:val="24"/>
                <w:rtl/>
              </w:rPr>
              <w:t>.</w:t>
            </w:r>
          </w:p>
        </w:tc>
        <w:tc>
          <w:tcPr>
            <w:tcW w:w="1185" w:type="dxa"/>
          </w:tcPr>
          <w:p w14:paraId="23CC3EC8"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94DD0B7" w14:textId="77777777">
              <w:trPr>
                <w:tblCellSpacing w:w="15" w:type="dxa"/>
              </w:trPr>
              <w:tc>
                <w:tcPr>
                  <w:tcW w:w="0" w:type="auto"/>
                  <w:vAlign w:val="center"/>
                  <w:hideMark/>
                </w:tcPr>
                <w:p w14:paraId="6D914696"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51FCCCC4" w14:textId="21195AD0"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تتقاطع مع الدراسة الحالية في دمج البعد الجيلي والثقافة التنظيمية في تفسير التكيف الإداري.</w:t>
            </w:r>
          </w:p>
        </w:tc>
        <w:tc>
          <w:tcPr>
            <w:tcW w:w="2062" w:type="dxa"/>
          </w:tcPr>
          <w:p w14:paraId="2ED120CD" w14:textId="77777777" w:rsidR="00E005C8" w:rsidRPr="00044BF8"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044BF8" w14:paraId="749C8493" w14:textId="77777777">
              <w:trPr>
                <w:tblCellSpacing w:w="15" w:type="dxa"/>
              </w:trPr>
              <w:tc>
                <w:tcPr>
                  <w:tcW w:w="0" w:type="auto"/>
                  <w:vAlign w:val="center"/>
                  <w:hideMark/>
                </w:tcPr>
                <w:p w14:paraId="27E418EA" w14:textId="77777777" w:rsidR="00E005C8" w:rsidRPr="00044BF8" w:rsidRDefault="00E005C8" w:rsidP="00E005C8">
                  <w:pPr>
                    <w:bidi/>
                    <w:spacing w:after="200" w:line="276" w:lineRule="auto"/>
                    <w:rPr>
                      <w:rFonts w:ascii="Traditional Arabic" w:hAnsi="Traditional Arabic" w:cs="Traditional Arabic"/>
                      <w:color w:val="000000" w:themeColor="text1"/>
                      <w:sz w:val="24"/>
                      <w:szCs w:val="24"/>
                    </w:rPr>
                  </w:pPr>
                </w:p>
              </w:tc>
            </w:tr>
          </w:tbl>
          <w:p w14:paraId="6A486526" w14:textId="4E6288B6" w:rsidR="00660F37" w:rsidRPr="00044BF8" w:rsidRDefault="00044BF8" w:rsidP="00660F37">
            <w:pPr>
              <w:bidi/>
              <w:spacing w:after="200" w:line="276" w:lineRule="auto"/>
              <w:rPr>
                <w:rFonts w:ascii="Traditional Arabic" w:hAnsi="Traditional Arabic" w:cs="Traditional Arabic"/>
                <w:color w:val="000000" w:themeColor="text1"/>
                <w:sz w:val="24"/>
                <w:szCs w:val="24"/>
                <w:rtl/>
              </w:rPr>
            </w:pPr>
            <w:r w:rsidRPr="00044BF8">
              <w:rPr>
                <w:rFonts w:ascii="Traditional Arabic" w:hAnsi="Traditional Arabic" w:cs="Traditional Arabic"/>
                <w:color w:val="000000" w:themeColor="text1"/>
                <w:sz w:val="24"/>
                <w:szCs w:val="24"/>
                <w:rtl/>
              </w:rPr>
              <w:t>ركزت على ثقافة التعلم دون مناقشة الضغوط الإدارية كمتغير مؤثر.</w:t>
            </w:r>
          </w:p>
        </w:tc>
      </w:tr>
      <w:tr w:rsidR="00E005C8" w14:paraId="09A36381" w14:textId="77777777" w:rsidTr="00617393">
        <w:trPr>
          <w:hidden/>
        </w:trPr>
        <w:tc>
          <w:tcPr>
            <w:tcW w:w="1607" w:type="dxa"/>
          </w:tcPr>
          <w:p w14:paraId="43A73C4F"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85C3C9" w14:textId="77777777">
              <w:trPr>
                <w:tblCellSpacing w:w="15" w:type="dxa"/>
              </w:trPr>
              <w:tc>
                <w:tcPr>
                  <w:tcW w:w="0" w:type="auto"/>
                  <w:vAlign w:val="center"/>
                  <w:hideMark/>
                </w:tcPr>
                <w:p w14:paraId="01C18130"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FB214B8" w14:textId="457A5D08"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Katsaros, 2024</w:t>
            </w:r>
          </w:p>
        </w:tc>
        <w:tc>
          <w:tcPr>
            <w:tcW w:w="1185" w:type="dxa"/>
          </w:tcPr>
          <w:p w14:paraId="29C5C7BF"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8510DC3" w14:textId="77777777">
              <w:trPr>
                <w:tblCellSpacing w:w="15" w:type="dxa"/>
              </w:trPr>
              <w:tc>
                <w:tcPr>
                  <w:tcW w:w="0" w:type="auto"/>
                  <w:vAlign w:val="center"/>
                  <w:hideMark/>
                </w:tcPr>
                <w:p w14:paraId="238CB6E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DD1B387" w14:textId="721381C3"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دراسة أثر القيادة الشاملة على الأداء التكيفي للجيل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ودور السعادة الوظيفية كوسيط.</w:t>
            </w:r>
          </w:p>
        </w:tc>
        <w:tc>
          <w:tcPr>
            <w:tcW w:w="1185" w:type="dxa"/>
          </w:tcPr>
          <w:p w14:paraId="39504AC2"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2D4FFEE3" w14:textId="77777777">
              <w:trPr>
                <w:tblCellSpacing w:w="15" w:type="dxa"/>
              </w:trPr>
              <w:tc>
                <w:tcPr>
                  <w:tcW w:w="0" w:type="auto"/>
                  <w:vAlign w:val="center"/>
                  <w:hideMark/>
                </w:tcPr>
                <w:p w14:paraId="5850C2D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0E13654" w14:textId="0B43CA7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تصميم متسلسل متعدد المستويات – 305 موظفًا من الجيل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xml:space="preserve"> بقطاع الاتصالات في اليونان.</w:t>
            </w:r>
          </w:p>
        </w:tc>
        <w:tc>
          <w:tcPr>
            <w:tcW w:w="1421" w:type="dxa"/>
          </w:tcPr>
          <w:p w14:paraId="79B8688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1AFC33D3" w14:textId="77777777">
              <w:trPr>
                <w:tblCellSpacing w:w="15" w:type="dxa"/>
              </w:trPr>
              <w:tc>
                <w:tcPr>
                  <w:tcW w:w="0" w:type="auto"/>
                  <w:vAlign w:val="center"/>
                  <w:hideMark/>
                </w:tcPr>
                <w:p w14:paraId="328E5FC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AEE3120" w14:textId="7599A564" w:rsidR="00E005C8" w:rsidRPr="00E97A0A" w:rsidRDefault="00E97A0A" w:rsidP="00660F37">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الشاملة عززت الأداء التكيفي، والسعادة الوظيفية لعبت دورًا وسيطًا جزئيًا.</w:t>
            </w:r>
          </w:p>
        </w:tc>
        <w:tc>
          <w:tcPr>
            <w:tcW w:w="1185" w:type="dxa"/>
          </w:tcPr>
          <w:p w14:paraId="6D6F332C"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F4AEEE" w14:textId="77777777">
              <w:trPr>
                <w:tblCellSpacing w:w="15" w:type="dxa"/>
              </w:trPr>
              <w:tc>
                <w:tcPr>
                  <w:tcW w:w="0" w:type="auto"/>
                  <w:vAlign w:val="center"/>
                  <w:hideMark/>
                </w:tcPr>
                <w:p w14:paraId="5E0B20C3"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EDF4ECC" w14:textId="6FE1E6D9"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تدعم الدراسة الحالية في دمج القيادة (المرنة والشاملة) مع البعد النفسي (السعادة) لرفع التكيف الإداري.</w:t>
            </w:r>
          </w:p>
        </w:tc>
        <w:tc>
          <w:tcPr>
            <w:tcW w:w="2062" w:type="dxa"/>
          </w:tcPr>
          <w:p w14:paraId="3BC3DC0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54FC339" w14:textId="77777777">
              <w:trPr>
                <w:tblCellSpacing w:w="15" w:type="dxa"/>
              </w:trPr>
              <w:tc>
                <w:tcPr>
                  <w:tcW w:w="0" w:type="auto"/>
                  <w:vAlign w:val="center"/>
                  <w:hideMark/>
                </w:tcPr>
                <w:p w14:paraId="63DD2134"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7DECE77" w14:textId="0CA723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اقتصرت على جيل واحد (</w:t>
            </w:r>
            <w:r w:rsidRPr="00E97A0A">
              <w:rPr>
                <w:rFonts w:ascii="Traditional Arabic" w:hAnsi="Traditional Arabic" w:cs="Traditional Arabic"/>
                <w:color w:val="000000" w:themeColor="text1"/>
                <w:sz w:val="24"/>
                <w:szCs w:val="24"/>
              </w:rPr>
              <w:t>Z</w:t>
            </w:r>
            <w:r w:rsidRPr="00E97A0A">
              <w:rPr>
                <w:rFonts w:ascii="Traditional Arabic" w:hAnsi="Traditional Arabic" w:cs="Traditional Arabic"/>
                <w:color w:val="000000" w:themeColor="text1"/>
                <w:sz w:val="24"/>
                <w:szCs w:val="24"/>
                <w:rtl/>
              </w:rPr>
              <w:t>) وقطاع محدد دون دراسة التفاعل مع أجيال أخرى أو الضغوط المؤسسية.</w:t>
            </w:r>
          </w:p>
        </w:tc>
      </w:tr>
      <w:tr w:rsidR="00E005C8" w14:paraId="03C41533" w14:textId="77777777" w:rsidTr="00617393">
        <w:trPr>
          <w:hidden/>
        </w:trPr>
        <w:tc>
          <w:tcPr>
            <w:tcW w:w="1607" w:type="dxa"/>
          </w:tcPr>
          <w:p w14:paraId="5BD73B2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E96C5B2" w14:textId="77777777">
              <w:trPr>
                <w:tblCellSpacing w:w="15" w:type="dxa"/>
              </w:trPr>
              <w:tc>
                <w:tcPr>
                  <w:tcW w:w="0" w:type="auto"/>
                  <w:vAlign w:val="center"/>
                  <w:hideMark/>
                </w:tcPr>
                <w:p w14:paraId="6B058A47"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65D4DC78" w14:textId="481E5349"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Djalante et al., 2023</w:t>
            </w:r>
          </w:p>
        </w:tc>
        <w:tc>
          <w:tcPr>
            <w:tcW w:w="1185" w:type="dxa"/>
          </w:tcPr>
          <w:p w14:paraId="00938666"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4088E7B" w14:textId="77777777">
              <w:trPr>
                <w:tblCellSpacing w:w="15" w:type="dxa"/>
              </w:trPr>
              <w:tc>
                <w:tcPr>
                  <w:tcW w:w="0" w:type="auto"/>
                  <w:vAlign w:val="center"/>
                  <w:hideMark/>
                </w:tcPr>
                <w:p w14:paraId="3697AE5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1AC9E7" w14:textId="020E6EA6"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تحليل بناء التكيف المؤسسي في </w:t>
            </w:r>
            <w:r w:rsidRPr="00E97A0A">
              <w:rPr>
                <w:rFonts w:ascii="Traditional Arabic" w:hAnsi="Traditional Arabic" w:cs="Traditional Arabic"/>
                <w:color w:val="000000" w:themeColor="text1"/>
                <w:sz w:val="24"/>
                <w:szCs w:val="24"/>
                <w:rtl/>
              </w:rPr>
              <w:lastRenderedPageBreak/>
              <w:t>الأزمات من خلال القيادة التكيفية والمشاركة.</w:t>
            </w:r>
          </w:p>
        </w:tc>
        <w:tc>
          <w:tcPr>
            <w:tcW w:w="1185" w:type="dxa"/>
          </w:tcPr>
          <w:p w14:paraId="7F247F0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B990296" w14:textId="77777777">
              <w:trPr>
                <w:tblCellSpacing w:w="15" w:type="dxa"/>
              </w:trPr>
              <w:tc>
                <w:tcPr>
                  <w:tcW w:w="0" w:type="auto"/>
                  <w:vAlign w:val="center"/>
                  <w:hideMark/>
                </w:tcPr>
                <w:p w14:paraId="362A30A5"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C06262" w14:textId="36778D6B"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منهج مختلط – 42 مقابلة + استبيانات </w:t>
            </w:r>
            <w:r w:rsidR="00CB7B02" w:rsidRPr="00E97A0A">
              <w:rPr>
                <w:rFonts w:ascii="Traditional Arabic" w:hAnsi="Traditional Arabic" w:cs="Traditional Arabic" w:hint="cs"/>
                <w:color w:val="000000" w:themeColor="text1"/>
                <w:sz w:val="24"/>
                <w:szCs w:val="24"/>
                <w:rtl/>
              </w:rPr>
              <w:t xml:space="preserve">لـ </w:t>
            </w:r>
            <w:r w:rsidR="00CB7B02" w:rsidRPr="00E97A0A">
              <w:rPr>
                <w:rFonts w:ascii="Traditional Arabic" w:hAnsi="Traditional Arabic" w:cs="Traditional Arabic" w:hint="cs"/>
                <w:color w:val="000000" w:themeColor="text1"/>
                <w:sz w:val="24"/>
                <w:szCs w:val="24"/>
                <w:rtl/>
              </w:rPr>
              <w:lastRenderedPageBreak/>
              <w:t>18</w:t>
            </w:r>
            <w:r w:rsidR="00CB7B02" w:rsidRPr="00E97A0A">
              <w:rPr>
                <w:rFonts w:ascii="Traditional Arabic" w:hAnsi="Traditional Arabic" w:cs="Traditional Arabic"/>
                <w:color w:val="000000" w:themeColor="text1"/>
                <w:sz w:val="24"/>
                <w:szCs w:val="24"/>
                <w:rtl/>
              </w:rPr>
              <w:t>0</w:t>
            </w:r>
            <w:r w:rsidRPr="00E97A0A">
              <w:rPr>
                <w:rFonts w:ascii="Traditional Arabic" w:hAnsi="Traditional Arabic" w:cs="Traditional Arabic"/>
                <w:color w:val="000000" w:themeColor="text1"/>
                <w:sz w:val="24"/>
                <w:szCs w:val="24"/>
                <w:rtl/>
              </w:rPr>
              <w:t xml:space="preserve"> موظفًا في وزارات إندونيسية.</w:t>
            </w:r>
          </w:p>
        </w:tc>
        <w:tc>
          <w:tcPr>
            <w:tcW w:w="1421" w:type="dxa"/>
          </w:tcPr>
          <w:p w14:paraId="5CD656F7"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2C95430" w14:textId="77777777">
              <w:trPr>
                <w:tblCellSpacing w:w="15" w:type="dxa"/>
              </w:trPr>
              <w:tc>
                <w:tcPr>
                  <w:tcW w:w="0" w:type="auto"/>
                  <w:vAlign w:val="center"/>
                  <w:hideMark/>
                </w:tcPr>
                <w:p w14:paraId="25D335F2"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178B1DAD" w14:textId="39298008"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المؤسسات ذات القيادة التكيفية والمشاركة الواسعة </w:t>
            </w:r>
            <w:r w:rsidRPr="00E97A0A">
              <w:rPr>
                <w:rFonts w:ascii="Traditional Arabic" w:hAnsi="Traditional Arabic" w:cs="Traditional Arabic"/>
                <w:color w:val="000000" w:themeColor="text1"/>
                <w:sz w:val="24"/>
                <w:szCs w:val="24"/>
                <w:rtl/>
              </w:rPr>
              <w:lastRenderedPageBreak/>
              <w:t>كانت الأسرع في الاستجابة وتحويل الأزمات لفرص.</w:t>
            </w:r>
          </w:p>
        </w:tc>
        <w:tc>
          <w:tcPr>
            <w:tcW w:w="1185" w:type="dxa"/>
          </w:tcPr>
          <w:p w14:paraId="4D59CED0"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F9E7700" w14:textId="77777777">
              <w:trPr>
                <w:tblCellSpacing w:w="15" w:type="dxa"/>
              </w:trPr>
              <w:tc>
                <w:tcPr>
                  <w:tcW w:w="0" w:type="auto"/>
                  <w:vAlign w:val="center"/>
                  <w:hideMark/>
                </w:tcPr>
                <w:p w14:paraId="095FE9F1"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EFE21AE" w14:textId="3BC7AD5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تشترك مع الدراسة الحالية في اعتبار القيادة </w:t>
            </w:r>
            <w:r w:rsidRPr="00E97A0A">
              <w:rPr>
                <w:rFonts w:ascii="Traditional Arabic" w:hAnsi="Traditional Arabic" w:cs="Traditional Arabic"/>
                <w:color w:val="000000" w:themeColor="text1"/>
                <w:sz w:val="24"/>
                <w:szCs w:val="24"/>
                <w:rtl/>
              </w:rPr>
              <w:lastRenderedPageBreak/>
              <w:t>التكيفية والمشاركة أدوات مركزية للتكيف الإداري.</w:t>
            </w:r>
          </w:p>
        </w:tc>
        <w:tc>
          <w:tcPr>
            <w:tcW w:w="2062" w:type="dxa"/>
          </w:tcPr>
          <w:p w14:paraId="1FBEC859"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542A0D2A" w14:textId="77777777">
              <w:trPr>
                <w:tblCellSpacing w:w="15" w:type="dxa"/>
              </w:trPr>
              <w:tc>
                <w:tcPr>
                  <w:tcW w:w="0" w:type="auto"/>
                  <w:vAlign w:val="center"/>
                  <w:hideMark/>
                </w:tcPr>
                <w:p w14:paraId="7518D180"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065EF405" w14:textId="05D55BA5"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ركزت على القطاع العام وسياقات الأزمات الكبرى </w:t>
            </w:r>
            <w:r w:rsidRPr="00E97A0A">
              <w:rPr>
                <w:rFonts w:ascii="Traditional Arabic" w:hAnsi="Traditional Arabic" w:cs="Traditional Arabic"/>
                <w:color w:val="000000" w:themeColor="text1"/>
                <w:sz w:val="24"/>
                <w:szCs w:val="24"/>
                <w:rtl/>
              </w:rPr>
              <w:lastRenderedPageBreak/>
              <w:t>دون تناول التكيف الإداري اليومي في الشركات الخاصة.</w:t>
            </w:r>
          </w:p>
        </w:tc>
      </w:tr>
      <w:tr w:rsidR="00E005C8" w14:paraId="227D7727" w14:textId="77777777" w:rsidTr="00617393">
        <w:trPr>
          <w:hidden/>
        </w:trPr>
        <w:tc>
          <w:tcPr>
            <w:tcW w:w="1607" w:type="dxa"/>
          </w:tcPr>
          <w:p w14:paraId="6B15A209" w14:textId="77777777" w:rsidR="00E005C8" w:rsidRPr="00E97A0A"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773367F7" w14:textId="77777777">
              <w:trPr>
                <w:tblCellSpacing w:w="15" w:type="dxa"/>
              </w:trPr>
              <w:tc>
                <w:tcPr>
                  <w:tcW w:w="0" w:type="auto"/>
                  <w:vAlign w:val="center"/>
                  <w:hideMark/>
                </w:tcPr>
                <w:p w14:paraId="37F6193F" w14:textId="77777777" w:rsidR="00E005C8" w:rsidRPr="00E97A0A"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5E27AC02" w14:textId="16B8BBAE" w:rsidR="00E005C8" w:rsidRPr="00E97A0A"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E97A0A">
              <w:rPr>
                <w:rFonts w:ascii="Traditional Arabic" w:hAnsi="Traditional Arabic" w:cs="Traditional Arabic"/>
                <w:b/>
                <w:bCs/>
                <w:color w:val="000000" w:themeColor="text1"/>
                <w:sz w:val="24"/>
                <w:szCs w:val="24"/>
              </w:rPr>
              <w:t>Oganisjana et al., 2023</w:t>
            </w:r>
          </w:p>
        </w:tc>
        <w:tc>
          <w:tcPr>
            <w:tcW w:w="1185" w:type="dxa"/>
          </w:tcPr>
          <w:p w14:paraId="3197372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43177582" w14:textId="77777777">
              <w:trPr>
                <w:tblCellSpacing w:w="15" w:type="dxa"/>
              </w:trPr>
              <w:tc>
                <w:tcPr>
                  <w:tcW w:w="0" w:type="auto"/>
                  <w:vAlign w:val="center"/>
                  <w:hideMark/>
                </w:tcPr>
                <w:p w14:paraId="112B3EDE"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32FEC0FD" w14:textId="21CA4BFD"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دراسة العوامل الفردية والتنظيمية والخارجية التي تعزز التكيف الإداري في المؤسسات العالمية.</w:t>
            </w:r>
          </w:p>
        </w:tc>
        <w:tc>
          <w:tcPr>
            <w:tcW w:w="1185" w:type="dxa"/>
          </w:tcPr>
          <w:p w14:paraId="2AA33354"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3BF3648D" w14:textId="77777777">
              <w:trPr>
                <w:tblCellSpacing w:w="15" w:type="dxa"/>
              </w:trPr>
              <w:tc>
                <w:tcPr>
                  <w:tcW w:w="0" w:type="auto"/>
                  <w:vAlign w:val="center"/>
                  <w:hideMark/>
                </w:tcPr>
                <w:p w14:paraId="51F4EB4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723E71D7" w14:textId="60CB4A2C"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 xml:space="preserve">مقابلات نوعية – 218 مديرًا ورئيسًا تنفيذيًا من مؤسسات في </w:t>
            </w:r>
            <w:r w:rsidRPr="00E97A0A">
              <w:rPr>
                <w:rFonts w:ascii="Traditional Arabic" w:hAnsi="Traditional Arabic" w:cs="Traditional Arabic" w:hint="cs"/>
                <w:color w:val="000000" w:themeColor="text1"/>
                <w:sz w:val="24"/>
                <w:szCs w:val="24"/>
                <w:rtl/>
              </w:rPr>
              <w:t>أوروبا</w:t>
            </w:r>
            <w:r w:rsidRPr="00E97A0A">
              <w:rPr>
                <w:rFonts w:ascii="Traditional Arabic" w:hAnsi="Traditional Arabic" w:cs="Traditional Arabic" w:hint="eastAsia"/>
                <w:color w:val="000000" w:themeColor="text1"/>
                <w:sz w:val="24"/>
                <w:szCs w:val="24"/>
                <w:rtl/>
              </w:rPr>
              <w:t>،</w:t>
            </w:r>
            <w:r w:rsidRPr="00E97A0A">
              <w:rPr>
                <w:rFonts w:ascii="Traditional Arabic" w:hAnsi="Traditional Arabic" w:cs="Traditional Arabic"/>
                <w:color w:val="000000" w:themeColor="text1"/>
                <w:sz w:val="24"/>
                <w:szCs w:val="24"/>
                <w:rtl/>
              </w:rPr>
              <w:t xml:space="preserve"> </w:t>
            </w:r>
            <w:proofErr w:type="gramStart"/>
            <w:r w:rsidRPr="00E97A0A">
              <w:rPr>
                <w:rFonts w:ascii="Traditional Arabic" w:hAnsi="Traditional Arabic" w:cs="Traditional Arabic"/>
                <w:color w:val="000000" w:themeColor="text1"/>
                <w:sz w:val="24"/>
                <w:szCs w:val="24"/>
                <w:rtl/>
              </w:rPr>
              <w:t>وآسيا</w:t>
            </w:r>
            <w:proofErr w:type="gramEnd"/>
            <w:r w:rsidRPr="00E97A0A">
              <w:rPr>
                <w:rFonts w:ascii="Traditional Arabic" w:hAnsi="Traditional Arabic" w:cs="Traditional Arabic"/>
                <w:color w:val="000000" w:themeColor="text1"/>
                <w:sz w:val="24"/>
                <w:szCs w:val="24"/>
                <w:rtl/>
              </w:rPr>
              <w:t xml:space="preserve"> وإفريقيا وأمريكا.</w:t>
            </w:r>
          </w:p>
        </w:tc>
        <w:tc>
          <w:tcPr>
            <w:tcW w:w="1421" w:type="dxa"/>
          </w:tcPr>
          <w:p w14:paraId="3A86E961"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B056928" w14:textId="77777777">
              <w:trPr>
                <w:tblCellSpacing w:w="15" w:type="dxa"/>
              </w:trPr>
              <w:tc>
                <w:tcPr>
                  <w:tcW w:w="0" w:type="auto"/>
                  <w:vAlign w:val="center"/>
                  <w:hideMark/>
                </w:tcPr>
                <w:p w14:paraId="64B4113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0A22D54" w14:textId="444C46DE"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القيادة الواعية بالسياق، ثقافة التعلم، والشراكات الخارجية شكلت منظومة متكاملة لرفع التكيف الإداري.</w:t>
            </w:r>
          </w:p>
        </w:tc>
        <w:tc>
          <w:tcPr>
            <w:tcW w:w="1185" w:type="dxa"/>
          </w:tcPr>
          <w:p w14:paraId="7E2F08C5"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0DC56997" w14:textId="77777777">
              <w:trPr>
                <w:tblCellSpacing w:w="15" w:type="dxa"/>
              </w:trPr>
              <w:tc>
                <w:tcPr>
                  <w:tcW w:w="0" w:type="auto"/>
                  <w:vAlign w:val="center"/>
                  <w:hideMark/>
                </w:tcPr>
                <w:p w14:paraId="6D7071AA"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48B1E2D4" w14:textId="59711E3A"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تتوافق مع الدراسة الحالية في النظر للتكيف كنتاج لتفاعل متعدد المستويات (القيادة – الثقافة – السياق).</w:t>
            </w:r>
          </w:p>
        </w:tc>
        <w:tc>
          <w:tcPr>
            <w:tcW w:w="2062" w:type="dxa"/>
          </w:tcPr>
          <w:p w14:paraId="445DF3D3" w14:textId="77777777" w:rsidR="00E005C8" w:rsidRPr="00E97A0A"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E97A0A" w14:paraId="695F2C2B" w14:textId="77777777">
              <w:trPr>
                <w:tblCellSpacing w:w="15" w:type="dxa"/>
              </w:trPr>
              <w:tc>
                <w:tcPr>
                  <w:tcW w:w="0" w:type="auto"/>
                  <w:vAlign w:val="center"/>
                  <w:hideMark/>
                </w:tcPr>
                <w:p w14:paraId="635FB2E7" w14:textId="77777777" w:rsidR="00E005C8" w:rsidRPr="00E97A0A" w:rsidRDefault="00E005C8" w:rsidP="00E005C8">
                  <w:pPr>
                    <w:bidi/>
                    <w:spacing w:after="200" w:line="276" w:lineRule="auto"/>
                    <w:rPr>
                      <w:rFonts w:ascii="Traditional Arabic" w:hAnsi="Traditional Arabic" w:cs="Traditional Arabic"/>
                      <w:color w:val="000000" w:themeColor="text1"/>
                      <w:sz w:val="24"/>
                      <w:szCs w:val="24"/>
                    </w:rPr>
                  </w:pPr>
                </w:p>
              </w:tc>
            </w:tr>
          </w:tbl>
          <w:p w14:paraId="6B57CDC2" w14:textId="04D79A5F" w:rsidR="00E005C8" w:rsidRPr="00E97A0A" w:rsidRDefault="00E97A0A" w:rsidP="00E005C8">
            <w:pPr>
              <w:bidi/>
              <w:spacing w:after="200" w:line="276" w:lineRule="auto"/>
              <w:rPr>
                <w:rFonts w:ascii="Traditional Arabic" w:hAnsi="Traditional Arabic" w:cs="Traditional Arabic"/>
                <w:color w:val="000000" w:themeColor="text1"/>
                <w:sz w:val="24"/>
                <w:szCs w:val="24"/>
                <w:rtl/>
              </w:rPr>
            </w:pPr>
            <w:r w:rsidRPr="00E97A0A">
              <w:rPr>
                <w:rFonts w:ascii="Traditional Arabic" w:hAnsi="Traditional Arabic" w:cs="Traditional Arabic"/>
                <w:color w:val="000000" w:themeColor="text1"/>
                <w:sz w:val="24"/>
                <w:szCs w:val="24"/>
                <w:rtl/>
              </w:rPr>
              <w:t>ركزت على الشركات العالمية دون دمج البعد الجيلي كعامل رئيسي.</w:t>
            </w:r>
          </w:p>
        </w:tc>
      </w:tr>
      <w:tr w:rsidR="00E005C8" w14:paraId="6AFB85E4" w14:textId="77777777" w:rsidTr="00617393">
        <w:trPr>
          <w:hidden/>
        </w:trPr>
        <w:tc>
          <w:tcPr>
            <w:tcW w:w="1607" w:type="dxa"/>
          </w:tcPr>
          <w:p w14:paraId="7C774577" w14:textId="77777777" w:rsidR="00E005C8" w:rsidRPr="00505903" w:rsidRDefault="00E005C8" w:rsidP="00E97A0A">
            <w:pPr>
              <w:bidi/>
              <w:spacing w:after="200" w:line="276" w:lineRule="auto"/>
              <w:jc w:val="right"/>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A20921B" w14:textId="77777777">
              <w:trPr>
                <w:tblCellSpacing w:w="15" w:type="dxa"/>
              </w:trPr>
              <w:tc>
                <w:tcPr>
                  <w:tcW w:w="0" w:type="auto"/>
                  <w:vAlign w:val="center"/>
                  <w:hideMark/>
                </w:tcPr>
                <w:p w14:paraId="06B0DD25" w14:textId="77777777" w:rsidR="00E005C8" w:rsidRPr="00505903" w:rsidRDefault="00E005C8" w:rsidP="00E97A0A">
                  <w:pPr>
                    <w:bidi/>
                    <w:spacing w:after="200" w:line="276" w:lineRule="auto"/>
                    <w:jc w:val="right"/>
                    <w:rPr>
                      <w:rFonts w:ascii="Traditional Arabic" w:hAnsi="Traditional Arabic" w:cs="Traditional Arabic"/>
                      <w:b/>
                      <w:bCs/>
                      <w:color w:val="000000" w:themeColor="text1"/>
                      <w:sz w:val="24"/>
                      <w:szCs w:val="24"/>
                    </w:rPr>
                  </w:pPr>
                </w:p>
              </w:tc>
            </w:tr>
          </w:tbl>
          <w:p w14:paraId="4C5AB15A" w14:textId="62E1694F" w:rsidR="00E005C8" w:rsidRPr="00505903" w:rsidRDefault="00E97A0A" w:rsidP="00E97A0A">
            <w:pPr>
              <w:bidi/>
              <w:spacing w:after="200" w:line="276" w:lineRule="auto"/>
              <w:jc w:val="right"/>
              <w:rPr>
                <w:rFonts w:ascii="Traditional Arabic" w:hAnsi="Traditional Arabic" w:cs="Traditional Arabic"/>
                <w:b/>
                <w:bCs/>
                <w:color w:val="000000" w:themeColor="text1"/>
                <w:sz w:val="24"/>
                <w:szCs w:val="24"/>
              </w:rPr>
            </w:pPr>
            <w:r w:rsidRPr="00505903">
              <w:rPr>
                <w:rFonts w:ascii="Traditional Arabic" w:hAnsi="Traditional Arabic" w:cs="Traditional Arabic"/>
                <w:b/>
                <w:bCs/>
                <w:color w:val="000000" w:themeColor="text1"/>
                <w:sz w:val="24"/>
                <w:szCs w:val="24"/>
              </w:rPr>
              <w:t>Adriansah et al., 2023</w:t>
            </w:r>
          </w:p>
        </w:tc>
        <w:tc>
          <w:tcPr>
            <w:tcW w:w="1185" w:type="dxa"/>
          </w:tcPr>
          <w:p w14:paraId="2A1CFF59"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0FFD7953" w14:textId="77777777">
              <w:trPr>
                <w:tblCellSpacing w:w="15" w:type="dxa"/>
              </w:trPr>
              <w:tc>
                <w:tcPr>
                  <w:tcW w:w="0" w:type="auto"/>
                  <w:vAlign w:val="center"/>
                  <w:hideMark/>
                </w:tcPr>
                <w:p w14:paraId="357CCE27"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4E529513" w14:textId="2352DA8E"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تحليل أثر ضغوط العمل والدافعية والانضباط على الأداء والتكيف الإداري.</w:t>
            </w:r>
          </w:p>
        </w:tc>
        <w:tc>
          <w:tcPr>
            <w:tcW w:w="1185" w:type="dxa"/>
          </w:tcPr>
          <w:p w14:paraId="4222FCAB"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71133DA7" w14:textId="77777777">
              <w:trPr>
                <w:tblCellSpacing w:w="15" w:type="dxa"/>
              </w:trPr>
              <w:tc>
                <w:tcPr>
                  <w:tcW w:w="0" w:type="auto"/>
                  <w:vAlign w:val="center"/>
                  <w:hideMark/>
                </w:tcPr>
                <w:p w14:paraId="5343F4CD"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512DC967" w14:textId="647DF1C9"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استبيانات كمية + انحدار خطي – 120 موظفًا في شركات صناعية بإندونيسيا.</w:t>
            </w:r>
          </w:p>
        </w:tc>
        <w:tc>
          <w:tcPr>
            <w:tcW w:w="1421" w:type="dxa"/>
          </w:tcPr>
          <w:p w14:paraId="69D4455E"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407D7423" w14:textId="77777777">
              <w:trPr>
                <w:tblCellSpacing w:w="15" w:type="dxa"/>
              </w:trPr>
              <w:tc>
                <w:tcPr>
                  <w:tcW w:w="0" w:type="auto"/>
                  <w:vAlign w:val="center"/>
                  <w:hideMark/>
                </w:tcPr>
                <w:p w14:paraId="0F7617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6494438A" w14:textId="40C138BC"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ضغوط العمل أثرت سلبًا على الأداء إذا لم تُدار، لكن الدافعية والانضباط حسّنا التكيف الإداري.</w:t>
            </w:r>
          </w:p>
        </w:tc>
        <w:tc>
          <w:tcPr>
            <w:tcW w:w="1185" w:type="dxa"/>
          </w:tcPr>
          <w:p w14:paraId="4EB38334" w14:textId="77777777" w:rsidR="00E005C8" w:rsidRPr="00505903" w:rsidRDefault="00E005C8" w:rsidP="00E005C8">
            <w:pPr>
              <w:bidi/>
              <w:spacing w:after="200" w:line="276" w:lineRule="auto"/>
              <w:rPr>
                <w:rFonts w:ascii="Traditional Arabic" w:hAnsi="Traditional Arabic" w:cs="Traditional Arabic"/>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E005C8" w:rsidRPr="00505903" w14:paraId="132D5526" w14:textId="77777777">
              <w:trPr>
                <w:tblCellSpacing w:w="15" w:type="dxa"/>
              </w:trPr>
              <w:tc>
                <w:tcPr>
                  <w:tcW w:w="0" w:type="auto"/>
                  <w:vAlign w:val="center"/>
                  <w:hideMark/>
                </w:tcPr>
                <w:p w14:paraId="57BD45D8" w14:textId="77777777" w:rsidR="00E005C8" w:rsidRPr="00505903" w:rsidRDefault="00E005C8" w:rsidP="00E005C8">
                  <w:pPr>
                    <w:bidi/>
                    <w:spacing w:after="200" w:line="276" w:lineRule="auto"/>
                    <w:rPr>
                      <w:rFonts w:ascii="Traditional Arabic" w:hAnsi="Traditional Arabic" w:cs="Traditional Arabic"/>
                      <w:color w:val="000000" w:themeColor="text1"/>
                      <w:sz w:val="24"/>
                      <w:szCs w:val="24"/>
                    </w:rPr>
                  </w:pPr>
                </w:p>
              </w:tc>
            </w:tr>
          </w:tbl>
          <w:p w14:paraId="26EFFE25" w14:textId="7032E747"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تتفق مع الدراسة الحالية في اعتبار الضغوط أداة تطوير إذا وُجدت آليات داعمة للتكيف.</w:t>
            </w:r>
          </w:p>
        </w:tc>
        <w:tc>
          <w:tcPr>
            <w:tcW w:w="2062" w:type="dxa"/>
          </w:tcPr>
          <w:p w14:paraId="5FF59254" w14:textId="0FE62CA3" w:rsidR="00E005C8" w:rsidRPr="00505903" w:rsidRDefault="00E97A0A" w:rsidP="00E005C8">
            <w:pPr>
              <w:bidi/>
              <w:spacing w:after="200" w:line="276" w:lineRule="auto"/>
              <w:rPr>
                <w:rFonts w:ascii="Traditional Arabic" w:hAnsi="Traditional Arabic" w:cs="Traditional Arabic"/>
                <w:color w:val="000000" w:themeColor="text1"/>
                <w:sz w:val="24"/>
                <w:szCs w:val="24"/>
                <w:rtl/>
              </w:rPr>
            </w:pPr>
            <w:r w:rsidRPr="00505903">
              <w:rPr>
                <w:rFonts w:ascii="Traditional Arabic" w:hAnsi="Traditional Arabic" w:cs="Traditional Arabic"/>
                <w:color w:val="000000" w:themeColor="text1"/>
                <w:sz w:val="24"/>
                <w:szCs w:val="24"/>
                <w:rtl/>
              </w:rPr>
              <w:t>ركزت على استراتيجيات فردية (الدافعية والانضباط) دون دمج القيادة أو البعد الجيلي.</w:t>
            </w:r>
          </w:p>
        </w:tc>
      </w:tr>
    </w:tbl>
    <w:p w14:paraId="38C681E7" w14:textId="77777777" w:rsidR="00E97A0A" w:rsidRDefault="00E97A0A" w:rsidP="00E005C8">
      <w:pPr>
        <w:bidi/>
        <w:spacing w:after="200" w:line="276" w:lineRule="auto"/>
        <w:rPr>
          <w:rFonts w:ascii="Traditional Arabic" w:hAnsi="Traditional Arabic" w:cs="Traditional Arabic"/>
          <w:b/>
          <w:bCs/>
          <w:color w:val="000000" w:themeColor="text1"/>
          <w:sz w:val="40"/>
          <w:szCs w:val="40"/>
        </w:rPr>
      </w:pPr>
    </w:p>
    <w:p w14:paraId="46E16343" w14:textId="77777777" w:rsidR="003F7C42" w:rsidRDefault="003F7C42" w:rsidP="00E97A0A">
      <w:pPr>
        <w:bidi/>
        <w:spacing w:after="200" w:line="276" w:lineRule="auto"/>
        <w:rPr>
          <w:rFonts w:ascii="Traditional Arabic" w:hAnsi="Traditional Arabic" w:cs="Traditional Arabic"/>
          <w:b/>
          <w:bCs/>
          <w:color w:val="000000" w:themeColor="text1"/>
          <w:sz w:val="40"/>
          <w:szCs w:val="40"/>
        </w:rPr>
      </w:pPr>
    </w:p>
    <w:p w14:paraId="442D2FA8"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10B91591"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04F18EE0" w14:textId="77777777" w:rsidR="003F7C42" w:rsidRDefault="003F7C42" w:rsidP="003F7C42">
      <w:pPr>
        <w:bidi/>
        <w:spacing w:after="200" w:line="276" w:lineRule="auto"/>
        <w:rPr>
          <w:rFonts w:ascii="Traditional Arabic" w:hAnsi="Traditional Arabic" w:cs="Traditional Arabic"/>
          <w:b/>
          <w:bCs/>
          <w:color w:val="000000" w:themeColor="text1"/>
          <w:sz w:val="40"/>
          <w:szCs w:val="40"/>
        </w:rPr>
      </w:pPr>
    </w:p>
    <w:p w14:paraId="379BA21E" w14:textId="277D173F" w:rsidR="00E005C8" w:rsidRPr="00E005C8" w:rsidRDefault="00E005C8" w:rsidP="003F7C42">
      <w:pPr>
        <w:bidi/>
        <w:spacing w:after="200" w:line="276" w:lineRule="auto"/>
        <w:rPr>
          <w:rFonts w:ascii="Traditional Arabic" w:hAnsi="Traditional Arabic" w:cs="Traditional Arabic"/>
          <w:b/>
          <w:bCs/>
          <w:color w:val="000000" w:themeColor="text1"/>
          <w:sz w:val="40"/>
          <w:szCs w:val="40"/>
        </w:rPr>
      </w:pPr>
      <w:r w:rsidRPr="00E005C8">
        <w:rPr>
          <w:rFonts w:ascii="Traditional Arabic" w:hAnsi="Traditional Arabic" w:cs="Traditional Arabic"/>
          <w:b/>
          <w:bCs/>
          <w:color w:val="000000" w:themeColor="text1"/>
          <w:sz w:val="40"/>
          <w:szCs w:val="40"/>
          <w:rtl/>
        </w:rPr>
        <w:lastRenderedPageBreak/>
        <w:t>الإضافة العلمية للأطروحة عن الدراسات السابقة</w:t>
      </w:r>
      <w:r w:rsidRPr="00E005C8">
        <w:rPr>
          <w:rFonts w:ascii="Traditional Arabic" w:hAnsi="Traditional Arabic" w:cs="Traditional Arabic"/>
          <w:b/>
          <w:bCs/>
          <w:color w:val="000000" w:themeColor="text1"/>
          <w:sz w:val="40"/>
          <w:szCs w:val="40"/>
        </w:rPr>
        <w:t>:</w:t>
      </w:r>
    </w:p>
    <w:p w14:paraId="0AB83C1D" w14:textId="77777777"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تقديم نموذج تفسيري متكامل يدمج</w:t>
      </w:r>
      <w:r w:rsidRPr="00E005C8">
        <w:rPr>
          <w:rFonts w:ascii="Traditional Arabic" w:hAnsi="Traditional Arabic" w:cs="Traditional Arabic"/>
          <w:color w:val="000000" w:themeColor="text1"/>
          <w:sz w:val="40"/>
          <w:szCs w:val="40"/>
        </w:rPr>
        <w:t>:</w:t>
      </w:r>
    </w:p>
    <w:p w14:paraId="58E6E5B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الضغوط الإدارية (كمحفز للتغيير)</w:t>
      </w:r>
      <w:r w:rsidRPr="00E005C8">
        <w:rPr>
          <w:rFonts w:ascii="Traditional Arabic" w:hAnsi="Traditional Arabic" w:cs="Traditional Arabic"/>
          <w:color w:val="000000" w:themeColor="text1"/>
          <w:sz w:val="40"/>
          <w:szCs w:val="40"/>
        </w:rPr>
        <w:t>.</w:t>
      </w:r>
    </w:p>
    <w:p w14:paraId="2D07C51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مرونة القيادة التنظيمية (كوسيط)</w:t>
      </w:r>
      <w:r w:rsidRPr="00E005C8">
        <w:rPr>
          <w:rFonts w:ascii="Traditional Arabic" w:hAnsi="Traditional Arabic" w:cs="Traditional Arabic"/>
          <w:color w:val="000000" w:themeColor="text1"/>
          <w:sz w:val="40"/>
          <w:szCs w:val="40"/>
        </w:rPr>
        <w:t>.</w:t>
      </w:r>
    </w:p>
    <w:p w14:paraId="1E211039" w14:textId="77777777" w:rsidR="00E005C8" w:rsidRPr="00E005C8" w:rsidRDefault="00E005C8" w:rsidP="007A31D1">
      <w:pPr>
        <w:numPr>
          <w:ilvl w:val="1"/>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التنوع الجيلي (كعامل مؤثر في التفاعل)</w:t>
      </w:r>
      <w:r w:rsidRPr="00E005C8">
        <w:rPr>
          <w:rFonts w:ascii="Traditional Arabic" w:hAnsi="Traditional Arabic" w:cs="Traditional Arabic"/>
          <w:color w:val="000000" w:themeColor="text1"/>
          <w:sz w:val="40"/>
          <w:szCs w:val="40"/>
        </w:rPr>
        <w:t>.</w:t>
      </w:r>
    </w:p>
    <w:p w14:paraId="757820C3" w14:textId="77777777"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نقل التكيف الإداري من كونه استجابة سلبية للأزمات إلى كونه عملية استراتيجية مستمرة تعزز القدرة التنافسية للمؤسسات</w:t>
      </w:r>
      <w:r w:rsidRPr="00E005C8">
        <w:rPr>
          <w:rFonts w:ascii="Traditional Arabic" w:hAnsi="Traditional Arabic" w:cs="Traditional Arabic"/>
          <w:color w:val="000000" w:themeColor="text1"/>
          <w:sz w:val="40"/>
          <w:szCs w:val="40"/>
        </w:rPr>
        <w:t>.</w:t>
      </w:r>
    </w:p>
    <w:p w14:paraId="1C8DD2AD" w14:textId="2CEF3971" w:rsidR="00E005C8" w:rsidRPr="00E005C8" w:rsidRDefault="00E005C8" w:rsidP="007A31D1">
      <w:pPr>
        <w:numPr>
          <w:ilvl w:val="0"/>
          <w:numId w:val="22"/>
        </w:numPr>
        <w:bidi/>
        <w:spacing w:after="200" w:line="276" w:lineRule="auto"/>
        <w:rPr>
          <w:rFonts w:ascii="Traditional Arabic" w:hAnsi="Traditional Arabic" w:cs="Traditional Arabic"/>
          <w:color w:val="000000" w:themeColor="text1"/>
          <w:sz w:val="40"/>
          <w:szCs w:val="40"/>
        </w:rPr>
      </w:pPr>
      <w:r w:rsidRPr="00E005C8">
        <w:rPr>
          <w:rFonts w:ascii="Traditional Arabic" w:hAnsi="Traditional Arabic" w:cs="Traditional Arabic"/>
          <w:color w:val="000000" w:themeColor="text1"/>
          <w:sz w:val="40"/>
          <w:szCs w:val="40"/>
          <w:rtl/>
        </w:rPr>
        <w:t>إسقاط النتائج على بيئة عمل تجارية سعودية معقدة ومتعددة الأجيال (</w:t>
      </w:r>
      <w:r w:rsidR="002F6D66">
        <w:rPr>
          <w:rFonts w:ascii="Traditional Arabic" w:hAnsi="Traditional Arabic" w:cs="Traditional Arabic" w:hint="cs"/>
          <w:color w:val="000000" w:themeColor="text1"/>
          <w:sz w:val="40"/>
          <w:szCs w:val="40"/>
          <w:rtl/>
        </w:rPr>
        <w:t xml:space="preserve">الشركة </w:t>
      </w:r>
      <w:r w:rsidR="002F6D66">
        <w:rPr>
          <w:rFonts w:ascii="Traditional Arabic" w:hAnsi="Traditional Arabic" w:cs="Traditional Arabic"/>
          <w:color w:val="000000" w:themeColor="text1"/>
          <w:sz w:val="40"/>
          <w:szCs w:val="40"/>
        </w:rPr>
        <w:t>A</w:t>
      </w:r>
      <w:r w:rsidRPr="00E005C8">
        <w:rPr>
          <w:rFonts w:ascii="Traditional Arabic" w:hAnsi="Traditional Arabic" w:cs="Traditional Arabic"/>
          <w:color w:val="000000" w:themeColor="text1"/>
          <w:sz w:val="40"/>
          <w:szCs w:val="40"/>
          <w:rtl/>
        </w:rPr>
        <w:t>)، وهو سياق لم تتم دراسته بعمق في الأبحاث السابقة</w:t>
      </w:r>
      <w:r w:rsidRPr="00E005C8">
        <w:rPr>
          <w:rFonts w:ascii="Traditional Arabic" w:hAnsi="Traditional Arabic" w:cs="Traditional Arabic"/>
          <w:color w:val="000000" w:themeColor="text1"/>
          <w:sz w:val="40"/>
          <w:szCs w:val="40"/>
        </w:rPr>
        <w:t>.</w:t>
      </w:r>
    </w:p>
    <w:p w14:paraId="56011149" w14:textId="77777777" w:rsidR="00E005C8" w:rsidRDefault="00E005C8" w:rsidP="00E005C8">
      <w:pPr>
        <w:bidi/>
        <w:spacing w:after="200" w:line="276" w:lineRule="auto"/>
        <w:rPr>
          <w:rFonts w:ascii="Traditional Arabic" w:hAnsi="Traditional Arabic" w:cs="Traditional Arabic"/>
          <w:b/>
          <w:bCs/>
          <w:color w:val="000000" w:themeColor="text1"/>
          <w:sz w:val="40"/>
          <w:szCs w:val="40"/>
          <w:rtl/>
        </w:rPr>
      </w:pPr>
    </w:p>
    <w:p w14:paraId="38C2B85D"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05E985E6" w14:textId="77777777" w:rsidR="008A76CE" w:rsidRDefault="008A76CE" w:rsidP="008A76CE">
      <w:pPr>
        <w:bidi/>
        <w:spacing w:after="200" w:line="276" w:lineRule="auto"/>
        <w:rPr>
          <w:rFonts w:ascii="Traditional Arabic" w:hAnsi="Traditional Arabic" w:cs="Traditional Arabic"/>
          <w:b/>
          <w:bCs/>
          <w:color w:val="000000" w:themeColor="text1"/>
          <w:sz w:val="40"/>
          <w:szCs w:val="40"/>
          <w:rtl/>
        </w:rPr>
      </w:pPr>
    </w:p>
    <w:p w14:paraId="4305E61A" w14:textId="77777777" w:rsidR="008A76CE" w:rsidRPr="00E005C8" w:rsidRDefault="008A76CE" w:rsidP="008A76CE">
      <w:pPr>
        <w:bidi/>
        <w:spacing w:after="200" w:line="276" w:lineRule="auto"/>
        <w:rPr>
          <w:rFonts w:ascii="Traditional Arabic" w:hAnsi="Traditional Arabic" w:cs="Traditional Arabic"/>
          <w:b/>
          <w:bCs/>
          <w:color w:val="000000" w:themeColor="text1"/>
          <w:sz w:val="40"/>
          <w:szCs w:val="40"/>
          <w:rtl/>
        </w:rPr>
      </w:pPr>
    </w:p>
    <w:p w14:paraId="62A91765" w14:textId="77777777" w:rsidR="00660F37" w:rsidRDefault="00660F37" w:rsidP="00660F37">
      <w:pPr>
        <w:bidi/>
        <w:spacing w:after="200" w:line="276" w:lineRule="auto"/>
        <w:rPr>
          <w:rFonts w:ascii="Traditional Arabic" w:hAnsi="Traditional Arabic" w:cs="Traditional Arabic"/>
          <w:b/>
          <w:bCs/>
          <w:color w:val="000000" w:themeColor="text1"/>
          <w:sz w:val="40"/>
          <w:szCs w:val="40"/>
          <w:rtl/>
        </w:rPr>
      </w:pPr>
    </w:p>
    <w:p w14:paraId="49834CCE"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500A3F5C" w14:textId="77777777" w:rsidR="00BC4C41" w:rsidRDefault="00BC4C41" w:rsidP="00BC4C41">
      <w:pPr>
        <w:bidi/>
        <w:spacing w:after="200" w:line="276" w:lineRule="auto"/>
        <w:rPr>
          <w:rFonts w:ascii="Traditional Arabic" w:hAnsi="Traditional Arabic" w:cs="Traditional Arabic"/>
          <w:b/>
          <w:bCs/>
          <w:color w:val="000000" w:themeColor="text1"/>
          <w:sz w:val="40"/>
          <w:szCs w:val="40"/>
          <w:rtl/>
        </w:rPr>
      </w:pPr>
    </w:p>
    <w:p w14:paraId="326AC72C" w14:textId="0457BA65" w:rsidR="00381F55" w:rsidRPr="00381F55" w:rsidRDefault="00134505" w:rsidP="00DB3375">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DB3375">
        <w:rPr>
          <w:rFonts w:ascii="Traditional Arabic" w:hAnsi="Traditional Arabic" w:cs="Traditional Arabic" w:hint="cs"/>
          <w:b/>
          <w:bCs/>
          <w:color w:val="000000" w:themeColor="text1"/>
          <w:sz w:val="40"/>
          <w:szCs w:val="40"/>
          <w:rtl/>
        </w:rPr>
        <w:lastRenderedPageBreak/>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00DB3375" w:rsidRPr="00DB3375">
        <w:rPr>
          <w:rFonts w:ascii="Traditional Arabic" w:hAnsi="Traditional Arabic" w:cs="Traditional Arabic" w:hint="cs"/>
          <w:b/>
          <w:bCs/>
          <w:color w:val="000000" w:themeColor="text1"/>
          <w:sz w:val="40"/>
          <w:szCs w:val="40"/>
          <w:rtl/>
        </w:rPr>
        <w:t>.</w:t>
      </w:r>
      <w:r w:rsidR="009F29AE" w:rsidRPr="00DB3375">
        <w:rPr>
          <w:rFonts w:ascii="Traditional Arabic" w:hAnsi="Traditional Arabic" w:cs="Traditional Arabic" w:hint="cs"/>
          <w:b/>
          <w:bCs/>
          <w:color w:val="000000" w:themeColor="text1"/>
          <w:sz w:val="40"/>
          <w:szCs w:val="40"/>
          <w:rtl/>
        </w:rPr>
        <w:t>2</w:t>
      </w:r>
      <w:r w:rsidRPr="00DB3375">
        <w:rPr>
          <w:rFonts w:ascii="Traditional Arabic" w:hAnsi="Traditional Arabic" w:cs="Traditional Arabic" w:hint="cs"/>
          <w:b/>
          <w:bCs/>
          <w:color w:val="000000" w:themeColor="text1"/>
          <w:sz w:val="40"/>
          <w:szCs w:val="40"/>
          <w:rtl/>
        </w:rPr>
        <w:t xml:space="preserve">: </w:t>
      </w:r>
      <w:r w:rsidR="00381F55" w:rsidRPr="00DB3375">
        <w:rPr>
          <w:rFonts w:ascii="Traditional Arabic" w:hAnsi="Traditional Arabic" w:cs="Traditional Arabic" w:hint="cs"/>
          <w:b/>
          <w:bCs/>
          <w:color w:val="000000" w:themeColor="text1"/>
          <w:sz w:val="40"/>
          <w:szCs w:val="40"/>
          <w:rtl/>
        </w:rPr>
        <w:t>الكتب المعرفية:</w:t>
      </w:r>
    </w:p>
    <w:p w14:paraId="2485C402" w14:textId="3650A7D8" w:rsidR="007743F5" w:rsidRPr="009F29AE" w:rsidRDefault="00134505" w:rsidP="007A31D1">
      <w:pPr>
        <w:pStyle w:val="ListParagraph"/>
        <w:numPr>
          <w:ilvl w:val="0"/>
          <w:numId w:val="23"/>
        </w:numPr>
        <w:bidi/>
        <w:spacing w:after="200" w:line="276" w:lineRule="auto"/>
        <w:rPr>
          <w:rFonts w:ascii="Traditional Arabic" w:hAnsi="Traditional Arabic" w:cs="Traditional Arabic"/>
          <w:color w:val="000000" w:themeColor="text1"/>
          <w:sz w:val="40"/>
          <w:szCs w:val="40"/>
          <w:rtl/>
        </w:rPr>
      </w:pPr>
      <w:r w:rsidRPr="009F29AE">
        <w:rPr>
          <w:rFonts w:ascii="Traditional Arabic" w:hAnsi="Traditional Arabic" w:cs="Traditional Arabic" w:hint="cs"/>
          <w:color w:val="000000" w:themeColor="text1"/>
          <w:sz w:val="40"/>
          <w:szCs w:val="40"/>
          <w:rtl/>
        </w:rPr>
        <w:t xml:space="preserve">كتاب </w:t>
      </w:r>
      <w:r w:rsidR="00201635" w:rsidRPr="009F29AE">
        <w:rPr>
          <w:rFonts w:ascii="Traditional Arabic" w:hAnsi="Traditional Arabic" w:cs="Traditional Arabic" w:hint="cs"/>
          <w:color w:val="000000" w:themeColor="text1"/>
          <w:sz w:val="40"/>
          <w:szCs w:val="40"/>
          <w:rtl/>
        </w:rPr>
        <w:t>(</w:t>
      </w:r>
      <w:r w:rsidR="00201635" w:rsidRPr="009F29AE">
        <w:rPr>
          <w:rFonts w:ascii="Traditional Arabic" w:hAnsi="Traditional Arabic" w:cs="Traditional Arabic"/>
          <w:b/>
          <w:bCs/>
          <w:color w:val="000000" w:themeColor="text1"/>
          <w:sz w:val="40"/>
          <w:szCs w:val="40"/>
        </w:rPr>
        <w:t>(</w:t>
      </w:r>
      <w:r w:rsidRPr="009F29AE">
        <w:rPr>
          <w:rFonts w:ascii="Traditional Arabic" w:hAnsi="Traditional Arabic" w:cs="Traditional Arabic"/>
          <w:b/>
          <w:bCs/>
          <w:color w:val="000000" w:themeColor="text1"/>
          <w:sz w:val="40"/>
          <w:szCs w:val="40"/>
        </w:rPr>
        <w:t>McGonigal, 2015</w:t>
      </w:r>
    </w:p>
    <w:p w14:paraId="556BAC3F" w14:textId="50F87020" w:rsidR="00051E40" w:rsidRPr="00F82A59" w:rsidRDefault="00051E40" w:rsidP="002B00EF">
      <w:pPr>
        <w:bidi/>
        <w:spacing w:after="200" w:line="276" w:lineRule="auto"/>
        <w:jc w:val="center"/>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 xml:space="preserve">قدمت </w:t>
      </w:r>
      <w:r w:rsidR="00E005C8" w:rsidRPr="00F82A59">
        <w:rPr>
          <w:rFonts w:ascii="Traditional Arabic" w:hAnsi="Traditional Arabic" w:cs="Traditional Arabic"/>
          <w:b/>
          <w:bCs/>
          <w:color w:val="000000" w:themeColor="text1"/>
          <w:sz w:val="40"/>
          <w:szCs w:val="40"/>
        </w:rPr>
        <w:t>McGonigal</w:t>
      </w:r>
      <w:r w:rsidR="00E005C8" w:rsidRPr="00F82A59">
        <w:rPr>
          <w:rFonts w:ascii="Traditional Arabic" w:hAnsi="Traditional Arabic" w:cs="Traditional Arabic"/>
          <w:color w:val="000000" w:themeColor="text1"/>
          <w:sz w:val="40"/>
          <w:szCs w:val="40"/>
        </w:rPr>
        <w:t xml:space="preserve"> </w:t>
      </w:r>
      <w:r w:rsidR="00E005C8" w:rsidRPr="00F82A59">
        <w:rPr>
          <w:rFonts w:ascii="Traditional Arabic" w:hAnsi="Traditional Arabic" w:cs="Traditional Arabic"/>
          <w:color w:val="000000" w:themeColor="text1"/>
          <w:sz w:val="40"/>
          <w:szCs w:val="40"/>
          <w:rtl/>
        </w:rPr>
        <w:t>في</w:t>
      </w:r>
      <w:r w:rsidRPr="00F82A59">
        <w:rPr>
          <w:rFonts w:ascii="Traditional Arabic" w:hAnsi="Traditional Arabic" w:cs="Traditional Arabic"/>
          <w:color w:val="000000" w:themeColor="text1"/>
          <w:sz w:val="40"/>
          <w:szCs w:val="40"/>
          <w:rtl/>
        </w:rPr>
        <w:t xml:space="preserve"> هذا الكتاب منظورًا ثوريًا لإعادة التفكير في مفهوم الضغوط النفسية، حيث سعت إلى تغيير التصور الذهني السائد عن الضغط من كونه عائقًا يجب التخلص منه إلى اعتباره محفزًا إيجابيًا للنمو الشخصي والمهني</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 xml:space="preserve">ارتكز الكتاب على تحليل الآليات البيولوجية العصبية التي تجعل استجابات الضغط – مثل إفراز الأدرينالين والدوبامين وهرمون </w:t>
      </w:r>
      <w:r w:rsidRPr="00F82A59">
        <w:rPr>
          <w:rFonts w:ascii="Traditional Arabic" w:hAnsi="Traditional Arabic" w:cs="Traditional Arabic"/>
          <w:color w:val="000000" w:themeColor="text1"/>
          <w:sz w:val="40"/>
          <w:szCs w:val="40"/>
        </w:rPr>
        <w:t xml:space="preserve">DHEA (Dehydroepiandrosterone) – </w:t>
      </w:r>
      <w:r w:rsidRPr="00F82A59">
        <w:rPr>
          <w:rFonts w:ascii="Traditional Arabic" w:hAnsi="Traditional Arabic" w:cs="Traditional Arabic"/>
          <w:color w:val="000000" w:themeColor="text1"/>
          <w:sz w:val="40"/>
          <w:szCs w:val="40"/>
          <w:rtl/>
        </w:rPr>
        <w:t>أدوات طبيعية لتعزيز التركيز، الطاقة، والشجاعة عند مواجهة التحديات. وأكدت الكاتبة أن الدماغ البشري، حين يُعيد تأطير الضغط ويعتبره تحديًا لا تهديدًا، يتعامل معه بفعالية أكبر، مما يرفع من مستوى المرونة الذهنية والانفتاح العقلي ويحفز على التعلم والنمو المستمر</w:t>
      </w:r>
      <w:r w:rsidRPr="00F82A59">
        <w:rPr>
          <w:rFonts w:ascii="Traditional Arabic" w:hAnsi="Traditional Arabic" w:cs="Traditional Arabic"/>
          <w:color w:val="000000" w:themeColor="text1"/>
          <w:sz w:val="40"/>
          <w:szCs w:val="40"/>
        </w:rPr>
        <w:t>.</w:t>
      </w:r>
    </w:p>
    <w:p w14:paraId="1931F6BD"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t>اعتمد الكتاب على مفهوم</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Mindset resets</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كاستراتيجية عملية لإعادة تشكيل التفكير في اللحظات الحرجة، أي تحويل الاستجابة النفسية للضغط إلى دافع للتطور بدلًا من أن تكون مثبطًا للأداء. وأوضحت المؤلفة أن الضغط يمكن أن يؤدي إلى أداء أفضل إذا ما تَبنَّى الأفراد عقلية ترى فيه فرصة لتعزيز قدراتهم بدلاً من النظرة السلبية التي تقترن بالانهيار أو العجز</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كما شددت على أن الثقافة التنظيمية التي تعتبر الضغط جزءًا من رحلة التعلم والتحدي يمكن أن تحول بيئات العمل إلى منصات للتطوير المستدام، بدلًا من أن تكون مساحات مرهقة تضعف الإنتاجية</w:t>
      </w:r>
      <w:r w:rsidRPr="00F82A59">
        <w:rPr>
          <w:rFonts w:ascii="Traditional Arabic" w:hAnsi="Traditional Arabic" w:cs="Traditional Arabic"/>
          <w:color w:val="000000" w:themeColor="text1"/>
          <w:sz w:val="40"/>
          <w:szCs w:val="40"/>
        </w:rPr>
        <w:t>.</w:t>
      </w:r>
    </w:p>
    <w:p w14:paraId="1EF36EA3" w14:textId="77777777" w:rsidR="00051E40" w:rsidRPr="00F82A59" w:rsidRDefault="00051E40" w:rsidP="00051E40">
      <w:pPr>
        <w:bidi/>
        <w:spacing w:after="200" w:line="276" w:lineRule="auto"/>
        <w:rPr>
          <w:rFonts w:ascii="Traditional Arabic" w:hAnsi="Traditional Arabic" w:cs="Traditional Arabic"/>
          <w:color w:val="000000" w:themeColor="text1"/>
          <w:sz w:val="40"/>
          <w:szCs w:val="40"/>
        </w:rPr>
      </w:pPr>
      <w:r w:rsidRPr="00F82A59">
        <w:rPr>
          <w:rFonts w:ascii="Traditional Arabic" w:hAnsi="Traditional Arabic" w:cs="Traditional Arabic"/>
          <w:color w:val="000000" w:themeColor="text1"/>
          <w:sz w:val="40"/>
          <w:szCs w:val="40"/>
          <w:rtl/>
        </w:rPr>
        <w:lastRenderedPageBreak/>
        <w:t>أوصت</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b/>
          <w:bCs/>
          <w:color w:val="000000" w:themeColor="text1"/>
          <w:sz w:val="40"/>
          <w:szCs w:val="40"/>
        </w:rPr>
        <w:t>McGonigal</w:t>
      </w:r>
      <w:r w:rsidRPr="00F82A59">
        <w:rPr>
          <w:rFonts w:ascii="Traditional Arabic" w:hAnsi="Traditional Arabic" w:cs="Traditional Arabic"/>
          <w:color w:val="000000" w:themeColor="text1"/>
          <w:sz w:val="40"/>
          <w:szCs w:val="40"/>
        </w:rPr>
        <w:t xml:space="preserve"> </w:t>
      </w:r>
      <w:r w:rsidRPr="00F82A59">
        <w:rPr>
          <w:rFonts w:ascii="Traditional Arabic" w:hAnsi="Traditional Arabic" w:cs="Traditional Arabic"/>
          <w:color w:val="000000" w:themeColor="text1"/>
          <w:sz w:val="40"/>
          <w:szCs w:val="40"/>
          <w:rtl/>
        </w:rPr>
        <w:t>بعدة ممارسات عملية يمكن تطبيقها في الحياة الشخصية والمهنية، من بينها إعادة هيكلة التفكير حول الضغوط عبر التدرب على رؤية الضغط كجزء من رحلة التطوير الذاتي، بناء بيئة عمل تحتضن الضغوط باعتبارها حافزًا للتعلم المستمر، وأخيرًا تحقيق التوازن بين فترات التوتر والاستراحة لضمان استعادة التعافي النفسي والفسيولوجي، مما يعزز من الأداء طويل المدى</w:t>
      </w:r>
      <w:r w:rsidRPr="00F82A59">
        <w:rPr>
          <w:rFonts w:ascii="Traditional Arabic" w:hAnsi="Traditional Arabic" w:cs="Traditional Arabic"/>
          <w:color w:val="000000" w:themeColor="text1"/>
          <w:sz w:val="40"/>
          <w:szCs w:val="40"/>
        </w:rPr>
        <w:t>.</w:t>
      </w:r>
    </w:p>
    <w:p w14:paraId="4213FE76" w14:textId="48C15464" w:rsidR="00A0615B"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الترابط مع الدراسة الحالية</w:t>
      </w:r>
      <w:r w:rsidRPr="00994830">
        <w:rPr>
          <w:rFonts w:ascii="Traditional Arabic" w:hAnsi="Traditional Arabic" w:cs="Traditional Arabic"/>
          <w:b/>
          <w:bCs/>
          <w:color w:val="000000" w:themeColor="text1"/>
          <w:sz w:val="40"/>
          <w:szCs w:val="40"/>
        </w:rPr>
        <w:t>:</w:t>
      </w:r>
      <w:r w:rsidRPr="00D53827">
        <w:rPr>
          <w:rFonts w:ascii="Traditional Arabic" w:hAnsi="Traditional Arabic" w:cs="Traditional Arabic"/>
          <w:b/>
          <w:bCs/>
          <w:color w:val="000000" w:themeColor="text1"/>
          <w:sz w:val="36"/>
          <w:szCs w:val="36"/>
        </w:rPr>
        <w:br/>
      </w:r>
      <w:r w:rsidRPr="00994830">
        <w:rPr>
          <w:rFonts w:ascii="Traditional Arabic" w:hAnsi="Traditional Arabic" w:cs="Traditional Arabic"/>
          <w:color w:val="000000" w:themeColor="text1"/>
          <w:sz w:val="40"/>
          <w:szCs w:val="40"/>
          <w:rtl/>
        </w:rPr>
        <w:t xml:space="preserve">تدعم هذه الأفكار بقوة فرضية البحث الحالي التي تسعى إلى إعادة تفسير الضغوط الإدارية باعتبارها ليست مجرد عائق، بل فرصة لتعزيز مرونة القيادة وزيادة القدرة التكيفية داخل المؤسسات. وترى الدراسة الحالية، كما يشير الكتاب، أن تبني عقلية مرنة ومؤسسية في التعامل مع الضغوط، خاصة في بيئات العمل متعددة الأجيال مثل </w:t>
      </w:r>
      <w:r w:rsidR="002F6D66" w:rsidRPr="00994830">
        <w:rPr>
          <w:rFonts w:ascii="Traditional Arabic" w:hAnsi="Traditional Arabic" w:cs="Traditional Arabic" w:hint="cs"/>
          <w:color w:val="000000" w:themeColor="text1"/>
          <w:sz w:val="40"/>
          <w:szCs w:val="40"/>
          <w:rtl/>
        </w:rPr>
        <w:t xml:space="preserve">الشركة </w:t>
      </w:r>
      <w:r w:rsidR="00CB7B02" w:rsidRPr="00994830">
        <w:rPr>
          <w:rFonts w:ascii="Traditional Arabic" w:hAnsi="Traditional Arabic" w:cs="Traditional Arabic"/>
          <w:color w:val="000000" w:themeColor="text1"/>
          <w:sz w:val="40"/>
          <w:szCs w:val="40"/>
        </w:rPr>
        <w:t xml:space="preserve">A </w:t>
      </w:r>
      <w:r w:rsidR="00CB7B02" w:rsidRPr="00994830">
        <w:rPr>
          <w:rFonts w:ascii="Traditional Arabic" w:hAnsi="Traditional Arabic" w:cs="Traditional Arabic" w:hint="cs"/>
          <w:color w:val="000000" w:themeColor="text1"/>
          <w:sz w:val="40"/>
          <w:szCs w:val="40"/>
          <w:rtl/>
        </w:rPr>
        <w:t>الرائدة</w:t>
      </w:r>
      <w:r w:rsidR="002F6D66" w:rsidRPr="00994830">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994830">
        <w:rPr>
          <w:rFonts w:ascii="Traditional Arabic" w:hAnsi="Traditional Arabic" w:cs="Traditional Arabic"/>
          <w:color w:val="000000" w:themeColor="text1"/>
          <w:sz w:val="40"/>
          <w:szCs w:val="40"/>
          <w:rtl/>
        </w:rPr>
        <w:t>، يمكن أن يحول التحديات التنظيمية إلى فرص للنمو الاستراتيجي وتحسين الأداء الإداري</w:t>
      </w:r>
      <w:r w:rsidRPr="00994830">
        <w:rPr>
          <w:rFonts w:ascii="Traditional Arabic" w:hAnsi="Traditional Arabic" w:cs="Traditional Arabic"/>
          <w:color w:val="000000" w:themeColor="text1"/>
          <w:sz w:val="40"/>
          <w:szCs w:val="40"/>
        </w:rPr>
        <w:t>.</w:t>
      </w:r>
    </w:p>
    <w:p w14:paraId="723F9903" w14:textId="4A949610" w:rsidR="00051E40" w:rsidRPr="00D53827" w:rsidRDefault="00051E40" w:rsidP="00051E40">
      <w:pPr>
        <w:bidi/>
        <w:spacing w:after="200" w:line="276" w:lineRule="auto"/>
        <w:rPr>
          <w:rFonts w:ascii="Traditional Arabic" w:hAnsi="Traditional Arabic" w:cs="Traditional Arabic"/>
          <w:color w:val="000000" w:themeColor="text1"/>
          <w:sz w:val="36"/>
          <w:szCs w:val="36"/>
          <w:rtl/>
        </w:rPr>
      </w:pPr>
      <w:r w:rsidRPr="00994830">
        <w:rPr>
          <w:rFonts w:ascii="Traditional Arabic" w:hAnsi="Traditional Arabic" w:cs="Traditional Arabic"/>
          <w:b/>
          <w:bCs/>
          <w:color w:val="000000" w:themeColor="text1"/>
          <w:sz w:val="40"/>
          <w:szCs w:val="40"/>
          <w:rtl/>
        </w:rPr>
        <w:t>ويرى الباحث</w:t>
      </w:r>
      <w:r w:rsidRPr="00994830">
        <w:rPr>
          <w:rFonts w:ascii="Traditional Arabic" w:hAnsi="Traditional Arabic" w:cs="Traditional Arabic"/>
          <w:b/>
          <w:bCs/>
          <w:color w:val="000000" w:themeColor="text1"/>
          <w:sz w:val="40"/>
          <w:szCs w:val="40"/>
        </w:rPr>
        <w:t>:</w:t>
      </w:r>
      <w:r w:rsidRPr="00994830">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يؤكد الباحث، استنادًا إلى ما طرحته</w:t>
      </w:r>
      <w:r w:rsidRPr="00843DC3">
        <w:rPr>
          <w:rFonts w:ascii="Traditional Arabic" w:hAnsi="Traditional Arabic" w:cs="Traditional Arabic"/>
          <w:color w:val="000000" w:themeColor="text1"/>
          <w:sz w:val="40"/>
          <w:szCs w:val="40"/>
        </w:rPr>
        <w:t xml:space="preserve"> McGonigal</w:t>
      </w:r>
      <w:r w:rsidRPr="00843DC3">
        <w:rPr>
          <w:rFonts w:ascii="Traditional Arabic" w:hAnsi="Traditional Arabic" w:cs="Traditional Arabic"/>
          <w:color w:val="000000" w:themeColor="text1"/>
          <w:sz w:val="40"/>
          <w:szCs w:val="40"/>
          <w:rtl/>
        </w:rPr>
        <w:t>، أن إعادة تشكيل التصور الذهني للضغوط الإدارية تمثل نقطة تحول جوهرية في التعامل معها داخل المؤسسات. فالضغوط ليست بالضرورة عاملًا هدامًا، بل يمكن توظيفها كأداة لتعزيز القدرات القيادية إذا ما أُديرت بعقلية مرنة وموجهة نحو التحدي. كما أن دور هرمون</w:t>
      </w:r>
      <w:r w:rsidRPr="00843DC3">
        <w:rPr>
          <w:rFonts w:ascii="Traditional Arabic" w:hAnsi="Traditional Arabic" w:cs="Traditional Arabic"/>
          <w:color w:val="000000" w:themeColor="text1"/>
          <w:sz w:val="40"/>
          <w:szCs w:val="40"/>
        </w:rPr>
        <w:t xml:space="preserve"> DHEA </w:t>
      </w:r>
      <w:r w:rsidRPr="00843DC3">
        <w:rPr>
          <w:rFonts w:ascii="Traditional Arabic" w:hAnsi="Traditional Arabic" w:cs="Traditional Arabic"/>
          <w:color w:val="000000" w:themeColor="text1"/>
          <w:sz w:val="40"/>
          <w:szCs w:val="40"/>
          <w:rtl/>
        </w:rPr>
        <w:t xml:space="preserve">في دعم التكيف العقلي يمثل إضافة علمية مهمة لفهم كيف يمكن أن تتحول الضغوط الإدارية، خصوصًا لدى الأجيال الشابة المنخرطة حديثًا </w:t>
      </w:r>
      <w:r w:rsidRPr="00843DC3">
        <w:rPr>
          <w:rFonts w:ascii="Traditional Arabic" w:hAnsi="Traditional Arabic" w:cs="Traditional Arabic"/>
          <w:color w:val="000000" w:themeColor="text1"/>
          <w:sz w:val="40"/>
          <w:szCs w:val="40"/>
          <w:rtl/>
        </w:rPr>
        <w:lastRenderedPageBreak/>
        <w:t>في سوق العمل، إلى قوة دافعة للنمو المهني وبناء قادة أكثر مرونة وقدرة على مواجهة الأزمات</w:t>
      </w:r>
      <w:r w:rsidRPr="00D53827">
        <w:rPr>
          <w:rFonts w:ascii="Traditional Arabic" w:hAnsi="Traditional Arabic" w:cs="Traditional Arabic"/>
          <w:color w:val="000000" w:themeColor="text1"/>
          <w:sz w:val="36"/>
          <w:szCs w:val="36"/>
        </w:rPr>
        <w:t>.</w:t>
      </w:r>
    </w:p>
    <w:p w14:paraId="30E75284" w14:textId="3DCC2469" w:rsidR="0077203B" w:rsidRPr="00843DC3" w:rsidRDefault="00051E40" w:rsidP="007A31D1">
      <w:pPr>
        <w:pStyle w:val="ListParagraph"/>
        <w:numPr>
          <w:ilvl w:val="0"/>
          <w:numId w:val="23"/>
        </w:numPr>
        <w:bidi/>
        <w:spacing w:after="200" w:line="276" w:lineRule="auto"/>
        <w:rPr>
          <w:rFonts w:ascii="Traditional Arabic" w:hAnsi="Traditional Arabic" w:cs="Traditional Arabic"/>
          <w:b/>
          <w:bCs/>
          <w:color w:val="000000" w:themeColor="text1"/>
          <w:sz w:val="40"/>
          <w:szCs w:val="40"/>
        </w:rPr>
      </w:pPr>
      <w:r w:rsidRPr="00843DC3">
        <w:rPr>
          <w:rFonts w:ascii="Traditional Arabic" w:hAnsi="Traditional Arabic" w:cs="Traditional Arabic" w:hint="cs"/>
          <w:b/>
          <w:bCs/>
          <w:color w:val="000000" w:themeColor="text1"/>
          <w:sz w:val="40"/>
          <w:szCs w:val="40"/>
          <w:rtl/>
        </w:rPr>
        <w:t xml:space="preserve">كتاب </w:t>
      </w:r>
      <w:r w:rsidR="003F04C9" w:rsidRPr="00843DC3">
        <w:rPr>
          <w:rFonts w:ascii="Traditional Arabic" w:hAnsi="Traditional Arabic" w:cs="Traditional Arabic" w:hint="cs"/>
          <w:b/>
          <w:bCs/>
          <w:color w:val="000000" w:themeColor="text1"/>
          <w:sz w:val="40"/>
          <w:szCs w:val="40"/>
          <w:rtl/>
        </w:rPr>
        <w:t>العادات السبع للنبي محمد ﷺ (علي، 2025)</w:t>
      </w:r>
    </w:p>
    <w:p w14:paraId="109E4911" w14:textId="2A9CD9EE" w:rsidR="00051E40" w:rsidRPr="00843DC3" w:rsidRDefault="00051E40" w:rsidP="005637C6">
      <w:pPr>
        <w:bidi/>
        <w:spacing w:after="200" w:line="276" w:lineRule="auto"/>
        <w:rPr>
          <w:rFonts w:ascii="Traditional Arabic" w:hAnsi="Traditional Arabic" w:cs="Traditional Arabic"/>
          <w:color w:val="000000" w:themeColor="text1"/>
          <w:sz w:val="40"/>
          <w:szCs w:val="40"/>
        </w:rPr>
      </w:pPr>
      <w:r w:rsidRPr="00843DC3">
        <w:rPr>
          <w:rFonts w:ascii="Traditional Arabic" w:hAnsi="Traditional Arabic" w:cs="Traditional Arabic"/>
          <w:color w:val="000000" w:themeColor="text1"/>
          <w:sz w:val="40"/>
          <w:szCs w:val="40"/>
          <w:rtl/>
        </w:rPr>
        <w:t xml:space="preserve">قدم </w:t>
      </w:r>
      <w:r w:rsidR="00BC4C41" w:rsidRPr="00843DC3">
        <w:rPr>
          <w:rFonts w:ascii="Traditional Arabic" w:hAnsi="Traditional Arabic" w:cs="Traditional Arabic" w:hint="cs"/>
          <w:b/>
          <w:bCs/>
          <w:color w:val="000000" w:themeColor="text1"/>
          <w:sz w:val="40"/>
          <w:szCs w:val="40"/>
          <w:rtl/>
        </w:rPr>
        <w:t xml:space="preserve">(علي، 2025) </w:t>
      </w:r>
      <w:r w:rsidRPr="00843DC3">
        <w:rPr>
          <w:rFonts w:ascii="Traditional Arabic" w:hAnsi="Traditional Arabic" w:cs="Traditional Arabic"/>
          <w:color w:val="000000" w:themeColor="text1"/>
          <w:sz w:val="40"/>
          <w:szCs w:val="40"/>
          <w:rtl/>
        </w:rPr>
        <w:t xml:space="preserve">في كتابه </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tl/>
        </w:rPr>
        <w:t>العادات السبع للنبي محمد ﷺ</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color w:val="000000" w:themeColor="text1"/>
          <w:sz w:val="40"/>
          <w:szCs w:val="40"/>
        </w:rPr>
        <w:t xml:space="preserve"> </w:t>
      </w:r>
      <w:r w:rsidRPr="00843DC3">
        <w:rPr>
          <w:rFonts w:ascii="Traditional Arabic" w:hAnsi="Traditional Arabic" w:cs="Traditional Arabic"/>
          <w:color w:val="000000" w:themeColor="text1"/>
          <w:sz w:val="40"/>
          <w:szCs w:val="40"/>
          <w:rtl/>
        </w:rPr>
        <w:t>نموذجًا قياديًا وأخلاقيًا مستلهمًا من السيرة النبوية، ركز فيه على سبع عادات رئيسية شكّلت شخصية النبي ﷺ القيادية، وأثبتت فعاليتها في التعامل مع الضغوط والتحديات في بيئات اجتماعية ودعوية شديدة التعقيد. سعى الكتاب إلى إبراز السمات القيادية للنبي ﷺ بوصفها أدوات عملية يمكن توظيفها في السياقات الإدارية المعاصرة، من خلال تحليل العادات النبوية في ضوء الفكر الإداري الحديث، وجعلها إطارًا تطبيقيًا لبناء القادة المرنين والفاعلين</w:t>
      </w:r>
      <w:r w:rsidRPr="00843DC3">
        <w:rPr>
          <w:rFonts w:ascii="Traditional Arabic" w:hAnsi="Traditional Arabic" w:cs="Traditional Arabic"/>
          <w:color w:val="000000" w:themeColor="text1"/>
          <w:sz w:val="40"/>
          <w:szCs w:val="40"/>
        </w:rPr>
        <w:t>.</w:t>
      </w:r>
      <w:r w:rsidR="005637C6" w:rsidRPr="00843DC3">
        <w:rPr>
          <w:rFonts w:ascii="Traditional Arabic" w:hAnsi="Traditional Arabic" w:cs="Traditional Arabic" w:hint="cs"/>
          <w:color w:val="000000" w:themeColor="text1"/>
          <w:sz w:val="40"/>
          <w:szCs w:val="40"/>
          <w:rtl/>
        </w:rPr>
        <w:t xml:space="preserve"> </w:t>
      </w:r>
      <w:r w:rsidRPr="00843DC3">
        <w:rPr>
          <w:rFonts w:ascii="Traditional Arabic" w:hAnsi="Traditional Arabic" w:cs="Traditional Arabic"/>
          <w:color w:val="000000" w:themeColor="text1"/>
          <w:sz w:val="40"/>
          <w:szCs w:val="40"/>
          <w:rtl/>
        </w:rPr>
        <w:t>اعتمد المؤلف على مقاربة تحليلية تربط بين العادات النبوية ومبادئ القيادة الحديثة، موضحًا أن هذه العادات ليست مجرد قيم أخلاقية، بل آليات إدارية عملية يمكن تفعيلها لبناء منظمات أكثر مرونة واستعدادًا للتكيف مع الضغوط. وأكد أن الضغوط ليست عائقًا للقيادة النبوية، بل بيئة لصقلها وتعزيزها، إذا كانت الرؤية واضحة والنية صادقة</w:t>
      </w:r>
      <w:r w:rsidRPr="00843DC3">
        <w:rPr>
          <w:rFonts w:ascii="Traditional Arabic" w:hAnsi="Traditional Arabic" w:cs="Traditional Arabic"/>
          <w:color w:val="000000" w:themeColor="text1"/>
          <w:sz w:val="40"/>
          <w:szCs w:val="40"/>
        </w:rPr>
        <w:t>.</w:t>
      </w:r>
    </w:p>
    <w:p w14:paraId="5EC5E9BF" w14:textId="5E615B8C" w:rsidR="003F04C9" w:rsidRPr="00535F23" w:rsidRDefault="00051E40" w:rsidP="00051E40">
      <w:pPr>
        <w:bidi/>
        <w:spacing w:after="200" w:line="276" w:lineRule="auto"/>
        <w:rPr>
          <w:rFonts w:ascii="Traditional Arabic" w:hAnsi="Traditional Arabic" w:cs="Traditional Arabic"/>
          <w:color w:val="000000" w:themeColor="text1"/>
          <w:sz w:val="36"/>
          <w:szCs w:val="36"/>
          <w:rtl/>
        </w:rPr>
      </w:pPr>
      <w:r w:rsidRPr="00843DC3">
        <w:rPr>
          <w:rFonts w:ascii="Traditional Arabic" w:hAnsi="Traditional Arabic" w:cs="Traditional Arabic"/>
          <w:b/>
          <w:bCs/>
          <w:color w:val="000000" w:themeColor="text1"/>
          <w:sz w:val="40"/>
          <w:szCs w:val="40"/>
          <w:rtl/>
        </w:rPr>
        <w:t>التوصيات التطبيقية</w:t>
      </w:r>
      <w:r w:rsidRPr="00843DC3">
        <w:rPr>
          <w:rFonts w:ascii="Traditional Arabic" w:hAnsi="Traditional Arabic" w:cs="Traditional Arabic"/>
          <w:b/>
          <w:bCs/>
          <w:color w:val="000000" w:themeColor="text1"/>
          <w:sz w:val="40"/>
          <w:szCs w:val="40"/>
        </w:rPr>
        <w:t>:</w:t>
      </w:r>
      <w:r w:rsidRPr="00843DC3">
        <w:rPr>
          <w:rFonts w:ascii="Traditional Arabic" w:hAnsi="Traditional Arabic" w:cs="Traditional Arabic"/>
          <w:b/>
          <w:bCs/>
          <w:color w:val="000000" w:themeColor="text1"/>
          <w:sz w:val="40"/>
          <w:szCs w:val="40"/>
        </w:rPr>
        <w:br/>
      </w:r>
      <w:r w:rsidRPr="00843DC3">
        <w:rPr>
          <w:rFonts w:ascii="Traditional Arabic" w:hAnsi="Traditional Arabic" w:cs="Traditional Arabic"/>
          <w:color w:val="000000" w:themeColor="text1"/>
          <w:sz w:val="40"/>
          <w:szCs w:val="40"/>
          <w:rtl/>
        </w:rPr>
        <w:t xml:space="preserve">شدد الكتاب على ضرورة تبني فلسفة القيادة النبوية في المؤسسات التي تواجه تحديات التغيير والضغط، من خلال إعداد برامج تدريب قيادي مستلهمة من السيرة النبوية العملية، مع التركيز على بناء المرونة والقدرة على اتخاذ القرار تحت </w:t>
      </w:r>
      <w:r w:rsidRPr="00843DC3">
        <w:rPr>
          <w:rFonts w:ascii="Traditional Arabic" w:hAnsi="Traditional Arabic" w:cs="Traditional Arabic"/>
          <w:color w:val="000000" w:themeColor="text1"/>
          <w:sz w:val="40"/>
          <w:szCs w:val="40"/>
          <w:rtl/>
        </w:rPr>
        <w:lastRenderedPageBreak/>
        <w:t>الضغط. كما دعا إلى إعادة النظر في السياسات التنظيمية من منظور قيادي قيمي، يوازن بين متطلبات الإنجاز والاعتبارات الإنسانية</w:t>
      </w:r>
      <w:r w:rsidRPr="00843DC3">
        <w:rPr>
          <w:rFonts w:ascii="Traditional Arabic" w:hAnsi="Traditional Arabic" w:cs="Traditional Arabic"/>
          <w:color w:val="000000" w:themeColor="text1"/>
          <w:sz w:val="40"/>
          <w:szCs w:val="40"/>
        </w:rPr>
        <w:t>.</w:t>
      </w:r>
      <w:r w:rsidR="005637C6">
        <w:rPr>
          <w:rFonts w:ascii="Traditional Arabic" w:hAnsi="Traditional Arabic" w:cs="Traditional Arabic" w:hint="cs"/>
          <w:color w:val="000000" w:themeColor="text1"/>
          <w:sz w:val="36"/>
          <w:szCs w:val="36"/>
          <w:rtl/>
        </w:rPr>
        <w:t xml:space="preserve"> </w:t>
      </w:r>
    </w:p>
    <w:p w14:paraId="00CCEE7E" w14:textId="08863A9A" w:rsidR="003F04C9" w:rsidRPr="00FC793A" w:rsidRDefault="00051E40" w:rsidP="00051E40">
      <w:pPr>
        <w:bidi/>
        <w:spacing w:after="200" w:line="276" w:lineRule="auto"/>
        <w:rPr>
          <w:rFonts w:ascii="Traditional Arabic" w:hAnsi="Traditional Arabic" w:cs="Traditional Arabic"/>
          <w:color w:val="000000" w:themeColor="text1"/>
          <w:sz w:val="40"/>
          <w:szCs w:val="40"/>
          <w:rtl/>
        </w:rPr>
      </w:pPr>
      <w:r w:rsidRPr="00FC793A">
        <w:rPr>
          <w:rFonts w:ascii="Traditional Arabic" w:hAnsi="Traditional Arabic" w:cs="Traditional Arabic"/>
          <w:b/>
          <w:bCs/>
          <w:color w:val="000000" w:themeColor="text1"/>
          <w:sz w:val="40"/>
          <w:szCs w:val="40"/>
          <w:rtl/>
        </w:rPr>
        <w:t>الترابط مع الدراسة الحالية</w:t>
      </w:r>
      <w:r w:rsidRPr="00FC793A">
        <w:rPr>
          <w:rFonts w:ascii="Traditional Arabic" w:hAnsi="Traditional Arabic" w:cs="Traditional Arabic"/>
          <w:b/>
          <w:bCs/>
          <w:color w:val="000000" w:themeColor="text1"/>
          <w:sz w:val="40"/>
          <w:szCs w:val="40"/>
        </w:rPr>
        <w:t>:</w:t>
      </w:r>
      <w:r w:rsidRPr="00FC793A">
        <w:rPr>
          <w:rFonts w:ascii="Traditional Arabic" w:hAnsi="Traditional Arabic" w:cs="Traditional Arabic"/>
          <w:color w:val="000000" w:themeColor="text1"/>
          <w:sz w:val="40"/>
          <w:szCs w:val="40"/>
        </w:rPr>
        <w:br/>
      </w:r>
      <w:r w:rsidRPr="00FC793A">
        <w:rPr>
          <w:rFonts w:ascii="Traditional Arabic" w:hAnsi="Traditional Arabic" w:cs="Traditional Arabic"/>
          <w:color w:val="000000" w:themeColor="text1"/>
          <w:sz w:val="40"/>
          <w:szCs w:val="40"/>
          <w:rtl/>
        </w:rPr>
        <w:t xml:space="preserve">يُثري هذا الكتاب الإطار </w:t>
      </w:r>
      <w:r w:rsidRPr="00FC793A">
        <w:rPr>
          <w:rFonts w:ascii="Traditional Arabic" w:hAnsi="Traditional Arabic" w:cs="Traditional Arabic" w:hint="cs"/>
          <w:color w:val="000000" w:themeColor="text1"/>
          <w:sz w:val="40"/>
          <w:szCs w:val="40"/>
          <w:rtl/>
        </w:rPr>
        <w:t>النظري</w:t>
      </w:r>
      <w:r w:rsidRPr="00FC793A">
        <w:rPr>
          <w:rFonts w:ascii="Traditional Arabic" w:hAnsi="Traditional Arabic" w:cs="Traditional Arabic"/>
          <w:color w:val="000000" w:themeColor="text1"/>
          <w:sz w:val="40"/>
          <w:szCs w:val="40"/>
          <w:rtl/>
        </w:rPr>
        <w:t xml:space="preserve"> للدراسة الحالية من خلال تقديم نموذج قيادي يجمع بين الأصالة الدينية والفكر الإداري الحديث، مما يفتح أفقًا جديدًا لفهم كيف يمكن إعادة توجيه الضغوط الإدارية إلى فرص للنمو والتطور</w:t>
      </w:r>
      <w:r w:rsidRPr="00FC793A">
        <w:rPr>
          <w:rFonts w:ascii="Traditional Arabic" w:hAnsi="Traditional Arabic" w:cs="Traditional Arabic"/>
          <w:color w:val="000000" w:themeColor="text1"/>
          <w:sz w:val="40"/>
          <w:szCs w:val="40"/>
        </w:rPr>
        <w:t xml:space="preserve">. </w:t>
      </w:r>
      <w:r w:rsidRPr="00FC793A">
        <w:rPr>
          <w:rFonts w:ascii="Traditional Arabic" w:hAnsi="Traditional Arabic" w:cs="Traditional Arabic"/>
          <w:color w:val="000000" w:themeColor="text1"/>
          <w:sz w:val="40"/>
          <w:szCs w:val="40"/>
          <w:rtl/>
        </w:rPr>
        <w:t xml:space="preserve">ويساعد هذا النموذج في دعم الفرضية المركزية للدراسة بأن القيادة التكيفية المرنة تمثل الأداة المثلى لإعادة تشكيل أثر الضغوط داخل بيئة عمل متعددة الأجيال مثل </w:t>
      </w:r>
      <w:r w:rsidR="002F6D66" w:rsidRPr="00FC793A">
        <w:rPr>
          <w:rFonts w:ascii="Traditional Arabic" w:hAnsi="Traditional Arabic" w:cs="Traditional Arabic" w:hint="cs"/>
          <w:color w:val="000000" w:themeColor="text1"/>
          <w:sz w:val="40"/>
          <w:szCs w:val="40"/>
          <w:rtl/>
        </w:rPr>
        <w:t xml:space="preserve">الشركة </w:t>
      </w:r>
      <w:r w:rsidR="00CB7B02" w:rsidRPr="00FC793A">
        <w:rPr>
          <w:rFonts w:ascii="Traditional Arabic" w:hAnsi="Traditional Arabic" w:cs="Traditional Arabic"/>
          <w:color w:val="000000" w:themeColor="text1"/>
          <w:sz w:val="40"/>
          <w:szCs w:val="40"/>
        </w:rPr>
        <w:t xml:space="preserve">A </w:t>
      </w:r>
      <w:r w:rsidR="00CB7B02" w:rsidRPr="00FC793A">
        <w:rPr>
          <w:rFonts w:ascii="Traditional Arabic" w:hAnsi="Traditional Arabic" w:cs="Traditional Arabic" w:hint="cs"/>
          <w:color w:val="000000" w:themeColor="text1"/>
          <w:sz w:val="40"/>
          <w:szCs w:val="40"/>
          <w:rtl/>
        </w:rPr>
        <w:t>الرائدة</w:t>
      </w:r>
      <w:r w:rsidR="002F6D66" w:rsidRPr="00FC793A">
        <w:rPr>
          <w:rFonts w:ascii="Traditional Arabic" w:hAnsi="Traditional Arabic" w:cs="Traditional Arabic" w:hint="cs"/>
          <w:color w:val="000000" w:themeColor="text1"/>
          <w:sz w:val="40"/>
          <w:szCs w:val="40"/>
          <w:rtl/>
        </w:rPr>
        <w:t xml:space="preserve"> في قطاع السيارات في المملكة العربية السعودية. </w:t>
      </w:r>
    </w:p>
    <w:p w14:paraId="303D7E95" w14:textId="13A64AA3" w:rsidR="003F04C9" w:rsidRPr="00FC793A" w:rsidRDefault="00BD3B19" w:rsidP="00BD3B19">
      <w:pPr>
        <w:bidi/>
        <w:spacing w:after="200" w:line="276" w:lineRule="auto"/>
        <w:rPr>
          <w:rFonts w:ascii="Traditional Arabic" w:hAnsi="Traditional Arabic" w:cs="Traditional Arabic"/>
          <w:b/>
          <w:bCs/>
          <w:color w:val="000000" w:themeColor="text1"/>
          <w:sz w:val="40"/>
          <w:szCs w:val="40"/>
          <w:rtl/>
        </w:rPr>
      </w:pPr>
      <w:r w:rsidRPr="00FC793A">
        <w:rPr>
          <w:rFonts w:ascii="Traditional Arabic" w:hAnsi="Traditional Arabic" w:cs="Traditional Arabic"/>
          <w:b/>
          <w:bCs/>
          <w:color w:val="000000" w:themeColor="text1"/>
          <w:sz w:val="40"/>
          <w:szCs w:val="40"/>
          <w:rtl/>
        </w:rPr>
        <w:t>ويرى الباحث</w:t>
      </w:r>
      <w:r w:rsidR="00535F23" w:rsidRPr="00FC793A">
        <w:rPr>
          <w:rFonts w:ascii="Traditional Arabic" w:hAnsi="Traditional Arabic" w:cs="Traditional Arabic" w:hint="cs"/>
          <w:b/>
          <w:bCs/>
          <w:color w:val="000000" w:themeColor="text1"/>
          <w:sz w:val="40"/>
          <w:szCs w:val="40"/>
          <w:rtl/>
        </w:rPr>
        <w:t xml:space="preserve">، </w:t>
      </w:r>
      <w:r w:rsidRPr="00FC793A">
        <w:rPr>
          <w:rFonts w:ascii="Traditional Arabic" w:hAnsi="Traditional Arabic" w:cs="Traditional Arabic"/>
          <w:color w:val="000000" w:themeColor="text1"/>
          <w:sz w:val="40"/>
          <w:szCs w:val="40"/>
          <w:rtl/>
        </w:rPr>
        <w:t>أن دمج القيم القيادية النبوية مع الممارسات الإدارية المعاصرة يمثل إضافة نوعية لفهم أثر الضغوط الإدارية، إذ يُظهر الكتاب أن الثبات والوضوح والحكمة ليست فقط خصائص فردية، بل آليات إدارية قابلة للتطبيق يمكن أن تساعد في تحويل التحديات إلى فرص، وتعزيز قدرة القادة على بناء فرق عمل متماسكة قادرة على الصمود في وجه الأزمات</w:t>
      </w:r>
      <w:r w:rsidRPr="00FC793A">
        <w:rPr>
          <w:rFonts w:ascii="Traditional Arabic" w:hAnsi="Traditional Arabic" w:cs="Traditional Arabic"/>
          <w:color w:val="000000" w:themeColor="text1"/>
          <w:sz w:val="40"/>
          <w:szCs w:val="40"/>
        </w:rPr>
        <w:t>.</w:t>
      </w:r>
    </w:p>
    <w:p w14:paraId="57245CB8" w14:textId="77777777" w:rsidR="0077203B" w:rsidRPr="00340417" w:rsidRDefault="0077203B" w:rsidP="0077203B">
      <w:pPr>
        <w:bidi/>
        <w:spacing w:after="200" w:line="276" w:lineRule="auto"/>
        <w:jc w:val="right"/>
        <w:rPr>
          <w:rFonts w:ascii="Traditional Arabic" w:hAnsi="Traditional Arabic" w:cs="Traditional Arabic"/>
          <w:b/>
          <w:bCs/>
          <w:color w:val="000000" w:themeColor="text1"/>
          <w:sz w:val="40"/>
          <w:szCs w:val="40"/>
        </w:rPr>
      </w:pPr>
    </w:p>
    <w:p w14:paraId="7861ED42" w14:textId="77777777" w:rsidR="00381F55" w:rsidRDefault="00381F55" w:rsidP="0096048A">
      <w:pPr>
        <w:bidi/>
        <w:spacing w:after="200" w:line="276" w:lineRule="auto"/>
        <w:jc w:val="right"/>
        <w:rPr>
          <w:rFonts w:ascii="Traditional Arabic" w:hAnsi="Traditional Arabic" w:cs="Traditional Arabic"/>
          <w:b/>
          <w:bCs/>
          <w:color w:val="000000" w:themeColor="text1"/>
          <w:sz w:val="92"/>
          <w:szCs w:val="92"/>
          <w:rtl/>
        </w:rPr>
      </w:pPr>
    </w:p>
    <w:p w14:paraId="54D38D50" w14:textId="77777777" w:rsidR="00CB7B02" w:rsidRDefault="00CB7B02" w:rsidP="00535F23">
      <w:pPr>
        <w:bidi/>
        <w:spacing w:after="200" w:line="276" w:lineRule="auto"/>
        <w:jc w:val="center"/>
        <w:rPr>
          <w:rFonts w:ascii="Traditional Arabic" w:hAnsi="Traditional Arabic" w:cs="Traditional Arabic"/>
          <w:b/>
          <w:bCs/>
          <w:color w:val="000000" w:themeColor="text1"/>
          <w:sz w:val="92"/>
          <w:szCs w:val="92"/>
          <w:rtl/>
        </w:rPr>
      </w:pPr>
    </w:p>
    <w:p w14:paraId="21A72603" w14:textId="77777777" w:rsidR="00CB7B02" w:rsidRDefault="00CB7B02" w:rsidP="00CB7B02">
      <w:pPr>
        <w:bidi/>
        <w:spacing w:after="200" w:line="276" w:lineRule="auto"/>
        <w:jc w:val="center"/>
        <w:rPr>
          <w:rFonts w:ascii="Traditional Arabic" w:hAnsi="Traditional Arabic" w:cs="Traditional Arabic"/>
          <w:b/>
          <w:bCs/>
          <w:color w:val="000000" w:themeColor="text1"/>
          <w:sz w:val="92"/>
          <w:szCs w:val="92"/>
          <w:rtl/>
        </w:rPr>
      </w:pPr>
    </w:p>
    <w:p w14:paraId="3F50AE8C" w14:textId="52E12076" w:rsidR="004D1139" w:rsidRDefault="004D1139" w:rsidP="00CB7B02">
      <w:pPr>
        <w:bidi/>
        <w:spacing w:after="200" w:line="276" w:lineRule="auto"/>
        <w:jc w:val="center"/>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الفصل الثالث</w:t>
      </w:r>
    </w:p>
    <w:p w14:paraId="1034B954" w14:textId="1D2218E9"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r>
        <w:rPr>
          <w:rFonts w:ascii="Traditional Arabic" w:hAnsi="Traditional Arabic" w:cs="Traditional Arabic" w:hint="cs"/>
          <w:b/>
          <w:bCs/>
          <w:color w:val="000000" w:themeColor="text1"/>
          <w:sz w:val="92"/>
          <w:szCs w:val="92"/>
          <w:rtl/>
        </w:rPr>
        <w:t>الطريقة والإجراءات (المنهجية)</w:t>
      </w:r>
    </w:p>
    <w:p w14:paraId="16EE8D3A" w14:textId="77777777" w:rsidR="004D1139" w:rsidRDefault="004D1139" w:rsidP="004D1139">
      <w:pPr>
        <w:bidi/>
        <w:spacing w:after="200" w:line="276" w:lineRule="auto"/>
        <w:jc w:val="right"/>
        <w:rPr>
          <w:rFonts w:ascii="Traditional Arabic" w:hAnsi="Traditional Arabic" w:cs="Traditional Arabic"/>
          <w:b/>
          <w:bCs/>
          <w:color w:val="000000" w:themeColor="text1"/>
          <w:sz w:val="92"/>
          <w:szCs w:val="92"/>
          <w:rtl/>
        </w:rPr>
      </w:pPr>
    </w:p>
    <w:p w14:paraId="2E775CF1" w14:textId="77777777" w:rsidR="004D1139" w:rsidRDefault="004D1139" w:rsidP="004D1139">
      <w:pPr>
        <w:bidi/>
        <w:spacing w:after="200" w:line="276" w:lineRule="auto"/>
        <w:rPr>
          <w:rFonts w:ascii="Traditional Arabic" w:hAnsi="Traditional Arabic" w:cs="Traditional Arabic"/>
          <w:b/>
          <w:bCs/>
          <w:color w:val="000000" w:themeColor="text1"/>
          <w:sz w:val="40"/>
          <w:szCs w:val="40"/>
        </w:rPr>
      </w:pPr>
    </w:p>
    <w:p w14:paraId="1D9C5E44"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5CD8E7"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43171DB0" w14:textId="77777777" w:rsidR="006D073E" w:rsidRDefault="006D073E" w:rsidP="006D073E">
      <w:pPr>
        <w:bidi/>
        <w:spacing w:after="200" w:line="276" w:lineRule="auto"/>
        <w:rPr>
          <w:rFonts w:ascii="Traditional Arabic" w:hAnsi="Traditional Arabic" w:cs="Traditional Arabic"/>
          <w:b/>
          <w:bCs/>
          <w:color w:val="000000" w:themeColor="text1"/>
          <w:sz w:val="40"/>
          <w:szCs w:val="40"/>
        </w:rPr>
      </w:pPr>
    </w:p>
    <w:p w14:paraId="2B6F1DF7" w14:textId="77777777" w:rsidR="006D073E" w:rsidRPr="00B52493" w:rsidRDefault="006D073E" w:rsidP="006D073E">
      <w:pPr>
        <w:bidi/>
        <w:spacing w:after="200" w:line="276" w:lineRule="auto"/>
        <w:rPr>
          <w:rFonts w:ascii="Traditional Arabic" w:hAnsi="Traditional Arabic" w:cs="Traditional Arabic"/>
          <w:b/>
          <w:bCs/>
          <w:color w:val="000000" w:themeColor="text1"/>
          <w:sz w:val="40"/>
          <w:szCs w:val="40"/>
          <w:rtl/>
        </w:rPr>
      </w:pPr>
    </w:p>
    <w:p w14:paraId="24BC4195" w14:textId="23D67578" w:rsidR="009243AC" w:rsidRPr="00947718" w:rsidRDefault="00B52493" w:rsidP="009243AC">
      <w:pPr>
        <w:bidi/>
        <w:spacing w:after="200" w:line="276" w:lineRule="auto"/>
        <w:rPr>
          <w:rFonts w:ascii="Traditional Arabic" w:hAnsi="Traditional Arabic" w:cs="Traditional Arabic"/>
          <w:color w:val="000000" w:themeColor="text1"/>
          <w:sz w:val="40"/>
          <w:szCs w:val="40"/>
        </w:rPr>
      </w:pPr>
      <w:r w:rsidRPr="00947718">
        <w:rPr>
          <w:rFonts w:ascii="Traditional Arabic" w:hAnsi="Traditional Arabic" w:cs="Traditional Arabic"/>
          <w:color w:val="000000" w:themeColor="text1"/>
          <w:sz w:val="40"/>
          <w:szCs w:val="40"/>
          <w:rtl/>
        </w:rPr>
        <w:lastRenderedPageBreak/>
        <w:t>بعد أن تناول الفصل الثاني الإطار النظري للدراسة وسلّط الضوء على التفاعلات المفاهيمية بين متغيراتها الثلاثة</w:t>
      </w:r>
      <w:r w:rsidR="00CB180E" w:rsidRPr="00947718">
        <w:rPr>
          <w:rFonts w:ascii="Traditional Arabic" w:hAnsi="Traditional Arabic" w:cs="Traditional Arabic" w:hint="cs"/>
          <w:color w:val="000000" w:themeColor="text1"/>
          <w:sz w:val="40"/>
          <w:szCs w:val="40"/>
          <w:rtl/>
        </w:rPr>
        <w:t>،</w:t>
      </w:r>
      <w:r w:rsidRPr="00947718">
        <w:rPr>
          <w:rFonts w:ascii="Traditional Arabic" w:hAnsi="Traditional Arabic" w:cs="Traditional Arabic"/>
          <w:color w:val="000000" w:themeColor="text1"/>
          <w:sz w:val="40"/>
          <w:szCs w:val="40"/>
          <w:rtl/>
        </w:rPr>
        <w:t xml:space="preserve"> الضغوط الإدارية بوصفها متغيرًا مستقلًا، ومرونة القيادة التنظيمية كمتغير وسيط، والقدرة على التكيف الإداري كمتغير تابع، يأتي هذا الفصل ليُترجم ذلك الإطار النظري إلى واقع ميداني قابل للملاحظة والقياس والتحليل.</w:t>
      </w:r>
      <w:r w:rsidR="009243AC" w:rsidRPr="00947718">
        <w:rPr>
          <w:rFonts w:ascii="Traditional Arabic" w:hAnsi="Traditional Arabic" w:cs="Traditional Arabic" w:hint="cs"/>
          <w:color w:val="000000" w:themeColor="text1"/>
          <w:sz w:val="40"/>
          <w:szCs w:val="40"/>
          <w:rtl/>
        </w:rPr>
        <w:t xml:space="preserve"> </w:t>
      </w:r>
      <w:r w:rsidR="009243AC" w:rsidRPr="00947718">
        <w:rPr>
          <w:rFonts w:ascii="Traditional Arabic" w:hAnsi="Traditional Arabic" w:cs="Traditional Arabic"/>
          <w:color w:val="000000" w:themeColor="text1"/>
          <w:sz w:val="40"/>
          <w:szCs w:val="40"/>
          <w:rtl/>
        </w:rPr>
        <w:t xml:space="preserve">يهدف هذا الفصل إلى عرض الخطوات المنهجية التي اتّبعها الباحث في دراسة أثر الضغوط الإدارية على مرونة القيادة التنظيمية وقدرتها على التكيف الإداري في </w:t>
      </w:r>
      <w:r w:rsidR="004B22A5" w:rsidRPr="00947718">
        <w:rPr>
          <w:rFonts w:ascii="Traditional Arabic" w:hAnsi="Traditional Arabic" w:cs="Traditional Arabic" w:hint="cs"/>
          <w:color w:val="000000" w:themeColor="text1"/>
          <w:sz w:val="40"/>
          <w:szCs w:val="40"/>
          <w:rtl/>
        </w:rPr>
        <w:t xml:space="preserve">الشركة </w:t>
      </w:r>
      <w:r w:rsidR="008F6551" w:rsidRPr="00947718">
        <w:rPr>
          <w:rFonts w:ascii="Traditional Arabic" w:hAnsi="Traditional Arabic" w:cs="Traditional Arabic"/>
          <w:color w:val="000000" w:themeColor="text1"/>
          <w:sz w:val="40"/>
          <w:szCs w:val="40"/>
        </w:rPr>
        <w:t xml:space="preserve">A </w:t>
      </w:r>
      <w:r w:rsidR="008F6551" w:rsidRPr="00947718">
        <w:rPr>
          <w:rFonts w:ascii="Traditional Arabic" w:hAnsi="Traditional Arabic" w:cs="Traditional Arabic" w:hint="cs"/>
          <w:color w:val="000000" w:themeColor="text1"/>
          <w:sz w:val="40"/>
          <w:szCs w:val="40"/>
          <w:rtl/>
        </w:rPr>
        <w:t>الرائدة</w:t>
      </w:r>
      <w:r w:rsidR="004B22A5" w:rsidRPr="0094771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009243AC" w:rsidRPr="00947718">
        <w:rPr>
          <w:rFonts w:ascii="Traditional Arabic" w:hAnsi="Traditional Arabic" w:cs="Traditional Arabic"/>
          <w:color w:val="000000" w:themeColor="text1"/>
          <w:sz w:val="40"/>
          <w:szCs w:val="40"/>
          <w:rtl/>
        </w:rPr>
        <w:t xml:space="preserve">، من خلال توضيح المنهج العلمي المستخدم، ومجتمع الدراسة وعينتها، وأدوات جمع البيانات، ومتغيرات الدراسة ونموذجها المفاهيمي، بالإضافة إلى الإجراءات التطبيقية والأساليب الإحصائية التي </w:t>
      </w:r>
      <w:r w:rsidR="000F32EF" w:rsidRPr="00947718">
        <w:rPr>
          <w:rFonts w:ascii="Traditional Arabic" w:hAnsi="Traditional Arabic" w:cs="Traditional Arabic" w:hint="cs"/>
          <w:color w:val="000000" w:themeColor="text1"/>
          <w:sz w:val="40"/>
          <w:szCs w:val="40"/>
          <w:rtl/>
        </w:rPr>
        <w:t>سوف تستخدم</w:t>
      </w:r>
      <w:r w:rsidR="009243AC" w:rsidRPr="00947718">
        <w:rPr>
          <w:rFonts w:ascii="Traditional Arabic" w:hAnsi="Traditional Arabic" w:cs="Traditional Arabic"/>
          <w:color w:val="000000" w:themeColor="text1"/>
          <w:sz w:val="40"/>
          <w:szCs w:val="40"/>
          <w:rtl/>
        </w:rPr>
        <w:t xml:space="preserve"> في تحليل النتائج والتحقق من الفروض</w:t>
      </w:r>
      <w:r w:rsidR="009243AC" w:rsidRPr="00947718">
        <w:rPr>
          <w:rFonts w:ascii="Traditional Arabic" w:hAnsi="Traditional Arabic" w:cs="Traditional Arabic"/>
          <w:color w:val="000000" w:themeColor="text1"/>
          <w:sz w:val="40"/>
          <w:szCs w:val="40"/>
        </w:rPr>
        <w:t>.</w:t>
      </w:r>
    </w:p>
    <w:p w14:paraId="5A0B07D3" w14:textId="77777777" w:rsidR="009243AC" w:rsidRPr="00947718" w:rsidRDefault="009243AC" w:rsidP="009243AC">
      <w:pPr>
        <w:bidi/>
        <w:spacing w:after="200" w:line="276" w:lineRule="auto"/>
        <w:rPr>
          <w:rFonts w:ascii="Traditional Arabic" w:hAnsi="Traditional Arabic" w:cs="Traditional Arabic"/>
          <w:color w:val="000000" w:themeColor="text1"/>
          <w:sz w:val="40"/>
          <w:szCs w:val="40"/>
          <w:rtl/>
        </w:rPr>
      </w:pPr>
      <w:r w:rsidRPr="00947718">
        <w:rPr>
          <w:rFonts w:ascii="Traditional Arabic" w:hAnsi="Traditional Arabic" w:cs="Traditional Arabic"/>
          <w:color w:val="000000" w:themeColor="text1"/>
          <w:sz w:val="40"/>
          <w:szCs w:val="40"/>
          <w:rtl/>
        </w:rPr>
        <w:t>ويمثل هذا الفصل الجسر الذي يربط بين النظرية والممارسة، حيث تتحول المفاهيم المجردة إلى بيانات كمية ونوعية تعبّر عن التجربة الواقعية للقيادات التنظيمية في مواجهة الضغوط الإدارية. ومن خلال هذه المنهجية، يسعى الباحث إلى بناء تصور علمي دقيق يفسّر كيف تتجلى مرونة القيادة التنظيمية كآلية تفاعلية، تُعيد توازن الأداء القيادي في ظل الضغوط، وتُسهم في تعزيز القدرة على التكيف الإداري ضمن بيئة مؤسسية تتسم بالتغير المستمر وتعدد الأجيال</w:t>
      </w:r>
      <w:r w:rsidRPr="00947718">
        <w:rPr>
          <w:rFonts w:ascii="Traditional Arabic" w:hAnsi="Traditional Arabic" w:cs="Traditional Arabic"/>
          <w:color w:val="000000" w:themeColor="text1"/>
          <w:sz w:val="40"/>
          <w:szCs w:val="40"/>
        </w:rPr>
        <w:t>.</w:t>
      </w:r>
    </w:p>
    <w:p w14:paraId="2B19A811"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58134B57" w14:textId="77777777" w:rsidR="00947718" w:rsidRDefault="00947718" w:rsidP="00947718">
      <w:pPr>
        <w:bidi/>
        <w:spacing w:after="200" w:line="276" w:lineRule="auto"/>
        <w:rPr>
          <w:rFonts w:ascii="Traditional Arabic" w:hAnsi="Traditional Arabic" w:cs="Traditional Arabic"/>
          <w:color w:val="000000" w:themeColor="text1"/>
          <w:sz w:val="36"/>
          <w:szCs w:val="36"/>
          <w:rtl/>
        </w:rPr>
      </w:pPr>
    </w:p>
    <w:p w14:paraId="2876C1A9" w14:textId="77777777" w:rsidR="00947718" w:rsidRPr="00B03D58" w:rsidRDefault="00947718" w:rsidP="00947718">
      <w:pPr>
        <w:bidi/>
        <w:spacing w:after="200" w:line="276" w:lineRule="auto"/>
        <w:rPr>
          <w:rFonts w:ascii="Traditional Arabic" w:hAnsi="Traditional Arabic" w:cs="Traditional Arabic"/>
          <w:color w:val="000000" w:themeColor="text1"/>
          <w:sz w:val="36"/>
          <w:szCs w:val="36"/>
        </w:rPr>
      </w:pPr>
    </w:p>
    <w:p w14:paraId="2624B62C" w14:textId="598BB3B2" w:rsidR="001D0A54" w:rsidRDefault="00306E73" w:rsidP="00501E0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Pr>
      </w:pPr>
      <w:r w:rsidRPr="00501E0E">
        <w:rPr>
          <w:rFonts w:ascii="Traditional Arabic" w:hAnsi="Traditional Arabic" w:cs="Traditional Arabic" w:hint="cs"/>
          <w:b/>
          <w:bCs/>
          <w:color w:val="000000" w:themeColor="text1"/>
          <w:sz w:val="40"/>
          <w:szCs w:val="40"/>
          <w:rtl/>
        </w:rPr>
        <w:lastRenderedPageBreak/>
        <w:t xml:space="preserve">3.1. </w:t>
      </w:r>
      <w:r w:rsidR="001D0A54" w:rsidRPr="00501E0E">
        <w:rPr>
          <w:rFonts w:ascii="Traditional Arabic" w:hAnsi="Traditional Arabic" w:cs="Traditional Arabic"/>
          <w:b/>
          <w:bCs/>
          <w:color w:val="000000" w:themeColor="text1"/>
          <w:sz w:val="40"/>
          <w:szCs w:val="40"/>
          <w:rtl/>
        </w:rPr>
        <w:t xml:space="preserve"> منهج البحث</w:t>
      </w:r>
      <w:r w:rsidR="001D0A54" w:rsidRPr="00501E0E">
        <w:rPr>
          <w:rFonts w:ascii="Traditional Arabic" w:hAnsi="Traditional Arabic" w:cs="Traditional Arabic"/>
          <w:b/>
          <w:bCs/>
          <w:color w:val="000000" w:themeColor="text1"/>
          <w:sz w:val="40"/>
          <w:szCs w:val="40"/>
        </w:rPr>
        <w:t xml:space="preserve"> (Research Method)</w:t>
      </w:r>
    </w:p>
    <w:p w14:paraId="1333106F" w14:textId="4A0B2502" w:rsidR="001D0A54" w:rsidRPr="00207D5C" w:rsidRDefault="001D0A54" w:rsidP="00B4642E">
      <w:pPr>
        <w:bidi/>
        <w:spacing w:after="200" w:line="276" w:lineRule="auto"/>
        <w:rPr>
          <w:rFonts w:ascii="Traditional Arabic" w:hAnsi="Traditional Arabic" w:cs="Traditional Arabic"/>
          <w:color w:val="000000" w:themeColor="text1"/>
          <w:sz w:val="40"/>
          <w:szCs w:val="40"/>
        </w:rPr>
      </w:pPr>
      <w:r w:rsidRPr="00207D5C">
        <w:rPr>
          <w:rFonts w:ascii="Traditional Arabic" w:hAnsi="Traditional Arabic" w:cs="Traditional Arabic"/>
          <w:color w:val="000000" w:themeColor="text1"/>
          <w:sz w:val="40"/>
          <w:szCs w:val="40"/>
          <w:rtl/>
        </w:rPr>
        <w:t>اعتمدت الدراسة على المنهج الوصفي التحليلي مدعومًا بالمنهج المختلط (</w:t>
      </w:r>
      <w:r w:rsidRPr="00207D5C">
        <w:rPr>
          <w:rFonts w:ascii="Traditional Arabic" w:hAnsi="Traditional Arabic" w:cs="Traditional Arabic"/>
          <w:b/>
          <w:bCs/>
          <w:color w:val="000000" w:themeColor="text1"/>
          <w:sz w:val="40"/>
          <w:szCs w:val="40"/>
        </w:rPr>
        <w:t>Mixed Method</w:t>
      </w:r>
      <w:r w:rsidRPr="00207D5C">
        <w:rPr>
          <w:rFonts w:ascii="Traditional Arabic" w:hAnsi="Traditional Arabic" w:cs="Traditional Arabic"/>
          <w:color w:val="000000" w:themeColor="text1"/>
          <w:sz w:val="40"/>
          <w:szCs w:val="40"/>
          <w:rtl/>
        </w:rPr>
        <w:t>) الذي يجمع بين المدخل الكمي</w:t>
      </w:r>
      <w:r w:rsidR="00306E73"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b/>
          <w:bCs/>
          <w:color w:val="000000" w:themeColor="text1"/>
          <w:sz w:val="40"/>
          <w:szCs w:val="40"/>
        </w:rPr>
        <w:t>Quantitative Approach</w:t>
      </w:r>
      <w:r w:rsidRPr="00207D5C">
        <w:rPr>
          <w:rFonts w:ascii="Traditional Arabic" w:hAnsi="Traditional Arabic" w:cs="Traditional Arabic"/>
          <w:color w:val="000000" w:themeColor="text1"/>
          <w:sz w:val="40"/>
          <w:szCs w:val="40"/>
          <w:rtl/>
        </w:rPr>
        <w:t>) والمدخل النوعي (</w:t>
      </w:r>
      <w:r w:rsidRPr="00207D5C">
        <w:rPr>
          <w:rFonts w:ascii="Traditional Arabic" w:hAnsi="Traditional Arabic" w:cs="Traditional Arabic"/>
          <w:b/>
          <w:bCs/>
          <w:color w:val="000000" w:themeColor="text1"/>
          <w:sz w:val="40"/>
          <w:szCs w:val="40"/>
        </w:rPr>
        <w:t>Qualitative Approach</w:t>
      </w:r>
      <w:r w:rsidRPr="00207D5C">
        <w:rPr>
          <w:rFonts w:ascii="Traditional Arabic" w:hAnsi="Traditional Arabic" w:cs="Traditional Arabic"/>
          <w:color w:val="000000" w:themeColor="text1"/>
          <w:sz w:val="40"/>
          <w:szCs w:val="40"/>
          <w:rtl/>
        </w:rPr>
        <w:t xml:space="preserve">)، وذلك لملاءمته لطبيعة أهداف البحث وسؤاله الرئيس المتعلق بـ أثر الضغوط الإدارية على مرونة القيادة التنظيمية وقدرتها على التكيف الإداري في </w:t>
      </w:r>
      <w:r w:rsidR="004B22A5" w:rsidRPr="00207D5C">
        <w:rPr>
          <w:rFonts w:ascii="Traditional Arabic" w:hAnsi="Traditional Arabic" w:cs="Traditional Arabic" w:hint="cs"/>
          <w:color w:val="000000" w:themeColor="text1"/>
          <w:sz w:val="40"/>
          <w:szCs w:val="40"/>
          <w:rtl/>
        </w:rPr>
        <w:t xml:space="preserve">الشركة </w:t>
      </w:r>
      <w:r w:rsidR="004B22A5" w:rsidRPr="00207D5C">
        <w:rPr>
          <w:rFonts w:ascii="Traditional Arabic" w:hAnsi="Traditional Arabic" w:cs="Traditional Arabic"/>
          <w:color w:val="000000" w:themeColor="text1"/>
          <w:sz w:val="40"/>
          <w:szCs w:val="40"/>
        </w:rPr>
        <w:t xml:space="preserve">A </w:t>
      </w:r>
      <w:r w:rsidR="004B22A5" w:rsidRPr="00207D5C">
        <w:rPr>
          <w:rFonts w:ascii="Traditional Arabic" w:hAnsi="Traditional Arabic" w:cs="Traditional Arabic" w:hint="cs"/>
          <w:color w:val="000000" w:themeColor="text1"/>
          <w:sz w:val="40"/>
          <w:szCs w:val="40"/>
          <w:rtl/>
        </w:rPr>
        <w:t>الرائدة في قطاع السيارات</w:t>
      </w:r>
      <w:r w:rsidRPr="00207D5C">
        <w:rPr>
          <w:rFonts w:ascii="Traditional Arabic" w:hAnsi="Traditional Arabic" w:cs="Traditional Arabic"/>
          <w:color w:val="000000" w:themeColor="text1"/>
          <w:sz w:val="40"/>
          <w:szCs w:val="40"/>
          <w:rtl/>
        </w:rPr>
        <w:t>.</w:t>
      </w:r>
      <w:r w:rsidRPr="00207D5C">
        <w:rPr>
          <w:rFonts w:ascii="Traditional Arabic" w:hAnsi="Traditional Arabic" w:cs="Traditional Arabic"/>
          <w:color w:val="000000" w:themeColor="text1"/>
          <w:sz w:val="40"/>
          <w:szCs w:val="40"/>
        </w:rPr>
        <w:t xml:space="preserve"> </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b/>
          <w:bCs/>
          <w:color w:val="000000" w:themeColor="text1"/>
          <w:sz w:val="40"/>
          <w:szCs w:val="40"/>
        </w:rPr>
        <w:t>Johnson &amp; Onwuegbuzie, 2021</w:t>
      </w:r>
      <w:r w:rsidR="00033409" w:rsidRPr="00207D5C">
        <w:rPr>
          <w:rFonts w:ascii="Traditional Arabic" w:hAnsi="Traditional Arabic" w:cs="Traditional Arabic"/>
          <w:color w:val="000000" w:themeColor="text1"/>
          <w:sz w:val="40"/>
          <w:szCs w:val="40"/>
        </w:rPr>
        <w:t>)</w:t>
      </w:r>
      <w:r w:rsidR="00033409"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ويأتي اختيار هذا المنهج المزدوج استجابةً لطبيعة بيئة العمل في الشركة، التي تتسم بتنوع ديموغرافي وجيلي واسع يضم أفرادًا من أجيال </w:t>
      </w:r>
      <w:r w:rsidRPr="00207D5C">
        <w:rPr>
          <w:rFonts w:ascii="Traditional Arabic" w:hAnsi="Traditional Arabic" w:cs="Traditional Arabic"/>
          <w:b/>
          <w:bCs/>
          <w:color w:val="000000" w:themeColor="text1"/>
          <w:sz w:val="40"/>
          <w:szCs w:val="40"/>
        </w:rPr>
        <w:t xml:space="preserve">X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 xml:space="preserve">Y </w:t>
      </w:r>
      <w:r w:rsidRPr="00207D5C">
        <w:rPr>
          <w:rFonts w:ascii="Traditional Arabic" w:hAnsi="Traditional Arabic" w:cs="Traditional Arabic" w:hint="cs"/>
          <w:b/>
          <w:bCs/>
          <w:color w:val="000000" w:themeColor="text1"/>
          <w:sz w:val="40"/>
          <w:szCs w:val="40"/>
          <w:rtl/>
        </w:rPr>
        <w:t>&amp;</w:t>
      </w:r>
      <w:r w:rsidRPr="00207D5C">
        <w:rPr>
          <w:rFonts w:ascii="Traditional Arabic" w:hAnsi="Traditional Arabic" w:cs="Traditional Arabic"/>
          <w:b/>
          <w:bCs/>
          <w:color w:val="000000" w:themeColor="text1"/>
          <w:sz w:val="40"/>
          <w:szCs w:val="40"/>
        </w:rPr>
        <w:t>Z</w:t>
      </w:r>
      <w:r w:rsidRPr="00207D5C">
        <w:rPr>
          <w:rFonts w:ascii="Traditional Arabic" w:hAnsi="Traditional Arabic" w:cs="Traditional Arabic"/>
          <w:color w:val="000000" w:themeColor="text1"/>
          <w:sz w:val="40"/>
          <w:szCs w:val="40"/>
          <w:rtl/>
        </w:rPr>
        <w:t>، حيث يتباين كل جيل في خصائصه وسلوكياته وتوقعاته المهنية واستجابته لأنماط القيادة المختلفة</w:t>
      </w:r>
      <w:r w:rsidRPr="00207D5C">
        <w:rPr>
          <w:rFonts w:ascii="Traditional Arabic" w:hAnsi="Traditional Arabic" w:cs="Traditional Arabic"/>
          <w:color w:val="000000" w:themeColor="text1"/>
          <w:sz w:val="40"/>
          <w:szCs w:val="40"/>
        </w:rPr>
        <w:t>.</w:t>
      </w:r>
      <w:r w:rsidR="009F66C1" w:rsidRPr="00207D5C">
        <w:rPr>
          <w:rFonts w:ascii="Traditional Arabic" w:hAnsi="Traditional Arabic" w:cs="Traditional Arabic" w:hint="cs"/>
          <w:color w:val="000000" w:themeColor="text1"/>
          <w:sz w:val="40"/>
          <w:szCs w:val="40"/>
          <w:rtl/>
        </w:rPr>
        <w:t xml:space="preserve"> </w:t>
      </w:r>
      <w:r w:rsidR="007A54EE" w:rsidRPr="00207D5C">
        <w:rPr>
          <w:rFonts w:ascii="Traditional Arabic" w:hAnsi="Traditional Arabic" w:cs="Traditional Arabic"/>
          <w:color w:val="000000" w:themeColor="text1"/>
          <w:sz w:val="40"/>
          <w:szCs w:val="40"/>
        </w:rPr>
        <w:t>(</w:t>
      </w:r>
      <w:r w:rsidR="003A190A" w:rsidRPr="00207D5C">
        <w:rPr>
          <w:rFonts w:ascii="Traditional Arabic" w:hAnsi="Traditional Arabic" w:cs="Traditional Arabic"/>
          <w:b/>
          <w:bCs/>
          <w:color w:val="000000" w:themeColor="text1"/>
          <w:sz w:val="40"/>
          <w:szCs w:val="40"/>
        </w:rPr>
        <w:t>Pew Research Center, 2021</w:t>
      </w:r>
      <w:r w:rsidR="007A54EE" w:rsidRPr="00207D5C">
        <w:rPr>
          <w:rFonts w:ascii="Traditional Arabic" w:hAnsi="Traditional Arabic" w:cs="Traditional Arabic"/>
          <w:color w:val="000000" w:themeColor="text1"/>
          <w:sz w:val="40"/>
          <w:szCs w:val="40"/>
        </w:rPr>
        <w:t>)</w:t>
      </w:r>
      <w:r w:rsidR="007A54EE" w:rsidRPr="00207D5C">
        <w:rPr>
          <w:rFonts w:ascii="Traditional Arabic" w:hAnsi="Traditional Arabic" w:cs="Traditional Arabic" w:hint="cs"/>
          <w:color w:val="000000" w:themeColor="text1"/>
          <w:sz w:val="40"/>
          <w:szCs w:val="40"/>
          <w:rtl/>
        </w:rPr>
        <w:t xml:space="preserve"> هذ</w:t>
      </w:r>
      <w:r w:rsidR="007A54EE" w:rsidRPr="00207D5C">
        <w:rPr>
          <w:rFonts w:ascii="Traditional Arabic" w:hAnsi="Traditional Arabic" w:cs="Traditional Arabic" w:hint="eastAsia"/>
          <w:color w:val="000000" w:themeColor="text1"/>
          <w:sz w:val="40"/>
          <w:szCs w:val="40"/>
          <w:rtl/>
        </w:rPr>
        <w:t>ا</w:t>
      </w:r>
      <w:r w:rsidRPr="00207D5C">
        <w:rPr>
          <w:rFonts w:ascii="Traditional Arabic" w:hAnsi="Traditional Arabic" w:cs="Traditional Arabic"/>
          <w:color w:val="000000" w:themeColor="text1"/>
          <w:sz w:val="40"/>
          <w:szCs w:val="40"/>
          <w:rtl/>
        </w:rPr>
        <w:t xml:space="preserve"> التنوع الجيلي يُنتج تفاعلات معقدة بين القادة والمرؤوسين، تجعل من الضروري استخدام منهج بحث قادر على التقاط الصورة الكمية الواسعة للظاهرة، إلى جانب تحليلها النوعي العميق</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Pr="00207D5C">
        <w:rPr>
          <w:rFonts w:ascii="Traditional Arabic" w:hAnsi="Traditional Arabic" w:cs="Traditional Arabic"/>
          <w:color w:val="000000" w:themeColor="text1"/>
          <w:sz w:val="40"/>
          <w:szCs w:val="40"/>
          <w:rtl/>
        </w:rPr>
        <w:t xml:space="preserve">فقد استخدم الباحث المدخل الكمي لجمع البيانات الميدانية من خلال </w:t>
      </w:r>
      <w:r w:rsidR="008F6551" w:rsidRPr="00207D5C">
        <w:rPr>
          <w:rFonts w:ascii="Traditional Arabic" w:hAnsi="Traditional Arabic" w:cs="Traditional Arabic" w:hint="cs"/>
          <w:color w:val="000000" w:themeColor="text1"/>
          <w:sz w:val="40"/>
          <w:szCs w:val="40"/>
          <w:rtl/>
        </w:rPr>
        <w:t>استبانة</w:t>
      </w:r>
      <w:r w:rsidRPr="00207D5C">
        <w:rPr>
          <w:rFonts w:ascii="Traditional Arabic" w:hAnsi="Traditional Arabic" w:cs="Traditional Arabic"/>
          <w:color w:val="000000" w:themeColor="text1"/>
          <w:sz w:val="40"/>
          <w:szCs w:val="40"/>
          <w:rtl/>
        </w:rPr>
        <w:t xml:space="preserve"> منظم يقيس أبعاد المتغيرات الثلاثة (</w:t>
      </w:r>
      <w:r w:rsidRPr="00207D5C">
        <w:rPr>
          <w:rFonts w:ascii="Traditional Arabic" w:hAnsi="Traditional Arabic" w:cs="Traditional Arabic"/>
          <w:b/>
          <w:bCs/>
          <w:color w:val="000000" w:themeColor="text1"/>
          <w:sz w:val="40"/>
          <w:szCs w:val="40"/>
          <w:rtl/>
        </w:rPr>
        <w:t>الضغوط الإدارية – مرونة القيادة التنظيمية – القدرة على التكيف الإداري</w:t>
      </w:r>
      <w:r w:rsidRPr="00207D5C">
        <w:rPr>
          <w:rFonts w:ascii="Traditional Arabic" w:hAnsi="Traditional Arabic" w:cs="Traditional Arabic"/>
          <w:color w:val="000000" w:themeColor="text1"/>
          <w:sz w:val="40"/>
          <w:szCs w:val="40"/>
          <w:rtl/>
        </w:rPr>
        <w:t>)، وتحليلها باستخدام الأساليب الإحصائية المناسبة لتحديد طبيعة العلاقات والتأثيرات بين المتغيرات</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445F92" w:rsidRPr="00207D5C">
        <w:rPr>
          <w:rFonts w:ascii="Traditional Arabic" w:hAnsi="Traditional Arabic" w:cs="Traditional Arabic"/>
          <w:color w:val="000000" w:themeColor="text1"/>
          <w:sz w:val="40"/>
          <w:szCs w:val="40"/>
        </w:rPr>
        <w:t>(</w:t>
      </w:r>
      <w:r w:rsidR="00445F92" w:rsidRPr="00207D5C">
        <w:rPr>
          <w:rFonts w:ascii="Traditional Arabic" w:hAnsi="Traditional Arabic" w:cs="Traditional Arabic"/>
          <w:b/>
          <w:bCs/>
          <w:color w:val="000000" w:themeColor="text1"/>
          <w:sz w:val="40"/>
          <w:szCs w:val="40"/>
        </w:rPr>
        <w:t xml:space="preserve">Tashakkori &amp; Teddlie, </w:t>
      </w:r>
      <w:r w:rsidR="00C706DA" w:rsidRPr="00207D5C">
        <w:rPr>
          <w:rFonts w:ascii="Traditional Arabic" w:hAnsi="Traditional Arabic" w:cs="Traditional Arabic"/>
          <w:b/>
          <w:bCs/>
          <w:color w:val="000000" w:themeColor="text1"/>
          <w:sz w:val="40"/>
          <w:szCs w:val="40"/>
        </w:rPr>
        <w:t>2020</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وف</w:t>
      </w:r>
      <w:r w:rsidR="00C706DA" w:rsidRPr="00207D5C">
        <w:rPr>
          <w:rFonts w:ascii="Traditional Arabic" w:hAnsi="Traditional Arabic" w:cs="Traditional Arabic" w:hint="eastAsia"/>
          <w:color w:val="000000" w:themeColor="text1"/>
          <w:sz w:val="40"/>
          <w:szCs w:val="40"/>
          <w:rtl/>
        </w:rPr>
        <w:t>ي</w:t>
      </w:r>
      <w:r w:rsidRPr="00207D5C">
        <w:rPr>
          <w:rFonts w:ascii="Traditional Arabic" w:hAnsi="Traditional Arabic" w:cs="Traditional Arabic"/>
          <w:color w:val="000000" w:themeColor="text1"/>
          <w:sz w:val="40"/>
          <w:szCs w:val="40"/>
          <w:rtl/>
        </w:rPr>
        <w:t xml:space="preserve"> المقابل، تم توظيف المدخل النوعي عبر مقابلات شبه </w:t>
      </w:r>
      <w:r w:rsidR="007D6FB0" w:rsidRPr="00207D5C">
        <w:rPr>
          <w:rFonts w:ascii="Traditional Arabic" w:hAnsi="Traditional Arabic" w:cs="Traditional Arabic" w:hint="cs"/>
          <w:color w:val="000000" w:themeColor="text1"/>
          <w:sz w:val="40"/>
          <w:szCs w:val="40"/>
          <w:rtl/>
        </w:rPr>
        <w:t>مهيكلة</w:t>
      </w:r>
      <w:r w:rsidRPr="00207D5C">
        <w:rPr>
          <w:rFonts w:ascii="Traditional Arabic" w:hAnsi="Traditional Arabic" w:cs="Traditional Arabic"/>
          <w:color w:val="000000" w:themeColor="text1"/>
          <w:sz w:val="40"/>
          <w:szCs w:val="40"/>
          <w:rtl/>
        </w:rPr>
        <w:t xml:space="preserve"> مع مجموعة مختارة من القيادات </w:t>
      </w:r>
      <w:r w:rsidRPr="00207D5C">
        <w:rPr>
          <w:rFonts w:ascii="Traditional Arabic" w:hAnsi="Traditional Arabic" w:cs="Traditional Arabic"/>
          <w:color w:val="000000" w:themeColor="text1"/>
          <w:sz w:val="40"/>
          <w:szCs w:val="40"/>
          <w:rtl/>
        </w:rPr>
        <w:lastRenderedPageBreak/>
        <w:t>التنظيمية من مختلف الأجيال الإدارية داخل الشركة، وذلك لفهم الكيفية التي يدير بها القادة الضغوط الإدارية، وكيف تؤثر الخلفية الجيلية في أساليب القيادة والاستجابة للضغوط</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b/>
          <w:bCs/>
          <w:color w:val="000000" w:themeColor="text1"/>
          <w:sz w:val="40"/>
          <w:szCs w:val="40"/>
        </w:rPr>
        <w:t>Plano</w:t>
      </w:r>
      <w:r w:rsidR="00C706DA" w:rsidRPr="00207D5C">
        <w:rPr>
          <w:rFonts w:ascii="Traditional Arabic" w:hAnsi="Traditional Arabic" w:cs="Traditional Arabic"/>
          <w:color w:val="000000" w:themeColor="text1"/>
          <w:sz w:val="40"/>
          <w:szCs w:val="40"/>
        </w:rPr>
        <w:t xml:space="preserve"> </w:t>
      </w:r>
      <w:r w:rsidR="00C706DA" w:rsidRPr="00207D5C">
        <w:rPr>
          <w:rFonts w:ascii="Traditional Arabic" w:hAnsi="Traditional Arabic" w:cs="Traditional Arabic"/>
          <w:b/>
          <w:bCs/>
          <w:color w:val="000000" w:themeColor="text1"/>
          <w:sz w:val="40"/>
          <w:szCs w:val="40"/>
        </w:rPr>
        <w:t>Clark et al., 2021</w:t>
      </w:r>
      <w:r w:rsidR="00C706DA" w:rsidRPr="00207D5C">
        <w:rPr>
          <w:rFonts w:ascii="Traditional Arabic" w:hAnsi="Traditional Arabic" w:cs="Traditional Arabic"/>
          <w:color w:val="000000" w:themeColor="text1"/>
          <w:sz w:val="40"/>
          <w:szCs w:val="40"/>
        </w:rPr>
        <w:t>)</w:t>
      </w:r>
      <w:r w:rsidR="00C706DA" w:rsidRPr="00207D5C">
        <w:rPr>
          <w:rFonts w:ascii="Traditional Arabic" w:hAnsi="Traditional Arabic" w:cs="Traditional Arabic" w:hint="cs"/>
          <w:color w:val="000000" w:themeColor="text1"/>
          <w:sz w:val="40"/>
          <w:szCs w:val="40"/>
          <w:rtl/>
        </w:rPr>
        <w:t xml:space="preserve"> لق</w:t>
      </w:r>
      <w:r w:rsidR="00C706DA" w:rsidRPr="00207D5C">
        <w:rPr>
          <w:rFonts w:ascii="Traditional Arabic" w:hAnsi="Traditional Arabic" w:cs="Traditional Arabic" w:hint="eastAsia"/>
          <w:color w:val="000000" w:themeColor="text1"/>
          <w:sz w:val="40"/>
          <w:szCs w:val="40"/>
          <w:rtl/>
        </w:rPr>
        <w:t>د</w:t>
      </w:r>
      <w:r w:rsidRPr="00207D5C">
        <w:rPr>
          <w:rFonts w:ascii="Traditional Arabic" w:hAnsi="Traditional Arabic" w:cs="Traditional Arabic"/>
          <w:color w:val="000000" w:themeColor="text1"/>
          <w:sz w:val="40"/>
          <w:szCs w:val="40"/>
          <w:rtl/>
        </w:rPr>
        <w:t xml:space="preserve"> مكّن هذا التكامل بين المنهجين الكمي والنوعي من تحقيق فهم شامل للظاهرة المدروسة، من خلال الجمع بين الدقة الإحصائية والتحليل التفسيري، مما عزّز مصداقية النتائج وعمّق قدرتها على تفسير الاختلافات بين الأجيال في التفاعل مع الضغوط ومتطلبات القيادة المرنة والتكيف الإداري</w:t>
      </w:r>
      <w:r w:rsidRPr="00207D5C">
        <w:rPr>
          <w:rFonts w:ascii="Traditional Arabic" w:hAnsi="Traditional Arabic" w:cs="Traditional Arabic"/>
          <w:color w:val="000000" w:themeColor="text1"/>
          <w:sz w:val="40"/>
          <w:szCs w:val="40"/>
        </w:rPr>
        <w:t>.</w:t>
      </w:r>
      <w:r w:rsidRPr="00207D5C">
        <w:rPr>
          <w:rFonts w:ascii="Traditional Arabic" w:hAnsi="Traditional Arabic" w:cs="Traditional Arabic" w:hint="cs"/>
          <w:color w:val="000000" w:themeColor="text1"/>
          <w:sz w:val="40"/>
          <w:szCs w:val="40"/>
          <w:rtl/>
        </w:rPr>
        <w:t xml:space="preserve"> </w:t>
      </w:r>
      <w:r w:rsidR="00B4642E" w:rsidRPr="00207D5C">
        <w:rPr>
          <w:rFonts w:ascii="Traditional Arabic" w:hAnsi="Traditional Arabic" w:cs="Traditional Arabic" w:hint="cs"/>
          <w:color w:val="000000" w:themeColor="text1"/>
          <w:sz w:val="40"/>
          <w:szCs w:val="40"/>
          <w:rtl/>
        </w:rPr>
        <w:t>وبذل</w:t>
      </w:r>
      <w:r w:rsidR="00B4642E" w:rsidRPr="00207D5C">
        <w:rPr>
          <w:rFonts w:ascii="Traditional Arabic" w:hAnsi="Traditional Arabic" w:cs="Traditional Arabic" w:hint="eastAsia"/>
          <w:color w:val="000000" w:themeColor="text1"/>
          <w:sz w:val="40"/>
          <w:szCs w:val="40"/>
          <w:rtl/>
        </w:rPr>
        <w:t>ك</w:t>
      </w:r>
      <w:r w:rsidRPr="00207D5C">
        <w:rPr>
          <w:rFonts w:ascii="Traditional Arabic" w:hAnsi="Traditional Arabic" w:cs="Traditional Arabic"/>
          <w:color w:val="000000" w:themeColor="text1"/>
          <w:sz w:val="40"/>
          <w:szCs w:val="40"/>
          <w:rtl/>
        </w:rPr>
        <w:t xml:space="preserve">، مثّل المنهج المختلط الإطار المنهجي العام الذي اعتمد عليه الباحث في جمع البيانات وتحليلها وتفسيرها، بما يضمن تناول الظاهرة من مختلف أبعادها النظرية والميدانية، وبصورة تراعي واقع بيئة العمل متعددة الأجيال في </w:t>
      </w:r>
      <w:r w:rsidR="003E51D4" w:rsidRPr="00207D5C">
        <w:rPr>
          <w:rFonts w:ascii="Traditional Arabic" w:hAnsi="Traditional Arabic" w:cs="Traditional Arabic" w:hint="cs"/>
          <w:color w:val="000000" w:themeColor="text1"/>
          <w:sz w:val="40"/>
          <w:szCs w:val="40"/>
          <w:rtl/>
        </w:rPr>
        <w:t xml:space="preserve">الشركة </w:t>
      </w:r>
      <w:r w:rsidR="003E51D4" w:rsidRPr="00207D5C">
        <w:rPr>
          <w:rFonts w:ascii="Traditional Arabic" w:hAnsi="Traditional Arabic" w:cs="Traditional Arabic"/>
          <w:color w:val="000000" w:themeColor="text1"/>
          <w:sz w:val="40"/>
          <w:szCs w:val="40"/>
        </w:rPr>
        <w:t xml:space="preserve">A </w:t>
      </w:r>
      <w:r w:rsidR="003E51D4" w:rsidRPr="00207D5C">
        <w:rPr>
          <w:rFonts w:ascii="Traditional Arabic" w:hAnsi="Traditional Arabic" w:cs="Traditional Arabic" w:hint="cs"/>
          <w:color w:val="000000" w:themeColor="text1"/>
          <w:sz w:val="40"/>
          <w:szCs w:val="40"/>
          <w:rtl/>
        </w:rPr>
        <w:t>الرائدة في قطاع السيارات في المملكة العربية السعودية</w:t>
      </w:r>
      <w:r w:rsidRPr="00207D5C">
        <w:rPr>
          <w:rFonts w:ascii="Traditional Arabic" w:hAnsi="Traditional Arabic" w:cs="Traditional Arabic"/>
          <w:color w:val="000000" w:themeColor="text1"/>
          <w:sz w:val="40"/>
          <w:szCs w:val="40"/>
        </w:rPr>
        <w:t>.</w:t>
      </w:r>
    </w:p>
    <w:p w14:paraId="188A2A4E" w14:textId="547ECA0C" w:rsidR="001117FA" w:rsidRPr="001117FA" w:rsidRDefault="001117FA" w:rsidP="00DA6965">
      <w:pPr>
        <w:pStyle w:val="ListParagraph"/>
        <w:numPr>
          <w:ilvl w:val="1"/>
          <w:numId w:val="20"/>
        </w:num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1117FA">
        <w:rPr>
          <w:rFonts w:ascii="Traditional Arabic" w:hAnsi="Traditional Arabic" w:cs="Traditional Arabic"/>
          <w:b/>
          <w:bCs/>
          <w:color w:val="000000" w:themeColor="text1"/>
          <w:sz w:val="40"/>
          <w:szCs w:val="40"/>
          <w:rtl/>
        </w:rPr>
        <w:t xml:space="preserve">مجتمع الدراسة </w:t>
      </w:r>
      <w:r>
        <w:rPr>
          <w:rFonts w:ascii="Traditional Arabic" w:hAnsi="Traditional Arabic" w:cs="Traditional Arabic" w:hint="cs"/>
          <w:b/>
          <w:bCs/>
          <w:color w:val="000000" w:themeColor="text1"/>
          <w:sz w:val="40"/>
          <w:szCs w:val="40"/>
          <w:rtl/>
        </w:rPr>
        <w:t>والعينة</w:t>
      </w:r>
      <w:r w:rsidRPr="001117FA">
        <w:rPr>
          <w:rFonts w:ascii="Traditional Arabic" w:hAnsi="Traditional Arabic" w:cs="Traditional Arabic"/>
          <w:b/>
          <w:bCs/>
          <w:color w:val="000000" w:themeColor="text1"/>
          <w:sz w:val="40"/>
          <w:szCs w:val="40"/>
          <w:rtl/>
        </w:rPr>
        <w:t xml:space="preserve"> (</w:t>
      </w:r>
      <w:r w:rsidRPr="001117FA">
        <w:rPr>
          <w:rFonts w:ascii="Traditional Arabic" w:hAnsi="Traditional Arabic" w:cs="Traditional Arabic"/>
          <w:b/>
          <w:bCs/>
          <w:color w:val="000000" w:themeColor="text1"/>
          <w:sz w:val="40"/>
          <w:szCs w:val="40"/>
        </w:rPr>
        <w:t>Population and Sample</w:t>
      </w:r>
      <w:r w:rsidRPr="001117FA">
        <w:rPr>
          <w:rFonts w:ascii="Traditional Arabic" w:hAnsi="Traditional Arabic" w:cs="Traditional Arabic"/>
          <w:b/>
          <w:bCs/>
          <w:color w:val="000000" w:themeColor="text1"/>
          <w:sz w:val="40"/>
          <w:szCs w:val="40"/>
          <w:rtl/>
        </w:rPr>
        <w:t>)</w:t>
      </w:r>
    </w:p>
    <w:p w14:paraId="48BE2746" w14:textId="1DA3252B" w:rsidR="00C33830"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يتكوّن مجتمع الدراسة من إجمالي (</w:t>
      </w:r>
      <w:r w:rsidRPr="005614E1">
        <w:rPr>
          <w:rFonts w:ascii="Traditional Arabic" w:hAnsi="Traditional Arabic" w:cs="Traditional Arabic"/>
          <w:b/>
          <w:bCs/>
          <w:color w:val="000000" w:themeColor="text1"/>
          <w:sz w:val="24"/>
          <w:szCs w:val="24"/>
          <w:rtl/>
        </w:rPr>
        <w:t>1638</w:t>
      </w:r>
      <w:r w:rsidRPr="001117FA">
        <w:rPr>
          <w:rFonts w:ascii="Traditional Arabic" w:hAnsi="Traditional Arabic" w:cs="Traditional Arabic"/>
          <w:color w:val="000000" w:themeColor="text1"/>
          <w:sz w:val="40"/>
          <w:szCs w:val="40"/>
          <w:rtl/>
        </w:rPr>
        <w:t xml:space="preserve">) موظفًا وقياديًا في </w:t>
      </w:r>
      <w:r w:rsidR="00474028">
        <w:rPr>
          <w:rFonts w:ascii="Traditional Arabic" w:hAnsi="Traditional Arabic" w:cs="Traditional Arabic" w:hint="cs"/>
          <w:color w:val="000000" w:themeColor="text1"/>
          <w:sz w:val="40"/>
          <w:szCs w:val="40"/>
          <w:rtl/>
        </w:rPr>
        <w:t xml:space="preserve">الشركة </w:t>
      </w:r>
      <w:r w:rsidR="008F6551">
        <w:rPr>
          <w:rFonts w:ascii="Traditional Arabic" w:hAnsi="Traditional Arabic" w:cs="Traditional Arabic"/>
          <w:color w:val="000000" w:themeColor="text1"/>
          <w:sz w:val="40"/>
          <w:szCs w:val="40"/>
        </w:rPr>
        <w:t xml:space="preserve">A </w:t>
      </w:r>
      <w:r w:rsidR="008F6551">
        <w:rPr>
          <w:rFonts w:ascii="Traditional Arabic" w:hAnsi="Traditional Arabic" w:cs="Traditional Arabic" w:hint="cs"/>
          <w:color w:val="000000" w:themeColor="text1"/>
          <w:sz w:val="40"/>
          <w:szCs w:val="40"/>
          <w:rtl/>
        </w:rPr>
        <w:t>الرائدة</w:t>
      </w:r>
      <w:r w:rsidR="00474028">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1117FA">
        <w:rPr>
          <w:rFonts w:ascii="Traditional Arabic" w:hAnsi="Traditional Arabic" w:cs="Traditional Arabic"/>
          <w:color w:val="000000" w:themeColor="text1"/>
          <w:sz w:val="40"/>
          <w:szCs w:val="40"/>
          <w:rtl/>
        </w:rPr>
        <w:t xml:space="preserve">، موزعين على المستويات الإدارية المختلفة (العليا، والوسطى، والتنفيذية)، حيث يتنوّع هذا المجتمع من حيث الأجيال الإدارية </w:t>
      </w:r>
      <w:r w:rsidR="00C33830" w:rsidRPr="001117FA">
        <w:rPr>
          <w:rFonts w:ascii="Traditional Arabic" w:hAnsi="Traditional Arabic" w:cs="Traditional Arabic" w:hint="cs"/>
          <w:color w:val="000000" w:themeColor="text1"/>
          <w:sz w:val="40"/>
          <w:szCs w:val="40"/>
          <w:rtl/>
        </w:rPr>
        <w:t>بين:</w:t>
      </w:r>
      <w:r w:rsidR="00C33830">
        <w:rPr>
          <w:rFonts w:ascii="Traditional Arabic" w:hAnsi="Traditional Arabic" w:cs="Traditional Arabic" w:hint="cs"/>
          <w:color w:val="000000" w:themeColor="text1"/>
          <w:sz w:val="40"/>
          <w:szCs w:val="40"/>
          <w:rtl/>
        </w:rPr>
        <w:t xml:space="preserve"> </w:t>
      </w:r>
    </w:p>
    <w:p w14:paraId="5C032329" w14:textId="776266D5"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71020898" w14:textId="6AD25793" w:rsidR="00207D5C" w:rsidRDefault="00207D5C" w:rsidP="00207D5C">
      <w:pPr>
        <w:bidi/>
        <w:spacing w:after="200" w:line="276" w:lineRule="auto"/>
        <w:rPr>
          <w:rFonts w:ascii="Traditional Arabic" w:hAnsi="Traditional Arabic" w:cs="Traditional Arabic"/>
          <w:color w:val="000000" w:themeColor="text1"/>
          <w:sz w:val="40"/>
          <w:szCs w:val="40"/>
          <w:rtl/>
        </w:rPr>
      </w:pPr>
    </w:p>
    <w:p w14:paraId="0214E86F" w14:textId="16D5A383" w:rsidR="00C33830" w:rsidRPr="00C33830" w:rsidRDefault="00207D5C"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Pr>
          <w:noProof/>
        </w:rPr>
        <w:lastRenderedPageBreak/>
        <w:drawing>
          <wp:anchor distT="0" distB="0" distL="114300" distR="114300" simplePos="0" relativeHeight="251743744" behindDoc="0" locked="0" layoutInCell="1" allowOverlap="1" wp14:anchorId="43DF22F5" wp14:editId="2814F462">
            <wp:simplePos x="0" y="0"/>
            <wp:positionH relativeFrom="margin">
              <wp:posOffset>-762000</wp:posOffset>
            </wp:positionH>
            <wp:positionV relativeFrom="paragraph">
              <wp:posOffset>-403860</wp:posOffset>
            </wp:positionV>
            <wp:extent cx="3941445" cy="2936240"/>
            <wp:effectExtent l="0" t="0" r="1905" b="16510"/>
            <wp:wrapNone/>
            <wp:docPr id="1817800791" name="Chart 1">
              <a:extLst xmlns:a="http://schemas.openxmlformats.org/drawingml/2006/main">
                <a:ext uri="{FF2B5EF4-FFF2-40B4-BE49-F238E27FC236}">
                  <a16:creationId xmlns:a16="http://schemas.microsoft.com/office/drawing/2014/main" id="{4D19E6C2-7F45-0FC1-F708-C138906F21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sidR="001117FA" w:rsidRPr="00C33830">
        <w:rPr>
          <w:rFonts w:ascii="Traditional Arabic" w:hAnsi="Traditional Arabic" w:cs="Traditional Arabic"/>
          <w:color w:val="000000" w:themeColor="text1"/>
          <w:sz w:val="40"/>
          <w:szCs w:val="40"/>
          <w:rtl/>
        </w:rPr>
        <w:t xml:space="preserve">الجيل </w:t>
      </w:r>
      <w:r w:rsidR="001117FA" w:rsidRPr="005614E1">
        <w:rPr>
          <w:rFonts w:ascii="Traditional Arabic" w:hAnsi="Traditional Arabic" w:cs="Traditional Arabic"/>
          <w:color w:val="000000" w:themeColor="text1"/>
          <w:sz w:val="24"/>
          <w:szCs w:val="24"/>
        </w:rPr>
        <w:t>X</w:t>
      </w:r>
      <w:r w:rsidR="001117FA"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001117FA" w:rsidRPr="00C33830">
        <w:rPr>
          <w:rFonts w:ascii="Traditional Arabic" w:hAnsi="Traditional Arabic" w:cs="Traditional Arabic"/>
          <w:color w:val="000000" w:themeColor="text1"/>
          <w:sz w:val="40"/>
          <w:szCs w:val="40"/>
          <w:rtl/>
        </w:rPr>
        <w:t>(</w:t>
      </w:r>
      <w:r w:rsidR="001117FA" w:rsidRPr="005614E1">
        <w:rPr>
          <w:rFonts w:ascii="Traditional Arabic" w:hAnsi="Traditional Arabic" w:cs="Traditional Arabic"/>
          <w:b/>
          <w:bCs/>
          <w:color w:val="000000" w:themeColor="text1"/>
          <w:sz w:val="24"/>
          <w:szCs w:val="24"/>
          <w:rtl/>
        </w:rPr>
        <w:t>55</w:t>
      </w:r>
      <w:r w:rsidR="00CB6794" w:rsidRPr="005614E1">
        <w:rPr>
          <w:rFonts w:ascii="Traditional Arabic" w:hAnsi="Traditional Arabic" w:cs="Traditional Arabic" w:hint="cs"/>
          <w:b/>
          <w:bCs/>
          <w:color w:val="000000" w:themeColor="text1"/>
          <w:sz w:val="24"/>
          <w:szCs w:val="24"/>
          <w:rtl/>
        </w:rPr>
        <w:t>7</w:t>
      </w:r>
      <w:r w:rsidR="001117FA" w:rsidRPr="00C33830">
        <w:rPr>
          <w:rFonts w:ascii="Traditional Arabic" w:hAnsi="Traditional Arabic" w:cs="Traditional Arabic"/>
          <w:color w:val="000000" w:themeColor="text1"/>
          <w:sz w:val="40"/>
          <w:szCs w:val="40"/>
          <w:rtl/>
        </w:rPr>
        <w:t xml:space="preserve"> فردًا)، </w:t>
      </w:r>
    </w:p>
    <w:p w14:paraId="777FE606" w14:textId="480C2675" w:rsidR="00C33830" w:rsidRPr="00C33830" w:rsidRDefault="001117FA"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Y</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983</w:t>
      </w:r>
      <w:r w:rsidRPr="00C33830">
        <w:rPr>
          <w:rFonts w:ascii="Traditional Arabic" w:hAnsi="Traditional Arabic" w:cs="Traditional Arabic"/>
          <w:color w:val="000000" w:themeColor="text1"/>
          <w:sz w:val="40"/>
          <w:szCs w:val="40"/>
          <w:rtl/>
        </w:rPr>
        <w:t xml:space="preserve"> فردًا)، </w:t>
      </w:r>
    </w:p>
    <w:p w14:paraId="5B18133E" w14:textId="6C941B9F" w:rsidR="00C33830" w:rsidRPr="00C33830" w:rsidRDefault="001117FA" w:rsidP="00C33830">
      <w:pPr>
        <w:pStyle w:val="ListParagraph"/>
        <w:numPr>
          <w:ilvl w:val="0"/>
          <w:numId w:val="40"/>
        </w:numPr>
        <w:bidi/>
        <w:spacing w:after="200" w:line="276" w:lineRule="auto"/>
        <w:rPr>
          <w:rFonts w:ascii="Traditional Arabic" w:hAnsi="Traditional Arabic" w:cs="Traditional Arabic"/>
          <w:color w:val="000000" w:themeColor="text1"/>
          <w:sz w:val="40"/>
          <w:szCs w:val="40"/>
          <w:rtl/>
        </w:rPr>
      </w:pPr>
      <w:r w:rsidRPr="00C33830">
        <w:rPr>
          <w:rFonts w:ascii="Traditional Arabic" w:hAnsi="Traditional Arabic" w:cs="Traditional Arabic"/>
          <w:color w:val="000000" w:themeColor="text1"/>
          <w:sz w:val="40"/>
          <w:szCs w:val="40"/>
          <w:rtl/>
        </w:rPr>
        <w:t xml:space="preserve">الجيل </w:t>
      </w:r>
      <w:r w:rsidRPr="005614E1">
        <w:rPr>
          <w:rFonts w:ascii="Traditional Arabic" w:hAnsi="Traditional Arabic" w:cs="Traditional Arabic"/>
          <w:color w:val="000000" w:themeColor="text1"/>
          <w:sz w:val="24"/>
          <w:szCs w:val="24"/>
        </w:rPr>
        <w:t>Z</w:t>
      </w:r>
      <w:r w:rsidRPr="00C33830">
        <w:rPr>
          <w:rFonts w:ascii="Traditional Arabic" w:hAnsi="Traditional Arabic" w:cs="Traditional Arabic"/>
          <w:color w:val="000000" w:themeColor="text1"/>
          <w:sz w:val="40"/>
          <w:szCs w:val="40"/>
          <w:rtl/>
        </w:rPr>
        <w:t xml:space="preserve"> </w:t>
      </w:r>
      <w:r w:rsidR="00C33830">
        <w:rPr>
          <w:rFonts w:ascii="Traditional Arabic" w:hAnsi="Traditional Arabic" w:cs="Traditional Arabic" w:hint="cs"/>
          <w:color w:val="000000" w:themeColor="text1"/>
          <w:sz w:val="40"/>
          <w:szCs w:val="40"/>
          <w:rtl/>
        </w:rPr>
        <w:t>-</w:t>
      </w:r>
      <w:r w:rsidRPr="00C33830">
        <w:rPr>
          <w:rFonts w:ascii="Traditional Arabic" w:hAnsi="Traditional Arabic" w:cs="Traditional Arabic"/>
          <w:color w:val="000000" w:themeColor="text1"/>
          <w:sz w:val="40"/>
          <w:szCs w:val="40"/>
          <w:rtl/>
        </w:rPr>
        <w:t>(</w:t>
      </w:r>
      <w:r w:rsidRPr="005614E1">
        <w:rPr>
          <w:rFonts w:ascii="Traditional Arabic" w:hAnsi="Traditional Arabic" w:cs="Traditional Arabic"/>
          <w:b/>
          <w:bCs/>
          <w:color w:val="000000" w:themeColor="text1"/>
          <w:sz w:val="24"/>
          <w:szCs w:val="24"/>
          <w:rtl/>
        </w:rPr>
        <w:t>98</w:t>
      </w:r>
      <w:r w:rsidRPr="00C33830">
        <w:rPr>
          <w:rFonts w:ascii="Traditional Arabic" w:hAnsi="Traditional Arabic" w:cs="Traditional Arabic"/>
          <w:color w:val="000000" w:themeColor="text1"/>
          <w:sz w:val="40"/>
          <w:szCs w:val="40"/>
          <w:rtl/>
        </w:rPr>
        <w:t xml:space="preserve"> فردًا). </w:t>
      </w:r>
    </w:p>
    <w:p w14:paraId="5C2487F7" w14:textId="77777777" w:rsidR="00B61800" w:rsidRDefault="00B61800" w:rsidP="005D201B">
      <w:pPr>
        <w:bidi/>
        <w:spacing w:after="200" w:line="276" w:lineRule="auto"/>
        <w:rPr>
          <w:rFonts w:ascii="Traditional Arabic" w:hAnsi="Traditional Arabic" w:cs="Traditional Arabic"/>
          <w:color w:val="000000" w:themeColor="text1"/>
          <w:sz w:val="40"/>
          <w:szCs w:val="40"/>
        </w:rPr>
      </w:pPr>
    </w:p>
    <w:p w14:paraId="358894AB" w14:textId="77777777" w:rsidR="00B61800" w:rsidRDefault="00B61800" w:rsidP="00B61800">
      <w:pPr>
        <w:bidi/>
        <w:spacing w:after="200" w:line="276" w:lineRule="auto"/>
        <w:rPr>
          <w:rFonts w:ascii="Traditional Arabic" w:hAnsi="Traditional Arabic" w:cs="Traditional Arabic"/>
          <w:color w:val="000000" w:themeColor="text1"/>
          <w:sz w:val="40"/>
          <w:szCs w:val="40"/>
        </w:rPr>
      </w:pPr>
    </w:p>
    <w:p w14:paraId="1DE6CAFF" w14:textId="34AC0A1F" w:rsidR="00BA5A85" w:rsidRDefault="001117FA" w:rsidP="00E32A3D">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ويُعد هذا التنوع الجيلي أحد العناصر الجوهرية في بيئة العمل الحديثة التي تسعى هذه الدراسة إلى تحليلها، نظرًا لتأثيرها المباشر في طبيعة الضغوط الإدارية ومستوى مرونة القيادة وقدرتها على التكيف.</w:t>
      </w:r>
      <w:r w:rsidR="005D201B">
        <w:rPr>
          <w:rFonts w:ascii="Traditional Arabic" w:hAnsi="Traditional Arabic" w:cs="Traditional Arabic" w:hint="cs"/>
          <w:color w:val="000000" w:themeColor="text1"/>
          <w:sz w:val="40"/>
          <w:szCs w:val="40"/>
          <w:rtl/>
        </w:rPr>
        <w:t xml:space="preserve"> </w:t>
      </w:r>
      <w:r w:rsidRPr="008B0B1B">
        <w:rPr>
          <w:rFonts w:ascii="Traditional Arabic" w:hAnsi="Traditional Arabic" w:cs="Traditional Arabic"/>
          <w:color w:val="000000" w:themeColor="text1"/>
          <w:sz w:val="40"/>
          <w:szCs w:val="40"/>
          <w:rtl/>
        </w:rPr>
        <w:t>ونظرًا إلى أن هذه الدراسة تتبنى المنهج الوصفي التحليلي ضمن تصميم مختلط</w:t>
      </w:r>
      <w:r w:rsidRPr="001117FA">
        <w:rPr>
          <w:rFonts w:ascii="Traditional Arabic" w:hAnsi="Traditional Arabic" w:cs="Traditional Arabic"/>
          <w:b/>
          <w:bCs/>
          <w:color w:val="000000" w:themeColor="text1"/>
          <w:sz w:val="40"/>
          <w:szCs w:val="40"/>
        </w:rPr>
        <w:t xml:space="preserve"> </w:t>
      </w:r>
      <w:r w:rsidRPr="005614E1">
        <w:rPr>
          <w:rFonts w:ascii="Traditional Arabic" w:hAnsi="Traditional Arabic" w:cs="Traditional Arabic"/>
          <w:b/>
          <w:bCs/>
          <w:color w:val="000000" w:themeColor="text1"/>
          <w:sz w:val="24"/>
          <w:szCs w:val="24"/>
        </w:rPr>
        <w:t>(Mixed Method Design)</w:t>
      </w:r>
      <w:r w:rsidRPr="005614E1">
        <w:rPr>
          <w:rFonts w:ascii="Traditional Arabic" w:hAnsi="Traditional Arabic" w:cs="Traditional Arabic"/>
          <w:color w:val="000000" w:themeColor="text1"/>
          <w:sz w:val="24"/>
          <w:szCs w:val="24"/>
        </w:rPr>
        <w:t xml:space="preserve"> </w:t>
      </w:r>
      <w:r w:rsidRPr="001117FA">
        <w:rPr>
          <w:rFonts w:ascii="Traditional Arabic" w:hAnsi="Traditional Arabic" w:cs="Traditional Arabic"/>
          <w:color w:val="000000" w:themeColor="text1"/>
          <w:sz w:val="40"/>
          <w:szCs w:val="40"/>
          <w:rtl/>
        </w:rPr>
        <w:t xml:space="preserve">يجمع بين الطريقتين </w:t>
      </w:r>
      <w:r w:rsidRPr="008B0B1B">
        <w:rPr>
          <w:rFonts w:ascii="Traditional Arabic" w:hAnsi="Traditional Arabic" w:cs="Traditional Arabic"/>
          <w:color w:val="000000" w:themeColor="text1"/>
          <w:sz w:val="40"/>
          <w:szCs w:val="40"/>
          <w:rtl/>
        </w:rPr>
        <w:t>الكمية والنوعية، فقد تم تحديد العينة بما يضمن التوازن بين الدقة الإحصائية والعمق التحليلي،</w:t>
      </w:r>
      <w:r w:rsidRPr="001117FA">
        <w:rPr>
          <w:rFonts w:ascii="Traditional Arabic" w:hAnsi="Traditional Arabic" w:cs="Traditional Arabic"/>
          <w:color w:val="000000" w:themeColor="text1"/>
          <w:sz w:val="40"/>
          <w:szCs w:val="40"/>
          <w:rtl/>
        </w:rPr>
        <w:t xml:space="preserve"> استنادًا إلى الأدبيات الحديثة التي تناولت تقدير العينة</w:t>
      </w:r>
      <w:r w:rsidR="004615C8">
        <w:rPr>
          <w:rFonts w:ascii="Traditional Arabic" w:hAnsi="Traditional Arabic" w:cs="Traditional Arabic" w:hint="cs"/>
          <w:color w:val="000000" w:themeColor="text1"/>
          <w:sz w:val="40"/>
          <w:szCs w:val="40"/>
          <w:rtl/>
        </w:rPr>
        <w:t>،</w:t>
      </w:r>
      <w:r w:rsidR="00946016">
        <w:rPr>
          <w:rFonts w:ascii="Traditional Arabic" w:hAnsi="Traditional Arabic" w:cs="Traditional Arabic" w:hint="cs"/>
          <w:color w:val="000000" w:themeColor="text1"/>
          <w:sz w:val="40"/>
          <w:szCs w:val="40"/>
          <w:rtl/>
        </w:rPr>
        <w:t xml:space="preserve"> </w:t>
      </w:r>
      <w:r w:rsidRPr="001117FA">
        <w:rPr>
          <w:rFonts w:ascii="Traditional Arabic" w:hAnsi="Traditional Arabic" w:cs="Traditional Arabic"/>
          <w:color w:val="000000" w:themeColor="text1"/>
          <w:sz w:val="40"/>
          <w:szCs w:val="40"/>
          <w:rtl/>
        </w:rPr>
        <w:t xml:space="preserve">في البحوث </w:t>
      </w:r>
      <w:r w:rsidR="00E32A3D" w:rsidRPr="001117FA">
        <w:rPr>
          <w:rFonts w:ascii="Traditional Arabic" w:hAnsi="Traditional Arabic" w:cs="Traditional Arabic" w:hint="cs"/>
          <w:color w:val="000000" w:themeColor="text1"/>
          <w:sz w:val="40"/>
          <w:szCs w:val="40"/>
          <w:rtl/>
        </w:rPr>
        <w:t>المختلط</w:t>
      </w:r>
      <w:r w:rsidR="002B4E8B">
        <w:rPr>
          <w:rFonts w:ascii="Traditional Arabic" w:hAnsi="Traditional Arabic" w:cs="Traditional Arabic" w:hint="cs"/>
          <w:color w:val="000000" w:themeColor="text1"/>
          <w:sz w:val="40"/>
          <w:szCs w:val="40"/>
          <w:rtl/>
        </w:rPr>
        <w:t xml:space="preserve">ة </w:t>
      </w:r>
      <w:r w:rsidRPr="001117FA">
        <w:rPr>
          <w:rFonts w:ascii="Traditional Arabic" w:hAnsi="Traditional Arabic" w:cs="Traditional Arabic"/>
          <w:color w:val="000000" w:themeColor="text1"/>
          <w:sz w:val="40"/>
          <w:szCs w:val="40"/>
          <w:rtl/>
        </w:rPr>
        <w:t>والتي تؤكد أهمية المواءمة بين حجم العينة الكمية وتحقيق التشبع المفاهيمي في الجزء النوعي من الدراسة</w:t>
      </w:r>
      <w:r w:rsidRPr="001117FA">
        <w:rPr>
          <w:rFonts w:ascii="Traditional Arabic" w:hAnsi="Traditional Arabic" w:cs="Traditional Arabic"/>
          <w:color w:val="000000" w:themeColor="text1"/>
          <w:sz w:val="40"/>
          <w:szCs w:val="40"/>
        </w:rPr>
        <w:t>.</w:t>
      </w:r>
      <w:r>
        <w:rPr>
          <w:rFonts w:ascii="Traditional Arabic" w:hAnsi="Traditional Arabic" w:cs="Traditional Arabic" w:hint="cs"/>
          <w:color w:val="000000" w:themeColor="text1"/>
          <w:sz w:val="40"/>
          <w:szCs w:val="40"/>
          <w:rtl/>
        </w:rPr>
        <w:t xml:space="preserve"> </w:t>
      </w:r>
      <w:r w:rsidR="002B4E8B" w:rsidRPr="00E059D0">
        <w:rPr>
          <w:rFonts w:ascii="Traditional Arabic" w:hAnsi="Traditional Arabic" w:cs="Traditional Arabic"/>
          <w:b/>
          <w:bCs/>
          <w:color w:val="000000" w:themeColor="text1"/>
          <w:sz w:val="24"/>
          <w:szCs w:val="24"/>
        </w:rPr>
        <w:t>(</w:t>
      </w:r>
      <w:r w:rsidR="002B4E8B" w:rsidRPr="00B60993">
        <w:rPr>
          <w:rFonts w:ascii="Traditional Arabic" w:hAnsi="Traditional Arabic" w:cs="Traditional Arabic"/>
          <w:b/>
          <w:bCs/>
          <w:color w:val="000000" w:themeColor="text1"/>
          <w:sz w:val="24"/>
          <w:szCs w:val="24"/>
        </w:rPr>
        <w:t>Fofana et al., 2020)</w:t>
      </w:r>
    </w:p>
    <w:p w14:paraId="3997AC0D" w14:textId="0B8F9228" w:rsidR="001117FA" w:rsidRPr="00FF4AD0" w:rsidRDefault="001117FA" w:rsidP="00FF4AD0">
      <w:pPr>
        <w:pStyle w:val="ListParagraph"/>
        <w:numPr>
          <w:ilvl w:val="0"/>
          <w:numId w:val="39"/>
        </w:numPr>
        <w:bidi/>
        <w:spacing w:after="200" w:line="276" w:lineRule="auto"/>
        <w:rPr>
          <w:rFonts w:ascii="Traditional Arabic" w:hAnsi="Traditional Arabic" w:cs="Traditional Arabic"/>
          <w:b/>
          <w:bCs/>
          <w:color w:val="000000" w:themeColor="text1"/>
          <w:sz w:val="40"/>
          <w:szCs w:val="40"/>
        </w:rPr>
      </w:pPr>
      <w:r w:rsidRPr="00FF4AD0">
        <w:rPr>
          <w:rFonts w:ascii="Traditional Arabic" w:hAnsi="Traditional Arabic" w:cs="Traditional Arabic"/>
          <w:b/>
          <w:bCs/>
          <w:color w:val="000000" w:themeColor="text1"/>
          <w:sz w:val="40"/>
          <w:szCs w:val="40"/>
          <w:rtl/>
        </w:rPr>
        <w:t>العينة الكمية</w:t>
      </w:r>
      <w:r w:rsidRPr="00FF4AD0">
        <w:rPr>
          <w:rFonts w:ascii="Traditional Arabic" w:hAnsi="Traditional Arabic" w:cs="Traditional Arabic"/>
          <w:b/>
          <w:bCs/>
          <w:color w:val="000000" w:themeColor="text1"/>
          <w:sz w:val="40"/>
          <w:szCs w:val="40"/>
        </w:rPr>
        <w:t xml:space="preserve"> (</w:t>
      </w:r>
      <w:r w:rsidRPr="00AF2783">
        <w:rPr>
          <w:rFonts w:ascii="Traditional Arabic" w:hAnsi="Traditional Arabic" w:cs="Traditional Arabic"/>
          <w:b/>
          <w:bCs/>
          <w:color w:val="000000" w:themeColor="text1"/>
          <w:sz w:val="24"/>
          <w:szCs w:val="24"/>
        </w:rPr>
        <w:t>Quantitative Sample</w:t>
      </w:r>
      <w:r w:rsidRPr="00FF4AD0">
        <w:rPr>
          <w:rFonts w:ascii="Traditional Arabic" w:hAnsi="Traditional Arabic" w:cs="Traditional Arabic"/>
          <w:b/>
          <w:bCs/>
          <w:color w:val="000000" w:themeColor="text1"/>
          <w:sz w:val="40"/>
          <w:szCs w:val="40"/>
        </w:rPr>
        <w:t>):</w:t>
      </w:r>
    </w:p>
    <w:p w14:paraId="0AB0536E" w14:textId="3A889EF8" w:rsidR="001117FA" w:rsidRPr="001117FA" w:rsidRDefault="001117FA" w:rsidP="009D2F7B">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تم حساب حجم العينة الكمية باستخدام </w:t>
      </w:r>
      <w:r w:rsidRPr="005637C6">
        <w:rPr>
          <w:rFonts w:ascii="Traditional Arabic" w:hAnsi="Traditional Arabic" w:cs="Traditional Arabic"/>
          <w:color w:val="000000" w:themeColor="text1"/>
          <w:sz w:val="40"/>
          <w:szCs w:val="40"/>
          <w:rtl/>
        </w:rPr>
        <w:t xml:space="preserve">معادلة كوجران </w:t>
      </w:r>
      <w:r w:rsidR="00B5612A" w:rsidRPr="005637C6">
        <w:rPr>
          <w:rFonts w:ascii="Traditional Arabic" w:hAnsi="Traditional Arabic" w:cs="Traditional Arabic" w:hint="cs"/>
          <w:color w:val="000000" w:themeColor="text1"/>
          <w:sz w:val="40"/>
          <w:szCs w:val="40"/>
          <w:rtl/>
        </w:rPr>
        <w:t>المعدلة</w:t>
      </w:r>
      <w:r w:rsidR="00B5612A" w:rsidRPr="001117FA">
        <w:rPr>
          <w:rFonts w:ascii="Traditional Arabic" w:hAnsi="Traditional Arabic" w:cs="Traditional Arabic" w:hint="cs"/>
          <w:color w:val="000000" w:themeColor="text1"/>
          <w:sz w:val="40"/>
          <w:szCs w:val="40"/>
          <w:rtl/>
        </w:rPr>
        <w:t xml:space="preserve"> </w:t>
      </w:r>
      <w:r w:rsidR="00B5612A">
        <w:rPr>
          <w:rFonts w:ascii="Traditional Arabic" w:hAnsi="Traditional Arabic" w:cs="Traditional Arabic" w:hint="cs"/>
          <w:color w:val="000000" w:themeColor="text1"/>
          <w:sz w:val="40"/>
          <w:szCs w:val="40"/>
          <w:rtl/>
        </w:rPr>
        <w:t>(</w:t>
      </w:r>
      <w:r w:rsidR="009D2F7B" w:rsidRPr="00207D5C">
        <w:rPr>
          <w:rFonts w:ascii="Traditional Arabic" w:hAnsi="Traditional Arabic" w:cs="Traditional Arabic"/>
          <w:b/>
          <w:bCs/>
          <w:color w:val="000000" w:themeColor="text1"/>
          <w:sz w:val="24"/>
          <w:szCs w:val="24"/>
        </w:rPr>
        <w:t xml:space="preserve">Cochran’s </w:t>
      </w:r>
      <w:r w:rsidR="00B5612A" w:rsidRPr="00207D5C">
        <w:rPr>
          <w:rFonts w:ascii="Traditional Arabic" w:hAnsi="Traditional Arabic" w:cs="Traditional Arabic"/>
          <w:b/>
          <w:bCs/>
          <w:color w:val="000000" w:themeColor="text1"/>
          <w:sz w:val="24"/>
          <w:szCs w:val="24"/>
        </w:rPr>
        <w:t>Equation</w:t>
      </w:r>
      <w:r w:rsidR="00B5612A" w:rsidRPr="009D2F7B">
        <w:rPr>
          <w:rFonts w:ascii="Traditional Arabic" w:hAnsi="Traditional Arabic" w:cs="Traditional Arabic"/>
          <w:color w:val="000000" w:themeColor="text1"/>
          <w:sz w:val="24"/>
          <w:szCs w:val="24"/>
        </w:rPr>
        <w:t>)</w:t>
      </w:r>
      <w:r w:rsidR="00B5612A" w:rsidRPr="001117FA">
        <w:rPr>
          <w:rFonts w:ascii="Traditional Arabic" w:hAnsi="Traditional Arabic" w:cs="Traditional Arabic" w:hint="cs"/>
          <w:color w:val="000000" w:themeColor="text1"/>
          <w:sz w:val="40"/>
          <w:szCs w:val="40"/>
          <w:rtl/>
        </w:rPr>
        <w:t xml:space="preserve"> كم</w:t>
      </w:r>
      <w:r w:rsidR="00B5612A" w:rsidRPr="001117FA">
        <w:rPr>
          <w:rFonts w:ascii="Traditional Arabic" w:hAnsi="Traditional Arabic" w:cs="Traditional Arabic" w:hint="eastAsia"/>
          <w:color w:val="000000" w:themeColor="text1"/>
          <w:sz w:val="40"/>
          <w:szCs w:val="40"/>
          <w:rtl/>
        </w:rPr>
        <w:t>ا</w:t>
      </w:r>
      <w:r w:rsidRPr="001117FA">
        <w:rPr>
          <w:rFonts w:ascii="Traditional Arabic" w:hAnsi="Traditional Arabic" w:cs="Traditional Arabic"/>
          <w:color w:val="000000" w:themeColor="text1"/>
          <w:sz w:val="40"/>
          <w:szCs w:val="40"/>
          <w:rtl/>
        </w:rPr>
        <w:t xml:space="preserve"> يلي</w:t>
      </w:r>
      <w:r w:rsidRPr="001117FA">
        <w:rPr>
          <w:rFonts w:ascii="Traditional Arabic" w:hAnsi="Traditional Arabic" w:cs="Traditional Arabic"/>
          <w:color w:val="000000" w:themeColor="text1"/>
          <w:sz w:val="40"/>
          <w:szCs w:val="40"/>
        </w:rPr>
        <w:t>:</w:t>
      </w:r>
    </w:p>
    <w:p w14:paraId="4921D015" w14:textId="3EFE174A" w:rsidR="001117FA" w:rsidRPr="001117FA" w:rsidRDefault="001117FA" w:rsidP="001117FA">
      <w:pPr>
        <w:bidi/>
        <w:spacing w:after="200" w:line="276" w:lineRule="auto"/>
        <w:rPr>
          <w:rFonts w:ascii="Traditional Arabic" w:hAnsi="Traditional Arabic" w:cs="Traditional Arabic"/>
          <w:color w:val="000000" w:themeColor="text1"/>
          <w:sz w:val="40"/>
          <w:szCs w:val="40"/>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N</m:t>
              </m:r>
            </m:num>
            <m:den>
              <m:r>
                <w:rPr>
                  <w:rFonts w:ascii="Cambria Math" w:hAnsi="Cambria Math" w:cs="Traditional Arabic"/>
                  <w:color w:val="000000" w:themeColor="text1"/>
                  <w:sz w:val="40"/>
                  <w:szCs w:val="40"/>
                </w:rPr>
                <m:t>1+N(e</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حيث</w:t>
      </w:r>
      <w:r w:rsidRPr="001117FA">
        <w:rPr>
          <w:rFonts w:ascii="Traditional Arabic" w:hAnsi="Traditional Arabic" w:cs="Traditional Arabic"/>
          <w:color w:val="000000" w:themeColor="text1"/>
          <w:sz w:val="40"/>
          <w:szCs w:val="40"/>
        </w:rPr>
        <w:t>:</w:t>
      </w:r>
    </w:p>
    <w:p w14:paraId="313893D1" w14:textId="17FF3DC3" w:rsidR="001117FA" w:rsidRPr="001117FA" w:rsidRDefault="001117FA" w:rsidP="007A31D1">
      <w:pPr>
        <w:numPr>
          <w:ilvl w:val="0"/>
          <w:numId w:val="26"/>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w:lastRenderedPageBreak/>
          <m:t>N</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حجم المجتمع الكلي</w:t>
      </w:r>
      <w:r w:rsidRPr="001117FA">
        <w:rPr>
          <w:rFonts w:ascii="Traditional Arabic" w:hAnsi="Traditional Arabic" w:cs="Traditional Arabic"/>
          <w:color w:val="000000" w:themeColor="text1"/>
          <w:sz w:val="40"/>
          <w:szCs w:val="40"/>
        </w:rPr>
        <w:t xml:space="preserve"> (</w:t>
      </w:r>
      <w:r w:rsidR="00A13F69" w:rsidRPr="001117FA">
        <w:rPr>
          <w:rFonts w:ascii="Traditional Arabic" w:hAnsi="Traditional Arabic" w:cs="Traditional Arabic"/>
          <w:color w:val="000000" w:themeColor="text1"/>
          <w:sz w:val="40"/>
          <w:szCs w:val="40"/>
        </w:rPr>
        <w:t>1638)</w:t>
      </w:r>
      <w:r w:rsidR="00A13F69" w:rsidRPr="001117FA">
        <w:rPr>
          <w:rFonts w:ascii="Traditional Arabic" w:hAnsi="Traditional Arabic" w:cs="Traditional Arabic" w:hint="cs"/>
          <w:color w:val="000000" w:themeColor="text1"/>
          <w:sz w:val="40"/>
          <w:szCs w:val="40"/>
          <w:rtl/>
        </w:rPr>
        <w:t xml:space="preserve"> </w:t>
      </w:r>
      <w:r w:rsidR="00A13F69" w:rsidRPr="001117FA">
        <w:rPr>
          <w:rFonts w:ascii="Traditional Arabic" w:hAnsi="Traditional Arabic" w:cs="Traditional Arabic" w:hint="eastAsia"/>
          <w:color w:val="000000" w:themeColor="text1"/>
          <w:sz w:val="40"/>
          <w:szCs w:val="40"/>
          <w:rtl/>
        </w:rPr>
        <w:t>،</w:t>
      </w:r>
      <w:r>
        <w:rPr>
          <w:rFonts w:ascii="Traditional Arabic" w:hAnsi="Traditional Arabic" w:cs="Traditional Arabic" w:hint="cs"/>
          <w:color w:val="000000" w:themeColor="text1"/>
          <w:sz w:val="40"/>
          <w:szCs w:val="40"/>
          <w:rtl/>
        </w:rPr>
        <w:t xml:space="preserve"> </w:t>
      </w:r>
    </w:p>
    <w:p w14:paraId="628B78C3" w14:textId="67FBF8E9" w:rsidR="001117FA" w:rsidRPr="001117FA" w:rsidRDefault="001117FA" w:rsidP="007A31D1">
      <w:pPr>
        <w:numPr>
          <w:ilvl w:val="0"/>
          <w:numId w:val="26"/>
        </w:numPr>
        <w:bidi/>
        <w:spacing w:after="200" w:line="276" w:lineRule="auto"/>
        <w:rPr>
          <w:rFonts w:ascii="Traditional Arabic" w:hAnsi="Traditional Arabic" w:cs="Traditional Arabic"/>
          <w:color w:val="000000" w:themeColor="text1"/>
          <w:sz w:val="40"/>
          <w:szCs w:val="40"/>
        </w:rPr>
      </w:pPr>
      <m:oMath>
        <m:r>
          <w:rPr>
            <w:rFonts w:ascii="Cambria Math" w:hAnsi="Cambria Math" w:cs="Traditional Arabic"/>
            <w:color w:val="000000" w:themeColor="text1"/>
            <w:sz w:val="40"/>
            <w:szCs w:val="40"/>
          </w:rPr>
          <m:t>e</m:t>
        </m:r>
      </m:oMath>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نسبة الخطأ المقبولة</w:t>
      </w:r>
      <w:r w:rsidRPr="001117FA">
        <w:rPr>
          <w:rFonts w:ascii="Traditional Arabic" w:hAnsi="Traditional Arabic" w:cs="Traditional Arabic"/>
          <w:color w:val="000000" w:themeColor="text1"/>
          <w:sz w:val="40"/>
          <w:szCs w:val="40"/>
        </w:rPr>
        <w:t xml:space="preserve"> (0.05).</w:t>
      </w:r>
    </w:p>
    <w:p w14:paraId="1BA4C7C1" w14:textId="77777777"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وبالتطبيق</w:t>
      </w:r>
      <w:r w:rsidRPr="001117FA">
        <w:rPr>
          <w:rFonts w:ascii="Traditional Arabic" w:hAnsi="Traditional Arabic" w:cs="Traditional Arabic"/>
          <w:color w:val="000000" w:themeColor="text1"/>
          <w:sz w:val="40"/>
          <w:szCs w:val="40"/>
        </w:rPr>
        <w:t>:</w:t>
      </w:r>
    </w:p>
    <w:p w14:paraId="08BD5C75" w14:textId="56511A74" w:rsidR="001117FA" w:rsidRPr="001117FA" w:rsidRDefault="001117FA" w:rsidP="001117FA">
      <w:pPr>
        <w:bidi/>
        <w:spacing w:after="200" w:line="276" w:lineRule="auto"/>
        <w:rPr>
          <w:rFonts w:ascii="Traditional Arabic" w:hAnsi="Traditional Arabic" w:cs="Traditional Arabic"/>
          <w:color w:val="000000" w:themeColor="text1"/>
          <w:sz w:val="40"/>
          <w:szCs w:val="40"/>
          <w:rtl/>
        </w:rPr>
      </w:pPr>
      <m:oMathPara>
        <m:oMath>
          <m:r>
            <w:rPr>
              <w:rFonts w:ascii="Cambria Math" w:hAnsi="Cambria Math" w:cs="Traditional Arabic"/>
              <w:color w:val="000000" w:themeColor="text1"/>
              <w:sz w:val="40"/>
              <w:szCs w:val="40"/>
            </w:rPr>
            <m:t>n=</m:t>
          </m:r>
          <m:f>
            <m:fPr>
              <m:ctrlPr>
                <w:rPr>
                  <w:rFonts w:ascii="Cambria Math" w:hAnsi="Cambria Math" w:cs="Traditional Arabic"/>
                  <w:color w:val="000000" w:themeColor="text1"/>
                  <w:sz w:val="40"/>
                  <w:szCs w:val="40"/>
                </w:rPr>
              </m:ctrlPr>
            </m:fPr>
            <m:num>
              <m:r>
                <w:rPr>
                  <w:rFonts w:ascii="Cambria Math" w:hAnsi="Cambria Math" w:cs="Traditional Arabic"/>
                  <w:color w:val="000000" w:themeColor="text1"/>
                  <w:sz w:val="40"/>
                  <w:szCs w:val="40"/>
                </w:rPr>
                <m:t>1638</m:t>
              </m:r>
            </m:num>
            <m:den>
              <m:r>
                <w:rPr>
                  <w:rFonts w:ascii="Cambria Math" w:hAnsi="Cambria Math" w:cs="Traditional Arabic"/>
                  <w:color w:val="000000" w:themeColor="text1"/>
                  <w:sz w:val="40"/>
                  <w:szCs w:val="40"/>
                </w:rPr>
                <m:t>1+1638(0.05</m:t>
              </m:r>
              <m:sSup>
                <m:sSupPr>
                  <m:ctrlPr>
                    <w:rPr>
                      <w:rFonts w:ascii="Cambria Math" w:hAnsi="Cambria Math" w:cs="Traditional Arabic"/>
                      <w:color w:val="000000" w:themeColor="text1"/>
                      <w:sz w:val="40"/>
                      <w:szCs w:val="40"/>
                    </w:rPr>
                  </m:ctrlPr>
                </m:sSupPr>
                <m:e>
                  <m:r>
                    <w:rPr>
                      <w:rFonts w:ascii="Cambria Math" w:hAnsi="Cambria Math" w:cs="Traditional Arabic"/>
                      <w:color w:val="000000" w:themeColor="text1"/>
                      <w:sz w:val="40"/>
                      <w:szCs w:val="40"/>
                    </w:rPr>
                    <m:t>)</m:t>
                  </m:r>
                </m:e>
                <m:sup>
                  <m:r>
                    <w:rPr>
                      <w:rFonts w:ascii="Cambria Math" w:hAnsi="Cambria Math" w:cs="Traditional Arabic"/>
                      <w:color w:val="000000" w:themeColor="text1"/>
                      <w:sz w:val="40"/>
                      <w:szCs w:val="40"/>
                    </w:rPr>
                    <m:t>2</m:t>
                  </m:r>
                </m:sup>
              </m:sSup>
            </m:den>
          </m:f>
          <m:r>
            <w:rPr>
              <w:rFonts w:ascii="Cambria Math" w:hAnsi="Cambria Math" w:cs="Traditional Arabic"/>
              <w:color w:val="000000" w:themeColor="text1"/>
              <w:sz w:val="40"/>
              <w:szCs w:val="40"/>
            </w:rPr>
            <m:t>=321.4</m:t>
          </m:r>
          <m:r>
            <m:rPr>
              <m:sty m:val="p"/>
            </m:rPr>
            <w:rPr>
              <w:rFonts w:ascii="Traditional Arabic" w:hAnsi="Traditional Arabic" w:cs="Traditional Arabic"/>
              <w:color w:val="000000" w:themeColor="text1"/>
              <w:sz w:val="40"/>
              <w:szCs w:val="40"/>
            </w:rPr>
            <w:br/>
          </m:r>
        </m:oMath>
      </m:oMathPara>
      <w:r w:rsidRPr="001117FA">
        <w:rPr>
          <w:rFonts w:ascii="Traditional Arabic" w:hAnsi="Traditional Arabic" w:cs="Traditional Arabic"/>
          <w:color w:val="000000" w:themeColor="text1"/>
          <w:sz w:val="40"/>
          <w:szCs w:val="40"/>
          <w:rtl/>
        </w:rPr>
        <w:t xml:space="preserve">أي أن حجم العينة المطلوبة = </w:t>
      </w:r>
      <w:r w:rsidRPr="00A13F69">
        <w:rPr>
          <w:rFonts w:ascii="Traditional Arabic" w:hAnsi="Traditional Arabic" w:cs="Traditional Arabic"/>
          <w:b/>
          <w:bCs/>
          <w:color w:val="000000" w:themeColor="text1"/>
          <w:sz w:val="28"/>
          <w:szCs w:val="28"/>
          <w:rtl/>
        </w:rPr>
        <w:t>321</w:t>
      </w:r>
      <w:r w:rsidRPr="001117FA">
        <w:rPr>
          <w:rFonts w:ascii="Traditional Arabic" w:hAnsi="Traditional Arabic" w:cs="Traditional Arabic"/>
          <w:color w:val="000000" w:themeColor="text1"/>
          <w:sz w:val="40"/>
          <w:szCs w:val="40"/>
          <w:rtl/>
        </w:rPr>
        <w:t xml:space="preserve"> فردًا تقريبًا، وهو ما يمثل الحد الأدنى المقبول لضمان دقة التحليل الإحصائي عند مستوى ثقة </w:t>
      </w:r>
      <w:r w:rsidRPr="00A13F69">
        <w:rPr>
          <w:rFonts w:ascii="Traditional Arabic" w:hAnsi="Traditional Arabic" w:cs="Traditional Arabic"/>
          <w:b/>
          <w:bCs/>
          <w:color w:val="000000" w:themeColor="text1"/>
          <w:sz w:val="30"/>
          <w:szCs w:val="30"/>
          <w:rtl/>
        </w:rPr>
        <w:t>95</w:t>
      </w:r>
      <w:r w:rsidRPr="00A13F69">
        <w:rPr>
          <w:rFonts w:ascii="Traditional Arabic" w:hAnsi="Traditional Arabic" w:cs="Traditional Arabic"/>
          <w:b/>
          <w:bCs/>
          <w:color w:val="000000" w:themeColor="text1"/>
          <w:sz w:val="30"/>
          <w:szCs w:val="30"/>
        </w:rPr>
        <w:t>%</w:t>
      </w:r>
    </w:p>
    <w:p w14:paraId="00BABF2C" w14:textId="665C5ECA" w:rsidR="001117FA" w:rsidRDefault="001117FA" w:rsidP="001117FA">
      <w:pPr>
        <w:bidi/>
        <w:spacing w:after="200" w:line="276" w:lineRule="auto"/>
        <w:rPr>
          <w:rFonts w:ascii="Traditional Arabic" w:hAnsi="Traditional Arabic" w:cs="Traditional Arabic"/>
          <w:color w:val="000000" w:themeColor="text1"/>
          <w:sz w:val="40"/>
          <w:szCs w:val="40"/>
          <w:rtl/>
        </w:rPr>
      </w:pPr>
      <w:r w:rsidRPr="001117FA">
        <w:rPr>
          <w:rFonts w:ascii="Traditional Arabic" w:hAnsi="Traditional Arabic" w:cs="Traditional Arabic"/>
          <w:color w:val="000000" w:themeColor="text1"/>
          <w:sz w:val="40"/>
          <w:szCs w:val="40"/>
          <w:rtl/>
        </w:rPr>
        <w:t>وقد تم توزيع العينة بطريقة العينة الطبقية العشوائية</w:t>
      </w:r>
      <w:r w:rsidRPr="001117FA">
        <w:rPr>
          <w:rFonts w:ascii="Traditional Arabic" w:hAnsi="Traditional Arabic" w:cs="Traditional Arabic"/>
          <w:color w:val="000000" w:themeColor="text1"/>
          <w:sz w:val="40"/>
          <w:szCs w:val="40"/>
        </w:rPr>
        <w:t xml:space="preserve"> </w:t>
      </w:r>
      <w:r w:rsidRPr="0064479E">
        <w:rPr>
          <w:rFonts w:ascii="Traditional Arabic" w:hAnsi="Traditional Arabic" w:cs="Traditional Arabic"/>
          <w:color w:val="000000" w:themeColor="text1"/>
          <w:sz w:val="24"/>
          <w:szCs w:val="24"/>
        </w:rPr>
        <w:t>(</w:t>
      </w:r>
      <w:r w:rsidRPr="0064479E">
        <w:rPr>
          <w:rFonts w:ascii="Traditional Arabic" w:hAnsi="Traditional Arabic" w:cs="Traditional Arabic"/>
          <w:b/>
          <w:bCs/>
          <w:color w:val="000000" w:themeColor="text1"/>
          <w:sz w:val="24"/>
          <w:szCs w:val="24"/>
        </w:rPr>
        <w:t>Stratified Random Sampling</w:t>
      </w:r>
      <w:r w:rsidRPr="0064479E">
        <w:rPr>
          <w:rFonts w:ascii="Traditional Arabic" w:hAnsi="Traditional Arabic" w:cs="Traditional Arabic"/>
          <w:color w:val="000000" w:themeColor="text1"/>
          <w:sz w:val="24"/>
          <w:szCs w:val="24"/>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 xml:space="preserve">لضمان تمثيل جميع الفئات الإدارية والأجيال التنظيمية </w:t>
      </w:r>
      <w:r w:rsidRPr="003C062C">
        <w:rPr>
          <w:rFonts w:ascii="Traditional Arabic" w:hAnsi="Traditional Arabic" w:cs="Traditional Arabic"/>
          <w:color w:val="000000" w:themeColor="text1"/>
          <w:sz w:val="40"/>
          <w:szCs w:val="40"/>
          <w:rtl/>
        </w:rPr>
        <w:t>الثلاثة</w:t>
      </w:r>
      <w:r w:rsidRPr="003C062C">
        <w:rPr>
          <w:rFonts w:ascii="Traditional Arabic" w:hAnsi="Traditional Arabic" w:cs="Traditional Arabic"/>
          <w:color w:val="000000" w:themeColor="text1"/>
          <w:sz w:val="40"/>
          <w:szCs w:val="40"/>
        </w:rPr>
        <w:t xml:space="preserve"> X</w:t>
      </w:r>
      <w:r w:rsidRPr="003C062C">
        <w:rPr>
          <w:rFonts w:ascii="Traditional Arabic" w:hAnsi="Traditional Arabic" w:cs="Traditional Arabic"/>
          <w:color w:val="000000" w:themeColor="text1"/>
          <w:sz w:val="40"/>
          <w:szCs w:val="40"/>
          <w:rtl/>
        </w:rPr>
        <w:t xml:space="preserve">، </w:t>
      </w:r>
      <w:r w:rsidRPr="003C062C">
        <w:rPr>
          <w:rFonts w:ascii="Traditional Arabic" w:hAnsi="Traditional Arabic" w:cs="Traditional Arabic"/>
          <w:color w:val="000000" w:themeColor="text1"/>
          <w:sz w:val="40"/>
          <w:szCs w:val="40"/>
        </w:rPr>
        <w:t>Y</w:t>
      </w:r>
      <w:r w:rsidRPr="003C062C">
        <w:rPr>
          <w:rFonts w:ascii="Traditional Arabic" w:hAnsi="Traditional Arabic" w:cs="Traditional Arabic"/>
          <w:color w:val="000000" w:themeColor="text1"/>
          <w:sz w:val="40"/>
          <w:szCs w:val="40"/>
          <w:rtl/>
        </w:rPr>
        <w:t xml:space="preserve">، </w:t>
      </w:r>
      <w:r w:rsidRPr="003C062C">
        <w:rPr>
          <w:rFonts w:ascii="Traditional Arabic" w:hAnsi="Traditional Arabic" w:cs="Traditional Arabic"/>
          <w:color w:val="000000" w:themeColor="text1"/>
          <w:sz w:val="40"/>
          <w:szCs w:val="40"/>
        </w:rPr>
        <w:t xml:space="preserve">Z </w:t>
      </w:r>
      <w:r w:rsidRPr="003C062C">
        <w:rPr>
          <w:rFonts w:ascii="Traditional Arabic" w:hAnsi="Traditional Arabic" w:cs="Traditional Arabic"/>
          <w:color w:val="000000" w:themeColor="text1"/>
          <w:sz w:val="40"/>
          <w:szCs w:val="40"/>
          <w:rtl/>
        </w:rPr>
        <w:t>ضمن</w:t>
      </w:r>
      <w:r w:rsidRPr="001117FA">
        <w:rPr>
          <w:rFonts w:ascii="Traditional Arabic" w:hAnsi="Traditional Arabic" w:cs="Traditional Arabic"/>
          <w:color w:val="000000" w:themeColor="text1"/>
          <w:sz w:val="40"/>
          <w:szCs w:val="40"/>
          <w:rtl/>
        </w:rPr>
        <w:t xml:space="preserve"> الدراسة الكمية، بحيث يتم اختيار أفراد العينة وفق نسبتهم الحقيقية داخل المجتمع التنظيمي</w:t>
      </w:r>
      <w:r w:rsidRPr="001117FA">
        <w:rPr>
          <w:rFonts w:ascii="Traditional Arabic" w:hAnsi="Traditional Arabic" w:cs="Traditional Arabic"/>
          <w:color w:val="000000" w:themeColor="text1"/>
          <w:sz w:val="40"/>
          <w:szCs w:val="40"/>
        </w:rPr>
        <w:t>.</w:t>
      </w:r>
    </w:p>
    <w:p w14:paraId="5329AEE5" w14:textId="4CEF852B" w:rsidR="001117FA" w:rsidRPr="001117FA" w:rsidRDefault="001117FA" w:rsidP="007A31D1">
      <w:pPr>
        <w:pStyle w:val="ListParagraph"/>
        <w:numPr>
          <w:ilvl w:val="0"/>
          <w:numId w:val="27"/>
        </w:numPr>
        <w:bidi/>
        <w:spacing w:after="200" w:line="276" w:lineRule="auto"/>
        <w:rPr>
          <w:rFonts w:ascii="Traditional Arabic" w:hAnsi="Traditional Arabic" w:cs="Traditional Arabic"/>
          <w:b/>
          <w:bCs/>
          <w:color w:val="000000" w:themeColor="text1"/>
          <w:sz w:val="40"/>
          <w:szCs w:val="40"/>
        </w:rPr>
      </w:pP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العينة النوعية</w:t>
      </w:r>
      <w:r w:rsidRPr="001117FA">
        <w:rPr>
          <w:rFonts w:ascii="Traditional Arabic" w:hAnsi="Traditional Arabic" w:cs="Traditional Arabic"/>
          <w:b/>
          <w:bCs/>
          <w:color w:val="000000" w:themeColor="text1"/>
          <w:sz w:val="40"/>
          <w:szCs w:val="40"/>
        </w:rPr>
        <w:t xml:space="preserve"> (</w:t>
      </w:r>
      <w:r w:rsidRPr="006621EF">
        <w:rPr>
          <w:rFonts w:ascii="Traditional Arabic" w:hAnsi="Traditional Arabic" w:cs="Traditional Arabic"/>
          <w:b/>
          <w:bCs/>
          <w:color w:val="000000" w:themeColor="text1"/>
          <w:sz w:val="24"/>
          <w:szCs w:val="24"/>
        </w:rPr>
        <w:t>Qualitative Sample</w:t>
      </w:r>
      <w:r w:rsidRPr="001117FA">
        <w:rPr>
          <w:rFonts w:ascii="Traditional Arabic" w:hAnsi="Traditional Arabic" w:cs="Traditional Arabic"/>
          <w:b/>
          <w:bCs/>
          <w:color w:val="000000" w:themeColor="text1"/>
          <w:sz w:val="40"/>
          <w:szCs w:val="40"/>
        </w:rPr>
        <w:t>):</w:t>
      </w:r>
    </w:p>
    <w:p w14:paraId="01275964" w14:textId="2787CEEA" w:rsidR="001117FA" w:rsidRPr="001117FA" w:rsidRDefault="001117FA" w:rsidP="001117FA">
      <w:pPr>
        <w:bidi/>
        <w:spacing w:after="200" w:line="276" w:lineRule="auto"/>
        <w:rPr>
          <w:rFonts w:ascii="Traditional Arabic" w:hAnsi="Traditional Arabic" w:cs="Traditional Arabic"/>
          <w:color w:val="000000" w:themeColor="text1"/>
          <w:sz w:val="40"/>
          <w:szCs w:val="40"/>
        </w:rPr>
      </w:pPr>
      <w:r w:rsidRPr="001117FA">
        <w:rPr>
          <w:rFonts w:ascii="Traditional Arabic" w:hAnsi="Traditional Arabic" w:cs="Traditional Arabic"/>
          <w:color w:val="000000" w:themeColor="text1"/>
          <w:sz w:val="40"/>
          <w:szCs w:val="40"/>
          <w:rtl/>
        </w:rPr>
        <w:t xml:space="preserve">أما الجزء النوعي من الدراسة </w:t>
      </w:r>
      <w:r w:rsidR="00C36BCA">
        <w:rPr>
          <w:rFonts w:ascii="Traditional Arabic" w:hAnsi="Traditional Arabic" w:cs="Traditional Arabic" w:hint="cs"/>
          <w:color w:val="000000" w:themeColor="text1"/>
          <w:sz w:val="40"/>
          <w:szCs w:val="40"/>
          <w:rtl/>
        </w:rPr>
        <w:t>فسوف</w:t>
      </w:r>
      <w:r w:rsidRPr="001117FA">
        <w:rPr>
          <w:rFonts w:ascii="Traditional Arabic" w:hAnsi="Traditional Arabic" w:cs="Traditional Arabic"/>
          <w:color w:val="000000" w:themeColor="text1"/>
          <w:sz w:val="40"/>
          <w:szCs w:val="40"/>
          <w:rtl/>
        </w:rPr>
        <w:t xml:space="preserve"> </w:t>
      </w:r>
      <w:r w:rsidR="00C36BCA">
        <w:rPr>
          <w:rFonts w:ascii="Traditional Arabic" w:hAnsi="Traditional Arabic" w:cs="Traditional Arabic" w:hint="cs"/>
          <w:color w:val="000000" w:themeColor="text1"/>
          <w:sz w:val="40"/>
          <w:szCs w:val="40"/>
          <w:rtl/>
        </w:rPr>
        <w:t>ي</w:t>
      </w:r>
      <w:r w:rsidRPr="001117FA">
        <w:rPr>
          <w:rFonts w:ascii="Traditional Arabic" w:hAnsi="Traditional Arabic" w:cs="Traditional Arabic"/>
          <w:color w:val="000000" w:themeColor="text1"/>
          <w:sz w:val="40"/>
          <w:szCs w:val="40"/>
          <w:rtl/>
        </w:rPr>
        <w:t xml:space="preserve">ستند إلى </w:t>
      </w:r>
      <w:r w:rsidRPr="001117FA">
        <w:rPr>
          <w:rFonts w:ascii="Traditional Arabic" w:hAnsi="Traditional Arabic" w:cs="Traditional Arabic"/>
          <w:b/>
          <w:bCs/>
          <w:color w:val="000000" w:themeColor="text1"/>
          <w:sz w:val="40"/>
          <w:szCs w:val="40"/>
          <w:rtl/>
        </w:rPr>
        <w:t>المقابلات شبه المنظمة</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Semi-Structured Interviews</w:t>
      </w:r>
      <w:r w:rsidRPr="001117FA">
        <w:rPr>
          <w:rFonts w:ascii="Traditional Arabic" w:hAnsi="Traditional Arabic" w:cs="Traditional Arabic"/>
          <w:b/>
          <w:bCs/>
          <w:color w:val="000000" w:themeColor="text1"/>
          <w:sz w:val="40"/>
          <w:szCs w:val="40"/>
        </w:rPr>
        <w:t>)</w:t>
      </w:r>
      <w:r w:rsidRPr="001117FA">
        <w:rPr>
          <w:rFonts w:ascii="Traditional Arabic" w:hAnsi="Traditional Arabic" w:cs="Traditional Arabic"/>
          <w:color w:val="000000" w:themeColor="text1"/>
          <w:sz w:val="40"/>
          <w:szCs w:val="40"/>
        </w:rPr>
        <w:t xml:space="preserve"> </w:t>
      </w:r>
      <w:r w:rsidRPr="001117FA">
        <w:rPr>
          <w:rFonts w:ascii="Traditional Arabic" w:hAnsi="Traditional Arabic" w:cs="Traditional Arabic"/>
          <w:color w:val="000000" w:themeColor="text1"/>
          <w:sz w:val="40"/>
          <w:szCs w:val="40"/>
          <w:rtl/>
        </w:rPr>
        <w:t>التي تستهدف القيادات التنظيمية من مختلف المستويات والأجيال، بهدف فهم السياق السلوكي والإداري للضغوط وآليات القيادة المرنة</w:t>
      </w:r>
      <w:r w:rsidRPr="001117FA">
        <w:rPr>
          <w:rFonts w:ascii="Traditional Arabic" w:hAnsi="Traditional Arabic" w:cs="Traditional Arabic"/>
          <w:color w:val="000000" w:themeColor="text1"/>
          <w:sz w:val="40"/>
          <w:szCs w:val="40"/>
        </w:rPr>
        <w:t>.</w:t>
      </w:r>
      <w:r w:rsidRPr="001117FA">
        <w:rPr>
          <w:rFonts w:ascii="Traditional Arabic" w:hAnsi="Traditional Arabic" w:cs="Traditional Arabic"/>
          <w:color w:val="000000" w:themeColor="text1"/>
          <w:sz w:val="40"/>
          <w:szCs w:val="40"/>
        </w:rPr>
        <w:br/>
      </w:r>
      <w:r w:rsidRPr="001117FA">
        <w:rPr>
          <w:rFonts w:ascii="Traditional Arabic" w:hAnsi="Traditional Arabic" w:cs="Traditional Arabic"/>
          <w:color w:val="000000" w:themeColor="text1"/>
          <w:sz w:val="40"/>
          <w:szCs w:val="40"/>
          <w:rtl/>
        </w:rPr>
        <w:t xml:space="preserve">وسيتم تحديد عدد المشاركين في المقابلات وفق مبدأ </w:t>
      </w:r>
      <w:r w:rsidRPr="001117FA">
        <w:rPr>
          <w:rFonts w:ascii="Traditional Arabic" w:hAnsi="Traditional Arabic" w:cs="Traditional Arabic"/>
          <w:b/>
          <w:bCs/>
          <w:color w:val="000000" w:themeColor="text1"/>
          <w:sz w:val="40"/>
          <w:szCs w:val="40"/>
          <w:rtl/>
        </w:rPr>
        <w:t>التشبع المفاهيمي</w:t>
      </w:r>
      <w:r w:rsidRPr="001117FA">
        <w:rPr>
          <w:rFonts w:ascii="Traditional Arabic" w:hAnsi="Traditional Arabic" w:cs="Traditional Arabic"/>
          <w:b/>
          <w:bCs/>
          <w:color w:val="000000" w:themeColor="text1"/>
          <w:sz w:val="40"/>
          <w:szCs w:val="40"/>
        </w:rPr>
        <w:t xml:space="preserve"> </w:t>
      </w:r>
      <w:r w:rsidRPr="00CD4BD2">
        <w:rPr>
          <w:rFonts w:ascii="Traditional Arabic" w:hAnsi="Traditional Arabic" w:cs="Traditional Arabic"/>
          <w:b/>
          <w:bCs/>
          <w:color w:val="000000" w:themeColor="text1"/>
          <w:sz w:val="24"/>
          <w:szCs w:val="24"/>
        </w:rPr>
        <w:t>(Saturation Point)</w:t>
      </w:r>
      <w:r w:rsidRPr="00CD4BD2">
        <w:rPr>
          <w:rFonts w:ascii="Traditional Arabic" w:hAnsi="Traditional Arabic" w:cs="Traditional Arabic"/>
          <w:color w:val="000000" w:themeColor="text1"/>
          <w:sz w:val="24"/>
          <w:szCs w:val="24"/>
          <w:rtl/>
        </w:rPr>
        <w:t xml:space="preserve">، </w:t>
      </w:r>
      <w:r w:rsidRPr="001117FA">
        <w:rPr>
          <w:rFonts w:ascii="Traditional Arabic" w:hAnsi="Traditional Arabic" w:cs="Traditional Arabic"/>
          <w:color w:val="000000" w:themeColor="text1"/>
          <w:sz w:val="40"/>
          <w:szCs w:val="40"/>
          <w:rtl/>
        </w:rPr>
        <w:t xml:space="preserve">أي عندما تتكرر الأنماط التحليلية ولا تضيف المقابلات الجديدة معلومات </w:t>
      </w:r>
      <w:r w:rsidRPr="001117FA">
        <w:rPr>
          <w:rFonts w:ascii="Traditional Arabic" w:hAnsi="Traditional Arabic" w:cs="Traditional Arabic"/>
          <w:color w:val="000000" w:themeColor="text1"/>
          <w:sz w:val="40"/>
          <w:szCs w:val="40"/>
          <w:rtl/>
        </w:rPr>
        <w:lastRenderedPageBreak/>
        <w:t xml:space="preserve">نوعية إضافية. ومن المتوقع أن يتراوح العدد المبدئي بين </w:t>
      </w:r>
      <w:r w:rsidRPr="005A3ED7">
        <w:rPr>
          <w:rFonts w:ascii="Traditional Arabic" w:hAnsi="Traditional Arabic" w:cs="Traditional Arabic"/>
          <w:b/>
          <w:bCs/>
          <w:color w:val="000000" w:themeColor="text1"/>
          <w:sz w:val="30"/>
          <w:szCs w:val="30"/>
        </w:rPr>
        <w:t>10</w:t>
      </w:r>
      <w:r w:rsidRPr="001117FA">
        <w:rPr>
          <w:rFonts w:ascii="Traditional Arabic" w:hAnsi="Traditional Arabic" w:cs="Traditional Arabic"/>
          <w:b/>
          <w:bCs/>
          <w:color w:val="000000" w:themeColor="text1"/>
          <w:sz w:val="40"/>
          <w:szCs w:val="40"/>
        </w:rPr>
        <w:t xml:space="preserve"> </w:t>
      </w:r>
      <w:r w:rsidRPr="001117FA">
        <w:rPr>
          <w:rFonts w:ascii="Traditional Arabic" w:hAnsi="Traditional Arabic" w:cs="Traditional Arabic"/>
          <w:b/>
          <w:bCs/>
          <w:color w:val="000000" w:themeColor="text1"/>
          <w:sz w:val="40"/>
          <w:szCs w:val="40"/>
          <w:rtl/>
        </w:rPr>
        <w:t xml:space="preserve">إلى </w:t>
      </w:r>
      <w:r w:rsidRPr="005A3ED7">
        <w:rPr>
          <w:rFonts w:ascii="Traditional Arabic" w:hAnsi="Traditional Arabic" w:cs="Traditional Arabic"/>
          <w:b/>
          <w:bCs/>
          <w:color w:val="000000" w:themeColor="text1"/>
          <w:sz w:val="30"/>
          <w:szCs w:val="30"/>
          <w:rtl/>
        </w:rPr>
        <w:t>15</w:t>
      </w:r>
      <w:r w:rsidRPr="001117FA">
        <w:rPr>
          <w:rFonts w:ascii="Traditional Arabic" w:hAnsi="Traditional Arabic" w:cs="Traditional Arabic"/>
          <w:b/>
          <w:bCs/>
          <w:color w:val="000000" w:themeColor="text1"/>
          <w:sz w:val="40"/>
          <w:szCs w:val="40"/>
          <w:rtl/>
        </w:rPr>
        <w:t xml:space="preserve"> مشاركًا</w:t>
      </w:r>
      <w:r w:rsidRPr="001117FA">
        <w:rPr>
          <w:rFonts w:ascii="Traditional Arabic" w:hAnsi="Traditional Arabic" w:cs="Traditional Arabic"/>
          <w:color w:val="000000" w:themeColor="text1"/>
          <w:sz w:val="40"/>
          <w:szCs w:val="40"/>
          <w:rtl/>
        </w:rPr>
        <w:t xml:space="preserve"> من القيادات الإدارية التي تمثل الأجيال الثلاثة</w:t>
      </w:r>
      <w:r w:rsidR="00233BF1">
        <w:rPr>
          <w:rFonts w:ascii="Traditional Arabic" w:hAnsi="Traditional Arabic" w:cs="Traditional Arabic" w:hint="cs"/>
          <w:color w:val="000000" w:themeColor="text1"/>
          <w:sz w:val="40"/>
          <w:szCs w:val="40"/>
          <w:rtl/>
        </w:rPr>
        <w:t xml:space="preserve"> (</w:t>
      </w:r>
      <w:r w:rsidR="00233BF1" w:rsidRPr="005A28F5">
        <w:rPr>
          <w:rFonts w:ascii="Traditional Arabic" w:hAnsi="Traditional Arabic" w:cs="Traditional Arabic"/>
          <w:b/>
          <w:bCs/>
          <w:color w:val="000000" w:themeColor="text1"/>
          <w:sz w:val="40"/>
          <w:szCs w:val="40"/>
        </w:rPr>
        <w:t>X</w:t>
      </w:r>
      <w:r w:rsidR="00233BF1" w:rsidRPr="005A28F5">
        <w:rPr>
          <w:rFonts w:ascii="Traditional Arabic" w:hAnsi="Traditional Arabic" w:cs="Traditional Arabic"/>
          <w:color w:val="000000" w:themeColor="text1"/>
          <w:sz w:val="40"/>
          <w:szCs w:val="40"/>
        </w:rPr>
        <w:t>,</w:t>
      </w:r>
      <w:r w:rsidR="00233BF1" w:rsidRPr="005A28F5">
        <w:rPr>
          <w:rFonts w:ascii="Traditional Arabic" w:hAnsi="Traditional Arabic" w:cs="Traditional Arabic"/>
          <w:b/>
          <w:bCs/>
          <w:color w:val="000000" w:themeColor="text1"/>
          <w:sz w:val="40"/>
          <w:szCs w:val="40"/>
        </w:rPr>
        <w:t>Y</w:t>
      </w:r>
      <w:r w:rsidR="00233BF1" w:rsidRPr="005A28F5">
        <w:rPr>
          <w:rFonts w:ascii="Traditional Arabic" w:hAnsi="Traditional Arabic" w:cs="Traditional Arabic"/>
          <w:color w:val="000000" w:themeColor="text1"/>
          <w:sz w:val="40"/>
          <w:szCs w:val="40"/>
        </w:rPr>
        <w:t>,</w:t>
      </w:r>
      <w:r w:rsidR="00233BF1" w:rsidRPr="005A28F5">
        <w:rPr>
          <w:rFonts w:ascii="Traditional Arabic" w:hAnsi="Traditional Arabic" w:cs="Traditional Arabic"/>
          <w:b/>
          <w:bCs/>
          <w:color w:val="000000" w:themeColor="text1"/>
          <w:sz w:val="40"/>
          <w:szCs w:val="40"/>
        </w:rPr>
        <w:t>Z</w:t>
      </w:r>
      <w:r w:rsidR="00233BF1">
        <w:rPr>
          <w:rFonts w:ascii="Traditional Arabic" w:hAnsi="Traditional Arabic" w:cs="Traditional Arabic" w:hint="cs"/>
          <w:color w:val="000000" w:themeColor="text1"/>
          <w:sz w:val="40"/>
          <w:szCs w:val="40"/>
          <w:rtl/>
        </w:rPr>
        <w:t>).</w:t>
      </w:r>
    </w:p>
    <w:p w14:paraId="6A1A2475" w14:textId="2998BD86" w:rsidR="00987510" w:rsidRPr="007D1D09" w:rsidRDefault="001006C9" w:rsidP="007D1D09">
      <w:pPr>
        <w:pStyle w:val="ListParagraph"/>
        <w:numPr>
          <w:ilvl w:val="1"/>
          <w:numId w:val="12"/>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7D1D09">
        <w:rPr>
          <w:rFonts w:ascii="Traditional Arabic" w:hAnsi="Traditional Arabic" w:cs="Traditional Arabic" w:hint="cs"/>
          <w:b/>
          <w:bCs/>
          <w:color w:val="000000" w:themeColor="text1"/>
          <w:sz w:val="40"/>
          <w:szCs w:val="40"/>
          <w:rtl/>
        </w:rPr>
        <w:t>. بناء أدوات وجمع البيانات:</w:t>
      </w:r>
    </w:p>
    <w:p w14:paraId="44B790E9" w14:textId="389F34A2" w:rsidR="001006C9" w:rsidRDefault="00526C1F" w:rsidP="001006C9">
      <w:pPr>
        <w:bidi/>
        <w:spacing w:after="200" w:line="276" w:lineRule="auto"/>
        <w:ind w:left="360"/>
        <w:rPr>
          <w:rFonts w:ascii="Traditional Arabic" w:hAnsi="Traditional Arabic" w:cs="Traditional Arabic"/>
          <w:color w:val="000000" w:themeColor="text1"/>
          <w:sz w:val="40"/>
          <w:szCs w:val="40"/>
          <w:rtl/>
        </w:rPr>
      </w:pPr>
      <w:r w:rsidRPr="00526C1F">
        <w:rPr>
          <w:rFonts w:ascii="Traditional Arabic" w:hAnsi="Traditional Arabic" w:cs="Traditional Arabic"/>
          <w:color w:val="000000" w:themeColor="text1"/>
          <w:sz w:val="40"/>
          <w:szCs w:val="40"/>
          <w:rtl/>
        </w:rPr>
        <w:t xml:space="preserve">اعتمدت هذه الدراسة على منهجية بحثية مزدوجة </w:t>
      </w:r>
      <w:r w:rsidRPr="0009068D">
        <w:rPr>
          <w:rFonts w:ascii="Traditional Arabic" w:hAnsi="Traditional Arabic" w:cs="Traditional Arabic"/>
          <w:color w:val="000000" w:themeColor="text1"/>
          <w:sz w:val="24"/>
          <w:szCs w:val="24"/>
          <w:rtl/>
        </w:rPr>
        <w:t>(</w:t>
      </w:r>
      <w:r w:rsidRPr="0009068D">
        <w:rPr>
          <w:rFonts w:ascii="Traditional Arabic" w:hAnsi="Traditional Arabic" w:cs="Traditional Arabic"/>
          <w:b/>
          <w:bCs/>
          <w:color w:val="000000" w:themeColor="text1"/>
          <w:sz w:val="24"/>
          <w:szCs w:val="24"/>
        </w:rPr>
        <w:t>Mixed Method</w:t>
      </w:r>
      <w:r w:rsidRPr="0009068D">
        <w:rPr>
          <w:rFonts w:ascii="Traditional Arabic" w:hAnsi="Traditional Arabic" w:cs="Traditional Arabic"/>
          <w:color w:val="000000" w:themeColor="text1"/>
          <w:sz w:val="24"/>
          <w:szCs w:val="24"/>
          <w:rtl/>
        </w:rPr>
        <w:t>)</w:t>
      </w:r>
      <w:r w:rsidRPr="00526C1F">
        <w:rPr>
          <w:rFonts w:ascii="Traditional Arabic" w:hAnsi="Traditional Arabic" w:cs="Traditional Arabic"/>
          <w:color w:val="000000" w:themeColor="text1"/>
          <w:sz w:val="40"/>
          <w:szCs w:val="40"/>
          <w:rtl/>
        </w:rPr>
        <w:t xml:space="preserve"> تجمع بين الأدوات الكمية والنوعية بهدف تحقيق فهم شامل ودقيق للعلاقة بين الضغوط الإدارية، والمرونة التنظيمية، والقدرة على التكيف الإداري لدى القادة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526C1F">
        <w:rPr>
          <w:rFonts w:ascii="Traditional Arabic" w:hAnsi="Traditional Arabic" w:cs="Traditional Arabic"/>
          <w:color w:val="000000" w:themeColor="text1"/>
          <w:sz w:val="40"/>
          <w:szCs w:val="40"/>
          <w:rtl/>
        </w:rPr>
        <w:t>المملكة العربية السعودية. وقد صُمّمت أدوات الدراسة بعناية لضمان صدقها المنهجي وملاءمتها لأهداف البحث وسياقه الميداني.</w:t>
      </w:r>
    </w:p>
    <w:p w14:paraId="2920FDF1" w14:textId="2B87B7E2" w:rsidR="00545FB2" w:rsidRPr="00E108E9" w:rsidRDefault="00545FB2" w:rsidP="00545FB2">
      <w:pPr>
        <w:bidi/>
        <w:spacing w:after="200" w:line="276" w:lineRule="auto"/>
        <w:ind w:left="360"/>
        <w:rPr>
          <w:rFonts w:ascii="Traditional Arabic" w:hAnsi="Traditional Arabic" w:cs="Traditional Arabic"/>
          <w:b/>
          <w:bCs/>
          <w:color w:val="000000" w:themeColor="text1"/>
          <w:sz w:val="40"/>
          <w:szCs w:val="40"/>
          <w:rtl/>
        </w:rPr>
      </w:pPr>
      <w:r w:rsidRPr="00E108E9">
        <w:rPr>
          <w:rFonts w:ascii="Traditional Arabic" w:hAnsi="Traditional Arabic" w:cs="Traditional Arabic"/>
          <w:b/>
          <w:bCs/>
          <w:color w:val="000000" w:themeColor="text1"/>
          <w:sz w:val="40"/>
          <w:szCs w:val="40"/>
          <w:rtl/>
        </w:rPr>
        <w:t>أولاً: الأداة الكمية (الاستبانة)</w:t>
      </w:r>
    </w:p>
    <w:p w14:paraId="3F20199B" w14:textId="26F05968" w:rsidR="00154D92" w:rsidRDefault="00154D92" w:rsidP="00154D92">
      <w:pPr>
        <w:bidi/>
        <w:spacing w:after="200" w:line="276" w:lineRule="auto"/>
        <w:ind w:left="360"/>
        <w:rPr>
          <w:rFonts w:ascii="Traditional Arabic" w:hAnsi="Traditional Arabic" w:cs="Traditional Arabic"/>
          <w:color w:val="000000" w:themeColor="text1"/>
          <w:sz w:val="40"/>
          <w:szCs w:val="40"/>
          <w:rtl/>
        </w:rPr>
      </w:pPr>
      <w:r w:rsidRPr="00154D92">
        <w:rPr>
          <w:rFonts w:ascii="Traditional Arabic" w:hAnsi="Traditional Arabic" w:cs="Traditional Arabic"/>
          <w:color w:val="000000" w:themeColor="text1"/>
          <w:sz w:val="40"/>
          <w:szCs w:val="40"/>
          <w:rtl/>
        </w:rPr>
        <w:t>تم تطوير أداة الاستبانة بالاعتماد على الأدبيات النظرية والدراسات السابقة ذات الصلة بالمتغيرات الثلاثة للدراسة، وذلك لقياس اتجاهات القادة تجاه الضغوط الإدارية وتأثيرها في المرونة التنظيمية والتكيف الإداري. تضمنت الاستبانة (</w:t>
      </w:r>
      <w:r>
        <w:rPr>
          <w:rFonts w:ascii="Traditional Arabic" w:hAnsi="Traditional Arabic" w:cs="Traditional Arabic" w:hint="cs"/>
          <w:color w:val="000000" w:themeColor="text1"/>
          <w:sz w:val="40"/>
          <w:szCs w:val="40"/>
          <w:rtl/>
        </w:rPr>
        <w:t>33</w:t>
      </w:r>
      <w:r w:rsidRPr="00154D92">
        <w:rPr>
          <w:rFonts w:ascii="Traditional Arabic" w:hAnsi="Traditional Arabic" w:cs="Traditional Arabic"/>
          <w:color w:val="000000" w:themeColor="text1"/>
          <w:sz w:val="40"/>
          <w:szCs w:val="40"/>
          <w:rtl/>
        </w:rPr>
        <w:t xml:space="preserve">) بندًا موزعة على </w:t>
      </w:r>
      <w:r w:rsidR="00655AF2" w:rsidRPr="00154D92">
        <w:rPr>
          <w:rFonts w:ascii="Traditional Arabic" w:hAnsi="Traditional Arabic" w:cs="Traditional Arabic" w:hint="cs"/>
          <w:color w:val="000000" w:themeColor="text1"/>
          <w:sz w:val="40"/>
          <w:szCs w:val="40"/>
          <w:rtl/>
        </w:rPr>
        <w:t>ثلاث</w:t>
      </w:r>
      <w:r w:rsidRPr="00154D92">
        <w:rPr>
          <w:rFonts w:ascii="Traditional Arabic" w:hAnsi="Traditional Arabic" w:cs="Traditional Arabic"/>
          <w:color w:val="000000" w:themeColor="text1"/>
          <w:sz w:val="40"/>
          <w:szCs w:val="40"/>
          <w:rtl/>
        </w:rPr>
        <w:t xml:space="preserve"> متغيرات رئيسة، بحيث يغطي كل متغير أربعة أبعاد أساسية، تمت صياغة بنودها بأسلوب مغلق وفق مقياس </w:t>
      </w:r>
      <w:r w:rsidRPr="00154D92">
        <w:rPr>
          <w:rFonts w:ascii="Traditional Arabic" w:hAnsi="Traditional Arabic" w:cs="Traditional Arabic"/>
          <w:b/>
          <w:bCs/>
          <w:color w:val="000000" w:themeColor="text1"/>
          <w:sz w:val="40"/>
          <w:szCs w:val="40"/>
          <w:rtl/>
        </w:rPr>
        <w:t>ليكرت الخماسي</w:t>
      </w:r>
      <w:r w:rsidRPr="00154D92">
        <w:rPr>
          <w:rFonts w:ascii="Traditional Arabic" w:hAnsi="Traditional Arabic" w:cs="Traditional Arabic"/>
          <w:b/>
          <w:bCs/>
          <w:color w:val="000000" w:themeColor="text1"/>
          <w:sz w:val="40"/>
          <w:szCs w:val="40"/>
        </w:rPr>
        <w:t xml:space="preserve"> </w:t>
      </w:r>
      <w:r w:rsidRPr="00B9431F">
        <w:rPr>
          <w:rFonts w:ascii="Traditional Arabic" w:hAnsi="Traditional Arabic" w:cs="Traditional Arabic"/>
          <w:b/>
          <w:bCs/>
          <w:color w:val="000000" w:themeColor="text1"/>
          <w:sz w:val="24"/>
          <w:szCs w:val="24"/>
        </w:rPr>
        <w:t>(Likert Scale)</w:t>
      </w:r>
      <w:r w:rsidRPr="00154D92">
        <w:rPr>
          <w:rFonts w:ascii="Traditional Arabic" w:hAnsi="Traditional Arabic" w:cs="Traditional Arabic"/>
          <w:color w:val="000000" w:themeColor="text1"/>
          <w:sz w:val="40"/>
          <w:szCs w:val="40"/>
        </w:rPr>
        <w:t xml:space="preserve"> </w:t>
      </w:r>
      <w:r w:rsidRPr="00154D92">
        <w:rPr>
          <w:rFonts w:ascii="Traditional Arabic" w:hAnsi="Traditional Arabic" w:cs="Traditional Arabic"/>
          <w:color w:val="000000" w:themeColor="text1"/>
          <w:sz w:val="40"/>
          <w:szCs w:val="40"/>
          <w:rtl/>
        </w:rPr>
        <w:t>الذي يتدرج من (</w:t>
      </w:r>
      <w:r w:rsidRPr="0078618D">
        <w:rPr>
          <w:rFonts w:ascii="Traditional Arabic" w:hAnsi="Traditional Arabic" w:cs="Traditional Arabic"/>
          <w:b/>
          <w:bCs/>
          <w:color w:val="000000" w:themeColor="text1"/>
          <w:sz w:val="40"/>
          <w:szCs w:val="40"/>
          <w:rtl/>
        </w:rPr>
        <w:t>1 = أعارض بشدة</w:t>
      </w:r>
      <w:r w:rsidRPr="00154D92">
        <w:rPr>
          <w:rFonts w:ascii="Traditional Arabic" w:hAnsi="Traditional Arabic" w:cs="Traditional Arabic"/>
          <w:color w:val="000000" w:themeColor="text1"/>
          <w:sz w:val="40"/>
          <w:szCs w:val="40"/>
          <w:rtl/>
        </w:rPr>
        <w:t>) إلى (</w:t>
      </w:r>
      <w:r w:rsidRPr="0078618D">
        <w:rPr>
          <w:rFonts w:ascii="Traditional Arabic" w:hAnsi="Traditional Arabic" w:cs="Traditional Arabic"/>
          <w:b/>
          <w:bCs/>
          <w:color w:val="000000" w:themeColor="text1"/>
          <w:sz w:val="40"/>
          <w:szCs w:val="40"/>
          <w:rtl/>
        </w:rPr>
        <w:t>5 = أوافق بشدة</w:t>
      </w:r>
      <w:r w:rsidRPr="00154D92">
        <w:rPr>
          <w:rFonts w:ascii="Traditional Arabic" w:hAnsi="Traditional Arabic" w:cs="Traditional Arabic"/>
          <w:color w:val="000000" w:themeColor="text1"/>
          <w:sz w:val="40"/>
          <w:szCs w:val="40"/>
          <w:rtl/>
        </w:rPr>
        <w:t>)</w:t>
      </w:r>
      <w:r w:rsidRPr="00154D92">
        <w:rPr>
          <w:rFonts w:ascii="Traditional Arabic" w:hAnsi="Traditional Arabic" w:cs="Traditional Arabic"/>
          <w:color w:val="000000" w:themeColor="text1"/>
          <w:sz w:val="40"/>
          <w:szCs w:val="40"/>
        </w:rPr>
        <w:t>.</w:t>
      </w:r>
    </w:p>
    <w:p w14:paraId="371591EA" w14:textId="134CD169" w:rsidR="00154D92" w:rsidRDefault="00E108E9" w:rsidP="00154D92">
      <w:pPr>
        <w:bidi/>
        <w:spacing w:after="200" w:line="276" w:lineRule="auto"/>
        <w:ind w:left="360"/>
        <w:rPr>
          <w:rFonts w:ascii="Traditional Arabic" w:hAnsi="Traditional Arabic" w:cs="Traditional Arabic"/>
          <w:color w:val="000000" w:themeColor="text1"/>
          <w:sz w:val="40"/>
          <w:szCs w:val="40"/>
          <w:rtl/>
        </w:rPr>
      </w:pPr>
      <w:r w:rsidRPr="00E108E9">
        <w:rPr>
          <w:rFonts w:ascii="Traditional Arabic" w:hAnsi="Traditional Arabic" w:cs="Traditional Arabic"/>
          <w:color w:val="000000" w:themeColor="text1"/>
          <w:sz w:val="40"/>
          <w:szCs w:val="40"/>
          <w:rtl/>
        </w:rPr>
        <w:lastRenderedPageBreak/>
        <w:t>وقد راعت صياغة البنود التوازن بين العبارات الإيجابية والسلبية لتقليل تحيز النمطية في الإجابات، مع ترتيب البنود داخل كل محور من العام إلى الخاص بما يعزز وضوح المعنى وسهولة الاستجابة. كما تم عرض أداة الاستبانة على مجموعة من المحكمين الأكاديميين المتخصصين للتحقق من صدق المحتوى وملاءمتها للبيئة التنظيمية المدروسة، وأُدخلت التعديلات اللازمة استنادًا إلى ملاحظاتهم، شملت إعادة صياغة بعض البنود، وإضافة عبارات تعكس المنظور الإيجابي للضغوط الإدارية.</w:t>
      </w:r>
    </w:p>
    <w:p w14:paraId="18CFA085" w14:textId="5E35D0B5" w:rsidR="00E108E9" w:rsidRDefault="00A233D0" w:rsidP="00E108E9">
      <w:pPr>
        <w:bidi/>
        <w:spacing w:after="200" w:line="276" w:lineRule="auto"/>
        <w:ind w:left="360"/>
        <w:rPr>
          <w:rFonts w:ascii="Traditional Arabic" w:hAnsi="Traditional Arabic" w:cs="Traditional Arabic"/>
          <w:color w:val="000000" w:themeColor="text1"/>
          <w:sz w:val="40"/>
          <w:szCs w:val="40"/>
          <w:rtl/>
        </w:rPr>
      </w:pPr>
      <w:r w:rsidRPr="00A233D0">
        <w:rPr>
          <w:rFonts w:ascii="Traditional Arabic" w:hAnsi="Traditional Arabic" w:cs="Traditional Arabic"/>
          <w:color w:val="000000" w:themeColor="text1"/>
          <w:sz w:val="40"/>
          <w:szCs w:val="40"/>
          <w:rtl/>
        </w:rPr>
        <w:t>تكونت الاستبانة النهائية من نسختين مستقلتين (عربية وإنجليزية) لضمان وضوح الفهم وتجنب تشتيت المشاركين أثناء الإجابة، كما احتوت على قسم للبيانات الديموغرافية يشمل متغيرات مثل الجنس، العمر، المؤهل العلمي، المستوى الوظيفي، سنوات الخبرة، القطاع الإداري، والجيل الذي ينتمي إليه المشارك (</w:t>
      </w:r>
      <w:r w:rsidRPr="0078618D">
        <w:rPr>
          <w:rFonts w:ascii="Traditional Arabic" w:hAnsi="Traditional Arabic" w:cs="Traditional Arabic"/>
          <w:b/>
          <w:bCs/>
          <w:color w:val="000000" w:themeColor="text1"/>
          <w:sz w:val="24"/>
          <w:szCs w:val="24"/>
        </w:rPr>
        <w:t>X, Y, Z</w:t>
      </w:r>
      <w:r w:rsidRPr="00A233D0">
        <w:rPr>
          <w:rFonts w:ascii="Traditional Arabic" w:hAnsi="Traditional Arabic" w:cs="Traditional Arabic"/>
          <w:color w:val="000000" w:themeColor="text1"/>
          <w:sz w:val="40"/>
          <w:szCs w:val="40"/>
          <w:rtl/>
        </w:rPr>
        <w:t xml:space="preserve">). وقد قُدّر متوسط الوقت اللازم لإكمال الاستبانة بحوالي </w:t>
      </w:r>
      <w:r w:rsidRPr="00B9431F">
        <w:rPr>
          <w:rFonts w:ascii="Traditional Arabic" w:hAnsi="Traditional Arabic" w:cs="Traditional Arabic"/>
          <w:color w:val="000000" w:themeColor="text1"/>
          <w:sz w:val="24"/>
          <w:szCs w:val="24"/>
          <w:rtl/>
        </w:rPr>
        <w:t>10</w:t>
      </w:r>
      <w:r w:rsidRPr="00A233D0">
        <w:rPr>
          <w:rFonts w:ascii="Traditional Arabic" w:hAnsi="Traditional Arabic" w:cs="Traditional Arabic"/>
          <w:color w:val="000000" w:themeColor="text1"/>
          <w:sz w:val="40"/>
          <w:szCs w:val="40"/>
          <w:rtl/>
        </w:rPr>
        <w:t xml:space="preserve"> دقائق.</w:t>
      </w:r>
    </w:p>
    <w:p w14:paraId="3C65BC90" w14:textId="77777777" w:rsidR="00B547D2" w:rsidRPr="00B547D2" w:rsidRDefault="00B547D2" w:rsidP="00B547D2">
      <w:pPr>
        <w:bidi/>
        <w:spacing w:after="200" w:line="276" w:lineRule="auto"/>
        <w:ind w:left="360"/>
        <w:rPr>
          <w:rFonts w:ascii="Traditional Arabic" w:hAnsi="Traditional Arabic" w:cs="Traditional Arabic"/>
          <w:b/>
          <w:bCs/>
          <w:color w:val="000000" w:themeColor="text1"/>
          <w:sz w:val="40"/>
          <w:szCs w:val="40"/>
        </w:rPr>
      </w:pPr>
      <w:r w:rsidRPr="00B547D2">
        <w:rPr>
          <w:rFonts w:ascii="Traditional Arabic" w:hAnsi="Traditional Arabic" w:cs="Traditional Arabic"/>
          <w:b/>
          <w:bCs/>
          <w:color w:val="000000" w:themeColor="text1"/>
          <w:sz w:val="40"/>
          <w:szCs w:val="40"/>
          <w:rtl/>
        </w:rPr>
        <w:t>ثانيًا: الأداة النوعية (المقابلات شبه المهيكلة)</w:t>
      </w:r>
    </w:p>
    <w:p w14:paraId="74324C2C" w14:textId="10CCDA7F" w:rsidR="003D6BA7" w:rsidRDefault="00B547D2" w:rsidP="003D6BA7">
      <w:pPr>
        <w:bidi/>
        <w:spacing w:after="200" w:line="276" w:lineRule="auto"/>
        <w:ind w:left="360"/>
        <w:rPr>
          <w:rFonts w:ascii="Traditional Arabic" w:hAnsi="Traditional Arabic" w:cs="Traditional Arabic"/>
          <w:color w:val="000000" w:themeColor="text1"/>
          <w:sz w:val="40"/>
          <w:szCs w:val="40"/>
          <w:rtl/>
        </w:rPr>
      </w:pPr>
      <w:r w:rsidRPr="00B547D2">
        <w:rPr>
          <w:rFonts w:ascii="Traditional Arabic" w:hAnsi="Traditional Arabic" w:cs="Traditional Arabic"/>
          <w:color w:val="000000" w:themeColor="text1"/>
          <w:sz w:val="40"/>
          <w:szCs w:val="40"/>
          <w:rtl/>
        </w:rPr>
        <w:t xml:space="preserve">ولتعميق الفهم حول الظاهرة قيد الدراسة، استخدمت المقابلات شبه المهيكلة كأداة نوعية تكميلية تهدف إلى استكشاف الكيفية التي تؤثر بها الضغوط الإدارية على المرونة التنظيمية والتكيف الإداري، وكيف تختلف استجابات القادة باختلاف الأجيال القيادية. وقد تم إعداد دليل المقابلة بناءً على محاور الدراسة </w:t>
      </w:r>
      <w:r w:rsidRPr="00B547D2">
        <w:rPr>
          <w:rFonts w:ascii="Traditional Arabic" w:hAnsi="Traditional Arabic" w:cs="Traditional Arabic"/>
          <w:color w:val="000000" w:themeColor="text1"/>
          <w:sz w:val="40"/>
          <w:szCs w:val="40"/>
          <w:rtl/>
        </w:rPr>
        <w:lastRenderedPageBreak/>
        <w:t xml:space="preserve">الثلاثة، وتضمّن </w:t>
      </w:r>
      <w:r w:rsidRPr="00892D57">
        <w:rPr>
          <w:rFonts w:ascii="Traditional Arabic" w:hAnsi="Traditional Arabic" w:cs="Traditional Arabic"/>
          <w:b/>
          <w:bCs/>
          <w:color w:val="000000" w:themeColor="text1"/>
          <w:sz w:val="24"/>
          <w:szCs w:val="24"/>
          <w:rtl/>
        </w:rPr>
        <w:t>(12)</w:t>
      </w:r>
      <w:r w:rsidRPr="00B547D2">
        <w:rPr>
          <w:rFonts w:ascii="Traditional Arabic" w:hAnsi="Traditional Arabic" w:cs="Traditional Arabic"/>
          <w:color w:val="000000" w:themeColor="text1"/>
          <w:sz w:val="40"/>
          <w:szCs w:val="40"/>
          <w:rtl/>
        </w:rPr>
        <w:t xml:space="preserve"> سؤالًا مفتوحًا، صيغت لتسمح للمشارك بالتعبير بحرية عن تجاربه وآرائه.</w:t>
      </w:r>
    </w:p>
    <w:p w14:paraId="7C871E1E" w14:textId="04201AED" w:rsidR="00442A11" w:rsidRPr="006D18CF" w:rsidRDefault="00C03126" w:rsidP="00442A11">
      <w:pPr>
        <w:bidi/>
        <w:spacing w:after="200" w:line="276" w:lineRule="auto"/>
        <w:rPr>
          <w:rFonts w:ascii="Traditional Arabic" w:hAnsi="Traditional Arabic" w:cs="Traditional Arabic"/>
          <w:color w:val="000000" w:themeColor="text1"/>
          <w:sz w:val="40"/>
          <w:szCs w:val="40"/>
          <w:rtl/>
        </w:rPr>
      </w:pPr>
      <w:r w:rsidRPr="00C03126">
        <w:rPr>
          <w:rFonts w:ascii="Traditional Arabic" w:hAnsi="Traditional Arabic" w:cs="Traditional Arabic"/>
          <w:color w:val="000000" w:themeColor="text1"/>
          <w:sz w:val="40"/>
          <w:szCs w:val="40"/>
          <w:rtl/>
        </w:rPr>
        <w:t xml:space="preserve">تم عرض دليل المقابلة على لجنة تحكيم أكاديمية للتحقق من </w:t>
      </w:r>
      <w:r w:rsidRPr="00C03126">
        <w:rPr>
          <w:rFonts w:ascii="Traditional Arabic" w:hAnsi="Traditional Arabic" w:cs="Traditional Arabic"/>
          <w:b/>
          <w:bCs/>
          <w:color w:val="000000" w:themeColor="text1"/>
          <w:sz w:val="40"/>
          <w:szCs w:val="40"/>
          <w:rtl/>
        </w:rPr>
        <w:t>الصدق المنهجي</w:t>
      </w:r>
      <w:r w:rsidRPr="00C03126">
        <w:rPr>
          <w:rFonts w:ascii="Traditional Arabic" w:hAnsi="Traditional Arabic" w:cs="Traditional Arabic"/>
          <w:b/>
          <w:bCs/>
          <w:color w:val="000000" w:themeColor="text1"/>
          <w:sz w:val="40"/>
          <w:szCs w:val="40"/>
        </w:rPr>
        <w:t xml:space="preserve"> </w:t>
      </w:r>
      <w:r w:rsidRPr="0099227C">
        <w:rPr>
          <w:rFonts w:ascii="Traditional Arabic" w:hAnsi="Traditional Arabic" w:cs="Traditional Arabic"/>
          <w:b/>
          <w:bCs/>
          <w:color w:val="000000" w:themeColor="text1"/>
          <w:sz w:val="24"/>
          <w:szCs w:val="24"/>
        </w:rPr>
        <w:t>(Credibility)</w:t>
      </w:r>
      <w:r w:rsidRPr="00C03126">
        <w:rPr>
          <w:rFonts w:ascii="Traditional Arabic" w:hAnsi="Traditional Arabic" w:cs="Traditional Arabic"/>
          <w:color w:val="000000" w:themeColor="text1"/>
          <w:sz w:val="40"/>
          <w:szCs w:val="40"/>
        </w:rPr>
        <w:t xml:space="preserve"> </w:t>
      </w:r>
      <w:r w:rsidRPr="00C03126">
        <w:rPr>
          <w:rFonts w:ascii="Traditional Arabic" w:hAnsi="Traditional Arabic" w:cs="Traditional Arabic"/>
          <w:color w:val="000000" w:themeColor="text1"/>
          <w:sz w:val="40"/>
          <w:szCs w:val="40"/>
          <w:rtl/>
        </w:rPr>
        <w:t>و</w:t>
      </w:r>
      <w:r w:rsidRPr="00C03126">
        <w:rPr>
          <w:rFonts w:ascii="Traditional Arabic" w:hAnsi="Traditional Arabic" w:cs="Traditional Arabic"/>
          <w:b/>
          <w:bCs/>
          <w:color w:val="000000" w:themeColor="text1"/>
          <w:sz w:val="40"/>
          <w:szCs w:val="40"/>
          <w:rtl/>
        </w:rPr>
        <w:t>القابلية للتحقق</w:t>
      </w:r>
      <w:r w:rsidRPr="00C03126">
        <w:rPr>
          <w:rFonts w:ascii="Traditional Arabic" w:hAnsi="Traditional Arabic" w:cs="Traditional Arabic"/>
          <w:b/>
          <w:bCs/>
          <w:color w:val="000000" w:themeColor="text1"/>
          <w:sz w:val="40"/>
          <w:szCs w:val="40"/>
        </w:rPr>
        <w:t xml:space="preserve"> </w:t>
      </w:r>
      <w:r w:rsidRPr="0078618D">
        <w:rPr>
          <w:rFonts w:ascii="Traditional Arabic" w:hAnsi="Traditional Arabic" w:cs="Traditional Arabic"/>
          <w:b/>
          <w:bCs/>
          <w:color w:val="000000" w:themeColor="text1"/>
          <w:sz w:val="24"/>
          <w:szCs w:val="24"/>
        </w:rPr>
        <w:t>(Dependability)</w:t>
      </w:r>
      <w:r w:rsidRPr="00C03126">
        <w:rPr>
          <w:rFonts w:ascii="Traditional Arabic" w:hAnsi="Traditional Arabic" w:cs="Traditional Arabic"/>
          <w:color w:val="000000" w:themeColor="text1"/>
          <w:sz w:val="40"/>
          <w:szCs w:val="40"/>
          <w:rtl/>
        </w:rPr>
        <w:t>، وضمان ارتباط الأسئلة بأهداف الدراسة ووضوحها وحيادها</w:t>
      </w:r>
      <w:r w:rsidRPr="00C03126">
        <w:rPr>
          <w:rFonts w:ascii="Traditional Arabic" w:hAnsi="Traditional Arabic" w:cs="Traditional Arabic"/>
          <w:color w:val="000000" w:themeColor="text1"/>
          <w:sz w:val="40"/>
          <w:szCs w:val="40"/>
        </w:rPr>
        <w:t>.</w:t>
      </w:r>
      <w:r w:rsidR="00950932">
        <w:rPr>
          <w:rFonts w:ascii="Traditional Arabic" w:hAnsi="Traditional Arabic" w:cs="Traditional Arabic" w:hint="cs"/>
          <w:color w:val="000000" w:themeColor="text1"/>
          <w:sz w:val="40"/>
          <w:szCs w:val="40"/>
          <w:rtl/>
        </w:rPr>
        <w:t xml:space="preserve"> </w:t>
      </w:r>
      <w:r w:rsidR="00442A11" w:rsidRPr="006D18CF">
        <w:rPr>
          <w:rFonts w:ascii="Traditional Arabic" w:hAnsi="Traditional Arabic" w:cs="Traditional Arabic"/>
          <w:color w:val="000000" w:themeColor="text1"/>
          <w:sz w:val="40"/>
          <w:szCs w:val="40"/>
          <w:rtl/>
        </w:rPr>
        <w:t>إضافة إلى</w:t>
      </w:r>
      <w:r w:rsidR="00442A11">
        <w:rPr>
          <w:rFonts w:ascii="Traditional Arabic" w:hAnsi="Traditional Arabic" w:cs="Traditional Arabic" w:hint="cs"/>
          <w:color w:val="000000" w:themeColor="text1"/>
          <w:sz w:val="40"/>
          <w:szCs w:val="40"/>
          <w:rtl/>
        </w:rPr>
        <w:t xml:space="preserve"> انه سوف يتم</w:t>
      </w:r>
      <w:r w:rsidR="00442A11" w:rsidRPr="006D18CF">
        <w:rPr>
          <w:rFonts w:ascii="Traditional Arabic" w:hAnsi="Traditional Arabic" w:cs="Traditional Arabic"/>
          <w:color w:val="000000" w:themeColor="text1"/>
          <w:sz w:val="40"/>
          <w:szCs w:val="40"/>
          <w:rtl/>
        </w:rPr>
        <w:t xml:space="preserve"> حساب معامل الثبات </w:t>
      </w:r>
      <w:r w:rsidR="00442A11" w:rsidRPr="00442A11">
        <w:rPr>
          <w:rFonts w:ascii="Traditional Arabic" w:hAnsi="Traditional Arabic" w:cs="Traditional Arabic"/>
          <w:b/>
          <w:bCs/>
          <w:color w:val="000000" w:themeColor="text1"/>
          <w:sz w:val="24"/>
          <w:szCs w:val="24"/>
          <w:rtl/>
        </w:rPr>
        <w:t>(</w:t>
      </w:r>
      <w:r w:rsidR="00442A11" w:rsidRPr="00442A11">
        <w:rPr>
          <w:rFonts w:ascii="Traditional Arabic" w:hAnsi="Traditional Arabic" w:cs="Traditional Arabic"/>
          <w:b/>
          <w:bCs/>
          <w:color w:val="000000" w:themeColor="text1"/>
          <w:sz w:val="24"/>
          <w:szCs w:val="24"/>
        </w:rPr>
        <w:t>Cronbach’s Alpha</w:t>
      </w:r>
      <w:r w:rsidR="00442A11" w:rsidRPr="00442A11">
        <w:rPr>
          <w:rFonts w:ascii="Traditional Arabic" w:hAnsi="Traditional Arabic" w:cs="Traditional Arabic"/>
          <w:b/>
          <w:bCs/>
          <w:color w:val="000000" w:themeColor="text1"/>
          <w:sz w:val="24"/>
          <w:szCs w:val="24"/>
          <w:rtl/>
        </w:rPr>
        <w:t>)</w:t>
      </w:r>
      <w:r w:rsidR="00442A11" w:rsidRPr="006D18CF">
        <w:rPr>
          <w:rFonts w:ascii="Traditional Arabic" w:hAnsi="Traditional Arabic" w:cs="Traditional Arabic"/>
          <w:color w:val="000000" w:themeColor="text1"/>
          <w:sz w:val="40"/>
          <w:szCs w:val="40"/>
          <w:rtl/>
        </w:rPr>
        <w:t xml:space="preserve"> للتأكد من اتساق الإجابات واستقرارها.</w:t>
      </w:r>
    </w:p>
    <w:p w14:paraId="5DD65406" w14:textId="07C9DE16" w:rsidR="00950932" w:rsidRPr="00950932" w:rsidRDefault="00566C75" w:rsidP="00C17DC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سوف تُجرى</w:t>
      </w:r>
      <w:r w:rsidR="00950932" w:rsidRPr="00950932">
        <w:rPr>
          <w:rFonts w:ascii="Traditional Arabic" w:hAnsi="Traditional Arabic" w:cs="Traditional Arabic"/>
          <w:color w:val="000000" w:themeColor="text1"/>
          <w:sz w:val="40"/>
          <w:szCs w:val="40"/>
          <w:rtl/>
        </w:rPr>
        <w:t xml:space="preserve"> المقابلات مع عينة مكونة من </w:t>
      </w:r>
      <w:r w:rsidR="00950932" w:rsidRPr="00566C75">
        <w:rPr>
          <w:rFonts w:ascii="Traditional Arabic" w:hAnsi="Traditional Arabic" w:cs="Traditional Arabic"/>
          <w:b/>
          <w:bCs/>
          <w:color w:val="000000" w:themeColor="text1"/>
          <w:sz w:val="24"/>
          <w:szCs w:val="24"/>
          <w:rtl/>
        </w:rPr>
        <w:t>(15–20)</w:t>
      </w:r>
      <w:r w:rsidR="00950932" w:rsidRPr="00950932">
        <w:rPr>
          <w:rFonts w:ascii="Traditional Arabic" w:hAnsi="Traditional Arabic" w:cs="Traditional Arabic"/>
          <w:color w:val="000000" w:themeColor="text1"/>
          <w:sz w:val="40"/>
          <w:szCs w:val="40"/>
          <w:rtl/>
        </w:rPr>
        <w:t xml:space="preserve"> قائدًا من مستويات إدارية مختلفة (عليا، وسطى، تنفيذية) تمثل الأجيال الثلاثة</w:t>
      </w:r>
      <w:r w:rsidR="00950932" w:rsidRPr="00566C75">
        <w:rPr>
          <w:rFonts w:ascii="Traditional Arabic" w:hAnsi="Traditional Arabic" w:cs="Traditional Arabic"/>
          <w:b/>
          <w:bCs/>
          <w:color w:val="000000" w:themeColor="text1"/>
          <w:sz w:val="24"/>
          <w:szCs w:val="24"/>
        </w:rPr>
        <w:t xml:space="preserve"> (X, Y, Z)</w:t>
      </w:r>
      <w:r w:rsidR="00950932" w:rsidRPr="00566C75">
        <w:rPr>
          <w:rFonts w:ascii="Traditional Arabic" w:hAnsi="Traditional Arabic" w:cs="Traditional Arabic"/>
          <w:color w:val="000000" w:themeColor="text1"/>
          <w:sz w:val="24"/>
          <w:szCs w:val="24"/>
          <w:rtl/>
        </w:rPr>
        <w:t>،</w:t>
      </w:r>
      <w:r w:rsidR="00950932" w:rsidRPr="00950932">
        <w:rPr>
          <w:rFonts w:ascii="Traditional Arabic" w:hAnsi="Traditional Arabic" w:cs="Traditional Arabic"/>
          <w:color w:val="000000" w:themeColor="text1"/>
          <w:sz w:val="40"/>
          <w:szCs w:val="40"/>
          <w:rtl/>
        </w:rPr>
        <w:t xml:space="preserve"> و</w:t>
      </w:r>
      <w:r w:rsidR="00D007D9">
        <w:rPr>
          <w:rFonts w:ascii="Traditional Arabic" w:hAnsi="Traditional Arabic" w:cs="Traditional Arabic" w:hint="cs"/>
          <w:color w:val="000000" w:themeColor="text1"/>
          <w:sz w:val="40"/>
          <w:szCs w:val="40"/>
          <w:rtl/>
        </w:rPr>
        <w:t xml:space="preserve">سوف تستغرق </w:t>
      </w:r>
      <w:r w:rsidR="00950932" w:rsidRPr="00950932">
        <w:rPr>
          <w:rFonts w:ascii="Traditional Arabic" w:hAnsi="Traditional Arabic" w:cs="Traditional Arabic"/>
          <w:color w:val="000000" w:themeColor="text1"/>
          <w:sz w:val="40"/>
          <w:szCs w:val="40"/>
          <w:rtl/>
        </w:rPr>
        <w:t xml:space="preserve">المقابلة الواحدة من </w:t>
      </w:r>
      <w:r w:rsidR="00950932" w:rsidRPr="00566C75">
        <w:rPr>
          <w:rFonts w:ascii="Traditional Arabic" w:hAnsi="Traditional Arabic" w:cs="Traditional Arabic"/>
          <w:b/>
          <w:bCs/>
          <w:color w:val="000000" w:themeColor="text1"/>
          <w:sz w:val="24"/>
          <w:szCs w:val="24"/>
          <w:rtl/>
        </w:rPr>
        <w:t>(25 إلى 40 دقيقة)</w:t>
      </w:r>
      <w:r w:rsidR="00950932" w:rsidRPr="00950932">
        <w:rPr>
          <w:rFonts w:ascii="Traditional Arabic" w:hAnsi="Traditional Arabic" w:cs="Traditional Arabic"/>
          <w:color w:val="000000" w:themeColor="text1"/>
          <w:sz w:val="40"/>
          <w:szCs w:val="40"/>
          <w:rtl/>
        </w:rPr>
        <w:t xml:space="preserve"> في المتوسط، مع الحصول على موافقة مسبقة من المشاركين وتأكيد الحفاظ على السرية التامة</w:t>
      </w:r>
      <w:r w:rsidR="00950932" w:rsidRPr="00950932">
        <w:rPr>
          <w:rFonts w:ascii="Traditional Arabic" w:hAnsi="Traditional Arabic" w:cs="Traditional Arabic"/>
          <w:color w:val="000000" w:themeColor="text1"/>
          <w:sz w:val="40"/>
          <w:szCs w:val="40"/>
        </w:rPr>
        <w:t>.</w:t>
      </w:r>
    </w:p>
    <w:p w14:paraId="6098985D" w14:textId="044B56B3" w:rsidR="009D2E80" w:rsidRPr="009D2E80" w:rsidRDefault="009D2E80" w:rsidP="00F47721">
      <w:pPr>
        <w:bidi/>
        <w:spacing w:after="200" w:line="276" w:lineRule="auto"/>
        <w:ind w:left="360"/>
        <w:rPr>
          <w:rFonts w:ascii="Traditional Arabic" w:hAnsi="Traditional Arabic" w:cs="Traditional Arabic"/>
          <w:b/>
          <w:bCs/>
          <w:color w:val="000000" w:themeColor="text1"/>
          <w:sz w:val="40"/>
          <w:szCs w:val="40"/>
        </w:rPr>
      </w:pPr>
      <w:r w:rsidRPr="009D2E80">
        <w:rPr>
          <w:rFonts w:ascii="Traditional Arabic" w:hAnsi="Traditional Arabic" w:cs="Traditional Arabic"/>
          <w:b/>
          <w:bCs/>
          <w:color w:val="000000" w:themeColor="text1"/>
          <w:sz w:val="40"/>
          <w:szCs w:val="40"/>
          <w:rtl/>
        </w:rPr>
        <w:t>ثالثًا: إجراءات جمع البيانات</w:t>
      </w:r>
    </w:p>
    <w:p w14:paraId="325DF441" w14:textId="59109C8A" w:rsidR="009D2E80" w:rsidRPr="009D2E80" w:rsidRDefault="0008084B" w:rsidP="009D2E80">
      <w:pPr>
        <w:bidi/>
        <w:spacing w:after="200" w:line="276" w:lineRule="auto"/>
        <w:ind w:left="360"/>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سيتم</w:t>
      </w:r>
      <w:r w:rsidR="009D2E80" w:rsidRPr="009D2E80">
        <w:rPr>
          <w:rFonts w:ascii="Traditional Arabic" w:hAnsi="Traditional Arabic" w:cs="Traditional Arabic"/>
          <w:color w:val="000000" w:themeColor="text1"/>
          <w:sz w:val="40"/>
          <w:szCs w:val="40"/>
          <w:rtl/>
        </w:rPr>
        <w:t xml:space="preserve"> تنفيذ عملية جمع البيانات على مرحلتين متكاملتين</w:t>
      </w:r>
      <w:r w:rsidR="009D2E80" w:rsidRPr="009D2E80">
        <w:rPr>
          <w:rFonts w:ascii="Traditional Arabic" w:hAnsi="Traditional Arabic" w:cs="Traditional Arabic"/>
          <w:color w:val="000000" w:themeColor="text1"/>
          <w:sz w:val="40"/>
          <w:szCs w:val="40"/>
        </w:rPr>
        <w:t>:</w:t>
      </w:r>
    </w:p>
    <w:p w14:paraId="39473DAD" w14:textId="506F6AA7" w:rsidR="009D2E80" w:rsidRPr="004F38A8" w:rsidRDefault="009D2E80" w:rsidP="004F38A8">
      <w:pPr>
        <w:pStyle w:val="ListParagraph"/>
        <w:numPr>
          <w:ilvl w:val="0"/>
          <w:numId w:val="27"/>
        </w:numPr>
        <w:bidi/>
        <w:spacing w:after="200" w:line="276" w:lineRule="auto"/>
        <w:rPr>
          <w:rFonts w:ascii="Traditional Arabic" w:hAnsi="Traditional Arabic" w:cs="Traditional Arabic"/>
          <w:color w:val="000000" w:themeColor="text1"/>
          <w:sz w:val="40"/>
          <w:szCs w:val="40"/>
        </w:rPr>
      </w:pPr>
      <w:r w:rsidRPr="004F38A8">
        <w:rPr>
          <w:rFonts w:ascii="Traditional Arabic" w:hAnsi="Traditional Arabic" w:cs="Traditional Arabic"/>
          <w:b/>
          <w:bCs/>
          <w:color w:val="000000" w:themeColor="text1"/>
          <w:sz w:val="40"/>
          <w:szCs w:val="40"/>
          <w:rtl/>
        </w:rPr>
        <w:t>المرحلة الأولى (الكمية)</w:t>
      </w:r>
      <w:r w:rsidRPr="004F38A8">
        <w:rPr>
          <w:rFonts w:ascii="Traditional Arabic" w:hAnsi="Traditional Arabic" w:cs="Traditional Arabic"/>
          <w:b/>
          <w:bCs/>
          <w:color w:val="000000" w:themeColor="text1"/>
          <w:sz w:val="40"/>
          <w:szCs w:val="40"/>
        </w:rPr>
        <w:t>:</w:t>
      </w:r>
      <w:r w:rsidRPr="004F38A8">
        <w:rPr>
          <w:rFonts w:ascii="Traditional Arabic" w:hAnsi="Traditional Arabic" w:cs="Traditional Arabic"/>
          <w:color w:val="000000" w:themeColor="text1"/>
          <w:sz w:val="40"/>
          <w:szCs w:val="40"/>
        </w:rPr>
        <w:t xml:space="preserve"> </w:t>
      </w:r>
      <w:r w:rsidRPr="004F38A8">
        <w:rPr>
          <w:rFonts w:ascii="Traditional Arabic" w:hAnsi="Traditional Arabic" w:cs="Traditional Arabic"/>
          <w:color w:val="000000" w:themeColor="text1"/>
          <w:sz w:val="40"/>
          <w:szCs w:val="40"/>
          <w:rtl/>
        </w:rPr>
        <w:t>توزيع الاستبانة إلكترونيًا على القيادات في الشركة المستهدفة، مع متابعة الاستجابات لضمان اكتمال البيانات وجودتها</w:t>
      </w:r>
      <w:r w:rsidRPr="004F38A8">
        <w:rPr>
          <w:rFonts w:ascii="Traditional Arabic" w:hAnsi="Traditional Arabic" w:cs="Traditional Arabic"/>
          <w:color w:val="000000" w:themeColor="text1"/>
          <w:sz w:val="40"/>
          <w:szCs w:val="40"/>
        </w:rPr>
        <w:t>.</w:t>
      </w:r>
    </w:p>
    <w:p w14:paraId="4FFABBE2" w14:textId="5DBBAAC6" w:rsidR="00545FB2" w:rsidRDefault="004F38A8" w:rsidP="008625AC">
      <w:pPr>
        <w:pStyle w:val="ListParagraph"/>
        <w:numPr>
          <w:ilvl w:val="0"/>
          <w:numId w:val="27"/>
        </w:numPr>
        <w:bidi/>
        <w:spacing w:after="200" w:line="276" w:lineRule="auto"/>
        <w:ind w:left="360"/>
        <w:rPr>
          <w:rFonts w:ascii="Traditional Arabic" w:hAnsi="Traditional Arabic" w:cs="Traditional Arabic"/>
          <w:color w:val="000000" w:themeColor="text1"/>
          <w:sz w:val="40"/>
          <w:szCs w:val="40"/>
        </w:rPr>
      </w:pPr>
      <w:r w:rsidRPr="00C00061">
        <w:rPr>
          <w:rFonts w:ascii="Traditional Arabic" w:hAnsi="Traditional Arabic" w:cs="Traditional Arabic"/>
          <w:b/>
          <w:bCs/>
          <w:color w:val="000000" w:themeColor="text1"/>
          <w:sz w:val="40"/>
          <w:szCs w:val="40"/>
          <w:rtl/>
        </w:rPr>
        <w:t xml:space="preserve">المرحلة الثانية (النوعية): </w:t>
      </w:r>
      <w:r w:rsidRPr="00C00061">
        <w:rPr>
          <w:rFonts w:ascii="Traditional Arabic" w:hAnsi="Traditional Arabic" w:cs="Traditional Arabic"/>
          <w:color w:val="000000" w:themeColor="text1"/>
          <w:sz w:val="40"/>
          <w:szCs w:val="40"/>
          <w:rtl/>
        </w:rPr>
        <w:t>إجراء المقابلات الفردية وجمع البيانات النصية، التي</w:t>
      </w:r>
      <w:r w:rsidR="00AC234A" w:rsidRPr="00C00061">
        <w:rPr>
          <w:rFonts w:ascii="Traditional Arabic" w:hAnsi="Traditional Arabic" w:cs="Traditional Arabic" w:hint="cs"/>
          <w:color w:val="000000" w:themeColor="text1"/>
          <w:sz w:val="40"/>
          <w:szCs w:val="40"/>
          <w:rtl/>
        </w:rPr>
        <w:t xml:space="preserve"> سوف</w:t>
      </w:r>
      <w:r w:rsidRPr="00C00061">
        <w:rPr>
          <w:rFonts w:ascii="Traditional Arabic" w:hAnsi="Traditional Arabic" w:cs="Traditional Arabic"/>
          <w:color w:val="000000" w:themeColor="text1"/>
          <w:sz w:val="40"/>
          <w:szCs w:val="40"/>
          <w:rtl/>
        </w:rPr>
        <w:t xml:space="preserve"> </w:t>
      </w:r>
      <w:r w:rsidR="00AC234A" w:rsidRPr="00C00061">
        <w:rPr>
          <w:rFonts w:ascii="Traditional Arabic" w:hAnsi="Traditional Arabic" w:cs="Traditional Arabic" w:hint="cs"/>
          <w:color w:val="000000" w:themeColor="text1"/>
          <w:sz w:val="40"/>
          <w:szCs w:val="40"/>
          <w:rtl/>
        </w:rPr>
        <w:t>ت</w:t>
      </w:r>
      <w:r w:rsidRPr="00C00061">
        <w:rPr>
          <w:rFonts w:ascii="Traditional Arabic" w:hAnsi="Traditional Arabic" w:cs="Traditional Arabic"/>
          <w:color w:val="000000" w:themeColor="text1"/>
          <w:sz w:val="40"/>
          <w:szCs w:val="40"/>
          <w:rtl/>
        </w:rPr>
        <w:t xml:space="preserve">خضع لاحقًا للتحليل الموضوعي </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b/>
          <w:bCs/>
          <w:color w:val="000000" w:themeColor="text1"/>
          <w:sz w:val="24"/>
          <w:szCs w:val="24"/>
        </w:rPr>
        <w:t>Thematic Analysis</w:t>
      </w:r>
      <w:r w:rsidRPr="00C00061">
        <w:rPr>
          <w:rFonts w:ascii="Traditional Arabic" w:hAnsi="Traditional Arabic" w:cs="Traditional Arabic"/>
          <w:color w:val="000000" w:themeColor="text1"/>
          <w:sz w:val="24"/>
          <w:szCs w:val="24"/>
          <w:rtl/>
        </w:rPr>
        <w:t>)</w:t>
      </w:r>
      <w:r w:rsidRPr="00C00061">
        <w:rPr>
          <w:rFonts w:ascii="Traditional Arabic" w:hAnsi="Traditional Arabic" w:cs="Traditional Arabic"/>
          <w:color w:val="000000" w:themeColor="text1"/>
          <w:sz w:val="40"/>
          <w:szCs w:val="40"/>
          <w:rtl/>
        </w:rPr>
        <w:t xml:space="preserve"> بهدف تفسير النتائج الكمية وإثرائها.</w:t>
      </w:r>
      <w:r w:rsidR="00C00061" w:rsidRPr="00C00061">
        <w:rPr>
          <w:rFonts w:ascii="Traditional Arabic" w:hAnsi="Traditional Arabic" w:cs="Traditional Arabic" w:hint="cs"/>
          <w:color w:val="000000" w:themeColor="text1"/>
          <w:sz w:val="40"/>
          <w:szCs w:val="40"/>
          <w:rtl/>
        </w:rPr>
        <w:t xml:space="preserve"> </w:t>
      </w:r>
      <w:r w:rsidR="00481210" w:rsidRPr="00C00061">
        <w:rPr>
          <w:rFonts w:ascii="Traditional Arabic" w:hAnsi="Traditional Arabic" w:cs="Traditional Arabic"/>
          <w:color w:val="000000" w:themeColor="text1"/>
          <w:sz w:val="40"/>
          <w:szCs w:val="40"/>
          <w:rtl/>
        </w:rPr>
        <w:t>و</w:t>
      </w:r>
      <w:r w:rsidR="00254629" w:rsidRPr="00C00061">
        <w:rPr>
          <w:rFonts w:ascii="Traditional Arabic" w:hAnsi="Traditional Arabic" w:cs="Traditional Arabic" w:hint="cs"/>
          <w:color w:val="000000" w:themeColor="text1"/>
          <w:sz w:val="40"/>
          <w:szCs w:val="40"/>
          <w:rtl/>
        </w:rPr>
        <w:t>سوف ير</w:t>
      </w:r>
      <w:r w:rsidR="00DB3875" w:rsidRPr="00C00061">
        <w:rPr>
          <w:rFonts w:ascii="Traditional Arabic" w:hAnsi="Traditional Arabic" w:cs="Traditional Arabic" w:hint="cs"/>
          <w:color w:val="000000" w:themeColor="text1"/>
          <w:sz w:val="40"/>
          <w:szCs w:val="40"/>
          <w:rtl/>
        </w:rPr>
        <w:t xml:space="preserve">اعى </w:t>
      </w:r>
      <w:r w:rsidR="00481210" w:rsidRPr="00C00061">
        <w:rPr>
          <w:rFonts w:ascii="Traditional Arabic" w:hAnsi="Traditional Arabic" w:cs="Traditional Arabic"/>
          <w:color w:val="000000" w:themeColor="text1"/>
          <w:sz w:val="40"/>
          <w:szCs w:val="40"/>
          <w:rtl/>
        </w:rPr>
        <w:t xml:space="preserve">في جمع البيانات الالتزام بالممارسات البحثية الأخلاقية، بما في ذلك الحصول على الموافقة المستنيرة </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b/>
          <w:bCs/>
          <w:color w:val="000000" w:themeColor="text1"/>
          <w:sz w:val="24"/>
          <w:szCs w:val="24"/>
        </w:rPr>
        <w:t xml:space="preserve">Informed </w:t>
      </w:r>
      <w:r w:rsidR="00481210" w:rsidRPr="00C00061">
        <w:rPr>
          <w:rFonts w:ascii="Traditional Arabic" w:hAnsi="Traditional Arabic" w:cs="Traditional Arabic"/>
          <w:b/>
          <w:bCs/>
          <w:color w:val="000000" w:themeColor="text1"/>
          <w:sz w:val="24"/>
          <w:szCs w:val="24"/>
        </w:rPr>
        <w:lastRenderedPageBreak/>
        <w:t>Consent</w:t>
      </w:r>
      <w:r w:rsidR="00481210" w:rsidRPr="00C00061">
        <w:rPr>
          <w:rFonts w:ascii="Traditional Arabic" w:hAnsi="Traditional Arabic" w:cs="Traditional Arabic"/>
          <w:b/>
          <w:bCs/>
          <w:color w:val="000000" w:themeColor="text1"/>
          <w:sz w:val="24"/>
          <w:szCs w:val="24"/>
          <w:rtl/>
        </w:rPr>
        <w:t>)</w:t>
      </w:r>
      <w:r w:rsidR="00481210" w:rsidRPr="00C00061">
        <w:rPr>
          <w:rFonts w:ascii="Traditional Arabic" w:hAnsi="Traditional Arabic" w:cs="Traditional Arabic"/>
          <w:color w:val="000000" w:themeColor="text1"/>
          <w:sz w:val="40"/>
          <w:szCs w:val="40"/>
          <w:rtl/>
        </w:rPr>
        <w:t xml:space="preserve"> من جميع المشاركين، والتأكيد على أن المشاركة طوعية وأن جميع البيانات تُستخدم لأغراض البحث العلمي فقط.</w:t>
      </w:r>
    </w:p>
    <w:p w14:paraId="5BE0A2CD" w14:textId="77777777" w:rsidR="000D6ECA" w:rsidRDefault="000D6ECA" w:rsidP="000D6ECA">
      <w:pPr>
        <w:pStyle w:val="ListParagraph"/>
        <w:bidi/>
        <w:spacing w:after="200" w:line="276" w:lineRule="auto"/>
        <w:ind w:left="360"/>
        <w:rPr>
          <w:rFonts w:ascii="Traditional Arabic" w:hAnsi="Traditional Arabic" w:cs="Traditional Arabic"/>
          <w:color w:val="000000" w:themeColor="text1"/>
          <w:sz w:val="40"/>
          <w:szCs w:val="40"/>
        </w:rPr>
      </w:pPr>
    </w:p>
    <w:p w14:paraId="289F1DDE" w14:textId="10C4549D" w:rsidR="00516D3E" w:rsidRPr="001E1C79" w:rsidRDefault="00516D3E" w:rsidP="009C33D3">
      <w:pPr>
        <w:pStyle w:val="ListParagraph"/>
        <w:numPr>
          <w:ilvl w:val="1"/>
          <w:numId w:val="41"/>
        </w:num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4"/>
          <w:szCs w:val="34"/>
        </w:rPr>
      </w:pPr>
      <w:r w:rsidRPr="001E1C79">
        <w:rPr>
          <w:rFonts w:ascii="Traditional Arabic" w:hAnsi="Traditional Arabic" w:cs="Traditional Arabic"/>
          <w:b/>
          <w:bCs/>
          <w:color w:val="000000" w:themeColor="text1"/>
          <w:sz w:val="34"/>
          <w:szCs w:val="34"/>
          <w:rtl/>
        </w:rPr>
        <w:t>تحديد متغيرات الدراسة (</w:t>
      </w:r>
      <w:r w:rsidRPr="009C33D3">
        <w:rPr>
          <w:rFonts w:ascii="Traditional Arabic" w:hAnsi="Traditional Arabic" w:cs="Traditional Arabic"/>
          <w:b/>
          <w:bCs/>
          <w:color w:val="000000" w:themeColor="text1"/>
          <w:sz w:val="30"/>
          <w:szCs w:val="30"/>
        </w:rPr>
        <w:t>Identification of Study Variables</w:t>
      </w:r>
      <w:r w:rsidRPr="001E1C79">
        <w:rPr>
          <w:rFonts w:ascii="Traditional Arabic" w:hAnsi="Traditional Arabic" w:cs="Traditional Arabic"/>
          <w:b/>
          <w:bCs/>
          <w:color w:val="000000" w:themeColor="text1"/>
          <w:sz w:val="34"/>
          <w:szCs w:val="34"/>
          <w:rtl/>
        </w:rPr>
        <w:t>)</w:t>
      </w:r>
    </w:p>
    <w:p w14:paraId="7B498C5C" w14:textId="581A08B5" w:rsidR="00516D3E" w:rsidRDefault="00516D3E" w:rsidP="00516D3E">
      <w:pPr>
        <w:bidi/>
        <w:spacing w:after="200" w:line="276" w:lineRule="auto"/>
        <w:rPr>
          <w:rFonts w:ascii="Traditional Arabic" w:hAnsi="Traditional Arabic" w:cs="Traditional Arabic"/>
          <w:color w:val="000000" w:themeColor="text1"/>
          <w:sz w:val="40"/>
          <w:szCs w:val="40"/>
          <w:rtl/>
        </w:rPr>
      </w:pPr>
      <w:r w:rsidRPr="0034682E">
        <w:rPr>
          <w:rFonts w:ascii="Traditional Arabic" w:hAnsi="Traditional Arabic" w:cs="Traditional Arabic"/>
          <w:color w:val="000000" w:themeColor="text1"/>
          <w:sz w:val="40"/>
          <w:szCs w:val="40"/>
          <w:rtl/>
        </w:rPr>
        <w:t xml:space="preserve">استنادًا إلى أهداف الدراسة وأسئلتها وفرضياتها، </w:t>
      </w:r>
      <w:r w:rsidR="003A2DA4">
        <w:rPr>
          <w:rFonts w:ascii="Traditional Arabic" w:hAnsi="Traditional Arabic" w:cs="Traditional Arabic" w:hint="cs"/>
          <w:color w:val="000000" w:themeColor="text1"/>
          <w:sz w:val="40"/>
          <w:szCs w:val="40"/>
          <w:rtl/>
        </w:rPr>
        <w:t>و</w:t>
      </w:r>
      <w:r w:rsidRPr="0034682E">
        <w:rPr>
          <w:rFonts w:ascii="Traditional Arabic" w:hAnsi="Traditional Arabic" w:cs="Traditional Arabic"/>
          <w:color w:val="000000" w:themeColor="text1"/>
          <w:sz w:val="40"/>
          <w:szCs w:val="40"/>
          <w:rtl/>
        </w:rPr>
        <w:t xml:space="preserve">المتغيرات الأساسية التي تتناولها الدراسة وفق نموذج العلاقة السببية المقترح، والذي يفترض أن الضغوط الإدارية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Managerial Pressure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تؤثر بشكل إيجابي على مرونة القيادة التنظيمية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Organizational Leadership Resilience</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التي بدورها تسهم في تعزيز القدرة على التكيف الإداري </w:t>
      </w:r>
      <w:r w:rsidRPr="00B744D5">
        <w:rPr>
          <w:rFonts w:ascii="Traditional Arabic" w:hAnsi="Traditional Arabic" w:cs="Traditional Arabic"/>
          <w:color w:val="000000" w:themeColor="text1"/>
          <w:sz w:val="24"/>
          <w:szCs w:val="24"/>
          <w:rtl/>
        </w:rPr>
        <w:t>(</w:t>
      </w:r>
      <w:r w:rsidRPr="00B744D5">
        <w:rPr>
          <w:rFonts w:ascii="Traditional Arabic" w:hAnsi="Traditional Arabic" w:cs="Traditional Arabic"/>
          <w:b/>
          <w:bCs/>
          <w:color w:val="000000" w:themeColor="text1"/>
          <w:sz w:val="24"/>
          <w:szCs w:val="24"/>
        </w:rPr>
        <w:t>Adaptive Managerial Capacity</w:t>
      </w:r>
      <w:r w:rsidRPr="00B744D5">
        <w:rPr>
          <w:rFonts w:ascii="Traditional Arabic" w:hAnsi="Traditional Arabic" w:cs="Traditional Arabic"/>
          <w:color w:val="000000" w:themeColor="text1"/>
          <w:sz w:val="24"/>
          <w:szCs w:val="24"/>
          <w:rtl/>
        </w:rPr>
        <w:t>)</w:t>
      </w:r>
      <w:r w:rsidRPr="0034682E">
        <w:rPr>
          <w:rFonts w:ascii="Traditional Arabic" w:hAnsi="Traditional Arabic" w:cs="Traditional Arabic"/>
          <w:color w:val="000000" w:themeColor="text1"/>
          <w:sz w:val="40"/>
          <w:szCs w:val="40"/>
          <w:rtl/>
        </w:rPr>
        <w:t xml:space="preserve"> لدى القادة </w:t>
      </w:r>
      <w:r w:rsidRPr="00A106F1">
        <w:rPr>
          <w:rFonts w:ascii="Traditional Arabic" w:hAnsi="Traditional Arabic" w:cs="Traditional Arabic"/>
          <w:color w:val="000000" w:themeColor="text1"/>
          <w:sz w:val="40"/>
          <w:szCs w:val="40"/>
          <w:rtl/>
        </w:rPr>
        <w:t xml:space="preserve">في </w:t>
      </w:r>
      <w:r w:rsidR="00C436ED">
        <w:rPr>
          <w:rFonts w:ascii="Traditional Arabic" w:hAnsi="Traditional Arabic" w:cs="Traditional Arabic" w:hint="cs"/>
          <w:color w:val="000000" w:themeColor="text1"/>
          <w:sz w:val="40"/>
          <w:szCs w:val="40"/>
          <w:rtl/>
        </w:rPr>
        <w:t xml:space="preserve">الشركة </w:t>
      </w:r>
      <w:r w:rsidR="00A106F1">
        <w:rPr>
          <w:rFonts w:ascii="Traditional Arabic" w:hAnsi="Traditional Arabic" w:cs="Traditional Arabic"/>
          <w:color w:val="000000" w:themeColor="text1"/>
          <w:sz w:val="40"/>
          <w:szCs w:val="40"/>
        </w:rPr>
        <w:t xml:space="preserve">A </w:t>
      </w:r>
      <w:r w:rsidR="00A106F1">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المملكة العربية السعودية.</w:t>
      </w:r>
    </w:p>
    <w:p w14:paraId="4F9AA6E6" w14:textId="31683A9F" w:rsidR="00516D3E" w:rsidRPr="00606FDD" w:rsidRDefault="00516D3E" w:rsidP="00F47721">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color w:val="000000" w:themeColor="text1"/>
          <w:sz w:val="40"/>
          <w:szCs w:val="40"/>
          <w:rtl/>
        </w:rPr>
        <w:t>وتتمثل متغيرات الدراسة في ثلاثة مستويات رئيسة، كما يلي</w:t>
      </w:r>
      <w:r w:rsidRPr="00606FDD">
        <w:rPr>
          <w:rFonts w:ascii="Traditional Arabic" w:hAnsi="Traditional Arabic" w:cs="Traditional Arabic"/>
          <w:color w:val="000000" w:themeColor="text1"/>
          <w:sz w:val="40"/>
          <w:szCs w:val="40"/>
        </w:rPr>
        <w:t>:</w:t>
      </w:r>
    </w:p>
    <w:p w14:paraId="7B019A98" w14:textId="77777777" w:rsidR="00516D3E" w:rsidRPr="00606FDD" w:rsidRDefault="00516D3E" w:rsidP="00516D3E">
      <w:pPr>
        <w:bidi/>
        <w:spacing w:after="200" w:line="276" w:lineRule="auto"/>
        <w:rPr>
          <w:rFonts w:ascii="Traditional Arabic" w:hAnsi="Traditional Arabic" w:cs="Traditional Arabic"/>
          <w:color w:val="000000" w:themeColor="text1"/>
          <w:sz w:val="40"/>
          <w:szCs w:val="40"/>
        </w:rPr>
      </w:pPr>
      <w:r w:rsidRPr="00606FDD">
        <w:rPr>
          <w:rFonts w:ascii="Traditional Arabic" w:hAnsi="Traditional Arabic" w:cs="Traditional Arabic"/>
          <w:b/>
          <w:bCs/>
          <w:color w:val="000000" w:themeColor="text1"/>
          <w:sz w:val="40"/>
          <w:szCs w:val="40"/>
          <w:rtl/>
        </w:rPr>
        <w:t>أولًا: المتغير المستقل</w:t>
      </w:r>
      <w:r w:rsidRPr="00606FDD">
        <w:rPr>
          <w:rFonts w:ascii="Traditional Arabic" w:hAnsi="Traditional Arabic" w:cs="Traditional Arabic"/>
          <w:b/>
          <w:bCs/>
          <w:color w:val="000000" w:themeColor="text1"/>
          <w:sz w:val="40"/>
          <w:szCs w:val="40"/>
        </w:rPr>
        <w:t xml:space="preserve"> </w:t>
      </w:r>
      <w:r w:rsidRPr="00934052">
        <w:rPr>
          <w:rFonts w:ascii="Traditional Arabic" w:hAnsi="Traditional Arabic" w:cs="Traditional Arabic"/>
          <w:b/>
          <w:bCs/>
          <w:color w:val="000000" w:themeColor="text1"/>
          <w:sz w:val="30"/>
          <w:szCs w:val="30"/>
        </w:rPr>
        <w:t>(Independent Variable)</w:t>
      </w:r>
    </w:p>
    <w:p w14:paraId="0794BFA5" w14:textId="664A1443" w:rsidR="00516D3E" w:rsidRPr="001C32EB" w:rsidRDefault="00516D3E" w:rsidP="001C32EB">
      <w:pPr>
        <w:pStyle w:val="ListParagraph"/>
        <w:numPr>
          <w:ilvl w:val="0"/>
          <w:numId w:val="42"/>
        </w:numPr>
        <w:bidi/>
        <w:spacing w:after="200" w:line="276" w:lineRule="auto"/>
        <w:rPr>
          <w:rFonts w:ascii="Traditional Arabic" w:hAnsi="Traditional Arabic" w:cs="Traditional Arabic"/>
          <w:b/>
          <w:bCs/>
          <w:color w:val="000000" w:themeColor="text1"/>
          <w:sz w:val="30"/>
          <w:szCs w:val="30"/>
        </w:rPr>
      </w:pPr>
      <w:r w:rsidRPr="001C32EB">
        <w:rPr>
          <w:rFonts w:ascii="Traditional Arabic" w:hAnsi="Traditional Arabic" w:cs="Traditional Arabic"/>
          <w:b/>
          <w:bCs/>
          <w:color w:val="000000" w:themeColor="text1"/>
          <w:sz w:val="40"/>
          <w:szCs w:val="40"/>
          <w:rtl/>
        </w:rPr>
        <w:t xml:space="preserve">الضغوط الإدارية </w:t>
      </w:r>
      <w:r w:rsidRPr="001C32EB">
        <w:rPr>
          <w:rFonts w:ascii="Traditional Arabic" w:hAnsi="Traditional Arabic" w:cs="Traditional Arabic"/>
          <w:b/>
          <w:bCs/>
          <w:color w:val="000000" w:themeColor="text1"/>
          <w:sz w:val="30"/>
          <w:szCs w:val="30"/>
          <w:rtl/>
        </w:rPr>
        <w:t>(</w:t>
      </w:r>
      <w:r w:rsidRPr="001C32EB">
        <w:rPr>
          <w:rFonts w:ascii="Traditional Arabic" w:hAnsi="Traditional Arabic" w:cs="Traditional Arabic"/>
          <w:b/>
          <w:bCs/>
          <w:color w:val="000000" w:themeColor="text1"/>
          <w:sz w:val="30"/>
          <w:szCs w:val="30"/>
        </w:rPr>
        <w:t xml:space="preserve">Managerial </w:t>
      </w:r>
      <w:r w:rsidR="00B02BEC">
        <w:rPr>
          <w:rFonts w:ascii="Traditional Arabic" w:hAnsi="Traditional Arabic" w:cs="Traditional Arabic"/>
          <w:b/>
          <w:bCs/>
          <w:color w:val="000000" w:themeColor="text1"/>
          <w:sz w:val="30"/>
          <w:szCs w:val="30"/>
        </w:rPr>
        <w:t>Stress</w:t>
      </w:r>
      <w:r w:rsidRPr="001C32EB">
        <w:rPr>
          <w:rFonts w:ascii="Traditional Arabic" w:hAnsi="Traditional Arabic" w:cs="Traditional Arabic"/>
          <w:b/>
          <w:bCs/>
          <w:color w:val="000000" w:themeColor="text1"/>
          <w:sz w:val="30"/>
          <w:szCs w:val="30"/>
          <w:rtl/>
        </w:rPr>
        <w:t>)</w:t>
      </w:r>
    </w:p>
    <w:p w14:paraId="7088CB5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A90C5E">
        <w:rPr>
          <w:rFonts w:ascii="Traditional Arabic" w:hAnsi="Traditional Arabic" w:cs="Traditional Arabic"/>
          <w:color w:val="000000" w:themeColor="text1"/>
          <w:sz w:val="40"/>
          <w:szCs w:val="40"/>
          <w:rtl/>
        </w:rPr>
        <w:t>وتمثل مجموعة العوامل والمواقف التي يتعرض لها القادة داخل بيئة العمل، والتي تتطلب منهم استجابات تنظيمية وسلوكية متعددة</w:t>
      </w:r>
      <w:r w:rsidRPr="00A90C5E">
        <w:rPr>
          <w:rFonts w:ascii="Traditional Arabic" w:hAnsi="Traditional Arabic" w:cs="Traditional Arabic"/>
          <w:color w:val="000000" w:themeColor="text1"/>
          <w:sz w:val="40"/>
          <w:szCs w:val="40"/>
        </w:rPr>
        <w:t>.</w:t>
      </w:r>
    </w:p>
    <w:p w14:paraId="4AECF356" w14:textId="77777777" w:rsidR="00516D3E" w:rsidRDefault="00516D3E" w:rsidP="00516D3E">
      <w:pPr>
        <w:bidi/>
        <w:spacing w:after="200" w:line="276" w:lineRule="auto"/>
        <w:rPr>
          <w:rFonts w:ascii="Traditional Arabic" w:hAnsi="Traditional Arabic" w:cs="Traditional Arabic"/>
          <w:color w:val="000000" w:themeColor="text1"/>
          <w:sz w:val="40"/>
          <w:szCs w:val="40"/>
        </w:rPr>
      </w:pPr>
      <w:r w:rsidRPr="00E622C2">
        <w:rPr>
          <w:rFonts w:ascii="Traditional Arabic" w:hAnsi="Traditional Arabic" w:cs="Traditional Arabic"/>
          <w:color w:val="000000" w:themeColor="text1"/>
          <w:sz w:val="40"/>
          <w:szCs w:val="40"/>
          <w:rtl/>
        </w:rPr>
        <w:t>وقد تم قياس هذا المتغير من خلال أربعة أبعاد رئيسة:</w:t>
      </w:r>
    </w:p>
    <w:p w14:paraId="7F400F77" w14:textId="77777777"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العمل</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(Workload Pressure)</w:t>
      </w:r>
      <w:r w:rsidRPr="007C16B4">
        <w:rPr>
          <w:rFonts w:ascii="Traditional Arabic" w:hAnsi="Traditional Arabic" w:cs="Traditional Arabic"/>
          <w:color w:val="000000" w:themeColor="text1"/>
          <w:sz w:val="40"/>
          <w:szCs w:val="40"/>
        </w:rPr>
        <w:t xml:space="preserve">: </w:t>
      </w:r>
      <w:r w:rsidRPr="007C16B4">
        <w:rPr>
          <w:rFonts w:ascii="Traditional Arabic" w:hAnsi="Traditional Arabic" w:cs="Traditional Arabic"/>
          <w:color w:val="000000" w:themeColor="text1"/>
          <w:sz w:val="40"/>
          <w:szCs w:val="40"/>
          <w:rtl/>
        </w:rPr>
        <w:t>وتشمل كثافة المهام والمسؤوليات اليومية، والقيود الزمنية المرتبطة بها</w:t>
      </w:r>
      <w:r w:rsidRPr="007C16B4">
        <w:rPr>
          <w:rFonts w:ascii="Traditional Arabic" w:hAnsi="Traditional Arabic" w:cs="Traditional Arabic"/>
          <w:color w:val="000000" w:themeColor="text1"/>
          <w:sz w:val="40"/>
          <w:szCs w:val="40"/>
        </w:rPr>
        <w:t>.</w:t>
      </w:r>
    </w:p>
    <w:p w14:paraId="709521E4" w14:textId="77777777"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lastRenderedPageBreak/>
        <w:t>ضغوط العلاقات التنظيمية</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(Relational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وتشمل التحديات الناتجة عن التفاعل بين الرؤساء والمرؤوسين والزملاء</w:t>
      </w:r>
      <w:r w:rsidRPr="007C16B4">
        <w:rPr>
          <w:rFonts w:ascii="Traditional Arabic" w:hAnsi="Traditional Arabic" w:cs="Traditional Arabic"/>
          <w:color w:val="000000" w:themeColor="text1"/>
          <w:sz w:val="40"/>
          <w:szCs w:val="40"/>
        </w:rPr>
        <w:t>.</w:t>
      </w:r>
    </w:p>
    <w:p w14:paraId="24421693" w14:textId="4D4A8B78" w:rsidR="00516D3E" w:rsidRPr="007C16B4"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tl/>
        </w:rPr>
      </w:pPr>
      <w:r w:rsidRPr="007C16B4">
        <w:rPr>
          <w:rFonts w:ascii="Traditional Arabic" w:hAnsi="Traditional Arabic" w:cs="Traditional Arabic"/>
          <w:b/>
          <w:bCs/>
          <w:color w:val="000000" w:themeColor="text1"/>
          <w:sz w:val="40"/>
          <w:szCs w:val="40"/>
          <w:rtl/>
        </w:rPr>
        <w:t>ضغوط عبء المهام</w:t>
      </w:r>
      <w:r w:rsidRPr="007C16B4">
        <w:rPr>
          <w:rFonts w:ascii="Traditional Arabic" w:hAnsi="Traditional Arabic" w:cs="Traditional Arabic"/>
          <w:b/>
          <w:bCs/>
          <w:color w:val="000000" w:themeColor="text1"/>
          <w:sz w:val="40"/>
          <w:szCs w:val="40"/>
        </w:rPr>
        <w:t xml:space="preserve"> </w:t>
      </w:r>
      <w:r w:rsidRPr="007F2A27">
        <w:rPr>
          <w:rFonts w:ascii="Traditional Arabic" w:hAnsi="Traditional Arabic" w:cs="Traditional Arabic"/>
          <w:b/>
          <w:bCs/>
          <w:color w:val="000000" w:themeColor="text1"/>
          <w:sz w:val="24"/>
          <w:szCs w:val="24"/>
        </w:rPr>
        <w:t>(Task Burden Pressure)</w:t>
      </w:r>
      <w:r w:rsidRPr="007C16B4">
        <w:rPr>
          <w:rFonts w:ascii="Traditional Arabic" w:hAnsi="Traditional Arabic" w:cs="Traditional Arabic"/>
          <w:b/>
          <w:bCs/>
          <w:color w:val="000000" w:themeColor="text1"/>
          <w:sz w:val="40"/>
          <w:szCs w:val="40"/>
        </w:rPr>
        <w:t xml:space="preserve"> </w:t>
      </w:r>
      <w:r w:rsidRPr="007C16B4">
        <w:rPr>
          <w:rFonts w:ascii="Traditional Arabic" w:hAnsi="Traditional Arabic" w:cs="Traditional Arabic"/>
          <w:color w:val="000000" w:themeColor="text1"/>
          <w:sz w:val="40"/>
          <w:szCs w:val="40"/>
          <w:rtl/>
        </w:rPr>
        <w:t>وتشير إلى زيادة المتطلبات الإدارية والمهام المفاجئة وغير الضرورية</w:t>
      </w:r>
      <w:r w:rsidRPr="007C16B4">
        <w:rPr>
          <w:rFonts w:ascii="Traditional Arabic" w:hAnsi="Traditional Arabic" w:cs="Traditional Arabic"/>
          <w:color w:val="000000" w:themeColor="text1"/>
          <w:sz w:val="40"/>
          <w:szCs w:val="40"/>
        </w:rPr>
        <w:t>.</w:t>
      </w:r>
    </w:p>
    <w:p w14:paraId="1668CADD" w14:textId="621558E6" w:rsidR="00516D3E" w:rsidRDefault="00516D3E" w:rsidP="00516D3E">
      <w:pPr>
        <w:pStyle w:val="ListParagraph"/>
        <w:numPr>
          <w:ilvl w:val="0"/>
          <w:numId w:val="29"/>
        </w:numPr>
        <w:bidi/>
        <w:spacing w:after="200" w:line="276" w:lineRule="auto"/>
        <w:rPr>
          <w:rFonts w:ascii="Traditional Arabic" w:hAnsi="Traditional Arabic" w:cs="Traditional Arabic"/>
          <w:color w:val="000000" w:themeColor="text1"/>
          <w:sz w:val="40"/>
          <w:szCs w:val="40"/>
        </w:rPr>
      </w:pPr>
      <w:r w:rsidRPr="007C16B4">
        <w:rPr>
          <w:rFonts w:ascii="Traditional Arabic" w:hAnsi="Traditional Arabic" w:cs="Traditional Arabic"/>
          <w:b/>
          <w:bCs/>
          <w:color w:val="000000" w:themeColor="text1"/>
          <w:sz w:val="40"/>
          <w:szCs w:val="40"/>
          <w:rtl/>
        </w:rPr>
        <w:t xml:space="preserve">ضغوط القرارات </w:t>
      </w:r>
      <w:r w:rsidRPr="00CB707A">
        <w:rPr>
          <w:rFonts w:ascii="Traditional Arabic" w:hAnsi="Traditional Arabic" w:cs="Traditional Arabic"/>
          <w:b/>
          <w:bCs/>
          <w:color w:val="000000" w:themeColor="text1"/>
          <w:sz w:val="24"/>
          <w:szCs w:val="24"/>
          <w:rtl/>
        </w:rPr>
        <w:t>(</w:t>
      </w:r>
      <w:r w:rsidRPr="00CB707A">
        <w:rPr>
          <w:rFonts w:ascii="Traditional Arabic" w:hAnsi="Traditional Arabic" w:cs="Traditional Arabic"/>
          <w:b/>
          <w:bCs/>
          <w:color w:val="000000" w:themeColor="text1"/>
          <w:sz w:val="24"/>
          <w:szCs w:val="24"/>
        </w:rPr>
        <w:t xml:space="preserve">Decision </w:t>
      </w:r>
      <w:r w:rsidR="00794B83" w:rsidRPr="00CB707A">
        <w:rPr>
          <w:rFonts w:ascii="Traditional Arabic" w:hAnsi="Traditional Arabic" w:cs="Traditional Arabic"/>
          <w:b/>
          <w:bCs/>
          <w:color w:val="000000" w:themeColor="text1"/>
          <w:sz w:val="24"/>
          <w:szCs w:val="24"/>
        </w:rPr>
        <w:t>Pressure</w:t>
      </w:r>
      <w:r w:rsidR="00794B83" w:rsidRPr="00CB707A">
        <w:rPr>
          <w:rFonts w:ascii="Traditional Arabic" w:hAnsi="Traditional Arabic" w:cs="Traditional Arabic" w:hint="cs"/>
          <w:b/>
          <w:bCs/>
          <w:color w:val="000000" w:themeColor="text1"/>
          <w:sz w:val="24"/>
          <w:szCs w:val="24"/>
          <w:rtl/>
        </w:rPr>
        <w:t>)</w:t>
      </w:r>
      <w:r w:rsidR="00794B83">
        <w:rPr>
          <w:rFonts w:ascii="Traditional Arabic" w:hAnsi="Traditional Arabic" w:cs="Traditional Arabic" w:hint="cs"/>
          <w:b/>
          <w:bCs/>
          <w:color w:val="000000" w:themeColor="text1"/>
          <w:sz w:val="24"/>
          <w:szCs w:val="24"/>
          <w:rtl/>
        </w:rPr>
        <w:t xml:space="preserve"> </w:t>
      </w:r>
      <w:r w:rsidR="00794B83" w:rsidRPr="00794B83">
        <w:rPr>
          <w:rFonts w:ascii="Traditional Arabic" w:hAnsi="Traditional Arabic" w:cs="Traditional Arabic" w:hint="cs"/>
          <w:color w:val="000000" w:themeColor="text1"/>
          <w:sz w:val="40"/>
          <w:szCs w:val="40"/>
          <w:rtl/>
        </w:rPr>
        <w:t>وتشمل</w:t>
      </w:r>
      <w:r w:rsidRPr="007C16B4">
        <w:rPr>
          <w:rFonts w:ascii="Traditional Arabic" w:hAnsi="Traditional Arabic" w:cs="Traditional Arabic"/>
          <w:color w:val="000000" w:themeColor="text1"/>
          <w:sz w:val="40"/>
          <w:szCs w:val="40"/>
          <w:rtl/>
        </w:rPr>
        <w:t xml:space="preserve"> ضيق الوقت، وتضارب التوجيهات، وتحمل نتائج القرارات التنظيمية</w:t>
      </w:r>
    </w:p>
    <w:p w14:paraId="414144F4" w14:textId="77777777" w:rsidR="00F47721" w:rsidRDefault="00F47721" w:rsidP="00F47721">
      <w:pPr>
        <w:bidi/>
        <w:spacing w:after="200" w:line="276" w:lineRule="auto"/>
        <w:rPr>
          <w:rFonts w:ascii="Traditional Arabic" w:hAnsi="Traditional Arabic" w:cs="Traditional Arabic"/>
          <w:color w:val="000000" w:themeColor="text1"/>
          <w:sz w:val="40"/>
          <w:szCs w:val="40"/>
          <w:rtl/>
        </w:rPr>
      </w:pPr>
    </w:p>
    <w:p w14:paraId="43B608E1" w14:textId="0DD13972" w:rsidR="006D18CF" w:rsidRDefault="00EC0787" w:rsidP="006D18CF">
      <w:pPr>
        <w:bidi/>
        <w:spacing w:after="200" w:line="276" w:lineRule="auto"/>
        <w:rPr>
          <w:rFonts w:ascii="Traditional Arabic" w:hAnsi="Traditional Arabic" w:cs="Traditional Arabic"/>
          <w:color w:val="000000" w:themeColor="text1"/>
          <w:sz w:val="40"/>
          <w:szCs w:val="40"/>
        </w:rPr>
      </w:pPr>
      <w:r w:rsidRPr="00EC0787">
        <w:rPr>
          <w:rFonts w:ascii="Traditional Arabic" w:hAnsi="Traditional Arabic" w:cs="Traditional Arabic"/>
          <w:noProof/>
          <w:color w:val="000000" w:themeColor="text1"/>
          <w:sz w:val="40"/>
          <w:szCs w:val="40"/>
          <w:rtl/>
        </w:rPr>
        <w:drawing>
          <wp:anchor distT="0" distB="0" distL="114300" distR="114300" simplePos="0" relativeHeight="251731456" behindDoc="0" locked="0" layoutInCell="1" allowOverlap="1" wp14:anchorId="2CFBDE20" wp14:editId="4466C409">
            <wp:simplePos x="0" y="0"/>
            <wp:positionH relativeFrom="margin">
              <wp:posOffset>-575310</wp:posOffset>
            </wp:positionH>
            <wp:positionV relativeFrom="paragraph">
              <wp:posOffset>27940</wp:posOffset>
            </wp:positionV>
            <wp:extent cx="6366510" cy="3685344"/>
            <wp:effectExtent l="19050" t="19050" r="15240" b="10795"/>
            <wp:wrapNone/>
            <wp:docPr id="869684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968451" name=""/>
                    <pic:cNvPicPr/>
                  </pic:nvPicPr>
                  <pic:blipFill>
                    <a:blip r:embed="rId14">
                      <a:extLst>
                        <a:ext uri="{28A0092B-C50C-407E-A947-70E740481C1C}">
                          <a14:useLocalDpi xmlns:a14="http://schemas.microsoft.com/office/drawing/2010/main" val="0"/>
                        </a:ext>
                      </a:extLst>
                    </a:blip>
                    <a:stretch>
                      <a:fillRect/>
                    </a:stretch>
                  </pic:blipFill>
                  <pic:spPr>
                    <a:xfrm>
                      <a:off x="0" y="0"/>
                      <a:ext cx="6366510" cy="3685344"/>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2231A0B1" w14:textId="1B4DAC21" w:rsidR="00516D3E" w:rsidRDefault="00516D3E" w:rsidP="00516D3E">
      <w:pPr>
        <w:bidi/>
        <w:spacing w:after="200" w:line="276" w:lineRule="auto"/>
        <w:rPr>
          <w:rFonts w:ascii="Traditional Arabic" w:hAnsi="Traditional Arabic" w:cs="Traditional Arabic"/>
          <w:color w:val="000000" w:themeColor="text1"/>
          <w:sz w:val="40"/>
          <w:szCs w:val="40"/>
        </w:rPr>
      </w:pPr>
    </w:p>
    <w:p w14:paraId="2A49D2B0"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283A3082" w14:textId="77777777" w:rsidR="00516D3E" w:rsidRDefault="00516D3E" w:rsidP="00516D3E">
      <w:pPr>
        <w:bidi/>
        <w:spacing w:after="200" w:line="276" w:lineRule="auto"/>
        <w:rPr>
          <w:rFonts w:ascii="Traditional Arabic" w:hAnsi="Traditional Arabic" w:cs="Traditional Arabic"/>
          <w:color w:val="000000" w:themeColor="text1"/>
          <w:sz w:val="40"/>
          <w:szCs w:val="40"/>
        </w:rPr>
      </w:pPr>
    </w:p>
    <w:p w14:paraId="1A72928B" w14:textId="77777777" w:rsidR="00516D3E" w:rsidRPr="00516D3E" w:rsidRDefault="00516D3E" w:rsidP="00516D3E">
      <w:pPr>
        <w:bidi/>
        <w:spacing w:after="200" w:line="276" w:lineRule="auto"/>
        <w:rPr>
          <w:rFonts w:ascii="Traditional Arabic" w:hAnsi="Traditional Arabic" w:cs="Traditional Arabic"/>
          <w:color w:val="000000" w:themeColor="text1"/>
          <w:sz w:val="40"/>
          <w:szCs w:val="40"/>
        </w:rPr>
      </w:pPr>
    </w:p>
    <w:p w14:paraId="7B03540E" w14:textId="77777777" w:rsidR="006D18CF" w:rsidRDefault="006D18CF" w:rsidP="006D18CF">
      <w:pPr>
        <w:bidi/>
        <w:spacing w:after="200" w:line="276" w:lineRule="auto"/>
        <w:rPr>
          <w:rFonts w:ascii="Traditional Arabic" w:hAnsi="Traditional Arabic" w:cs="Traditional Arabic"/>
          <w:color w:val="000000" w:themeColor="text1"/>
          <w:sz w:val="40"/>
          <w:szCs w:val="40"/>
        </w:rPr>
      </w:pPr>
    </w:p>
    <w:p w14:paraId="656F003E" w14:textId="77777777" w:rsidR="006D18CF" w:rsidRPr="006D18CF" w:rsidRDefault="006D18CF" w:rsidP="006D18CF">
      <w:pPr>
        <w:bidi/>
        <w:spacing w:after="200" w:line="276" w:lineRule="auto"/>
        <w:rPr>
          <w:rFonts w:ascii="Traditional Arabic" w:hAnsi="Traditional Arabic" w:cs="Traditional Arabic"/>
          <w:color w:val="000000" w:themeColor="text1"/>
          <w:sz w:val="40"/>
          <w:szCs w:val="40"/>
          <w:rtl/>
        </w:rPr>
      </w:pPr>
    </w:p>
    <w:p w14:paraId="7387C037" w14:textId="2BD7588A" w:rsidR="001117FA" w:rsidRPr="007A5920" w:rsidRDefault="00EC0787" w:rsidP="00EC0787">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574EF4BB" w14:textId="77777777" w:rsidR="00F21EAB" w:rsidRDefault="00F21EAB" w:rsidP="004A5125">
      <w:pPr>
        <w:bidi/>
        <w:spacing w:after="200" w:line="276" w:lineRule="auto"/>
        <w:rPr>
          <w:rFonts w:ascii="Traditional Arabic" w:hAnsi="Traditional Arabic" w:cs="Traditional Arabic"/>
          <w:b/>
          <w:bCs/>
          <w:color w:val="000000" w:themeColor="text1"/>
          <w:sz w:val="40"/>
          <w:szCs w:val="40"/>
        </w:rPr>
      </w:pPr>
    </w:p>
    <w:p w14:paraId="6DE5CD19" w14:textId="77777777" w:rsidR="00F21EAB" w:rsidRDefault="00F21EAB" w:rsidP="00F21EAB">
      <w:pPr>
        <w:bidi/>
        <w:spacing w:after="200" w:line="276" w:lineRule="auto"/>
        <w:rPr>
          <w:rFonts w:ascii="Traditional Arabic" w:hAnsi="Traditional Arabic" w:cs="Traditional Arabic"/>
          <w:b/>
          <w:bCs/>
          <w:color w:val="000000" w:themeColor="text1"/>
          <w:sz w:val="40"/>
          <w:szCs w:val="40"/>
        </w:rPr>
      </w:pPr>
    </w:p>
    <w:p w14:paraId="1E7410ED" w14:textId="0B0F881F" w:rsidR="004A5125" w:rsidRPr="004A5125" w:rsidRDefault="004A5125" w:rsidP="00F21EAB">
      <w:pPr>
        <w:bidi/>
        <w:spacing w:after="200" w:line="276" w:lineRule="auto"/>
        <w:rPr>
          <w:rFonts w:ascii="Traditional Arabic" w:hAnsi="Traditional Arabic" w:cs="Traditional Arabic"/>
          <w:b/>
          <w:bCs/>
          <w:color w:val="000000" w:themeColor="text1"/>
          <w:sz w:val="40"/>
          <w:szCs w:val="40"/>
        </w:rPr>
      </w:pPr>
      <w:r w:rsidRPr="004A5125">
        <w:rPr>
          <w:rFonts w:ascii="Traditional Arabic" w:hAnsi="Traditional Arabic" w:cs="Traditional Arabic"/>
          <w:b/>
          <w:bCs/>
          <w:color w:val="000000" w:themeColor="text1"/>
          <w:sz w:val="40"/>
          <w:szCs w:val="40"/>
          <w:rtl/>
        </w:rPr>
        <w:lastRenderedPageBreak/>
        <w:t>ثانيًا: المتغير الوسيط</w:t>
      </w:r>
      <w:r w:rsidRPr="004A5125">
        <w:rPr>
          <w:rFonts w:ascii="Traditional Arabic" w:hAnsi="Traditional Arabic" w:cs="Traditional Arabic"/>
          <w:b/>
          <w:bCs/>
          <w:color w:val="000000" w:themeColor="text1"/>
          <w:sz w:val="40"/>
          <w:szCs w:val="40"/>
        </w:rPr>
        <w:t xml:space="preserve"> </w:t>
      </w:r>
      <w:r w:rsidRPr="00794B83">
        <w:rPr>
          <w:rFonts w:ascii="Traditional Arabic" w:hAnsi="Traditional Arabic" w:cs="Traditional Arabic"/>
          <w:b/>
          <w:bCs/>
          <w:color w:val="000000" w:themeColor="text1"/>
          <w:sz w:val="24"/>
          <w:szCs w:val="24"/>
        </w:rPr>
        <w:t>(Mediating Variable)</w:t>
      </w:r>
    </w:p>
    <w:p w14:paraId="3B261957" w14:textId="77777777" w:rsidR="00E66479" w:rsidRPr="00EA7B74" w:rsidRDefault="00E66479" w:rsidP="00E66479">
      <w:pPr>
        <w:bidi/>
        <w:spacing w:after="200" w:line="276" w:lineRule="auto"/>
        <w:rPr>
          <w:rFonts w:ascii="Traditional Arabic" w:hAnsi="Traditional Arabic" w:cs="Traditional Arabic"/>
          <w:color w:val="000000" w:themeColor="text1"/>
          <w:sz w:val="40"/>
          <w:szCs w:val="40"/>
          <w:rtl/>
        </w:rPr>
      </w:pPr>
      <w:r w:rsidRPr="00EA7B74">
        <w:rPr>
          <w:rFonts w:ascii="Traditional Arabic" w:hAnsi="Traditional Arabic" w:cs="Traditional Arabic"/>
          <w:color w:val="000000" w:themeColor="text1"/>
          <w:sz w:val="40"/>
          <w:szCs w:val="40"/>
          <w:rtl/>
        </w:rPr>
        <w:t>مرونة القيادة التنظيمية</w:t>
      </w:r>
      <w:r w:rsidRPr="00EA7B74">
        <w:rPr>
          <w:rFonts w:ascii="Traditional Arabic" w:hAnsi="Traditional Arabic" w:cs="Traditional Arabic"/>
          <w:color w:val="000000" w:themeColor="text1"/>
          <w:sz w:val="26"/>
          <w:szCs w:val="26"/>
        </w:rPr>
        <w:t xml:space="preserve"> (</w:t>
      </w:r>
      <w:r w:rsidRPr="00EA7B74">
        <w:rPr>
          <w:rFonts w:ascii="Traditional Arabic" w:hAnsi="Traditional Arabic" w:cs="Traditional Arabic"/>
          <w:b/>
          <w:bCs/>
          <w:color w:val="000000" w:themeColor="text1"/>
          <w:sz w:val="26"/>
          <w:szCs w:val="26"/>
        </w:rPr>
        <w:t>Organizational Leadership Flexibility</w:t>
      </w:r>
      <w:r w:rsidRPr="00EA7B74">
        <w:rPr>
          <w:rFonts w:ascii="Traditional Arabic" w:hAnsi="Traditional Arabic" w:cs="Traditional Arabic"/>
          <w:color w:val="000000" w:themeColor="text1"/>
          <w:sz w:val="26"/>
          <w:szCs w:val="26"/>
        </w:rPr>
        <w:t>)</w:t>
      </w:r>
    </w:p>
    <w:p w14:paraId="3FA6E796" w14:textId="77777777" w:rsidR="00E66479" w:rsidRPr="00E66479" w:rsidRDefault="00E66479" w:rsidP="00E66479">
      <w:p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وتمثل قدرة القادة على تعديل أساليبهم واستراتيجياتهم الإدارية استجابةً للضغوط والمتغيرات التنظيمية، بما يعزز فعالية القرارات والنتائج</w:t>
      </w:r>
      <w:r w:rsidRPr="00E66479">
        <w:rPr>
          <w:rFonts w:ascii="Traditional Arabic" w:hAnsi="Traditional Arabic" w:cs="Traditional Arabic"/>
          <w:color w:val="000000" w:themeColor="text1"/>
          <w:sz w:val="40"/>
          <w:szCs w:val="40"/>
        </w:rPr>
        <w:t>.</w:t>
      </w:r>
    </w:p>
    <w:p w14:paraId="010F3C30" w14:textId="77777777" w:rsidR="00E66479" w:rsidRPr="00E66479" w:rsidRDefault="00E66479" w:rsidP="00E66479">
      <w:pPr>
        <w:bidi/>
        <w:spacing w:after="200" w:line="276" w:lineRule="auto"/>
        <w:rPr>
          <w:rFonts w:ascii="Traditional Arabic" w:hAnsi="Traditional Arabic" w:cs="Traditional Arabic"/>
          <w:b/>
          <w:bCs/>
          <w:color w:val="000000" w:themeColor="text1"/>
          <w:sz w:val="40"/>
          <w:szCs w:val="40"/>
          <w:rtl/>
        </w:rPr>
      </w:pPr>
      <w:r w:rsidRPr="00E66479">
        <w:rPr>
          <w:rFonts w:ascii="Traditional Arabic" w:hAnsi="Traditional Arabic" w:cs="Traditional Arabic"/>
          <w:b/>
          <w:bCs/>
          <w:color w:val="000000" w:themeColor="text1"/>
          <w:sz w:val="40"/>
          <w:szCs w:val="40"/>
          <w:rtl/>
        </w:rPr>
        <w:t>وقد تم قياسها من خلال أربعة أبعاد رئيسة</w:t>
      </w:r>
      <w:r w:rsidRPr="00E66479">
        <w:rPr>
          <w:rFonts w:ascii="Traditional Arabic" w:hAnsi="Traditional Arabic" w:cs="Traditional Arabic"/>
          <w:b/>
          <w:bCs/>
          <w:color w:val="000000" w:themeColor="text1"/>
          <w:sz w:val="40"/>
          <w:szCs w:val="40"/>
        </w:rPr>
        <w:t>:</w:t>
      </w:r>
    </w:p>
    <w:p w14:paraId="3E6CA835" w14:textId="1DEBFB20"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الهيكلية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Structural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وتشير إلى قدرة التنظيم على تعديل توزيع الأدوار والصلاحيات وفق المواقف</w:t>
      </w:r>
      <w:r w:rsidRPr="00E66479">
        <w:rPr>
          <w:rFonts w:ascii="Traditional Arabic" w:hAnsi="Traditional Arabic" w:cs="Traditional Arabic"/>
          <w:color w:val="000000" w:themeColor="text1"/>
          <w:sz w:val="40"/>
          <w:szCs w:val="40"/>
        </w:rPr>
        <w:t>.</w:t>
      </w:r>
    </w:p>
    <w:p w14:paraId="18B6ACCF" w14:textId="79B172DC"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الاستراتيجية</w:t>
      </w:r>
      <w:r w:rsidRPr="00FB2BD1">
        <w:rPr>
          <w:rFonts w:ascii="Traditional Arabic" w:hAnsi="Traditional Arabic" w:cs="Traditional Arabic"/>
          <w:color w:val="000000" w:themeColor="text1"/>
          <w:sz w:val="24"/>
          <w:szCs w:val="24"/>
        </w:rPr>
        <w:t xml:space="preserve"> (</w:t>
      </w:r>
      <w:r w:rsidRPr="00FB2BD1">
        <w:rPr>
          <w:rFonts w:ascii="Traditional Arabic" w:hAnsi="Traditional Arabic" w:cs="Traditional Arabic"/>
          <w:b/>
          <w:bCs/>
          <w:color w:val="000000" w:themeColor="text1"/>
          <w:sz w:val="24"/>
          <w:szCs w:val="24"/>
        </w:rPr>
        <w:t xml:space="preserve">Strategic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color w:val="000000" w:themeColor="text1"/>
          <w:sz w:val="24"/>
          <w:szCs w:val="24"/>
        </w:rPr>
        <w:t xml:space="preserve"> </w:t>
      </w:r>
      <w:r w:rsidRPr="00E66479">
        <w:rPr>
          <w:rFonts w:ascii="Traditional Arabic" w:hAnsi="Traditional Arabic" w:cs="Traditional Arabic"/>
          <w:color w:val="000000" w:themeColor="text1"/>
          <w:sz w:val="40"/>
          <w:szCs w:val="40"/>
          <w:rtl/>
        </w:rPr>
        <w:t>وتعني سرعة تعديل الأهداف والخطط بما يتلاءم مع الضغوط أو التغيرات البيئية</w:t>
      </w:r>
      <w:r w:rsidRPr="00E66479">
        <w:rPr>
          <w:rFonts w:ascii="Traditional Arabic" w:hAnsi="Traditional Arabic" w:cs="Traditional Arabic"/>
          <w:color w:val="000000" w:themeColor="text1"/>
          <w:sz w:val="40"/>
          <w:szCs w:val="40"/>
        </w:rPr>
        <w:t>.</w:t>
      </w:r>
    </w:p>
    <w:p w14:paraId="1422B016" w14:textId="725EF098" w:rsidR="00E66479" w:rsidRPr="00E66479"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tl/>
        </w:rPr>
      </w:pPr>
      <w:r w:rsidRPr="00E66479">
        <w:rPr>
          <w:rFonts w:ascii="Traditional Arabic" w:hAnsi="Traditional Arabic" w:cs="Traditional Arabic"/>
          <w:color w:val="000000" w:themeColor="text1"/>
          <w:sz w:val="40"/>
          <w:szCs w:val="40"/>
          <w:rtl/>
        </w:rPr>
        <w:t>المرونة التشغيلية</w:t>
      </w:r>
      <w:r w:rsidRPr="00E66479">
        <w:rPr>
          <w:rFonts w:ascii="Traditional Arabic" w:hAnsi="Traditional Arabic" w:cs="Traditional Arabic"/>
          <w:color w:val="000000" w:themeColor="text1"/>
          <w:sz w:val="40"/>
          <w:szCs w:val="40"/>
        </w:rPr>
        <w:t xml:space="preserve"> </w:t>
      </w:r>
      <w:r w:rsidRPr="00FB2BD1">
        <w:rPr>
          <w:rFonts w:ascii="Traditional Arabic" w:hAnsi="Traditional Arabic" w:cs="Traditional Arabic"/>
          <w:color w:val="000000" w:themeColor="text1"/>
          <w:sz w:val="24"/>
          <w:szCs w:val="24"/>
        </w:rPr>
        <w:t>(</w:t>
      </w:r>
      <w:r w:rsidRPr="00FB2BD1">
        <w:rPr>
          <w:rFonts w:ascii="Traditional Arabic" w:hAnsi="Traditional Arabic" w:cs="Traditional Arabic"/>
          <w:b/>
          <w:bCs/>
          <w:color w:val="000000" w:themeColor="text1"/>
          <w:sz w:val="24"/>
          <w:szCs w:val="24"/>
        </w:rPr>
        <w:t xml:space="preserve">Operational </w:t>
      </w:r>
      <w:r w:rsidR="00FB2BD1" w:rsidRPr="00FB2BD1">
        <w:rPr>
          <w:rFonts w:ascii="Traditional Arabic" w:hAnsi="Traditional Arabic" w:cs="Traditional Arabic"/>
          <w:b/>
          <w:bCs/>
          <w:color w:val="000000" w:themeColor="text1"/>
          <w:sz w:val="24"/>
          <w:szCs w:val="24"/>
        </w:rPr>
        <w:t>Flexibility</w:t>
      </w:r>
      <w:r w:rsidR="00FB2BD1" w:rsidRPr="00FB2BD1">
        <w:rPr>
          <w:rFonts w:ascii="Traditional Arabic" w:hAnsi="Traditional Arabic" w:cs="Traditional Arabic"/>
          <w:color w:val="000000" w:themeColor="text1"/>
          <w:sz w:val="24"/>
          <w:szCs w:val="24"/>
        </w:rPr>
        <w:t>)</w:t>
      </w:r>
      <w:r w:rsidR="00FB2BD1">
        <w:rPr>
          <w:rFonts w:ascii="Traditional Arabic" w:hAnsi="Traditional Arabic" w:cs="Traditional Arabic" w:hint="cs"/>
          <w:color w:val="000000" w:themeColor="text1"/>
          <w:sz w:val="40"/>
          <w:szCs w:val="40"/>
          <w:rtl/>
        </w:rPr>
        <w:t xml:space="preserve"> </w:t>
      </w:r>
      <w:r w:rsidR="00FB2BD1">
        <w:rPr>
          <w:rFonts w:ascii="Traditional Arabic" w:hAnsi="Traditional Arabic" w:cs="Traditional Arabic"/>
          <w:color w:val="000000" w:themeColor="text1"/>
          <w:sz w:val="40"/>
          <w:szCs w:val="40"/>
          <w:rtl/>
        </w:rPr>
        <w:t>-</w:t>
      </w:r>
      <w:r w:rsidRPr="00E66479">
        <w:rPr>
          <w:rFonts w:ascii="Traditional Arabic" w:hAnsi="Traditional Arabic" w:cs="Traditional Arabic"/>
          <w:color w:val="000000" w:themeColor="text1"/>
          <w:sz w:val="40"/>
          <w:szCs w:val="40"/>
        </w:rPr>
        <w:t xml:space="preserve"> </w:t>
      </w:r>
      <w:r w:rsidRPr="00E66479">
        <w:rPr>
          <w:rFonts w:ascii="Traditional Arabic" w:hAnsi="Traditional Arabic" w:cs="Traditional Arabic"/>
          <w:color w:val="000000" w:themeColor="text1"/>
          <w:sz w:val="40"/>
          <w:szCs w:val="40"/>
          <w:rtl/>
        </w:rPr>
        <w:t>وتعكس قابلية تعديل العمليات والإجراءات التشغيلية عند الحاجة</w:t>
      </w:r>
      <w:r w:rsidRPr="00E66479">
        <w:rPr>
          <w:rFonts w:ascii="Traditional Arabic" w:hAnsi="Traditional Arabic" w:cs="Traditional Arabic"/>
          <w:color w:val="000000" w:themeColor="text1"/>
          <w:sz w:val="40"/>
          <w:szCs w:val="40"/>
        </w:rPr>
        <w:t>.</w:t>
      </w:r>
    </w:p>
    <w:p w14:paraId="64172091" w14:textId="72AC9360" w:rsidR="004A5125" w:rsidRDefault="00E66479" w:rsidP="00E66479">
      <w:pPr>
        <w:pStyle w:val="ListParagraph"/>
        <w:numPr>
          <w:ilvl w:val="0"/>
          <w:numId w:val="30"/>
        </w:numPr>
        <w:bidi/>
        <w:spacing w:after="200" w:line="276" w:lineRule="auto"/>
        <w:rPr>
          <w:rFonts w:ascii="Traditional Arabic" w:hAnsi="Traditional Arabic" w:cs="Traditional Arabic"/>
          <w:color w:val="000000" w:themeColor="text1"/>
          <w:sz w:val="40"/>
          <w:szCs w:val="40"/>
        </w:rPr>
      </w:pPr>
      <w:r w:rsidRPr="00E66479">
        <w:rPr>
          <w:rFonts w:ascii="Traditional Arabic" w:hAnsi="Traditional Arabic" w:cs="Traditional Arabic"/>
          <w:color w:val="000000" w:themeColor="text1"/>
          <w:sz w:val="40"/>
          <w:szCs w:val="40"/>
          <w:rtl/>
        </w:rPr>
        <w:t xml:space="preserve">المرونة الثقافية </w:t>
      </w:r>
      <w:r w:rsidRPr="00FB2BD1">
        <w:rPr>
          <w:rFonts w:ascii="Traditional Arabic" w:hAnsi="Traditional Arabic" w:cs="Traditional Arabic"/>
          <w:color w:val="000000" w:themeColor="text1"/>
          <w:sz w:val="24"/>
          <w:szCs w:val="24"/>
          <w:rtl/>
        </w:rPr>
        <w:t>(</w:t>
      </w:r>
      <w:r w:rsidRPr="00FB2BD1">
        <w:rPr>
          <w:rFonts w:ascii="Traditional Arabic" w:hAnsi="Traditional Arabic" w:cs="Traditional Arabic"/>
          <w:b/>
          <w:bCs/>
          <w:color w:val="000000" w:themeColor="text1"/>
          <w:sz w:val="24"/>
          <w:szCs w:val="24"/>
        </w:rPr>
        <w:t xml:space="preserve">Cultural Flexibility – Generational </w:t>
      </w:r>
      <w:r w:rsidR="00FB2BD1" w:rsidRPr="00FB2BD1">
        <w:rPr>
          <w:rFonts w:ascii="Traditional Arabic" w:hAnsi="Traditional Arabic" w:cs="Traditional Arabic"/>
          <w:b/>
          <w:bCs/>
          <w:color w:val="000000" w:themeColor="text1"/>
          <w:sz w:val="24"/>
          <w:szCs w:val="24"/>
        </w:rPr>
        <w:t>Diversity</w:t>
      </w:r>
      <w:r w:rsidR="00FB2BD1" w:rsidRPr="00FB2BD1">
        <w:rPr>
          <w:rFonts w:ascii="Traditional Arabic" w:hAnsi="Traditional Arabic" w:cs="Traditional Arabic" w:hint="cs"/>
          <w:color w:val="000000" w:themeColor="text1"/>
          <w:sz w:val="24"/>
          <w:szCs w:val="24"/>
          <w:rtl/>
        </w:rPr>
        <w:t xml:space="preserve">) </w:t>
      </w:r>
      <w:r w:rsidR="00FB2BD1" w:rsidRPr="00FB2BD1">
        <w:rPr>
          <w:rFonts w:ascii="Traditional Arabic" w:hAnsi="Traditional Arabic" w:cs="Traditional Arabic"/>
          <w:color w:val="000000" w:themeColor="text1"/>
          <w:sz w:val="24"/>
          <w:szCs w:val="24"/>
          <w:rtl/>
        </w:rPr>
        <w:t>-</w:t>
      </w:r>
      <w:r w:rsidRPr="00E66479">
        <w:rPr>
          <w:rFonts w:ascii="Traditional Arabic" w:hAnsi="Traditional Arabic" w:cs="Traditional Arabic"/>
          <w:color w:val="000000" w:themeColor="text1"/>
          <w:sz w:val="40"/>
          <w:szCs w:val="40"/>
          <w:rtl/>
        </w:rPr>
        <w:t xml:space="preserve"> وتشير إلى قدرة القادة على استيعاب الاختلافات الجيلية والثقافية وتوظيفها إيجابيًا داخل فرق العمل.</w:t>
      </w:r>
    </w:p>
    <w:p w14:paraId="4FE9AA4D" w14:textId="77777777" w:rsidR="00F21EAB" w:rsidRDefault="00F21EAB" w:rsidP="00F21EAB">
      <w:pPr>
        <w:bidi/>
        <w:spacing w:after="200" w:line="276" w:lineRule="auto"/>
        <w:rPr>
          <w:rFonts w:ascii="Traditional Arabic" w:hAnsi="Traditional Arabic" w:cs="Traditional Arabic"/>
          <w:color w:val="000000" w:themeColor="text1"/>
          <w:sz w:val="40"/>
          <w:szCs w:val="40"/>
        </w:rPr>
      </w:pPr>
    </w:p>
    <w:p w14:paraId="02D4EA38" w14:textId="77777777" w:rsidR="00F21EAB" w:rsidRDefault="00F21EAB" w:rsidP="00F21EAB">
      <w:pPr>
        <w:bidi/>
        <w:spacing w:after="200" w:line="276" w:lineRule="auto"/>
        <w:rPr>
          <w:rFonts w:ascii="Traditional Arabic" w:hAnsi="Traditional Arabic" w:cs="Traditional Arabic"/>
          <w:color w:val="000000" w:themeColor="text1"/>
          <w:sz w:val="40"/>
          <w:szCs w:val="40"/>
        </w:rPr>
      </w:pPr>
    </w:p>
    <w:p w14:paraId="140D94E1" w14:textId="77777777" w:rsidR="00F21EAB" w:rsidRPr="00F21EAB" w:rsidRDefault="00F21EAB" w:rsidP="00F21EAB">
      <w:pPr>
        <w:bidi/>
        <w:spacing w:after="200" w:line="276" w:lineRule="auto"/>
        <w:rPr>
          <w:rFonts w:ascii="Traditional Arabic" w:hAnsi="Traditional Arabic" w:cs="Traditional Arabic"/>
          <w:color w:val="000000" w:themeColor="text1"/>
          <w:sz w:val="40"/>
          <w:szCs w:val="40"/>
        </w:rPr>
      </w:pPr>
    </w:p>
    <w:p w14:paraId="1B71DE4C" w14:textId="57879CFB" w:rsidR="00E21FD9" w:rsidRDefault="00F425CE" w:rsidP="00600E26">
      <w:pPr>
        <w:bidi/>
        <w:spacing w:after="200" w:line="276" w:lineRule="auto"/>
        <w:jc w:val="right"/>
        <w:rPr>
          <w:rFonts w:ascii="Traditional Arabic" w:hAnsi="Traditional Arabic" w:cs="Traditional Arabic"/>
          <w:b/>
          <w:bCs/>
          <w:color w:val="000000" w:themeColor="text1"/>
          <w:sz w:val="92"/>
          <w:szCs w:val="92"/>
          <w:rtl/>
        </w:rPr>
      </w:pPr>
      <w:r w:rsidRPr="00F425CE">
        <w:rPr>
          <w:rFonts w:ascii="Traditional Arabic" w:hAnsi="Traditional Arabic" w:cs="Traditional Arabic"/>
          <w:b/>
          <w:bCs/>
          <w:noProof/>
          <w:color w:val="000000" w:themeColor="text1"/>
          <w:sz w:val="40"/>
          <w:szCs w:val="40"/>
          <w:rtl/>
        </w:rPr>
        <w:lastRenderedPageBreak/>
        <w:drawing>
          <wp:anchor distT="0" distB="0" distL="114300" distR="114300" simplePos="0" relativeHeight="251732480" behindDoc="0" locked="0" layoutInCell="1" allowOverlap="1" wp14:anchorId="0383B0BE" wp14:editId="1BD438CD">
            <wp:simplePos x="0" y="0"/>
            <wp:positionH relativeFrom="column">
              <wp:posOffset>812886</wp:posOffset>
            </wp:positionH>
            <wp:positionV relativeFrom="paragraph">
              <wp:posOffset>29479</wp:posOffset>
            </wp:positionV>
            <wp:extent cx="4455397" cy="3023481"/>
            <wp:effectExtent l="19050" t="19050" r="21590" b="24765"/>
            <wp:wrapNone/>
            <wp:docPr id="3383069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306968" name=""/>
                    <pic:cNvPicPr/>
                  </pic:nvPicPr>
                  <pic:blipFill>
                    <a:blip r:embed="rId15" cstate="print">
                      <a:extLst>
                        <a:ext uri="{28A0092B-C50C-407E-A947-70E740481C1C}">
                          <a14:useLocalDpi xmlns:a14="http://schemas.microsoft.com/office/drawing/2010/main" val="0"/>
                        </a:ext>
                      </a:extLst>
                    </a:blip>
                    <a:stretch>
                      <a:fillRect/>
                    </a:stretch>
                  </pic:blipFill>
                  <pic:spPr>
                    <a:xfrm>
                      <a:off x="0" y="0"/>
                      <a:ext cx="4455397" cy="3023481"/>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494ABB57"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7F8F0D5" w14:textId="77777777" w:rsidR="00E21FD9" w:rsidRDefault="00E21FD9" w:rsidP="00E21FD9">
      <w:pPr>
        <w:bidi/>
        <w:spacing w:after="200" w:line="276" w:lineRule="auto"/>
        <w:jc w:val="right"/>
        <w:rPr>
          <w:rFonts w:ascii="Traditional Arabic" w:hAnsi="Traditional Arabic" w:cs="Traditional Arabic"/>
          <w:b/>
          <w:bCs/>
          <w:color w:val="000000" w:themeColor="text1"/>
          <w:sz w:val="92"/>
          <w:szCs w:val="92"/>
          <w:rtl/>
        </w:rPr>
      </w:pPr>
    </w:p>
    <w:p w14:paraId="063A253E" w14:textId="77777777" w:rsidR="00354BFB" w:rsidRPr="007A5920" w:rsidRDefault="00354BFB" w:rsidP="00354BFB">
      <w:pPr>
        <w:bidi/>
        <w:spacing w:after="200" w:line="276" w:lineRule="auto"/>
        <w:jc w:val="center"/>
        <w:rPr>
          <w:rFonts w:ascii="Traditional Arabic" w:hAnsi="Traditional Arabic" w:cs="Traditional Arabic"/>
          <w:b/>
          <w:bCs/>
          <w:color w:val="000000" w:themeColor="text1"/>
          <w:sz w:val="30"/>
          <w:szCs w:val="30"/>
          <w:rtl/>
        </w:rPr>
      </w:pPr>
      <w:r w:rsidRPr="007A5920">
        <w:rPr>
          <w:rFonts w:ascii="Traditional Arabic" w:hAnsi="Traditional Arabic" w:cs="Traditional Arabic" w:hint="cs"/>
          <w:b/>
          <w:bCs/>
          <w:color w:val="000000" w:themeColor="text1"/>
          <w:sz w:val="30"/>
          <w:szCs w:val="30"/>
          <w:rtl/>
        </w:rPr>
        <w:t>الشكل من إعداد الباحث</w:t>
      </w:r>
    </w:p>
    <w:p w14:paraId="7F35CB81" w14:textId="1B629989" w:rsidR="00F7170B" w:rsidRDefault="00F7170B" w:rsidP="00F7170B">
      <w:pPr>
        <w:bidi/>
        <w:spacing w:after="200" w:line="276" w:lineRule="auto"/>
        <w:rPr>
          <w:rFonts w:ascii="Traditional Arabic" w:hAnsi="Traditional Arabic" w:cs="Traditional Arabic"/>
          <w:b/>
          <w:bCs/>
          <w:color w:val="000000" w:themeColor="text1"/>
          <w:sz w:val="40"/>
          <w:szCs w:val="40"/>
        </w:rPr>
      </w:pPr>
      <w:r w:rsidRPr="00F7170B">
        <w:rPr>
          <w:rFonts w:ascii="Traditional Arabic" w:hAnsi="Traditional Arabic" w:cs="Traditional Arabic"/>
          <w:b/>
          <w:bCs/>
          <w:color w:val="000000" w:themeColor="text1"/>
          <w:sz w:val="40"/>
          <w:szCs w:val="40"/>
          <w:rtl/>
        </w:rPr>
        <w:t xml:space="preserve">ثالثًا: المتغير التابع </w:t>
      </w:r>
      <w:r w:rsidRPr="00B86571">
        <w:rPr>
          <w:rFonts w:ascii="Traditional Arabic" w:hAnsi="Traditional Arabic" w:cs="Traditional Arabic"/>
          <w:b/>
          <w:bCs/>
          <w:color w:val="000000" w:themeColor="text1"/>
          <w:sz w:val="24"/>
          <w:szCs w:val="24"/>
          <w:rtl/>
        </w:rPr>
        <w:t>(</w:t>
      </w:r>
      <w:r w:rsidRPr="00B86571">
        <w:rPr>
          <w:rFonts w:ascii="Traditional Arabic" w:hAnsi="Traditional Arabic" w:cs="Traditional Arabic"/>
          <w:b/>
          <w:bCs/>
          <w:color w:val="000000" w:themeColor="text1"/>
          <w:sz w:val="24"/>
          <w:szCs w:val="24"/>
        </w:rPr>
        <w:t>Dependent Variable</w:t>
      </w:r>
      <w:r w:rsidRPr="00B86571">
        <w:rPr>
          <w:rFonts w:ascii="Traditional Arabic" w:hAnsi="Traditional Arabic" w:cs="Traditional Arabic"/>
          <w:b/>
          <w:bCs/>
          <w:color w:val="000000" w:themeColor="text1"/>
          <w:sz w:val="24"/>
          <w:szCs w:val="24"/>
          <w:rtl/>
        </w:rPr>
        <w:t>)</w:t>
      </w:r>
    </w:p>
    <w:p w14:paraId="3C970F9F" w14:textId="2ACFEFA0" w:rsidR="00EC7B60" w:rsidRPr="006963F4" w:rsidRDefault="00B736BA" w:rsidP="00EC7B60">
      <w:pPr>
        <w:bidi/>
        <w:spacing w:after="200" w:line="276" w:lineRule="auto"/>
        <w:rPr>
          <w:rFonts w:ascii="Traditional Arabic" w:hAnsi="Traditional Arabic" w:cs="Traditional Arabic"/>
          <w:color w:val="000000" w:themeColor="text1"/>
          <w:sz w:val="40"/>
          <w:szCs w:val="40"/>
          <w:rtl/>
        </w:rPr>
      </w:pPr>
      <w:r w:rsidRPr="006963F4">
        <w:rPr>
          <w:rFonts w:ascii="Traditional Arabic" w:hAnsi="Traditional Arabic" w:cs="Traditional Arabic" w:hint="cs"/>
          <w:color w:val="000000" w:themeColor="text1"/>
          <w:sz w:val="40"/>
          <w:szCs w:val="40"/>
          <w:rtl/>
        </w:rPr>
        <w:t>ا</w:t>
      </w:r>
      <w:r w:rsidR="00EC7B60" w:rsidRPr="006963F4">
        <w:rPr>
          <w:rFonts w:ascii="Traditional Arabic" w:hAnsi="Traditional Arabic" w:cs="Traditional Arabic"/>
          <w:color w:val="000000" w:themeColor="text1"/>
          <w:sz w:val="40"/>
          <w:szCs w:val="40"/>
          <w:rtl/>
        </w:rPr>
        <w:t>لقدرة على التكيف الإداري</w:t>
      </w:r>
      <w:r w:rsidR="00EC7B60" w:rsidRPr="006963F4">
        <w:rPr>
          <w:rFonts w:ascii="Traditional Arabic" w:hAnsi="Traditional Arabic" w:cs="Traditional Arabic"/>
          <w:b/>
          <w:bCs/>
          <w:color w:val="000000" w:themeColor="text1"/>
          <w:sz w:val="28"/>
          <w:szCs w:val="28"/>
        </w:rPr>
        <w:t xml:space="preserve"> (Adaptive Administrative Capacity)</w:t>
      </w:r>
    </w:p>
    <w:p w14:paraId="0A3F2BD8" w14:textId="77777777" w:rsidR="00EC7B60" w:rsidRPr="00B736BA" w:rsidRDefault="00EC7B60" w:rsidP="00EC7B60">
      <w:pPr>
        <w:bidi/>
        <w:spacing w:after="200" w:line="276" w:lineRule="auto"/>
        <w:rPr>
          <w:rFonts w:ascii="Traditional Arabic" w:hAnsi="Traditional Arabic" w:cs="Traditional Arabic"/>
          <w:color w:val="000000" w:themeColor="text1"/>
          <w:sz w:val="40"/>
          <w:szCs w:val="40"/>
          <w:rtl/>
        </w:rPr>
      </w:pPr>
      <w:r w:rsidRPr="00B736BA">
        <w:rPr>
          <w:rFonts w:ascii="Traditional Arabic" w:hAnsi="Traditional Arabic" w:cs="Traditional Arabic"/>
          <w:color w:val="000000" w:themeColor="text1"/>
          <w:sz w:val="40"/>
          <w:szCs w:val="40"/>
          <w:rtl/>
        </w:rPr>
        <w:t>وتعبر عن مدى قدرة القادة على الاستجابة بفعالية للتغيرات والضغوط التنظيمية وتحويلها إلى فرص للتحسين الإداري والتطوير المستمر</w:t>
      </w:r>
      <w:r w:rsidRPr="00B736BA">
        <w:rPr>
          <w:rFonts w:ascii="Traditional Arabic" w:hAnsi="Traditional Arabic" w:cs="Traditional Arabic"/>
          <w:color w:val="000000" w:themeColor="text1"/>
          <w:sz w:val="40"/>
          <w:szCs w:val="40"/>
        </w:rPr>
        <w:t>.</w:t>
      </w:r>
    </w:p>
    <w:p w14:paraId="3481B238" w14:textId="77777777" w:rsidR="00EC7B60" w:rsidRPr="00EC7B60" w:rsidRDefault="00EC7B60" w:rsidP="00EC7B60">
      <w:p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t>وقد تم قياس هذا المتغير من خلال أربعة أبعاد رئيسة</w:t>
      </w:r>
      <w:r w:rsidRPr="00EC7B60">
        <w:rPr>
          <w:rFonts w:ascii="Traditional Arabic" w:hAnsi="Traditional Arabic" w:cs="Traditional Arabic"/>
          <w:b/>
          <w:bCs/>
          <w:color w:val="000000" w:themeColor="text1"/>
          <w:sz w:val="40"/>
          <w:szCs w:val="40"/>
        </w:rPr>
        <w:t>:</w:t>
      </w:r>
    </w:p>
    <w:p w14:paraId="60862D05" w14:textId="77777777" w:rsidR="00EC7B60" w:rsidRPr="00331846" w:rsidRDefault="00EC7B60" w:rsidP="00EC7B60">
      <w:pPr>
        <w:pStyle w:val="ListParagraph"/>
        <w:numPr>
          <w:ilvl w:val="0"/>
          <w:numId w:val="31"/>
        </w:numPr>
        <w:bidi/>
        <w:spacing w:after="200" w:line="276" w:lineRule="auto"/>
        <w:rPr>
          <w:rFonts w:ascii="Traditional Arabic" w:hAnsi="Traditional Arabic" w:cs="Traditional Arabic"/>
          <w:b/>
          <w:bCs/>
          <w:color w:val="000000" w:themeColor="text1"/>
          <w:sz w:val="40"/>
          <w:szCs w:val="40"/>
          <w:rtl/>
        </w:rPr>
      </w:pPr>
      <w:r w:rsidRPr="00331846">
        <w:rPr>
          <w:rFonts w:ascii="Traditional Arabic" w:hAnsi="Traditional Arabic" w:cs="Traditional Arabic"/>
          <w:b/>
          <w:bCs/>
          <w:color w:val="000000" w:themeColor="text1"/>
          <w:sz w:val="40"/>
          <w:szCs w:val="40"/>
          <w:rtl/>
        </w:rPr>
        <w:t>القدرة على التغيير</w:t>
      </w:r>
      <w:r w:rsidRPr="00331846">
        <w:rPr>
          <w:rFonts w:ascii="Traditional Arabic" w:hAnsi="Traditional Arabic" w:cs="Traditional Arabic"/>
          <w:color w:val="000000" w:themeColor="text1"/>
          <w:sz w:val="40"/>
          <w:szCs w:val="40"/>
        </w:rPr>
        <w:t xml:space="preserve"> </w:t>
      </w:r>
      <w:r w:rsidRPr="00B86571">
        <w:rPr>
          <w:rFonts w:ascii="Traditional Arabic" w:hAnsi="Traditional Arabic" w:cs="Traditional Arabic"/>
          <w:b/>
          <w:bCs/>
          <w:color w:val="000000" w:themeColor="text1"/>
          <w:sz w:val="24"/>
          <w:szCs w:val="24"/>
        </w:rPr>
        <w:t>(Change Capability):</w:t>
      </w:r>
      <w:r w:rsidRPr="00331846">
        <w:rPr>
          <w:rFonts w:ascii="Traditional Arabic" w:hAnsi="Traditional Arabic" w:cs="Traditional Arabic"/>
          <w:color w:val="000000" w:themeColor="text1"/>
          <w:sz w:val="40"/>
          <w:szCs w:val="40"/>
        </w:rPr>
        <w:t xml:space="preserve"> </w:t>
      </w:r>
      <w:r w:rsidRPr="00331846">
        <w:rPr>
          <w:rFonts w:ascii="Traditional Arabic" w:hAnsi="Traditional Arabic" w:cs="Traditional Arabic"/>
          <w:color w:val="000000" w:themeColor="text1"/>
          <w:sz w:val="40"/>
          <w:szCs w:val="40"/>
          <w:rtl/>
        </w:rPr>
        <w:t>وتعني استعداد القائد للتعامل الإيجابي مع التغيير التنظيمي</w:t>
      </w:r>
      <w:r w:rsidRPr="00331846">
        <w:rPr>
          <w:rFonts w:ascii="Traditional Arabic" w:hAnsi="Traditional Arabic" w:cs="Traditional Arabic"/>
          <w:color w:val="000000" w:themeColor="text1"/>
          <w:sz w:val="40"/>
          <w:szCs w:val="40"/>
        </w:rPr>
        <w:t>.</w:t>
      </w:r>
    </w:p>
    <w:p w14:paraId="645B2F48" w14:textId="77777777" w:rsidR="00EC7B60" w:rsidRPr="00331846" w:rsidRDefault="00EC7B60" w:rsidP="00EC7B60">
      <w:pPr>
        <w:pStyle w:val="ListParagraph"/>
        <w:numPr>
          <w:ilvl w:val="0"/>
          <w:numId w:val="31"/>
        </w:numPr>
        <w:bidi/>
        <w:spacing w:after="200" w:line="276" w:lineRule="auto"/>
        <w:rPr>
          <w:rFonts w:ascii="Traditional Arabic" w:hAnsi="Traditional Arabic" w:cs="Traditional Arabic"/>
          <w:color w:val="000000" w:themeColor="text1"/>
          <w:sz w:val="40"/>
          <w:szCs w:val="40"/>
          <w:rtl/>
        </w:rPr>
      </w:pPr>
      <w:r w:rsidRPr="00331846">
        <w:rPr>
          <w:rFonts w:ascii="Traditional Arabic" w:hAnsi="Traditional Arabic" w:cs="Traditional Arabic"/>
          <w:b/>
          <w:bCs/>
          <w:color w:val="000000" w:themeColor="text1"/>
          <w:sz w:val="40"/>
          <w:szCs w:val="40"/>
          <w:rtl/>
        </w:rPr>
        <w:t>التكيف مع المتغيرات البيئية</w:t>
      </w:r>
      <w:r w:rsidRPr="00331846">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(Environmental Adaptation)</w:t>
      </w:r>
      <w:r w:rsidRPr="00331846">
        <w:rPr>
          <w:rFonts w:ascii="Traditional Arabic" w:hAnsi="Traditional Arabic" w:cs="Traditional Arabic"/>
          <w:b/>
          <w:bCs/>
          <w:color w:val="000000" w:themeColor="text1"/>
          <w:sz w:val="40"/>
          <w:szCs w:val="40"/>
        </w:rPr>
        <w:t xml:space="preserve">: </w:t>
      </w:r>
      <w:r w:rsidRPr="00331846">
        <w:rPr>
          <w:rFonts w:ascii="Traditional Arabic" w:hAnsi="Traditional Arabic" w:cs="Traditional Arabic"/>
          <w:color w:val="000000" w:themeColor="text1"/>
          <w:sz w:val="40"/>
          <w:szCs w:val="40"/>
          <w:rtl/>
        </w:rPr>
        <w:t>وتشير إلى سرعة القائد في استيعاب المستجدات البيئية والتكنولوجية</w:t>
      </w:r>
      <w:r w:rsidRPr="00331846">
        <w:rPr>
          <w:rFonts w:ascii="Traditional Arabic" w:hAnsi="Traditional Arabic" w:cs="Traditional Arabic"/>
          <w:color w:val="000000" w:themeColor="text1"/>
          <w:sz w:val="40"/>
          <w:szCs w:val="40"/>
        </w:rPr>
        <w:t>.</w:t>
      </w:r>
    </w:p>
    <w:p w14:paraId="24F552E9" w14:textId="77777777" w:rsidR="00EC7B60" w:rsidRPr="00EC7B60" w:rsidRDefault="00EC7B60" w:rsidP="00331846">
      <w:pPr>
        <w:pStyle w:val="ListParagraph"/>
        <w:numPr>
          <w:ilvl w:val="0"/>
          <w:numId w:val="31"/>
        </w:numPr>
        <w:bidi/>
        <w:spacing w:after="200" w:line="276" w:lineRule="auto"/>
        <w:rPr>
          <w:rFonts w:ascii="Traditional Arabic" w:hAnsi="Traditional Arabic" w:cs="Traditional Arabic"/>
          <w:b/>
          <w:bCs/>
          <w:color w:val="000000" w:themeColor="text1"/>
          <w:sz w:val="40"/>
          <w:szCs w:val="40"/>
          <w:rtl/>
        </w:rPr>
      </w:pPr>
      <w:r w:rsidRPr="00EC7B60">
        <w:rPr>
          <w:rFonts w:ascii="Traditional Arabic" w:hAnsi="Traditional Arabic" w:cs="Traditional Arabic"/>
          <w:b/>
          <w:bCs/>
          <w:color w:val="000000" w:themeColor="text1"/>
          <w:sz w:val="40"/>
          <w:szCs w:val="40"/>
          <w:rtl/>
        </w:rPr>
        <w:lastRenderedPageBreak/>
        <w:t>تحسين الأداء الإداري</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b/>
          <w:bCs/>
          <w:color w:val="000000" w:themeColor="text1"/>
          <w:sz w:val="24"/>
          <w:szCs w:val="24"/>
        </w:rPr>
        <w:t>(Administrative Performance Improvement):</w:t>
      </w:r>
      <w:r w:rsidRPr="00EC7B60">
        <w:rPr>
          <w:rFonts w:ascii="Traditional Arabic" w:hAnsi="Traditional Arabic" w:cs="Traditional Arabic"/>
          <w:b/>
          <w:bCs/>
          <w:color w:val="000000" w:themeColor="text1"/>
          <w:sz w:val="40"/>
          <w:szCs w:val="40"/>
        </w:rPr>
        <w:t xml:space="preserve"> </w:t>
      </w:r>
      <w:r w:rsidRPr="007F0585">
        <w:rPr>
          <w:rFonts w:ascii="Traditional Arabic" w:hAnsi="Traditional Arabic" w:cs="Traditional Arabic"/>
          <w:color w:val="000000" w:themeColor="text1"/>
          <w:sz w:val="40"/>
          <w:szCs w:val="40"/>
          <w:rtl/>
        </w:rPr>
        <w:t>ويقيس مدى قدرة القائد على رفع كفاءة الأداء ومخرجات العمل</w:t>
      </w:r>
      <w:r w:rsidRPr="007F0585">
        <w:rPr>
          <w:rFonts w:ascii="Traditional Arabic" w:hAnsi="Traditional Arabic" w:cs="Traditional Arabic"/>
          <w:color w:val="000000" w:themeColor="text1"/>
          <w:sz w:val="40"/>
          <w:szCs w:val="40"/>
        </w:rPr>
        <w:t>.</w:t>
      </w:r>
    </w:p>
    <w:p w14:paraId="5724743D" w14:textId="7C1AC5CE" w:rsidR="00F7170B" w:rsidRPr="006963F4" w:rsidRDefault="00EC7B60" w:rsidP="00331846">
      <w:pPr>
        <w:pStyle w:val="ListParagraph"/>
        <w:numPr>
          <w:ilvl w:val="0"/>
          <w:numId w:val="31"/>
        </w:numPr>
        <w:bidi/>
        <w:spacing w:after="200" w:line="276" w:lineRule="auto"/>
        <w:rPr>
          <w:rFonts w:ascii="Traditional Arabic" w:hAnsi="Traditional Arabic" w:cs="Traditional Arabic"/>
          <w:b/>
          <w:bCs/>
          <w:color w:val="000000" w:themeColor="text1"/>
          <w:sz w:val="40"/>
          <w:szCs w:val="40"/>
        </w:rPr>
      </w:pPr>
      <w:r w:rsidRPr="00EC7B60">
        <w:rPr>
          <w:rFonts w:ascii="Traditional Arabic" w:hAnsi="Traditional Arabic" w:cs="Traditional Arabic"/>
          <w:b/>
          <w:bCs/>
          <w:color w:val="000000" w:themeColor="text1"/>
          <w:sz w:val="40"/>
          <w:szCs w:val="40"/>
          <w:rtl/>
        </w:rPr>
        <w:t xml:space="preserve">الاستجابة الفعالة للأزمات </w:t>
      </w:r>
      <w:r w:rsidRP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b/>
          <w:bCs/>
          <w:color w:val="000000" w:themeColor="text1"/>
          <w:sz w:val="24"/>
          <w:szCs w:val="24"/>
        </w:rPr>
        <w:t xml:space="preserve">Effective Crisis </w:t>
      </w:r>
      <w:r w:rsidR="007F0585" w:rsidRPr="007F0585">
        <w:rPr>
          <w:rFonts w:ascii="Traditional Arabic" w:hAnsi="Traditional Arabic" w:cs="Traditional Arabic"/>
          <w:b/>
          <w:bCs/>
          <w:color w:val="000000" w:themeColor="text1"/>
          <w:sz w:val="24"/>
          <w:szCs w:val="24"/>
        </w:rPr>
        <w:t>Response</w:t>
      </w:r>
      <w:r w:rsidR="007F0585" w:rsidRPr="007F0585">
        <w:rPr>
          <w:rFonts w:ascii="Traditional Arabic" w:hAnsi="Traditional Arabic" w:cs="Traditional Arabic" w:hint="cs"/>
          <w:b/>
          <w:bCs/>
          <w:color w:val="000000" w:themeColor="text1"/>
          <w:sz w:val="24"/>
          <w:szCs w:val="24"/>
          <w:rtl/>
        </w:rPr>
        <w:t>)</w:t>
      </w:r>
      <w:r w:rsidR="007F0585">
        <w:rPr>
          <w:rFonts w:ascii="Traditional Arabic" w:hAnsi="Traditional Arabic" w:cs="Traditional Arabic" w:hint="cs"/>
          <w:b/>
          <w:bCs/>
          <w:color w:val="000000" w:themeColor="text1"/>
          <w:sz w:val="24"/>
          <w:szCs w:val="24"/>
          <w:rtl/>
        </w:rPr>
        <w:t xml:space="preserve"> </w:t>
      </w:r>
      <w:r w:rsidR="007F0585">
        <w:rPr>
          <w:rFonts w:ascii="Traditional Arabic" w:hAnsi="Traditional Arabic" w:cs="Traditional Arabic"/>
          <w:b/>
          <w:bCs/>
          <w:color w:val="000000" w:themeColor="text1"/>
          <w:sz w:val="24"/>
          <w:szCs w:val="24"/>
          <w:rtl/>
        </w:rPr>
        <w:t>-</w:t>
      </w:r>
      <w:r w:rsidRPr="007F0585">
        <w:rPr>
          <w:rFonts w:ascii="Traditional Arabic" w:hAnsi="Traditional Arabic" w:cs="Traditional Arabic"/>
          <w:color w:val="000000" w:themeColor="text1"/>
          <w:sz w:val="24"/>
          <w:szCs w:val="24"/>
          <w:rtl/>
        </w:rPr>
        <w:t xml:space="preserve"> </w:t>
      </w:r>
      <w:r w:rsidRPr="00B736BA">
        <w:rPr>
          <w:rFonts w:ascii="Traditional Arabic" w:hAnsi="Traditional Arabic" w:cs="Traditional Arabic"/>
          <w:color w:val="000000" w:themeColor="text1"/>
          <w:sz w:val="40"/>
          <w:szCs w:val="40"/>
          <w:rtl/>
        </w:rPr>
        <w:t>وتعني سرعة اتخاذ القرار والهدوء في مواجهة المواقف الطارئة</w:t>
      </w:r>
      <w:r w:rsidR="00C3446E">
        <w:rPr>
          <w:rFonts w:ascii="Traditional Arabic" w:hAnsi="Traditional Arabic" w:cs="Traditional Arabic"/>
          <w:color w:val="000000" w:themeColor="text1"/>
          <w:sz w:val="40"/>
          <w:szCs w:val="40"/>
        </w:rPr>
        <w:t>.</w:t>
      </w:r>
    </w:p>
    <w:p w14:paraId="3440917B" w14:textId="495DB761" w:rsidR="000852E9" w:rsidRPr="00F7170B" w:rsidRDefault="005E2455" w:rsidP="000852E9">
      <w:pPr>
        <w:pStyle w:val="ListParagraph"/>
        <w:bidi/>
        <w:spacing w:after="200" w:line="276" w:lineRule="auto"/>
        <w:rPr>
          <w:rFonts w:ascii="Traditional Arabic" w:hAnsi="Traditional Arabic" w:cs="Traditional Arabic"/>
          <w:b/>
          <w:bCs/>
          <w:color w:val="000000" w:themeColor="text1"/>
          <w:sz w:val="40"/>
          <w:szCs w:val="40"/>
          <w:rtl/>
        </w:rPr>
      </w:pPr>
      <w:r w:rsidRPr="00BD34E7">
        <w:rPr>
          <w:rFonts w:ascii="Traditional Arabic" w:hAnsi="Traditional Arabic" w:cs="Traditional Arabic"/>
          <w:b/>
          <w:bCs/>
          <w:noProof/>
          <w:color w:val="000000" w:themeColor="text1"/>
          <w:sz w:val="40"/>
          <w:szCs w:val="40"/>
          <w:rtl/>
        </w:rPr>
        <w:drawing>
          <wp:anchor distT="0" distB="0" distL="114300" distR="114300" simplePos="0" relativeHeight="251740672" behindDoc="0" locked="0" layoutInCell="1" allowOverlap="1" wp14:anchorId="3EEABE03" wp14:editId="335F6599">
            <wp:simplePos x="0" y="0"/>
            <wp:positionH relativeFrom="margin">
              <wp:posOffset>-755542</wp:posOffset>
            </wp:positionH>
            <wp:positionV relativeFrom="paragraph">
              <wp:posOffset>10924</wp:posOffset>
            </wp:positionV>
            <wp:extent cx="6728460" cy="3934245"/>
            <wp:effectExtent l="19050" t="19050" r="15240" b="28575"/>
            <wp:wrapNone/>
            <wp:docPr id="182568972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5689725" name="Picture 1" descr="A screenshot of a computer&#10;&#10;AI-generated content may be incorrect."/>
                    <pic:cNvPicPr/>
                  </pic:nvPicPr>
                  <pic:blipFill>
                    <a:blip r:embed="rId16">
                      <a:extLst>
                        <a:ext uri="{28A0092B-C50C-407E-A947-70E740481C1C}">
                          <a14:useLocalDpi xmlns:a14="http://schemas.microsoft.com/office/drawing/2010/main" val="0"/>
                        </a:ext>
                      </a:extLst>
                    </a:blip>
                    <a:stretch>
                      <a:fillRect/>
                    </a:stretch>
                  </pic:blipFill>
                  <pic:spPr>
                    <a:xfrm>
                      <a:off x="0" y="0"/>
                      <a:ext cx="6729178" cy="3934665"/>
                    </a:xfrm>
                    <a:prstGeom prst="rect">
                      <a:avLst/>
                    </a:prstGeom>
                    <a:ln w="3175">
                      <a:solidFill>
                        <a:schemeClr val="tx1"/>
                      </a:solidFill>
                    </a:ln>
                  </pic:spPr>
                </pic:pic>
              </a:graphicData>
            </a:graphic>
            <wp14:sizeRelH relativeFrom="page">
              <wp14:pctWidth>0</wp14:pctWidth>
            </wp14:sizeRelH>
            <wp14:sizeRelV relativeFrom="page">
              <wp14:pctHeight>0</wp14:pctHeight>
            </wp14:sizeRelV>
          </wp:anchor>
        </w:drawing>
      </w:r>
    </w:p>
    <w:p w14:paraId="5C742AE1" w14:textId="6848BBE9" w:rsidR="000852E9" w:rsidRDefault="000852E9" w:rsidP="004343D8">
      <w:pPr>
        <w:bidi/>
        <w:spacing w:after="200" w:line="276" w:lineRule="auto"/>
        <w:rPr>
          <w:rFonts w:ascii="Traditional Arabic" w:hAnsi="Traditional Arabic" w:cs="Traditional Arabic"/>
          <w:b/>
          <w:bCs/>
          <w:color w:val="000000" w:themeColor="text1"/>
          <w:sz w:val="40"/>
          <w:szCs w:val="40"/>
        </w:rPr>
      </w:pPr>
    </w:p>
    <w:p w14:paraId="16433580" w14:textId="0F69A952"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5499E7EC" w14:textId="13A9DC39"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0C1211F8"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6598F461" w14:textId="77777777" w:rsidR="000852E9" w:rsidRDefault="000852E9" w:rsidP="000852E9">
      <w:pPr>
        <w:bidi/>
        <w:spacing w:after="200" w:line="276" w:lineRule="auto"/>
        <w:rPr>
          <w:rFonts w:ascii="Traditional Arabic" w:hAnsi="Traditional Arabic" w:cs="Traditional Arabic"/>
          <w:b/>
          <w:bCs/>
          <w:color w:val="000000" w:themeColor="text1"/>
          <w:sz w:val="40"/>
          <w:szCs w:val="40"/>
        </w:rPr>
      </w:pPr>
    </w:p>
    <w:p w14:paraId="42B3D325" w14:textId="21DCE487" w:rsidR="000852E9" w:rsidRDefault="000852E9" w:rsidP="000852E9">
      <w:pPr>
        <w:bidi/>
        <w:spacing w:after="200" w:line="276" w:lineRule="auto"/>
        <w:rPr>
          <w:rFonts w:ascii="Traditional Arabic" w:hAnsi="Traditional Arabic" w:cs="Traditional Arabic"/>
          <w:b/>
          <w:bCs/>
          <w:color w:val="000000" w:themeColor="text1"/>
          <w:sz w:val="40"/>
          <w:szCs w:val="40"/>
          <w:rtl/>
        </w:rPr>
      </w:pPr>
    </w:p>
    <w:p w14:paraId="23DD0F92" w14:textId="69953B5F" w:rsidR="00BD34E7" w:rsidRPr="00BD34E7" w:rsidRDefault="00BD34E7" w:rsidP="00BD34E7">
      <w:pPr>
        <w:bidi/>
        <w:spacing w:after="200" w:line="276" w:lineRule="auto"/>
        <w:jc w:val="center"/>
        <w:rPr>
          <w:rFonts w:ascii="Traditional Arabic" w:hAnsi="Traditional Arabic" w:cs="Traditional Arabic"/>
          <w:b/>
          <w:bCs/>
          <w:color w:val="000000" w:themeColor="text1"/>
          <w:sz w:val="30"/>
          <w:szCs w:val="30"/>
        </w:rPr>
      </w:pPr>
      <w:r w:rsidRPr="00BD34E7">
        <w:rPr>
          <w:rFonts w:ascii="Traditional Arabic" w:hAnsi="Traditional Arabic" w:cs="Traditional Arabic" w:hint="cs"/>
          <w:b/>
          <w:bCs/>
          <w:color w:val="000000" w:themeColor="text1"/>
          <w:sz w:val="30"/>
          <w:szCs w:val="30"/>
          <w:rtl/>
        </w:rPr>
        <w:t>الشكل من إعداد الباحث</w:t>
      </w:r>
    </w:p>
    <w:p w14:paraId="5036F3FA" w14:textId="07B80025" w:rsidR="004343D8" w:rsidRPr="004343D8" w:rsidRDefault="004343D8" w:rsidP="000852E9">
      <w:pPr>
        <w:bidi/>
        <w:spacing w:after="200" w:line="276" w:lineRule="auto"/>
        <w:rPr>
          <w:rFonts w:ascii="Traditional Arabic" w:hAnsi="Traditional Arabic" w:cs="Traditional Arabic"/>
          <w:b/>
          <w:bCs/>
          <w:color w:val="000000" w:themeColor="text1"/>
          <w:sz w:val="40"/>
          <w:szCs w:val="40"/>
          <w:rtl/>
        </w:rPr>
      </w:pPr>
      <w:r w:rsidRPr="004343D8">
        <w:rPr>
          <w:rFonts w:ascii="Traditional Arabic" w:hAnsi="Traditional Arabic" w:cs="Traditional Arabic"/>
          <w:b/>
          <w:bCs/>
          <w:color w:val="000000" w:themeColor="text1"/>
          <w:sz w:val="40"/>
          <w:szCs w:val="40"/>
          <w:rtl/>
        </w:rPr>
        <w:t>رابعًا: المتغيرات الديموغرافية</w:t>
      </w:r>
      <w:r w:rsidRPr="00FE1ECA">
        <w:rPr>
          <w:rFonts w:ascii="Traditional Arabic" w:hAnsi="Traditional Arabic" w:cs="Traditional Arabic"/>
          <w:b/>
          <w:bCs/>
          <w:color w:val="000000" w:themeColor="text1"/>
          <w:sz w:val="24"/>
          <w:szCs w:val="24"/>
        </w:rPr>
        <w:t xml:space="preserve"> (Demographic Variables)</w:t>
      </w:r>
    </w:p>
    <w:p w14:paraId="515417FA" w14:textId="77777777" w:rsidR="004343D8" w:rsidRPr="004343D8" w:rsidRDefault="004343D8" w:rsidP="004343D8">
      <w:p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ولتحليل الفروق بين فئات المشاركين، تم تضمين مجموعة من المتغيرات الديموغرافية ضمن أداة الدراسة، وهي</w:t>
      </w:r>
      <w:r w:rsidRPr="004343D8">
        <w:rPr>
          <w:rFonts w:ascii="Traditional Arabic" w:hAnsi="Traditional Arabic" w:cs="Traditional Arabic"/>
          <w:color w:val="000000" w:themeColor="text1"/>
          <w:sz w:val="40"/>
          <w:szCs w:val="40"/>
        </w:rPr>
        <w:t>:</w:t>
      </w:r>
    </w:p>
    <w:p w14:paraId="0B8258C3"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الجنس</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(Gender)</w:t>
      </w:r>
    </w:p>
    <w:p w14:paraId="1FAD7D76"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الفئة العمرية</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(Age Group)</w:t>
      </w:r>
    </w:p>
    <w:p w14:paraId="31072B6F"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lastRenderedPageBreak/>
        <w:t>المؤهل العلمي</w:t>
      </w:r>
      <w:r w:rsidRPr="004343D8">
        <w:rPr>
          <w:rFonts w:ascii="Traditional Arabic" w:hAnsi="Traditional Arabic" w:cs="Traditional Arabic"/>
          <w:color w:val="000000" w:themeColor="text1"/>
          <w:sz w:val="40"/>
          <w:szCs w:val="40"/>
        </w:rPr>
        <w:t xml:space="preserve"> </w:t>
      </w:r>
      <w:r w:rsidRPr="007F0585">
        <w:rPr>
          <w:rFonts w:ascii="Traditional Arabic" w:hAnsi="Traditional Arabic" w:cs="Traditional Arabic"/>
          <w:b/>
          <w:bCs/>
          <w:color w:val="000000" w:themeColor="text1"/>
          <w:sz w:val="24"/>
          <w:szCs w:val="24"/>
        </w:rPr>
        <w:t>(Educational Qualification)</w:t>
      </w:r>
    </w:p>
    <w:p w14:paraId="2FF35593"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المستوى الوظيفي</w:t>
      </w:r>
      <w:r w:rsidRPr="007C6ECA">
        <w:rPr>
          <w:rFonts w:ascii="Traditional Arabic" w:hAnsi="Traditional Arabic" w:cs="Traditional Arabic"/>
          <w:color w:val="000000" w:themeColor="text1"/>
          <w:sz w:val="24"/>
          <w:szCs w:val="24"/>
        </w:rPr>
        <w:t xml:space="preserve"> </w:t>
      </w:r>
      <w:r w:rsidRPr="007C6ECA">
        <w:rPr>
          <w:rFonts w:ascii="Traditional Arabic" w:hAnsi="Traditional Arabic" w:cs="Traditional Arabic"/>
          <w:b/>
          <w:bCs/>
          <w:color w:val="000000" w:themeColor="text1"/>
          <w:sz w:val="24"/>
          <w:szCs w:val="24"/>
        </w:rPr>
        <w:t>(Job Level)</w:t>
      </w:r>
    </w:p>
    <w:p w14:paraId="5889B221"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سنوات الخبرة</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(Years of Experience)</w:t>
      </w:r>
    </w:p>
    <w:p w14:paraId="1065CB04" w14:textId="77777777" w:rsidR="004343D8"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الإدارة أو القسم</w:t>
      </w:r>
      <w:r w:rsidRPr="004343D8">
        <w:rPr>
          <w:rFonts w:ascii="Traditional Arabic" w:hAnsi="Traditional Arabic" w:cs="Traditional Arabic"/>
          <w:color w:val="000000" w:themeColor="text1"/>
          <w:sz w:val="40"/>
          <w:szCs w:val="40"/>
        </w:rPr>
        <w:t xml:space="preserve"> </w:t>
      </w:r>
      <w:r w:rsidRPr="007C6ECA">
        <w:rPr>
          <w:rFonts w:ascii="Traditional Arabic" w:hAnsi="Traditional Arabic" w:cs="Traditional Arabic"/>
          <w:b/>
          <w:bCs/>
          <w:color w:val="000000" w:themeColor="text1"/>
          <w:sz w:val="24"/>
          <w:szCs w:val="24"/>
        </w:rPr>
        <w:t>(Department)</w:t>
      </w:r>
    </w:p>
    <w:p w14:paraId="49240A27" w14:textId="66BEDC9C" w:rsidR="00E21FD9" w:rsidRPr="004343D8" w:rsidRDefault="004343D8" w:rsidP="004343D8">
      <w:pPr>
        <w:pStyle w:val="ListParagraph"/>
        <w:numPr>
          <w:ilvl w:val="0"/>
          <w:numId w:val="32"/>
        </w:numPr>
        <w:bidi/>
        <w:spacing w:after="200" w:line="276" w:lineRule="auto"/>
        <w:rPr>
          <w:rFonts w:ascii="Traditional Arabic" w:hAnsi="Traditional Arabic" w:cs="Traditional Arabic"/>
          <w:color w:val="000000" w:themeColor="text1"/>
          <w:sz w:val="40"/>
          <w:szCs w:val="40"/>
          <w:rtl/>
        </w:rPr>
      </w:pPr>
      <w:r w:rsidRPr="004343D8">
        <w:rPr>
          <w:rFonts w:ascii="Traditional Arabic" w:hAnsi="Traditional Arabic" w:cs="Traditional Arabic"/>
          <w:color w:val="000000" w:themeColor="text1"/>
          <w:sz w:val="40"/>
          <w:szCs w:val="40"/>
          <w:rtl/>
        </w:rPr>
        <w:t xml:space="preserve">الجيل الذي ينتمي إليه المشارك </w:t>
      </w:r>
      <w:r w:rsidRPr="007C6ECA">
        <w:rPr>
          <w:rFonts w:ascii="Traditional Arabic" w:hAnsi="Traditional Arabic" w:cs="Traditional Arabic"/>
          <w:b/>
          <w:bCs/>
          <w:color w:val="000000" w:themeColor="text1"/>
          <w:sz w:val="24"/>
          <w:szCs w:val="24"/>
          <w:rtl/>
        </w:rPr>
        <w:t>(</w:t>
      </w:r>
      <w:r w:rsidRPr="007C6ECA">
        <w:rPr>
          <w:rFonts w:ascii="Traditional Arabic" w:hAnsi="Traditional Arabic" w:cs="Traditional Arabic"/>
          <w:b/>
          <w:bCs/>
          <w:color w:val="000000" w:themeColor="text1"/>
          <w:sz w:val="24"/>
          <w:szCs w:val="24"/>
        </w:rPr>
        <w:t>Generation X, Y, Z</w:t>
      </w:r>
      <w:r w:rsidRPr="007C6ECA">
        <w:rPr>
          <w:rFonts w:ascii="Traditional Arabic" w:hAnsi="Traditional Arabic" w:cs="Traditional Arabic"/>
          <w:b/>
          <w:bCs/>
          <w:color w:val="000000" w:themeColor="text1"/>
          <w:sz w:val="24"/>
          <w:szCs w:val="24"/>
          <w:rtl/>
        </w:rPr>
        <w:t>)</w:t>
      </w:r>
    </w:p>
    <w:p w14:paraId="3D0EDB4B" w14:textId="5F1D153E" w:rsidR="00FD4DD3" w:rsidRDefault="00FD4DD3" w:rsidP="0049657B">
      <w:pPr>
        <w:bidi/>
        <w:spacing w:after="200" w:line="276" w:lineRule="auto"/>
        <w:rPr>
          <w:rFonts w:ascii="Traditional Arabic" w:hAnsi="Traditional Arabic" w:cs="Traditional Arabic"/>
          <w:b/>
          <w:bCs/>
          <w:color w:val="000000" w:themeColor="text1"/>
          <w:sz w:val="40"/>
          <w:szCs w:val="40"/>
          <w:rtl/>
        </w:rPr>
      </w:pPr>
      <w:r w:rsidRPr="00FD4DD3">
        <w:rPr>
          <w:rFonts w:ascii="Traditional Arabic" w:hAnsi="Traditional Arabic" w:cs="Traditional Arabic"/>
          <w:b/>
          <w:bCs/>
          <w:color w:val="000000" w:themeColor="text1"/>
          <w:sz w:val="40"/>
          <w:szCs w:val="40"/>
          <w:rtl/>
        </w:rPr>
        <w:t>ملخص العلاقة بين المتغيرات</w:t>
      </w:r>
      <w:r w:rsidR="00C00906">
        <w:rPr>
          <w:rFonts w:ascii="Traditional Arabic" w:hAnsi="Traditional Arabic" w:cs="Traditional Arabic"/>
          <w:b/>
          <w:bCs/>
          <w:color w:val="000000" w:themeColor="text1"/>
          <w:sz w:val="40"/>
          <w:szCs w:val="40"/>
        </w:rPr>
        <w:t>:</w:t>
      </w:r>
    </w:p>
    <w:tbl>
      <w:tblPr>
        <w:tblStyle w:val="TableGrid"/>
        <w:tblpPr w:leftFromText="180" w:rightFromText="180" w:vertAnchor="text" w:tblpXSpec="right" w:tblpY="1"/>
        <w:tblOverlap w:val="never"/>
        <w:bidiVisual/>
        <w:tblW w:w="8409" w:type="dxa"/>
        <w:tblLook w:val="04A0" w:firstRow="1" w:lastRow="0" w:firstColumn="1" w:lastColumn="0" w:noHBand="0" w:noVBand="1"/>
      </w:tblPr>
      <w:tblGrid>
        <w:gridCol w:w="1014"/>
        <w:gridCol w:w="2237"/>
        <w:gridCol w:w="2921"/>
        <w:gridCol w:w="2237"/>
      </w:tblGrid>
      <w:tr w:rsidR="000B6900" w14:paraId="31E7E76B" w14:textId="77777777" w:rsidTr="00D37563">
        <w:trPr>
          <w:trHeight w:val="557"/>
        </w:trPr>
        <w:tc>
          <w:tcPr>
            <w:tcW w:w="1014" w:type="dxa"/>
            <w:shd w:val="clear" w:color="auto" w:fill="008080"/>
          </w:tcPr>
          <w:p w14:paraId="56494D4E" w14:textId="628AF4DB"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نوع المتغير</w:t>
            </w:r>
          </w:p>
        </w:tc>
        <w:tc>
          <w:tcPr>
            <w:tcW w:w="2237" w:type="dxa"/>
            <w:shd w:val="clear" w:color="auto" w:fill="008080"/>
          </w:tcPr>
          <w:p w14:paraId="55279A40" w14:textId="4CBDAAD7"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اسم المتغير</w:t>
            </w:r>
          </w:p>
        </w:tc>
        <w:tc>
          <w:tcPr>
            <w:tcW w:w="2921" w:type="dxa"/>
            <w:shd w:val="clear" w:color="auto" w:fill="008080"/>
          </w:tcPr>
          <w:p w14:paraId="6B557F2F" w14:textId="70C34296" w:rsidR="000B6900" w:rsidRPr="007C6ECA" w:rsidRDefault="000B6900" w:rsidP="007C6ECA">
            <w:pPr>
              <w:bidi/>
              <w:spacing w:after="200" w:line="276" w:lineRule="auto"/>
              <w:jc w:val="center"/>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الأبعاد المكونة</w:t>
            </w:r>
          </w:p>
        </w:tc>
        <w:tc>
          <w:tcPr>
            <w:tcW w:w="2237" w:type="dxa"/>
            <w:shd w:val="clear" w:color="auto" w:fill="008080"/>
          </w:tcPr>
          <w:p w14:paraId="49FD2A88" w14:textId="46815523" w:rsidR="000B6900" w:rsidRPr="007C6ECA" w:rsidRDefault="000B6900" w:rsidP="007C6ECA">
            <w:pPr>
              <w:bidi/>
              <w:spacing w:after="200" w:line="276" w:lineRule="auto"/>
              <w:rPr>
                <w:rFonts w:ascii="Traditional Arabic" w:hAnsi="Traditional Arabic" w:cs="Traditional Arabic"/>
                <w:b/>
                <w:bCs/>
                <w:color w:val="FFFFFF" w:themeColor="background1"/>
                <w:sz w:val="24"/>
                <w:szCs w:val="24"/>
                <w:rtl/>
              </w:rPr>
            </w:pPr>
            <w:r w:rsidRPr="007C6ECA">
              <w:rPr>
                <w:rFonts w:ascii="Traditional Arabic" w:hAnsi="Traditional Arabic" w:cs="Traditional Arabic"/>
                <w:b/>
                <w:bCs/>
                <w:color w:val="FFFFFF" w:themeColor="background1"/>
                <w:sz w:val="24"/>
                <w:szCs w:val="24"/>
                <w:rtl/>
              </w:rPr>
              <w:t>الدور في النموذج</w:t>
            </w:r>
          </w:p>
        </w:tc>
      </w:tr>
      <w:tr w:rsidR="000B6900" w14:paraId="133D7373" w14:textId="77777777" w:rsidTr="00D37563">
        <w:trPr>
          <w:trHeight w:val="557"/>
        </w:trPr>
        <w:tc>
          <w:tcPr>
            <w:tcW w:w="1014" w:type="dxa"/>
          </w:tcPr>
          <w:p w14:paraId="0AD3A77B" w14:textId="6F860D88"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مستقل</w:t>
            </w:r>
          </w:p>
        </w:tc>
        <w:tc>
          <w:tcPr>
            <w:tcW w:w="2237" w:type="dxa"/>
          </w:tcPr>
          <w:p w14:paraId="74CCDE3D" w14:textId="16195421" w:rsidR="000B6900" w:rsidRPr="007C6ECA" w:rsidRDefault="00802A8C"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الضغوط الإدارية</w:t>
            </w:r>
          </w:p>
        </w:tc>
        <w:tc>
          <w:tcPr>
            <w:tcW w:w="2921" w:type="dxa"/>
          </w:tcPr>
          <w:p w14:paraId="7276D214" w14:textId="68BE709C" w:rsidR="000B6900" w:rsidRPr="007C6ECA" w:rsidRDefault="00924A13" w:rsidP="007C6ECA">
            <w:pPr>
              <w:bidi/>
              <w:spacing w:after="200" w:line="276" w:lineRule="auto"/>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hint="cs"/>
                <w:b/>
                <w:bCs/>
                <w:color w:val="000000" w:themeColor="text1"/>
                <w:sz w:val="24"/>
                <w:szCs w:val="24"/>
                <w:rtl/>
              </w:rPr>
              <w:t xml:space="preserve">ضغوط </w:t>
            </w:r>
            <w:r w:rsidRPr="007C6ECA">
              <w:rPr>
                <w:rFonts w:ascii="Traditional Arabic" w:hAnsi="Traditional Arabic" w:cs="Traditional Arabic"/>
                <w:b/>
                <w:bCs/>
                <w:color w:val="000000" w:themeColor="text1"/>
                <w:sz w:val="24"/>
                <w:szCs w:val="24"/>
                <w:rtl/>
              </w:rPr>
              <w:t>العمل – العلاقات – عبء المهام – القرارات</w:t>
            </w:r>
          </w:p>
        </w:tc>
        <w:tc>
          <w:tcPr>
            <w:tcW w:w="2237" w:type="dxa"/>
          </w:tcPr>
          <w:p w14:paraId="53663649" w14:textId="0DB59FFE" w:rsidR="000B6900" w:rsidRPr="007C6ECA" w:rsidRDefault="009B2A5B"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hint="cs"/>
                <w:b/>
                <w:bCs/>
                <w:color w:val="000000" w:themeColor="text1"/>
                <w:sz w:val="24"/>
                <w:szCs w:val="24"/>
                <w:rtl/>
              </w:rPr>
              <w:t>مصدر التأثير</w:t>
            </w:r>
          </w:p>
        </w:tc>
      </w:tr>
      <w:tr w:rsidR="00B564A5" w14:paraId="2DC9EC9A" w14:textId="77777777" w:rsidTr="00D37563">
        <w:trPr>
          <w:trHeight w:val="557"/>
        </w:trPr>
        <w:tc>
          <w:tcPr>
            <w:tcW w:w="1014" w:type="dxa"/>
          </w:tcPr>
          <w:p w14:paraId="3ADD46D8" w14:textId="32BFE066" w:rsidR="00B564A5" w:rsidRPr="007C6ECA" w:rsidRDefault="00AA5A23"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وسيط</w:t>
            </w:r>
          </w:p>
        </w:tc>
        <w:tc>
          <w:tcPr>
            <w:tcW w:w="2237" w:type="dxa"/>
          </w:tcPr>
          <w:p w14:paraId="55F39227" w14:textId="620DAD0C"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المرونة التنظيمية</w:t>
            </w:r>
          </w:p>
        </w:tc>
        <w:tc>
          <w:tcPr>
            <w:tcW w:w="2921" w:type="dxa"/>
          </w:tcPr>
          <w:p w14:paraId="7C3AB928" w14:textId="33AD35C9"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الهيكلية – الاستراتيجية – التشغيلية – الثقافية</w:t>
            </w:r>
          </w:p>
        </w:tc>
        <w:tc>
          <w:tcPr>
            <w:tcW w:w="2237" w:type="dxa"/>
          </w:tcPr>
          <w:p w14:paraId="73DE2F4F" w14:textId="4D77139D" w:rsidR="00B564A5" w:rsidRPr="007C6ECA" w:rsidRDefault="00655162"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قناة التأثير</w:t>
            </w:r>
          </w:p>
        </w:tc>
      </w:tr>
      <w:tr w:rsidR="00655162" w14:paraId="44B0C97F" w14:textId="77777777" w:rsidTr="00D37563">
        <w:trPr>
          <w:trHeight w:val="557"/>
        </w:trPr>
        <w:tc>
          <w:tcPr>
            <w:tcW w:w="1014" w:type="dxa"/>
          </w:tcPr>
          <w:p w14:paraId="6C8EB71E" w14:textId="3331A09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تابع</w:t>
            </w:r>
          </w:p>
        </w:tc>
        <w:tc>
          <w:tcPr>
            <w:tcW w:w="2237" w:type="dxa"/>
          </w:tcPr>
          <w:p w14:paraId="3A13EDB3" w14:textId="744B5EF6"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القدرة على التكيف الإداري</w:t>
            </w:r>
          </w:p>
        </w:tc>
        <w:tc>
          <w:tcPr>
            <w:tcW w:w="2921" w:type="dxa"/>
          </w:tcPr>
          <w:p w14:paraId="2992CE8F" w14:textId="4BD1223A"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التغيير – البيئة – الأداء – الأزمات</w:t>
            </w:r>
          </w:p>
        </w:tc>
        <w:tc>
          <w:tcPr>
            <w:tcW w:w="2237" w:type="dxa"/>
          </w:tcPr>
          <w:p w14:paraId="000B1853" w14:textId="4D816D20" w:rsidR="00655162"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النتيجة النهائية</w:t>
            </w:r>
          </w:p>
        </w:tc>
      </w:tr>
      <w:tr w:rsidR="00754827" w14:paraId="1CDAAE5E" w14:textId="77777777" w:rsidTr="00D37563">
        <w:trPr>
          <w:trHeight w:val="557"/>
        </w:trPr>
        <w:tc>
          <w:tcPr>
            <w:tcW w:w="1014" w:type="dxa"/>
          </w:tcPr>
          <w:p w14:paraId="01B3F1EF" w14:textId="76CE1C75" w:rsidR="00754827" w:rsidRPr="007C6ECA" w:rsidRDefault="000045C5"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ديموغرافي</w:t>
            </w:r>
          </w:p>
        </w:tc>
        <w:tc>
          <w:tcPr>
            <w:tcW w:w="2237"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2021"/>
            </w:tblGrid>
            <w:tr w:rsidR="00C326CE" w:rsidRPr="007C6ECA" w14:paraId="4F8B28D0" w14:textId="77777777">
              <w:trPr>
                <w:tblCellSpacing w:w="15" w:type="dxa"/>
              </w:trPr>
              <w:tc>
                <w:tcPr>
                  <w:tcW w:w="0" w:type="auto"/>
                  <w:vAlign w:val="center"/>
                  <w:hideMark/>
                </w:tcPr>
                <w:p w14:paraId="271AF08D" w14:textId="77777777" w:rsidR="00C326CE" w:rsidRPr="007C6ECA" w:rsidRDefault="00C326CE" w:rsidP="00790FFF">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r w:rsidRPr="007C6ECA">
                    <w:rPr>
                      <w:rFonts w:ascii="Traditional Arabic" w:hAnsi="Traditional Arabic" w:cs="Traditional Arabic"/>
                      <w:b/>
                      <w:bCs/>
                      <w:color w:val="000000" w:themeColor="text1"/>
                      <w:sz w:val="24"/>
                      <w:szCs w:val="24"/>
                      <w:rtl/>
                    </w:rPr>
                    <w:t>الجنس، العمر، المؤهل، الخبرة، الجيل</w:t>
                  </w:r>
                </w:p>
              </w:tc>
            </w:tr>
          </w:tbl>
          <w:p w14:paraId="28A99A5E" w14:textId="77777777" w:rsidR="00C326CE" w:rsidRPr="007C6ECA" w:rsidRDefault="00C326CE" w:rsidP="007C6ECA">
            <w:pPr>
              <w:bidi/>
              <w:spacing w:after="200" w:line="276" w:lineRule="auto"/>
              <w:jc w:val="center"/>
              <w:rPr>
                <w:rFonts w:ascii="Traditional Arabic" w:hAnsi="Traditional Arabic" w:cs="Traditional Arabic"/>
                <w:b/>
                <w:bCs/>
                <w:vanish/>
                <w:color w:val="000000" w:themeColor="text1"/>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6"/>
            </w:tblGrid>
            <w:tr w:rsidR="00C326CE" w:rsidRPr="007C6ECA" w14:paraId="78C82CD4" w14:textId="77777777">
              <w:trPr>
                <w:tblCellSpacing w:w="15" w:type="dxa"/>
              </w:trPr>
              <w:tc>
                <w:tcPr>
                  <w:tcW w:w="0" w:type="auto"/>
                  <w:vAlign w:val="center"/>
                  <w:hideMark/>
                </w:tcPr>
                <w:p w14:paraId="0D93C3B8" w14:textId="77777777" w:rsidR="00C326CE" w:rsidRPr="007C6ECA" w:rsidRDefault="00C326CE" w:rsidP="00790FFF">
                  <w:pPr>
                    <w:framePr w:hSpace="180" w:wrap="around" w:vAnchor="text" w:hAnchor="text" w:xAlign="right" w:y="1"/>
                    <w:bidi/>
                    <w:spacing w:after="200" w:line="276" w:lineRule="auto"/>
                    <w:suppressOverlap/>
                    <w:jc w:val="center"/>
                    <w:rPr>
                      <w:rFonts w:ascii="Traditional Arabic" w:hAnsi="Traditional Arabic" w:cs="Traditional Arabic"/>
                      <w:b/>
                      <w:bCs/>
                      <w:color w:val="000000" w:themeColor="text1"/>
                      <w:sz w:val="24"/>
                      <w:szCs w:val="24"/>
                    </w:rPr>
                  </w:pPr>
                </w:p>
              </w:tc>
            </w:tr>
          </w:tbl>
          <w:p w14:paraId="6F5515B8" w14:textId="04FE33EE" w:rsidR="00754827" w:rsidRPr="007C6ECA" w:rsidRDefault="00754827" w:rsidP="007C6ECA">
            <w:pPr>
              <w:bidi/>
              <w:spacing w:after="200" w:line="276" w:lineRule="auto"/>
              <w:jc w:val="center"/>
              <w:rPr>
                <w:rFonts w:ascii="Traditional Arabic" w:hAnsi="Traditional Arabic" w:cs="Traditional Arabic"/>
                <w:b/>
                <w:bCs/>
                <w:color w:val="000000" w:themeColor="text1"/>
                <w:sz w:val="24"/>
                <w:szCs w:val="24"/>
                <w:rtl/>
              </w:rPr>
            </w:pPr>
          </w:p>
        </w:tc>
        <w:tc>
          <w:tcPr>
            <w:tcW w:w="2921" w:type="dxa"/>
          </w:tcPr>
          <w:p w14:paraId="2E2F2105" w14:textId="20FB460C" w:rsidR="00754827" w:rsidRPr="007C6ECA" w:rsidRDefault="00C326CE" w:rsidP="007C6ECA">
            <w:pPr>
              <w:bidi/>
              <w:spacing w:after="200" w:line="276" w:lineRule="auto"/>
              <w:jc w:val="center"/>
              <w:rPr>
                <w:rFonts w:ascii="Traditional Arabic" w:hAnsi="Traditional Arabic" w:cs="Traditional Arabic"/>
                <w:color w:val="000000" w:themeColor="text1"/>
                <w:sz w:val="24"/>
                <w:szCs w:val="24"/>
                <w:rtl/>
              </w:rPr>
            </w:pPr>
            <w:r w:rsidRPr="007C6ECA">
              <w:rPr>
                <w:rFonts w:ascii="Traditional Arabic" w:hAnsi="Traditional Arabic" w:cs="Traditional Arabic"/>
                <w:color w:val="000000" w:themeColor="text1"/>
                <w:sz w:val="24"/>
                <w:szCs w:val="24"/>
              </w:rPr>
              <w:t>-</w:t>
            </w:r>
          </w:p>
        </w:tc>
        <w:tc>
          <w:tcPr>
            <w:tcW w:w="2237" w:type="dxa"/>
          </w:tcPr>
          <w:p w14:paraId="611279E2" w14:textId="6E9C828D" w:rsidR="00754827" w:rsidRPr="007C6ECA" w:rsidRDefault="00C326CE" w:rsidP="007C6ECA">
            <w:pPr>
              <w:bidi/>
              <w:spacing w:after="200" w:line="276" w:lineRule="auto"/>
              <w:jc w:val="center"/>
              <w:rPr>
                <w:rFonts w:ascii="Traditional Arabic" w:hAnsi="Traditional Arabic" w:cs="Traditional Arabic"/>
                <w:b/>
                <w:bCs/>
                <w:color w:val="000000" w:themeColor="text1"/>
                <w:sz w:val="24"/>
                <w:szCs w:val="24"/>
                <w:rtl/>
              </w:rPr>
            </w:pPr>
            <w:r w:rsidRPr="007C6ECA">
              <w:rPr>
                <w:rFonts w:ascii="Traditional Arabic" w:hAnsi="Traditional Arabic" w:cs="Traditional Arabic"/>
                <w:b/>
                <w:bCs/>
                <w:color w:val="000000" w:themeColor="text1"/>
                <w:sz w:val="24"/>
                <w:szCs w:val="24"/>
                <w:rtl/>
              </w:rPr>
              <w:t>متغيرات تصنيفية للتحليل الفرعي</w:t>
            </w:r>
          </w:p>
        </w:tc>
      </w:tr>
    </w:tbl>
    <w:p w14:paraId="48623D67" w14:textId="0C7D118B" w:rsidR="000502A4" w:rsidRDefault="007C6ECA" w:rsidP="000502A4">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tl/>
        </w:rPr>
        <w:br w:type="textWrapping" w:clear="all"/>
      </w:r>
    </w:p>
    <w:p w14:paraId="7F29B1A2" w14:textId="594936D0" w:rsidR="000502A4" w:rsidRDefault="000502A4" w:rsidP="00FE1ECA">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proofErr w:type="gramStart"/>
      <w:r w:rsidR="00FE1ECA">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 </w:t>
      </w:r>
      <w:r w:rsidR="003679E5">
        <w:rPr>
          <w:rFonts w:ascii="Traditional Arabic" w:hAnsi="Traditional Arabic" w:cs="Traditional Arabic" w:hint="cs"/>
          <w:b/>
          <w:bCs/>
          <w:color w:val="000000" w:themeColor="text1"/>
          <w:sz w:val="40"/>
          <w:szCs w:val="40"/>
          <w:rtl/>
        </w:rPr>
        <w:t>.</w:t>
      </w:r>
      <w:r w:rsidR="00CA3CA8">
        <w:rPr>
          <w:rFonts w:ascii="Traditional Arabic" w:hAnsi="Traditional Arabic" w:cs="Traditional Arabic" w:hint="cs"/>
          <w:b/>
          <w:bCs/>
          <w:color w:val="000000" w:themeColor="text1"/>
          <w:sz w:val="40"/>
          <w:szCs w:val="40"/>
          <w:rtl/>
        </w:rPr>
        <w:t>تحديد</w:t>
      </w:r>
      <w:proofErr w:type="gramEnd"/>
      <w:r w:rsidR="00CA3CA8">
        <w:rPr>
          <w:rFonts w:ascii="Traditional Arabic" w:hAnsi="Traditional Arabic" w:cs="Traditional Arabic" w:hint="cs"/>
          <w:b/>
          <w:bCs/>
          <w:color w:val="000000" w:themeColor="text1"/>
          <w:sz w:val="40"/>
          <w:szCs w:val="40"/>
          <w:rtl/>
        </w:rPr>
        <w:t xml:space="preserve"> إجراءات تنفيذ الدراسة:</w:t>
      </w:r>
    </w:p>
    <w:p w14:paraId="549867E6" w14:textId="50D4EBBF" w:rsidR="00CA3CA8" w:rsidRDefault="00180970" w:rsidP="00CA3CA8">
      <w:pPr>
        <w:bidi/>
        <w:spacing w:after="200" w:line="276" w:lineRule="auto"/>
        <w:rPr>
          <w:rFonts w:ascii="Traditional Arabic" w:hAnsi="Traditional Arabic" w:cs="Traditional Arabic"/>
          <w:color w:val="000000" w:themeColor="text1"/>
          <w:sz w:val="40"/>
          <w:szCs w:val="40"/>
          <w:rtl/>
        </w:rPr>
      </w:pPr>
      <w:r w:rsidRPr="00180970">
        <w:rPr>
          <w:rFonts w:ascii="Traditional Arabic" w:hAnsi="Traditional Arabic" w:cs="Traditional Arabic"/>
          <w:color w:val="000000" w:themeColor="text1"/>
          <w:sz w:val="40"/>
          <w:szCs w:val="40"/>
          <w:rtl/>
        </w:rPr>
        <w:t xml:space="preserve">سيتم تنفيذ هذه الدراسة وفق خطة بحثية منهجية تهدف إلى ضمان جمع بيانات دقيقة وموثوقة وتحليلها بطريقة علمية تحقق أهداف البحث وتُمكّن من اختبار </w:t>
      </w:r>
      <w:r w:rsidRPr="00180970">
        <w:rPr>
          <w:rFonts w:ascii="Traditional Arabic" w:hAnsi="Traditional Arabic" w:cs="Traditional Arabic"/>
          <w:color w:val="000000" w:themeColor="text1"/>
          <w:sz w:val="40"/>
          <w:szCs w:val="40"/>
          <w:rtl/>
        </w:rPr>
        <w:lastRenderedPageBreak/>
        <w:t>فرضياته بموضوعية. وتتضمن إجراءات تنفيذ الدراسة خمس مراحل رئيسة على النحو الآتي:</w:t>
      </w:r>
    </w:p>
    <w:p w14:paraId="1EB3DBA6" w14:textId="201BADF8" w:rsidR="00180970" w:rsidRPr="00DF6FC3" w:rsidRDefault="00B01C99"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36"/>
          <w:szCs w:val="36"/>
          <w:rtl/>
        </w:rPr>
      </w:pPr>
      <w:r w:rsidRPr="00DF6FC3">
        <w:rPr>
          <w:rFonts w:ascii="Traditional Arabic" w:hAnsi="Traditional Arabic" w:cs="Traditional Arabic"/>
          <w:b/>
          <w:bCs/>
          <w:color w:val="000000" w:themeColor="text1"/>
          <w:sz w:val="36"/>
          <w:szCs w:val="36"/>
          <w:rtl/>
        </w:rPr>
        <w:t>3.</w:t>
      </w:r>
      <w:r w:rsidR="006A77D7">
        <w:rPr>
          <w:rFonts w:ascii="Traditional Arabic" w:hAnsi="Traditional Arabic" w:cs="Traditional Arabic" w:hint="cs"/>
          <w:b/>
          <w:bCs/>
          <w:color w:val="000000" w:themeColor="text1"/>
          <w:sz w:val="36"/>
          <w:szCs w:val="36"/>
          <w:rtl/>
        </w:rPr>
        <w:t>5</w:t>
      </w:r>
      <w:r w:rsidRPr="00DF6FC3">
        <w:rPr>
          <w:rFonts w:ascii="Traditional Arabic" w:hAnsi="Traditional Arabic" w:cs="Traditional Arabic"/>
          <w:b/>
          <w:bCs/>
          <w:color w:val="000000" w:themeColor="text1"/>
          <w:sz w:val="36"/>
          <w:szCs w:val="36"/>
          <w:rtl/>
        </w:rPr>
        <w:t>.</w:t>
      </w:r>
      <w:r w:rsidR="00960484" w:rsidRPr="00DF6FC3">
        <w:rPr>
          <w:rFonts w:ascii="Traditional Arabic" w:hAnsi="Traditional Arabic" w:cs="Traditional Arabic"/>
          <w:b/>
          <w:bCs/>
          <w:color w:val="000000" w:themeColor="text1"/>
          <w:sz w:val="36"/>
          <w:szCs w:val="36"/>
          <w:rtl/>
        </w:rPr>
        <w:t>1. الإعداد</w:t>
      </w:r>
      <w:r w:rsidRPr="00DF6FC3">
        <w:rPr>
          <w:rFonts w:ascii="Traditional Arabic" w:hAnsi="Traditional Arabic" w:cs="Traditional Arabic"/>
          <w:b/>
          <w:bCs/>
          <w:color w:val="000000" w:themeColor="text1"/>
          <w:sz w:val="36"/>
          <w:szCs w:val="36"/>
          <w:rtl/>
        </w:rPr>
        <w:t xml:space="preserve"> والتحضير </w:t>
      </w:r>
    </w:p>
    <w:p w14:paraId="633BF735" w14:textId="7ABB2888" w:rsidR="00665CEB" w:rsidRPr="00665CEB" w:rsidRDefault="001612BB" w:rsidP="001612BB">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بعد ما تم </w:t>
      </w:r>
      <w:r w:rsidR="00665CEB" w:rsidRPr="00665CEB">
        <w:rPr>
          <w:rFonts w:ascii="Traditional Arabic" w:hAnsi="Traditional Arabic" w:cs="Traditional Arabic"/>
          <w:color w:val="000000" w:themeColor="text1"/>
          <w:sz w:val="40"/>
          <w:szCs w:val="40"/>
          <w:rtl/>
        </w:rPr>
        <w:t>مراجعة الأدبيات والنظريات والدراسات السابقة ذات الصلة بالمتغيرات الثلاثة للدراسة وهي: الضغوط الإدارية، المرونة التنظيمية، والقدرة على التكيف الإداري وذلك بغرض بناء الإطار النظري والنموذج المفاهيمي.</w:t>
      </w:r>
      <w:r>
        <w:rPr>
          <w:rFonts w:ascii="Traditional Arabic" w:hAnsi="Traditional Arabic" w:cs="Traditional Arabic" w:hint="cs"/>
          <w:color w:val="000000" w:themeColor="text1"/>
          <w:sz w:val="40"/>
          <w:szCs w:val="40"/>
          <w:rtl/>
        </w:rPr>
        <w:t xml:space="preserve"> </w:t>
      </w:r>
      <w:r w:rsidRPr="001612BB">
        <w:rPr>
          <w:rFonts w:ascii="Traditional Arabic" w:hAnsi="Traditional Arabic" w:cs="Traditional Arabic"/>
          <w:color w:val="000000" w:themeColor="text1"/>
          <w:sz w:val="40"/>
          <w:szCs w:val="40"/>
          <w:rtl/>
        </w:rPr>
        <w:t xml:space="preserve">سيتم تحديد مجتمع الدراسة المتمثل في القيادات الإدارية في </w:t>
      </w:r>
      <w:r w:rsidR="00C436ED">
        <w:rPr>
          <w:rFonts w:ascii="Traditional Arabic" w:hAnsi="Traditional Arabic" w:cs="Traditional Arabic" w:hint="cs"/>
          <w:color w:val="000000" w:themeColor="text1"/>
          <w:sz w:val="40"/>
          <w:szCs w:val="40"/>
          <w:rtl/>
        </w:rPr>
        <w:t xml:space="preserve">الشركة </w:t>
      </w:r>
      <w:r w:rsidR="006D073E">
        <w:rPr>
          <w:rFonts w:ascii="Traditional Arabic" w:hAnsi="Traditional Arabic" w:cs="Traditional Arabic"/>
          <w:color w:val="000000" w:themeColor="text1"/>
          <w:sz w:val="40"/>
          <w:szCs w:val="40"/>
        </w:rPr>
        <w:t xml:space="preserve">A </w:t>
      </w:r>
      <w:r w:rsidR="006D073E">
        <w:rPr>
          <w:rFonts w:ascii="Traditional Arabic" w:hAnsi="Traditional Arabic" w:cs="Traditional Arabic" w:hint="cs"/>
          <w:color w:val="000000" w:themeColor="text1"/>
          <w:sz w:val="40"/>
          <w:szCs w:val="40"/>
          <w:rtl/>
        </w:rPr>
        <w:t>الرائدة</w:t>
      </w:r>
      <w:r w:rsidR="00C436ED">
        <w:rPr>
          <w:rFonts w:ascii="Traditional Arabic" w:hAnsi="Traditional Arabic" w:cs="Traditional Arabic" w:hint="cs"/>
          <w:color w:val="000000" w:themeColor="text1"/>
          <w:sz w:val="40"/>
          <w:szCs w:val="40"/>
          <w:rtl/>
        </w:rPr>
        <w:t xml:space="preserve"> في قطاع السيارات في </w:t>
      </w:r>
      <w:r w:rsidRPr="001612BB">
        <w:rPr>
          <w:rFonts w:ascii="Traditional Arabic" w:hAnsi="Traditional Arabic" w:cs="Traditional Arabic"/>
          <w:color w:val="000000" w:themeColor="text1"/>
          <w:sz w:val="40"/>
          <w:szCs w:val="40"/>
          <w:rtl/>
        </w:rPr>
        <w:t>المملكة العربية السعودية، ثم حساب العينة المناسبة باستخدام المعادلات الإحصائية المعتمدة</w:t>
      </w:r>
      <w:r w:rsidRPr="001612BB">
        <w:rPr>
          <w:rFonts w:ascii="Traditional Arabic" w:hAnsi="Traditional Arabic" w:cs="Traditional Arabic"/>
          <w:color w:val="000000" w:themeColor="text1"/>
          <w:sz w:val="40"/>
          <w:szCs w:val="40"/>
        </w:rPr>
        <w:t>.</w:t>
      </w:r>
      <w:r w:rsidRPr="001612BB">
        <w:rPr>
          <w:rFonts w:ascii="Traditional Arabic" w:hAnsi="Traditional Arabic" w:cs="Traditional Arabic"/>
          <w:color w:val="000000" w:themeColor="text1"/>
          <w:sz w:val="40"/>
          <w:szCs w:val="40"/>
        </w:rPr>
        <w:br/>
      </w:r>
      <w:r w:rsidRPr="001612BB">
        <w:rPr>
          <w:rFonts w:ascii="Traditional Arabic" w:hAnsi="Traditional Arabic" w:cs="Traditional Arabic"/>
          <w:color w:val="000000" w:themeColor="text1"/>
          <w:sz w:val="40"/>
          <w:szCs w:val="40"/>
          <w:rtl/>
        </w:rPr>
        <w:t>وسيُعد الباحث أداتي جمع البيانات (</w:t>
      </w:r>
      <w:r w:rsidRPr="003E04C0">
        <w:rPr>
          <w:rFonts w:ascii="Traditional Arabic" w:hAnsi="Traditional Arabic" w:cs="Traditional Arabic"/>
          <w:b/>
          <w:bCs/>
          <w:color w:val="000000" w:themeColor="text1"/>
          <w:sz w:val="40"/>
          <w:szCs w:val="40"/>
          <w:rtl/>
        </w:rPr>
        <w:t>الاستبانة والمقابلة النوعية</w:t>
      </w:r>
      <w:r w:rsidRPr="001612BB">
        <w:rPr>
          <w:rFonts w:ascii="Traditional Arabic" w:hAnsi="Traditional Arabic" w:cs="Traditional Arabic"/>
          <w:color w:val="000000" w:themeColor="text1"/>
          <w:sz w:val="40"/>
          <w:szCs w:val="40"/>
          <w:rtl/>
        </w:rPr>
        <w:t>)، ويتم عرضهما على عدد من المحكّمين الأكاديميين المتخصصين للتحقق من صدق المحتوى ووضوح الصياغة، تمهيدًا لتطبيق النسخ المعتمدة ميدانيًا</w:t>
      </w:r>
      <w:r w:rsidRPr="001612BB">
        <w:rPr>
          <w:rFonts w:ascii="Traditional Arabic" w:hAnsi="Traditional Arabic" w:cs="Traditional Arabic"/>
          <w:color w:val="000000" w:themeColor="text1"/>
          <w:sz w:val="40"/>
          <w:szCs w:val="40"/>
        </w:rPr>
        <w:t>.</w:t>
      </w:r>
    </w:p>
    <w:p w14:paraId="7CE9643E" w14:textId="1FAEF518" w:rsidR="00E21FD9" w:rsidRPr="00500F24" w:rsidRDefault="00DF6FC3"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w:t>
      </w:r>
      <w:r w:rsidR="00560C84" w:rsidRPr="00500F24">
        <w:rPr>
          <w:rFonts w:ascii="Traditional Arabic" w:hAnsi="Traditional Arabic" w:cs="Traditional Arabic" w:hint="cs"/>
          <w:b/>
          <w:bCs/>
          <w:color w:val="000000" w:themeColor="text1"/>
          <w:sz w:val="40"/>
          <w:szCs w:val="40"/>
          <w:rtl/>
        </w:rPr>
        <w:t>2</w:t>
      </w:r>
      <w:r w:rsidRPr="00500F24">
        <w:rPr>
          <w:rFonts w:ascii="Traditional Arabic" w:hAnsi="Traditional Arabic" w:cs="Traditional Arabic" w:hint="cs"/>
          <w:b/>
          <w:bCs/>
          <w:color w:val="000000" w:themeColor="text1"/>
          <w:sz w:val="40"/>
          <w:szCs w:val="40"/>
          <w:rtl/>
        </w:rPr>
        <w:t>. التطبيق</w:t>
      </w:r>
      <w:r w:rsidR="00C53199" w:rsidRPr="00500F24">
        <w:rPr>
          <w:rFonts w:ascii="Traditional Arabic" w:hAnsi="Traditional Arabic" w:cs="Traditional Arabic"/>
          <w:b/>
          <w:bCs/>
          <w:color w:val="000000" w:themeColor="text1"/>
          <w:sz w:val="40"/>
          <w:szCs w:val="40"/>
          <w:rtl/>
        </w:rPr>
        <w:t xml:space="preserve"> </w:t>
      </w:r>
      <w:r w:rsidR="00C53199" w:rsidRPr="00500F24">
        <w:rPr>
          <w:rFonts w:ascii="Traditional Arabic" w:hAnsi="Traditional Arabic" w:cs="Traditional Arabic" w:hint="cs"/>
          <w:b/>
          <w:bCs/>
          <w:color w:val="000000" w:themeColor="text1"/>
          <w:sz w:val="40"/>
          <w:szCs w:val="40"/>
          <w:rtl/>
        </w:rPr>
        <w:t>الميداني</w:t>
      </w:r>
      <w:r w:rsidR="00C53199" w:rsidRPr="00500F24">
        <w:rPr>
          <w:rFonts w:ascii="Traditional Arabic" w:hAnsi="Traditional Arabic" w:cs="Traditional Arabic"/>
          <w:b/>
          <w:bCs/>
          <w:color w:val="000000" w:themeColor="text1"/>
          <w:sz w:val="40"/>
          <w:szCs w:val="40"/>
          <w:rtl/>
        </w:rPr>
        <w:t xml:space="preserve"> </w:t>
      </w:r>
    </w:p>
    <w:p w14:paraId="6797E7DC" w14:textId="77777777"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سيتم توزيع الاستبانة الكمية على عينة من القادة الإداريين في مختلف الإدارات والمستويات التنظيمية داخل الشركة، باستخدام النموذج الإلكتروني لضمان سهولة المشاركة والحفاظ على سرية البيانات</w:t>
      </w:r>
      <w:r w:rsidRPr="00CD176D">
        <w:rPr>
          <w:rFonts w:ascii="Traditional Arabic" w:hAnsi="Traditional Arabic" w:cs="Traditional Arabic"/>
          <w:color w:val="000000" w:themeColor="text1"/>
          <w:sz w:val="40"/>
          <w:szCs w:val="40"/>
        </w:rPr>
        <w:t>.</w:t>
      </w:r>
    </w:p>
    <w:p w14:paraId="49A6C155" w14:textId="545F9B1A" w:rsidR="00CD176D" w:rsidRPr="00CD176D" w:rsidRDefault="00CD176D" w:rsidP="00CD176D">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t>وس</w:t>
      </w:r>
      <w:r w:rsidR="00EF4E78">
        <w:rPr>
          <w:rFonts w:ascii="Traditional Arabic" w:hAnsi="Traditional Arabic" w:cs="Traditional Arabic" w:hint="cs"/>
          <w:color w:val="000000" w:themeColor="text1"/>
          <w:sz w:val="40"/>
          <w:szCs w:val="40"/>
          <w:rtl/>
        </w:rPr>
        <w:t>ت</w:t>
      </w:r>
      <w:r w:rsidRPr="00CD176D">
        <w:rPr>
          <w:rFonts w:ascii="Traditional Arabic" w:hAnsi="Traditional Arabic" w:cs="Traditional Arabic"/>
          <w:color w:val="000000" w:themeColor="text1"/>
          <w:sz w:val="40"/>
          <w:szCs w:val="40"/>
          <w:rtl/>
        </w:rPr>
        <w:t xml:space="preserve">تضمن </w:t>
      </w:r>
      <w:r w:rsidRPr="00CD176D">
        <w:rPr>
          <w:rFonts w:ascii="Traditional Arabic" w:hAnsi="Traditional Arabic" w:cs="Traditional Arabic" w:hint="cs"/>
          <w:color w:val="000000" w:themeColor="text1"/>
          <w:sz w:val="40"/>
          <w:szCs w:val="40"/>
          <w:rtl/>
        </w:rPr>
        <w:t>الاستبانة</w:t>
      </w:r>
      <w:r w:rsidRPr="00CD176D">
        <w:rPr>
          <w:rFonts w:ascii="Traditional Arabic" w:hAnsi="Traditional Arabic" w:cs="Traditional Arabic"/>
          <w:color w:val="000000" w:themeColor="text1"/>
          <w:sz w:val="40"/>
          <w:szCs w:val="40"/>
          <w:rtl/>
        </w:rPr>
        <w:t xml:space="preserve"> مقدمة توضح أهداف الدراسة وطبيعتها الأكاديمية، والتأكيد على أن المشاركة طوعية وأن البيانات ستُستخدم لأغراض علمية فقط</w:t>
      </w:r>
      <w:r w:rsidRPr="00CD176D">
        <w:rPr>
          <w:rFonts w:ascii="Traditional Arabic" w:hAnsi="Traditional Arabic" w:cs="Traditional Arabic"/>
          <w:color w:val="000000" w:themeColor="text1"/>
          <w:sz w:val="40"/>
          <w:szCs w:val="40"/>
        </w:rPr>
        <w:t>.</w:t>
      </w:r>
    </w:p>
    <w:p w14:paraId="40E944F4" w14:textId="4AA187BD" w:rsidR="00E21FD9" w:rsidRDefault="00CD176D" w:rsidP="00EF4E78">
      <w:pPr>
        <w:bidi/>
        <w:spacing w:after="200" w:line="276" w:lineRule="auto"/>
        <w:rPr>
          <w:rFonts w:ascii="Traditional Arabic" w:hAnsi="Traditional Arabic" w:cs="Traditional Arabic"/>
          <w:color w:val="000000" w:themeColor="text1"/>
          <w:sz w:val="40"/>
          <w:szCs w:val="40"/>
          <w:rtl/>
        </w:rPr>
      </w:pPr>
      <w:r w:rsidRPr="00CD176D">
        <w:rPr>
          <w:rFonts w:ascii="Traditional Arabic" w:hAnsi="Traditional Arabic" w:cs="Traditional Arabic"/>
          <w:color w:val="000000" w:themeColor="text1"/>
          <w:sz w:val="40"/>
          <w:szCs w:val="40"/>
          <w:rtl/>
        </w:rPr>
        <w:lastRenderedPageBreak/>
        <w:t xml:space="preserve">كما سيُجرى تطبيق المقابلات النوعية شبه المهيكلة مع مجموعة من القادة الإداريين (من </w:t>
      </w:r>
      <w:r w:rsidRPr="00590DFE">
        <w:rPr>
          <w:rFonts w:ascii="Traditional Arabic" w:hAnsi="Traditional Arabic" w:cs="Traditional Arabic"/>
          <w:color w:val="000000" w:themeColor="text1"/>
          <w:sz w:val="40"/>
          <w:szCs w:val="40"/>
          <w:rtl/>
        </w:rPr>
        <w:t>15</w:t>
      </w:r>
      <w:r w:rsidRPr="00CD176D">
        <w:rPr>
          <w:rFonts w:ascii="Traditional Arabic" w:hAnsi="Traditional Arabic" w:cs="Traditional Arabic"/>
          <w:color w:val="000000" w:themeColor="text1"/>
          <w:sz w:val="40"/>
          <w:szCs w:val="40"/>
          <w:rtl/>
        </w:rPr>
        <w:t xml:space="preserve"> إلى </w:t>
      </w:r>
      <w:r w:rsidRPr="00590DFE">
        <w:rPr>
          <w:rFonts w:ascii="Traditional Arabic" w:hAnsi="Traditional Arabic" w:cs="Traditional Arabic"/>
          <w:color w:val="000000" w:themeColor="text1"/>
          <w:sz w:val="40"/>
          <w:szCs w:val="40"/>
          <w:rtl/>
        </w:rPr>
        <w:t>20</w:t>
      </w:r>
      <w:r w:rsidRPr="00CD176D">
        <w:rPr>
          <w:rFonts w:ascii="Traditional Arabic" w:hAnsi="Traditional Arabic" w:cs="Traditional Arabic"/>
          <w:color w:val="000000" w:themeColor="text1"/>
          <w:sz w:val="40"/>
          <w:szCs w:val="40"/>
          <w:rtl/>
        </w:rPr>
        <w:t xml:space="preserve"> مشاركًا) يمثلون الأجيال المختلفة</w:t>
      </w:r>
      <w:r w:rsidRPr="00CD176D">
        <w:rPr>
          <w:rFonts w:ascii="Traditional Arabic" w:hAnsi="Traditional Arabic" w:cs="Traditional Arabic"/>
          <w:color w:val="000000" w:themeColor="text1"/>
          <w:sz w:val="40"/>
          <w:szCs w:val="40"/>
        </w:rPr>
        <w:t xml:space="preserve"> </w:t>
      </w:r>
      <w:r w:rsidRPr="00FB3374">
        <w:rPr>
          <w:rFonts w:ascii="Traditional Arabic" w:hAnsi="Traditional Arabic" w:cs="Traditional Arabic"/>
          <w:b/>
          <w:bCs/>
          <w:color w:val="000000" w:themeColor="text1"/>
          <w:sz w:val="24"/>
          <w:szCs w:val="24"/>
        </w:rPr>
        <w:t>X</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Y</w:t>
      </w:r>
      <w:r w:rsidRPr="00CD176D">
        <w:rPr>
          <w:rFonts w:ascii="Traditional Arabic" w:hAnsi="Traditional Arabic" w:cs="Traditional Arabic"/>
          <w:color w:val="000000" w:themeColor="text1"/>
          <w:sz w:val="40"/>
          <w:szCs w:val="40"/>
          <w:rtl/>
        </w:rPr>
        <w:t xml:space="preserve">، </w:t>
      </w:r>
      <w:r w:rsidRPr="00FB3374">
        <w:rPr>
          <w:rFonts w:ascii="Traditional Arabic" w:hAnsi="Traditional Arabic" w:cs="Traditional Arabic"/>
          <w:b/>
          <w:bCs/>
          <w:color w:val="000000" w:themeColor="text1"/>
          <w:sz w:val="24"/>
          <w:szCs w:val="24"/>
        </w:rPr>
        <w:t>Z</w:t>
      </w:r>
      <w:r w:rsidRPr="00CD176D">
        <w:rPr>
          <w:rFonts w:ascii="Traditional Arabic" w:hAnsi="Traditional Arabic" w:cs="Traditional Arabic"/>
          <w:color w:val="000000" w:themeColor="text1"/>
          <w:sz w:val="40"/>
          <w:szCs w:val="40"/>
          <w:rtl/>
        </w:rPr>
        <w:t>، وذلك بهدف استكشاف الفروق في استجاباتهم تجاه الضغوط الإدارية واستراتيجياتهم في التعامل معها</w:t>
      </w:r>
      <w:r w:rsidRPr="00CD176D">
        <w:rPr>
          <w:rFonts w:ascii="Traditional Arabic" w:hAnsi="Traditional Arabic" w:cs="Traditional Arabic"/>
          <w:color w:val="000000" w:themeColor="text1"/>
          <w:sz w:val="40"/>
          <w:szCs w:val="40"/>
        </w:rPr>
        <w:t>.</w:t>
      </w:r>
      <w:r w:rsidR="00EF4E78">
        <w:rPr>
          <w:rFonts w:ascii="Traditional Arabic" w:hAnsi="Traditional Arabic" w:cs="Traditional Arabic" w:hint="cs"/>
          <w:color w:val="000000" w:themeColor="text1"/>
          <w:sz w:val="40"/>
          <w:szCs w:val="40"/>
          <w:rtl/>
        </w:rPr>
        <w:t xml:space="preserve"> </w:t>
      </w:r>
      <w:r w:rsidRPr="00CD176D">
        <w:rPr>
          <w:rFonts w:ascii="Traditional Arabic" w:hAnsi="Traditional Arabic" w:cs="Traditional Arabic"/>
          <w:color w:val="000000" w:themeColor="text1"/>
          <w:sz w:val="40"/>
          <w:szCs w:val="40"/>
          <w:rtl/>
        </w:rPr>
        <w:t>وسيتم الحصول على الموافقة المستنيرة (</w:t>
      </w:r>
      <w:r w:rsidRPr="007B7FB4">
        <w:rPr>
          <w:rFonts w:ascii="Traditional Arabic" w:hAnsi="Traditional Arabic" w:cs="Traditional Arabic"/>
          <w:b/>
          <w:bCs/>
          <w:color w:val="000000" w:themeColor="text1"/>
          <w:sz w:val="24"/>
          <w:szCs w:val="24"/>
        </w:rPr>
        <w:t>Informed Consent</w:t>
      </w:r>
      <w:r w:rsidRPr="00CD176D">
        <w:rPr>
          <w:rFonts w:ascii="Traditional Arabic" w:hAnsi="Traditional Arabic" w:cs="Traditional Arabic"/>
          <w:color w:val="000000" w:themeColor="text1"/>
          <w:sz w:val="40"/>
          <w:szCs w:val="40"/>
          <w:rtl/>
        </w:rPr>
        <w:t>) من جميع المشاركين قبل البدء في المقابلات أو تعبئة الاستبانة، مع ضمان الحفاظ على السرية التامة للبيانات.</w:t>
      </w:r>
    </w:p>
    <w:p w14:paraId="4354A24E" w14:textId="343649EE" w:rsidR="00560C84" w:rsidRPr="00500F24" w:rsidRDefault="00560C84"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500F24">
        <w:rPr>
          <w:rFonts w:ascii="Traditional Arabic" w:hAnsi="Traditional Arabic" w:cs="Traditional Arabic" w:hint="cs"/>
          <w:b/>
          <w:bCs/>
          <w:color w:val="000000" w:themeColor="text1"/>
          <w:sz w:val="40"/>
          <w:szCs w:val="40"/>
          <w:rtl/>
        </w:rPr>
        <w:t>3.</w:t>
      </w:r>
      <w:r w:rsidR="006A77D7" w:rsidRPr="00500F24">
        <w:rPr>
          <w:rFonts w:ascii="Traditional Arabic" w:hAnsi="Traditional Arabic" w:cs="Traditional Arabic" w:hint="cs"/>
          <w:b/>
          <w:bCs/>
          <w:color w:val="000000" w:themeColor="text1"/>
          <w:sz w:val="40"/>
          <w:szCs w:val="40"/>
          <w:rtl/>
        </w:rPr>
        <w:t>5</w:t>
      </w:r>
      <w:r w:rsidRPr="00500F24">
        <w:rPr>
          <w:rFonts w:ascii="Traditional Arabic" w:hAnsi="Traditional Arabic" w:cs="Traditional Arabic" w:hint="cs"/>
          <w:b/>
          <w:bCs/>
          <w:color w:val="000000" w:themeColor="text1"/>
          <w:sz w:val="40"/>
          <w:szCs w:val="40"/>
          <w:rtl/>
        </w:rPr>
        <w:t>.3. جم</w:t>
      </w:r>
      <w:r w:rsidRPr="00500F24">
        <w:rPr>
          <w:rFonts w:ascii="Traditional Arabic" w:hAnsi="Traditional Arabic" w:cs="Traditional Arabic" w:hint="eastAsia"/>
          <w:b/>
          <w:bCs/>
          <w:color w:val="000000" w:themeColor="text1"/>
          <w:sz w:val="40"/>
          <w:szCs w:val="40"/>
          <w:rtl/>
        </w:rPr>
        <w:t>ع</w:t>
      </w:r>
      <w:r w:rsidRPr="00500F24">
        <w:rPr>
          <w:rFonts w:ascii="Traditional Arabic" w:hAnsi="Traditional Arabic" w:cs="Traditional Arabic"/>
          <w:b/>
          <w:bCs/>
          <w:color w:val="000000" w:themeColor="text1"/>
          <w:sz w:val="40"/>
          <w:szCs w:val="40"/>
          <w:rtl/>
        </w:rPr>
        <w:t xml:space="preserve"> البيانات وتحليلها </w:t>
      </w:r>
    </w:p>
    <w:p w14:paraId="399AD5B5" w14:textId="11EEE012" w:rsidR="00560C84" w:rsidRPr="00500F24" w:rsidRDefault="005D3F1F" w:rsidP="00560C84">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بعد اكتمال جمع البيانات، سيتم إدخال استجابات الاستبانة إلى برنامج </w:t>
      </w:r>
      <w:r w:rsidRPr="00500F24">
        <w:rPr>
          <w:rFonts w:ascii="Traditional Arabic" w:hAnsi="Traditional Arabic" w:cs="Traditional Arabic"/>
          <w:color w:val="000000" w:themeColor="text1"/>
          <w:sz w:val="40"/>
          <w:szCs w:val="40"/>
        </w:rPr>
        <w:t>SPSS</w:t>
      </w:r>
      <w:r w:rsidRPr="00500F24">
        <w:rPr>
          <w:rFonts w:ascii="Traditional Arabic" w:hAnsi="Traditional Arabic" w:cs="Traditional Arabic"/>
          <w:color w:val="000000" w:themeColor="text1"/>
          <w:sz w:val="40"/>
          <w:szCs w:val="40"/>
          <w:rtl/>
        </w:rPr>
        <w:t xml:space="preserve"> لإجراء التحليلات الإحصائية المناسبة لطبيعة الدراسة.</w:t>
      </w:r>
      <w:r w:rsidRPr="00500F24">
        <w:rPr>
          <w:rFonts w:ascii="Traditional Arabic" w:hAnsi="Traditional Arabic" w:cs="Traditional Arabic" w:hint="cs"/>
          <w:color w:val="000000" w:themeColor="text1"/>
          <w:sz w:val="40"/>
          <w:szCs w:val="40"/>
          <w:rtl/>
        </w:rPr>
        <w:t xml:space="preserve"> </w:t>
      </w:r>
      <w:r w:rsidR="00730CB8" w:rsidRPr="00500F24">
        <w:rPr>
          <w:rFonts w:ascii="Traditional Arabic" w:hAnsi="Traditional Arabic" w:cs="Traditional Arabic"/>
          <w:color w:val="000000" w:themeColor="text1"/>
          <w:sz w:val="40"/>
          <w:szCs w:val="40"/>
          <w:rtl/>
        </w:rPr>
        <w:t xml:space="preserve">سيتم استخدام التحليل الوصفي لبيانات العينة، وتحليل الارتباط والانحدار لاختبار العلاقات بين المتغيرات، إضافة إلى تحليل المسار </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b/>
          <w:bCs/>
          <w:color w:val="000000" w:themeColor="text1"/>
          <w:sz w:val="40"/>
          <w:szCs w:val="40"/>
        </w:rPr>
        <w:t>Path Analysis</w:t>
      </w:r>
      <w:r w:rsidR="00730CB8" w:rsidRPr="00500F24">
        <w:rPr>
          <w:rFonts w:ascii="Traditional Arabic" w:hAnsi="Traditional Arabic" w:cs="Traditional Arabic"/>
          <w:b/>
          <w:bCs/>
          <w:color w:val="000000" w:themeColor="text1"/>
          <w:sz w:val="40"/>
          <w:szCs w:val="40"/>
          <w:rtl/>
        </w:rPr>
        <w:t>)</w:t>
      </w:r>
      <w:r w:rsidR="00730CB8" w:rsidRPr="00500F24">
        <w:rPr>
          <w:rFonts w:ascii="Traditional Arabic" w:hAnsi="Traditional Arabic" w:cs="Traditional Arabic"/>
          <w:color w:val="000000" w:themeColor="text1"/>
          <w:sz w:val="40"/>
          <w:szCs w:val="40"/>
          <w:rtl/>
        </w:rPr>
        <w:t xml:space="preserve"> لقياس أثر المتغير الوسيط (المرونة التنظيمية) في العلاقة بين الضغوط الإدارية والقدرة على التكيف الإداري.</w:t>
      </w:r>
    </w:p>
    <w:p w14:paraId="475E68A5" w14:textId="5D3711D0" w:rsidR="00730CB8" w:rsidRPr="00500F24" w:rsidRDefault="00D25E67" w:rsidP="00730CB8">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 xml:space="preserve">أما البيانات النوعية المستخلصة من المقابلات فسيتم تحليلها باستخدام منهج التحليل الموضوعي </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b/>
          <w:bCs/>
          <w:color w:val="000000" w:themeColor="text1"/>
          <w:sz w:val="40"/>
          <w:szCs w:val="40"/>
        </w:rPr>
        <w:t>Thematic Analysis</w:t>
      </w:r>
      <w:r w:rsidRPr="00500F24">
        <w:rPr>
          <w:rFonts w:ascii="Traditional Arabic" w:hAnsi="Traditional Arabic" w:cs="Traditional Arabic"/>
          <w:b/>
          <w:bCs/>
          <w:color w:val="000000" w:themeColor="text1"/>
          <w:sz w:val="40"/>
          <w:szCs w:val="40"/>
          <w:rtl/>
        </w:rPr>
        <w:t>)</w:t>
      </w:r>
      <w:r w:rsidRPr="00500F24">
        <w:rPr>
          <w:rFonts w:ascii="Traditional Arabic" w:hAnsi="Traditional Arabic" w:cs="Traditional Arabic"/>
          <w:color w:val="000000" w:themeColor="text1"/>
          <w:sz w:val="40"/>
          <w:szCs w:val="40"/>
          <w:rtl/>
        </w:rPr>
        <w:t xml:space="preserve"> بهدف استخراج الأنماط الرئيسة التي تفسر النتائج الكمية وتعزز فهم الظاهرة المدروسة.</w:t>
      </w:r>
    </w:p>
    <w:p w14:paraId="48EBAD32" w14:textId="34E3AE0A" w:rsidR="00D25E67" w:rsidRPr="00310B94" w:rsidRDefault="002B6AD7"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10B94">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sidRPr="00310B94">
        <w:rPr>
          <w:rFonts w:ascii="Traditional Arabic" w:hAnsi="Traditional Arabic" w:cs="Traditional Arabic" w:hint="cs"/>
          <w:b/>
          <w:bCs/>
          <w:color w:val="000000" w:themeColor="text1"/>
          <w:sz w:val="40"/>
          <w:szCs w:val="40"/>
          <w:rtl/>
        </w:rPr>
        <w:t xml:space="preserve">.4. </w:t>
      </w:r>
      <w:r w:rsidRPr="00310B94">
        <w:rPr>
          <w:rFonts w:ascii="Traditional Arabic" w:hAnsi="Traditional Arabic" w:cs="Traditional Arabic"/>
          <w:b/>
          <w:bCs/>
          <w:color w:val="000000" w:themeColor="text1"/>
          <w:sz w:val="40"/>
          <w:szCs w:val="40"/>
          <w:rtl/>
        </w:rPr>
        <w:t>عرض النتائج وتفسيرها</w:t>
      </w:r>
    </w:p>
    <w:p w14:paraId="0A62026E" w14:textId="3D19CC2F" w:rsidR="00D25E67" w:rsidRPr="00500F24" w:rsidRDefault="004A7905" w:rsidP="004A7905">
      <w:pPr>
        <w:bidi/>
        <w:spacing w:after="200" w:line="276" w:lineRule="auto"/>
        <w:rPr>
          <w:rFonts w:ascii="Traditional Arabic" w:hAnsi="Traditional Arabic" w:cs="Traditional Arabic"/>
          <w:color w:val="000000" w:themeColor="text1"/>
          <w:sz w:val="40"/>
          <w:szCs w:val="40"/>
          <w:rtl/>
        </w:rPr>
      </w:pPr>
      <w:r w:rsidRPr="00500F24">
        <w:rPr>
          <w:rFonts w:ascii="Traditional Arabic" w:hAnsi="Traditional Arabic" w:cs="Traditional Arabic"/>
          <w:color w:val="000000" w:themeColor="text1"/>
          <w:sz w:val="40"/>
          <w:szCs w:val="40"/>
          <w:rtl/>
        </w:rPr>
        <w:t>بعد الانتهاء من التحليلين الكمي والنوعي، سيعمل الباحث على دمج النتائج في إطار تفسيري موحّد يُبرز طبيعة العلاقة بين المتغيرات الثلاثة</w:t>
      </w:r>
      <w:r w:rsidRPr="00500F24">
        <w:rPr>
          <w:rFonts w:ascii="Traditional Arabic" w:hAnsi="Traditional Arabic" w:cs="Traditional Arabic"/>
          <w:color w:val="000000" w:themeColor="text1"/>
          <w:sz w:val="40"/>
          <w:szCs w:val="40"/>
        </w:rPr>
        <w:t>.</w:t>
      </w:r>
      <w:r w:rsidRPr="00500F24">
        <w:rPr>
          <w:rFonts w:ascii="Traditional Arabic" w:hAnsi="Traditional Arabic" w:cs="Traditional Arabic" w:hint="cs"/>
          <w:color w:val="000000" w:themeColor="text1"/>
          <w:sz w:val="40"/>
          <w:szCs w:val="40"/>
          <w:rtl/>
        </w:rPr>
        <w:t xml:space="preserve"> </w:t>
      </w:r>
      <w:r w:rsidRPr="00500F24">
        <w:rPr>
          <w:rFonts w:ascii="Traditional Arabic" w:hAnsi="Traditional Arabic" w:cs="Traditional Arabic"/>
          <w:color w:val="000000" w:themeColor="text1"/>
          <w:sz w:val="40"/>
          <w:szCs w:val="40"/>
          <w:rtl/>
        </w:rPr>
        <w:t xml:space="preserve">وسيتم مقارنة النتائج </w:t>
      </w:r>
      <w:r w:rsidRPr="00500F24">
        <w:rPr>
          <w:rFonts w:ascii="Traditional Arabic" w:hAnsi="Traditional Arabic" w:cs="Traditional Arabic"/>
          <w:color w:val="000000" w:themeColor="text1"/>
          <w:sz w:val="40"/>
          <w:szCs w:val="40"/>
          <w:rtl/>
        </w:rPr>
        <w:lastRenderedPageBreak/>
        <w:t>مع ما ورد في الأدبيات السابقة لبيان مدى التوافق أو الاختلاف، مع تفسير الأسباب النظرية والميدانية لذلك، واستخلاص الدروس العملية التي يمكن أن تُسهم في تحسين إدارة الضغوط وتعزيز المرونة والتكيف في بيئة العمل</w:t>
      </w:r>
      <w:r w:rsidRPr="00500F24">
        <w:rPr>
          <w:rFonts w:ascii="Traditional Arabic" w:hAnsi="Traditional Arabic" w:cs="Traditional Arabic"/>
          <w:color w:val="000000" w:themeColor="text1"/>
          <w:sz w:val="40"/>
          <w:szCs w:val="40"/>
        </w:rPr>
        <w:t>.</w:t>
      </w:r>
    </w:p>
    <w:p w14:paraId="3BAD8BEB" w14:textId="7F019AEE" w:rsidR="00E21FD9" w:rsidRDefault="007A2EAC" w:rsidP="00A663CF">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6A77D7">
        <w:rPr>
          <w:rFonts w:ascii="Traditional Arabic" w:hAnsi="Traditional Arabic" w:cs="Traditional Arabic" w:hint="cs"/>
          <w:b/>
          <w:bCs/>
          <w:color w:val="000000" w:themeColor="text1"/>
          <w:sz w:val="40"/>
          <w:szCs w:val="40"/>
          <w:rtl/>
        </w:rPr>
        <w:t>5</w:t>
      </w:r>
      <w:r>
        <w:rPr>
          <w:rFonts w:ascii="Traditional Arabic" w:hAnsi="Traditional Arabic" w:cs="Traditional Arabic" w:hint="cs"/>
          <w:b/>
          <w:bCs/>
          <w:color w:val="000000" w:themeColor="text1"/>
          <w:sz w:val="40"/>
          <w:szCs w:val="40"/>
          <w:rtl/>
        </w:rPr>
        <w:t xml:space="preserve">.5. </w:t>
      </w:r>
      <w:r w:rsidRPr="007A2EAC">
        <w:rPr>
          <w:rFonts w:ascii="Traditional Arabic" w:hAnsi="Traditional Arabic" w:cs="Traditional Arabic"/>
          <w:b/>
          <w:bCs/>
          <w:color w:val="000000" w:themeColor="text1"/>
          <w:sz w:val="40"/>
          <w:szCs w:val="40"/>
          <w:rtl/>
        </w:rPr>
        <w:t>ضمان الالتزام بأخلاقيات البحث العلمي</w:t>
      </w:r>
    </w:p>
    <w:p w14:paraId="30666CFB" w14:textId="3DF46EF2" w:rsidR="007A2EAC" w:rsidRPr="005B440F" w:rsidRDefault="005B440F" w:rsidP="007A2EAC">
      <w:p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سيحرص الباحث على الالتزام بكافة المعايير الأخلاقية للبحث العلمي، من خلال:</w:t>
      </w:r>
    </w:p>
    <w:p w14:paraId="3A695859"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إعلام المشاركين بطبيعة البحث وأهدافه وحقهم في الانسحاب في أي وقت</w:t>
      </w:r>
      <w:r w:rsidRPr="005B440F">
        <w:rPr>
          <w:rFonts w:ascii="Traditional Arabic" w:hAnsi="Traditional Arabic" w:cs="Traditional Arabic"/>
          <w:color w:val="000000" w:themeColor="text1"/>
          <w:sz w:val="40"/>
          <w:szCs w:val="40"/>
        </w:rPr>
        <w:t>.</w:t>
      </w:r>
    </w:p>
    <w:p w14:paraId="219B8F34"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الحصول على الموافقة المستنيرة قبل بدء المشاركة</w:t>
      </w:r>
      <w:r w:rsidRPr="005B440F">
        <w:rPr>
          <w:rFonts w:ascii="Traditional Arabic" w:hAnsi="Traditional Arabic" w:cs="Traditional Arabic"/>
          <w:color w:val="000000" w:themeColor="text1"/>
          <w:sz w:val="40"/>
          <w:szCs w:val="40"/>
        </w:rPr>
        <w:t>.</w:t>
      </w:r>
    </w:p>
    <w:p w14:paraId="68AC382E" w14:textId="77777777" w:rsidR="005B440F" w:rsidRPr="005B440F"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tl/>
        </w:rPr>
      </w:pPr>
      <w:r w:rsidRPr="005B440F">
        <w:rPr>
          <w:rFonts w:ascii="Traditional Arabic" w:hAnsi="Traditional Arabic" w:cs="Traditional Arabic"/>
          <w:color w:val="000000" w:themeColor="text1"/>
          <w:sz w:val="40"/>
          <w:szCs w:val="40"/>
          <w:rtl/>
        </w:rPr>
        <w:t>الحفاظ على السرية التامة للبيانات وعدم استخدامها إلا لأغراض البحث العلمي</w:t>
      </w:r>
      <w:r w:rsidRPr="005B440F">
        <w:rPr>
          <w:rFonts w:ascii="Traditional Arabic" w:hAnsi="Traditional Arabic" w:cs="Traditional Arabic"/>
          <w:color w:val="000000" w:themeColor="text1"/>
          <w:sz w:val="40"/>
          <w:szCs w:val="40"/>
        </w:rPr>
        <w:t>.</w:t>
      </w:r>
    </w:p>
    <w:p w14:paraId="4BB07348" w14:textId="008FBD2B" w:rsidR="00E21FD9" w:rsidRDefault="005B440F" w:rsidP="005B440F">
      <w:pPr>
        <w:pStyle w:val="ListParagraph"/>
        <w:numPr>
          <w:ilvl w:val="0"/>
          <w:numId w:val="33"/>
        </w:numPr>
        <w:bidi/>
        <w:spacing w:after="200" w:line="276" w:lineRule="auto"/>
        <w:rPr>
          <w:rFonts w:ascii="Traditional Arabic" w:hAnsi="Traditional Arabic" w:cs="Traditional Arabic"/>
          <w:color w:val="000000" w:themeColor="text1"/>
          <w:sz w:val="40"/>
          <w:szCs w:val="40"/>
        </w:rPr>
      </w:pPr>
      <w:r w:rsidRPr="005B440F">
        <w:rPr>
          <w:rFonts w:ascii="Traditional Arabic" w:hAnsi="Traditional Arabic" w:cs="Traditional Arabic"/>
          <w:color w:val="000000" w:themeColor="text1"/>
          <w:sz w:val="40"/>
          <w:szCs w:val="40"/>
          <w:rtl/>
        </w:rPr>
        <w:t>ضمان أن المشاركة في الدراسة اختيارية دون أي ضغط إداري أو وظيفي</w:t>
      </w:r>
    </w:p>
    <w:p w14:paraId="486D1CD6" w14:textId="246E4181" w:rsidR="00956E40" w:rsidRDefault="00955341" w:rsidP="006F4FF0">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sidRPr="00955341">
        <w:rPr>
          <w:rFonts w:ascii="Traditional Arabic" w:hAnsi="Traditional Arabic" w:cs="Traditional Arabic"/>
          <w:b/>
          <w:bCs/>
          <w:color w:val="000000" w:themeColor="text1"/>
          <w:sz w:val="40"/>
          <w:szCs w:val="40"/>
          <w:rtl/>
        </w:rPr>
        <w:t>3.</w:t>
      </w:r>
      <w:r w:rsidR="00225582">
        <w:rPr>
          <w:rFonts w:ascii="Traditional Arabic" w:hAnsi="Traditional Arabic" w:cs="Traditional Arabic" w:hint="cs"/>
          <w:b/>
          <w:bCs/>
          <w:color w:val="000000" w:themeColor="text1"/>
          <w:sz w:val="40"/>
          <w:szCs w:val="40"/>
          <w:rtl/>
        </w:rPr>
        <w:t>6</w:t>
      </w:r>
      <w:r w:rsidR="00225582" w:rsidRPr="00955341">
        <w:rPr>
          <w:rFonts w:ascii="Traditional Arabic" w:hAnsi="Traditional Arabic" w:cs="Traditional Arabic" w:hint="cs"/>
          <w:b/>
          <w:bCs/>
          <w:color w:val="000000" w:themeColor="text1"/>
          <w:sz w:val="40"/>
          <w:szCs w:val="40"/>
          <w:rtl/>
        </w:rPr>
        <w:t>. تصميم</w:t>
      </w:r>
      <w:r w:rsidRPr="00955341">
        <w:rPr>
          <w:rFonts w:ascii="Traditional Arabic" w:hAnsi="Traditional Arabic" w:cs="Traditional Arabic"/>
          <w:b/>
          <w:bCs/>
          <w:color w:val="000000" w:themeColor="text1"/>
          <w:sz w:val="40"/>
          <w:szCs w:val="40"/>
          <w:rtl/>
        </w:rPr>
        <w:t xml:space="preserve"> الدراسة والمعالجة الإحصائية</w:t>
      </w:r>
      <w:r>
        <w:rPr>
          <w:rFonts w:ascii="Traditional Arabic" w:hAnsi="Traditional Arabic" w:cs="Traditional Arabic" w:hint="cs"/>
          <w:b/>
          <w:bCs/>
          <w:color w:val="000000" w:themeColor="text1"/>
          <w:sz w:val="40"/>
          <w:szCs w:val="40"/>
          <w:rtl/>
        </w:rPr>
        <w:t>:</w:t>
      </w:r>
    </w:p>
    <w:p w14:paraId="604B7250" w14:textId="134B7A1D" w:rsidR="009F754E" w:rsidRDefault="00956E40" w:rsidP="00956E40">
      <w:pPr>
        <w:bidi/>
        <w:spacing w:after="200" w:line="276" w:lineRule="auto"/>
        <w:rPr>
          <w:rFonts w:ascii="Traditional Arabic" w:hAnsi="Traditional Arabic" w:cs="Traditional Arabic"/>
          <w:color w:val="000000" w:themeColor="text1"/>
          <w:sz w:val="40"/>
          <w:szCs w:val="40"/>
          <w:rtl/>
        </w:rPr>
      </w:pPr>
      <w:r w:rsidRPr="00E031E8">
        <w:rPr>
          <w:rFonts w:ascii="Traditional Arabic" w:hAnsi="Traditional Arabic" w:cs="Traditional Arabic"/>
          <w:color w:val="000000" w:themeColor="text1"/>
          <w:sz w:val="40"/>
          <w:szCs w:val="40"/>
          <w:rtl/>
        </w:rPr>
        <w:t>سيتم تصميم هذه الدراسة بطريقة منهجية تراعي التكامل بين المنهج الكمي والمنهج النوعي، وبما يضمن تحقيق أهداف البحث واختبار فرضياته بدقة وموضوعية. ويرتكز تصميم الدراسة على تطوير أداة رئيسة لجمع البيانات وهي الاستبانة البحثية، بالإضافة إلى أداة المقابلة النوعية شبه المهيكلة التي تُستخدم لدعم النتائج الكمية وتفسيرها.</w:t>
      </w:r>
      <w:r w:rsidR="00955341" w:rsidRPr="00E031E8">
        <w:rPr>
          <w:rFonts w:ascii="Traditional Arabic" w:hAnsi="Traditional Arabic" w:cs="Traditional Arabic"/>
          <w:color w:val="000000" w:themeColor="text1"/>
          <w:sz w:val="40"/>
          <w:szCs w:val="40"/>
          <w:rtl/>
        </w:rPr>
        <w:t xml:space="preserve"> </w:t>
      </w:r>
    </w:p>
    <w:p w14:paraId="3B3AB593" w14:textId="77777777" w:rsidR="00225582" w:rsidRDefault="00225582" w:rsidP="00225582">
      <w:pPr>
        <w:bidi/>
        <w:spacing w:after="200" w:line="276" w:lineRule="auto"/>
        <w:rPr>
          <w:rFonts w:ascii="Traditional Arabic" w:hAnsi="Traditional Arabic" w:cs="Traditional Arabic"/>
          <w:color w:val="000000" w:themeColor="text1"/>
          <w:sz w:val="40"/>
          <w:szCs w:val="40"/>
          <w:rtl/>
        </w:rPr>
      </w:pPr>
    </w:p>
    <w:p w14:paraId="0548F413" w14:textId="77777777" w:rsidR="00225582" w:rsidRDefault="00225582" w:rsidP="00225582">
      <w:pPr>
        <w:bidi/>
        <w:spacing w:after="200" w:line="276" w:lineRule="auto"/>
        <w:rPr>
          <w:rFonts w:ascii="Traditional Arabic" w:hAnsi="Traditional Arabic" w:cs="Traditional Arabic"/>
          <w:color w:val="000000" w:themeColor="text1"/>
          <w:sz w:val="40"/>
          <w:szCs w:val="40"/>
        </w:rPr>
      </w:pPr>
    </w:p>
    <w:p w14:paraId="7CA28B9E" w14:textId="5EB3AF81" w:rsidR="00087E05" w:rsidRPr="00087E05" w:rsidRDefault="000167E2" w:rsidP="00812D34">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lastRenderedPageBreak/>
        <w:t>3.</w:t>
      </w:r>
      <w:r w:rsidR="006F4FF0">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.1.</w:t>
      </w:r>
      <w:r w:rsidR="00087E05" w:rsidRPr="00087E05">
        <w:rPr>
          <w:rFonts w:ascii="Traditional Arabic" w:hAnsi="Traditional Arabic" w:cs="Traditional Arabic"/>
          <w:b/>
          <w:bCs/>
          <w:color w:val="000000" w:themeColor="text1"/>
          <w:sz w:val="40"/>
          <w:szCs w:val="40"/>
          <w:rtl/>
        </w:rPr>
        <w:t xml:space="preserve"> تصميم الاستبانة</w:t>
      </w:r>
      <w:r w:rsidR="00087E05" w:rsidRPr="006F4FF0">
        <w:rPr>
          <w:rFonts w:ascii="Traditional Arabic" w:hAnsi="Traditional Arabic" w:cs="Traditional Arabic"/>
          <w:b/>
          <w:bCs/>
          <w:color w:val="000000" w:themeColor="text1"/>
          <w:sz w:val="24"/>
          <w:szCs w:val="24"/>
        </w:rPr>
        <w:t xml:space="preserve"> (Questionnaire Design)</w:t>
      </w:r>
    </w:p>
    <w:p w14:paraId="070243FF" w14:textId="5D103588" w:rsidR="00087E05" w:rsidRDefault="0080384E" w:rsidP="0080384E">
      <w:pPr>
        <w:bidi/>
        <w:spacing w:after="200" w:line="276" w:lineRule="auto"/>
        <w:rPr>
          <w:rFonts w:ascii="Traditional Arabic" w:hAnsi="Traditional Arabic" w:cs="Traditional Arabic"/>
          <w:color w:val="000000" w:themeColor="text1"/>
          <w:sz w:val="40"/>
          <w:szCs w:val="40"/>
          <w:rtl/>
        </w:rPr>
      </w:pPr>
      <w:r w:rsidRPr="0080384E">
        <w:rPr>
          <w:rFonts w:ascii="Traditional Arabic" w:hAnsi="Traditional Arabic" w:cs="Traditional Arabic"/>
          <w:color w:val="000000" w:themeColor="text1"/>
          <w:sz w:val="40"/>
          <w:szCs w:val="40"/>
          <w:rtl/>
        </w:rPr>
        <w:t>تم إعداد الاستبانة في ضوء النموذج المفاهيمي للدراسة الذي يربط بين المتغيرات الثلاثة</w:t>
      </w:r>
      <w:r w:rsidRPr="0080384E">
        <w:rPr>
          <w:rFonts w:ascii="Traditional Arabic" w:hAnsi="Traditional Arabic" w:cs="Traditional Arabic"/>
          <w:color w:val="000000" w:themeColor="text1"/>
          <w:sz w:val="40"/>
          <w:szCs w:val="40"/>
        </w:rPr>
        <w:t>:</w:t>
      </w:r>
      <w:r>
        <w:rPr>
          <w:rFonts w:ascii="Traditional Arabic" w:hAnsi="Traditional Arabic" w:cs="Traditional Arabic"/>
          <w:color w:val="000000" w:themeColor="text1"/>
          <w:sz w:val="40"/>
          <w:szCs w:val="40"/>
        </w:rPr>
        <w:t xml:space="preserve"> </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الضغوط الإدارية (</w:t>
      </w:r>
      <w:r w:rsidRPr="0051169D">
        <w:rPr>
          <w:rFonts w:ascii="Traditional Arabic" w:hAnsi="Traditional Arabic" w:cs="Traditional Arabic"/>
          <w:b/>
          <w:bCs/>
          <w:color w:val="000000" w:themeColor="text1"/>
          <w:sz w:val="40"/>
          <w:szCs w:val="40"/>
          <w:rtl/>
        </w:rPr>
        <w:t>المتغير المستقل</w:t>
      </w:r>
      <w:r w:rsidRPr="0080384E">
        <w:rPr>
          <w:rFonts w:ascii="Traditional Arabic" w:hAnsi="Traditional Arabic" w:cs="Traditional Arabic"/>
          <w:color w:val="000000" w:themeColor="text1"/>
          <w:sz w:val="40"/>
          <w:szCs w:val="40"/>
          <w:rtl/>
        </w:rPr>
        <w:t>)، المرونة التنظيمية (</w:t>
      </w:r>
      <w:r w:rsidRPr="0051169D">
        <w:rPr>
          <w:rFonts w:ascii="Traditional Arabic" w:hAnsi="Traditional Arabic" w:cs="Traditional Arabic"/>
          <w:b/>
          <w:bCs/>
          <w:color w:val="000000" w:themeColor="text1"/>
          <w:sz w:val="40"/>
          <w:szCs w:val="40"/>
          <w:rtl/>
        </w:rPr>
        <w:t>المتغير الوسيط</w:t>
      </w:r>
      <w:r w:rsidRPr="0080384E">
        <w:rPr>
          <w:rFonts w:ascii="Traditional Arabic" w:hAnsi="Traditional Arabic" w:cs="Traditional Arabic"/>
          <w:color w:val="000000" w:themeColor="text1"/>
          <w:sz w:val="40"/>
          <w:szCs w:val="40"/>
          <w:rtl/>
        </w:rPr>
        <w:t>)، والقدرة على التكيف الإداري (</w:t>
      </w:r>
      <w:r w:rsidRPr="0051169D">
        <w:rPr>
          <w:rFonts w:ascii="Traditional Arabic" w:hAnsi="Traditional Arabic" w:cs="Traditional Arabic"/>
          <w:b/>
          <w:bCs/>
          <w:color w:val="000000" w:themeColor="text1"/>
          <w:sz w:val="40"/>
          <w:szCs w:val="40"/>
          <w:rtl/>
        </w:rPr>
        <w:t>المتغير التابع</w:t>
      </w:r>
      <w:r w:rsidRPr="0080384E">
        <w:rPr>
          <w:rFonts w:ascii="Traditional Arabic" w:hAnsi="Traditional Arabic" w:cs="Traditional Arabic"/>
          <w:color w:val="000000" w:themeColor="text1"/>
          <w:sz w:val="40"/>
          <w:szCs w:val="40"/>
          <w:rtl/>
        </w:rPr>
        <w:t>)</w:t>
      </w:r>
      <w:r w:rsidRPr="0080384E">
        <w:rPr>
          <w:rFonts w:ascii="Traditional Arabic" w:hAnsi="Traditional Arabic" w:cs="Traditional Arabic"/>
          <w:color w:val="000000" w:themeColor="text1"/>
          <w:sz w:val="40"/>
          <w:szCs w:val="40"/>
        </w:rPr>
        <w:t>.</w:t>
      </w:r>
      <w:r w:rsidRPr="0080384E">
        <w:rPr>
          <w:rFonts w:ascii="Traditional Arabic" w:hAnsi="Traditional Arabic" w:cs="Traditional Arabic"/>
          <w:color w:val="000000" w:themeColor="text1"/>
          <w:sz w:val="40"/>
          <w:szCs w:val="40"/>
        </w:rPr>
        <w:br/>
      </w:r>
      <w:r w:rsidRPr="0080384E">
        <w:rPr>
          <w:rFonts w:ascii="Traditional Arabic" w:hAnsi="Traditional Arabic" w:cs="Traditional Arabic"/>
          <w:color w:val="000000" w:themeColor="text1"/>
          <w:sz w:val="40"/>
          <w:szCs w:val="40"/>
          <w:rtl/>
        </w:rPr>
        <w:t xml:space="preserve">وقد تضمنت الاستبانة النهائية </w:t>
      </w:r>
      <w:r w:rsidRPr="0080384E">
        <w:rPr>
          <w:rFonts w:ascii="Traditional Arabic" w:hAnsi="Traditional Arabic" w:cs="Traditional Arabic"/>
          <w:b/>
          <w:bCs/>
          <w:color w:val="000000" w:themeColor="text1"/>
          <w:sz w:val="40"/>
          <w:szCs w:val="40"/>
        </w:rPr>
        <w:t xml:space="preserve">(33) </w:t>
      </w:r>
      <w:r w:rsidRPr="0080384E">
        <w:rPr>
          <w:rFonts w:ascii="Traditional Arabic" w:hAnsi="Traditional Arabic" w:cs="Traditional Arabic"/>
          <w:b/>
          <w:bCs/>
          <w:color w:val="000000" w:themeColor="text1"/>
          <w:sz w:val="40"/>
          <w:szCs w:val="40"/>
          <w:rtl/>
        </w:rPr>
        <w:t>بندًا</w:t>
      </w:r>
      <w:r w:rsidRPr="0080384E">
        <w:rPr>
          <w:rFonts w:ascii="Traditional Arabic" w:hAnsi="Traditional Arabic" w:cs="Traditional Arabic"/>
          <w:color w:val="000000" w:themeColor="text1"/>
          <w:sz w:val="40"/>
          <w:szCs w:val="40"/>
          <w:rtl/>
        </w:rPr>
        <w:t xml:space="preserve"> موزعة على ثلاثة محاور رئيسة، بحيث يقيس كل محور أحد المتغيرات الرئيسة من خلال مجموعة من الأبعاد الفرعية، كما يلي</w:t>
      </w:r>
      <w:r w:rsidRPr="0080384E">
        <w:rPr>
          <w:rFonts w:ascii="Traditional Arabic" w:hAnsi="Traditional Arabic" w:cs="Traditional Arabic"/>
          <w:color w:val="000000" w:themeColor="text1"/>
          <w:sz w:val="40"/>
          <w:szCs w:val="40"/>
        </w:rPr>
        <w:t>:</w:t>
      </w:r>
    </w:p>
    <w:tbl>
      <w:tblPr>
        <w:tblStyle w:val="TableGrid"/>
        <w:bidiVisual/>
        <w:tblW w:w="0" w:type="auto"/>
        <w:jc w:val="center"/>
        <w:tblLook w:val="04A0" w:firstRow="1" w:lastRow="0" w:firstColumn="1" w:lastColumn="0" w:noHBand="0" w:noVBand="1"/>
      </w:tblPr>
      <w:tblGrid>
        <w:gridCol w:w="816"/>
        <w:gridCol w:w="1600"/>
        <w:gridCol w:w="5068"/>
        <w:gridCol w:w="812"/>
      </w:tblGrid>
      <w:tr w:rsidR="00AD3281" w14:paraId="2FA6BD10" w14:textId="77777777" w:rsidTr="00CF3BBB">
        <w:trPr>
          <w:trHeight w:val="726"/>
          <w:jc w:val="center"/>
        </w:trPr>
        <w:tc>
          <w:tcPr>
            <w:tcW w:w="0" w:type="auto"/>
            <w:shd w:val="clear" w:color="auto" w:fill="008080"/>
          </w:tcPr>
          <w:p w14:paraId="5051F87D" w14:textId="060B23E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نوع المتغير</w:t>
            </w:r>
          </w:p>
        </w:tc>
        <w:tc>
          <w:tcPr>
            <w:tcW w:w="0" w:type="auto"/>
            <w:shd w:val="clear" w:color="auto" w:fill="008080"/>
          </w:tcPr>
          <w:p w14:paraId="73B6C599" w14:textId="28ED1C88"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اسم المتغير</w:t>
            </w:r>
          </w:p>
        </w:tc>
        <w:tc>
          <w:tcPr>
            <w:tcW w:w="0" w:type="auto"/>
            <w:shd w:val="clear" w:color="auto" w:fill="008080"/>
          </w:tcPr>
          <w:p w14:paraId="45C777E4" w14:textId="29B5EFB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الأبعاد الفرعية</w:t>
            </w:r>
          </w:p>
        </w:tc>
        <w:tc>
          <w:tcPr>
            <w:tcW w:w="0" w:type="auto"/>
            <w:shd w:val="clear" w:color="auto" w:fill="008080"/>
          </w:tcPr>
          <w:p w14:paraId="104F42AB" w14:textId="0A6F44FC" w:rsidR="00AD3281" w:rsidRPr="00812D34" w:rsidRDefault="00AD3281" w:rsidP="00FE5B47">
            <w:pPr>
              <w:bidi/>
              <w:spacing w:after="200" w:line="276" w:lineRule="auto"/>
              <w:jc w:val="center"/>
              <w:rPr>
                <w:rFonts w:ascii="Traditional Arabic" w:hAnsi="Traditional Arabic" w:cs="Traditional Arabic"/>
                <w:b/>
                <w:bCs/>
                <w:color w:val="FFFFFF" w:themeColor="background1"/>
                <w:sz w:val="24"/>
                <w:szCs w:val="24"/>
                <w:rtl/>
              </w:rPr>
            </w:pPr>
            <w:r w:rsidRPr="00812D34">
              <w:rPr>
                <w:rFonts w:ascii="Traditional Arabic" w:hAnsi="Traditional Arabic" w:cs="Traditional Arabic"/>
                <w:b/>
                <w:bCs/>
                <w:color w:val="FFFFFF" w:themeColor="background1"/>
                <w:sz w:val="24"/>
                <w:szCs w:val="24"/>
                <w:rtl/>
              </w:rPr>
              <w:t>عدد البنود</w:t>
            </w:r>
          </w:p>
        </w:tc>
      </w:tr>
      <w:tr w:rsidR="00AD3281" w14:paraId="192E7DC3" w14:textId="77777777" w:rsidTr="00CF3BBB">
        <w:trPr>
          <w:trHeight w:val="726"/>
          <w:jc w:val="center"/>
        </w:trPr>
        <w:tc>
          <w:tcPr>
            <w:tcW w:w="0" w:type="auto"/>
          </w:tcPr>
          <w:p w14:paraId="4AC4B2BC" w14:textId="79632FBE" w:rsidR="00AD3281" w:rsidRPr="00812D34" w:rsidRDefault="000B082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المستقل</w:t>
            </w:r>
          </w:p>
        </w:tc>
        <w:tc>
          <w:tcPr>
            <w:tcW w:w="0" w:type="auto"/>
          </w:tcPr>
          <w:p w14:paraId="7709A1E6" w14:textId="350834AA"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 xml:space="preserve">الضغوط الإدارية </w:t>
            </w:r>
          </w:p>
        </w:tc>
        <w:tc>
          <w:tcPr>
            <w:tcW w:w="0" w:type="auto"/>
          </w:tcPr>
          <w:p w14:paraId="4794D8F5" w14:textId="0A3F23AE" w:rsidR="00AD3281" w:rsidRPr="00812D34" w:rsidRDefault="000B082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ضغوط العمل – ضغوط العلاقات التنظيمية – ضغوط عبء المهام – ضغوط القرارات</w:t>
            </w:r>
          </w:p>
        </w:tc>
        <w:tc>
          <w:tcPr>
            <w:tcW w:w="0" w:type="auto"/>
          </w:tcPr>
          <w:p w14:paraId="34541821" w14:textId="595A2EF4" w:rsidR="00AD3281" w:rsidRPr="00812D34" w:rsidRDefault="000B0827"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13</w:t>
            </w:r>
          </w:p>
        </w:tc>
      </w:tr>
      <w:tr w:rsidR="000B0827" w14:paraId="6F6CFB5A" w14:textId="77777777" w:rsidTr="00CF3BBB">
        <w:trPr>
          <w:trHeight w:val="726"/>
          <w:jc w:val="center"/>
        </w:trPr>
        <w:tc>
          <w:tcPr>
            <w:tcW w:w="0" w:type="auto"/>
          </w:tcPr>
          <w:p w14:paraId="3A7CBF7A" w14:textId="0B20A245" w:rsidR="000B0827"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الوسيط</w:t>
            </w:r>
          </w:p>
        </w:tc>
        <w:tc>
          <w:tcPr>
            <w:tcW w:w="0" w:type="auto"/>
          </w:tcPr>
          <w:p w14:paraId="5ECA7E7D" w14:textId="244789A0"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التنظيمية</w:t>
            </w:r>
          </w:p>
        </w:tc>
        <w:tc>
          <w:tcPr>
            <w:tcW w:w="0" w:type="auto"/>
          </w:tcPr>
          <w:p w14:paraId="19637314" w14:textId="623653E8" w:rsidR="000B0827" w:rsidRPr="00812D34" w:rsidRDefault="00220565"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المرونة الهيكلية – المرونة الاستراتيجية – المرونة التشغيلية – المرونة الثقافية</w:t>
            </w:r>
          </w:p>
        </w:tc>
        <w:tc>
          <w:tcPr>
            <w:tcW w:w="0" w:type="auto"/>
          </w:tcPr>
          <w:p w14:paraId="17428ECD" w14:textId="133F10D7" w:rsidR="000B0827" w:rsidRPr="00812D34" w:rsidRDefault="00220565" w:rsidP="00480307">
            <w:pPr>
              <w:bidi/>
              <w:spacing w:after="200" w:line="276" w:lineRule="auto"/>
              <w:jc w:val="center"/>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Pr>
              <w:t>10</w:t>
            </w:r>
          </w:p>
        </w:tc>
      </w:tr>
      <w:tr w:rsidR="00220565" w14:paraId="339CD23D" w14:textId="77777777" w:rsidTr="00CF3BBB">
        <w:trPr>
          <w:trHeight w:val="726"/>
          <w:jc w:val="center"/>
        </w:trPr>
        <w:tc>
          <w:tcPr>
            <w:tcW w:w="0" w:type="auto"/>
          </w:tcPr>
          <w:p w14:paraId="2A681881" w14:textId="4FF861CB" w:rsidR="00220565" w:rsidRPr="00812D34" w:rsidRDefault="00220565"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b/>
                <w:bCs/>
                <w:color w:val="000000" w:themeColor="text1"/>
                <w:sz w:val="24"/>
                <w:szCs w:val="24"/>
                <w:rtl/>
              </w:rPr>
              <w:t>التابع</w:t>
            </w:r>
          </w:p>
        </w:tc>
        <w:tc>
          <w:tcPr>
            <w:tcW w:w="0" w:type="auto"/>
          </w:tcPr>
          <w:p w14:paraId="7680CB20" w14:textId="6226335A"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التكيف الإداري</w:t>
            </w:r>
          </w:p>
        </w:tc>
        <w:tc>
          <w:tcPr>
            <w:tcW w:w="0" w:type="auto"/>
          </w:tcPr>
          <w:p w14:paraId="45FD88A8" w14:textId="6F007037" w:rsidR="00220565" w:rsidRPr="00812D34" w:rsidRDefault="00480307" w:rsidP="00AD3281">
            <w:pPr>
              <w:bidi/>
              <w:spacing w:after="200" w:line="276" w:lineRule="auto"/>
              <w:rPr>
                <w:rFonts w:ascii="Traditional Arabic" w:hAnsi="Traditional Arabic" w:cs="Traditional Arabic"/>
                <w:color w:val="000000" w:themeColor="text1"/>
                <w:sz w:val="24"/>
                <w:szCs w:val="24"/>
                <w:rtl/>
              </w:rPr>
            </w:pPr>
            <w:r w:rsidRPr="00812D34">
              <w:rPr>
                <w:rFonts w:ascii="Traditional Arabic" w:hAnsi="Traditional Arabic" w:cs="Traditional Arabic"/>
                <w:color w:val="000000" w:themeColor="text1"/>
                <w:sz w:val="24"/>
                <w:szCs w:val="24"/>
                <w:rtl/>
              </w:rPr>
              <w:t>القدرة على التغيير – التكيف مع المتغيرات البيئية – تحسين الأداء الإداري – الاستجابة الفعالة للأزمات</w:t>
            </w:r>
          </w:p>
        </w:tc>
        <w:tc>
          <w:tcPr>
            <w:tcW w:w="0" w:type="auto"/>
          </w:tcPr>
          <w:p w14:paraId="2A705C97" w14:textId="1F867B2C" w:rsidR="00220565" w:rsidRPr="00812D34" w:rsidRDefault="00480307" w:rsidP="00480307">
            <w:pPr>
              <w:bidi/>
              <w:spacing w:after="200" w:line="276" w:lineRule="auto"/>
              <w:jc w:val="center"/>
              <w:rPr>
                <w:rFonts w:ascii="Traditional Arabic" w:hAnsi="Traditional Arabic" w:cs="Traditional Arabic"/>
                <w:color w:val="000000" w:themeColor="text1"/>
                <w:sz w:val="24"/>
                <w:szCs w:val="24"/>
              </w:rPr>
            </w:pPr>
            <w:r w:rsidRPr="00812D34">
              <w:rPr>
                <w:rFonts w:ascii="Traditional Arabic" w:hAnsi="Traditional Arabic" w:cs="Traditional Arabic"/>
                <w:color w:val="000000" w:themeColor="text1"/>
                <w:sz w:val="24"/>
                <w:szCs w:val="24"/>
              </w:rPr>
              <w:t>10</w:t>
            </w:r>
          </w:p>
        </w:tc>
      </w:tr>
      <w:tr w:rsidR="00480307" w14:paraId="0C9921AD" w14:textId="77777777" w:rsidTr="00CF3BBB">
        <w:trPr>
          <w:trHeight w:val="726"/>
          <w:jc w:val="center"/>
        </w:trPr>
        <w:tc>
          <w:tcPr>
            <w:tcW w:w="0" w:type="auto"/>
            <w:gridSpan w:val="3"/>
          </w:tcPr>
          <w:p w14:paraId="0CDB7403" w14:textId="56F4DB4E"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tl/>
              </w:rPr>
            </w:pPr>
            <w:r w:rsidRPr="00812D34">
              <w:rPr>
                <w:rFonts w:ascii="Traditional Arabic" w:hAnsi="Traditional Arabic" w:cs="Traditional Arabic" w:hint="cs"/>
                <w:b/>
                <w:bCs/>
                <w:color w:val="000000" w:themeColor="text1"/>
                <w:sz w:val="24"/>
                <w:szCs w:val="24"/>
                <w:rtl/>
              </w:rPr>
              <w:t>الإجمالي</w:t>
            </w:r>
          </w:p>
        </w:tc>
        <w:tc>
          <w:tcPr>
            <w:tcW w:w="0" w:type="auto"/>
          </w:tcPr>
          <w:p w14:paraId="59FE51E8" w14:textId="75B28813" w:rsidR="00480307" w:rsidRPr="00812D34" w:rsidRDefault="00480307" w:rsidP="00480307">
            <w:pPr>
              <w:bidi/>
              <w:spacing w:after="200" w:line="276" w:lineRule="auto"/>
              <w:jc w:val="center"/>
              <w:rPr>
                <w:rFonts w:ascii="Traditional Arabic" w:hAnsi="Traditional Arabic" w:cs="Traditional Arabic"/>
                <w:b/>
                <w:bCs/>
                <w:color w:val="000000" w:themeColor="text1"/>
                <w:sz w:val="24"/>
                <w:szCs w:val="24"/>
              </w:rPr>
            </w:pPr>
            <w:r w:rsidRPr="00812D34">
              <w:rPr>
                <w:rFonts w:ascii="Traditional Arabic" w:hAnsi="Traditional Arabic" w:cs="Traditional Arabic" w:hint="cs"/>
                <w:b/>
                <w:bCs/>
                <w:color w:val="000000" w:themeColor="text1"/>
                <w:sz w:val="24"/>
                <w:szCs w:val="24"/>
                <w:rtl/>
              </w:rPr>
              <w:t>33 بنداً</w:t>
            </w:r>
          </w:p>
        </w:tc>
      </w:tr>
    </w:tbl>
    <w:p w14:paraId="2FD85833" w14:textId="643BC166" w:rsidR="00614AA8" w:rsidRDefault="001627B2" w:rsidP="00812D34">
      <w:pPr>
        <w:bidi/>
        <w:spacing w:after="200" w:line="276" w:lineRule="auto"/>
        <w:rPr>
          <w:rFonts w:ascii="Traditional Arabic" w:hAnsi="Traditional Arabic" w:cs="Traditional Arabic"/>
          <w:color w:val="000000" w:themeColor="text1"/>
          <w:sz w:val="40"/>
          <w:szCs w:val="40"/>
          <w:rtl/>
        </w:rPr>
      </w:pPr>
      <w:r w:rsidRPr="001627B2">
        <w:rPr>
          <w:rFonts w:ascii="Traditional Arabic" w:hAnsi="Traditional Arabic" w:cs="Traditional Arabic"/>
          <w:color w:val="000000" w:themeColor="text1"/>
          <w:sz w:val="40"/>
          <w:szCs w:val="40"/>
          <w:rtl/>
        </w:rPr>
        <w:t xml:space="preserve">وقد صيغت بنود الاستبانة بأسلوب ثنائي اللغة </w:t>
      </w:r>
      <w:r w:rsidRPr="00812D34">
        <w:rPr>
          <w:rFonts w:ascii="Traditional Arabic" w:hAnsi="Traditional Arabic" w:cs="Traditional Arabic"/>
          <w:b/>
          <w:bCs/>
          <w:color w:val="000000" w:themeColor="text1"/>
          <w:sz w:val="40"/>
          <w:szCs w:val="40"/>
          <w:rtl/>
        </w:rPr>
        <w:t>(عربي–إنجليزي)</w:t>
      </w:r>
      <w:r w:rsidRPr="001627B2">
        <w:rPr>
          <w:rFonts w:ascii="Traditional Arabic" w:hAnsi="Traditional Arabic" w:cs="Traditional Arabic"/>
          <w:color w:val="000000" w:themeColor="text1"/>
          <w:sz w:val="40"/>
          <w:szCs w:val="40"/>
          <w:rtl/>
        </w:rPr>
        <w:t xml:space="preserve"> لتجنب تشتيت المشارك وضمان وضوح الفهم ودقة الإجابة، كما روعي ترتيب البنود داخل كل محور من العام إلى الخاص ومن الإيجابي إلى السلبي لتقليل تأثير النمطية في الإجابات </w:t>
      </w:r>
      <w:r w:rsidRPr="00812D34">
        <w:rPr>
          <w:rFonts w:ascii="Traditional Arabic" w:hAnsi="Traditional Arabic" w:cs="Traditional Arabic"/>
          <w:color w:val="000000" w:themeColor="text1"/>
          <w:sz w:val="24"/>
          <w:szCs w:val="24"/>
          <w:rtl/>
        </w:rPr>
        <w:lastRenderedPageBreak/>
        <w:t>(</w:t>
      </w:r>
      <w:r w:rsidRPr="00812D34">
        <w:rPr>
          <w:rFonts w:ascii="Traditional Arabic" w:hAnsi="Traditional Arabic" w:cs="Traditional Arabic"/>
          <w:color w:val="000000" w:themeColor="text1"/>
          <w:sz w:val="24"/>
          <w:szCs w:val="24"/>
        </w:rPr>
        <w:t>Response Bias</w:t>
      </w:r>
      <w:r w:rsidRPr="00812D34">
        <w:rPr>
          <w:rFonts w:ascii="Traditional Arabic" w:hAnsi="Traditional Arabic" w:cs="Traditional Arabic"/>
          <w:color w:val="000000" w:themeColor="text1"/>
          <w:sz w:val="24"/>
          <w:szCs w:val="24"/>
          <w:rtl/>
        </w:rPr>
        <w:t>).</w:t>
      </w:r>
      <w:r w:rsidR="00812D34">
        <w:rPr>
          <w:rFonts w:ascii="Traditional Arabic" w:hAnsi="Traditional Arabic" w:cs="Traditional Arabic" w:hint="cs"/>
          <w:color w:val="000000" w:themeColor="text1"/>
          <w:sz w:val="24"/>
          <w:szCs w:val="24"/>
          <w:rtl/>
        </w:rPr>
        <w:t xml:space="preserve"> </w:t>
      </w:r>
      <w:r w:rsidR="00614AA8" w:rsidRPr="00614AA8">
        <w:rPr>
          <w:rFonts w:ascii="Traditional Arabic" w:hAnsi="Traditional Arabic" w:cs="Traditional Arabic"/>
          <w:color w:val="000000" w:themeColor="text1"/>
          <w:sz w:val="40"/>
          <w:szCs w:val="40"/>
          <w:rtl/>
        </w:rPr>
        <w:t xml:space="preserve">اُستخدم </w:t>
      </w:r>
      <w:r w:rsidR="00614AA8" w:rsidRPr="00614AA8">
        <w:rPr>
          <w:rFonts w:ascii="Traditional Arabic" w:hAnsi="Traditional Arabic" w:cs="Traditional Arabic"/>
          <w:b/>
          <w:bCs/>
          <w:color w:val="000000" w:themeColor="text1"/>
          <w:sz w:val="40"/>
          <w:szCs w:val="40"/>
          <w:rtl/>
        </w:rPr>
        <w:t>مقياس ليكرت الخماسي</w:t>
      </w:r>
      <w:r w:rsidR="00614AA8" w:rsidRPr="00812D34">
        <w:rPr>
          <w:rFonts w:ascii="Traditional Arabic" w:hAnsi="Traditional Arabic" w:cs="Traditional Arabic"/>
          <w:b/>
          <w:bCs/>
          <w:color w:val="000000" w:themeColor="text1"/>
          <w:sz w:val="24"/>
          <w:szCs w:val="24"/>
        </w:rPr>
        <w:t xml:space="preserve"> (Five-Point Likert Scale)</w:t>
      </w:r>
      <w:r w:rsidR="00614AA8" w:rsidRPr="00812D34">
        <w:rPr>
          <w:rFonts w:ascii="Traditional Arabic" w:hAnsi="Traditional Arabic" w:cs="Traditional Arabic"/>
          <w:color w:val="000000" w:themeColor="text1"/>
          <w:sz w:val="24"/>
          <w:szCs w:val="24"/>
        </w:rPr>
        <w:t xml:space="preserve"> </w:t>
      </w:r>
      <w:r w:rsidR="00614AA8" w:rsidRPr="00614AA8">
        <w:rPr>
          <w:rFonts w:ascii="Traditional Arabic" w:hAnsi="Traditional Arabic" w:cs="Traditional Arabic"/>
          <w:color w:val="000000" w:themeColor="text1"/>
          <w:sz w:val="40"/>
          <w:szCs w:val="40"/>
          <w:rtl/>
        </w:rPr>
        <w:t>لتقدير استجابات المشاركين، وفق التدرج الآتي</w:t>
      </w:r>
      <w:r w:rsidR="00614AA8" w:rsidRPr="00614AA8">
        <w:rPr>
          <w:rFonts w:ascii="Traditional Arabic" w:hAnsi="Traditional Arabic" w:cs="Traditional Arabic"/>
          <w:color w:val="000000" w:themeColor="text1"/>
          <w:sz w:val="40"/>
          <w:szCs w:val="40"/>
        </w:rPr>
        <w:t>:</w:t>
      </w:r>
    </w:p>
    <w:tbl>
      <w:tblPr>
        <w:tblStyle w:val="TableGrid"/>
        <w:bidiVisual/>
        <w:tblW w:w="0" w:type="auto"/>
        <w:tblInd w:w="-59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197"/>
      </w:tblGrid>
      <w:tr w:rsidR="003A1390" w14:paraId="14C34364" w14:textId="77777777" w:rsidTr="009244D8">
        <w:trPr>
          <w:trHeight w:val="947"/>
        </w:trPr>
        <w:tc>
          <w:tcPr>
            <w:tcW w:w="6197" w:type="dxa"/>
          </w:tcPr>
          <w:p w14:paraId="49B041FE" w14:textId="452C11F0" w:rsidR="003A1390" w:rsidRPr="00EB0624" w:rsidRDefault="003A1390" w:rsidP="003A1390">
            <w:pPr>
              <w:pStyle w:val="ListParagraph"/>
              <w:numPr>
                <w:ilvl w:val="1"/>
                <w:numId w:val="19"/>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أعارض بشدة</w:t>
            </w:r>
            <w:r w:rsidR="00193FFB" w:rsidRPr="00EB0624">
              <w:rPr>
                <w:rFonts w:ascii="Traditional Arabic" w:hAnsi="Traditional Arabic" w:cs="Traditional Arabic" w:hint="cs"/>
                <w:b/>
                <w:bCs/>
                <w:color w:val="000000" w:themeColor="text1"/>
                <w:sz w:val="30"/>
                <w:szCs w:val="30"/>
                <w:rtl/>
              </w:rPr>
              <w:t>.</w:t>
            </w:r>
          </w:p>
        </w:tc>
      </w:tr>
      <w:tr w:rsidR="003A1390" w14:paraId="76AE16D6" w14:textId="77777777" w:rsidTr="009244D8">
        <w:trPr>
          <w:trHeight w:val="535"/>
        </w:trPr>
        <w:tc>
          <w:tcPr>
            <w:tcW w:w="6197" w:type="dxa"/>
          </w:tcPr>
          <w:p w14:paraId="4AA352D8" w14:textId="46B8F4CF" w:rsidR="003A1390" w:rsidRPr="00EB0624" w:rsidRDefault="009244D8" w:rsidP="003A1390">
            <w:pPr>
              <w:pStyle w:val="ListParagraph"/>
              <w:numPr>
                <w:ilvl w:val="1"/>
                <w:numId w:val="19"/>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أعارض</w:t>
            </w:r>
            <w:r w:rsidR="00193FFB" w:rsidRPr="00EB0624">
              <w:rPr>
                <w:rFonts w:ascii="Traditional Arabic" w:hAnsi="Traditional Arabic" w:cs="Traditional Arabic" w:hint="cs"/>
                <w:b/>
                <w:bCs/>
                <w:color w:val="000000" w:themeColor="text1"/>
                <w:sz w:val="30"/>
                <w:szCs w:val="30"/>
                <w:rtl/>
              </w:rPr>
              <w:t>.</w:t>
            </w:r>
          </w:p>
        </w:tc>
      </w:tr>
      <w:tr w:rsidR="009244D8" w14:paraId="25BD8B22" w14:textId="77777777" w:rsidTr="009244D8">
        <w:trPr>
          <w:trHeight w:val="535"/>
        </w:trPr>
        <w:tc>
          <w:tcPr>
            <w:tcW w:w="6197" w:type="dxa"/>
          </w:tcPr>
          <w:p w14:paraId="196DD628" w14:textId="4094941F" w:rsidR="009244D8" w:rsidRPr="00EB0624" w:rsidRDefault="009244D8" w:rsidP="003A1390">
            <w:pPr>
              <w:pStyle w:val="ListParagraph"/>
              <w:numPr>
                <w:ilvl w:val="1"/>
                <w:numId w:val="19"/>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محايد</w:t>
            </w:r>
            <w:r w:rsidR="00193FFB" w:rsidRPr="00EB0624">
              <w:rPr>
                <w:rFonts w:ascii="Traditional Arabic" w:hAnsi="Traditional Arabic" w:cs="Traditional Arabic" w:hint="cs"/>
                <w:b/>
                <w:bCs/>
                <w:color w:val="000000" w:themeColor="text1"/>
                <w:sz w:val="30"/>
                <w:szCs w:val="30"/>
                <w:rtl/>
              </w:rPr>
              <w:t>.</w:t>
            </w:r>
          </w:p>
        </w:tc>
      </w:tr>
      <w:tr w:rsidR="009244D8" w14:paraId="6B251B66" w14:textId="77777777" w:rsidTr="009244D8">
        <w:trPr>
          <w:trHeight w:val="527"/>
        </w:trPr>
        <w:tc>
          <w:tcPr>
            <w:tcW w:w="6197" w:type="dxa"/>
          </w:tcPr>
          <w:p w14:paraId="65D6591A" w14:textId="1F034AD2" w:rsidR="009244D8" w:rsidRPr="00EB0624" w:rsidRDefault="009244D8" w:rsidP="003A1390">
            <w:pPr>
              <w:pStyle w:val="ListParagraph"/>
              <w:numPr>
                <w:ilvl w:val="1"/>
                <w:numId w:val="19"/>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أوافق</w:t>
            </w:r>
            <w:r w:rsidR="00193FFB" w:rsidRPr="00EB0624">
              <w:rPr>
                <w:rFonts w:ascii="Traditional Arabic" w:hAnsi="Traditional Arabic" w:cs="Traditional Arabic" w:hint="cs"/>
                <w:b/>
                <w:bCs/>
                <w:color w:val="000000" w:themeColor="text1"/>
                <w:sz w:val="30"/>
                <w:szCs w:val="30"/>
                <w:rtl/>
              </w:rPr>
              <w:t>.</w:t>
            </w:r>
          </w:p>
        </w:tc>
      </w:tr>
      <w:tr w:rsidR="009244D8" w14:paraId="5FF8D8EF" w14:textId="77777777" w:rsidTr="009244D8">
        <w:trPr>
          <w:trHeight w:val="947"/>
        </w:trPr>
        <w:tc>
          <w:tcPr>
            <w:tcW w:w="6197" w:type="dxa"/>
          </w:tcPr>
          <w:p w14:paraId="0DFA8CD1" w14:textId="5C5A20CC" w:rsidR="009244D8" w:rsidRPr="00EB0624" w:rsidRDefault="009244D8" w:rsidP="003A1390">
            <w:pPr>
              <w:pStyle w:val="ListParagraph"/>
              <w:numPr>
                <w:ilvl w:val="1"/>
                <w:numId w:val="19"/>
              </w:numPr>
              <w:bidi/>
              <w:spacing w:after="200" w:line="276" w:lineRule="auto"/>
              <w:rPr>
                <w:rFonts w:ascii="Traditional Arabic" w:hAnsi="Traditional Arabic" w:cs="Traditional Arabic"/>
                <w:b/>
                <w:bCs/>
                <w:color w:val="000000" w:themeColor="text1"/>
                <w:sz w:val="30"/>
                <w:szCs w:val="30"/>
                <w:rtl/>
              </w:rPr>
            </w:pPr>
            <w:r w:rsidRPr="00EB0624">
              <w:rPr>
                <w:rFonts w:ascii="Traditional Arabic" w:hAnsi="Traditional Arabic" w:cs="Traditional Arabic" w:hint="cs"/>
                <w:b/>
                <w:bCs/>
                <w:color w:val="000000" w:themeColor="text1"/>
                <w:sz w:val="30"/>
                <w:szCs w:val="30"/>
                <w:rtl/>
              </w:rPr>
              <w:t>أوافق بشدة</w:t>
            </w:r>
            <w:r w:rsidR="00193FFB" w:rsidRPr="00EB0624">
              <w:rPr>
                <w:rFonts w:ascii="Traditional Arabic" w:hAnsi="Traditional Arabic" w:cs="Traditional Arabic" w:hint="cs"/>
                <w:b/>
                <w:bCs/>
                <w:color w:val="000000" w:themeColor="text1"/>
                <w:sz w:val="30"/>
                <w:szCs w:val="30"/>
                <w:rtl/>
              </w:rPr>
              <w:t>.</w:t>
            </w:r>
          </w:p>
        </w:tc>
      </w:tr>
    </w:tbl>
    <w:p w14:paraId="3C49E5F2" w14:textId="02D1A266" w:rsidR="003A1390" w:rsidRDefault="00F72DBA" w:rsidP="003A1390">
      <w:pPr>
        <w:bidi/>
        <w:spacing w:after="200" w:line="276" w:lineRule="auto"/>
        <w:rPr>
          <w:rFonts w:ascii="Traditional Arabic" w:hAnsi="Traditional Arabic" w:cs="Traditional Arabic"/>
          <w:color w:val="000000" w:themeColor="text1"/>
          <w:sz w:val="40"/>
          <w:szCs w:val="40"/>
          <w:rtl/>
        </w:rPr>
      </w:pPr>
      <w:r w:rsidRPr="00F72DBA">
        <w:rPr>
          <w:rFonts w:ascii="Traditional Arabic" w:hAnsi="Traditional Arabic" w:cs="Traditional Arabic"/>
          <w:color w:val="000000" w:themeColor="text1"/>
          <w:sz w:val="40"/>
          <w:szCs w:val="40"/>
          <w:rtl/>
        </w:rPr>
        <w:t>وتتضمن الاستبانة في مقدمتها رسالة تعريفية بالمشارك توضّح الهدف من الدراسة، ووقت الإجابة التقريبي (</w:t>
      </w:r>
      <w:r w:rsidRPr="00812D34">
        <w:rPr>
          <w:rFonts w:ascii="Traditional Arabic" w:hAnsi="Traditional Arabic" w:cs="Traditional Arabic"/>
          <w:b/>
          <w:bCs/>
          <w:color w:val="000000" w:themeColor="text1"/>
          <w:sz w:val="24"/>
          <w:szCs w:val="24"/>
          <w:rtl/>
        </w:rPr>
        <w:t>10</w:t>
      </w:r>
      <w:r w:rsidRPr="00542AD8">
        <w:rPr>
          <w:rFonts w:ascii="Traditional Arabic" w:hAnsi="Traditional Arabic" w:cs="Traditional Arabic"/>
          <w:b/>
          <w:bCs/>
          <w:color w:val="000000" w:themeColor="text1"/>
          <w:sz w:val="40"/>
          <w:szCs w:val="40"/>
          <w:rtl/>
        </w:rPr>
        <w:t xml:space="preserve"> دقائق</w:t>
      </w:r>
      <w:r w:rsidRPr="00F72DBA">
        <w:rPr>
          <w:rFonts w:ascii="Traditional Arabic" w:hAnsi="Traditional Arabic" w:cs="Traditional Arabic"/>
          <w:color w:val="000000" w:themeColor="text1"/>
          <w:sz w:val="40"/>
          <w:szCs w:val="40"/>
          <w:rtl/>
        </w:rPr>
        <w:t xml:space="preserve">)، مع التأكيد على السرية التامة وعدم استخدام البيانات إلا للأغراض العلمية. كما تحتوي على قسم خاص بالبيانات الديموغرافية يتناول الجنس، العمر، المؤهل العلمي، المستوى الوظيفي، سنوات الخبرة، الإدارة أو القسم، والجيل الذي ينتمي إليه المشارك </w:t>
      </w:r>
      <w:r w:rsidRPr="00812D34">
        <w:rPr>
          <w:rFonts w:ascii="Traditional Arabic" w:hAnsi="Traditional Arabic" w:cs="Traditional Arabic"/>
          <w:color w:val="000000" w:themeColor="text1"/>
          <w:sz w:val="24"/>
          <w:szCs w:val="24"/>
          <w:rtl/>
        </w:rPr>
        <w:t>(</w:t>
      </w:r>
      <w:r w:rsidRPr="00812D34">
        <w:rPr>
          <w:rFonts w:ascii="Traditional Arabic" w:hAnsi="Traditional Arabic" w:cs="Traditional Arabic"/>
          <w:b/>
          <w:bCs/>
          <w:color w:val="000000" w:themeColor="text1"/>
          <w:sz w:val="24"/>
          <w:szCs w:val="24"/>
        </w:rPr>
        <w:t>X</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Y</w:t>
      </w:r>
      <w:r w:rsidRPr="00812D34">
        <w:rPr>
          <w:rFonts w:ascii="Traditional Arabic" w:hAnsi="Traditional Arabic" w:cs="Traditional Arabic"/>
          <w:b/>
          <w:bCs/>
          <w:color w:val="000000" w:themeColor="text1"/>
          <w:sz w:val="24"/>
          <w:szCs w:val="24"/>
          <w:rtl/>
        </w:rPr>
        <w:t xml:space="preserve">، </w:t>
      </w:r>
      <w:r w:rsidRPr="00812D34">
        <w:rPr>
          <w:rFonts w:ascii="Traditional Arabic" w:hAnsi="Traditional Arabic" w:cs="Traditional Arabic"/>
          <w:b/>
          <w:bCs/>
          <w:color w:val="000000" w:themeColor="text1"/>
          <w:sz w:val="24"/>
          <w:szCs w:val="24"/>
        </w:rPr>
        <w:t>Z</w:t>
      </w:r>
      <w:r w:rsidRPr="00812D34">
        <w:rPr>
          <w:rFonts w:ascii="Traditional Arabic" w:hAnsi="Traditional Arabic" w:cs="Traditional Arabic"/>
          <w:color w:val="000000" w:themeColor="text1"/>
          <w:sz w:val="24"/>
          <w:szCs w:val="24"/>
          <w:rtl/>
        </w:rPr>
        <w:t>).</w:t>
      </w:r>
    </w:p>
    <w:p w14:paraId="3F00AC51" w14:textId="3BF89F0F" w:rsidR="00E21FD9" w:rsidRDefault="000167E2" w:rsidP="00812D3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812D3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.2.</w:t>
      </w:r>
      <w:r w:rsidR="00243A1B">
        <w:rPr>
          <w:rFonts w:ascii="Traditional Arabic" w:hAnsi="Traditional Arabic" w:cs="Traditional Arabic" w:hint="cs"/>
          <w:b/>
          <w:bCs/>
          <w:color w:val="000000" w:themeColor="text1"/>
          <w:sz w:val="40"/>
          <w:szCs w:val="40"/>
          <w:rtl/>
        </w:rPr>
        <w:t xml:space="preserve"> </w:t>
      </w:r>
      <w:r w:rsidR="00243A1B" w:rsidRPr="00243A1B">
        <w:rPr>
          <w:rFonts w:ascii="Traditional Arabic" w:hAnsi="Traditional Arabic" w:cs="Traditional Arabic"/>
          <w:b/>
          <w:bCs/>
          <w:color w:val="000000" w:themeColor="text1"/>
          <w:sz w:val="40"/>
          <w:szCs w:val="40"/>
          <w:rtl/>
        </w:rPr>
        <w:t>صدق وثبات الأداة</w:t>
      </w:r>
      <w:r w:rsidR="00243A1B">
        <w:rPr>
          <w:rFonts w:ascii="Traditional Arabic" w:hAnsi="Traditional Arabic" w:cs="Traditional Arabic" w:hint="cs"/>
          <w:b/>
          <w:bCs/>
          <w:color w:val="000000" w:themeColor="text1"/>
          <w:sz w:val="40"/>
          <w:szCs w:val="40"/>
          <w:rtl/>
        </w:rPr>
        <w:t>:</w:t>
      </w:r>
    </w:p>
    <w:p w14:paraId="44BE9BDF" w14:textId="278246DF" w:rsidR="00243A1B" w:rsidRDefault="00243A1B" w:rsidP="00243A1B">
      <w:pPr>
        <w:bidi/>
        <w:spacing w:after="200" w:line="276" w:lineRule="auto"/>
        <w:rPr>
          <w:rFonts w:ascii="Traditional Arabic" w:hAnsi="Traditional Arabic" w:cs="Traditional Arabic"/>
          <w:color w:val="000000" w:themeColor="text1"/>
          <w:sz w:val="40"/>
          <w:szCs w:val="40"/>
          <w:rtl/>
        </w:rPr>
      </w:pPr>
      <w:r w:rsidRPr="00243A1B">
        <w:rPr>
          <w:rFonts w:ascii="Traditional Arabic" w:hAnsi="Traditional Arabic" w:cs="Traditional Arabic"/>
          <w:color w:val="000000" w:themeColor="text1"/>
          <w:sz w:val="40"/>
          <w:szCs w:val="40"/>
          <w:rtl/>
        </w:rPr>
        <w:t>سيتم عرض أداة الاستبانة على لجنة من المحكّمين الأكاديميين المتخصصين في الإدارة ومنهج البحث العلمي للتحقق من صدق المحتوى</w:t>
      </w:r>
      <w:r w:rsidRPr="00243A1B">
        <w:rPr>
          <w:rFonts w:ascii="Traditional Arabic" w:hAnsi="Traditional Arabic" w:cs="Traditional Arabic"/>
          <w:color w:val="000000" w:themeColor="text1"/>
          <w:sz w:val="40"/>
          <w:szCs w:val="40"/>
        </w:rPr>
        <w:t xml:space="preserve"> </w:t>
      </w:r>
      <w:r w:rsidRPr="00812D34">
        <w:rPr>
          <w:rFonts w:ascii="Traditional Arabic" w:hAnsi="Traditional Arabic" w:cs="Traditional Arabic"/>
          <w:color w:val="000000" w:themeColor="text1"/>
          <w:sz w:val="24"/>
          <w:szCs w:val="24"/>
        </w:rPr>
        <w:t>(</w:t>
      </w:r>
      <w:r w:rsidRPr="00812D34">
        <w:rPr>
          <w:rFonts w:ascii="Traditional Arabic" w:hAnsi="Traditional Arabic" w:cs="Traditional Arabic"/>
          <w:b/>
          <w:bCs/>
          <w:color w:val="000000" w:themeColor="text1"/>
          <w:sz w:val="24"/>
          <w:szCs w:val="24"/>
        </w:rPr>
        <w:t>Content</w:t>
      </w:r>
      <w:r w:rsidRPr="00542AD8">
        <w:rPr>
          <w:rFonts w:ascii="Traditional Arabic" w:hAnsi="Traditional Arabic" w:cs="Traditional Arabic"/>
          <w:b/>
          <w:bCs/>
          <w:color w:val="000000" w:themeColor="text1"/>
          <w:sz w:val="40"/>
          <w:szCs w:val="40"/>
        </w:rPr>
        <w:t xml:space="preserve"> </w:t>
      </w:r>
      <w:r w:rsidRPr="00812D34">
        <w:rPr>
          <w:rFonts w:ascii="Traditional Arabic" w:hAnsi="Traditional Arabic" w:cs="Traditional Arabic"/>
          <w:b/>
          <w:bCs/>
          <w:color w:val="000000" w:themeColor="text1"/>
          <w:sz w:val="24"/>
          <w:szCs w:val="24"/>
        </w:rPr>
        <w:t>Validity</w:t>
      </w:r>
      <w:r w:rsidRPr="00812D34">
        <w:rPr>
          <w:rFonts w:ascii="Traditional Arabic" w:hAnsi="Traditional Arabic" w:cs="Traditional Arabic"/>
          <w:color w:val="000000" w:themeColor="text1"/>
          <w:sz w:val="24"/>
          <w:szCs w:val="24"/>
        </w:rPr>
        <w:t xml:space="preserve">) </w:t>
      </w:r>
      <w:r w:rsidRPr="00243A1B">
        <w:rPr>
          <w:rFonts w:ascii="Traditional Arabic" w:hAnsi="Traditional Arabic" w:cs="Traditional Arabic"/>
          <w:color w:val="000000" w:themeColor="text1"/>
          <w:sz w:val="40"/>
          <w:szCs w:val="40"/>
          <w:rtl/>
        </w:rPr>
        <w:t>ومدى ملاءمة البنود لأهداف الدراسة وسياقها التنظيمي</w:t>
      </w:r>
      <w:r w:rsidRPr="00243A1B">
        <w:rPr>
          <w:rFonts w:ascii="Traditional Arabic" w:hAnsi="Traditional Arabic" w:cs="Traditional Arabic"/>
          <w:color w:val="000000" w:themeColor="text1"/>
          <w:sz w:val="40"/>
          <w:szCs w:val="40"/>
        </w:rPr>
        <w:t>.</w:t>
      </w:r>
      <w:r w:rsidRPr="00243A1B">
        <w:rPr>
          <w:rFonts w:ascii="Traditional Arabic" w:hAnsi="Traditional Arabic" w:cs="Traditional Arabic"/>
          <w:color w:val="000000" w:themeColor="text1"/>
          <w:sz w:val="40"/>
          <w:szCs w:val="40"/>
        </w:rPr>
        <w:br/>
      </w:r>
      <w:r w:rsidRPr="00243A1B">
        <w:rPr>
          <w:rFonts w:ascii="Traditional Arabic" w:hAnsi="Traditional Arabic" w:cs="Traditional Arabic"/>
          <w:color w:val="000000" w:themeColor="text1"/>
          <w:sz w:val="40"/>
          <w:szCs w:val="40"/>
          <w:rtl/>
        </w:rPr>
        <w:t>كما سيتم اختبار ثبات الأداة</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b/>
          <w:bCs/>
          <w:color w:val="000000" w:themeColor="text1"/>
          <w:sz w:val="24"/>
          <w:szCs w:val="24"/>
        </w:rPr>
        <w:t>(Reliability Test)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من خلال معامل ألفا كرونباخ</w:t>
      </w:r>
      <w:r w:rsidRPr="00243A1B">
        <w:rPr>
          <w:rFonts w:ascii="Traditional Arabic" w:hAnsi="Traditional Arabic" w:cs="Traditional Arabic"/>
          <w:color w:val="000000" w:themeColor="text1"/>
          <w:sz w:val="40"/>
          <w:szCs w:val="40"/>
        </w:rPr>
        <w:t xml:space="preserve"> </w:t>
      </w:r>
      <w:r w:rsidRPr="00D6461B">
        <w:rPr>
          <w:rFonts w:ascii="Traditional Arabic" w:hAnsi="Traditional Arabic" w:cs="Traditional Arabic"/>
          <w:color w:val="000000" w:themeColor="text1"/>
          <w:sz w:val="24"/>
          <w:szCs w:val="24"/>
        </w:rPr>
        <w:lastRenderedPageBreak/>
        <w:t>(</w:t>
      </w:r>
      <w:r w:rsidRPr="00D6461B">
        <w:rPr>
          <w:rFonts w:ascii="Traditional Arabic" w:hAnsi="Traditional Arabic" w:cs="Traditional Arabic"/>
          <w:b/>
          <w:bCs/>
          <w:color w:val="000000" w:themeColor="text1"/>
          <w:sz w:val="24"/>
          <w:szCs w:val="24"/>
        </w:rPr>
        <w:t>Cronbach’s Alpha</w:t>
      </w:r>
      <w:r w:rsidRPr="00D6461B">
        <w:rPr>
          <w:rFonts w:ascii="Traditional Arabic" w:hAnsi="Traditional Arabic" w:cs="Traditional Arabic"/>
          <w:color w:val="000000" w:themeColor="text1"/>
          <w:sz w:val="24"/>
          <w:szCs w:val="24"/>
        </w:rPr>
        <w:t>)</w:t>
      </w:r>
      <w:r w:rsidRPr="00243A1B">
        <w:rPr>
          <w:rFonts w:ascii="Traditional Arabic" w:hAnsi="Traditional Arabic" w:cs="Traditional Arabic"/>
          <w:color w:val="000000" w:themeColor="text1"/>
          <w:sz w:val="40"/>
          <w:szCs w:val="40"/>
        </w:rPr>
        <w:t xml:space="preserve"> </w:t>
      </w:r>
      <w:r w:rsidRPr="00243A1B">
        <w:rPr>
          <w:rFonts w:ascii="Traditional Arabic" w:hAnsi="Traditional Arabic" w:cs="Traditional Arabic"/>
          <w:color w:val="000000" w:themeColor="text1"/>
          <w:sz w:val="40"/>
          <w:szCs w:val="40"/>
          <w:rtl/>
        </w:rPr>
        <w:t xml:space="preserve">للتأكد من اتساق البنود الداخلية لكل محور من محاور الاستبانة، ويُعد معامل ثبات </w:t>
      </w:r>
      <w:r w:rsidRPr="00AF58DF">
        <w:rPr>
          <w:rFonts w:ascii="Traditional Arabic" w:hAnsi="Traditional Arabic" w:cs="Traditional Arabic"/>
          <w:b/>
          <w:bCs/>
          <w:color w:val="000000" w:themeColor="text1"/>
          <w:sz w:val="24"/>
          <w:szCs w:val="24"/>
          <w:rtl/>
        </w:rPr>
        <w:t>(0.70)</w:t>
      </w:r>
      <w:r w:rsidRPr="00243A1B">
        <w:rPr>
          <w:rFonts w:ascii="Traditional Arabic" w:hAnsi="Traditional Arabic" w:cs="Traditional Arabic"/>
          <w:color w:val="000000" w:themeColor="text1"/>
          <w:sz w:val="40"/>
          <w:szCs w:val="40"/>
          <w:rtl/>
        </w:rPr>
        <w:t xml:space="preserve"> فأعلى مقبولًا في الدراسات الإدارية</w:t>
      </w:r>
      <w:r w:rsidRPr="00243A1B">
        <w:rPr>
          <w:rFonts w:ascii="Traditional Arabic" w:hAnsi="Traditional Arabic" w:cs="Traditional Arabic"/>
          <w:color w:val="000000" w:themeColor="text1"/>
          <w:sz w:val="40"/>
          <w:szCs w:val="40"/>
        </w:rPr>
        <w:t>.</w:t>
      </w:r>
    </w:p>
    <w:p w14:paraId="013D23D1" w14:textId="4539B295" w:rsidR="00484149" w:rsidRDefault="000167E2" w:rsidP="00AF58DF">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3.</w:t>
      </w:r>
      <w:r w:rsidR="00AF58DF">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.3.</w:t>
      </w:r>
      <w:r w:rsidR="00484149" w:rsidRPr="00484149">
        <w:rPr>
          <w:rFonts w:ascii="Traditional Arabic" w:hAnsi="Traditional Arabic" w:cs="Traditional Arabic"/>
          <w:b/>
          <w:bCs/>
          <w:color w:val="000000" w:themeColor="text1"/>
          <w:sz w:val="40"/>
          <w:szCs w:val="40"/>
          <w:rtl/>
        </w:rPr>
        <w:t xml:space="preserve"> المعالجة الإحصائية للبيانات</w:t>
      </w:r>
      <w:r w:rsidR="00484149">
        <w:rPr>
          <w:rFonts w:ascii="Traditional Arabic" w:hAnsi="Traditional Arabic" w:cs="Traditional Arabic" w:hint="cs"/>
          <w:b/>
          <w:bCs/>
          <w:color w:val="000000" w:themeColor="text1"/>
          <w:sz w:val="40"/>
          <w:szCs w:val="40"/>
          <w:rtl/>
        </w:rPr>
        <w:t>:</w:t>
      </w:r>
    </w:p>
    <w:p w14:paraId="0AB269BA" w14:textId="77777777" w:rsidR="00484149" w:rsidRPr="00484149" w:rsidRDefault="00484149" w:rsidP="00484149">
      <w:pPr>
        <w:bidi/>
        <w:spacing w:after="200" w:line="276" w:lineRule="auto"/>
        <w:rPr>
          <w:rFonts w:ascii="Traditional Arabic" w:hAnsi="Traditional Arabic" w:cs="Traditional Arabic"/>
          <w:color w:val="000000" w:themeColor="text1"/>
          <w:sz w:val="40"/>
          <w:szCs w:val="40"/>
        </w:rPr>
      </w:pPr>
      <w:r w:rsidRPr="00484149">
        <w:rPr>
          <w:rFonts w:ascii="Traditional Arabic" w:hAnsi="Traditional Arabic" w:cs="Traditional Arabic"/>
          <w:color w:val="000000" w:themeColor="text1"/>
          <w:sz w:val="40"/>
          <w:szCs w:val="40"/>
          <w:rtl/>
        </w:rPr>
        <w:t xml:space="preserve">بعد الانتهاء من جمع البيانات الميدانية، سيتم إدخالها إلى برنامج التحليل الإحصائي </w:t>
      </w:r>
      <w:r w:rsidRPr="00B539E9">
        <w:rPr>
          <w:rFonts w:ascii="Traditional Arabic" w:hAnsi="Traditional Arabic" w:cs="Traditional Arabic"/>
          <w:b/>
          <w:bCs/>
          <w:color w:val="000000" w:themeColor="text1"/>
          <w:sz w:val="24"/>
          <w:szCs w:val="24"/>
        </w:rPr>
        <w:t>SPSS</w:t>
      </w:r>
      <w:r w:rsidRPr="00484149">
        <w:rPr>
          <w:rFonts w:ascii="Traditional Arabic" w:hAnsi="Traditional Arabic" w:cs="Traditional Arabic"/>
          <w:color w:val="000000" w:themeColor="text1"/>
          <w:sz w:val="40"/>
          <w:szCs w:val="40"/>
        </w:rPr>
        <w:t xml:space="preserve"> </w:t>
      </w:r>
      <w:r w:rsidRPr="00484149">
        <w:rPr>
          <w:rFonts w:ascii="Traditional Arabic" w:hAnsi="Traditional Arabic" w:cs="Traditional Arabic"/>
          <w:color w:val="000000" w:themeColor="text1"/>
          <w:sz w:val="40"/>
          <w:szCs w:val="40"/>
          <w:rtl/>
        </w:rPr>
        <w:t>لمعالجتها باستخدام الأساليب الآتية</w:t>
      </w:r>
      <w:r w:rsidRPr="00484149">
        <w:rPr>
          <w:rFonts w:ascii="Traditional Arabic" w:hAnsi="Traditional Arabic" w:cs="Traditional Arabic"/>
          <w:color w:val="000000" w:themeColor="text1"/>
          <w:sz w:val="40"/>
          <w:szCs w:val="40"/>
        </w:rPr>
        <w:t>:</w:t>
      </w:r>
    </w:p>
    <w:p w14:paraId="6C0EAC28" w14:textId="250FE57C" w:rsidR="00D70608" w:rsidRPr="00106343" w:rsidRDefault="00D70608" w:rsidP="00CE2A71">
      <w:pPr>
        <w:pStyle w:val="ListParagraph"/>
        <w:numPr>
          <w:ilvl w:val="0"/>
          <w:numId w:val="36"/>
        </w:numPr>
        <w:bidi/>
        <w:spacing w:after="200" w:line="276" w:lineRule="auto"/>
        <w:rPr>
          <w:rFonts w:ascii="Traditional Arabic" w:hAnsi="Traditional Arabic" w:cs="Traditional Arabic"/>
          <w:b/>
          <w:bCs/>
          <w:color w:val="000000" w:themeColor="text1"/>
          <w:sz w:val="36"/>
          <w:szCs w:val="36"/>
          <w:rtl/>
        </w:rPr>
      </w:pPr>
      <w:r w:rsidRPr="00106343">
        <w:rPr>
          <w:rFonts w:ascii="Traditional Arabic" w:hAnsi="Traditional Arabic" w:cs="Traditional Arabic"/>
          <w:b/>
          <w:bCs/>
          <w:color w:val="000000" w:themeColor="text1"/>
          <w:sz w:val="36"/>
          <w:szCs w:val="36"/>
          <w:rtl/>
        </w:rPr>
        <w:t xml:space="preserve">التحليل </w:t>
      </w:r>
      <w:r w:rsidRPr="00106343">
        <w:rPr>
          <w:rFonts w:ascii="Traditional Arabic" w:hAnsi="Traditional Arabic" w:cs="Traditional Arabic" w:hint="cs"/>
          <w:b/>
          <w:bCs/>
          <w:color w:val="000000" w:themeColor="text1"/>
          <w:sz w:val="36"/>
          <w:szCs w:val="36"/>
          <w:rtl/>
        </w:rPr>
        <w:t>الوصفي</w:t>
      </w:r>
      <w:r w:rsidR="00CE2A71" w:rsidRPr="00106343">
        <w:rPr>
          <w:rFonts w:ascii="Traditional Arabic" w:hAnsi="Traditional Arabic" w:cs="Traditional Arabic" w:hint="cs"/>
          <w:b/>
          <w:bCs/>
          <w:color w:val="000000" w:themeColor="text1"/>
          <w:sz w:val="36"/>
          <w:szCs w:val="36"/>
          <w:rtl/>
        </w:rPr>
        <w:t xml:space="preserve"> </w:t>
      </w:r>
      <w:r w:rsidR="00CE2A71" w:rsidRPr="00106343">
        <w:rPr>
          <w:rFonts w:ascii="Traditional Arabic" w:hAnsi="Traditional Arabic" w:cs="Traditional Arabic"/>
          <w:b/>
          <w:bCs/>
          <w:color w:val="000000" w:themeColor="text1"/>
          <w:sz w:val="36"/>
          <w:szCs w:val="36"/>
        </w:rPr>
        <w:t>(</w:t>
      </w:r>
      <w:r w:rsidR="00CE2A71" w:rsidRPr="00106343">
        <w:rPr>
          <w:rFonts w:ascii="Traditional Arabic" w:hAnsi="Traditional Arabic" w:cs="Traditional Arabic"/>
          <w:b/>
          <w:bCs/>
          <w:color w:val="000000" w:themeColor="text1"/>
          <w:sz w:val="24"/>
          <w:szCs w:val="24"/>
        </w:rPr>
        <w:t>Descriptive Analysis</w:t>
      </w:r>
      <w:r w:rsidR="002F77DF" w:rsidRPr="00106343">
        <w:rPr>
          <w:rFonts w:ascii="Traditional Arabic" w:hAnsi="Traditional Arabic" w:cs="Traditional Arabic"/>
          <w:b/>
          <w:bCs/>
          <w:color w:val="000000" w:themeColor="text1"/>
          <w:sz w:val="36"/>
          <w:szCs w:val="36"/>
        </w:rPr>
        <w:t>)</w:t>
      </w:r>
      <w:r w:rsidR="002F77DF" w:rsidRPr="00106343">
        <w:rPr>
          <w:rFonts w:ascii="Traditional Arabic" w:hAnsi="Traditional Arabic" w:cs="Traditional Arabic" w:hint="cs"/>
          <w:b/>
          <w:bCs/>
          <w:color w:val="000000" w:themeColor="text1"/>
          <w:sz w:val="36"/>
          <w:szCs w:val="36"/>
          <w:rtl/>
        </w:rPr>
        <w:t>:</w:t>
      </w:r>
    </w:p>
    <w:p w14:paraId="798EB605" w14:textId="09EF6708" w:rsidR="00484149" w:rsidRPr="00106343" w:rsidRDefault="00D70608" w:rsidP="00D70608">
      <w:pPr>
        <w:bidi/>
        <w:spacing w:after="200" w:line="276" w:lineRule="auto"/>
        <w:rPr>
          <w:rFonts w:ascii="Traditional Arabic" w:hAnsi="Traditional Arabic" w:cs="Traditional Arabic"/>
          <w:color w:val="000000" w:themeColor="text1"/>
          <w:sz w:val="40"/>
          <w:szCs w:val="40"/>
          <w:rtl/>
        </w:rPr>
      </w:pPr>
      <w:r w:rsidRPr="00106343">
        <w:rPr>
          <w:rFonts w:ascii="Traditional Arabic" w:hAnsi="Traditional Arabic" w:cs="Traditional Arabic"/>
          <w:color w:val="000000" w:themeColor="text1"/>
          <w:sz w:val="40"/>
          <w:szCs w:val="40"/>
          <w:rtl/>
        </w:rPr>
        <w:t>لعرض خصائص العينة الديموغرافية وحساب المتوسطات والانحرافات المعيارية لبنود الاستبانة</w:t>
      </w:r>
    </w:p>
    <w:p w14:paraId="4508E10E" w14:textId="50C1B923" w:rsidR="00331E0A" w:rsidRPr="00484149" w:rsidRDefault="00331E0A" w:rsidP="007B4281">
      <w:pPr>
        <w:pStyle w:val="ListParagraph"/>
        <w:numPr>
          <w:ilvl w:val="0"/>
          <w:numId w:val="36"/>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اختبارات الثبات والصدق الإحصائي</w:t>
      </w:r>
      <w:r w:rsidR="007B4281" w:rsidRPr="00D938AA">
        <w:rPr>
          <w:rFonts w:ascii="Traditional Arabic" w:hAnsi="Traditional Arabic" w:cs="Traditional Arabic" w:hint="cs"/>
          <w:b/>
          <w:bCs/>
          <w:color w:val="000000" w:themeColor="text1"/>
          <w:sz w:val="36"/>
          <w:szCs w:val="36"/>
          <w:rtl/>
        </w:rPr>
        <w:t xml:space="preserve"> </w:t>
      </w:r>
      <w:r w:rsidR="007B4281" w:rsidRPr="002F77DF">
        <w:rPr>
          <w:rFonts w:ascii="Traditional Arabic" w:hAnsi="Traditional Arabic" w:cs="Traditional Arabic"/>
          <w:b/>
          <w:bCs/>
          <w:color w:val="000000" w:themeColor="text1"/>
          <w:sz w:val="24"/>
          <w:szCs w:val="24"/>
        </w:rPr>
        <w:t>(Reliability and Validity Tests)</w:t>
      </w:r>
    </w:p>
    <w:p w14:paraId="29C3E1D1" w14:textId="6B81067B" w:rsidR="00484149" w:rsidRDefault="00CE2A71" w:rsidP="00484149">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للتحقق من اتساق الأداة وصلاحيتها للقياس الميداني.</w:t>
      </w:r>
    </w:p>
    <w:p w14:paraId="5CF2E12F" w14:textId="1E182960" w:rsidR="00CE2A71" w:rsidRDefault="007B4281" w:rsidP="007B4281">
      <w:pPr>
        <w:pStyle w:val="ListParagraph"/>
        <w:numPr>
          <w:ilvl w:val="0"/>
          <w:numId w:val="36"/>
        </w:numPr>
        <w:bidi/>
        <w:spacing w:after="200" w:line="276" w:lineRule="auto"/>
        <w:rPr>
          <w:rFonts w:ascii="Traditional Arabic" w:hAnsi="Traditional Arabic" w:cs="Traditional Arabic"/>
          <w:b/>
          <w:bCs/>
          <w:color w:val="000000" w:themeColor="text1"/>
          <w:sz w:val="32"/>
          <w:szCs w:val="32"/>
        </w:rPr>
      </w:pPr>
      <w:r w:rsidRPr="00D938AA">
        <w:rPr>
          <w:rFonts w:ascii="Traditional Arabic" w:hAnsi="Traditional Arabic" w:cs="Traditional Arabic"/>
          <w:b/>
          <w:bCs/>
          <w:color w:val="000000" w:themeColor="text1"/>
          <w:sz w:val="36"/>
          <w:szCs w:val="36"/>
          <w:rtl/>
        </w:rPr>
        <w:t xml:space="preserve">تحليل الارتباط </w:t>
      </w:r>
      <w:r w:rsidRPr="00253A24">
        <w:rPr>
          <w:rFonts w:ascii="Traditional Arabic" w:hAnsi="Traditional Arabic" w:cs="Traditional Arabic"/>
          <w:b/>
          <w:bCs/>
          <w:color w:val="000000" w:themeColor="text1"/>
          <w:sz w:val="24"/>
          <w:szCs w:val="24"/>
          <w:rtl/>
        </w:rPr>
        <w:t>(</w:t>
      </w:r>
      <w:r w:rsidRPr="00253A24">
        <w:rPr>
          <w:rFonts w:ascii="Traditional Arabic" w:hAnsi="Traditional Arabic" w:cs="Traditional Arabic"/>
          <w:b/>
          <w:bCs/>
          <w:color w:val="000000" w:themeColor="text1"/>
          <w:sz w:val="24"/>
          <w:szCs w:val="24"/>
        </w:rPr>
        <w:t>Correlation Analysis</w:t>
      </w:r>
      <w:r w:rsidRPr="00253A24">
        <w:rPr>
          <w:rFonts w:ascii="Traditional Arabic" w:hAnsi="Traditional Arabic" w:cs="Traditional Arabic"/>
          <w:b/>
          <w:bCs/>
          <w:color w:val="000000" w:themeColor="text1"/>
          <w:sz w:val="24"/>
          <w:szCs w:val="24"/>
          <w:rtl/>
        </w:rPr>
        <w:t>):</w:t>
      </w:r>
    </w:p>
    <w:p w14:paraId="4BD4B1C7" w14:textId="4B658928" w:rsidR="007B4281" w:rsidRPr="00D938AA" w:rsidRDefault="00DB0EAE" w:rsidP="007B4281">
      <w:pPr>
        <w:bidi/>
        <w:spacing w:after="200" w:line="276" w:lineRule="auto"/>
        <w:rPr>
          <w:rFonts w:ascii="Traditional Arabic" w:hAnsi="Traditional Arabic" w:cs="Traditional Arabic"/>
          <w:color w:val="000000" w:themeColor="text1"/>
          <w:sz w:val="36"/>
          <w:szCs w:val="36"/>
          <w:rtl/>
        </w:rPr>
      </w:pPr>
      <w:r w:rsidRPr="00D938AA">
        <w:rPr>
          <w:rFonts w:ascii="Traditional Arabic" w:hAnsi="Traditional Arabic" w:cs="Traditional Arabic"/>
          <w:color w:val="000000" w:themeColor="text1"/>
          <w:sz w:val="36"/>
          <w:szCs w:val="36"/>
          <w:rtl/>
        </w:rPr>
        <w:t>لقياس قوة واتجاه العلاقة بين المتغيرات الثلاثة (الضغوط الإدارية – المرونة التنظيمية – التكيف الإداري).</w:t>
      </w:r>
    </w:p>
    <w:p w14:paraId="73F6CEF7" w14:textId="7E376CEE" w:rsidR="00E21FD9" w:rsidRPr="00DB0EAE" w:rsidRDefault="00DB0EAE" w:rsidP="00DB0EAE">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t xml:space="preserve">تحليل الانحدار الخطي المتعدد </w:t>
      </w:r>
      <w:r w:rsidRPr="00DB0EAE">
        <w:rPr>
          <w:rFonts w:ascii="Traditional Arabic" w:hAnsi="Traditional Arabic" w:cs="Traditional Arabic"/>
          <w:b/>
          <w:bCs/>
          <w:color w:val="000000" w:themeColor="text1"/>
          <w:sz w:val="32"/>
          <w:szCs w:val="32"/>
          <w:rtl/>
        </w:rPr>
        <w:t>(</w:t>
      </w:r>
      <w:r w:rsidRPr="00D938AA">
        <w:rPr>
          <w:rFonts w:ascii="Traditional Arabic" w:hAnsi="Traditional Arabic" w:cs="Traditional Arabic"/>
          <w:b/>
          <w:bCs/>
          <w:color w:val="000000" w:themeColor="text1"/>
          <w:sz w:val="24"/>
          <w:szCs w:val="24"/>
        </w:rPr>
        <w:t>Multiple Regression Analysis</w:t>
      </w:r>
      <w:r w:rsidRPr="00DB0EAE">
        <w:rPr>
          <w:rFonts w:ascii="Traditional Arabic" w:hAnsi="Traditional Arabic" w:cs="Traditional Arabic"/>
          <w:b/>
          <w:bCs/>
          <w:color w:val="000000" w:themeColor="text1"/>
          <w:sz w:val="32"/>
          <w:szCs w:val="32"/>
          <w:rtl/>
        </w:rPr>
        <w:t>):</w:t>
      </w:r>
    </w:p>
    <w:p w14:paraId="585B8F68" w14:textId="17853677" w:rsidR="006073AD" w:rsidRDefault="00CA4A88" w:rsidP="00CA4A88">
      <w:pPr>
        <w:bidi/>
        <w:spacing w:after="200" w:line="276" w:lineRule="auto"/>
        <w:rPr>
          <w:rFonts w:ascii="Traditional Arabic" w:hAnsi="Traditional Arabic" w:cs="Traditional Arabic"/>
          <w:color w:val="000000" w:themeColor="text1"/>
          <w:sz w:val="40"/>
          <w:szCs w:val="40"/>
          <w:rtl/>
        </w:rPr>
      </w:pPr>
      <w:r w:rsidRPr="00CA4A88">
        <w:rPr>
          <w:rFonts w:ascii="Traditional Arabic" w:hAnsi="Traditional Arabic" w:cs="Traditional Arabic"/>
          <w:color w:val="000000" w:themeColor="text1"/>
          <w:sz w:val="40"/>
          <w:szCs w:val="40"/>
          <w:rtl/>
        </w:rPr>
        <w:t>لاختبار تأثير المتغير المستقل</w:t>
      </w:r>
      <w:r w:rsidRPr="00CA4A88">
        <w:rPr>
          <w:rFonts w:ascii="Traditional Arabic" w:hAnsi="Traditional Arabic" w:cs="Traditional Arabic"/>
          <w:b/>
          <w:bCs/>
          <w:color w:val="000000" w:themeColor="text1"/>
          <w:sz w:val="92"/>
          <w:szCs w:val="92"/>
          <w:rtl/>
        </w:rPr>
        <w:t xml:space="preserve"> </w:t>
      </w:r>
      <w:r w:rsidRPr="00CA4A88">
        <w:rPr>
          <w:rFonts w:ascii="Traditional Arabic" w:hAnsi="Traditional Arabic" w:cs="Traditional Arabic"/>
          <w:color w:val="000000" w:themeColor="text1"/>
          <w:sz w:val="40"/>
          <w:szCs w:val="40"/>
          <w:rtl/>
        </w:rPr>
        <w:t>(الضغوط الإدارية) على المتغير التابع (القدرة على التكيف الإداري) عبر المتغير الوسيط (المرونة التنظيمية).</w:t>
      </w:r>
    </w:p>
    <w:p w14:paraId="2FB5D541" w14:textId="77777777" w:rsidR="00106343" w:rsidRPr="00CA4A88" w:rsidRDefault="00106343" w:rsidP="00106343">
      <w:pPr>
        <w:bidi/>
        <w:spacing w:after="200" w:line="276" w:lineRule="auto"/>
        <w:rPr>
          <w:rFonts w:ascii="Traditional Arabic" w:hAnsi="Traditional Arabic" w:cs="Traditional Arabic"/>
          <w:color w:val="000000" w:themeColor="text1"/>
          <w:sz w:val="40"/>
          <w:szCs w:val="40"/>
          <w:rtl/>
        </w:rPr>
      </w:pPr>
    </w:p>
    <w:p w14:paraId="5632A1E4" w14:textId="79FF4F24" w:rsidR="006073AD" w:rsidRPr="00BE6D19" w:rsidRDefault="00BE6D19" w:rsidP="00BE6D19">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D938AA">
        <w:rPr>
          <w:rFonts w:ascii="Traditional Arabic" w:hAnsi="Traditional Arabic" w:cs="Traditional Arabic"/>
          <w:b/>
          <w:bCs/>
          <w:color w:val="000000" w:themeColor="text1"/>
          <w:sz w:val="36"/>
          <w:szCs w:val="36"/>
          <w:rtl/>
        </w:rPr>
        <w:lastRenderedPageBreak/>
        <w:t xml:space="preserve">تحليل المسار </w:t>
      </w:r>
      <w:r w:rsidRPr="00D938AA">
        <w:rPr>
          <w:rFonts w:ascii="Traditional Arabic" w:hAnsi="Traditional Arabic" w:cs="Traditional Arabic"/>
          <w:b/>
          <w:bCs/>
          <w:color w:val="000000" w:themeColor="text1"/>
          <w:sz w:val="24"/>
          <w:szCs w:val="24"/>
          <w:rtl/>
        </w:rPr>
        <w:t>(</w:t>
      </w:r>
      <w:r w:rsidRPr="00D938AA">
        <w:rPr>
          <w:rFonts w:ascii="Traditional Arabic" w:hAnsi="Traditional Arabic" w:cs="Traditional Arabic"/>
          <w:b/>
          <w:bCs/>
          <w:color w:val="000000" w:themeColor="text1"/>
          <w:sz w:val="24"/>
          <w:szCs w:val="24"/>
        </w:rPr>
        <w:t>Path Analysis</w:t>
      </w:r>
      <w:r w:rsidRPr="00D938AA">
        <w:rPr>
          <w:rFonts w:ascii="Traditional Arabic" w:hAnsi="Traditional Arabic" w:cs="Traditional Arabic"/>
          <w:b/>
          <w:bCs/>
          <w:color w:val="000000" w:themeColor="text1"/>
          <w:sz w:val="24"/>
          <w:szCs w:val="24"/>
          <w:rtl/>
        </w:rPr>
        <w:t>)</w:t>
      </w:r>
      <w:r w:rsidRPr="00BE6D19">
        <w:rPr>
          <w:rFonts w:ascii="Traditional Arabic" w:hAnsi="Traditional Arabic" w:cs="Traditional Arabic"/>
          <w:b/>
          <w:bCs/>
          <w:color w:val="000000" w:themeColor="text1"/>
          <w:sz w:val="32"/>
          <w:szCs w:val="32"/>
          <w:rtl/>
        </w:rPr>
        <w:t>:</w:t>
      </w:r>
    </w:p>
    <w:p w14:paraId="5DB41742" w14:textId="342409DD" w:rsidR="00E21FD9" w:rsidRDefault="00B51E1B" w:rsidP="00BE6D19">
      <w:pPr>
        <w:bidi/>
        <w:spacing w:after="200" w:line="276" w:lineRule="auto"/>
        <w:rPr>
          <w:rFonts w:ascii="Traditional Arabic" w:hAnsi="Traditional Arabic" w:cs="Traditional Arabic"/>
          <w:color w:val="000000" w:themeColor="text1"/>
          <w:sz w:val="40"/>
          <w:szCs w:val="40"/>
          <w:rtl/>
        </w:rPr>
      </w:pPr>
      <w:r w:rsidRPr="00B51E1B">
        <w:rPr>
          <w:rFonts w:ascii="Traditional Arabic" w:hAnsi="Traditional Arabic" w:cs="Traditional Arabic"/>
          <w:color w:val="000000" w:themeColor="text1"/>
          <w:sz w:val="40"/>
          <w:szCs w:val="40"/>
          <w:rtl/>
        </w:rPr>
        <w:t xml:space="preserve">لقياس أثر الوساطة </w:t>
      </w:r>
      <w:r w:rsidRPr="00E942DC">
        <w:rPr>
          <w:rFonts w:ascii="Traditional Arabic" w:hAnsi="Traditional Arabic" w:cs="Traditional Arabic"/>
          <w:b/>
          <w:bCs/>
          <w:color w:val="000000" w:themeColor="text1"/>
          <w:sz w:val="24"/>
          <w:szCs w:val="24"/>
          <w:rtl/>
        </w:rPr>
        <w:t>(</w:t>
      </w:r>
      <w:r w:rsidRPr="00E942DC">
        <w:rPr>
          <w:rFonts w:ascii="Traditional Arabic" w:hAnsi="Traditional Arabic" w:cs="Traditional Arabic"/>
          <w:b/>
          <w:bCs/>
          <w:color w:val="000000" w:themeColor="text1"/>
          <w:sz w:val="24"/>
          <w:szCs w:val="24"/>
        </w:rPr>
        <w:t>Mediation Effect</w:t>
      </w:r>
      <w:r w:rsidRPr="00E942DC">
        <w:rPr>
          <w:rFonts w:ascii="Traditional Arabic" w:hAnsi="Traditional Arabic" w:cs="Traditional Arabic"/>
          <w:b/>
          <w:bCs/>
          <w:color w:val="000000" w:themeColor="text1"/>
          <w:sz w:val="24"/>
          <w:szCs w:val="24"/>
          <w:rtl/>
        </w:rPr>
        <w:t>)</w:t>
      </w:r>
      <w:r w:rsidRPr="00B51E1B">
        <w:rPr>
          <w:rFonts w:ascii="Traditional Arabic" w:hAnsi="Traditional Arabic" w:cs="Traditional Arabic"/>
          <w:color w:val="000000" w:themeColor="text1"/>
          <w:sz w:val="40"/>
          <w:szCs w:val="40"/>
          <w:rtl/>
        </w:rPr>
        <w:t xml:space="preserve"> الذي تمثله المرونة التنظيمية في العلاقة بين الضغوط الإدارية والتكيف الإداري.</w:t>
      </w:r>
    </w:p>
    <w:p w14:paraId="239B6CDB" w14:textId="082530CD" w:rsidR="006073AD" w:rsidRPr="00B51E1B" w:rsidRDefault="00B51E1B" w:rsidP="00B51E1B">
      <w:pPr>
        <w:pStyle w:val="ListParagraph"/>
        <w:numPr>
          <w:ilvl w:val="0"/>
          <w:numId w:val="36"/>
        </w:numPr>
        <w:bidi/>
        <w:spacing w:after="200" w:line="276" w:lineRule="auto"/>
        <w:rPr>
          <w:rFonts w:ascii="Traditional Arabic" w:hAnsi="Traditional Arabic" w:cs="Traditional Arabic"/>
          <w:b/>
          <w:bCs/>
          <w:color w:val="000000" w:themeColor="text1"/>
          <w:sz w:val="32"/>
          <w:szCs w:val="32"/>
          <w:rtl/>
        </w:rPr>
      </w:pPr>
      <w:r w:rsidRPr="00347214">
        <w:rPr>
          <w:rFonts w:ascii="Traditional Arabic" w:hAnsi="Traditional Arabic" w:cs="Traditional Arabic"/>
          <w:b/>
          <w:bCs/>
          <w:color w:val="000000" w:themeColor="text1"/>
          <w:sz w:val="36"/>
          <w:szCs w:val="36"/>
          <w:rtl/>
        </w:rPr>
        <w:t xml:space="preserve">اختبارات الفروق </w:t>
      </w:r>
      <w:r w:rsidRPr="00347214">
        <w:rPr>
          <w:rFonts w:ascii="Traditional Arabic" w:hAnsi="Traditional Arabic" w:cs="Traditional Arabic"/>
          <w:b/>
          <w:bCs/>
          <w:color w:val="000000" w:themeColor="text1"/>
          <w:sz w:val="24"/>
          <w:szCs w:val="24"/>
          <w:rtl/>
        </w:rPr>
        <w:t>(</w:t>
      </w:r>
      <w:r w:rsidRPr="00347214">
        <w:rPr>
          <w:rFonts w:ascii="Traditional Arabic" w:hAnsi="Traditional Arabic" w:cs="Traditional Arabic"/>
          <w:b/>
          <w:bCs/>
          <w:color w:val="000000" w:themeColor="text1"/>
          <w:sz w:val="24"/>
          <w:szCs w:val="24"/>
        </w:rPr>
        <w:t>ANOVA / T-Test</w:t>
      </w:r>
      <w:r w:rsidRPr="00347214">
        <w:rPr>
          <w:rFonts w:ascii="Traditional Arabic" w:hAnsi="Traditional Arabic" w:cs="Traditional Arabic"/>
          <w:b/>
          <w:bCs/>
          <w:color w:val="000000" w:themeColor="text1"/>
          <w:sz w:val="24"/>
          <w:szCs w:val="24"/>
          <w:rtl/>
        </w:rPr>
        <w:t>)</w:t>
      </w:r>
      <w:r w:rsidRPr="00B51E1B">
        <w:rPr>
          <w:rFonts w:ascii="Traditional Arabic" w:hAnsi="Traditional Arabic" w:cs="Traditional Arabic"/>
          <w:b/>
          <w:bCs/>
          <w:color w:val="000000" w:themeColor="text1"/>
          <w:sz w:val="32"/>
          <w:szCs w:val="32"/>
          <w:rtl/>
        </w:rPr>
        <w:t>:</w:t>
      </w:r>
    </w:p>
    <w:p w14:paraId="0646EEDB" w14:textId="4FB50F4B" w:rsidR="006073AD" w:rsidRPr="0060022B" w:rsidRDefault="0060022B" w:rsidP="0060022B">
      <w:pPr>
        <w:bidi/>
        <w:spacing w:after="200" w:line="276" w:lineRule="auto"/>
        <w:rPr>
          <w:rFonts w:ascii="Traditional Arabic" w:hAnsi="Traditional Arabic" w:cs="Traditional Arabic"/>
          <w:color w:val="000000" w:themeColor="text1"/>
          <w:sz w:val="40"/>
          <w:szCs w:val="40"/>
          <w:rtl/>
        </w:rPr>
      </w:pPr>
      <w:r w:rsidRPr="0060022B">
        <w:rPr>
          <w:rFonts w:ascii="Traditional Arabic" w:hAnsi="Traditional Arabic" w:cs="Traditional Arabic"/>
          <w:color w:val="000000" w:themeColor="text1"/>
          <w:sz w:val="40"/>
          <w:szCs w:val="40"/>
          <w:rtl/>
        </w:rPr>
        <w:t>لتحليل الفروق في استجابات المشاركين وفق المتغيرات الديموغرافية، خاصة الأجيال (</w:t>
      </w:r>
      <w:r w:rsidRPr="00347214">
        <w:rPr>
          <w:rFonts w:ascii="Traditional Arabic" w:hAnsi="Traditional Arabic" w:cs="Traditional Arabic"/>
          <w:color w:val="000000" w:themeColor="text1"/>
          <w:sz w:val="24"/>
          <w:szCs w:val="24"/>
        </w:rPr>
        <w:t>X</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Y</w:t>
      </w:r>
      <w:r w:rsidRPr="0060022B">
        <w:rPr>
          <w:rFonts w:ascii="Traditional Arabic" w:hAnsi="Traditional Arabic" w:cs="Traditional Arabic"/>
          <w:color w:val="000000" w:themeColor="text1"/>
          <w:sz w:val="40"/>
          <w:szCs w:val="40"/>
          <w:rtl/>
        </w:rPr>
        <w:t xml:space="preserve">، </w:t>
      </w:r>
      <w:r w:rsidRPr="00347214">
        <w:rPr>
          <w:rFonts w:ascii="Traditional Arabic" w:hAnsi="Traditional Arabic" w:cs="Traditional Arabic"/>
          <w:color w:val="000000" w:themeColor="text1"/>
          <w:sz w:val="24"/>
          <w:szCs w:val="24"/>
        </w:rPr>
        <w:t>Z</w:t>
      </w:r>
      <w:r w:rsidRPr="0060022B">
        <w:rPr>
          <w:rFonts w:ascii="Traditional Arabic" w:hAnsi="Traditional Arabic" w:cs="Traditional Arabic"/>
          <w:color w:val="000000" w:themeColor="text1"/>
          <w:sz w:val="40"/>
          <w:szCs w:val="40"/>
          <w:rtl/>
        </w:rPr>
        <w:t>).</w:t>
      </w:r>
    </w:p>
    <w:p w14:paraId="1A96D01D" w14:textId="1C891D18" w:rsidR="006073AD" w:rsidRPr="00347214" w:rsidRDefault="000167E2" w:rsidP="00347214">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24"/>
          <w:szCs w:val="24"/>
          <w:rtl/>
        </w:rPr>
      </w:pPr>
      <w:r>
        <w:rPr>
          <w:rFonts w:ascii="Traditional Arabic" w:hAnsi="Traditional Arabic" w:cs="Traditional Arabic" w:hint="cs"/>
          <w:b/>
          <w:bCs/>
          <w:color w:val="000000" w:themeColor="text1"/>
          <w:sz w:val="40"/>
          <w:szCs w:val="40"/>
          <w:rtl/>
        </w:rPr>
        <w:t>3.</w:t>
      </w:r>
      <w:r w:rsidR="00347214">
        <w:rPr>
          <w:rFonts w:ascii="Traditional Arabic" w:hAnsi="Traditional Arabic" w:cs="Traditional Arabic" w:hint="cs"/>
          <w:b/>
          <w:bCs/>
          <w:color w:val="000000" w:themeColor="text1"/>
          <w:sz w:val="40"/>
          <w:szCs w:val="40"/>
          <w:rtl/>
        </w:rPr>
        <w:t>6</w:t>
      </w:r>
      <w:r>
        <w:rPr>
          <w:rFonts w:ascii="Traditional Arabic" w:hAnsi="Traditional Arabic" w:cs="Traditional Arabic" w:hint="cs"/>
          <w:b/>
          <w:bCs/>
          <w:color w:val="000000" w:themeColor="text1"/>
          <w:sz w:val="40"/>
          <w:szCs w:val="40"/>
          <w:rtl/>
        </w:rPr>
        <w:t>.4.</w:t>
      </w:r>
      <w:r w:rsidR="00DA79D6" w:rsidRPr="00DA79D6">
        <w:rPr>
          <w:rFonts w:ascii="Traditional Arabic" w:hAnsi="Traditional Arabic" w:cs="Traditional Arabic"/>
          <w:b/>
          <w:bCs/>
          <w:color w:val="000000" w:themeColor="text1"/>
          <w:sz w:val="40"/>
          <w:szCs w:val="40"/>
          <w:rtl/>
        </w:rPr>
        <w:t xml:space="preserve"> التحليل النوعي </w:t>
      </w:r>
      <w:r w:rsidR="00DA79D6" w:rsidRPr="00347214">
        <w:rPr>
          <w:rFonts w:ascii="Traditional Arabic" w:hAnsi="Traditional Arabic" w:cs="Traditional Arabic"/>
          <w:b/>
          <w:bCs/>
          <w:color w:val="000000" w:themeColor="text1"/>
          <w:sz w:val="24"/>
          <w:szCs w:val="24"/>
          <w:rtl/>
        </w:rPr>
        <w:t>(</w:t>
      </w:r>
      <w:r w:rsidR="00DA79D6" w:rsidRPr="00347214">
        <w:rPr>
          <w:rFonts w:ascii="Traditional Arabic" w:hAnsi="Traditional Arabic" w:cs="Traditional Arabic"/>
          <w:b/>
          <w:bCs/>
          <w:color w:val="000000" w:themeColor="text1"/>
          <w:sz w:val="24"/>
          <w:szCs w:val="24"/>
        </w:rPr>
        <w:t>Qualitative Analysis</w:t>
      </w:r>
      <w:r w:rsidR="00DA79D6" w:rsidRPr="00347214">
        <w:rPr>
          <w:rFonts w:ascii="Traditional Arabic" w:hAnsi="Traditional Arabic" w:cs="Traditional Arabic"/>
          <w:b/>
          <w:bCs/>
          <w:color w:val="000000" w:themeColor="text1"/>
          <w:sz w:val="24"/>
          <w:szCs w:val="24"/>
          <w:rtl/>
        </w:rPr>
        <w:t>)</w:t>
      </w:r>
    </w:p>
    <w:p w14:paraId="6BAD424B" w14:textId="77777777" w:rsidR="005E4597"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إلى جانب التحليل الإحصائي، سيتم تحليل بيانات المقابلات النوعية باستخدام منهج التحليل الموضوعي</w:t>
      </w:r>
      <w:r w:rsidRPr="005E4597">
        <w:rPr>
          <w:rFonts w:ascii="Traditional Arabic" w:hAnsi="Traditional Arabic" w:cs="Traditional Arabic"/>
          <w:color w:val="000000" w:themeColor="text1"/>
          <w:sz w:val="40"/>
          <w:szCs w:val="40"/>
        </w:rPr>
        <w:t xml:space="preserve"> </w:t>
      </w:r>
      <w:r w:rsidRPr="00347214">
        <w:rPr>
          <w:rFonts w:ascii="Traditional Arabic" w:hAnsi="Traditional Arabic" w:cs="Traditional Arabic"/>
          <w:color w:val="000000" w:themeColor="text1"/>
          <w:sz w:val="24"/>
          <w:szCs w:val="24"/>
        </w:rPr>
        <w:t>(</w:t>
      </w:r>
      <w:r w:rsidRPr="00FD71B7">
        <w:rPr>
          <w:rFonts w:ascii="Traditional Arabic" w:hAnsi="Traditional Arabic" w:cs="Traditional Arabic"/>
          <w:b/>
          <w:bCs/>
          <w:color w:val="000000" w:themeColor="text1"/>
          <w:sz w:val="24"/>
          <w:szCs w:val="24"/>
        </w:rPr>
        <w:t>Thematic Analysis</w:t>
      </w:r>
      <w:r w:rsidRPr="00347214">
        <w:rPr>
          <w:rFonts w:ascii="Traditional Arabic" w:hAnsi="Traditional Arabic" w:cs="Traditional Arabic"/>
          <w:color w:val="000000" w:themeColor="text1"/>
          <w:sz w:val="24"/>
          <w:szCs w:val="24"/>
        </w:rPr>
        <w:t>)</w:t>
      </w:r>
      <w:r w:rsidRPr="005E4597">
        <w:rPr>
          <w:rFonts w:ascii="Traditional Arabic" w:hAnsi="Traditional Arabic" w:cs="Traditional Arabic"/>
          <w:color w:val="000000" w:themeColor="text1"/>
          <w:sz w:val="40"/>
          <w:szCs w:val="40"/>
        </w:rPr>
        <w:t xml:space="preserve"> </w:t>
      </w:r>
      <w:r w:rsidRPr="005E4597">
        <w:rPr>
          <w:rFonts w:ascii="Traditional Arabic" w:hAnsi="Traditional Arabic" w:cs="Traditional Arabic"/>
          <w:color w:val="000000" w:themeColor="text1"/>
          <w:sz w:val="40"/>
          <w:szCs w:val="40"/>
          <w:rtl/>
        </w:rPr>
        <w:t>من خلال استخراج المحاور المتكررة والمفاهيم الرئيسة التي تُفسّر النتائج الكمية وتُثريها</w:t>
      </w:r>
      <w:r w:rsidRPr="005E4597">
        <w:rPr>
          <w:rFonts w:ascii="Traditional Arabic" w:hAnsi="Traditional Arabic" w:cs="Traditional Arabic"/>
          <w:color w:val="000000" w:themeColor="text1"/>
          <w:sz w:val="40"/>
          <w:szCs w:val="40"/>
        </w:rPr>
        <w:t>.</w:t>
      </w:r>
    </w:p>
    <w:p w14:paraId="07FCA75A" w14:textId="3E1B7A78" w:rsidR="00DA79D6" w:rsidRPr="005E4597" w:rsidRDefault="005E4597" w:rsidP="005E4597">
      <w:pPr>
        <w:bidi/>
        <w:spacing w:after="200" w:line="276" w:lineRule="auto"/>
        <w:rPr>
          <w:rFonts w:ascii="Traditional Arabic" w:hAnsi="Traditional Arabic" w:cs="Traditional Arabic"/>
          <w:color w:val="000000" w:themeColor="text1"/>
          <w:sz w:val="40"/>
          <w:szCs w:val="40"/>
          <w:rtl/>
        </w:rPr>
      </w:pPr>
      <w:r w:rsidRPr="005E4597">
        <w:rPr>
          <w:rFonts w:ascii="Traditional Arabic" w:hAnsi="Traditional Arabic" w:cs="Traditional Arabic"/>
          <w:color w:val="000000" w:themeColor="text1"/>
          <w:sz w:val="40"/>
          <w:szCs w:val="40"/>
          <w:rtl/>
        </w:rPr>
        <w:t xml:space="preserve">وسيتم دعم التحليل بالاقتباسات المباشرة من أقوال المشاركين لتعزيز الصدق المنهجي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Credibility</w:t>
      </w:r>
      <w:r w:rsidRPr="00347214">
        <w:rPr>
          <w:rFonts w:ascii="Traditional Arabic" w:hAnsi="Traditional Arabic" w:cs="Traditional Arabic"/>
          <w:color w:val="000000" w:themeColor="text1"/>
          <w:sz w:val="24"/>
          <w:szCs w:val="24"/>
          <w:rtl/>
        </w:rPr>
        <w:t>)</w:t>
      </w:r>
      <w:r w:rsidRPr="005E4597">
        <w:rPr>
          <w:rFonts w:ascii="Traditional Arabic" w:hAnsi="Traditional Arabic" w:cs="Traditional Arabic"/>
          <w:color w:val="000000" w:themeColor="text1"/>
          <w:sz w:val="40"/>
          <w:szCs w:val="40"/>
          <w:rtl/>
        </w:rPr>
        <w:t xml:space="preserve"> والقابلية للتحقق </w:t>
      </w:r>
      <w:r w:rsidRPr="00347214">
        <w:rPr>
          <w:rFonts w:ascii="Traditional Arabic" w:hAnsi="Traditional Arabic" w:cs="Traditional Arabic"/>
          <w:color w:val="000000" w:themeColor="text1"/>
          <w:sz w:val="24"/>
          <w:szCs w:val="24"/>
          <w:rtl/>
        </w:rPr>
        <w:t>(</w:t>
      </w:r>
      <w:r w:rsidRPr="00FD71B7">
        <w:rPr>
          <w:rFonts w:ascii="Traditional Arabic" w:hAnsi="Traditional Arabic" w:cs="Traditional Arabic"/>
          <w:b/>
          <w:bCs/>
          <w:color w:val="000000" w:themeColor="text1"/>
          <w:sz w:val="24"/>
          <w:szCs w:val="24"/>
        </w:rPr>
        <w:t>Dependability</w:t>
      </w:r>
      <w:r w:rsidRPr="00347214">
        <w:rPr>
          <w:rFonts w:ascii="Traditional Arabic" w:hAnsi="Traditional Arabic" w:cs="Traditional Arabic"/>
          <w:color w:val="000000" w:themeColor="text1"/>
          <w:sz w:val="24"/>
          <w:szCs w:val="24"/>
          <w:rtl/>
        </w:rPr>
        <w:t xml:space="preserve">) </w:t>
      </w:r>
      <w:r w:rsidRPr="005E4597">
        <w:rPr>
          <w:rFonts w:ascii="Traditional Arabic" w:hAnsi="Traditional Arabic" w:cs="Traditional Arabic"/>
          <w:color w:val="000000" w:themeColor="text1"/>
          <w:sz w:val="40"/>
          <w:szCs w:val="40"/>
          <w:rtl/>
        </w:rPr>
        <w:t>في النتائج النهائية.</w:t>
      </w:r>
    </w:p>
    <w:p w14:paraId="64BCFA2F" w14:textId="75F861DE" w:rsidR="006073AD" w:rsidRDefault="00F86002" w:rsidP="00FF6C6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86002">
        <w:rPr>
          <w:rFonts w:ascii="Traditional Arabic" w:hAnsi="Traditional Arabic" w:cs="Traditional Arabic"/>
          <w:b/>
          <w:bCs/>
          <w:color w:val="000000" w:themeColor="text1"/>
          <w:sz w:val="40"/>
          <w:szCs w:val="40"/>
          <w:rtl/>
        </w:rPr>
        <w:t>أدوات جمع البيانات: الاستبانة والمقابلة النوعية</w:t>
      </w:r>
      <w:r>
        <w:rPr>
          <w:rFonts w:ascii="Traditional Arabic" w:hAnsi="Traditional Arabic" w:cs="Traditional Arabic" w:hint="cs"/>
          <w:b/>
          <w:bCs/>
          <w:color w:val="000000" w:themeColor="text1"/>
          <w:sz w:val="40"/>
          <w:szCs w:val="40"/>
          <w:rtl/>
        </w:rPr>
        <w:t>:</w:t>
      </w:r>
    </w:p>
    <w:p w14:paraId="36E66341" w14:textId="5FF42CD5" w:rsidR="00F86002" w:rsidRDefault="00F86002" w:rsidP="00F86002">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كما تم الإشارة سابقاً، أنه قد</w:t>
      </w:r>
      <w:r w:rsidRPr="00F86002">
        <w:rPr>
          <w:rFonts w:ascii="Traditional Arabic" w:hAnsi="Traditional Arabic" w:cs="Traditional Arabic"/>
          <w:color w:val="000000" w:themeColor="text1"/>
          <w:sz w:val="40"/>
          <w:szCs w:val="40"/>
          <w:rtl/>
        </w:rPr>
        <w:t xml:space="preserve"> تم تصميم أداة قياس كمية مكوّنة من 33 بندًا موزعة على </w:t>
      </w:r>
      <w:r w:rsidRPr="00F86002">
        <w:rPr>
          <w:rFonts w:ascii="Traditional Arabic" w:hAnsi="Traditional Arabic" w:cs="Traditional Arabic" w:hint="cs"/>
          <w:color w:val="000000" w:themeColor="text1"/>
          <w:sz w:val="40"/>
          <w:szCs w:val="40"/>
          <w:rtl/>
        </w:rPr>
        <w:t>ثلاث</w:t>
      </w:r>
      <w:r w:rsidRPr="00F86002">
        <w:rPr>
          <w:rFonts w:ascii="Traditional Arabic" w:hAnsi="Traditional Arabic" w:cs="Traditional Arabic"/>
          <w:color w:val="000000" w:themeColor="text1"/>
          <w:sz w:val="40"/>
          <w:szCs w:val="40"/>
          <w:rtl/>
        </w:rPr>
        <w:t xml:space="preserve"> متغيرات رئيسية، بحيث يشمل كل متغير أبعاده الأربعة التي تم تحديدها في الإطار النظري. وتمت صياغة البنود وفق منهجية علمية تضمن تغطية جميع الأبعاد المرتبطة بموضوع الدراسة وقياسها بدقة. إضافة إلى ذلك، تم إعداد 12 سؤالًا نوعيًا سيتم طرحها خلال المقابلات شبه المهيكلة بهدف تعميق الفهم حول </w:t>
      </w:r>
      <w:r w:rsidRPr="00F86002">
        <w:rPr>
          <w:rFonts w:ascii="Traditional Arabic" w:hAnsi="Traditional Arabic" w:cs="Traditional Arabic"/>
          <w:color w:val="000000" w:themeColor="text1"/>
          <w:sz w:val="40"/>
          <w:szCs w:val="40"/>
          <w:rtl/>
        </w:rPr>
        <w:lastRenderedPageBreak/>
        <w:t xml:space="preserve">ممارسات المشاركين، وتوضيح الجوانب التي قد لا تكشفها البيانات الكمية، </w:t>
      </w:r>
      <w:r w:rsidR="00EF2474">
        <w:rPr>
          <w:rFonts w:ascii="Traditional Arabic" w:hAnsi="Traditional Arabic" w:cs="Traditional Arabic" w:hint="cs"/>
          <w:color w:val="000000" w:themeColor="text1"/>
          <w:sz w:val="40"/>
          <w:szCs w:val="40"/>
          <w:rtl/>
        </w:rPr>
        <w:t>والآتي</w:t>
      </w:r>
      <w:r>
        <w:rPr>
          <w:rFonts w:ascii="Traditional Arabic" w:hAnsi="Traditional Arabic" w:cs="Traditional Arabic" w:hint="cs"/>
          <w:color w:val="000000" w:themeColor="text1"/>
          <w:sz w:val="40"/>
          <w:szCs w:val="40"/>
          <w:rtl/>
        </w:rPr>
        <w:t xml:space="preserve">، الأسئلة المعدة لهذا الغرض مصاغة باللغتين العربية والانجليزية. </w:t>
      </w:r>
      <w:r w:rsidR="00EF2474">
        <w:rPr>
          <w:rFonts w:ascii="Traditional Arabic" w:hAnsi="Traditional Arabic" w:cs="Traditional Arabic" w:hint="cs"/>
          <w:color w:val="000000" w:themeColor="text1"/>
          <w:sz w:val="40"/>
          <w:szCs w:val="40"/>
          <w:rtl/>
        </w:rPr>
        <w:t>علماً أن</w:t>
      </w:r>
      <w:r w:rsidR="00694150" w:rsidRPr="00694150">
        <w:rPr>
          <w:rFonts w:ascii="Traditional Arabic" w:hAnsi="Traditional Arabic" w:cs="Traditional Arabic"/>
          <w:color w:val="000000" w:themeColor="text1"/>
          <w:sz w:val="40"/>
          <w:szCs w:val="40"/>
          <w:rtl/>
        </w:rPr>
        <w:t xml:space="preserve"> بنود الاستبانة </w:t>
      </w:r>
      <w:r w:rsidR="00EF2474" w:rsidRPr="00694150">
        <w:rPr>
          <w:rFonts w:ascii="Traditional Arabic" w:hAnsi="Traditional Arabic" w:cs="Traditional Arabic"/>
          <w:color w:val="000000" w:themeColor="text1"/>
          <w:sz w:val="40"/>
          <w:szCs w:val="40"/>
          <w:rtl/>
        </w:rPr>
        <w:t>س</w:t>
      </w:r>
      <w:r w:rsidR="00EF2474">
        <w:rPr>
          <w:rFonts w:ascii="Traditional Arabic" w:hAnsi="Traditional Arabic" w:cs="Traditional Arabic" w:hint="cs"/>
          <w:color w:val="000000" w:themeColor="text1"/>
          <w:sz w:val="40"/>
          <w:szCs w:val="40"/>
          <w:rtl/>
        </w:rPr>
        <w:t xml:space="preserve">وف </w:t>
      </w:r>
      <w:r w:rsidR="00EF2474" w:rsidRPr="00694150">
        <w:rPr>
          <w:rFonts w:ascii="Traditional Arabic" w:hAnsi="Traditional Arabic" w:cs="Traditional Arabic"/>
          <w:color w:val="000000" w:themeColor="text1"/>
          <w:sz w:val="40"/>
          <w:szCs w:val="40"/>
          <w:rtl/>
        </w:rPr>
        <w:t xml:space="preserve">تُصاغ </w:t>
      </w:r>
      <w:r w:rsidR="00694150" w:rsidRPr="00694150">
        <w:rPr>
          <w:rFonts w:ascii="Traditional Arabic" w:hAnsi="Traditional Arabic" w:cs="Traditional Arabic"/>
          <w:color w:val="000000" w:themeColor="text1"/>
          <w:sz w:val="40"/>
          <w:szCs w:val="40"/>
          <w:rtl/>
        </w:rPr>
        <w:t xml:space="preserve">في نموذج إلكتروني </w:t>
      </w:r>
      <w:r w:rsidR="00EF2474">
        <w:rPr>
          <w:rFonts w:ascii="Traditional Arabic" w:hAnsi="Traditional Arabic" w:cs="Traditional Arabic" w:hint="cs"/>
          <w:color w:val="000000" w:themeColor="text1"/>
          <w:sz w:val="40"/>
          <w:szCs w:val="40"/>
          <w:rtl/>
        </w:rPr>
        <w:t>-</w:t>
      </w:r>
      <w:r w:rsidR="00694150" w:rsidRPr="00694150">
        <w:rPr>
          <w:rFonts w:ascii="Traditional Arabic" w:hAnsi="Traditional Arabic" w:cs="Traditional Arabic"/>
          <w:color w:val="000000" w:themeColor="text1"/>
          <w:sz w:val="40"/>
          <w:szCs w:val="40"/>
          <w:rtl/>
        </w:rPr>
        <w:t xml:space="preserve"> </w:t>
      </w:r>
      <w:r w:rsidR="00694150" w:rsidRPr="00694150">
        <w:rPr>
          <w:rFonts w:ascii="Traditional Arabic" w:hAnsi="Traditional Arabic" w:cs="Traditional Arabic"/>
          <w:color w:val="000000" w:themeColor="text1"/>
          <w:sz w:val="40"/>
          <w:szCs w:val="40"/>
        </w:rPr>
        <w:t>Microsoft Forms</w:t>
      </w:r>
      <w:r w:rsidR="00694150" w:rsidRPr="00694150">
        <w:rPr>
          <w:rFonts w:ascii="Traditional Arabic" w:hAnsi="Traditional Arabic" w:cs="Traditional Arabic"/>
          <w:color w:val="000000" w:themeColor="text1"/>
          <w:sz w:val="40"/>
          <w:szCs w:val="40"/>
          <w:rtl/>
        </w:rPr>
        <w:t xml:space="preserve"> لسهولة توزيعها على أفراد العينة وضمان جمع البيانات بطريقة منظمة وفعّالة، وذلك بعد الحصول على الموافقة النهائية من لجنة الإشراف. وتجدر الإشارة إلى أن جميع البنود</w:t>
      </w:r>
      <w:r w:rsidR="00B80915">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سواء الخاصة بالبيانات الكمية أو أسئلة المقابلة النوعية</w:t>
      </w:r>
      <w:r w:rsidR="0089512B">
        <w:rPr>
          <w:rFonts w:ascii="Traditional Arabic" w:hAnsi="Traditional Arabic" w:cs="Traditional Arabic" w:hint="cs"/>
          <w:color w:val="000000" w:themeColor="text1"/>
          <w:sz w:val="40"/>
          <w:szCs w:val="40"/>
          <w:rtl/>
        </w:rPr>
        <w:t xml:space="preserve"> </w:t>
      </w:r>
      <w:r w:rsidR="00694150" w:rsidRPr="00694150">
        <w:rPr>
          <w:rFonts w:ascii="Traditional Arabic" w:hAnsi="Traditional Arabic" w:cs="Traditional Arabic"/>
          <w:color w:val="000000" w:themeColor="text1"/>
          <w:sz w:val="40"/>
          <w:szCs w:val="40"/>
          <w:rtl/>
        </w:rPr>
        <w:t>قد خضعت لعملية تحكيم علمي من قبل خبراء ومتخصصين في مجال الإدارة والبحث العلمي، بهدف التأكد من سلامة الصياغة وملاءمة المحتوى لقياس المتغيرات بدقة قبل البدء في التطبيق الفعلي.</w:t>
      </w:r>
    </w:p>
    <w:p w14:paraId="55E1CC6B" w14:textId="5C4707BA" w:rsidR="005A6995" w:rsidRPr="00CB0173" w:rsidRDefault="00CB0173"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B0173">
        <w:rPr>
          <w:rFonts w:ascii="Traditional Arabic" w:hAnsi="Traditional Arabic" w:cs="Traditional Arabic"/>
          <w:b/>
          <w:bCs/>
          <w:color w:val="000000" w:themeColor="text1"/>
          <w:sz w:val="40"/>
          <w:szCs w:val="40"/>
          <w:rtl/>
        </w:rPr>
        <w:t>الدراسات السابقة التي بُنيت عليها الاستبانة والأسئلة النوعية</w:t>
      </w:r>
      <w:r w:rsidRPr="00CB0173">
        <w:rPr>
          <w:rFonts w:ascii="Traditional Arabic" w:hAnsi="Traditional Arabic" w:cs="Traditional Arabic" w:hint="cs"/>
          <w:b/>
          <w:bCs/>
          <w:color w:val="000000" w:themeColor="text1"/>
          <w:sz w:val="40"/>
          <w:szCs w:val="40"/>
          <w:rtl/>
        </w:rPr>
        <w:t xml:space="preserve">: </w:t>
      </w:r>
    </w:p>
    <w:p w14:paraId="26AB514C" w14:textId="77777777" w:rsidR="003A5770" w:rsidRDefault="00457D81" w:rsidP="00457D81">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 xml:space="preserve">استند بناء الاستبانة والأسئلة النوعية في هذه الدراسة إلى مراجعة منهجية للأدبيات والدراسات السابقة التي تناولت موضوع الضغوط الإدارية، المرونة التنظيمية، والقدرة على التكيف الإداري في بيئة العمل. </w:t>
      </w:r>
    </w:p>
    <w:p w14:paraId="116E1593" w14:textId="3C691730" w:rsidR="00457D81" w:rsidRPr="00457D81" w:rsidRDefault="00457D81" w:rsidP="003A5770">
      <w:pPr>
        <w:bidi/>
        <w:rPr>
          <w:rFonts w:ascii="Traditional Arabic" w:hAnsi="Traditional Arabic" w:cs="Traditional Arabic"/>
          <w:color w:val="000000" w:themeColor="text1"/>
          <w:sz w:val="40"/>
          <w:szCs w:val="40"/>
          <w:rtl/>
        </w:rPr>
      </w:pPr>
      <w:r w:rsidRPr="00457D81">
        <w:rPr>
          <w:rFonts w:ascii="Traditional Arabic" w:hAnsi="Traditional Arabic" w:cs="Traditional Arabic"/>
          <w:color w:val="000000" w:themeColor="text1"/>
          <w:sz w:val="40"/>
          <w:szCs w:val="40"/>
          <w:rtl/>
        </w:rPr>
        <w:t>فيما يلي فقرات توضح الأسس العلمية التي اعتمدت عليها محاور وأبعاد الاستبانة والمقابلات النوعية:</w:t>
      </w:r>
    </w:p>
    <w:p w14:paraId="21D17BDF" w14:textId="45CAF4BB" w:rsidR="00CB0173" w:rsidRDefault="00332F5E" w:rsidP="007A0D1C">
      <w:pPr>
        <w:shd w:val="clear" w:color="auto" w:fill="F2F2F2" w:themeFill="background1" w:themeFillShade="F2"/>
        <w:bidi/>
        <w:spacing w:after="200" w:line="276" w:lineRule="auto"/>
        <w:rPr>
          <w:rFonts w:ascii="Traditional Arabic" w:hAnsi="Traditional Arabic" w:cs="Traditional Arabic"/>
          <w:b/>
          <w:bCs/>
          <w:color w:val="000000" w:themeColor="text1"/>
          <w:sz w:val="40"/>
          <w:szCs w:val="40"/>
          <w:rtl/>
        </w:rPr>
      </w:pPr>
      <w:r w:rsidRPr="00332F5E">
        <w:rPr>
          <w:rFonts w:ascii="Traditional Arabic" w:hAnsi="Traditional Arabic" w:cs="Traditional Arabic"/>
          <w:b/>
          <w:bCs/>
          <w:color w:val="000000" w:themeColor="text1"/>
          <w:sz w:val="40"/>
          <w:szCs w:val="40"/>
          <w:rtl/>
        </w:rPr>
        <w:t>أولاً: الضغوط الإدارية</w:t>
      </w:r>
      <w:r>
        <w:rPr>
          <w:rFonts w:ascii="Traditional Arabic" w:hAnsi="Traditional Arabic" w:cs="Traditional Arabic" w:hint="cs"/>
          <w:b/>
          <w:bCs/>
          <w:color w:val="000000" w:themeColor="text1"/>
          <w:sz w:val="40"/>
          <w:szCs w:val="40"/>
          <w:rtl/>
        </w:rPr>
        <w:t xml:space="preserve">: </w:t>
      </w:r>
    </w:p>
    <w:p w14:paraId="7EAA5C33" w14:textId="46F316B0"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أظهرت دراسة </w:t>
      </w:r>
      <w:r w:rsidR="009C583F"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9C583F" w:rsidRPr="00F40F3C">
        <w:rPr>
          <w:rFonts w:ascii="Traditional Arabic" w:hAnsi="Traditional Arabic" w:cs="Traditional Arabic"/>
          <w:b/>
          <w:bCs/>
          <w:color w:val="000000" w:themeColor="text1"/>
          <w:sz w:val="30"/>
          <w:szCs w:val="30"/>
        </w:rPr>
        <w:t xml:space="preserve"> </w:t>
      </w:r>
      <w:r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أن الضغوط الإدارية في بيئة العمل لا تُعدّ بُعدًا واحدًا بسيطًا، بل تتكوّن من مجموعة من المصادر المتداخلة، من أهمها</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 xml:space="preserve">ضغوط عبء العمل، وضغوط العلاقات التنظيمية، وضغوط المهام، وضغوط اتخاذ </w:t>
      </w:r>
      <w:r w:rsidRPr="00F0717F">
        <w:rPr>
          <w:rFonts w:ascii="Traditional Arabic" w:hAnsi="Traditional Arabic" w:cs="Traditional Arabic"/>
          <w:color w:val="000000" w:themeColor="text1"/>
          <w:sz w:val="40"/>
          <w:szCs w:val="40"/>
          <w:rtl/>
        </w:rPr>
        <w:lastRenderedPageBreak/>
        <w:t>القرار</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وقد بيّنت الدراسة أن عوامل مثل ضغط الوقت، وكثافة المهام اليومية، وتعدد الاجتماعات والتقارير، وضعف قنوات التواصل بين المستويات الإدارية، وتضارب التعليمات أو التوجيهات التنظيمية تُعد من أبرز محدّدات الضغط المهني التي تنعكس مباشرة على كفاءة القادة ورفاههم النفسي</w:t>
      </w:r>
      <w:r w:rsidRPr="00F0717F">
        <w:rPr>
          <w:rFonts w:ascii="Traditional Arabic" w:hAnsi="Traditional Arabic" w:cs="Traditional Arabic"/>
          <w:color w:val="000000" w:themeColor="text1"/>
          <w:sz w:val="40"/>
          <w:szCs w:val="40"/>
        </w:rPr>
        <w:t>.</w:t>
      </w:r>
    </w:p>
    <w:p w14:paraId="68A01FB7" w14:textId="76BA433D" w:rsidR="00F0717F" w:rsidRPr="00F0717F" w:rsidRDefault="00F0717F" w:rsidP="00F0717F">
      <w:p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 xml:space="preserve">وانسجامًا مع ما توصّلت إليه دراسة </w:t>
      </w:r>
      <w:r w:rsidR="00576AE7" w:rsidRPr="00F40F3C">
        <w:rPr>
          <w:rFonts w:ascii="Traditional Arabic" w:hAnsi="Traditional Arabic" w:cs="Traditional Arabic"/>
          <w:b/>
          <w:bCs/>
          <w:color w:val="000000" w:themeColor="text1"/>
          <w:sz w:val="30"/>
          <w:szCs w:val="30"/>
        </w:rPr>
        <w:t>(</w:t>
      </w:r>
      <w:r w:rsidRPr="00F40F3C">
        <w:rPr>
          <w:rFonts w:ascii="Traditional Arabic" w:hAnsi="Traditional Arabic" w:cs="Traditional Arabic"/>
          <w:b/>
          <w:bCs/>
          <w:color w:val="000000" w:themeColor="text1"/>
          <w:sz w:val="30"/>
          <w:szCs w:val="30"/>
        </w:rPr>
        <w:t>Rahman et al.</w:t>
      </w:r>
      <w:r w:rsidR="00576AE7" w:rsidRPr="00F40F3C">
        <w:rPr>
          <w:rFonts w:ascii="Traditional Arabic" w:hAnsi="Traditional Arabic" w:cs="Traditional Arabic"/>
          <w:b/>
          <w:bCs/>
          <w:color w:val="000000" w:themeColor="text1"/>
          <w:sz w:val="30"/>
          <w:szCs w:val="30"/>
        </w:rPr>
        <w:t>,2024)</w:t>
      </w:r>
      <w:r w:rsidRPr="00F0717F">
        <w:rPr>
          <w:rFonts w:ascii="Traditional Arabic" w:hAnsi="Traditional Arabic" w:cs="Traditional Arabic"/>
          <w:color w:val="000000" w:themeColor="text1"/>
          <w:sz w:val="40"/>
          <w:szCs w:val="40"/>
        </w:rPr>
        <w:t xml:space="preserve"> </w:t>
      </w:r>
      <w:r w:rsidRPr="00F0717F">
        <w:rPr>
          <w:rFonts w:ascii="Traditional Arabic" w:hAnsi="Traditional Arabic" w:cs="Traditional Arabic"/>
          <w:color w:val="000000" w:themeColor="text1"/>
          <w:sz w:val="40"/>
          <w:szCs w:val="40"/>
          <w:rtl/>
        </w:rPr>
        <w:t>والأدبيات المرتبطة بضغوط العمل والاحتراق الوظيفي، تم تطوير بنود محور الضغوط الإدارية في هذه الاستبانة بحيث تغطي الأبعاد الأربعة الرئيسة</w:t>
      </w:r>
      <w:r w:rsidRPr="00F0717F">
        <w:rPr>
          <w:rFonts w:ascii="Traditional Arabic" w:hAnsi="Traditional Arabic" w:cs="Traditional Arabic"/>
          <w:color w:val="000000" w:themeColor="text1"/>
          <w:sz w:val="40"/>
          <w:szCs w:val="40"/>
        </w:rPr>
        <w:t>:</w:t>
      </w:r>
    </w:p>
    <w:p w14:paraId="61ED8DD0"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العمل (مثل كثافة المهام وضيق الوقت)،</w:t>
      </w:r>
    </w:p>
    <w:p w14:paraId="716658B3"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العلاقات التنظيمية (مثل ضعف التواصل وصعوبة التعبير عن الرأي)،</w:t>
      </w:r>
    </w:p>
    <w:p w14:paraId="7E65B9B1"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ضغوط عبء المهام (مثل كثرة التقارير والاجتماعات والمهام المفاجئة)،</w:t>
      </w:r>
    </w:p>
    <w:p w14:paraId="1F91C672" w14:textId="77777777" w:rsidR="00F0717F" w:rsidRPr="00F0717F" w:rsidRDefault="00F0717F" w:rsidP="00F0717F">
      <w:pPr>
        <w:numPr>
          <w:ilvl w:val="0"/>
          <w:numId w:val="55"/>
        </w:numPr>
        <w:bidi/>
        <w:spacing w:after="200" w:line="276" w:lineRule="auto"/>
        <w:rPr>
          <w:rFonts w:ascii="Traditional Arabic" w:hAnsi="Traditional Arabic" w:cs="Traditional Arabic"/>
          <w:color w:val="000000" w:themeColor="text1"/>
          <w:sz w:val="40"/>
          <w:szCs w:val="40"/>
        </w:rPr>
      </w:pPr>
      <w:r w:rsidRPr="00F0717F">
        <w:rPr>
          <w:rFonts w:ascii="Traditional Arabic" w:hAnsi="Traditional Arabic" w:cs="Traditional Arabic"/>
          <w:color w:val="000000" w:themeColor="text1"/>
          <w:sz w:val="40"/>
          <w:szCs w:val="40"/>
          <w:rtl/>
        </w:rPr>
        <w:t>وضغوط القرارات (مثل تضارب التوجيهات وضيق الوقت لتحمّل مسؤولية قرارات حاسمة)</w:t>
      </w:r>
      <w:r w:rsidRPr="00F0717F">
        <w:rPr>
          <w:rFonts w:ascii="Traditional Arabic" w:hAnsi="Traditional Arabic" w:cs="Traditional Arabic"/>
          <w:color w:val="000000" w:themeColor="text1"/>
          <w:sz w:val="40"/>
          <w:szCs w:val="40"/>
        </w:rPr>
        <w:t>.</w:t>
      </w:r>
    </w:p>
    <w:p w14:paraId="3676C2BB" w14:textId="343C2268" w:rsidR="00F0717F" w:rsidRDefault="00F0717F" w:rsidP="00F0717F">
      <w:pPr>
        <w:bidi/>
        <w:spacing w:after="200" w:line="276" w:lineRule="auto"/>
        <w:rPr>
          <w:rFonts w:ascii="Traditional Arabic" w:hAnsi="Traditional Arabic" w:cs="Traditional Arabic"/>
          <w:color w:val="000000" w:themeColor="text1"/>
          <w:sz w:val="40"/>
          <w:szCs w:val="40"/>
          <w:rtl/>
        </w:rPr>
      </w:pPr>
      <w:r w:rsidRPr="00F0717F">
        <w:rPr>
          <w:rFonts w:ascii="Traditional Arabic" w:hAnsi="Traditional Arabic" w:cs="Traditional Arabic"/>
          <w:color w:val="000000" w:themeColor="text1"/>
          <w:sz w:val="40"/>
          <w:szCs w:val="40"/>
          <w:rtl/>
        </w:rPr>
        <w:t xml:space="preserve">وبذلك جاءت صياغة البنود لتعكس بصورة مباشرة مصادر الضغوط التي تركز عليها دراسة </w:t>
      </w:r>
      <w:r w:rsidRPr="00895A32">
        <w:rPr>
          <w:rFonts w:ascii="Traditional Arabic" w:hAnsi="Traditional Arabic" w:cs="Traditional Arabic"/>
          <w:b/>
          <w:bCs/>
          <w:color w:val="000000" w:themeColor="text1"/>
          <w:sz w:val="30"/>
          <w:szCs w:val="30"/>
        </w:rPr>
        <w:t>Rahman et al. 2024)</w:t>
      </w:r>
      <w:r w:rsidR="00F62009" w:rsidRPr="00895A32">
        <w:rPr>
          <w:rFonts w:ascii="Traditional Arabic" w:hAnsi="Traditional Arabic" w:cs="Traditional Arabic" w:hint="cs"/>
          <w:b/>
          <w:bCs/>
          <w:color w:val="000000" w:themeColor="text1"/>
          <w:sz w:val="30"/>
          <w:szCs w:val="30"/>
          <w:rtl/>
        </w:rPr>
        <w:t>)</w:t>
      </w:r>
      <w:r w:rsidRPr="00F0717F">
        <w:rPr>
          <w:rFonts w:ascii="Traditional Arabic" w:hAnsi="Traditional Arabic" w:cs="Traditional Arabic"/>
          <w:color w:val="000000" w:themeColor="text1"/>
          <w:sz w:val="40"/>
          <w:szCs w:val="40"/>
          <w:rtl/>
        </w:rPr>
        <w:t xml:space="preserve"> وتترجمها إلى عبارات قابلة للقياس الكمي في سياق بيئة العمل لدى قادة </w:t>
      </w:r>
      <w:r w:rsidR="00CF5D89">
        <w:rPr>
          <w:rFonts w:ascii="Traditional Arabic" w:hAnsi="Traditional Arabic" w:cs="Traditional Arabic" w:hint="cs"/>
          <w:color w:val="000000" w:themeColor="text1"/>
          <w:sz w:val="40"/>
          <w:szCs w:val="40"/>
          <w:rtl/>
        </w:rPr>
        <w:t xml:space="preserve">الشركة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F0717F">
        <w:rPr>
          <w:rFonts w:ascii="Traditional Arabic" w:hAnsi="Traditional Arabic" w:cs="Traditional Arabic"/>
          <w:color w:val="000000" w:themeColor="text1"/>
          <w:sz w:val="40"/>
          <w:szCs w:val="40"/>
        </w:rPr>
        <w:t>.</w:t>
      </w:r>
    </w:p>
    <w:p w14:paraId="6794FBEB" w14:textId="77777777" w:rsidR="00106343" w:rsidRPr="00F0717F" w:rsidRDefault="00106343" w:rsidP="00106343">
      <w:pPr>
        <w:bidi/>
        <w:spacing w:after="200" w:line="276" w:lineRule="auto"/>
        <w:rPr>
          <w:rFonts w:ascii="Traditional Arabic" w:hAnsi="Traditional Arabic" w:cs="Traditional Arabic"/>
          <w:color w:val="000000" w:themeColor="text1"/>
          <w:sz w:val="40"/>
          <w:szCs w:val="40"/>
        </w:rPr>
      </w:pPr>
    </w:p>
    <w:p w14:paraId="37A0FFDB" w14:textId="3FC3A86E" w:rsidR="00332F5E" w:rsidRDefault="001571C9"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 xml:space="preserve">ثانياً: المرونة التنظيمية: </w:t>
      </w:r>
    </w:p>
    <w:p w14:paraId="03214D05" w14:textId="52090D03" w:rsidR="00B3563E" w:rsidRPr="00B3563E" w:rsidRDefault="00B3563E" w:rsidP="002D728C">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استند الباحث في تطوير بنود المرونة التنظيمية إلى الأدبيات الحديثة التي أكدت الدور المحوري للمرونة الهيكلية، الاستراتيجية، التشغيلية والثقافية في تعزيز قدرة المنظمات على مواجهة الضغوط والتغيرات. وقد شكلت دراسة</w:t>
      </w:r>
      <w:proofErr w:type="gramStart"/>
      <w:r w:rsidR="002D728C">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 xml:space="preserve"> </w:t>
      </w:r>
      <w:r w:rsidR="002D728C">
        <w:rPr>
          <w:rFonts w:ascii="Traditional Arabic" w:hAnsi="Traditional Arabic" w:cs="Traditional Arabic"/>
          <w:color w:val="000000" w:themeColor="text1"/>
          <w:sz w:val="40"/>
          <w:szCs w:val="40"/>
        </w:rPr>
        <w:t xml:space="preserve"> </w:t>
      </w:r>
      <w:r w:rsidR="002D728C" w:rsidRPr="002D728C">
        <w:rPr>
          <w:rFonts w:ascii="Traditional Arabic" w:hAnsi="Traditional Arabic" w:cs="Traditional Arabic"/>
          <w:color w:val="000000" w:themeColor="text1"/>
          <w:sz w:val="30"/>
          <w:szCs w:val="30"/>
        </w:rPr>
        <w:t>(</w:t>
      </w:r>
      <w:proofErr w:type="gramEnd"/>
      <w:r w:rsidRPr="00B3563E">
        <w:rPr>
          <w:rFonts w:ascii="Traditional Arabic" w:hAnsi="Traditional Arabic" w:cs="Traditional Arabic"/>
          <w:color w:val="000000" w:themeColor="text1"/>
          <w:sz w:val="30"/>
          <w:szCs w:val="30"/>
        </w:rPr>
        <w:t>Sain&amp; Lawal</w:t>
      </w:r>
      <w:r w:rsidR="000025F4">
        <w:rPr>
          <w:rFonts w:ascii="Traditional Arabic" w:hAnsi="Traditional Arabic" w:cs="Traditional Arabic"/>
          <w:color w:val="000000" w:themeColor="text1"/>
          <w:sz w:val="30"/>
          <w:szCs w:val="30"/>
        </w:rPr>
        <w:t>,</w:t>
      </w:r>
      <w:r w:rsidRPr="00B3563E">
        <w:rPr>
          <w:rFonts w:ascii="Traditional Arabic" w:hAnsi="Traditional Arabic" w:cs="Traditional Arabic"/>
          <w:color w:val="000000" w:themeColor="text1"/>
          <w:sz w:val="30"/>
          <w:szCs w:val="30"/>
        </w:rPr>
        <w:t xml:space="preserve"> 2025)</w:t>
      </w:r>
      <w:r w:rsidRPr="00B3563E">
        <w:rPr>
          <w:rFonts w:ascii="Traditional Arabic" w:hAnsi="Traditional Arabic" w:cs="Traditional Arabic"/>
          <w:color w:val="000000" w:themeColor="text1"/>
          <w:sz w:val="40"/>
          <w:szCs w:val="40"/>
        </w:rPr>
        <w:t xml:space="preserve"> </w:t>
      </w:r>
      <w:r w:rsidRPr="00B3563E">
        <w:rPr>
          <w:rFonts w:ascii="Traditional Arabic" w:hAnsi="Traditional Arabic" w:cs="Traditional Arabic"/>
          <w:color w:val="000000" w:themeColor="text1"/>
          <w:sz w:val="40"/>
          <w:szCs w:val="40"/>
          <w:rtl/>
        </w:rPr>
        <w:t>مرجعًا أساسيًا في بناء هذا المحور، حيث بيّنت الدراسة أن المنظمات ذات الهياكل القابلة للتعديل، وتلك التي تمنح مديريها صلاحيات مرنة وسريعة عند الأزمات، تُظهر قدرة أكبر على الاستجابة الفعّالة للمتغيرات البيئية</w:t>
      </w:r>
      <w:r w:rsidRPr="00B3563E">
        <w:rPr>
          <w:rFonts w:ascii="Traditional Arabic" w:hAnsi="Traditional Arabic" w:cs="Traditional Arabic"/>
          <w:color w:val="000000" w:themeColor="text1"/>
          <w:sz w:val="40"/>
          <w:szCs w:val="40"/>
        </w:rPr>
        <w:t>.</w:t>
      </w:r>
    </w:p>
    <w:p w14:paraId="2F946553" w14:textId="40F55121"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وأشارت الدراسة إلى أن المرونة الهيكلية</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مثل إعادة توزيع الأدوار وتخفيف التعقيد البيروقراطي</w:t>
      </w:r>
      <w:r w:rsidR="00451F57">
        <w:rPr>
          <w:rFonts w:ascii="Traditional Arabic" w:hAnsi="Traditional Arabic" w:cs="Traditional Arabic" w:hint="cs"/>
          <w:color w:val="000000" w:themeColor="text1"/>
          <w:sz w:val="40"/>
          <w:szCs w:val="40"/>
          <w:rtl/>
        </w:rPr>
        <w:t xml:space="preserve"> </w:t>
      </w:r>
      <w:r w:rsidRPr="00B3563E">
        <w:rPr>
          <w:rFonts w:ascii="Traditional Arabic" w:hAnsi="Traditional Arabic" w:cs="Traditional Arabic"/>
          <w:color w:val="000000" w:themeColor="text1"/>
          <w:sz w:val="40"/>
          <w:szCs w:val="40"/>
          <w:rtl/>
        </w:rPr>
        <w:t>تُعد عاملًا جوهريًا في تقليل أثر الضغوط الإدارية، وتمكين القادة من اتخاذ القرارات المناسبة دون تأخير. أن المرونة الاستراتيجية، بما في ذلك سرعة تعديل الخطط وإعادة توجيه الموارد، تُعد عنصرًا حاسمًا في قدرة المؤسسات على الحفاظ على أدائها في البيئات الديناميكية</w:t>
      </w:r>
      <w:r w:rsidRPr="00B3563E">
        <w:rPr>
          <w:rFonts w:ascii="Traditional Arabic" w:hAnsi="Traditional Arabic" w:cs="Traditional Arabic"/>
          <w:color w:val="000000" w:themeColor="text1"/>
          <w:sz w:val="40"/>
          <w:szCs w:val="40"/>
        </w:rPr>
        <w:t>.</w:t>
      </w:r>
    </w:p>
    <w:p w14:paraId="6AFFF6F2" w14:textId="77777777" w:rsidR="00B3563E" w:rsidRPr="00B3563E" w:rsidRDefault="00B3563E" w:rsidP="00B3563E">
      <w:pPr>
        <w:bidi/>
        <w:spacing w:after="200" w:line="276" w:lineRule="auto"/>
        <w:rPr>
          <w:rFonts w:ascii="Traditional Arabic" w:hAnsi="Traditional Arabic" w:cs="Traditional Arabic"/>
          <w:color w:val="000000" w:themeColor="text1"/>
          <w:sz w:val="40"/>
          <w:szCs w:val="40"/>
        </w:rPr>
      </w:pPr>
      <w:r w:rsidRPr="00B3563E">
        <w:rPr>
          <w:rFonts w:ascii="Traditional Arabic" w:hAnsi="Traditional Arabic" w:cs="Traditional Arabic"/>
          <w:color w:val="000000" w:themeColor="text1"/>
          <w:sz w:val="40"/>
          <w:szCs w:val="40"/>
          <w:rtl/>
        </w:rPr>
        <w:t>أما فيما يتعلق بـ المرونة التشغيلية، فقد أوضحت الدراسة أن امتلاك خطط تشغيلية بديلة وتعزيز قدرة فرق العمل على تعديل الإجراءات عند حدوث تغييرات مفاجئة يسهم في استمرارية الأداء ويحدّ من الانقطاعات التشغيلية. كما أبرزت الدراسة الدور المهم لـ المرونة الثقافية وتناغم الأجيال، إذ وجدت أن استيعاب الاختلافات بين الأجيال</w:t>
      </w:r>
      <w:r w:rsidRPr="00B3563E">
        <w:rPr>
          <w:rFonts w:ascii="Traditional Arabic" w:hAnsi="Traditional Arabic" w:cs="Traditional Arabic"/>
          <w:color w:val="000000" w:themeColor="text1"/>
          <w:sz w:val="40"/>
          <w:szCs w:val="40"/>
        </w:rPr>
        <w:t xml:space="preserve"> (X, Y, Z) </w:t>
      </w:r>
      <w:r w:rsidRPr="00B3563E">
        <w:rPr>
          <w:rFonts w:ascii="Traditional Arabic" w:hAnsi="Traditional Arabic" w:cs="Traditional Arabic"/>
          <w:color w:val="000000" w:themeColor="text1"/>
          <w:sz w:val="40"/>
          <w:szCs w:val="40"/>
          <w:rtl/>
        </w:rPr>
        <w:t>ودمجها في ممارسات الإدارة يساعد في تعزيز التعاون، والابتكار، ورفع مستوى التكيف داخل فرق العمل</w:t>
      </w:r>
      <w:r w:rsidRPr="00B3563E">
        <w:rPr>
          <w:rFonts w:ascii="Traditional Arabic" w:hAnsi="Traditional Arabic" w:cs="Traditional Arabic"/>
          <w:color w:val="000000" w:themeColor="text1"/>
          <w:sz w:val="40"/>
          <w:szCs w:val="40"/>
        </w:rPr>
        <w:t>.</w:t>
      </w:r>
    </w:p>
    <w:p w14:paraId="78B191EE" w14:textId="163D6431" w:rsidR="00B3563E" w:rsidRDefault="00B3563E" w:rsidP="00B3563E">
      <w:pPr>
        <w:bidi/>
        <w:spacing w:after="200" w:line="276" w:lineRule="auto"/>
        <w:rPr>
          <w:rFonts w:ascii="Traditional Arabic" w:hAnsi="Traditional Arabic" w:cs="Traditional Arabic"/>
          <w:color w:val="000000" w:themeColor="text1"/>
          <w:sz w:val="40"/>
          <w:szCs w:val="40"/>
          <w:rtl/>
        </w:rPr>
      </w:pPr>
      <w:r w:rsidRPr="00B3563E">
        <w:rPr>
          <w:rFonts w:ascii="Traditional Arabic" w:hAnsi="Traditional Arabic" w:cs="Traditional Arabic"/>
          <w:color w:val="000000" w:themeColor="text1"/>
          <w:sz w:val="40"/>
          <w:szCs w:val="40"/>
          <w:rtl/>
        </w:rPr>
        <w:lastRenderedPageBreak/>
        <w:t xml:space="preserve">وبناءً على ما سبق، جرى تصميم بنود محور المرونة التنظيمية في الاستبانة الحالية ليعكس نتائج دراسة </w:t>
      </w:r>
      <w:r w:rsidRPr="000025F4">
        <w:rPr>
          <w:rFonts w:ascii="Traditional Arabic" w:hAnsi="Traditional Arabic" w:cs="Traditional Arabic"/>
          <w:color w:val="000000" w:themeColor="text1"/>
          <w:sz w:val="30"/>
          <w:szCs w:val="30"/>
        </w:rPr>
        <w:t>Sain&amp; Lawal</w:t>
      </w:r>
      <w:r w:rsidR="000025F4" w:rsidRPr="000025F4">
        <w:rPr>
          <w:rFonts w:ascii="Traditional Arabic" w:hAnsi="Traditional Arabic" w:cs="Traditional Arabic"/>
          <w:color w:val="000000" w:themeColor="text1"/>
          <w:sz w:val="30"/>
          <w:szCs w:val="30"/>
        </w:rPr>
        <w:t>,</w:t>
      </w:r>
      <w:r w:rsidRPr="000025F4">
        <w:rPr>
          <w:rFonts w:ascii="Traditional Arabic" w:hAnsi="Traditional Arabic" w:cs="Traditional Arabic"/>
          <w:color w:val="000000" w:themeColor="text1"/>
          <w:sz w:val="30"/>
          <w:szCs w:val="30"/>
        </w:rPr>
        <w:t xml:space="preserve"> 2025)</w:t>
      </w:r>
      <w:r w:rsidR="00A73830" w:rsidRPr="000025F4">
        <w:rPr>
          <w:rFonts w:ascii="Traditional Arabic" w:hAnsi="Traditional Arabic" w:cs="Traditional Arabic" w:hint="cs"/>
          <w:color w:val="000000" w:themeColor="text1"/>
          <w:sz w:val="30"/>
          <w:szCs w:val="30"/>
          <w:rtl/>
        </w:rPr>
        <w:t>)</w:t>
      </w:r>
      <w:r w:rsidRPr="00B3563E">
        <w:rPr>
          <w:rFonts w:ascii="Traditional Arabic" w:hAnsi="Traditional Arabic" w:cs="Traditional Arabic"/>
          <w:color w:val="000000" w:themeColor="text1"/>
          <w:sz w:val="40"/>
          <w:szCs w:val="40"/>
          <w:rtl/>
        </w:rPr>
        <w:t xml:space="preserve">، مع مراعاة السياق التنظيمي </w:t>
      </w:r>
      <w:r w:rsidR="00CF5D89">
        <w:rPr>
          <w:rFonts w:ascii="Traditional Arabic" w:hAnsi="Traditional Arabic" w:cs="Traditional Arabic" w:hint="cs"/>
          <w:color w:val="000000" w:themeColor="text1"/>
          <w:sz w:val="40"/>
          <w:szCs w:val="40"/>
          <w:rtl/>
        </w:rPr>
        <w:t xml:space="preserve">للشركة </w:t>
      </w:r>
      <w:r w:rsidR="0049657B">
        <w:rPr>
          <w:rFonts w:ascii="Traditional Arabic" w:hAnsi="Traditional Arabic" w:cs="Traditional Arabic"/>
          <w:color w:val="000000" w:themeColor="text1"/>
          <w:sz w:val="40"/>
          <w:szCs w:val="40"/>
        </w:rPr>
        <w:t xml:space="preserve">A </w:t>
      </w:r>
      <w:r w:rsidR="0049657B">
        <w:rPr>
          <w:rFonts w:ascii="Traditional Arabic" w:hAnsi="Traditional Arabic" w:cs="Traditional Arabic" w:hint="cs"/>
          <w:color w:val="000000" w:themeColor="text1"/>
          <w:sz w:val="40"/>
          <w:szCs w:val="40"/>
          <w:rtl/>
        </w:rPr>
        <w:t>الرائدة</w:t>
      </w:r>
      <w:r w:rsidR="00CF5D89">
        <w:rPr>
          <w:rFonts w:ascii="Traditional Arabic" w:hAnsi="Traditional Arabic" w:cs="Traditional Arabic" w:hint="cs"/>
          <w:color w:val="000000" w:themeColor="text1"/>
          <w:sz w:val="40"/>
          <w:szCs w:val="40"/>
          <w:rtl/>
        </w:rPr>
        <w:t xml:space="preserve"> في قطاع السيارات في المملكة العربية السعودية</w:t>
      </w:r>
      <w:r w:rsidRPr="00B3563E">
        <w:rPr>
          <w:rFonts w:ascii="Traditional Arabic" w:hAnsi="Traditional Arabic" w:cs="Traditional Arabic"/>
          <w:color w:val="000000" w:themeColor="text1"/>
          <w:sz w:val="40"/>
          <w:szCs w:val="40"/>
          <w:rtl/>
        </w:rPr>
        <w:t>، بما يضمن قياسًا دقيقًا لأبعاد المرونة الهيكلية، الاستراتيجية، التشغيلية، والثقافية، كما وردت في الأدبيات المعاصرة</w:t>
      </w:r>
      <w:r w:rsidRPr="00B3563E">
        <w:rPr>
          <w:rFonts w:ascii="Traditional Arabic" w:hAnsi="Traditional Arabic" w:cs="Traditional Arabic"/>
          <w:color w:val="000000" w:themeColor="text1"/>
          <w:sz w:val="40"/>
          <w:szCs w:val="40"/>
        </w:rPr>
        <w:t>.</w:t>
      </w:r>
    </w:p>
    <w:p w14:paraId="4CF828B5" w14:textId="22FF8CF4" w:rsidR="00743D64" w:rsidRPr="0049657B" w:rsidRDefault="00743D64" w:rsidP="00F0553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9657B">
        <w:rPr>
          <w:rFonts w:ascii="Traditional Arabic" w:hAnsi="Traditional Arabic" w:cs="Traditional Arabic" w:hint="cs"/>
          <w:b/>
          <w:bCs/>
          <w:color w:val="000000" w:themeColor="text1"/>
          <w:sz w:val="40"/>
          <w:szCs w:val="40"/>
          <w:rtl/>
        </w:rPr>
        <w:t xml:space="preserve">ثالثاً: التكيف الإداري:  </w:t>
      </w:r>
    </w:p>
    <w:p w14:paraId="14E05CAE" w14:textId="089E034E"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تم تطوير فقرات هذا المحور بالاعتماد على الأدبيات الحديثة التي تناولت مفهوم </w:t>
      </w:r>
      <w:r w:rsidRPr="00636A96">
        <w:rPr>
          <w:rFonts w:ascii="Traditional Arabic" w:hAnsi="Traditional Arabic" w:cs="Traditional Arabic"/>
          <w:b/>
          <w:bCs/>
          <w:color w:val="000000" w:themeColor="text1"/>
          <w:sz w:val="40"/>
          <w:szCs w:val="40"/>
          <w:rtl/>
        </w:rPr>
        <w:t>التكيف الإداري</w:t>
      </w:r>
      <w:r w:rsidRPr="00636A96">
        <w:rPr>
          <w:rFonts w:ascii="Traditional Arabic" w:hAnsi="Traditional Arabic" w:cs="Traditional Arabic"/>
          <w:color w:val="000000" w:themeColor="text1"/>
          <w:sz w:val="40"/>
          <w:szCs w:val="40"/>
          <w:rtl/>
        </w:rPr>
        <w:t xml:space="preserve"> باعتباره أحد أهم مخرجات القيادة الفعّالة في البيئات الديناميكية. وقد شكّلت دراسة </w:t>
      </w:r>
      <w:r w:rsidR="004D2A4E" w:rsidRPr="00E80849">
        <w:rPr>
          <w:rFonts w:ascii="Traditional Arabic" w:hAnsi="Traditional Arabic" w:cs="Traditional Arabic"/>
          <w:color w:val="000000" w:themeColor="text1"/>
          <w:sz w:val="30"/>
          <w:szCs w:val="30"/>
        </w:rPr>
        <w:t>(</w:t>
      </w:r>
      <w:r w:rsidRPr="00E80849">
        <w:rPr>
          <w:rFonts w:ascii="Traditional Arabic" w:hAnsi="Traditional Arabic" w:cs="Traditional Arabic"/>
          <w:b/>
          <w:bCs/>
          <w:color w:val="000000" w:themeColor="text1"/>
          <w:sz w:val="30"/>
          <w:szCs w:val="30"/>
        </w:rPr>
        <w:t>Rahman et al. 2024</w:t>
      </w:r>
      <w:r w:rsidR="004D2A4E" w:rsidRPr="00E80849">
        <w:rPr>
          <w:rFonts w:ascii="Traditional Arabic" w:hAnsi="Traditional Arabic" w:cs="Traditional Arabic"/>
          <w:b/>
          <w:bCs/>
          <w:color w:val="000000" w:themeColor="text1"/>
          <w:sz w:val="30"/>
          <w:szCs w:val="30"/>
        </w:rPr>
        <w:t>)</w:t>
      </w:r>
      <w:r w:rsidR="004D2A4E" w:rsidRPr="00E80849">
        <w:rPr>
          <w:rFonts w:ascii="Traditional Arabic" w:hAnsi="Traditional Arabic" w:cs="Traditional Arabic"/>
          <w:color w:val="000000" w:themeColor="text1"/>
          <w:sz w:val="30"/>
          <w:szCs w:val="30"/>
        </w:rPr>
        <w:t xml:space="preserve"> </w:t>
      </w:r>
      <w:r w:rsidR="004D2A4E">
        <w:rPr>
          <w:rFonts w:ascii="Traditional Arabic" w:hAnsi="Traditional Arabic" w:cs="Traditional Arabic"/>
          <w:color w:val="000000" w:themeColor="text1"/>
          <w:sz w:val="40"/>
          <w:szCs w:val="40"/>
          <w:rtl/>
        </w:rPr>
        <w:t>مرجعًا</w:t>
      </w:r>
      <w:r w:rsidRPr="00636A96">
        <w:rPr>
          <w:rFonts w:ascii="Traditional Arabic" w:hAnsi="Traditional Arabic" w:cs="Traditional Arabic"/>
          <w:color w:val="000000" w:themeColor="text1"/>
          <w:sz w:val="40"/>
          <w:szCs w:val="40"/>
          <w:rtl/>
        </w:rPr>
        <w:t xml:space="preserve"> أساسيًا في صياغة بنود هذا المتغير، حيث أكدت الدراسة أن قدرة القائد على التغيير، واستيعاب المتغيرات البيئية، وتحسين الأداء الإداري، والاستجابة الفعّالة للأزمات تمثل عناصر مترابطة تشكّل مجتمعة مفهوم التكيف الإداري</w:t>
      </w:r>
      <w:r w:rsidRPr="00636A96">
        <w:rPr>
          <w:rFonts w:ascii="Traditional Arabic" w:hAnsi="Traditional Arabic" w:cs="Traditional Arabic"/>
          <w:color w:val="000000" w:themeColor="text1"/>
          <w:sz w:val="40"/>
          <w:szCs w:val="40"/>
        </w:rPr>
        <w:t>.</w:t>
      </w:r>
    </w:p>
    <w:p w14:paraId="7E50353B" w14:textId="6AAE5A45"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وبينت الدراسة أن القادة الذين يمتلكون مستويات أعلى من </w:t>
      </w:r>
      <w:r w:rsidRPr="00636A96">
        <w:rPr>
          <w:rFonts w:ascii="Traditional Arabic" w:hAnsi="Traditional Arabic" w:cs="Traditional Arabic"/>
          <w:b/>
          <w:bCs/>
          <w:color w:val="000000" w:themeColor="text1"/>
          <w:sz w:val="40"/>
          <w:szCs w:val="40"/>
          <w:rtl/>
        </w:rPr>
        <w:t>المرونة والتكيف</w:t>
      </w:r>
      <w:r w:rsidRPr="00636A96">
        <w:rPr>
          <w:rFonts w:ascii="Traditional Arabic" w:hAnsi="Traditional Arabic" w:cs="Traditional Arabic"/>
          <w:color w:val="000000" w:themeColor="text1"/>
          <w:sz w:val="40"/>
          <w:szCs w:val="40"/>
          <w:rtl/>
        </w:rPr>
        <w:t xml:space="preserve"> قادرون على مواجهة الضغوط بشكل أفضل، كما يحققون نتائج إيجابية في إدارة التغيير وتحسين الأداء المؤسسي. وقد أشارت نتائج </w:t>
      </w:r>
      <w:r w:rsidR="00C872F3" w:rsidRPr="00E80849">
        <w:rPr>
          <w:rFonts w:ascii="Traditional Arabic" w:hAnsi="Traditional Arabic" w:cs="Traditional Arabic"/>
          <w:color w:val="000000" w:themeColor="text1"/>
          <w:sz w:val="30"/>
          <w:szCs w:val="30"/>
        </w:rPr>
        <w:t>(</w:t>
      </w:r>
      <w:r w:rsidRPr="00FD71B7">
        <w:rPr>
          <w:rFonts w:ascii="Traditional Arabic" w:hAnsi="Traditional Arabic" w:cs="Traditional Arabic"/>
          <w:b/>
          <w:bCs/>
          <w:color w:val="000000" w:themeColor="text1"/>
          <w:sz w:val="30"/>
          <w:szCs w:val="30"/>
        </w:rPr>
        <w:t>Rahman et al</w:t>
      </w:r>
      <w:r w:rsidRPr="00E80849">
        <w:rPr>
          <w:rFonts w:ascii="Traditional Arabic" w:hAnsi="Traditional Arabic" w:cs="Traditional Arabic"/>
          <w:color w:val="000000" w:themeColor="text1"/>
          <w:sz w:val="30"/>
          <w:szCs w:val="30"/>
        </w:rPr>
        <w:t xml:space="preserve">. </w:t>
      </w:r>
      <w:r w:rsidR="00E80849" w:rsidRPr="00F47C22">
        <w:rPr>
          <w:rFonts w:ascii="Traditional Arabic" w:hAnsi="Traditional Arabic" w:cs="Traditional Arabic"/>
          <w:b/>
          <w:bCs/>
          <w:color w:val="000000" w:themeColor="text1"/>
          <w:sz w:val="30"/>
          <w:szCs w:val="30"/>
        </w:rPr>
        <w:t>2024</w:t>
      </w:r>
      <w:r w:rsidR="00E80849" w:rsidRPr="00E80849">
        <w:rPr>
          <w:rFonts w:ascii="Traditional Arabic" w:hAnsi="Traditional Arabic" w:cs="Traditional Arabic"/>
          <w:color w:val="000000" w:themeColor="text1"/>
          <w:sz w:val="30"/>
          <w:szCs w:val="30"/>
        </w:rPr>
        <w:t>)</w:t>
      </w:r>
      <w:r w:rsidR="00E80849" w:rsidRPr="00636A96">
        <w:rPr>
          <w:rFonts w:ascii="Traditional Arabic" w:hAnsi="Traditional Arabic" w:cs="Traditional Arabic" w:hint="cs"/>
          <w:color w:val="000000" w:themeColor="text1"/>
          <w:sz w:val="40"/>
          <w:szCs w:val="40"/>
          <w:rtl/>
        </w:rPr>
        <w:t xml:space="preserve"> إل</w:t>
      </w:r>
      <w:r w:rsidR="00E80849" w:rsidRPr="00636A96">
        <w:rPr>
          <w:rFonts w:ascii="Traditional Arabic" w:hAnsi="Traditional Arabic" w:cs="Traditional Arabic" w:hint="eastAsia"/>
          <w:color w:val="000000" w:themeColor="text1"/>
          <w:sz w:val="40"/>
          <w:szCs w:val="40"/>
          <w:rtl/>
        </w:rPr>
        <w:t>ى</w:t>
      </w:r>
      <w:r w:rsidRPr="00636A96">
        <w:rPr>
          <w:rFonts w:ascii="Traditional Arabic" w:hAnsi="Traditional Arabic" w:cs="Traditional Arabic"/>
          <w:color w:val="000000" w:themeColor="text1"/>
          <w:sz w:val="40"/>
          <w:szCs w:val="40"/>
          <w:rtl/>
        </w:rPr>
        <w:t xml:space="preserve"> أن التكيف لا يعتمد فقط على الخبرة أو المعرفة، بل يتطلب كذلك القدرة على تعديل السلوك الإداري، واستيعاب المستجدات، وتوظيف الأدوات الرقمية، والاستجابة السريعة للمواقف الطارئة</w:t>
      </w:r>
      <w:r w:rsidRPr="00636A96">
        <w:rPr>
          <w:rFonts w:ascii="Traditional Arabic" w:hAnsi="Traditional Arabic" w:cs="Traditional Arabic"/>
          <w:color w:val="000000" w:themeColor="text1"/>
          <w:sz w:val="40"/>
          <w:szCs w:val="40"/>
        </w:rPr>
        <w:t>.</w:t>
      </w:r>
    </w:p>
    <w:p w14:paraId="66171736" w14:textId="77777777"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lastRenderedPageBreak/>
        <w:t>وبناءً على ذلك، تم تصميم بنود هذا المحور لتعكس الأبعاد التي أبرزتها الدراسة، بحيث تشمل</w:t>
      </w:r>
      <w:r w:rsidRPr="00636A96">
        <w:rPr>
          <w:rFonts w:ascii="Traditional Arabic" w:hAnsi="Traditional Arabic" w:cs="Traditional Arabic"/>
          <w:color w:val="000000" w:themeColor="text1"/>
          <w:sz w:val="40"/>
          <w:szCs w:val="40"/>
        </w:rPr>
        <w:t>:</w:t>
      </w:r>
    </w:p>
    <w:p w14:paraId="1EE25959" w14:textId="1B8B898A"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القدرة على التغيير</w:t>
      </w:r>
      <w:r w:rsidR="00811604">
        <w:rPr>
          <w:rFonts w:ascii="Traditional Arabic" w:hAnsi="Traditional Arabic" w:cs="Traditional Arabic" w:hint="cs"/>
          <w:b/>
          <w:bCs/>
          <w:color w:val="000000" w:themeColor="text1"/>
          <w:sz w:val="40"/>
          <w:szCs w:val="40"/>
          <w:rtl/>
        </w:rPr>
        <w:t>:</w:t>
      </w:r>
      <w:r w:rsidRPr="00636A96">
        <w:rPr>
          <w:rFonts w:ascii="Traditional Arabic" w:hAnsi="Traditional Arabic" w:cs="Traditional Arabic"/>
          <w:color w:val="000000" w:themeColor="text1"/>
          <w:sz w:val="40"/>
          <w:szCs w:val="40"/>
          <w:rtl/>
        </w:rPr>
        <w:t xml:space="preserve"> مثل التعامل الإيجابي مع التغييرات التنظيمية،</w:t>
      </w:r>
    </w:p>
    <w:p w14:paraId="6C8A5FEE" w14:textId="44E74B58"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التكيف مع المتغيرات </w:t>
      </w:r>
      <w:r w:rsidR="00811604" w:rsidRPr="00636A96">
        <w:rPr>
          <w:rFonts w:ascii="Traditional Arabic" w:hAnsi="Traditional Arabic" w:cs="Traditional Arabic" w:hint="cs"/>
          <w:b/>
          <w:bCs/>
          <w:color w:val="000000" w:themeColor="text1"/>
          <w:sz w:val="40"/>
          <w:szCs w:val="40"/>
          <w:rtl/>
        </w:rPr>
        <w:t>البيئية</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الاستجابة للتحولات في بيئة العمل والسوق،</w:t>
      </w:r>
    </w:p>
    <w:p w14:paraId="138F1AEF" w14:textId="61CAA67D"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تحسين الأداء </w:t>
      </w:r>
      <w:r w:rsidR="00811604" w:rsidRPr="00636A96">
        <w:rPr>
          <w:rFonts w:ascii="Traditional Arabic" w:hAnsi="Traditional Arabic" w:cs="Traditional Arabic" w:hint="cs"/>
          <w:b/>
          <w:bCs/>
          <w:color w:val="000000" w:themeColor="text1"/>
          <w:sz w:val="40"/>
          <w:szCs w:val="40"/>
          <w:rtl/>
        </w:rPr>
        <w:t>الإداري</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مراجعة النتائج واتخاذ إجراءات تصحيحية،</w:t>
      </w:r>
    </w:p>
    <w:p w14:paraId="740904D5" w14:textId="0A8FD8DE" w:rsidR="00636A96" w:rsidRPr="00636A96" w:rsidRDefault="00636A96" w:rsidP="00636A96">
      <w:pPr>
        <w:numPr>
          <w:ilvl w:val="0"/>
          <w:numId w:val="56"/>
        </w:num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b/>
          <w:bCs/>
          <w:color w:val="000000" w:themeColor="text1"/>
          <w:sz w:val="40"/>
          <w:szCs w:val="40"/>
          <w:rtl/>
        </w:rPr>
        <w:t xml:space="preserve">الاستجابة </w:t>
      </w:r>
      <w:r w:rsidR="00811604" w:rsidRPr="00636A96">
        <w:rPr>
          <w:rFonts w:ascii="Traditional Arabic" w:hAnsi="Traditional Arabic" w:cs="Traditional Arabic" w:hint="cs"/>
          <w:b/>
          <w:bCs/>
          <w:color w:val="000000" w:themeColor="text1"/>
          <w:sz w:val="40"/>
          <w:szCs w:val="40"/>
          <w:rtl/>
        </w:rPr>
        <w:t>للأزمات</w:t>
      </w:r>
      <w:r w:rsidR="00811604" w:rsidRPr="00636A96">
        <w:rPr>
          <w:rFonts w:ascii="Traditional Arabic" w:hAnsi="Traditional Arabic" w:cs="Traditional Arabic" w:hint="cs"/>
          <w:color w:val="000000" w:themeColor="text1"/>
          <w:sz w:val="40"/>
          <w:szCs w:val="40"/>
          <w:rtl/>
        </w:rPr>
        <w:t>: مثل</w:t>
      </w:r>
      <w:r w:rsidRPr="00636A96">
        <w:rPr>
          <w:rFonts w:ascii="Traditional Arabic" w:hAnsi="Traditional Arabic" w:cs="Traditional Arabic"/>
          <w:color w:val="000000" w:themeColor="text1"/>
          <w:sz w:val="40"/>
          <w:szCs w:val="40"/>
          <w:rtl/>
        </w:rPr>
        <w:t xml:space="preserve"> الهدوء والموضوعية في الظروف الطارئة</w:t>
      </w:r>
      <w:r w:rsidRPr="00636A96">
        <w:rPr>
          <w:rFonts w:ascii="Traditional Arabic" w:hAnsi="Traditional Arabic" w:cs="Traditional Arabic"/>
          <w:color w:val="000000" w:themeColor="text1"/>
          <w:sz w:val="40"/>
          <w:szCs w:val="40"/>
        </w:rPr>
        <w:t>.</w:t>
      </w:r>
    </w:p>
    <w:p w14:paraId="190B608F" w14:textId="3DCA0500" w:rsidR="00636A96" w:rsidRPr="00636A96" w:rsidRDefault="00636A96" w:rsidP="00636A96">
      <w:pPr>
        <w:bidi/>
        <w:spacing w:after="200" w:line="276" w:lineRule="auto"/>
        <w:rPr>
          <w:rFonts w:ascii="Traditional Arabic" w:hAnsi="Traditional Arabic" w:cs="Traditional Arabic"/>
          <w:color w:val="000000" w:themeColor="text1"/>
          <w:sz w:val="40"/>
          <w:szCs w:val="40"/>
        </w:rPr>
      </w:pPr>
      <w:r w:rsidRPr="00636A96">
        <w:rPr>
          <w:rFonts w:ascii="Traditional Arabic" w:hAnsi="Traditional Arabic" w:cs="Traditional Arabic"/>
          <w:color w:val="000000" w:themeColor="text1"/>
          <w:sz w:val="40"/>
          <w:szCs w:val="40"/>
          <w:rtl/>
        </w:rPr>
        <w:t xml:space="preserve">وبهذا تأتي بنود الاستبانة متسقة مع النموذج المفاهيمي الذي طرحته دراسة </w:t>
      </w:r>
      <w:r w:rsidRPr="00E80849">
        <w:rPr>
          <w:rFonts w:ascii="Traditional Arabic" w:hAnsi="Traditional Arabic" w:cs="Traditional Arabic"/>
          <w:b/>
          <w:bCs/>
          <w:color w:val="000000" w:themeColor="text1"/>
          <w:sz w:val="30"/>
          <w:szCs w:val="30"/>
        </w:rPr>
        <w:t>Rahman et al. 2024)</w:t>
      </w:r>
      <w:r w:rsidR="00811604" w:rsidRPr="00E80849">
        <w:rPr>
          <w:rFonts w:ascii="Traditional Arabic" w:hAnsi="Traditional Arabic" w:cs="Traditional Arabic" w:hint="cs"/>
          <w:color w:val="000000" w:themeColor="text1"/>
          <w:sz w:val="30"/>
          <w:szCs w:val="30"/>
          <w:rtl/>
        </w:rPr>
        <w:t>)</w:t>
      </w:r>
      <w:r w:rsidRPr="00636A96">
        <w:rPr>
          <w:rFonts w:ascii="Traditional Arabic" w:hAnsi="Traditional Arabic" w:cs="Traditional Arabic"/>
          <w:color w:val="000000" w:themeColor="text1"/>
          <w:sz w:val="40"/>
          <w:szCs w:val="40"/>
          <w:rtl/>
        </w:rPr>
        <w:t xml:space="preserve"> ومع الأدبيات الحديثة التي تؤكد دور التكيف الإداري كعامل أساسي في تعزيز فعالية القادة داخل المؤسسات</w:t>
      </w:r>
      <w:r w:rsidRPr="00636A96">
        <w:rPr>
          <w:rFonts w:ascii="Traditional Arabic" w:hAnsi="Traditional Arabic" w:cs="Traditional Arabic"/>
          <w:color w:val="000000" w:themeColor="text1"/>
          <w:sz w:val="40"/>
          <w:szCs w:val="40"/>
        </w:rPr>
        <w:t>.</w:t>
      </w:r>
    </w:p>
    <w:p w14:paraId="6478FAC4" w14:textId="77777777" w:rsidR="004F2D08" w:rsidRPr="00743D64" w:rsidRDefault="004F2D08" w:rsidP="004F2D08">
      <w:pPr>
        <w:bidi/>
        <w:spacing w:after="200" w:line="276" w:lineRule="auto"/>
        <w:rPr>
          <w:rFonts w:ascii="Traditional Arabic" w:hAnsi="Traditional Arabic" w:cs="Traditional Arabic"/>
          <w:color w:val="000000" w:themeColor="text1"/>
          <w:sz w:val="40"/>
          <w:szCs w:val="40"/>
        </w:rPr>
      </w:pPr>
    </w:p>
    <w:p w14:paraId="6A8211D8" w14:textId="77777777" w:rsidR="00743D64" w:rsidRDefault="00743D64" w:rsidP="00743D64">
      <w:pPr>
        <w:bidi/>
        <w:spacing w:after="200" w:line="276" w:lineRule="auto"/>
        <w:rPr>
          <w:rFonts w:ascii="Traditional Arabic" w:hAnsi="Traditional Arabic" w:cs="Traditional Arabic"/>
          <w:color w:val="000000" w:themeColor="text1"/>
          <w:sz w:val="40"/>
          <w:szCs w:val="40"/>
          <w:rtl/>
        </w:rPr>
      </w:pPr>
    </w:p>
    <w:p w14:paraId="4C15181D" w14:textId="77777777" w:rsidR="00D22ED2" w:rsidRDefault="00D22ED2" w:rsidP="00012517">
      <w:pPr>
        <w:bidi/>
        <w:spacing w:after="200" w:line="276" w:lineRule="auto"/>
        <w:jc w:val="center"/>
        <w:rPr>
          <w:rFonts w:ascii="Traditional Arabic" w:hAnsi="Traditional Arabic" w:cs="Traditional Arabic"/>
          <w:b/>
          <w:bCs/>
          <w:color w:val="000000" w:themeColor="text1"/>
          <w:sz w:val="92"/>
          <w:szCs w:val="92"/>
          <w:rtl/>
        </w:rPr>
      </w:pPr>
    </w:p>
    <w:p w14:paraId="4FF92B8E" w14:textId="77777777" w:rsidR="00C33309" w:rsidRDefault="00C33309" w:rsidP="00C33309">
      <w:pPr>
        <w:bidi/>
        <w:spacing w:after="200" w:line="276" w:lineRule="auto"/>
        <w:jc w:val="center"/>
        <w:rPr>
          <w:rFonts w:ascii="Traditional Arabic" w:hAnsi="Traditional Arabic" w:cs="Traditional Arabic"/>
          <w:b/>
          <w:bCs/>
          <w:color w:val="000000" w:themeColor="text1"/>
          <w:sz w:val="92"/>
          <w:szCs w:val="92"/>
          <w:rtl/>
        </w:rPr>
      </w:pPr>
    </w:p>
    <w:p w14:paraId="3D3C6C3D" w14:textId="77777777" w:rsidR="003B79F3" w:rsidRDefault="003B79F3" w:rsidP="003B79F3">
      <w:pPr>
        <w:bidi/>
        <w:spacing w:after="200" w:line="276" w:lineRule="auto"/>
        <w:jc w:val="center"/>
        <w:rPr>
          <w:rFonts w:ascii="Traditional Arabic" w:hAnsi="Traditional Arabic" w:cs="Traditional Arabic"/>
          <w:b/>
          <w:bCs/>
          <w:color w:val="000000" w:themeColor="text1"/>
          <w:sz w:val="92"/>
          <w:szCs w:val="92"/>
        </w:rPr>
      </w:pPr>
    </w:p>
    <w:p w14:paraId="49A91F5A" w14:textId="77777777" w:rsidR="003B79F3" w:rsidRDefault="003B79F3" w:rsidP="00D22ED2">
      <w:pPr>
        <w:bidi/>
        <w:spacing w:after="200" w:line="276" w:lineRule="auto"/>
        <w:jc w:val="center"/>
        <w:rPr>
          <w:rFonts w:ascii="Traditional Arabic" w:hAnsi="Traditional Arabic" w:cs="Traditional Arabic"/>
          <w:b/>
          <w:bCs/>
          <w:color w:val="000000" w:themeColor="text1"/>
          <w:sz w:val="92"/>
          <w:szCs w:val="92"/>
          <w:rtl/>
        </w:rPr>
      </w:pPr>
    </w:p>
    <w:p w14:paraId="05DD382A" w14:textId="2DA5B8A3" w:rsidR="00FB6017" w:rsidRPr="00012517" w:rsidRDefault="00012517" w:rsidP="003B79F3">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hint="cs"/>
          <w:b/>
          <w:bCs/>
          <w:color w:val="000000" w:themeColor="text1"/>
          <w:sz w:val="92"/>
          <w:szCs w:val="92"/>
          <w:rtl/>
        </w:rPr>
        <w:t xml:space="preserve">الفصل الرابع </w:t>
      </w:r>
    </w:p>
    <w:p w14:paraId="4256D72B"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r w:rsidRPr="00012517">
        <w:rPr>
          <w:rFonts w:ascii="Traditional Arabic" w:hAnsi="Traditional Arabic" w:cs="Traditional Arabic"/>
          <w:b/>
          <w:bCs/>
          <w:color w:val="000000" w:themeColor="text1"/>
          <w:sz w:val="92"/>
          <w:szCs w:val="92"/>
          <w:rtl/>
        </w:rPr>
        <w:t>عرض وتحليل نتائج الدراسة الميدانية واختبار الفرضيات</w:t>
      </w:r>
    </w:p>
    <w:p w14:paraId="0392FF4C"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1ACB1C78"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791ECCDA" w14:textId="77777777" w:rsidR="003B79F3" w:rsidRPr="003B79F3" w:rsidRDefault="003B79F3" w:rsidP="003B79F3">
      <w:pPr>
        <w:bidi/>
        <w:spacing w:after="200" w:line="276" w:lineRule="auto"/>
        <w:jc w:val="center"/>
        <w:rPr>
          <w:rFonts w:ascii="Traditional Arabic" w:hAnsi="Traditional Arabic" w:cs="Traditional Arabic"/>
          <w:b/>
          <w:bCs/>
          <w:color w:val="000000" w:themeColor="text1"/>
          <w:sz w:val="40"/>
          <w:szCs w:val="40"/>
          <w:rtl/>
        </w:rPr>
      </w:pPr>
    </w:p>
    <w:p w14:paraId="7E2E4C86" w14:textId="77777777" w:rsidR="001A4EA5" w:rsidRDefault="001A4EA5" w:rsidP="004C28AA">
      <w:pPr>
        <w:bidi/>
        <w:spacing w:after="200" w:line="276" w:lineRule="auto"/>
        <w:rPr>
          <w:rFonts w:ascii="Traditional Arabic" w:hAnsi="Traditional Arabic" w:cs="Traditional Arabic"/>
          <w:color w:val="000000" w:themeColor="text1"/>
          <w:sz w:val="40"/>
          <w:szCs w:val="40"/>
          <w:rtl/>
        </w:rPr>
      </w:pPr>
      <w:r w:rsidRPr="001A4EA5">
        <w:rPr>
          <w:rFonts w:ascii="Traditional Arabic" w:hAnsi="Traditional Arabic" w:cs="Traditional Arabic"/>
          <w:color w:val="000000" w:themeColor="text1"/>
          <w:sz w:val="40"/>
          <w:szCs w:val="40"/>
          <w:rtl/>
        </w:rPr>
        <w:lastRenderedPageBreak/>
        <w:t>يمثل هذا الفصل الجانب التطبيقي للدراسة، حيث ينتقل البحث من الإطارين النظري والمنهجي اللذين تم عرضهما في الفصول السابقة إلى مرحلة تحليل البيانات الميدانية واختبار فرضيات الدراسة بصورة علمية منهجية منظمة. ويأتي هذا الفصل استكمالًا لما تم تفصيله في الفصل الثالث من حيث تصميم الدراسة، وتحديد متغيراتها، وبناء أدواتها، وخطة المعالجة الإحصائية المعتمدة، وذلك بهدف التحقق من طبيعة العلاقات بين متغيرات الدراسة الثلاثة: الضغوط الإدارية بوصفها متغيرًا مستقلاً، والمرونة التنظيمية كمتغير وسيط، والقدرة على التكيف الإداري كمتغير تابع.</w:t>
      </w:r>
    </w:p>
    <w:p w14:paraId="09456363"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Pr>
      </w:pPr>
      <w:r w:rsidRPr="00B8343C">
        <w:rPr>
          <w:rFonts w:ascii="Traditional Arabic" w:hAnsi="Traditional Arabic" w:cs="Traditional Arabic"/>
          <w:color w:val="000000" w:themeColor="text1"/>
          <w:sz w:val="40"/>
          <w:szCs w:val="40"/>
          <w:rtl/>
        </w:rPr>
        <w:t>وتكتسب الدراسة في هذا السياق بُعدًا إضافيًا يتمثل في التنوع الجيلي داخل عينة الدراسة، حيث تضم القيادات المنتمية إلى أجيال</w:t>
      </w:r>
      <w:r w:rsidRPr="00B8343C">
        <w:rPr>
          <w:rFonts w:ascii="Traditional Arabic" w:hAnsi="Traditional Arabic" w:cs="Traditional Arabic"/>
          <w:color w:val="000000" w:themeColor="text1"/>
          <w:sz w:val="40"/>
          <w:szCs w:val="40"/>
        </w:rPr>
        <w:t xml:space="preserve"> (X, Y, Z)</w:t>
      </w:r>
      <w:r w:rsidRPr="00B8343C">
        <w:rPr>
          <w:rFonts w:ascii="Traditional Arabic" w:hAnsi="Traditional Arabic" w:cs="Traditional Arabic"/>
          <w:color w:val="000000" w:themeColor="text1"/>
          <w:sz w:val="40"/>
          <w:szCs w:val="40"/>
          <w:rtl/>
        </w:rPr>
        <w:t>، الأمر الذي يُضفي عمقًا تحليليًا على تفسير العلاقات بين المتغيرات. فاختلاف الخبرات المهنية، وأنماط التفكير، ومستويات التعرض للتحولات التقنية والتنظيمية بين هذه الأجيال، قد ينعكس على كيفية إدراك الضغوط الإدارية، وعلى أساليب توظيف المرونة التنظيمية كآلية استجابة، وعلى درجة تجلي التكيف الإداري كنتيجة نهائية. ومن ثم، لا يُنظر إلى المتغيرات الثلاثة بمعزل عن السياق الجيلي، بل يتم تحليلها في إطار بنيوي يأخذ بعين الاعتبار الفروقات في أساليب المواجهة دون الإخلال بالاتجاه العام للعلاقات السببية المفترضة</w:t>
      </w:r>
      <w:r w:rsidRPr="00B8343C">
        <w:rPr>
          <w:rFonts w:ascii="Traditional Arabic" w:hAnsi="Traditional Arabic" w:cs="Traditional Arabic"/>
          <w:color w:val="000000" w:themeColor="text1"/>
          <w:sz w:val="40"/>
          <w:szCs w:val="40"/>
        </w:rPr>
        <w:t>.</w:t>
      </w:r>
    </w:p>
    <w:p w14:paraId="4996430D" w14:textId="77777777" w:rsidR="00B8343C" w:rsidRPr="00B8343C" w:rsidRDefault="00B8343C" w:rsidP="00B8343C">
      <w:pPr>
        <w:bidi/>
        <w:spacing w:after="200" w:line="276" w:lineRule="auto"/>
        <w:rPr>
          <w:rFonts w:ascii="Traditional Arabic" w:hAnsi="Traditional Arabic" w:cs="Traditional Arabic"/>
          <w:color w:val="000000" w:themeColor="text1"/>
          <w:sz w:val="40"/>
          <w:szCs w:val="40"/>
          <w:rtl/>
        </w:rPr>
      </w:pPr>
    </w:p>
    <w:p w14:paraId="4C44603D" w14:textId="24A097DC" w:rsidR="004C28AA" w:rsidRDefault="004C28AA" w:rsidP="001A4EA5">
      <w:pPr>
        <w:bidi/>
        <w:spacing w:after="200" w:line="276" w:lineRule="auto"/>
        <w:rPr>
          <w:rFonts w:ascii="Traditional Arabic" w:hAnsi="Traditional Arabic" w:cs="Traditional Arabic"/>
          <w:color w:val="000000" w:themeColor="text1"/>
          <w:sz w:val="40"/>
          <w:szCs w:val="40"/>
          <w:rtl/>
        </w:rPr>
      </w:pPr>
      <w:r w:rsidRPr="004C28AA">
        <w:rPr>
          <w:rFonts w:ascii="Traditional Arabic" w:hAnsi="Traditional Arabic" w:cs="Traditional Arabic"/>
          <w:color w:val="000000" w:themeColor="text1"/>
          <w:sz w:val="40"/>
          <w:szCs w:val="40"/>
          <w:rtl/>
        </w:rPr>
        <w:lastRenderedPageBreak/>
        <w:t>وقد تم تحديد حجم العينة الكمية في الفصل السابق استنادًا إلى معادلة كوجران للمجتمعات المحدودة، حيث بلغ الحجم الإحصائي المطلوب (</w:t>
      </w:r>
      <w:r w:rsidRPr="004F07F4">
        <w:rPr>
          <w:rFonts w:ascii="Traditional Arabic" w:hAnsi="Traditional Arabic" w:cs="Traditional Arabic"/>
          <w:b/>
          <w:bCs/>
          <w:color w:val="000000" w:themeColor="text1"/>
          <w:sz w:val="40"/>
          <w:szCs w:val="40"/>
          <w:rtl/>
        </w:rPr>
        <w:t>321</w:t>
      </w:r>
      <w:r w:rsidRPr="004C28AA">
        <w:rPr>
          <w:rFonts w:ascii="Traditional Arabic" w:hAnsi="Traditional Arabic" w:cs="Traditional Arabic"/>
          <w:color w:val="000000" w:themeColor="text1"/>
          <w:sz w:val="40"/>
          <w:szCs w:val="40"/>
          <w:rtl/>
        </w:rPr>
        <w:t>) مفردة عند مستوى الدلالة المعتمد وهامش الخطأ المحدد، بما يضمن تمثيلًا إحصائيًا دقيقًا لمجتمع الدراسة. وقد تم توزيع أداة الدراسة على أفراد العينة المستهدفة، وأسفرت عملية جمع البيانات عن استلام عدد (</w:t>
      </w:r>
      <w:r w:rsidRPr="004F07F4">
        <w:rPr>
          <w:rFonts w:ascii="Traditional Arabic" w:hAnsi="Traditional Arabic" w:cs="Traditional Arabic"/>
          <w:b/>
          <w:bCs/>
          <w:color w:val="000000" w:themeColor="text1"/>
          <w:sz w:val="40"/>
          <w:szCs w:val="40"/>
          <w:rtl/>
        </w:rPr>
        <w:t>339</w:t>
      </w:r>
      <w:r w:rsidRPr="004C28AA">
        <w:rPr>
          <w:rFonts w:ascii="Traditional Arabic" w:hAnsi="Traditional Arabic" w:cs="Traditional Arabic"/>
          <w:color w:val="000000" w:themeColor="text1"/>
          <w:sz w:val="40"/>
          <w:szCs w:val="40"/>
          <w:rtl/>
        </w:rPr>
        <w:t xml:space="preserve">) </w:t>
      </w:r>
      <w:r w:rsidR="00433DA7">
        <w:rPr>
          <w:rFonts w:ascii="Traditional Arabic" w:hAnsi="Traditional Arabic" w:cs="Traditional Arabic" w:hint="cs"/>
          <w:color w:val="000000" w:themeColor="text1"/>
          <w:sz w:val="40"/>
          <w:szCs w:val="40"/>
          <w:rtl/>
        </w:rPr>
        <w:t>مفردة</w:t>
      </w:r>
      <w:r w:rsidR="00542023">
        <w:rPr>
          <w:rFonts w:ascii="Traditional Arabic" w:hAnsi="Traditional Arabic" w:cs="Traditional Arabic" w:hint="cs"/>
          <w:color w:val="000000" w:themeColor="text1"/>
          <w:sz w:val="40"/>
          <w:szCs w:val="40"/>
          <w:rtl/>
        </w:rPr>
        <w:t xml:space="preserve"> </w:t>
      </w:r>
      <w:r w:rsidRPr="004C28AA">
        <w:rPr>
          <w:rFonts w:ascii="Traditional Arabic" w:hAnsi="Traditional Arabic" w:cs="Traditional Arabic"/>
          <w:color w:val="000000" w:themeColor="text1"/>
          <w:sz w:val="40"/>
          <w:szCs w:val="40"/>
          <w:rtl/>
        </w:rPr>
        <w:t>صالحة للتحليل، وهو عدد يفوق الحد الأدنى المحسوب إحصائيًا، الأمر الذي يعزز من القوة الإحصائية للدراسة ويدعم دقة النتائج المتوصل إليها</w:t>
      </w:r>
      <w:r w:rsidRPr="004C28AA">
        <w:rPr>
          <w:rFonts w:ascii="Traditional Arabic" w:hAnsi="Traditional Arabic" w:cs="Traditional Arabic"/>
          <w:color w:val="000000" w:themeColor="text1"/>
          <w:sz w:val="40"/>
          <w:szCs w:val="40"/>
        </w:rPr>
        <w:t>.</w:t>
      </w:r>
    </w:p>
    <w:p w14:paraId="74B89980" w14:textId="653D325C"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وعقب استلام الاستبان</w:t>
      </w:r>
      <w:r>
        <w:rPr>
          <w:rFonts w:ascii="Traditional Arabic" w:hAnsi="Traditional Arabic" w:cs="Traditional Arabic" w:hint="cs"/>
          <w:color w:val="000000" w:themeColor="text1"/>
          <w:sz w:val="40"/>
          <w:szCs w:val="40"/>
          <w:rtl/>
        </w:rPr>
        <w:t>ة</w:t>
      </w:r>
      <w:r w:rsidRPr="00F56501">
        <w:rPr>
          <w:rFonts w:ascii="Traditional Arabic" w:hAnsi="Traditional Arabic" w:cs="Traditional Arabic"/>
          <w:color w:val="000000" w:themeColor="text1"/>
          <w:sz w:val="40"/>
          <w:szCs w:val="40"/>
          <w:rtl/>
        </w:rPr>
        <w:t>، تم تفريغ البيانات وتحويلها إلى رموز رقمية</w:t>
      </w:r>
      <w:r w:rsidRPr="00F56501">
        <w:rPr>
          <w:rFonts w:ascii="Traditional Arabic" w:hAnsi="Traditional Arabic" w:cs="Traditional Arabic"/>
          <w:color w:val="000000" w:themeColor="text1"/>
          <w:sz w:val="40"/>
          <w:szCs w:val="40"/>
        </w:rPr>
        <w:t xml:space="preserve"> (Coding) </w:t>
      </w:r>
      <w:r w:rsidRPr="00F56501">
        <w:rPr>
          <w:rFonts w:ascii="Traditional Arabic" w:hAnsi="Traditional Arabic" w:cs="Traditional Arabic"/>
          <w:color w:val="000000" w:themeColor="text1"/>
          <w:sz w:val="40"/>
          <w:szCs w:val="40"/>
          <w:rtl/>
        </w:rPr>
        <w:t>وفق مقياس ليكرت الخماسي المعتمد، بما يتوافق مع متطلبات التحليل الإحصائي. ثم جرى إدخال البيانات إلى البرنامج الإحصائي</w:t>
      </w:r>
      <w:r w:rsidRPr="00F56501">
        <w:rPr>
          <w:rFonts w:ascii="Traditional Arabic" w:hAnsi="Traditional Arabic" w:cs="Traditional Arabic"/>
          <w:color w:val="000000" w:themeColor="text1"/>
          <w:sz w:val="40"/>
          <w:szCs w:val="40"/>
        </w:rPr>
        <w:t xml:space="preserve"> (SPSS) </w:t>
      </w:r>
      <w:r w:rsidRPr="00F56501">
        <w:rPr>
          <w:rFonts w:ascii="Traditional Arabic" w:hAnsi="Traditional Arabic" w:cs="Traditional Arabic"/>
          <w:color w:val="000000" w:themeColor="text1"/>
          <w:sz w:val="40"/>
          <w:szCs w:val="40"/>
          <w:rtl/>
        </w:rPr>
        <w:t>بعد مراجعتها والتحقق من اكتمالها وسلامتها، تمهيدًا لإجراء المعالجات الإحصائية الوصفية والاستدلالية المحددة مسبقًا في خطة الدراسة، وبما يضمن موضوعية النتائج ودقتها</w:t>
      </w:r>
      <w:r w:rsidRPr="00F56501">
        <w:rPr>
          <w:rFonts w:ascii="Traditional Arabic" w:hAnsi="Traditional Arabic" w:cs="Traditional Arabic"/>
          <w:color w:val="000000" w:themeColor="text1"/>
          <w:sz w:val="40"/>
          <w:szCs w:val="40"/>
        </w:rPr>
        <w:t>.</w:t>
      </w:r>
    </w:p>
    <w:p w14:paraId="26690C3F" w14:textId="77777777" w:rsidR="00F56501" w:rsidRPr="00F56501" w:rsidRDefault="00F56501" w:rsidP="00F56501">
      <w:pPr>
        <w:bidi/>
        <w:spacing w:after="200" w:line="276" w:lineRule="auto"/>
        <w:rPr>
          <w:rFonts w:ascii="Traditional Arabic" w:hAnsi="Traditional Arabic" w:cs="Traditional Arabic"/>
          <w:color w:val="000000" w:themeColor="text1"/>
          <w:sz w:val="40"/>
          <w:szCs w:val="40"/>
        </w:rPr>
      </w:pPr>
      <w:r w:rsidRPr="00F56501">
        <w:rPr>
          <w:rFonts w:ascii="Traditional Arabic" w:hAnsi="Traditional Arabic" w:cs="Traditional Arabic"/>
          <w:color w:val="000000" w:themeColor="text1"/>
          <w:sz w:val="40"/>
          <w:szCs w:val="40"/>
          <w:rtl/>
        </w:rPr>
        <w:t>وقد تم تنظيم هذا الفصل وفق تسلسل منطقي ومنهجي، يبدأ بعرض الخصائص الديموغرافية لأفراد عينة الدراسة، يلي ذلك التحليل الوصفي لمتغيرات الدراسة، ثم عرض نتائج التحقق من صدق وثبات أداة الدراسة، والتحقق من افتراضات التحليل الإحصائي، وصولًا إلى اختبار فرضيات الدراسة وتحليل العلاقات بين متغيراتها باستخدام الأساليب الإحصائية المناسبة. ويختتم الفصل بتلخيص أبرز النتائج الكمية، تمهيدًا لمناقشتها وتفسيرها في الفصل التالي في ضوء نتائج المسار النوعي، تحقيقًا للتكامل المنهجي الذي اعتمدته الدراسة</w:t>
      </w:r>
      <w:r w:rsidRPr="00F56501">
        <w:rPr>
          <w:rFonts w:ascii="Traditional Arabic" w:hAnsi="Traditional Arabic" w:cs="Traditional Arabic"/>
          <w:color w:val="000000" w:themeColor="text1"/>
          <w:sz w:val="40"/>
          <w:szCs w:val="40"/>
        </w:rPr>
        <w:t>.</w:t>
      </w:r>
    </w:p>
    <w:p w14:paraId="17FD09EF" w14:textId="51C60D82" w:rsidR="00321A08" w:rsidRPr="00321A08" w:rsidRDefault="00753666" w:rsidP="00321A08">
      <w:pPr>
        <w:bidi/>
        <w:spacing w:after="200" w:line="276" w:lineRule="auto"/>
        <w:rPr>
          <w:rFonts w:ascii="Traditional Arabic" w:hAnsi="Traditional Arabic" w:cs="Traditional Arabic"/>
          <w:color w:val="000000" w:themeColor="text1"/>
          <w:sz w:val="30"/>
          <w:szCs w:val="30"/>
          <w:rtl/>
        </w:rPr>
      </w:pPr>
      <w:r w:rsidRPr="00753666">
        <w:rPr>
          <w:rFonts w:ascii="Traditional Arabic" w:hAnsi="Traditional Arabic" w:cs="Traditional Arabic"/>
          <w:color w:val="000000" w:themeColor="text1"/>
          <w:sz w:val="40"/>
          <w:szCs w:val="40"/>
          <w:rtl/>
        </w:rPr>
        <w:lastRenderedPageBreak/>
        <w:t xml:space="preserve">وفي إطار المنهج المختلط الذي اعتمدته الدراسة، لم يقتصر الجانب التطبيقي على التحليل الكمي فقط، بل شمل كذلك المسار النوعي بوصفه مسارًا مكمّلًا ومفسرًا للنتائج الإحصائية. فبعد عقد المقابلات شبه المهيكلة مع </w:t>
      </w:r>
      <w:r w:rsidRPr="00753666">
        <w:rPr>
          <w:rFonts w:ascii="Traditional Arabic" w:hAnsi="Traditional Arabic" w:cs="Traditional Arabic"/>
          <w:b/>
          <w:bCs/>
          <w:color w:val="000000" w:themeColor="text1"/>
          <w:sz w:val="30"/>
          <w:szCs w:val="30"/>
          <w:rtl/>
        </w:rPr>
        <w:t>(20)</w:t>
      </w:r>
      <w:r w:rsidRPr="00753666">
        <w:rPr>
          <w:rFonts w:ascii="Traditional Arabic" w:hAnsi="Traditional Arabic" w:cs="Traditional Arabic"/>
          <w:color w:val="000000" w:themeColor="text1"/>
          <w:sz w:val="40"/>
          <w:szCs w:val="40"/>
          <w:rtl/>
        </w:rPr>
        <w:t xml:space="preserve"> قائدًا ومديرًا يمثلون الأجيال</w:t>
      </w:r>
      <w:r w:rsidRPr="00753666">
        <w:rPr>
          <w:rFonts w:ascii="Traditional Arabic" w:hAnsi="Traditional Arabic" w:cs="Traditional Arabic"/>
          <w:color w:val="000000" w:themeColor="text1"/>
          <w:sz w:val="40"/>
          <w:szCs w:val="40"/>
        </w:rPr>
        <w:t xml:space="preserve"> </w:t>
      </w:r>
      <w:r w:rsidRPr="004F07F4">
        <w:rPr>
          <w:rFonts w:ascii="Traditional Arabic" w:hAnsi="Traditional Arabic" w:cs="Traditional Arabic"/>
          <w:b/>
          <w:bCs/>
          <w:color w:val="000000" w:themeColor="text1"/>
          <w:sz w:val="30"/>
          <w:szCs w:val="30"/>
        </w:rPr>
        <w:t>(X, Y, Z</w:t>
      </w:r>
      <w:r w:rsidRPr="00753666">
        <w:rPr>
          <w:rFonts w:ascii="Traditional Arabic" w:hAnsi="Traditional Arabic" w:cs="Traditional Arabic"/>
          <w:color w:val="000000" w:themeColor="text1"/>
          <w:sz w:val="30"/>
          <w:szCs w:val="30"/>
        </w:rPr>
        <w:t>)</w:t>
      </w:r>
      <w:r w:rsidRPr="00753666">
        <w:rPr>
          <w:rFonts w:ascii="Traditional Arabic" w:hAnsi="Traditional Arabic" w:cs="Traditional Arabic"/>
          <w:color w:val="000000" w:themeColor="text1"/>
          <w:sz w:val="40"/>
          <w:szCs w:val="40"/>
          <w:rtl/>
        </w:rPr>
        <w:t xml:space="preserve">، تم تفريغ البيانات النوعية وإدخالها إلى برنامج </w:t>
      </w:r>
      <w:r w:rsidRPr="00753666">
        <w:rPr>
          <w:rFonts w:ascii="Traditional Arabic" w:hAnsi="Traditional Arabic" w:cs="Traditional Arabic"/>
          <w:b/>
          <w:bCs/>
          <w:color w:val="000000" w:themeColor="text1"/>
          <w:sz w:val="30"/>
          <w:szCs w:val="30"/>
        </w:rPr>
        <w:t>NVivo</w:t>
      </w:r>
      <w:r w:rsidRPr="00753666">
        <w:rPr>
          <w:rFonts w:ascii="Traditional Arabic" w:hAnsi="Traditional Arabic" w:cs="Traditional Arabic"/>
          <w:color w:val="000000" w:themeColor="text1"/>
          <w:sz w:val="40"/>
          <w:szCs w:val="40"/>
          <w:rtl/>
        </w:rPr>
        <w:t xml:space="preserve">، ومن ثم تحليلها باستخدام منهج التحليل </w:t>
      </w:r>
      <w:r w:rsidR="00BB7AF4" w:rsidRPr="00753666">
        <w:rPr>
          <w:rFonts w:ascii="Traditional Arabic" w:hAnsi="Traditional Arabic" w:cs="Traditional Arabic" w:hint="cs"/>
          <w:color w:val="000000" w:themeColor="text1"/>
          <w:sz w:val="40"/>
          <w:szCs w:val="40"/>
          <w:rtl/>
        </w:rPr>
        <w:t>الموضوعي</w:t>
      </w:r>
      <w:r w:rsidR="00BB7AF4">
        <w:rPr>
          <w:rFonts w:ascii="Traditional Arabic" w:hAnsi="Traditional Arabic" w:cs="Traditional Arabic" w:hint="cs"/>
          <w:color w:val="000000" w:themeColor="text1"/>
          <w:sz w:val="40"/>
          <w:szCs w:val="40"/>
          <w:rtl/>
        </w:rPr>
        <w:t xml:space="preserve"> </w:t>
      </w:r>
      <w:r w:rsidR="00BB7AF4" w:rsidRPr="00753666">
        <w:rPr>
          <w:rFonts w:ascii="Traditional Arabic" w:hAnsi="Traditional Arabic" w:cs="Traditional Arabic"/>
          <w:color w:val="000000" w:themeColor="text1"/>
          <w:sz w:val="30"/>
          <w:szCs w:val="30"/>
        </w:rPr>
        <w:t>(</w:t>
      </w:r>
      <w:r w:rsidRPr="004F07F4">
        <w:rPr>
          <w:rFonts w:ascii="Traditional Arabic" w:hAnsi="Traditional Arabic" w:cs="Traditional Arabic"/>
          <w:b/>
          <w:bCs/>
          <w:color w:val="000000" w:themeColor="text1"/>
          <w:sz w:val="30"/>
          <w:szCs w:val="30"/>
        </w:rPr>
        <w:t>Thematic Analysis</w:t>
      </w:r>
      <w:r w:rsidRPr="00753666">
        <w:rPr>
          <w:rFonts w:ascii="Traditional Arabic" w:hAnsi="Traditional Arabic" w:cs="Traditional Arabic"/>
          <w:color w:val="000000" w:themeColor="text1"/>
          <w:sz w:val="30"/>
          <w:szCs w:val="30"/>
        </w:rPr>
        <w:t xml:space="preserve">) </w:t>
      </w:r>
    </w:p>
    <w:p w14:paraId="22EE6D89" w14:textId="36669208" w:rsidR="00753666" w:rsidRPr="00753666" w:rsidRDefault="00753666" w:rsidP="00321A08">
      <w:pPr>
        <w:bidi/>
        <w:spacing w:after="200" w:line="276" w:lineRule="auto"/>
        <w:rPr>
          <w:rFonts w:ascii="Traditional Arabic" w:hAnsi="Traditional Arabic" w:cs="Traditional Arabic"/>
          <w:color w:val="000000" w:themeColor="text1"/>
          <w:sz w:val="40"/>
          <w:szCs w:val="40"/>
        </w:rPr>
      </w:pPr>
      <w:r w:rsidRPr="00753666">
        <w:rPr>
          <w:rFonts w:ascii="Traditional Arabic" w:hAnsi="Traditional Arabic" w:cs="Traditional Arabic"/>
          <w:color w:val="000000" w:themeColor="text1"/>
          <w:sz w:val="40"/>
          <w:szCs w:val="40"/>
          <w:rtl/>
        </w:rPr>
        <w:t xml:space="preserve">المدعوم باستعلامات </w:t>
      </w:r>
      <w:r w:rsidRPr="004F07F4">
        <w:rPr>
          <w:rFonts w:ascii="Traditional Arabic" w:hAnsi="Traditional Arabic" w:cs="Traditional Arabic"/>
          <w:b/>
          <w:bCs/>
          <w:color w:val="000000" w:themeColor="text1"/>
          <w:sz w:val="30"/>
          <w:szCs w:val="30"/>
        </w:rPr>
        <w:t>Matrix Coding</w:t>
      </w:r>
      <w:r w:rsidRPr="00753666">
        <w:rPr>
          <w:rFonts w:ascii="Traditional Arabic" w:hAnsi="Traditional Arabic" w:cs="Traditional Arabic"/>
          <w:color w:val="000000" w:themeColor="text1"/>
          <w:sz w:val="40"/>
          <w:szCs w:val="40"/>
          <w:rtl/>
        </w:rPr>
        <w:t>، وذلك بهدف استخراج الأنماط التكرارية والعلاقات المفاهيمية المرتبطة بمتغيرات الدراسة الثلاثة. وقد استهدف هذا المسار تعميق الفهم النوعي لطبيعة العلاقة بين الضغوط الإدارية، والمرونة التنظيمية، والتكيف الإداري، وتقديم تفسير سياقي للنتائج الكمية المتوصل إليها من خلال الاستبانة</w:t>
      </w:r>
      <w:r w:rsidRPr="00753666">
        <w:rPr>
          <w:rFonts w:ascii="Traditional Arabic" w:hAnsi="Traditional Arabic" w:cs="Traditional Arabic"/>
          <w:color w:val="000000" w:themeColor="text1"/>
          <w:sz w:val="40"/>
          <w:szCs w:val="40"/>
        </w:rPr>
        <w:t>.</w:t>
      </w:r>
    </w:p>
    <w:p w14:paraId="4FD619A6" w14:textId="56AD752B" w:rsidR="00E35BE1" w:rsidRPr="00E35BE1" w:rsidRDefault="00E35BE1" w:rsidP="00753666">
      <w:pPr>
        <w:bidi/>
        <w:spacing w:after="200" w:line="276" w:lineRule="auto"/>
        <w:rPr>
          <w:rFonts w:ascii="Traditional Arabic" w:hAnsi="Traditional Arabic" w:cs="Traditional Arabic"/>
          <w:color w:val="000000" w:themeColor="text1"/>
          <w:sz w:val="40"/>
          <w:szCs w:val="40"/>
        </w:rPr>
      </w:pPr>
      <w:r w:rsidRPr="00E35BE1">
        <w:rPr>
          <w:rFonts w:ascii="Traditional Arabic" w:hAnsi="Traditional Arabic" w:cs="Traditional Arabic"/>
          <w:color w:val="000000" w:themeColor="text1"/>
          <w:sz w:val="40"/>
          <w:szCs w:val="40"/>
          <w:rtl/>
        </w:rPr>
        <w:t xml:space="preserve">ويراعى في هذا الفصل الالتزام بالفصل الواضح بين عرض النتائج وتحليلها إحصائيًا من جهة، وبين مناقشتها وتفسيرها النظري من جهة أخرى، التزامًا بالضوابط العلمية المعتمدة في </w:t>
      </w:r>
      <w:r>
        <w:rPr>
          <w:rFonts w:ascii="Traditional Arabic" w:hAnsi="Traditional Arabic" w:cs="Traditional Arabic" w:hint="cs"/>
          <w:color w:val="000000" w:themeColor="text1"/>
          <w:sz w:val="40"/>
          <w:szCs w:val="40"/>
          <w:rtl/>
        </w:rPr>
        <w:t xml:space="preserve">المجتمع </w:t>
      </w:r>
      <w:r w:rsidR="00305969">
        <w:rPr>
          <w:rFonts w:ascii="Traditional Arabic" w:hAnsi="Traditional Arabic" w:cs="Traditional Arabic" w:hint="cs"/>
          <w:color w:val="000000" w:themeColor="text1"/>
          <w:sz w:val="40"/>
          <w:szCs w:val="40"/>
          <w:rtl/>
        </w:rPr>
        <w:t>الأكاديمي</w:t>
      </w:r>
      <w:r w:rsidR="00A44651">
        <w:rPr>
          <w:rFonts w:ascii="Traditional Arabic" w:hAnsi="Traditional Arabic" w:cs="Traditional Arabic" w:hint="cs"/>
          <w:color w:val="000000" w:themeColor="text1"/>
          <w:sz w:val="40"/>
          <w:szCs w:val="40"/>
          <w:rtl/>
        </w:rPr>
        <w:t xml:space="preserve"> </w:t>
      </w:r>
      <w:r w:rsidR="00F77B14">
        <w:rPr>
          <w:rFonts w:ascii="Traditional Arabic" w:hAnsi="Traditional Arabic" w:cs="Traditional Arabic" w:hint="cs"/>
          <w:color w:val="000000" w:themeColor="text1"/>
          <w:sz w:val="40"/>
          <w:szCs w:val="40"/>
          <w:rtl/>
        </w:rPr>
        <w:t>وفقاً لما ورد في الدليل الإرشادي.</w:t>
      </w:r>
    </w:p>
    <w:p w14:paraId="100429E7" w14:textId="77777777" w:rsidR="00E21C41" w:rsidRPr="00E35BE1" w:rsidRDefault="00E21C41" w:rsidP="00E21C41">
      <w:pPr>
        <w:bidi/>
        <w:spacing w:after="200" w:line="276" w:lineRule="auto"/>
        <w:rPr>
          <w:rFonts w:ascii="Traditional Arabic" w:hAnsi="Traditional Arabic" w:cs="Traditional Arabic"/>
          <w:color w:val="000000" w:themeColor="text1"/>
          <w:sz w:val="40"/>
          <w:szCs w:val="40"/>
        </w:rPr>
      </w:pPr>
    </w:p>
    <w:p w14:paraId="277A146B" w14:textId="77777777" w:rsidR="00433DA7" w:rsidRDefault="00433DA7" w:rsidP="00433DA7">
      <w:pPr>
        <w:bidi/>
        <w:spacing w:after="200" w:line="276" w:lineRule="auto"/>
        <w:rPr>
          <w:rFonts w:ascii="Traditional Arabic" w:hAnsi="Traditional Arabic" w:cs="Traditional Arabic"/>
          <w:color w:val="000000" w:themeColor="text1"/>
          <w:sz w:val="40"/>
          <w:szCs w:val="40"/>
          <w:rtl/>
        </w:rPr>
      </w:pPr>
    </w:p>
    <w:p w14:paraId="5DD14D4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280CF1CE"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4321B58B" w14:textId="77777777" w:rsidR="00FA378C" w:rsidRDefault="00FA378C" w:rsidP="00FA378C">
      <w:pPr>
        <w:bidi/>
        <w:spacing w:after="200" w:line="276" w:lineRule="auto"/>
        <w:rPr>
          <w:rFonts w:ascii="Traditional Arabic" w:hAnsi="Traditional Arabic" w:cs="Traditional Arabic"/>
          <w:color w:val="000000" w:themeColor="text1"/>
          <w:sz w:val="40"/>
          <w:szCs w:val="40"/>
          <w:rtl/>
        </w:rPr>
      </w:pPr>
    </w:p>
    <w:p w14:paraId="5906560C" w14:textId="65312BF7" w:rsidR="00AD074F" w:rsidRDefault="00AD074F"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D074F">
        <w:rPr>
          <w:rFonts w:ascii="Traditional Arabic" w:hAnsi="Traditional Arabic" w:cs="Traditional Arabic"/>
          <w:b/>
          <w:bCs/>
          <w:color w:val="000000" w:themeColor="text1"/>
          <w:sz w:val="40"/>
          <w:szCs w:val="40"/>
          <w:rtl/>
        </w:rPr>
        <w:lastRenderedPageBreak/>
        <w:t>أولاً: الخصائص الديموغرافية لأفراد عينة الدراسة</w:t>
      </w:r>
      <w:r>
        <w:rPr>
          <w:rFonts w:ascii="Traditional Arabic" w:hAnsi="Traditional Arabic" w:cs="Traditional Arabic"/>
          <w:b/>
          <w:bCs/>
          <w:color w:val="000000" w:themeColor="text1"/>
          <w:sz w:val="40"/>
          <w:szCs w:val="40"/>
        </w:rPr>
        <w:t>:</w:t>
      </w:r>
    </w:p>
    <w:p w14:paraId="38F7783F" w14:textId="03C5711C" w:rsidR="00AD074F" w:rsidRDefault="00A2569D" w:rsidP="00AD074F">
      <w:pPr>
        <w:bidi/>
        <w:spacing w:after="200" w:line="276" w:lineRule="auto"/>
        <w:rPr>
          <w:rFonts w:ascii="Traditional Arabic" w:hAnsi="Traditional Arabic" w:cs="Traditional Arabic"/>
          <w:color w:val="000000" w:themeColor="text1"/>
          <w:sz w:val="40"/>
          <w:szCs w:val="40"/>
        </w:rPr>
      </w:pPr>
      <w:r w:rsidRPr="00A2569D">
        <w:rPr>
          <w:rFonts w:ascii="Traditional Arabic" w:hAnsi="Traditional Arabic" w:cs="Traditional Arabic"/>
          <w:color w:val="000000" w:themeColor="text1"/>
          <w:sz w:val="40"/>
          <w:szCs w:val="40"/>
          <w:rtl/>
        </w:rPr>
        <w:t>يهدف هذا الجزء إلى عرض الخصائص الديموغرافية لأفراد عينة الدراسة، وذلك لتكوين صورة وصفية دقيقة عن السمات الشخصية والمهنية للمشاركين، بما يسهم في تفسير النتائج اللاحقة وربطها بطبيعة البيئة التنظيمية محل الدراسة.</w:t>
      </w:r>
    </w:p>
    <w:p w14:paraId="01E2CBA4" w14:textId="4BF38098" w:rsidR="0067771C" w:rsidRPr="0067771C"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4.1</w:t>
      </w:r>
      <w:r w:rsidR="008F7F79">
        <w:rPr>
          <w:rFonts w:ascii="Traditional Arabic" w:hAnsi="Traditional Arabic" w:cs="Traditional Arabic"/>
          <w:b/>
          <w:bCs/>
          <w:color w:val="000000" w:themeColor="text1"/>
          <w:sz w:val="40"/>
          <w:szCs w:val="40"/>
        </w:rPr>
        <w:t>.1</w:t>
      </w:r>
      <w:r>
        <w:rPr>
          <w:rFonts w:ascii="Traditional Arabic" w:hAnsi="Traditional Arabic" w:cs="Traditional Arabic" w:hint="cs"/>
          <w:b/>
          <w:bCs/>
          <w:color w:val="000000" w:themeColor="text1"/>
          <w:sz w:val="40"/>
          <w:szCs w:val="40"/>
          <w:rtl/>
        </w:rPr>
        <w:t>.</w:t>
      </w:r>
      <w:r w:rsidRPr="0067771C">
        <w:rPr>
          <w:rFonts w:ascii="Traditional Arabic" w:hAnsi="Traditional Arabic" w:cs="Traditional Arabic" w:hint="cs"/>
          <w:b/>
          <w:bCs/>
          <w:color w:val="000000" w:themeColor="text1"/>
          <w:sz w:val="40"/>
          <w:szCs w:val="40"/>
          <w:rtl/>
        </w:rPr>
        <w:t xml:space="preserve"> التوزي</w:t>
      </w:r>
      <w:r w:rsidRPr="0067771C">
        <w:rPr>
          <w:rFonts w:ascii="Traditional Arabic" w:hAnsi="Traditional Arabic" w:cs="Traditional Arabic" w:hint="eastAsia"/>
          <w:b/>
          <w:bCs/>
          <w:color w:val="000000" w:themeColor="text1"/>
          <w:sz w:val="40"/>
          <w:szCs w:val="40"/>
          <w:rtl/>
        </w:rPr>
        <w:t>ع</w:t>
      </w:r>
      <w:r w:rsidR="0067771C" w:rsidRPr="0067771C">
        <w:rPr>
          <w:rFonts w:ascii="Traditional Arabic" w:hAnsi="Traditional Arabic" w:cs="Traditional Arabic"/>
          <w:b/>
          <w:bCs/>
          <w:color w:val="000000" w:themeColor="text1"/>
          <w:sz w:val="40"/>
          <w:szCs w:val="40"/>
          <w:rtl/>
        </w:rPr>
        <w:t xml:space="preserve"> حسب النوع</w:t>
      </w:r>
      <w:r w:rsidR="00AE2007">
        <w:rPr>
          <w:rFonts w:ascii="Traditional Arabic" w:hAnsi="Traditional Arabic" w:cs="Traditional Arabic" w:hint="cs"/>
          <w:b/>
          <w:bCs/>
          <w:color w:val="000000" w:themeColor="text1"/>
          <w:sz w:val="40"/>
          <w:szCs w:val="40"/>
          <w:rtl/>
        </w:rPr>
        <w:t>:</w:t>
      </w:r>
    </w:p>
    <w:p w14:paraId="60EBAF0F" w14:textId="51F50F44" w:rsidR="0067771C" w:rsidRDefault="0067771C" w:rsidP="00AE2007">
      <w:pPr>
        <w:bidi/>
        <w:spacing w:after="200" w:line="276" w:lineRule="auto"/>
        <w:rPr>
          <w:rFonts w:ascii="Traditional Arabic" w:hAnsi="Traditional Arabic" w:cs="Traditional Arabic"/>
          <w:color w:val="000000" w:themeColor="text1"/>
          <w:sz w:val="40"/>
          <w:szCs w:val="40"/>
        </w:rPr>
      </w:pPr>
      <w:r w:rsidRPr="0067771C">
        <w:rPr>
          <w:rFonts w:ascii="Traditional Arabic" w:hAnsi="Traditional Arabic" w:cs="Traditional Arabic"/>
          <w:color w:val="000000" w:themeColor="text1"/>
          <w:sz w:val="40"/>
          <w:szCs w:val="40"/>
          <w:rtl/>
        </w:rPr>
        <w:t>أظهرت نتائج التحليل أن غالبية أفراد العينة</w:t>
      </w:r>
      <w:r w:rsidR="00A6515A">
        <w:rPr>
          <w:rFonts w:ascii="Traditional Arabic" w:hAnsi="Traditional Arabic" w:cs="Traditional Arabic" w:hint="cs"/>
          <w:color w:val="000000" w:themeColor="text1"/>
          <w:sz w:val="40"/>
          <w:szCs w:val="40"/>
          <w:rtl/>
        </w:rPr>
        <w:t xml:space="preserve"> المشاركة في </w:t>
      </w:r>
      <w:r w:rsidR="00AE2007">
        <w:rPr>
          <w:rFonts w:ascii="Traditional Arabic" w:hAnsi="Traditional Arabic" w:cs="Traditional Arabic" w:hint="cs"/>
          <w:color w:val="000000" w:themeColor="text1"/>
          <w:sz w:val="40"/>
          <w:szCs w:val="40"/>
          <w:rtl/>
        </w:rPr>
        <w:t>الاستبانة</w:t>
      </w:r>
      <w:r w:rsidRPr="0067771C">
        <w:rPr>
          <w:rFonts w:ascii="Traditional Arabic" w:hAnsi="Traditional Arabic" w:cs="Traditional Arabic"/>
          <w:color w:val="000000" w:themeColor="text1"/>
          <w:sz w:val="40"/>
          <w:szCs w:val="40"/>
          <w:rtl/>
        </w:rPr>
        <w:t xml:space="preserve"> من الذكور، حيث بلغ عددهم (22</w:t>
      </w:r>
      <w:r w:rsidR="00281A3B">
        <w:rPr>
          <w:rFonts w:ascii="Traditional Arabic" w:hAnsi="Traditional Arabic" w:cs="Traditional Arabic" w:hint="cs"/>
          <w:color w:val="000000" w:themeColor="text1"/>
          <w:sz w:val="40"/>
          <w:szCs w:val="40"/>
          <w:rtl/>
        </w:rPr>
        <w:t>8</w:t>
      </w:r>
      <w:r w:rsidRPr="0067771C">
        <w:rPr>
          <w:rFonts w:ascii="Traditional Arabic" w:hAnsi="Traditional Arabic" w:cs="Traditional Arabic"/>
          <w:color w:val="000000" w:themeColor="text1"/>
          <w:sz w:val="40"/>
          <w:szCs w:val="40"/>
          <w:rtl/>
        </w:rPr>
        <w:t xml:space="preserve">) بنسبة (66.96%) من إجمالي العينة، في حين بلغ عدد الإناث (111) </w:t>
      </w:r>
      <w:r w:rsidR="007B3606" w:rsidRPr="0067771C">
        <w:rPr>
          <w:rFonts w:ascii="Traditional Arabic" w:hAnsi="Traditional Arabic" w:cs="Traditional Arabic" w:hint="cs"/>
          <w:color w:val="000000" w:themeColor="text1"/>
          <w:sz w:val="40"/>
          <w:szCs w:val="40"/>
          <w:rtl/>
        </w:rPr>
        <w:t>بنسبة</w:t>
      </w:r>
      <w:r w:rsidR="007B3606">
        <w:rPr>
          <w:rFonts w:ascii="Traditional Arabic" w:hAnsi="Traditional Arabic" w:cs="Traditional Arabic" w:hint="cs"/>
          <w:color w:val="000000" w:themeColor="text1"/>
          <w:sz w:val="40"/>
          <w:szCs w:val="40"/>
          <w:rtl/>
        </w:rPr>
        <w:t xml:space="preserve"> </w:t>
      </w:r>
      <w:r w:rsidR="007B3606" w:rsidRPr="0067771C">
        <w:rPr>
          <w:rFonts w:ascii="Traditional Arabic" w:hAnsi="Traditional Arabic" w:cs="Traditional Arabic"/>
          <w:color w:val="000000" w:themeColor="text1"/>
          <w:sz w:val="40"/>
          <w:szCs w:val="40"/>
        </w:rPr>
        <w:t>(</w:t>
      </w:r>
      <w:r w:rsidRPr="0067771C">
        <w:rPr>
          <w:rFonts w:ascii="Traditional Arabic" w:hAnsi="Traditional Arabic" w:cs="Traditional Arabic"/>
          <w:color w:val="000000" w:themeColor="text1"/>
          <w:sz w:val="40"/>
          <w:szCs w:val="40"/>
        </w:rPr>
        <w:t>32.74%)</w:t>
      </w:r>
      <w:r w:rsidR="00AE2007">
        <w:rPr>
          <w:rFonts w:ascii="Traditional Arabic" w:hAnsi="Traditional Arabic" w:cs="Traditional Arabic" w:hint="cs"/>
          <w:color w:val="000000" w:themeColor="text1"/>
          <w:sz w:val="40"/>
          <w:szCs w:val="40"/>
          <w:rtl/>
        </w:rPr>
        <w:t xml:space="preserve">، </w:t>
      </w:r>
      <w:r w:rsidR="007B3606" w:rsidRPr="007B3606">
        <w:rPr>
          <w:rFonts w:ascii="Traditional Arabic" w:hAnsi="Traditional Arabic" w:cs="Traditional Arabic" w:hint="cs"/>
          <w:b/>
          <w:bCs/>
          <w:color w:val="000000" w:themeColor="text1"/>
          <w:sz w:val="40"/>
          <w:szCs w:val="40"/>
          <w:rtl/>
        </w:rPr>
        <w:t>كما يظهر ذلك الشكل رقم 1</w:t>
      </w:r>
      <w:r w:rsidR="007B3606">
        <w:rPr>
          <w:rFonts w:ascii="Traditional Arabic" w:hAnsi="Traditional Arabic" w:cs="Traditional Arabic" w:hint="cs"/>
          <w:color w:val="000000" w:themeColor="text1"/>
          <w:sz w:val="40"/>
          <w:szCs w:val="40"/>
          <w:rtl/>
        </w:rPr>
        <w:t xml:space="preserve">، </w:t>
      </w:r>
      <w:r w:rsidRPr="0067771C">
        <w:rPr>
          <w:rFonts w:ascii="Traditional Arabic" w:hAnsi="Traditional Arabic" w:cs="Traditional Arabic"/>
          <w:color w:val="000000" w:themeColor="text1"/>
          <w:sz w:val="40"/>
          <w:szCs w:val="40"/>
          <w:rtl/>
        </w:rPr>
        <w:t>ويعكس هذا التوزيع طبيعة الهيكل القيادي في بيئة الدراسة، حيث تميل المناصب الإدارية في قطاع السيارات إلى تمثيل أعلى للذكور مقارنة بالإناث، وهو ما قد يؤثر على أنماط الاستجابة للضغوط الإدارية وطبيعة التكيف التنظيمي</w:t>
      </w:r>
      <w:r w:rsidRPr="0067771C">
        <w:rPr>
          <w:rFonts w:ascii="Traditional Arabic" w:hAnsi="Traditional Arabic" w:cs="Traditional Arabic"/>
          <w:color w:val="000000" w:themeColor="text1"/>
          <w:sz w:val="40"/>
          <w:szCs w:val="40"/>
        </w:rPr>
        <w:t>.</w:t>
      </w:r>
    </w:p>
    <w:p w14:paraId="5519FDF7" w14:textId="7D80170A" w:rsidR="00451998" w:rsidRDefault="00451998" w:rsidP="00451998">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3600C807" wp14:editId="5D76502E">
            <wp:extent cx="4892040" cy="2971800"/>
            <wp:effectExtent l="0" t="0" r="3810" b="0"/>
            <wp:docPr id="416961671" name="Chart 1">
              <a:extLst xmlns:a="http://schemas.openxmlformats.org/drawingml/2006/main">
                <a:ext uri="{FF2B5EF4-FFF2-40B4-BE49-F238E27FC236}">
                  <a16:creationId xmlns:a16="http://schemas.microsoft.com/office/drawing/2014/main" id="{AAE78D8C-1BA5-3E95-5FBA-B8987C85D7E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642C7095" w14:textId="06C2E673" w:rsidR="000B5D1D" w:rsidRPr="000B5D1D" w:rsidRDefault="000B5D1D" w:rsidP="000B5D1D">
      <w:pPr>
        <w:bidi/>
        <w:spacing w:after="200" w:line="276" w:lineRule="auto"/>
        <w:jc w:val="center"/>
        <w:rPr>
          <w:rFonts w:ascii="Traditional Arabic" w:hAnsi="Traditional Arabic" w:cs="Traditional Arabic"/>
          <w:b/>
          <w:bCs/>
          <w:color w:val="000000" w:themeColor="text1"/>
          <w:sz w:val="30"/>
          <w:szCs w:val="30"/>
        </w:rPr>
      </w:pPr>
      <w:r w:rsidRPr="000B5D1D">
        <w:rPr>
          <w:rFonts w:ascii="Traditional Arabic" w:hAnsi="Traditional Arabic" w:cs="Traditional Arabic"/>
          <w:b/>
          <w:bCs/>
          <w:color w:val="000000" w:themeColor="text1"/>
          <w:sz w:val="30"/>
          <w:szCs w:val="30"/>
          <w:rtl/>
        </w:rPr>
        <w:t>التوزيع حسب النوع</w:t>
      </w:r>
      <w:r w:rsidR="004754E6">
        <w:rPr>
          <w:rFonts w:ascii="Traditional Arabic" w:hAnsi="Traditional Arabic" w:cs="Traditional Arabic" w:hint="cs"/>
          <w:b/>
          <w:bCs/>
          <w:color w:val="000000" w:themeColor="text1"/>
          <w:sz w:val="30"/>
          <w:szCs w:val="30"/>
          <w:rtl/>
        </w:rPr>
        <w:t>-شكل رقم (1)</w:t>
      </w:r>
    </w:p>
    <w:p w14:paraId="1CB545FD" w14:textId="1AAFA1E7" w:rsidR="00D52051" w:rsidRPr="00D52051"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1.2</w:t>
      </w:r>
      <w:r w:rsidR="00D52051">
        <w:rPr>
          <w:rFonts w:ascii="Traditional Arabic" w:hAnsi="Traditional Arabic" w:cs="Traditional Arabic" w:hint="cs"/>
          <w:b/>
          <w:bCs/>
          <w:color w:val="000000" w:themeColor="text1"/>
          <w:sz w:val="40"/>
          <w:szCs w:val="40"/>
          <w:rtl/>
        </w:rPr>
        <w:t>.</w:t>
      </w:r>
      <w:r w:rsidR="00D52051" w:rsidRPr="00D52051">
        <w:rPr>
          <w:rFonts w:ascii="Traditional Arabic" w:hAnsi="Traditional Arabic" w:cs="Traditional Arabic"/>
          <w:b/>
          <w:bCs/>
          <w:color w:val="000000" w:themeColor="text1"/>
          <w:sz w:val="40"/>
          <w:szCs w:val="40"/>
        </w:rPr>
        <w:t xml:space="preserve"> </w:t>
      </w:r>
      <w:r w:rsidR="00D52051" w:rsidRPr="00D52051">
        <w:rPr>
          <w:rFonts w:ascii="Traditional Arabic" w:hAnsi="Traditional Arabic" w:cs="Traditional Arabic"/>
          <w:b/>
          <w:bCs/>
          <w:color w:val="000000" w:themeColor="text1"/>
          <w:sz w:val="40"/>
          <w:szCs w:val="40"/>
          <w:rtl/>
        </w:rPr>
        <w:t>التوزيع حسب المؤهل العلمي</w:t>
      </w:r>
      <w:r w:rsidR="00583790">
        <w:rPr>
          <w:rFonts w:ascii="Traditional Arabic" w:hAnsi="Traditional Arabic" w:cs="Traditional Arabic" w:hint="cs"/>
          <w:b/>
          <w:bCs/>
          <w:color w:val="000000" w:themeColor="text1"/>
          <w:sz w:val="40"/>
          <w:szCs w:val="40"/>
          <w:rtl/>
        </w:rPr>
        <w:t>:</w:t>
      </w:r>
    </w:p>
    <w:p w14:paraId="59EE33AD" w14:textId="0983C7B5" w:rsidR="00D52051" w:rsidRDefault="00425D2A" w:rsidP="00425D2A">
      <w:pPr>
        <w:bidi/>
        <w:spacing w:after="200" w:line="276" w:lineRule="auto"/>
        <w:rPr>
          <w:rFonts w:ascii="Traditional Arabic" w:hAnsi="Traditional Arabic" w:cs="Traditional Arabic"/>
          <w:color w:val="000000" w:themeColor="text1"/>
          <w:sz w:val="40"/>
          <w:szCs w:val="40"/>
        </w:rPr>
      </w:pPr>
      <w:r w:rsidRPr="00425D2A">
        <w:rPr>
          <w:rFonts w:ascii="Traditional Arabic" w:hAnsi="Traditional Arabic" w:cs="Traditional Arabic"/>
          <w:color w:val="000000" w:themeColor="text1"/>
          <w:sz w:val="40"/>
          <w:szCs w:val="40"/>
          <w:rtl/>
        </w:rPr>
        <w:t>أظهرت النتائج أن غالبية أفراد العينة يحملون درجة البكالوريوس، حيث بلغ عددهم (2</w:t>
      </w:r>
      <w:r w:rsidR="0010787B">
        <w:rPr>
          <w:rFonts w:ascii="Traditional Arabic" w:hAnsi="Traditional Arabic" w:cs="Traditional Arabic" w:hint="cs"/>
          <w:color w:val="000000" w:themeColor="text1"/>
          <w:sz w:val="40"/>
          <w:szCs w:val="40"/>
          <w:rtl/>
        </w:rPr>
        <w:t>01</w:t>
      </w:r>
      <w:r w:rsidRPr="00425D2A">
        <w:rPr>
          <w:rFonts w:ascii="Traditional Arabic" w:hAnsi="Traditional Arabic" w:cs="Traditional Arabic"/>
          <w:color w:val="000000" w:themeColor="text1"/>
          <w:sz w:val="40"/>
          <w:szCs w:val="40"/>
          <w:rtl/>
        </w:rPr>
        <w:t xml:space="preserve">) بنسبة </w:t>
      </w:r>
      <w:r w:rsidRPr="0015097B">
        <w:rPr>
          <w:rFonts w:ascii="Traditional Arabic" w:hAnsi="Traditional Arabic" w:cs="Traditional Arabic"/>
          <w:color w:val="000000" w:themeColor="text1"/>
          <w:sz w:val="40"/>
          <w:szCs w:val="40"/>
          <w:rtl/>
        </w:rPr>
        <w:t>(58.99%)</w:t>
      </w:r>
      <w:r w:rsidRPr="00425D2A">
        <w:rPr>
          <w:rFonts w:ascii="Traditional Arabic" w:hAnsi="Traditional Arabic" w:cs="Traditional Arabic"/>
          <w:color w:val="000000" w:themeColor="text1"/>
          <w:sz w:val="40"/>
          <w:szCs w:val="40"/>
          <w:rtl/>
        </w:rPr>
        <w:t>، يليهم الحاصلون على دراسات عليا بعدد (98) بنسبة (28.91%)، ثم حملة الدبلوم بعدد (40) بنسبة (11.80%)</w:t>
      </w:r>
      <w:r w:rsidR="00583790">
        <w:rPr>
          <w:rFonts w:ascii="Traditional Arabic" w:hAnsi="Traditional Arabic" w:cs="Traditional Arabic" w:hint="cs"/>
          <w:color w:val="000000" w:themeColor="text1"/>
          <w:sz w:val="40"/>
          <w:szCs w:val="40"/>
          <w:rtl/>
        </w:rPr>
        <w:t xml:space="preserve">، </w:t>
      </w:r>
      <w:r w:rsidR="00955669">
        <w:rPr>
          <w:rFonts w:ascii="Traditional Arabic" w:hAnsi="Traditional Arabic" w:cs="Traditional Arabic" w:hint="cs"/>
          <w:color w:val="000000" w:themeColor="text1"/>
          <w:sz w:val="40"/>
          <w:szCs w:val="40"/>
          <w:rtl/>
        </w:rPr>
        <w:t xml:space="preserve">كما يُظهر ذلك الشكل رقم 2 </w:t>
      </w:r>
      <w:r w:rsidR="00D52051" w:rsidRPr="00D52051">
        <w:rPr>
          <w:rFonts w:ascii="Traditional Arabic" w:hAnsi="Traditional Arabic" w:cs="Traditional Arabic"/>
          <w:color w:val="000000" w:themeColor="text1"/>
          <w:sz w:val="40"/>
          <w:szCs w:val="40"/>
          <w:rtl/>
        </w:rPr>
        <w:t>ويشير هذا التوزيع إلى أن غالبية القيادات المشاركة تتمتع بمستوى تعليمي جامعي فأعلى، الأمر الذي يعزز من القدرة التحليلية والإدراكية عند التعامل مع الضغوط الإدارية، ويدعم موضوع الدراسة المتعلق بالمرونة والتكيف التنظيمي</w:t>
      </w:r>
      <w:r w:rsidR="00D52051" w:rsidRPr="00D52051">
        <w:rPr>
          <w:rFonts w:ascii="Traditional Arabic" w:hAnsi="Traditional Arabic" w:cs="Traditional Arabic"/>
          <w:color w:val="000000" w:themeColor="text1"/>
          <w:sz w:val="40"/>
          <w:szCs w:val="40"/>
        </w:rPr>
        <w:t>.</w:t>
      </w:r>
    </w:p>
    <w:p w14:paraId="22E873B3" w14:textId="28A81FFF" w:rsidR="005E28DD" w:rsidRPr="00D52051" w:rsidRDefault="005E28DD" w:rsidP="005E28DD">
      <w:pPr>
        <w:bidi/>
        <w:spacing w:after="200" w:line="276" w:lineRule="auto"/>
        <w:rPr>
          <w:rFonts w:ascii="Traditional Arabic" w:hAnsi="Traditional Arabic" w:cs="Traditional Arabic"/>
          <w:color w:val="000000" w:themeColor="text1"/>
          <w:sz w:val="40"/>
          <w:szCs w:val="40"/>
        </w:rPr>
      </w:pPr>
      <w:r>
        <w:rPr>
          <w:noProof/>
        </w:rPr>
        <w:drawing>
          <wp:inline distT="0" distB="0" distL="0" distR="0" wp14:anchorId="54E03474" wp14:editId="56C40DDD">
            <wp:extent cx="5295900" cy="3223260"/>
            <wp:effectExtent l="0" t="0" r="0" b="15240"/>
            <wp:docPr id="696826582" name="Chart 1">
              <a:extLst xmlns:a="http://schemas.openxmlformats.org/drawingml/2006/main">
                <a:ext uri="{FF2B5EF4-FFF2-40B4-BE49-F238E27FC236}">
                  <a16:creationId xmlns:a16="http://schemas.microsoft.com/office/drawing/2014/main" id="{3DD1030E-2F92-E962-DABB-0E664A8C7E2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174F9EE9" w14:textId="111BFCEC" w:rsidR="003A67C7" w:rsidRPr="003A67C7" w:rsidRDefault="003A67C7" w:rsidP="003A67C7">
      <w:pPr>
        <w:bidi/>
        <w:spacing w:after="200" w:line="276" w:lineRule="auto"/>
        <w:jc w:val="center"/>
        <w:rPr>
          <w:rFonts w:ascii="Traditional Arabic" w:hAnsi="Traditional Arabic" w:cs="Traditional Arabic"/>
          <w:b/>
          <w:bCs/>
          <w:color w:val="000000" w:themeColor="text1"/>
          <w:sz w:val="30"/>
          <w:szCs w:val="30"/>
        </w:rPr>
      </w:pPr>
      <w:r w:rsidRPr="003A67C7">
        <w:rPr>
          <w:rFonts w:ascii="Traditional Arabic" w:hAnsi="Traditional Arabic" w:cs="Traditional Arabic"/>
          <w:b/>
          <w:bCs/>
          <w:color w:val="000000" w:themeColor="text1"/>
          <w:sz w:val="30"/>
          <w:szCs w:val="30"/>
          <w:rtl/>
        </w:rPr>
        <w:t>التوزيع حسب المؤهل العلمي</w:t>
      </w:r>
      <w:r w:rsidRPr="003A67C7">
        <w:rPr>
          <w:rFonts w:ascii="Traditional Arabic" w:hAnsi="Traditional Arabic" w:cs="Traditional Arabic" w:hint="cs"/>
          <w:b/>
          <w:bCs/>
          <w:color w:val="000000" w:themeColor="text1"/>
          <w:sz w:val="30"/>
          <w:szCs w:val="30"/>
          <w:rtl/>
        </w:rPr>
        <w:t>-شكل رقم (2)</w:t>
      </w:r>
    </w:p>
    <w:p w14:paraId="5E4D43A5" w14:textId="77777777" w:rsidR="00646D8B" w:rsidRPr="00AD074F" w:rsidRDefault="00646D8B" w:rsidP="00646D8B">
      <w:pPr>
        <w:bidi/>
        <w:spacing w:after="200" w:line="276" w:lineRule="auto"/>
        <w:rPr>
          <w:rFonts w:ascii="Traditional Arabic" w:hAnsi="Traditional Arabic" w:cs="Traditional Arabic"/>
          <w:color w:val="000000" w:themeColor="text1"/>
          <w:sz w:val="40"/>
          <w:szCs w:val="40"/>
          <w:rtl/>
        </w:rPr>
      </w:pPr>
    </w:p>
    <w:p w14:paraId="236F6B02" w14:textId="77777777" w:rsidR="00012517" w:rsidRDefault="00012517" w:rsidP="00DC2399">
      <w:pPr>
        <w:bidi/>
        <w:spacing w:after="200" w:line="276" w:lineRule="auto"/>
        <w:rPr>
          <w:rFonts w:ascii="Traditional Arabic" w:hAnsi="Traditional Arabic" w:cs="Traditional Arabic"/>
          <w:b/>
          <w:bCs/>
          <w:color w:val="000000" w:themeColor="text1"/>
          <w:sz w:val="40"/>
          <w:szCs w:val="40"/>
        </w:rPr>
      </w:pPr>
    </w:p>
    <w:p w14:paraId="381949DB" w14:textId="0E2002ED" w:rsidR="00A433E3"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.3</w:t>
      </w:r>
      <w:r w:rsidR="00C626F2" w:rsidRPr="00C626F2">
        <w:rPr>
          <w:rFonts w:ascii="Traditional Arabic" w:hAnsi="Traditional Arabic" w:cs="Traditional Arabic"/>
          <w:b/>
          <w:bCs/>
          <w:color w:val="000000" w:themeColor="text1"/>
          <w:sz w:val="40"/>
          <w:szCs w:val="40"/>
          <w:rtl/>
        </w:rPr>
        <w:t>. التوزيع حسب سنوات الخبرة</w:t>
      </w:r>
      <w:r w:rsidR="009521FE">
        <w:rPr>
          <w:rFonts w:ascii="Traditional Arabic" w:hAnsi="Traditional Arabic" w:cs="Traditional Arabic"/>
          <w:b/>
          <w:bCs/>
          <w:color w:val="000000" w:themeColor="text1"/>
          <w:sz w:val="40"/>
          <w:szCs w:val="40"/>
        </w:rPr>
        <w:t>:</w:t>
      </w:r>
    </w:p>
    <w:p w14:paraId="6072B5B4" w14:textId="167989DA" w:rsidR="00C626F2" w:rsidRDefault="00C626F2" w:rsidP="00C626F2">
      <w:pPr>
        <w:bidi/>
        <w:spacing w:after="200" w:line="276" w:lineRule="auto"/>
        <w:rPr>
          <w:rFonts w:ascii="Traditional Arabic" w:hAnsi="Traditional Arabic" w:cs="Traditional Arabic"/>
          <w:color w:val="000000" w:themeColor="text1"/>
          <w:sz w:val="40"/>
          <w:szCs w:val="40"/>
        </w:rPr>
      </w:pPr>
      <w:r w:rsidRPr="00C626F2">
        <w:rPr>
          <w:rFonts w:ascii="Traditional Arabic" w:hAnsi="Traditional Arabic" w:cs="Traditional Arabic"/>
          <w:color w:val="000000" w:themeColor="text1"/>
          <w:sz w:val="40"/>
          <w:szCs w:val="40"/>
          <w:rtl/>
        </w:rPr>
        <w:t xml:space="preserve">أوضحت النتائج تنوعًا واضحًا في سنوات الخبرة المهنية، </w:t>
      </w:r>
      <w:r w:rsidR="005E7B78">
        <w:rPr>
          <w:rFonts w:ascii="Traditional Arabic" w:hAnsi="Traditional Arabic" w:cs="Traditional Arabic" w:hint="cs"/>
          <w:color w:val="000000" w:themeColor="text1"/>
          <w:sz w:val="40"/>
          <w:szCs w:val="40"/>
          <w:rtl/>
        </w:rPr>
        <w:t xml:space="preserve">كما يظهر في الشكل رقم 3 </w:t>
      </w:r>
      <w:r w:rsidRPr="00C626F2">
        <w:rPr>
          <w:rFonts w:ascii="Traditional Arabic" w:hAnsi="Traditional Arabic" w:cs="Traditional Arabic"/>
          <w:color w:val="000000" w:themeColor="text1"/>
          <w:sz w:val="40"/>
          <w:szCs w:val="40"/>
          <w:rtl/>
        </w:rPr>
        <w:t>حيث جاءت فئة "أكثر من 15 سنة" في المرتبة الأولى بعدد (101) مشارك بنسبة (29.79%)، تلتها فئة (6–10 سنوات) بعدد (9</w:t>
      </w:r>
      <w:r w:rsidR="00631ECF">
        <w:rPr>
          <w:rFonts w:ascii="Traditional Arabic" w:hAnsi="Traditional Arabic" w:cs="Traditional Arabic" w:hint="cs"/>
          <w:color w:val="000000" w:themeColor="text1"/>
          <w:sz w:val="40"/>
          <w:szCs w:val="40"/>
          <w:rtl/>
        </w:rPr>
        <w:t>3</w:t>
      </w:r>
      <w:r w:rsidRPr="00C626F2">
        <w:rPr>
          <w:rFonts w:ascii="Traditional Arabic" w:hAnsi="Traditional Arabic" w:cs="Traditional Arabic"/>
          <w:color w:val="000000" w:themeColor="text1"/>
          <w:sz w:val="40"/>
          <w:szCs w:val="40"/>
          <w:rtl/>
        </w:rPr>
        <w:t>) بنسبة (27.14%)، ثم فئة (3–5 سنوات) بعدد (6</w:t>
      </w:r>
      <w:r w:rsidR="006B19A3">
        <w:rPr>
          <w:rFonts w:ascii="Traditional Arabic" w:hAnsi="Traditional Arabic" w:cs="Traditional Arabic" w:hint="cs"/>
          <w:color w:val="000000" w:themeColor="text1"/>
          <w:sz w:val="40"/>
          <w:szCs w:val="40"/>
          <w:rtl/>
        </w:rPr>
        <w:t>4</w:t>
      </w:r>
      <w:r w:rsidRPr="00C626F2">
        <w:rPr>
          <w:rFonts w:ascii="Traditional Arabic" w:hAnsi="Traditional Arabic" w:cs="Traditional Arabic"/>
          <w:color w:val="000000" w:themeColor="text1"/>
          <w:sz w:val="40"/>
          <w:szCs w:val="40"/>
          <w:rtl/>
        </w:rPr>
        <w:t>) بنسبة (18.58%)، تليها فئة (11–15 سنة) بعدد (</w:t>
      </w:r>
      <w:r w:rsidR="00A6653B">
        <w:rPr>
          <w:rFonts w:ascii="Traditional Arabic" w:hAnsi="Traditional Arabic" w:cs="Traditional Arabic" w:hint="cs"/>
          <w:color w:val="000000" w:themeColor="text1"/>
          <w:sz w:val="40"/>
          <w:szCs w:val="40"/>
          <w:rtl/>
        </w:rPr>
        <w:t>57</w:t>
      </w:r>
      <w:r w:rsidRPr="00C626F2">
        <w:rPr>
          <w:rFonts w:ascii="Traditional Arabic" w:hAnsi="Traditional Arabic" w:cs="Traditional Arabic"/>
          <w:color w:val="000000" w:themeColor="text1"/>
          <w:sz w:val="40"/>
          <w:szCs w:val="40"/>
          <w:rtl/>
        </w:rPr>
        <w:t>) بنسبة (15.93%)، وأخيرًا فئة "أقل من 3 سنوات" بعدد (24) بنسبة</w:t>
      </w:r>
      <w:r w:rsidRPr="00C626F2">
        <w:rPr>
          <w:rFonts w:ascii="Traditional Arabic" w:hAnsi="Traditional Arabic" w:cs="Traditional Arabic"/>
          <w:color w:val="000000" w:themeColor="text1"/>
          <w:sz w:val="40"/>
          <w:szCs w:val="40"/>
        </w:rPr>
        <w:t xml:space="preserve"> (7.08%)</w:t>
      </w:r>
    </w:p>
    <w:p w14:paraId="62D04854" w14:textId="77777777" w:rsidR="00175BB5" w:rsidRPr="00175BB5" w:rsidRDefault="00175BB5" w:rsidP="00175BB5">
      <w:pPr>
        <w:bidi/>
        <w:spacing w:after="200" w:line="276" w:lineRule="auto"/>
        <w:rPr>
          <w:rFonts w:ascii="Traditional Arabic" w:hAnsi="Traditional Arabic" w:cs="Traditional Arabic"/>
          <w:color w:val="000000" w:themeColor="text1"/>
          <w:sz w:val="40"/>
          <w:szCs w:val="40"/>
        </w:rPr>
      </w:pPr>
      <w:r w:rsidRPr="00175BB5">
        <w:rPr>
          <w:rFonts w:ascii="Traditional Arabic" w:hAnsi="Traditional Arabic" w:cs="Traditional Arabic"/>
          <w:color w:val="000000" w:themeColor="text1"/>
          <w:sz w:val="40"/>
          <w:szCs w:val="40"/>
          <w:rtl/>
        </w:rPr>
        <w:t>ويعكس هذا التوزيع وجود تدرج مهني متوازن بين القيادات ذات الخبرة الطويلة والمتوسطة والحديثة نسبيًا، مما يتيح تحليلًا أكثر عمقًا لأثر الخبرة في تشكيل المرونة والقدرة على التكيف الإداري</w:t>
      </w:r>
      <w:r w:rsidRPr="00175BB5">
        <w:rPr>
          <w:rFonts w:ascii="Traditional Arabic" w:hAnsi="Traditional Arabic" w:cs="Traditional Arabic"/>
          <w:color w:val="000000" w:themeColor="text1"/>
          <w:sz w:val="40"/>
          <w:szCs w:val="40"/>
        </w:rPr>
        <w:t>.</w:t>
      </w:r>
    </w:p>
    <w:p w14:paraId="4E7EF779" w14:textId="0130FEB0" w:rsidR="00C626F2" w:rsidRPr="00C626F2" w:rsidRDefault="00A55E07" w:rsidP="00C626F2">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4FA76507" wp14:editId="6767EBDB">
            <wp:extent cx="5913120" cy="3185160"/>
            <wp:effectExtent l="0" t="0" r="11430" b="15240"/>
            <wp:docPr id="2080975150" name="Chart 1">
              <a:extLst xmlns:a="http://schemas.openxmlformats.org/drawingml/2006/main">
                <a:ext uri="{FF2B5EF4-FFF2-40B4-BE49-F238E27FC236}">
                  <a16:creationId xmlns:a16="http://schemas.microsoft.com/office/drawing/2014/main" id="{1DA492BA-E4C6-8DB6-EA8B-CD25FD41E14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69EF5E8" w14:textId="177F19F0" w:rsidR="00695A90" w:rsidRPr="00695A90" w:rsidRDefault="00695A90" w:rsidP="00695A90">
      <w:pPr>
        <w:bidi/>
        <w:spacing w:after="200" w:line="276" w:lineRule="auto"/>
        <w:jc w:val="center"/>
        <w:rPr>
          <w:rFonts w:ascii="Traditional Arabic" w:hAnsi="Traditional Arabic" w:cs="Traditional Arabic"/>
          <w:b/>
          <w:bCs/>
          <w:color w:val="000000" w:themeColor="text1"/>
          <w:sz w:val="30"/>
          <w:szCs w:val="30"/>
        </w:rPr>
      </w:pPr>
      <w:r w:rsidRPr="00695A90">
        <w:rPr>
          <w:rFonts w:ascii="Traditional Arabic" w:hAnsi="Traditional Arabic" w:cs="Traditional Arabic"/>
          <w:b/>
          <w:bCs/>
          <w:color w:val="000000" w:themeColor="text1"/>
          <w:sz w:val="30"/>
          <w:szCs w:val="30"/>
          <w:rtl/>
        </w:rPr>
        <w:t>التوزيع حسب سنوات الخبرة</w:t>
      </w:r>
      <w:r w:rsidRPr="00695A90">
        <w:rPr>
          <w:rFonts w:ascii="Traditional Arabic" w:hAnsi="Traditional Arabic" w:cs="Traditional Arabic" w:hint="cs"/>
          <w:b/>
          <w:bCs/>
          <w:color w:val="000000" w:themeColor="text1"/>
          <w:sz w:val="30"/>
          <w:szCs w:val="30"/>
          <w:rtl/>
        </w:rPr>
        <w:t>-شكل رقم (3)</w:t>
      </w:r>
    </w:p>
    <w:p w14:paraId="59B603A4" w14:textId="689CF7B2" w:rsidR="008A7444" w:rsidRPr="008A744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.4</w:t>
      </w:r>
      <w:r w:rsidR="008A7444">
        <w:rPr>
          <w:rFonts w:ascii="Traditional Arabic" w:hAnsi="Traditional Arabic" w:cs="Traditional Arabic" w:hint="cs"/>
          <w:b/>
          <w:bCs/>
          <w:color w:val="000000" w:themeColor="text1"/>
          <w:sz w:val="40"/>
          <w:szCs w:val="40"/>
          <w:rtl/>
        </w:rPr>
        <w:t>.</w:t>
      </w:r>
      <w:r w:rsidR="008A7444" w:rsidRPr="008A7444">
        <w:rPr>
          <w:rFonts w:ascii="Traditional Arabic" w:hAnsi="Traditional Arabic" w:cs="Traditional Arabic"/>
          <w:b/>
          <w:bCs/>
          <w:color w:val="000000" w:themeColor="text1"/>
          <w:sz w:val="40"/>
          <w:szCs w:val="40"/>
        </w:rPr>
        <w:t xml:space="preserve"> </w:t>
      </w:r>
      <w:r w:rsidR="008A7444" w:rsidRPr="008A7444">
        <w:rPr>
          <w:rFonts w:ascii="Traditional Arabic" w:hAnsi="Traditional Arabic" w:cs="Traditional Arabic"/>
          <w:b/>
          <w:bCs/>
          <w:color w:val="000000" w:themeColor="text1"/>
          <w:sz w:val="40"/>
          <w:szCs w:val="40"/>
          <w:rtl/>
        </w:rPr>
        <w:t>التوزيع حسب المستوى الإداري</w:t>
      </w:r>
      <w:r w:rsidR="009521FE">
        <w:rPr>
          <w:rFonts w:ascii="Traditional Arabic" w:hAnsi="Traditional Arabic" w:cs="Traditional Arabic"/>
          <w:b/>
          <w:bCs/>
          <w:color w:val="000000" w:themeColor="text1"/>
          <w:sz w:val="40"/>
          <w:szCs w:val="40"/>
        </w:rPr>
        <w:t>:</w:t>
      </w:r>
    </w:p>
    <w:p w14:paraId="36B688D7" w14:textId="0F34D505" w:rsidR="008A7444" w:rsidRPr="008A7444" w:rsidRDefault="008A7444" w:rsidP="008A7444">
      <w:pPr>
        <w:bidi/>
        <w:spacing w:after="200" w:line="276" w:lineRule="auto"/>
        <w:rPr>
          <w:rFonts w:ascii="Traditional Arabic" w:hAnsi="Traditional Arabic" w:cs="Traditional Arabic"/>
          <w:color w:val="000000" w:themeColor="text1"/>
          <w:sz w:val="40"/>
          <w:szCs w:val="40"/>
          <w:rtl/>
        </w:rPr>
      </w:pPr>
      <w:r w:rsidRPr="008A7444">
        <w:rPr>
          <w:rFonts w:ascii="Traditional Arabic" w:hAnsi="Traditional Arabic" w:cs="Traditional Arabic"/>
          <w:color w:val="000000" w:themeColor="text1"/>
          <w:sz w:val="40"/>
          <w:szCs w:val="40"/>
          <w:rtl/>
        </w:rPr>
        <w:t>أظهرت النتائج</w:t>
      </w:r>
      <w:r w:rsidR="00A5132A">
        <w:rPr>
          <w:rFonts w:ascii="Traditional Arabic" w:hAnsi="Traditional Arabic" w:cs="Traditional Arabic" w:hint="cs"/>
          <w:color w:val="000000" w:themeColor="text1"/>
          <w:sz w:val="40"/>
          <w:szCs w:val="40"/>
          <w:rtl/>
        </w:rPr>
        <w:t xml:space="preserve"> كما يظهر بالشكل رقم 4</w:t>
      </w:r>
      <w:r w:rsidRPr="008A7444">
        <w:rPr>
          <w:rFonts w:ascii="Traditional Arabic" w:hAnsi="Traditional Arabic" w:cs="Traditional Arabic"/>
          <w:color w:val="000000" w:themeColor="text1"/>
          <w:sz w:val="40"/>
          <w:szCs w:val="40"/>
          <w:rtl/>
        </w:rPr>
        <w:t xml:space="preserve"> أن الإدارة الوسطى تمثل النسبة الأكبر من العينة بعدد (132) مشاركًا بنسبة (38.94%)، تليها فئة المستوى الإشرافي بعدد (114) بنسبة (33.63%)، ثم الإدارة التنفيذية بعدد (75) بنسبة (22.12%)، وأخيرًا الإدارة العليا بعدد (18) بنسبة</w:t>
      </w:r>
      <w:r w:rsidRPr="008A7444">
        <w:rPr>
          <w:rFonts w:ascii="Traditional Arabic" w:hAnsi="Traditional Arabic" w:cs="Traditional Arabic"/>
          <w:color w:val="000000" w:themeColor="text1"/>
          <w:sz w:val="40"/>
          <w:szCs w:val="40"/>
        </w:rPr>
        <w:t xml:space="preserve"> (5.31%)</w:t>
      </w:r>
      <w:r w:rsidR="00A5132A">
        <w:rPr>
          <w:rFonts w:ascii="Traditional Arabic" w:hAnsi="Traditional Arabic" w:cs="Traditional Arabic" w:hint="cs"/>
          <w:color w:val="000000" w:themeColor="text1"/>
          <w:sz w:val="40"/>
          <w:szCs w:val="40"/>
          <w:rtl/>
        </w:rPr>
        <w:t xml:space="preserve"> </w:t>
      </w:r>
    </w:p>
    <w:p w14:paraId="13AC66EA" w14:textId="77777777" w:rsidR="008A7444" w:rsidRPr="008A7444" w:rsidRDefault="008A7444" w:rsidP="008A7444">
      <w:pPr>
        <w:bidi/>
        <w:spacing w:after="200" w:line="276" w:lineRule="auto"/>
        <w:rPr>
          <w:rFonts w:ascii="Traditional Arabic" w:hAnsi="Traditional Arabic" w:cs="Traditional Arabic"/>
          <w:color w:val="000000" w:themeColor="text1"/>
          <w:sz w:val="40"/>
          <w:szCs w:val="40"/>
        </w:rPr>
      </w:pPr>
      <w:r w:rsidRPr="008A7444">
        <w:rPr>
          <w:rFonts w:ascii="Traditional Arabic" w:hAnsi="Traditional Arabic" w:cs="Traditional Arabic"/>
          <w:color w:val="000000" w:themeColor="text1"/>
          <w:sz w:val="40"/>
          <w:szCs w:val="40"/>
          <w:rtl/>
        </w:rPr>
        <w:t>ويُعد هذا التوزيع منطقيًا في ضوء الهيكل التنظيمي للمؤسسات، حيث تشكل الإدارة الوسطى والمستويات الإشرافية النسبة الأكبر من القيادات العاملة ميدانيًا، وهي الفئات الأكثر تعرضًا لضغوط العمل اليومية</w:t>
      </w:r>
      <w:r w:rsidRPr="008A7444">
        <w:rPr>
          <w:rFonts w:ascii="Traditional Arabic" w:hAnsi="Traditional Arabic" w:cs="Traditional Arabic"/>
          <w:color w:val="000000" w:themeColor="text1"/>
          <w:sz w:val="40"/>
          <w:szCs w:val="40"/>
        </w:rPr>
        <w:t>.</w:t>
      </w:r>
    </w:p>
    <w:p w14:paraId="66A8DFED" w14:textId="3F064FA7" w:rsidR="00B16210" w:rsidRPr="008A7444" w:rsidRDefault="00B425D6" w:rsidP="00B16210">
      <w:pPr>
        <w:bidi/>
        <w:spacing w:after="200" w:line="276" w:lineRule="auto"/>
        <w:rPr>
          <w:rFonts w:ascii="Traditional Arabic" w:hAnsi="Traditional Arabic" w:cs="Traditional Arabic"/>
          <w:b/>
          <w:bCs/>
          <w:color w:val="000000" w:themeColor="text1"/>
          <w:sz w:val="40"/>
          <w:szCs w:val="40"/>
          <w:rtl/>
        </w:rPr>
      </w:pPr>
      <w:r>
        <w:rPr>
          <w:noProof/>
        </w:rPr>
        <w:drawing>
          <wp:inline distT="0" distB="0" distL="0" distR="0" wp14:anchorId="702A96A7" wp14:editId="0DA9EC5F">
            <wp:extent cx="5539740" cy="3276600"/>
            <wp:effectExtent l="0" t="0" r="3810" b="0"/>
            <wp:docPr id="662292257" name="Chart 1">
              <a:extLst xmlns:a="http://schemas.openxmlformats.org/drawingml/2006/main">
                <a:ext uri="{FF2B5EF4-FFF2-40B4-BE49-F238E27FC236}">
                  <a16:creationId xmlns:a16="http://schemas.microsoft.com/office/drawing/2014/main" id="{B26792E9-D31F-ABA7-93D9-B8282F8FF71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43B1BC91" w14:textId="009146DA" w:rsidR="003464ED" w:rsidRPr="003464ED" w:rsidRDefault="003464ED" w:rsidP="003464ED">
      <w:pPr>
        <w:bidi/>
        <w:spacing w:after="200" w:line="276" w:lineRule="auto"/>
        <w:jc w:val="center"/>
        <w:rPr>
          <w:rFonts w:ascii="Traditional Arabic" w:hAnsi="Traditional Arabic" w:cs="Traditional Arabic"/>
          <w:b/>
          <w:bCs/>
          <w:color w:val="000000" w:themeColor="text1"/>
          <w:sz w:val="30"/>
          <w:szCs w:val="30"/>
        </w:rPr>
      </w:pPr>
      <w:r w:rsidRPr="003464ED">
        <w:rPr>
          <w:rFonts w:ascii="Traditional Arabic" w:hAnsi="Traditional Arabic" w:cs="Traditional Arabic"/>
          <w:b/>
          <w:bCs/>
          <w:color w:val="000000" w:themeColor="text1"/>
          <w:sz w:val="30"/>
          <w:szCs w:val="30"/>
          <w:rtl/>
        </w:rPr>
        <w:t>التوزيع حسب المستوى الإداري</w:t>
      </w:r>
      <w:r>
        <w:rPr>
          <w:rFonts w:ascii="Traditional Arabic" w:hAnsi="Traditional Arabic" w:cs="Traditional Arabic" w:hint="cs"/>
          <w:b/>
          <w:bCs/>
          <w:color w:val="000000" w:themeColor="text1"/>
          <w:sz w:val="30"/>
          <w:szCs w:val="30"/>
          <w:rtl/>
        </w:rPr>
        <w:t>- شكل رقم (4)</w:t>
      </w:r>
    </w:p>
    <w:p w14:paraId="0A39AB82" w14:textId="77777777" w:rsidR="00012517" w:rsidRDefault="00012517" w:rsidP="00012517">
      <w:pPr>
        <w:bidi/>
        <w:spacing w:after="200" w:line="276" w:lineRule="auto"/>
        <w:jc w:val="center"/>
        <w:rPr>
          <w:rFonts w:ascii="Traditional Arabic" w:hAnsi="Traditional Arabic" w:cs="Traditional Arabic"/>
          <w:b/>
          <w:bCs/>
          <w:color w:val="000000" w:themeColor="text1"/>
          <w:sz w:val="92"/>
          <w:szCs w:val="92"/>
          <w:rtl/>
        </w:rPr>
      </w:pPr>
    </w:p>
    <w:p w14:paraId="1071D187" w14:textId="27D2E2B0" w:rsidR="004D7584" w:rsidRPr="004D7584" w:rsidRDefault="00074214"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lastRenderedPageBreak/>
        <w:t>4</w:t>
      </w:r>
      <w:r w:rsidR="008F7F79">
        <w:rPr>
          <w:rFonts w:ascii="Traditional Arabic" w:hAnsi="Traditional Arabic" w:cs="Traditional Arabic"/>
          <w:b/>
          <w:bCs/>
          <w:color w:val="000000" w:themeColor="text1"/>
          <w:sz w:val="40"/>
          <w:szCs w:val="40"/>
        </w:rPr>
        <w:t>.1</w:t>
      </w:r>
      <w:r>
        <w:rPr>
          <w:rFonts w:ascii="Traditional Arabic" w:hAnsi="Traditional Arabic" w:cs="Traditional Arabic"/>
          <w:b/>
          <w:bCs/>
          <w:color w:val="000000" w:themeColor="text1"/>
          <w:sz w:val="40"/>
          <w:szCs w:val="40"/>
        </w:rPr>
        <w:t>.5</w:t>
      </w:r>
      <w:r>
        <w:rPr>
          <w:rFonts w:ascii="Traditional Arabic" w:hAnsi="Traditional Arabic" w:cs="Traditional Arabic" w:hint="cs"/>
          <w:b/>
          <w:bCs/>
          <w:color w:val="000000" w:themeColor="text1"/>
          <w:sz w:val="40"/>
          <w:szCs w:val="40"/>
          <w:rtl/>
        </w:rPr>
        <w:t>.</w:t>
      </w:r>
      <w:r w:rsidRPr="004D7584">
        <w:rPr>
          <w:rFonts w:ascii="Traditional Arabic" w:hAnsi="Traditional Arabic" w:cs="Traditional Arabic" w:hint="cs"/>
          <w:b/>
          <w:bCs/>
          <w:color w:val="000000" w:themeColor="text1"/>
          <w:sz w:val="40"/>
          <w:szCs w:val="40"/>
          <w:rtl/>
        </w:rPr>
        <w:t xml:space="preserve"> التوزي</w:t>
      </w:r>
      <w:r w:rsidRPr="004D7584">
        <w:rPr>
          <w:rFonts w:ascii="Traditional Arabic" w:hAnsi="Traditional Arabic" w:cs="Traditional Arabic" w:hint="eastAsia"/>
          <w:b/>
          <w:bCs/>
          <w:color w:val="000000" w:themeColor="text1"/>
          <w:sz w:val="40"/>
          <w:szCs w:val="40"/>
          <w:rtl/>
        </w:rPr>
        <w:t>ع</w:t>
      </w:r>
      <w:r w:rsidR="004D7584" w:rsidRPr="004D7584">
        <w:rPr>
          <w:rFonts w:ascii="Traditional Arabic" w:hAnsi="Traditional Arabic" w:cs="Traditional Arabic"/>
          <w:b/>
          <w:bCs/>
          <w:color w:val="000000" w:themeColor="text1"/>
          <w:sz w:val="40"/>
          <w:szCs w:val="40"/>
          <w:rtl/>
        </w:rPr>
        <w:t xml:space="preserve"> حسب التصنيف الجيلي</w:t>
      </w:r>
      <w:r w:rsidR="009521FE">
        <w:rPr>
          <w:rFonts w:ascii="Traditional Arabic" w:hAnsi="Traditional Arabic" w:cs="Traditional Arabic"/>
          <w:b/>
          <w:bCs/>
          <w:color w:val="000000" w:themeColor="text1"/>
          <w:sz w:val="40"/>
          <w:szCs w:val="40"/>
        </w:rPr>
        <w:t>:</w:t>
      </w:r>
    </w:p>
    <w:p w14:paraId="4E6765DD" w14:textId="04DBC49E" w:rsidR="008549CD" w:rsidRDefault="00AD3847" w:rsidP="00AD3847">
      <w:pPr>
        <w:bidi/>
        <w:spacing w:after="200" w:line="276" w:lineRule="auto"/>
        <w:rPr>
          <w:rFonts w:ascii="Traditional Arabic" w:hAnsi="Traditional Arabic" w:cs="Traditional Arabic"/>
          <w:color w:val="000000" w:themeColor="text1"/>
          <w:sz w:val="40"/>
          <w:szCs w:val="40"/>
          <w:rtl/>
        </w:rPr>
      </w:pPr>
      <w:r w:rsidRPr="00AD3847">
        <w:rPr>
          <w:rFonts w:ascii="Traditional Arabic" w:hAnsi="Traditional Arabic" w:cs="Traditional Arabic"/>
          <w:color w:val="000000" w:themeColor="text1"/>
          <w:sz w:val="40"/>
          <w:szCs w:val="40"/>
          <w:rtl/>
        </w:rPr>
        <w:t>أظهرت النتائج</w:t>
      </w:r>
      <w:r w:rsidR="00250181">
        <w:rPr>
          <w:rFonts w:ascii="Traditional Arabic" w:hAnsi="Traditional Arabic" w:cs="Traditional Arabic" w:hint="cs"/>
          <w:color w:val="000000" w:themeColor="text1"/>
          <w:sz w:val="40"/>
          <w:szCs w:val="40"/>
          <w:rtl/>
        </w:rPr>
        <w:t xml:space="preserve"> كما بالشكل رقم 5</w:t>
      </w:r>
      <w:r w:rsidRPr="00AD3847">
        <w:rPr>
          <w:rFonts w:ascii="Traditional Arabic" w:hAnsi="Traditional Arabic" w:cs="Traditional Arabic"/>
          <w:color w:val="000000" w:themeColor="text1"/>
          <w:sz w:val="40"/>
          <w:szCs w:val="40"/>
          <w:rtl/>
        </w:rPr>
        <w:t xml:space="preserve"> أن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Y</w:t>
      </w:r>
      <w:r w:rsidRPr="00AD3847">
        <w:rPr>
          <w:rFonts w:ascii="Traditional Arabic" w:hAnsi="Traditional Arabic" w:cs="Traditional Arabic"/>
          <w:color w:val="000000" w:themeColor="text1"/>
          <w:sz w:val="40"/>
          <w:szCs w:val="40"/>
        </w:rPr>
        <w:t xml:space="preserve"> (1981–1996) </w:t>
      </w:r>
      <w:r w:rsidRPr="00AD3847">
        <w:rPr>
          <w:rFonts w:ascii="Traditional Arabic" w:hAnsi="Traditional Arabic" w:cs="Traditional Arabic"/>
          <w:color w:val="000000" w:themeColor="text1"/>
          <w:sz w:val="40"/>
          <w:szCs w:val="40"/>
          <w:rtl/>
        </w:rPr>
        <w:t>يمثل النسبة الأكبر من أفراد العينة، حيث بلغ عددهم (185) مشاركًا بنسبة (54.57%)،</w:t>
      </w:r>
    </w:p>
    <w:p w14:paraId="537CAF0F" w14:textId="7E3B1A33" w:rsidR="00AD3847" w:rsidRPr="00AD3847" w:rsidRDefault="00AD3847" w:rsidP="008549CD">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 xml:space="preserve"> يليه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X</w:t>
      </w:r>
      <w:r w:rsidRPr="00AD3847">
        <w:rPr>
          <w:rFonts w:ascii="Traditional Arabic" w:hAnsi="Traditional Arabic" w:cs="Traditional Arabic"/>
          <w:color w:val="000000" w:themeColor="text1"/>
          <w:sz w:val="40"/>
          <w:szCs w:val="40"/>
        </w:rPr>
        <w:t xml:space="preserve"> (1965–1980) </w:t>
      </w:r>
      <w:r w:rsidRPr="00AD3847">
        <w:rPr>
          <w:rFonts w:ascii="Traditional Arabic" w:hAnsi="Traditional Arabic" w:cs="Traditional Arabic"/>
          <w:color w:val="000000" w:themeColor="text1"/>
          <w:sz w:val="40"/>
          <w:szCs w:val="40"/>
          <w:rtl/>
        </w:rPr>
        <w:t>بعدد (</w:t>
      </w:r>
      <w:r w:rsidRPr="00AD3847">
        <w:rPr>
          <w:rFonts w:ascii="Traditional Arabic" w:hAnsi="Traditional Arabic" w:cs="Traditional Arabic"/>
          <w:b/>
          <w:bCs/>
          <w:color w:val="000000" w:themeColor="text1"/>
          <w:sz w:val="40"/>
          <w:szCs w:val="40"/>
          <w:rtl/>
        </w:rPr>
        <w:t>98</w:t>
      </w:r>
      <w:r w:rsidRPr="00AD3847">
        <w:rPr>
          <w:rFonts w:ascii="Traditional Arabic" w:hAnsi="Traditional Arabic" w:cs="Traditional Arabic"/>
          <w:color w:val="000000" w:themeColor="text1"/>
          <w:sz w:val="40"/>
          <w:szCs w:val="40"/>
          <w:rtl/>
        </w:rPr>
        <w:t>) بنسبة (28.91%)، ثم جيل</w:t>
      </w:r>
      <w:r w:rsidRPr="00AD3847">
        <w:rPr>
          <w:rFonts w:ascii="Traditional Arabic" w:hAnsi="Traditional Arabic" w:cs="Traditional Arabic"/>
          <w:color w:val="000000" w:themeColor="text1"/>
          <w:sz w:val="40"/>
          <w:szCs w:val="40"/>
        </w:rPr>
        <w:t xml:space="preserve"> </w:t>
      </w:r>
      <w:r w:rsidRPr="00AD3847">
        <w:rPr>
          <w:rFonts w:ascii="Traditional Arabic" w:hAnsi="Traditional Arabic" w:cs="Traditional Arabic"/>
          <w:b/>
          <w:bCs/>
          <w:color w:val="000000" w:themeColor="text1"/>
          <w:sz w:val="40"/>
          <w:szCs w:val="40"/>
        </w:rPr>
        <w:t>Z</w:t>
      </w:r>
      <w:r w:rsidRPr="00AD3847">
        <w:rPr>
          <w:rFonts w:ascii="Traditional Arabic" w:hAnsi="Traditional Arabic" w:cs="Traditional Arabic"/>
          <w:color w:val="000000" w:themeColor="text1"/>
          <w:sz w:val="40"/>
          <w:szCs w:val="40"/>
        </w:rPr>
        <w:t xml:space="preserve"> (1997–2012) </w:t>
      </w:r>
      <w:r w:rsidRPr="00AD3847">
        <w:rPr>
          <w:rFonts w:ascii="Traditional Arabic" w:hAnsi="Traditional Arabic" w:cs="Traditional Arabic"/>
          <w:color w:val="000000" w:themeColor="text1"/>
          <w:sz w:val="40"/>
          <w:szCs w:val="40"/>
          <w:rtl/>
        </w:rPr>
        <w:t>بعدد (56) بنسبة</w:t>
      </w:r>
      <w:r w:rsidRPr="00AD3847">
        <w:rPr>
          <w:rFonts w:ascii="Traditional Arabic" w:hAnsi="Traditional Arabic" w:cs="Traditional Arabic"/>
          <w:color w:val="000000" w:themeColor="text1"/>
          <w:sz w:val="40"/>
          <w:szCs w:val="40"/>
        </w:rPr>
        <w:t xml:space="preserve"> (16.52%)</w:t>
      </w:r>
    </w:p>
    <w:p w14:paraId="7154AFE2" w14:textId="77777777" w:rsidR="00AD3847" w:rsidRPr="00AD3847" w:rsidRDefault="00AD3847" w:rsidP="00AD3847">
      <w:pPr>
        <w:bidi/>
        <w:spacing w:after="200" w:line="276" w:lineRule="auto"/>
        <w:rPr>
          <w:rFonts w:ascii="Traditional Arabic" w:hAnsi="Traditional Arabic" w:cs="Traditional Arabic"/>
          <w:color w:val="000000" w:themeColor="text1"/>
          <w:sz w:val="40"/>
          <w:szCs w:val="40"/>
        </w:rPr>
      </w:pPr>
      <w:r w:rsidRPr="00AD3847">
        <w:rPr>
          <w:rFonts w:ascii="Traditional Arabic" w:hAnsi="Traditional Arabic" w:cs="Traditional Arabic"/>
          <w:color w:val="000000" w:themeColor="text1"/>
          <w:sz w:val="40"/>
          <w:szCs w:val="40"/>
          <w:rtl/>
        </w:rPr>
        <w:t>ويعكس هذا التوزيع هيمنة جيل</w:t>
      </w:r>
      <w:r w:rsidRPr="00AD3847">
        <w:rPr>
          <w:rFonts w:ascii="Traditional Arabic" w:hAnsi="Traditional Arabic" w:cs="Traditional Arabic"/>
          <w:color w:val="000000" w:themeColor="text1"/>
          <w:sz w:val="40"/>
          <w:szCs w:val="40"/>
        </w:rPr>
        <w:t xml:space="preserve"> Y </w:t>
      </w:r>
      <w:r w:rsidRPr="00AD3847">
        <w:rPr>
          <w:rFonts w:ascii="Traditional Arabic" w:hAnsi="Traditional Arabic" w:cs="Traditional Arabic"/>
          <w:color w:val="000000" w:themeColor="text1"/>
          <w:sz w:val="40"/>
          <w:szCs w:val="40"/>
          <w:rtl/>
        </w:rPr>
        <w:t>على المستويات القيادية محل الدراسة، الأمر الذي يمنح أهمية خاصة لتحليل الفروق الجيلية في استجابات القادة للضغوط الإدارية، نظرًا لاختلاف السمات القيادية والسلوكية بين الأجيال الثلاثة</w:t>
      </w:r>
      <w:r w:rsidRPr="00AD3847">
        <w:rPr>
          <w:rFonts w:ascii="Traditional Arabic" w:hAnsi="Traditional Arabic" w:cs="Traditional Arabic"/>
          <w:color w:val="000000" w:themeColor="text1"/>
          <w:sz w:val="40"/>
          <w:szCs w:val="40"/>
        </w:rPr>
        <w:t>.</w:t>
      </w:r>
    </w:p>
    <w:p w14:paraId="554444A1" w14:textId="39B9A42A" w:rsidR="004D7584" w:rsidRPr="00AD3847" w:rsidRDefault="001F61CC" w:rsidP="004D7584">
      <w:pPr>
        <w:bidi/>
        <w:spacing w:after="200" w:line="276" w:lineRule="auto"/>
        <w:rPr>
          <w:rFonts w:ascii="Traditional Arabic" w:hAnsi="Traditional Arabic" w:cs="Traditional Arabic"/>
          <w:b/>
          <w:bCs/>
          <w:color w:val="000000" w:themeColor="text1"/>
          <w:sz w:val="40"/>
          <w:szCs w:val="40"/>
        </w:rPr>
      </w:pPr>
      <w:r>
        <w:rPr>
          <w:noProof/>
        </w:rPr>
        <w:drawing>
          <wp:inline distT="0" distB="0" distL="0" distR="0" wp14:anchorId="21DBA638" wp14:editId="301DF396">
            <wp:extent cx="5303520" cy="3634740"/>
            <wp:effectExtent l="0" t="0" r="11430" b="3810"/>
            <wp:docPr id="1911471447" name="Chart 1">
              <a:extLst xmlns:a="http://schemas.openxmlformats.org/drawingml/2006/main">
                <a:ext uri="{FF2B5EF4-FFF2-40B4-BE49-F238E27FC236}">
                  <a16:creationId xmlns:a16="http://schemas.microsoft.com/office/drawing/2014/main" id="{F8A6908A-499A-A46F-45E7-1E4EFF8A3F22}"/>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558E32C5" w14:textId="6B516BBB" w:rsidR="00870861" w:rsidRPr="00870861" w:rsidRDefault="00870861" w:rsidP="00870861">
      <w:pPr>
        <w:bidi/>
        <w:spacing w:after="200" w:line="276" w:lineRule="auto"/>
        <w:jc w:val="center"/>
        <w:rPr>
          <w:rFonts w:ascii="Traditional Arabic" w:hAnsi="Traditional Arabic" w:cs="Traditional Arabic"/>
          <w:b/>
          <w:bCs/>
          <w:color w:val="000000" w:themeColor="text1"/>
          <w:sz w:val="30"/>
          <w:szCs w:val="30"/>
        </w:rPr>
      </w:pPr>
      <w:r w:rsidRPr="00870861">
        <w:rPr>
          <w:rFonts w:ascii="Traditional Arabic" w:hAnsi="Traditional Arabic" w:cs="Traditional Arabic"/>
          <w:b/>
          <w:bCs/>
          <w:color w:val="000000" w:themeColor="text1"/>
          <w:sz w:val="30"/>
          <w:szCs w:val="30"/>
          <w:rtl/>
        </w:rPr>
        <w:t>التوزيع حسب التصنيف الجيلي</w:t>
      </w:r>
      <w:r>
        <w:rPr>
          <w:rFonts w:ascii="Traditional Arabic" w:hAnsi="Traditional Arabic" w:cs="Traditional Arabic" w:hint="cs"/>
          <w:b/>
          <w:bCs/>
          <w:color w:val="000000" w:themeColor="text1"/>
          <w:sz w:val="30"/>
          <w:szCs w:val="30"/>
          <w:rtl/>
        </w:rPr>
        <w:t>-شكل رقم (5)</w:t>
      </w:r>
    </w:p>
    <w:p w14:paraId="746FBF9F" w14:textId="77777777" w:rsidR="00012517" w:rsidRPr="00012517" w:rsidRDefault="00012517" w:rsidP="00012517">
      <w:pPr>
        <w:bidi/>
        <w:spacing w:after="200" w:line="276" w:lineRule="auto"/>
        <w:rPr>
          <w:rFonts w:ascii="Traditional Arabic" w:hAnsi="Traditional Arabic" w:cs="Traditional Arabic"/>
          <w:color w:val="000000" w:themeColor="text1"/>
          <w:sz w:val="40"/>
          <w:szCs w:val="40"/>
          <w:rtl/>
        </w:rPr>
      </w:pPr>
    </w:p>
    <w:p w14:paraId="54832674" w14:textId="1DEA3DAF" w:rsidR="00FB6017" w:rsidRDefault="00D55CC4" w:rsidP="00D55CC4">
      <w:pPr>
        <w:bidi/>
        <w:spacing w:after="200" w:line="276" w:lineRule="auto"/>
        <w:rPr>
          <w:rFonts w:ascii="Traditional Arabic" w:hAnsi="Traditional Arabic" w:cs="Traditional Arabic"/>
          <w:color w:val="000000" w:themeColor="text1"/>
          <w:sz w:val="40"/>
          <w:szCs w:val="40"/>
        </w:rPr>
      </w:pPr>
      <w:r w:rsidRPr="00D55CC4">
        <w:rPr>
          <w:rFonts w:ascii="Traditional Arabic" w:hAnsi="Traditional Arabic" w:cs="Traditional Arabic"/>
          <w:color w:val="000000" w:themeColor="text1"/>
          <w:sz w:val="40"/>
          <w:szCs w:val="40"/>
          <w:rtl/>
        </w:rPr>
        <w:lastRenderedPageBreak/>
        <w:t>يتضح من العرض السابق أن عينة الدراسة تتميز بتنوع ديموغرافي ومهني يعزز من تمثيلها لمجتمع الدراسة، سواء من حيث النوع، أو المستوى التعليمي، أو سنوات الخبرة، أو المستوى الإداري، أو الانتماء الجيلي. ويُعد هذا التنوع عاملًا داعمًا للقوة التفسيرية للتحليل الإحصائي واختبار الفرضيات في المراحل اللاحقة من الفصل</w:t>
      </w:r>
      <w:r w:rsidRPr="00D55CC4">
        <w:rPr>
          <w:rFonts w:ascii="Traditional Arabic" w:hAnsi="Traditional Arabic" w:cs="Traditional Arabic"/>
          <w:color w:val="000000" w:themeColor="text1"/>
          <w:sz w:val="40"/>
          <w:szCs w:val="40"/>
        </w:rPr>
        <w:t>.</w:t>
      </w:r>
    </w:p>
    <w:p w14:paraId="639AC35F" w14:textId="1D2F8EB0" w:rsidR="005142EB" w:rsidRPr="004A62E4" w:rsidRDefault="005142EB" w:rsidP="007127C9">
      <w:pPr>
        <w:shd w:val="clear" w:color="auto" w:fill="EEECE1" w:themeFill="background2"/>
        <w:bidi/>
        <w:spacing w:after="200" w:line="276" w:lineRule="auto"/>
        <w:rPr>
          <w:rFonts w:ascii="Traditional Arabic" w:hAnsi="Traditional Arabic" w:cs="Traditional Arabic"/>
          <w:b/>
          <w:bCs/>
          <w:color w:val="000000" w:themeColor="text1"/>
          <w:sz w:val="38"/>
          <w:szCs w:val="38"/>
        </w:rPr>
      </w:pPr>
      <w:r w:rsidRPr="004A62E4">
        <w:rPr>
          <w:rFonts w:ascii="Traditional Arabic" w:hAnsi="Traditional Arabic" w:cs="Traditional Arabic"/>
          <w:b/>
          <w:bCs/>
          <w:color w:val="000000" w:themeColor="text1"/>
          <w:sz w:val="38"/>
          <w:szCs w:val="38"/>
        </w:rPr>
        <w:t xml:space="preserve">     </w:t>
      </w:r>
      <w:r w:rsidRPr="004A62E4">
        <w:rPr>
          <w:rFonts w:ascii="Traditional Arabic" w:hAnsi="Traditional Arabic" w:cs="Traditional Arabic"/>
          <w:b/>
          <w:bCs/>
          <w:color w:val="000000" w:themeColor="text1"/>
          <w:sz w:val="38"/>
          <w:szCs w:val="38"/>
          <w:rtl/>
        </w:rPr>
        <w:t>جدول</w:t>
      </w:r>
      <w:r w:rsidR="004A62E4" w:rsidRPr="004A62E4">
        <w:rPr>
          <w:rFonts w:ascii="Traditional Arabic" w:hAnsi="Traditional Arabic" w:cs="Traditional Arabic" w:hint="cs"/>
          <w:b/>
          <w:bCs/>
          <w:color w:val="000000" w:themeColor="text1"/>
          <w:sz w:val="38"/>
          <w:szCs w:val="38"/>
          <w:rtl/>
        </w:rPr>
        <w:t xml:space="preserve"> رقم (1) </w:t>
      </w:r>
      <w:r w:rsidR="00790FFF" w:rsidRPr="004A62E4">
        <w:rPr>
          <w:rFonts w:ascii="Traditional Arabic" w:hAnsi="Traditional Arabic" w:cs="Traditional Arabic" w:hint="cs"/>
          <w:b/>
          <w:bCs/>
          <w:color w:val="000000" w:themeColor="text1"/>
          <w:sz w:val="38"/>
          <w:szCs w:val="38"/>
          <w:rtl/>
        </w:rPr>
        <w:t xml:space="preserve">- </w:t>
      </w:r>
      <w:r w:rsidR="00790FFF" w:rsidRPr="004A62E4">
        <w:rPr>
          <w:rFonts w:ascii="Traditional Arabic" w:hAnsi="Traditional Arabic" w:cs="Traditional Arabic"/>
          <w:b/>
          <w:bCs/>
          <w:color w:val="000000" w:themeColor="text1"/>
          <w:sz w:val="38"/>
          <w:szCs w:val="38"/>
          <w:rtl/>
        </w:rPr>
        <w:t>الخصائص</w:t>
      </w:r>
      <w:r w:rsidRPr="004A62E4">
        <w:rPr>
          <w:rFonts w:ascii="Traditional Arabic" w:hAnsi="Traditional Arabic" w:cs="Traditional Arabic"/>
          <w:b/>
          <w:bCs/>
          <w:color w:val="000000" w:themeColor="text1"/>
          <w:sz w:val="38"/>
          <w:szCs w:val="38"/>
          <w:rtl/>
        </w:rPr>
        <w:t xml:space="preserve"> الديموغرافية لأفراد عينة الدراسة (ن = 339)</w:t>
      </w:r>
    </w:p>
    <w:tbl>
      <w:tblPr>
        <w:bidiVisual/>
        <w:tblW w:w="8504" w:type="dxa"/>
        <w:tblLook w:val="04A0" w:firstRow="1" w:lastRow="0" w:firstColumn="1" w:lastColumn="0" w:noHBand="0" w:noVBand="1"/>
      </w:tblPr>
      <w:tblGrid>
        <w:gridCol w:w="1160"/>
        <w:gridCol w:w="2201"/>
        <w:gridCol w:w="1710"/>
        <w:gridCol w:w="3433"/>
      </w:tblGrid>
      <w:tr w:rsidR="000D7867" w:rsidRPr="000D7867" w14:paraId="482AA769" w14:textId="77777777" w:rsidTr="00320F99">
        <w:trPr>
          <w:trHeight w:val="786"/>
        </w:trPr>
        <w:tc>
          <w:tcPr>
            <w:tcW w:w="116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241660A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Pr>
            </w:pPr>
            <w:r w:rsidRPr="000D7867">
              <w:rPr>
                <w:rFonts w:ascii="Traditional Arabic" w:eastAsia="Times New Roman" w:hAnsi="Traditional Arabic" w:cs="Traditional Arabic"/>
                <w:b/>
                <w:bCs/>
                <w:color w:val="FFFFFF" w:themeColor="background1"/>
                <w:sz w:val="28"/>
                <w:szCs w:val="28"/>
                <w:rtl/>
              </w:rPr>
              <w:t>المتغير</w:t>
            </w:r>
          </w:p>
        </w:tc>
        <w:tc>
          <w:tcPr>
            <w:tcW w:w="2201"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986F33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الفئة</w:t>
            </w:r>
          </w:p>
        </w:tc>
        <w:tc>
          <w:tcPr>
            <w:tcW w:w="171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92E1559"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التكرار</w:t>
            </w:r>
          </w:p>
        </w:tc>
        <w:tc>
          <w:tcPr>
            <w:tcW w:w="3433"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F5B4ED" w14:textId="77777777" w:rsidR="000D7867" w:rsidRPr="000D7867" w:rsidRDefault="000D7867" w:rsidP="000D7867">
            <w:pPr>
              <w:bidi/>
              <w:spacing w:after="0" w:line="240" w:lineRule="auto"/>
              <w:jc w:val="center"/>
              <w:rPr>
                <w:rFonts w:ascii="Traditional Arabic" w:eastAsia="Times New Roman" w:hAnsi="Traditional Arabic" w:cs="Traditional Arabic"/>
                <w:b/>
                <w:bCs/>
                <w:color w:val="FFFFFF" w:themeColor="background1"/>
                <w:sz w:val="28"/>
                <w:szCs w:val="28"/>
                <w:rtl/>
              </w:rPr>
            </w:pPr>
            <w:r w:rsidRPr="000D7867">
              <w:rPr>
                <w:rFonts w:ascii="Traditional Arabic" w:eastAsia="Times New Roman" w:hAnsi="Traditional Arabic" w:cs="Traditional Arabic"/>
                <w:b/>
                <w:bCs/>
                <w:color w:val="FFFFFF" w:themeColor="background1"/>
                <w:sz w:val="28"/>
                <w:szCs w:val="28"/>
                <w:rtl/>
              </w:rPr>
              <w:t>النسبة المئوية %</w:t>
            </w:r>
          </w:p>
        </w:tc>
      </w:tr>
      <w:tr w:rsidR="000D7867" w:rsidRPr="000D7867" w14:paraId="371AFB0E" w14:textId="77777777" w:rsidTr="00320F99">
        <w:trPr>
          <w:trHeight w:val="392"/>
        </w:trPr>
        <w:tc>
          <w:tcPr>
            <w:tcW w:w="1160" w:type="dxa"/>
            <w:vMerge w:val="restart"/>
            <w:tcBorders>
              <w:top w:val="nil"/>
              <w:left w:val="single" w:sz="4" w:space="0" w:color="auto"/>
              <w:bottom w:val="single" w:sz="4" w:space="0" w:color="auto"/>
              <w:right w:val="single" w:sz="4" w:space="0" w:color="auto"/>
            </w:tcBorders>
            <w:vAlign w:val="center"/>
            <w:hideMark/>
          </w:tcPr>
          <w:p w14:paraId="276553A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tl/>
              </w:rPr>
            </w:pPr>
            <w:r w:rsidRPr="00320F99">
              <w:rPr>
                <w:rFonts w:ascii="Traditional Arabic" w:eastAsia="Times New Roman" w:hAnsi="Traditional Arabic" w:cs="Traditional Arabic"/>
                <w:b/>
                <w:bCs/>
                <w:color w:val="000000"/>
                <w:sz w:val="20"/>
                <w:szCs w:val="20"/>
                <w:rtl/>
              </w:rPr>
              <w:t>النوع</w:t>
            </w:r>
          </w:p>
        </w:tc>
        <w:tc>
          <w:tcPr>
            <w:tcW w:w="2201" w:type="dxa"/>
            <w:tcBorders>
              <w:top w:val="nil"/>
              <w:left w:val="single" w:sz="4" w:space="0" w:color="auto"/>
              <w:bottom w:val="single" w:sz="4" w:space="0" w:color="auto"/>
              <w:right w:val="single" w:sz="4" w:space="0" w:color="auto"/>
            </w:tcBorders>
            <w:vAlign w:val="center"/>
            <w:hideMark/>
          </w:tcPr>
          <w:p w14:paraId="7546950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ذكر</w:t>
            </w:r>
          </w:p>
        </w:tc>
        <w:tc>
          <w:tcPr>
            <w:tcW w:w="1710" w:type="dxa"/>
            <w:tcBorders>
              <w:top w:val="nil"/>
              <w:left w:val="single" w:sz="4" w:space="0" w:color="auto"/>
              <w:bottom w:val="single" w:sz="4" w:space="0" w:color="auto"/>
              <w:right w:val="single" w:sz="4" w:space="0" w:color="auto"/>
            </w:tcBorders>
            <w:vAlign w:val="center"/>
            <w:hideMark/>
          </w:tcPr>
          <w:p w14:paraId="2FCF9D82"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228</w:t>
            </w:r>
          </w:p>
        </w:tc>
        <w:tc>
          <w:tcPr>
            <w:tcW w:w="3433" w:type="dxa"/>
            <w:tcBorders>
              <w:top w:val="nil"/>
              <w:left w:val="single" w:sz="4" w:space="0" w:color="auto"/>
              <w:bottom w:val="single" w:sz="4" w:space="0" w:color="auto"/>
              <w:right w:val="single" w:sz="4" w:space="0" w:color="auto"/>
            </w:tcBorders>
            <w:vAlign w:val="center"/>
            <w:hideMark/>
          </w:tcPr>
          <w:p w14:paraId="4ADA632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67.26</w:t>
            </w:r>
          </w:p>
        </w:tc>
      </w:tr>
      <w:tr w:rsidR="000D7867" w:rsidRPr="000D7867" w14:paraId="03EC126A"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211E15C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1A36A7B9"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أنثى</w:t>
            </w:r>
          </w:p>
        </w:tc>
        <w:tc>
          <w:tcPr>
            <w:tcW w:w="1710" w:type="dxa"/>
            <w:tcBorders>
              <w:top w:val="nil"/>
              <w:left w:val="single" w:sz="4" w:space="0" w:color="auto"/>
              <w:bottom w:val="single" w:sz="4" w:space="0" w:color="auto"/>
              <w:right w:val="single" w:sz="4" w:space="0" w:color="auto"/>
            </w:tcBorders>
            <w:vAlign w:val="center"/>
            <w:hideMark/>
          </w:tcPr>
          <w:p w14:paraId="3DCD26A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111</w:t>
            </w:r>
          </w:p>
        </w:tc>
        <w:tc>
          <w:tcPr>
            <w:tcW w:w="3433" w:type="dxa"/>
            <w:tcBorders>
              <w:top w:val="nil"/>
              <w:left w:val="single" w:sz="4" w:space="0" w:color="auto"/>
              <w:bottom w:val="single" w:sz="4" w:space="0" w:color="auto"/>
              <w:right w:val="single" w:sz="4" w:space="0" w:color="auto"/>
            </w:tcBorders>
            <w:vAlign w:val="center"/>
            <w:hideMark/>
          </w:tcPr>
          <w:p w14:paraId="02514C6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32.74</w:t>
            </w:r>
          </w:p>
        </w:tc>
      </w:tr>
      <w:tr w:rsidR="000D7867" w:rsidRPr="000D7867" w14:paraId="6AB619C6"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28B1294"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المؤهل العلمي</w:t>
            </w:r>
          </w:p>
        </w:tc>
        <w:tc>
          <w:tcPr>
            <w:tcW w:w="2201" w:type="dxa"/>
            <w:tcBorders>
              <w:top w:val="nil"/>
              <w:left w:val="single" w:sz="4" w:space="0" w:color="auto"/>
              <w:bottom w:val="single" w:sz="4" w:space="0" w:color="auto"/>
              <w:right w:val="single" w:sz="4" w:space="0" w:color="auto"/>
            </w:tcBorders>
            <w:vAlign w:val="center"/>
            <w:hideMark/>
          </w:tcPr>
          <w:p w14:paraId="7C54665C"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بكالوريوس</w:t>
            </w:r>
          </w:p>
        </w:tc>
        <w:tc>
          <w:tcPr>
            <w:tcW w:w="1710" w:type="dxa"/>
            <w:tcBorders>
              <w:top w:val="nil"/>
              <w:left w:val="single" w:sz="4" w:space="0" w:color="auto"/>
              <w:bottom w:val="single" w:sz="4" w:space="0" w:color="auto"/>
              <w:right w:val="single" w:sz="4" w:space="0" w:color="auto"/>
            </w:tcBorders>
            <w:vAlign w:val="center"/>
            <w:hideMark/>
          </w:tcPr>
          <w:p w14:paraId="4CE7C7A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201</w:t>
            </w:r>
          </w:p>
        </w:tc>
        <w:tc>
          <w:tcPr>
            <w:tcW w:w="3433" w:type="dxa"/>
            <w:tcBorders>
              <w:top w:val="nil"/>
              <w:left w:val="single" w:sz="4" w:space="0" w:color="auto"/>
              <w:bottom w:val="single" w:sz="4" w:space="0" w:color="auto"/>
              <w:right w:val="single" w:sz="4" w:space="0" w:color="auto"/>
            </w:tcBorders>
            <w:vAlign w:val="center"/>
            <w:hideMark/>
          </w:tcPr>
          <w:p w14:paraId="72E2327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59</w:t>
            </w:r>
          </w:p>
        </w:tc>
      </w:tr>
      <w:tr w:rsidR="000D7867" w:rsidRPr="000D7867" w14:paraId="15B89544"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707C387"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FE502E3"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دراسات عليا</w:t>
            </w:r>
          </w:p>
        </w:tc>
        <w:tc>
          <w:tcPr>
            <w:tcW w:w="1710" w:type="dxa"/>
            <w:tcBorders>
              <w:top w:val="nil"/>
              <w:left w:val="single" w:sz="4" w:space="0" w:color="auto"/>
              <w:bottom w:val="single" w:sz="4" w:space="0" w:color="auto"/>
              <w:right w:val="single" w:sz="4" w:space="0" w:color="auto"/>
            </w:tcBorders>
            <w:vAlign w:val="center"/>
            <w:hideMark/>
          </w:tcPr>
          <w:p w14:paraId="7FAC871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18C697C1"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4B03617D"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543167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59C28982"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دبلوم</w:t>
            </w:r>
          </w:p>
        </w:tc>
        <w:tc>
          <w:tcPr>
            <w:tcW w:w="1710" w:type="dxa"/>
            <w:tcBorders>
              <w:top w:val="nil"/>
              <w:left w:val="single" w:sz="4" w:space="0" w:color="auto"/>
              <w:bottom w:val="single" w:sz="4" w:space="0" w:color="auto"/>
              <w:right w:val="single" w:sz="4" w:space="0" w:color="auto"/>
            </w:tcBorders>
            <w:vAlign w:val="center"/>
            <w:hideMark/>
          </w:tcPr>
          <w:p w14:paraId="172220BD"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40</w:t>
            </w:r>
          </w:p>
        </w:tc>
        <w:tc>
          <w:tcPr>
            <w:tcW w:w="3433" w:type="dxa"/>
            <w:tcBorders>
              <w:top w:val="nil"/>
              <w:left w:val="single" w:sz="4" w:space="0" w:color="auto"/>
              <w:bottom w:val="single" w:sz="4" w:space="0" w:color="auto"/>
              <w:right w:val="single" w:sz="4" w:space="0" w:color="auto"/>
            </w:tcBorders>
            <w:vAlign w:val="center"/>
            <w:hideMark/>
          </w:tcPr>
          <w:p w14:paraId="134EA45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11.8</w:t>
            </w:r>
          </w:p>
        </w:tc>
      </w:tr>
      <w:tr w:rsidR="000D7867" w:rsidRPr="000D7867" w14:paraId="1FBD8DD4"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5BBFE7FA"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سنوات الخبرة</w:t>
            </w:r>
          </w:p>
        </w:tc>
        <w:tc>
          <w:tcPr>
            <w:tcW w:w="2201" w:type="dxa"/>
            <w:tcBorders>
              <w:top w:val="nil"/>
              <w:left w:val="single" w:sz="4" w:space="0" w:color="auto"/>
              <w:bottom w:val="single" w:sz="4" w:space="0" w:color="auto"/>
              <w:right w:val="single" w:sz="4" w:space="0" w:color="auto"/>
            </w:tcBorders>
            <w:vAlign w:val="center"/>
            <w:hideMark/>
          </w:tcPr>
          <w:p w14:paraId="6C334D6A"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أكثر من 15 سنة</w:t>
            </w:r>
          </w:p>
        </w:tc>
        <w:tc>
          <w:tcPr>
            <w:tcW w:w="1710" w:type="dxa"/>
            <w:tcBorders>
              <w:top w:val="nil"/>
              <w:left w:val="single" w:sz="4" w:space="0" w:color="auto"/>
              <w:bottom w:val="single" w:sz="4" w:space="0" w:color="auto"/>
              <w:right w:val="single" w:sz="4" w:space="0" w:color="auto"/>
            </w:tcBorders>
            <w:vAlign w:val="center"/>
            <w:hideMark/>
          </w:tcPr>
          <w:p w14:paraId="072DD56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101</w:t>
            </w:r>
          </w:p>
        </w:tc>
        <w:tc>
          <w:tcPr>
            <w:tcW w:w="3433" w:type="dxa"/>
            <w:tcBorders>
              <w:top w:val="nil"/>
              <w:left w:val="single" w:sz="4" w:space="0" w:color="auto"/>
              <w:bottom w:val="single" w:sz="4" w:space="0" w:color="auto"/>
              <w:right w:val="single" w:sz="4" w:space="0" w:color="auto"/>
            </w:tcBorders>
            <w:vAlign w:val="center"/>
            <w:hideMark/>
          </w:tcPr>
          <w:p w14:paraId="046131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29.79</w:t>
            </w:r>
          </w:p>
        </w:tc>
      </w:tr>
      <w:tr w:rsidR="000D7867" w:rsidRPr="000D7867" w14:paraId="72705FF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5F6CF0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28708D7E"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6–10 سنوات</w:t>
            </w:r>
          </w:p>
        </w:tc>
        <w:tc>
          <w:tcPr>
            <w:tcW w:w="1710" w:type="dxa"/>
            <w:tcBorders>
              <w:top w:val="nil"/>
              <w:left w:val="single" w:sz="4" w:space="0" w:color="auto"/>
              <w:bottom w:val="single" w:sz="4" w:space="0" w:color="auto"/>
              <w:right w:val="single" w:sz="4" w:space="0" w:color="auto"/>
            </w:tcBorders>
            <w:vAlign w:val="center"/>
            <w:hideMark/>
          </w:tcPr>
          <w:p w14:paraId="00F0E7BB"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93</w:t>
            </w:r>
          </w:p>
        </w:tc>
        <w:tc>
          <w:tcPr>
            <w:tcW w:w="3433" w:type="dxa"/>
            <w:tcBorders>
              <w:top w:val="nil"/>
              <w:left w:val="single" w:sz="4" w:space="0" w:color="auto"/>
              <w:bottom w:val="single" w:sz="4" w:space="0" w:color="auto"/>
              <w:right w:val="single" w:sz="4" w:space="0" w:color="auto"/>
            </w:tcBorders>
            <w:vAlign w:val="center"/>
            <w:hideMark/>
          </w:tcPr>
          <w:p w14:paraId="34F692F4"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27.14</w:t>
            </w:r>
          </w:p>
        </w:tc>
      </w:tr>
      <w:tr w:rsidR="000D7867" w:rsidRPr="000D7867" w14:paraId="09458D8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5C1DD34A"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F3FB6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3–5 سنوات</w:t>
            </w:r>
          </w:p>
        </w:tc>
        <w:tc>
          <w:tcPr>
            <w:tcW w:w="1710" w:type="dxa"/>
            <w:tcBorders>
              <w:top w:val="nil"/>
              <w:left w:val="single" w:sz="4" w:space="0" w:color="auto"/>
              <w:bottom w:val="single" w:sz="4" w:space="0" w:color="auto"/>
              <w:right w:val="single" w:sz="4" w:space="0" w:color="auto"/>
            </w:tcBorders>
            <w:vAlign w:val="center"/>
            <w:hideMark/>
          </w:tcPr>
          <w:p w14:paraId="4A4CB09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64</w:t>
            </w:r>
          </w:p>
        </w:tc>
        <w:tc>
          <w:tcPr>
            <w:tcW w:w="3433" w:type="dxa"/>
            <w:tcBorders>
              <w:top w:val="nil"/>
              <w:left w:val="single" w:sz="4" w:space="0" w:color="auto"/>
              <w:bottom w:val="single" w:sz="4" w:space="0" w:color="auto"/>
              <w:right w:val="single" w:sz="4" w:space="0" w:color="auto"/>
            </w:tcBorders>
            <w:vAlign w:val="center"/>
            <w:hideMark/>
          </w:tcPr>
          <w:p w14:paraId="7B1FAD3A"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18.58</w:t>
            </w:r>
          </w:p>
        </w:tc>
      </w:tr>
      <w:tr w:rsidR="000D7867" w:rsidRPr="000D7867" w14:paraId="7C4B628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C520BB1"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29754E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11–15 سنة</w:t>
            </w:r>
          </w:p>
        </w:tc>
        <w:tc>
          <w:tcPr>
            <w:tcW w:w="1710" w:type="dxa"/>
            <w:tcBorders>
              <w:top w:val="nil"/>
              <w:left w:val="single" w:sz="4" w:space="0" w:color="auto"/>
              <w:bottom w:val="single" w:sz="4" w:space="0" w:color="auto"/>
              <w:right w:val="single" w:sz="4" w:space="0" w:color="auto"/>
            </w:tcBorders>
            <w:vAlign w:val="center"/>
            <w:hideMark/>
          </w:tcPr>
          <w:p w14:paraId="029FEB7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57</w:t>
            </w:r>
          </w:p>
        </w:tc>
        <w:tc>
          <w:tcPr>
            <w:tcW w:w="3433" w:type="dxa"/>
            <w:tcBorders>
              <w:top w:val="nil"/>
              <w:left w:val="single" w:sz="4" w:space="0" w:color="auto"/>
              <w:bottom w:val="single" w:sz="4" w:space="0" w:color="auto"/>
              <w:right w:val="single" w:sz="4" w:space="0" w:color="auto"/>
            </w:tcBorders>
            <w:vAlign w:val="center"/>
            <w:hideMark/>
          </w:tcPr>
          <w:p w14:paraId="4C19291F"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15.93</w:t>
            </w:r>
          </w:p>
        </w:tc>
      </w:tr>
      <w:tr w:rsidR="000D7867" w:rsidRPr="000D7867" w14:paraId="0BC16993"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730F7FD3"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4A7B711"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أقل من 3 سنوات</w:t>
            </w:r>
          </w:p>
        </w:tc>
        <w:tc>
          <w:tcPr>
            <w:tcW w:w="1710" w:type="dxa"/>
            <w:tcBorders>
              <w:top w:val="nil"/>
              <w:left w:val="single" w:sz="4" w:space="0" w:color="auto"/>
              <w:bottom w:val="single" w:sz="4" w:space="0" w:color="auto"/>
              <w:right w:val="single" w:sz="4" w:space="0" w:color="auto"/>
            </w:tcBorders>
            <w:vAlign w:val="center"/>
            <w:hideMark/>
          </w:tcPr>
          <w:p w14:paraId="2126D2E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24</w:t>
            </w:r>
          </w:p>
        </w:tc>
        <w:tc>
          <w:tcPr>
            <w:tcW w:w="3433" w:type="dxa"/>
            <w:tcBorders>
              <w:top w:val="nil"/>
              <w:left w:val="single" w:sz="4" w:space="0" w:color="auto"/>
              <w:bottom w:val="single" w:sz="4" w:space="0" w:color="auto"/>
              <w:right w:val="single" w:sz="4" w:space="0" w:color="auto"/>
            </w:tcBorders>
            <w:vAlign w:val="center"/>
            <w:hideMark/>
          </w:tcPr>
          <w:p w14:paraId="6976C07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7.08</w:t>
            </w:r>
          </w:p>
        </w:tc>
      </w:tr>
      <w:tr w:rsidR="000D7867" w:rsidRPr="000D7867" w14:paraId="1813A0EF" w14:textId="77777777" w:rsidTr="00320F99">
        <w:trPr>
          <w:trHeight w:val="496"/>
        </w:trPr>
        <w:tc>
          <w:tcPr>
            <w:tcW w:w="1160" w:type="dxa"/>
            <w:vMerge w:val="restart"/>
            <w:tcBorders>
              <w:top w:val="nil"/>
              <w:left w:val="single" w:sz="4" w:space="0" w:color="auto"/>
              <w:bottom w:val="single" w:sz="4" w:space="0" w:color="auto"/>
              <w:right w:val="single" w:sz="4" w:space="0" w:color="auto"/>
            </w:tcBorders>
            <w:vAlign w:val="center"/>
            <w:hideMark/>
          </w:tcPr>
          <w:p w14:paraId="15FBDA90"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المستوى الإداري</w:t>
            </w:r>
          </w:p>
        </w:tc>
        <w:tc>
          <w:tcPr>
            <w:tcW w:w="2201" w:type="dxa"/>
            <w:tcBorders>
              <w:top w:val="nil"/>
              <w:left w:val="single" w:sz="4" w:space="0" w:color="auto"/>
              <w:bottom w:val="single" w:sz="4" w:space="0" w:color="auto"/>
              <w:right w:val="single" w:sz="4" w:space="0" w:color="auto"/>
            </w:tcBorders>
            <w:vAlign w:val="center"/>
            <w:hideMark/>
          </w:tcPr>
          <w:p w14:paraId="79FC759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الإدارة الوسطى</w:t>
            </w:r>
          </w:p>
        </w:tc>
        <w:tc>
          <w:tcPr>
            <w:tcW w:w="1710" w:type="dxa"/>
            <w:tcBorders>
              <w:top w:val="nil"/>
              <w:left w:val="single" w:sz="4" w:space="0" w:color="auto"/>
              <w:bottom w:val="single" w:sz="4" w:space="0" w:color="auto"/>
              <w:right w:val="single" w:sz="4" w:space="0" w:color="auto"/>
            </w:tcBorders>
            <w:vAlign w:val="center"/>
            <w:hideMark/>
          </w:tcPr>
          <w:p w14:paraId="6538134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132</w:t>
            </w:r>
          </w:p>
        </w:tc>
        <w:tc>
          <w:tcPr>
            <w:tcW w:w="3433" w:type="dxa"/>
            <w:tcBorders>
              <w:top w:val="nil"/>
              <w:left w:val="single" w:sz="4" w:space="0" w:color="auto"/>
              <w:bottom w:val="single" w:sz="4" w:space="0" w:color="auto"/>
              <w:right w:val="single" w:sz="4" w:space="0" w:color="auto"/>
            </w:tcBorders>
            <w:vAlign w:val="center"/>
            <w:hideMark/>
          </w:tcPr>
          <w:p w14:paraId="334924C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38.94</w:t>
            </w:r>
          </w:p>
        </w:tc>
      </w:tr>
      <w:tr w:rsidR="000D7867" w:rsidRPr="000D7867" w14:paraId="1BA9E7F8"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4411B9BB"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770F0AA7"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المستوى الإشرافي</w:t>
            </w:r>
          </w:p>
        </w:tc>
        <w:tc>
          <w:tcPr>
            <w:tcW w:w="1710" w:type="dxa"/>
            <w:tcBorders>
              <w:top w:val="nil"/>
              <w:left w:val="single" w:sz="4" w:space="0" w:color="auto"/>
              <w:bottom w:val="single" w:sz="4" w:space="0" w:color="auto"/>
              <w:right w:val="single" w:sz="4" w:space="0" w:color="auto"/>
            </w:tcBorders>
            <w:vAlign w:val="center"/>
            <w:hideMark/>
          </w:tcPr>
          <w:p w14:paraId="1718B31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114</w:t>
            </w:r>
          </w:p>
        </w:tc>
        <w:tc>
          <w:tcPr>
            <w:tcW w:w="3433" w:type="dxa"/>
            <w:tcBorders>
              <w:top w:val="nil"/>
              <w:left w:val="single" w:sz="4" w:space="0" w:color="auto"/>
              <w:bottom w:val="single" w:sz="4" w:space="0" w:color="auto"/>
              <w:right w:val="single" w:sz="4" w:space="0" w:color="auto"/>
            </w:tcBorders>
            <w:vAlign w:val="center"/>
            <w:hideMark/>
          </w:tcPr>
          <w:p w14:paraId="299A332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33.63</w:t>
            </w:r>
          </w:p>
        </w:tc>
      </w:tr>
      <w:tr w:rsidR="000D7867" w:rsidRPr="000D7867" w14:paraId="5CFB7665"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6034C56C"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6386A02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التنفيذية</w:t>
            </w:r>
          </w:p>
        </w:tc>
        <w:tc>
          <w:tcPr>
            <w:tcW w:w="1710" w:type="dxa"/>
            <w:tcBorders>
              <w:top w:val="nil"/>
              <w:left w:val="single" w:sz="4" w:space="0" w:color="auto"/>
              <w:bottom w:val="single" w:sz="4" w:space="0" w:color="auto"/>
              <w:right w:val="single" w:sz="4" w:space="0" w:color="auto"/>
            </w:tcBorders>
            <w:vAlign w:val="center"/>
            <w:hideMark/>
          </w:tcPr>
          <w:p w14:paraId="3EBA721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75</w:t>
            </w:r>
          </w:p>
        </w:tc>
        <w:tc>
          <w:tcPr>
            <w:tcW w:w="3433" w:type="dxa"/>
            <w:tcBorders>
              <w:top w:val="nil"/>
              <w:left w:val="single" w:sz="4" w:space="0" w:color="auto"/>
              <w:bottom w:val="single" w:sz="4" w:space="0" w:color="auto"/>
              <w:right w:val="single" w:sz="4" w:space="0" w:color="auto"/>
            </w:tcBorders>
            <w:vAlign w:val="center"/>
            <w:hideMark/>
          </w:tcPr>
          <w:p w14:paraId="11B80DF0"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22.12</w:t>
            </w:r>
          </w:p>
        </w:tc>
      </w:tr>
      <w:tr w:rsidR="000D7867" w:rsidRPr="000D7867" w14:paraId="2AB16800" w14:textId="77777777" w:rsidTr="00320F99">
        <w:trPr>
          <w:trHeight w:val="392"/>
        </w:trPr>
        <w:tc>
          <w:tcPr>
            <w:tcW w:w="1160" w:type="dxa"/>
            <w:vMerge/>
            <w:tcBorders>
              <w:top w:val="nil"/>
              <w:left w:val="single" w:sz="4" w:space="0" w:color="auto"/>
              <w:bottom w:val="single" w:sz="4" w:space="0" w:color="auto"/>
              <w:right w:val="single" w:sz="4" w:space="0" w:color="auto"/>
            </w:tcBorders>
            <w:vAlign w:val="center"/>
            <w:hideMark/>
          </w:tcPr>
          <w:p w14:paraId="35F9E219"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4E63B80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الإدارة العليا</w:t>
            </w:r>
          </w:p>
        </w:tc>
        <w:tc>
          <w:tcPr>
            <w:tcW w:w="1710" w:type="dxa"/>
            <w:tcBorders>
              <w:top w:val="nil"/>
              <w:left w:val="single" w:sz="4" w:space="0" w:color="auto"/>
              <w:bottom w:val="single" w:sz="4" w:space="0" w:color="auto"/>
              <w:right w:val="single" w:sz="4" w:space="0" w:color="auto"/>
            </w:tcBorders>
            <w:vAlign w:val="center"/>
            <w:hideMark/>
          </w:tcPr>
          <w:p w14:paraId="6297509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w:t>
            </w:r>
          </w:p>
        </w:tc>
        <w:tc>
          <w:tcPr>
            <w:tcW w:w="3433" w:type="dxa"/>
            <w:tcBorders>
              <w:top w:val="nil"/>
              <w:left w:val="single" w:sz="4" w:space="0" w:color="auto"/>
              <w:bottom w:val="single" w:sz="4" w:space="0" w:color="auto"/>
              <w:right w:val="single" w:sz="4" w:space="0" w:color="auto"/>
            </w:tcBorders>
            <w:vAlign w:val="center"/>
            <w:hideMark/>
          </w:tcPr>
          <w:p w14:paraId="61FC64BC"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5.31</w:t>
            </w:r>
          </w:p>
        </w:tc>
      </w:tr>
      <w:tr w:rsidR="000D7867" w:rsidRPr="000D7867" w14:paraId="76FB48E0" w14:textId="77777777" w:rsidTr="00320F99">
        <w:trPr>
          <w:trHeight w:val="786"/>
        </w:trPr>
        <w:tc>
          <w:tcPr>
            <w:tcW w:w="1160" w:type="dxa"/>
            <w:vMerge w:val="restart"/>
            <w:tcBorders>
              <w:top w:val="nil"/>
              <w:left w:val="single" w:sz="4" w:space="0" w:color="auto"/>
              <w:bottom w:val="single" w:sz="4" w:space="0" w:color="auto"/>
              <w:right w:val="single" w:sz="4" w:space="0" w:color="auto"/>
            </w:tcBorders>
            <w:vAlign w:val="center"/>
            <w:hideMark/>
          </w:tcPr>
          <w:p w14:paraId="72EF8A75" w14:textId="77777777" w:rsidR="000D7867" w:rsidRPr="00320F99" w:rsidRDefault="000D7867" w:rsidP="000D7867">
            <w:pPr>
              <w:bidi/>
              <w:spacing w:after="0" w:line="240" w:lineRule="auto"/>
              <w:jc w:val="center"/>
              <w:rPr>
                <w:rFonts w:ascii="Traditional Arabic" w:eastAsia="Times New Roman" w:hAnsi="Traditional Arabic" w:cs="Traditional Arabic"/>
                <w:b/>
                <w:bCs/>
                <w:color w:val="000000"/>
                <w:sz w:val="20"/>
                <w:szCs w:val="20"/>
              </w:rPr>
            </w:pPr>
            <w:r w:rsidRPr="00320F99">
              <w:rPr>
                <w:rFonts w:ascii="Traditional Arabic" w:eastAsia="Times New Roman" w:hAnsi="Traditional Arabic" w:cs="Traditional Arabic"/>
                <w:b/>
                <w:bCs/>
                <w:color w:val="000000"/>
                <w:sz w:val="20"/>
                <w:szCs w:val="20"/>
                <w:rtl/>
              </w:rPr>
              <w:t>الجيل</w:t>
            </w:r>
          </w:p>
        </w:tc>
        <w:tc>
          <w:tcPr>
            <w:tcW w:w="2201" w:type="dxa"/>
            <w:tcBorders>
              <w:top w:val="nil"/>
              <w:left w:val="single" w:sz="4" w:space="0" w:color="auto"/>
              <w:bottom w:val="single" w:sz="4" w:space="0" w:color="auto"/>
              <w:right w:val="single" w:sz="4" w:space="0" w:color="auto"/>
            </w:tcBorders>
            <w:vAlign w:val="center"/>
            <w:hideMark/>
          </w:tcPr>
          <w:p w14:paraId="6A9FAF20"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Y</w:t>
            </w:r>
            <w:r w:rsidRPr="00320F99">
              <w:rPr>
                <w:rFonts w:ascii="Traditional Arabic" w:eastAsia="Times New Roman" w:hAnsi="Traditional Arabic" w:cs="Traditional Arabic"/>
                <w:color w:val="000000"/>
                <w:sz w:val="20"/>
                <w:szCs w:val="20"/>
                <w:rtl/>
              </w:rPr>
              <w:t xml:space="preserve"> (1981–1996)</w:t>
            </w:r>
          </w:p>
        </w:tc>
        <w:tc>
          <w:tcPr>
            <w:tcW w:w="1710" w:type="dxa"/>
            <w:tcBorders>
              <w:top w:val="nil"/>
              <w:left w:val="single" w:sz="4" w:space="0" w:color="auto"/>
              <w:bottom w:val="single" w:sz="4" w:space="0" w:color="auto"/>
              <w:right w:val="single" w:sz="4" w:space="0" w:color="auto"/>
            </w:tcBorders>
            <w:vAlign w:val="center"/>
            <w:hideMark/>
          </w:tcPr>
          <w:p w14:paraId="0B0E4BF3"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185</w:t>
            </w:r>
          </w:p>
        </w:tc>
        <w:tc>
          <w:tcPr>
            <w:tcW w:w="3433" w:type="dxa"/>
            <w:tcBorders>
              <w:top w:val="nil"/>
              <w:left w:val="single" w:sz="4" w:space="0" w:color="auto"/>
              <w:bottom w:val="single" w:sz="4" w:space="0" w:color="auto"/>
              <w:right w:val="single" w:sz="4" w:space="0" w:color="auto"/>
            </w:tcBorders>
            <w:vAlign w:val="center"/>
            <w:hideMark/>
          </w:tcPr>
          <w:p w14:paraId="3E845D47"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54.57</w:t>
            </w:r>
          </w:p>
        </w:tc>
      </w:tr>
      <w:tr w:rsidR="000D7867" w:rsidRPr="000D7867" w14:paraId="2BF3282D"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127C2A5"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0D6304CB"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X</w:t>
            </w:r>
            <w:r w:rsidRPr="00320F99">
              <w:rPr>
                <w:rFonts w:ascii="Traditional Arabic" w:eastAsia="Times New Roman" w:hAnsi="Traditional Arabic" w:cs="Traditional Arabic"/>
                <w:color w:val="000000"/>
                <w:sz w:val="20"/>
                <w:szCs w:val="20"/>
                <w:rtl/>
              </w:rPr>
              <w:t xml:space="preserve"> (1965–1980)</w:t>
            </w:r>
          </w:p>
        </w:tc>
        <w:tc>
          <w:tcPr>
            <w:tcW w:w="1710" w:type="dxa"/>
            <w:tcBorders>
              <w:top w:val="nil"/>
              <w:left w:val="single" w:sz="4" w:space="0" w:color="auto"/>
              <w:bottom w:val="single" w:sz="4" w:space="0" w:color="auto"/>
              <w:right w:val="single" w:sz="4" w:space="0" w:color="auto"/>
            </w:tcBorders>
            <w:vAlign w:val="center"/>
            <w:hideMark/>
          </w:tcPr>
          <w:p w14:paraId="2ABB92D9"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98</w:t>
            </w:r>
          </w:p>
        </w:tc>
        <w:tc>
          <w:tcPr>
            <w:tcW w:w="3433" w:type="dxa"/>
            <w:tcBorders>
              <w:top w:val="nil"/>
              <w:left w:val="single" w:sz="4" w:space="0" w:color="auto"/>
              <w:bottom w:val="single" w:sz="4" w:space="0" w:color="auto"/>
              <w:right w:val="single" w:sz="4" w:space="0" w:color="auto"/>
            </w:tcBorders>
            <w:vAlign w:val="center"/>
            <w:hideMark/>
          </w:tcPr>
          <w:p w14:paraId="78FD6406"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28.91</w:t>
            </w:r>
          </w:p>
        </w:tc>
      </w:tr>
      <w:tr w:rsidR="000D7867" w:rsidRPr="000D7867" w14:paraId="03F37778" w14:textId="77777777" w:rsidTr="00320F99">
        <w:trPr>
          <w:trHeight w:val="786"/>
        </w:trPr>
        <w:tc>
          <w:tcPr>
            <w:tcW w:w="1160" w:type="dxa"/>
            <w:vMerge/>
            <w:tcBorders>
              <w:top w:val="nil"/>
              <w:left w:val="single" w:sz="4" w:space="0" w:color="auto"/>
              <w:bottom w:val="single" w:sz="4" w:space="0" w:color="auto"/>
              <w:right w:val="single" w:sz="4" w:space="0" w:color="auto"/>
            </w:tcBorders>
            <w:vAlign w:val="center"/>
            <w:hideMark/>
          </w:tcPr>
          <w:p w14:paraId="2A5912B4" w14:textId="77777777" w:rsidR="000D7867" w:rsidRPr="00320F99" w:rsidRDefault="000D7867" w:rsidP="000D7867">
            <w:pPr>
              <w:bidi/>
              <w:spacing w:after="0" w:line="240" w:lineRule="auto"/>
              <w:rPr>
                <w:rFonts w:ascii="Traditional Arabic" w:eastAsia="Times New Roman" w:hAnsi="Traditional Arabic" w:cs="Traditional Arabic"/>
                <w:b/>
                <w:bCs/>
                <w:color w:val="000000"/>
                <w:sz w:val="20"/>
                <w:szCs w:val="20"/>
              </w:rPr>
            </w:pPr>
          </w:p>
        </w:tc>
        <w:tc>
          <w:tcPr>
            <w:tcW w:w="2201" w:type="dxa"/>
            <w:tcBorders>
              <w:top w:val="nil"/>
              <w:left w:val="single" w:sz="4" w:space="0" w:color="auto"/>
              <w:bottom w:val="single" w:sz="4" w:space="0" w:color="auto"/>
              <w:right w:val="single" w:sz="4" w:space="0" w:color="auto"/>
            </w:tcBorders>
            <w:vAlign w:val="center"/>
            <w:hideMark/>
          </w:tcPr>
          <w:p w14:paraId="362F3A64" w14:textId="77777777" w:rsidR="000D7867" w:rsidRPr="00320F99" w:rsidRDefault="000D7867" w:rsidP="000D7867">
            <w:pPr>
              <w:bidi/>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tl/>
              </w:rPr>
              <w:t xml:space="preserve">جيل </w:t>
            </w:r>
            <w:r w:rsidRPr="00320F99">
              <w:rPr>
                <w:rFonts w:ascii="Traditional Arabic" w:eastAsia="Times New Roman" w:hAnsi="Traditional Arabic" w:cs="Traditional Arabic"/>
                <w:color w:val="000000"/>
                <w:sz w:val="20"/>
                <w:szCs w:val="20"/>
              </w:rPr>
              <w:t>Z</w:t>
            </w:r>
            <w:r w:rsidRPr="00320F99">
              <w:rPr>
                <w:rFonts w:ascii="Traditional Arabic" w:eastAsia="Times New Roman" w:hAnsi="Traditional Arabic" w:cs="Traditional Arabic"/>
                <w:color w:val="000000"/>
                <w:sz w:val="20"/>
                <w:szCs w:val="20"/>
                <w:rtl/>
              </w:rPr>
              <w:t xml:space="preserve"> (1997–2012)</w:t>
            </w:r>
          </w:p>
        </w:tc>
        <w:tc>
          <w:tcPr>
            <w:tcW w:w="1710" w:type="dxa"/>
            <w:tcBorders>
              <w:top w:val="nil"/>
              <w:left w:val="single" w:sz="4" w:space="0" w:color="auto"/>
              <w:bottom w:val="single" w:sz="4" w:space="0" w:color="auto"/>
              <w:right w:val="single" w:sz="4" w:space="0" w:color="auto"/>
            </w:tcBorders>
            <w:vAlign w:val="center"/>
            <w:hideMark/>
          </w:tcPr>
          <w:p w14:paraId="4CDFCE3E" w14:textId="77777777" w:rsidR="000D7867" w:rsidRPr="00320F99" w:rsidRDefault="000D7867" w:rsidP="000D7867">
            <w:pPr>
              <w:spacing w:after="0" w:line="240" w:lineRule="auto"/>
              <w:jc w:val="center"/>
              <w:rPr>
                <w:rFonts w:ascii="Traditional Arabic" w:eastAsia="Times New Roman" w:hAnsi="Traditional Arabic" w:cs="Traditional Arabic"/>
                <w:color w:val="000000"/>
                <w:sz w:val="20"/>
                <w:szCs w:val="20"/>
                <w:rtl/>
              </w:rPr>
            </w:pPr>
            <w:r w:rsidRPr="00320F99">
              <w:rPr>
                <w:rFonts w:ascii="Traditional Arabic" w:eastAsia="Times New Roman" w:hAnsi="Traditional Arabic" w:cs="Traditional Arabic"/>
                <w:color w:val="000000"/>
                <w:sz w:val="20"/>
                <w:szCs w:val="20"/>
              </w:rPr>
              <w:t>56</w:t>
            </w:r>
          </w:p>
        </w:tc>
        <w:tc>
          <w:tcPr>
            <w:tcW w:w="3433" w:type="dxa"/>
            <w:tcBorders>
              <w:top w:val="nil"/>
              <w:left w:val="single" w:sz="4" w:space="0" w:color="auto"/>
              <w:bottom w:val="single" w:sz="4" w:space="0" w:color="auto"/>
              <w:right w:val="single" w:sz="4" w:space="0" w:color="auto"/>
            </w:tcBorders>
            <w:vAlign w:val="center"/>
            <w:hideMark/>
          </w:tcPr>
          <w:p w14:paraId="6CC580E9" w14:textId="77777777" w:rsidR="000D7867" w:rsidRDefault="000D7867" w:rsidP="000D7867">
            <w:pPr>
              <w:spacing w:after="0" w:line="240" w:lineRule="auto"/>
              <w:jc w:val="center"/>
              <w:rPr>
                <w:rFonts w:ascii="Traditional Arabic" w:eastAsia="Times New Roman" w:hAnsi="Traditional Arabic" w:cs="Traditional Arabic"/>
                <w:color w:val="000000"/>
                <w:sz w:val="20"/>
                <w:szCs w:val="20"/>
              </w:rPr>
            </w:pPr>
            <w:r w:rsidRPr="00320F99">
              <w:rPr>
                <w:rFonts w:ascii="Traditional Arabic" w:eastAsia="Times New Roman" w:hAnsi="Traditional Arabic" w:cs="Traditional Arabic"/>
                <w:color w:val="000000"/>
                <w:sz w:val="20"/>
                <w:szCs w:val="20"/>
              </w:rPr>
              <w:t>16.52</w:t>
            </w:r>
          </w:p>
          <w:p w14:paraId="40F7F80A" w14:textId="77777777" w:rsidR="00CC6AC1" w:rsidRPr="00320F99" w:rsidRDefault="00CC6AC1" w:rsidP="000D7867">
            <w:pPr>
              <w:spacing w:after="0" w:line="240" w:lineRule="auto"/>
              <w:jc w:val="center"/>
              <w:rPr>
                <w:rFonts w:ascii="Traditional Arabic" w:eastAsia="Times New Roman" w:hAnsi="Traditional Arabic" w:cs="Traditional Arabic"/>
                <w:color w:val="000000"/>
                <w:sz w:val="20"/>
                <w:szCs w:val="20"/>
              </w:rPr>
            </w:pPr>
          </w:p>
        </w:tc>
      </w:tr>
    </w:tbl>
    <w:p w14:paraId="5941DEC6" w14:textId="77777777" w:rsidR="00FD025C" w:rsidRDefault="00FD025C" w:rsidP="00FD025C">
      <w:pPr>
        <w:pStyle w:val="ListParagraph"/>
        <w:shd w:val="clear" w:color="auto" w:fill="FFFFFF" w:themeFill="background1"/>
        <w:bidi/>
        <w:spacing w:after="200" w:line="276" w:lineRule="auto"/>
        <w:ind w:left="1800"/>
        <w:rPr>
          <w:rFonts w:ascii="Traditional Arabic" w:hAnsi="Traditional Arabic" w:cs="Traditional Arabic"/>
          <w:b/>
          <w:bCs/>
          <w:color w:val="000000" w:themeColor="text1"/>
          <w:sz w:val="40"/>
          <w:szCs w:val="40"/>
        </w:rPr>
      </w:pPr>
    </w:p>
    <w:p w14:paraId="69A56847" w14:textId="3BB992CF" w:rsidR="00CC6AC1" w:rsidRPr="00C42CCC" w:rsidRDefault="00CC6AC1" w:rsidP="00FD025C">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42CCC">
        <w:rPr>
          <w:rFonts w:ascii="Traditional Arabic" w:hAnsi="Traditional Arabic" w:cs="Traditional Arabic"/>
          <w:b/>
          <w:bCs/>
          <w:color w:val="000000" w:themeColor="text1"/>
          <w:sz w:val="40"/>
          <w:szCs w:val="40"/>
          <w:rtl/>
        </w:rPr>
        <w:lastRenderedPageBreak/>
        <w:t>التحليل الوصفي لمتغيرات الدراسة</w:t>
      </w:r>
      <w:r w:rsidR="00C42CCC" w:rsidRPr="00C42CCC">
        <w:rPr>
          <w:rFonts w:ascii="Traditional Arabic" w:hAnsi="Traditional Arabic" w:cs="Traditional Arabic" w:hint="cs"/>
          <w:b/>
          <w:bCs/>
          <w:color w:val="000000" w:themeColor="text1"/>
          <w:sz w:val="40"/>
          <w:szCs w:val="40"/>
          <w:rtl/>
        </w:rPr>
        <w:t>:</w:t>
      </w:r>
    </w:p>
    <w:p w14:paraId="3571FF79" w14:textId="65E85AA4" w:rsidR="00331B1F" w:rsidRPr="00331B1F" w:rsidRDefault="0060743A" w:rsidP="00E030E8">
      <w:pPr>
        <w:bidi/>
        <w:spacing w:after="200" w:line="276" w:lineRule="auto"/>
        <w:ind w:left="360"/>
        <w:rPr>
          <w:rFonts w:ascii="Traditional Arabic" w:hAnsi="Traditional Arabic" w:cs="Traditional Arabic"/>
          <w:color w:val="000000" w:themeColor="text1"/>
          <w:sz w:val="40"/>
          <w:szCs w:val="40"/>
        </w:rPr>
      </w:pPr>
      <w:r w:rsidRPr="0060743A">
        <w:rPr>
          <w:rFonts w:ascii="Traditional Arabic" w:hAnsi="Traditional Arabic" w:cs="Traditional Arabic"/>
          <w:color w:val="000000" w:themeColor="text1"/>
          <w:sz w:val="40"/>
          <w:szCs w:val="40"/>
          <w:rtl/>
        </w:rPr>
        <w:t>يهدف هذا الجزء إلى عرض النتائج الإحصائية الوصفية لمتغيرات الدراسة الثلاثة في ضوء نموذج الدراسة التفسيري الذي يقوم على تحليل العلاقة بين الضغوط الإدارية (كمتغير مستقل) والقدرة على التكيف الإداري (كمتغير تابع) مع اختبار دور المرونة التنظيمية كمتغير وسيط في إعادة تشكيل أثر الضغوط داخل البيئة التنظيمية.</w:t>
      </w:r>
      <w:r w:rsidR="00E030E8">
        <w:rPr>
          <w:rFonts w:ascii="Traditional Arabic" w:hAnsi="Traditional Arabic" w:cs="Traditional Arabic" w:hint="cs"/>
          <w:color w:val="000000" w:themeColor="text1"/>
          <w:sz w:val="40"/>
          <w:szCs w:val="40"/>
          <w:rtl/>
        </w:rPr>
        <w:t xml:space="preserve"> </w:t>
      </w:r>
      <w:r w:rsidR="00331B1F" w:rsidRPr="00331B1F">
        <w:rPr>
          <w:rFonts w:ascii="Traditional Arabic" w:hAnsi="Traditional Arabic" w:cs="Traditional Arabic"/>
          <w:color w:val="000000" w:themeColor="text1"/>
          <w:sz w:val="40"/>
          <w:szCs w:val="40"/>
          <w:rtl/>
        </w:rPr>
        <w:t>ويُعد التحليل الوصفي خطوة أساسية قبل الانتقال إلى الاختبارات الاستدلالية، حيث يُمكّن الباحث من فهم مستوى إدراك أفراد العينة لكل متغير، ودرجة تباين الاستجابات، وموقع كل متغير نسبيًا داخل النموذج</w:t>
      </w:r>
      <w:r w:rsidR="00331B1F" w:rsidRPr="00331B1F">
        <w:rPr>
          <w:rFonts w:ascii="Traditional Arabic" w:hAnsi="Traditional Arabic" w:cs="Traditional Arabic"/>
          <w:color w:val="000000" w:themeColor="text1"/>
          <w:sz w:val="40"/>
          <w:szCs w:val="40"/>
        </w:rPr>
        <w:t>.</w:t>
      </w:r>
    </w:p>
    <w:p w14:paraId="50394CA6" w14:textId="77777777" w:rsidR="00D05174" w:rsidRPr="00D05174" w:rsidRDefault="00D05174" w:rsidP="00D05174">
      <w:pPr>
        <w:bidi/>
        <w:spacing w:after="200" w:line="276" w:lineRule="auto"/>
        <w:ind w:left="360"/>
        <w:rPr>
          <w:rFonts w:ascii="Traditional Arabic" w:hAnsi="Traditional Arabic" w:cs="Traditional Arabic"/>
          <w:color w:val="000000" w:themeColor="text1"/>
          <w:sz w:val="40"/>
          <w:szCs w:val="40"/>
        </w:rPr>
      </w:pPr>
      <w:r w:rsidRPr="00D05174">
        <w:rPr>
          <w:rFonts w:ascii="Traditional Arabic" w:hAnsi="Traditional Arabic" w:cs="Traditional Arabic"/>
          <w:color w:val="000000" w:themeColor="text1"/>
          <w:sz w:val="40"/>
          <w:szCs w:val="40"/>
          <w:rtl/>
        </w:rPr>
        <w:t>وقد تم الاعتماد في هذا التحليل على المؤشرات الإحصائية الآتية لكل متغير وأبعاده</w:t>
      </w:r>
      <w:r w:rsidRPr="00D05174">
        <w:rPr>
          <w:rFonts w:ascii="Traditional Arabic" w:hAnsi="Traditional Arabic" w:cs="Traditional Arabic"/>
          <w:color w:val="000000" w:themeColor="text1"/>
          <w:sz w:val="40"/>
          <w:szCs w:val="40"/>
        </w:rPr>
        <w:t>:</w:t>
      </w:r>
    </w:p>
    <w:p w14:paraId="269F7FB1" w14:textId="37041A93" w:rsidR="00BB28AE" w:rsidRPr="00BB28AE" w:rsidRDefault="00BB28AE" w:rsidP="00BB28AE">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DF4A17">
        <w:rPr>
          <w:rFonts w:ascii="Traditional Arabic" w:hAnsi="Traditional Arabic" w:cs="Traditional Arabic"/>
          <w:b/>
          <w:bCs/>
          <w:color w:val="000000" w:themeColor="text1"/>
          <w:sz w:val="40"/>
          <w:szCs w:val="40"/>
          <w:rtl/>
        </w:rPr>
        <w:t>المتوسط الحسابي:</w:t>
      </w:r>
      <w:r w:rsidRPr="00BB28AE">
        <w:rPr>
          <w:rFonts w:ascii="Traditional Arabic" w:hAnsi="Traditional Arabic" w:cs="Traditional Arabic"/>
          <w:color w:val="000000" w:themeColor="text1"/>
          <w:sz w:val="40"/>
          <w:szCs w:val="40"/>
          <w:rtl/>
        </w:rPr>
        <w:t xml:space="preserve"> لقياس مستوى الاستجابة العام على مقياس ليكرت </w:t>
      </w:r>
      <w:r w:rsidR="00DF4A17">
        <w:rPr>
          <w:rFonts w:ascii="Traditional Arabic" w:hAnsi="Traditional Arabic" w:cs="Traditional Arabic" w:hint="cs"/>
          <w:color w:val="000000" w:themeColor="text1"/>
          <w:sz w:val="40"/>
          <w:szCs w:val="40"/>
          <w:rtl/>
        </w:rPr>
        <w:t>ا</w:t>
      </w:r>
      <w:r w:rsidRPr="00BB28AE">
        <w:rPr>
          <w:rFonts w:ascii="Traditional Arabic" w:hAnsi="Traditional Arabic" w:cs="Traditional Arabic"/>
          <w:color w:val="000000" w:themeColor="text1"/>
          <w:sz w:val="40"/>
          <w:szCs w:val="40"/>
          <w:rtl/>
        </w:rPr>
        <w:t>لخماسي، وتحديد درجة الاتفاق على بنود كل متغير.</w:t>
      </w:r>
    </w:p>
    <w:p w14:paraId="211761DF" w14:textId="77777777" w:rsidR="00BB28AE" w:rsidRPr="00BB28AE" w:rsidRDefault="00BB28AE" w:rsidP="00DF4A17">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الانحراف المعياري</w:t>
      </w:r>
      <w:r w:rsidRPr="00BB28AE">
        <w:rPr>
          <w:rFonts w:ascii="Traditional Arabic" w:hAnsi="Traditional Arabic" w:cs="Traditional Arabic"/>
          <w:color w:val="000000" w:themeColor="text1"/>
          <w:sz w:val="40"/>
          <w:szCs w:val="40"/>
          <w:rtl/>
        </w:rPr>
        <w:t>: لقياس درجة تشتت الاستجابات ومدى تجانس آراء أفراد العينة.</w:t>
      </w:r>
    </w:p>
    <w:p w14:paraId="71E7A996" w14:textId="77777777" w:rsidR="00BB28AE" w:rsidRPr="00BB28AE" w:rsidRDefault="00BB28AE" w:rsidP="00DF4A17">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BB28AE">
        <w:rPr>
          <w:rFonts w:ascii="Traditional Arabic" w:hAnsi="Traditional Arabic" w:cs="Traditional Arabic"/>
          <w:b/>
          <w:bCs/>
          <w:color w:val="000000" w:themeColor="text1"/>
          <w:sz w:val="40"/>
          <w:szCs w:val="40"/>
          <w:rtl/>
        </w:rPr>
        <w:t xml:space="preserve">الأهمية النسبية: </w:t>
      </w:r>
      <w:r w:rsidRPr="00BB28AE">
        <w:rPr>
          <w:rFonts w:ascii="Traditional Arabic" w:hAnsi="Traditional Arabic" w:cs="Traditional Arabic"/>
          <w:color w:val="000000" w:themeColor="text1"/>
          <w:sz w:val="40"/>
          <w:szCs w:val="40"/>
          <w:rtl/>
        </w:rPr>
        <w:t>لتحويل المتوسط الحسابي إلى نسبة مئوية تعكس مستوى القوة التفسيرية لكل متغير مقارنة بالحد الأعلى للمقياس (5 درجات).</w:t>
      </w:r>
    </w:p>
    <w:p w14:paraId="5F61D162" w14:textId="77777777" w:rsidR="00BB28AE" w:rsidRPr="00BB28AE" w:rsidRDefault="00BB28AE" w:rsidP="00BB28AE">
      <w:pPr>
        <w:bidi/>
        <w:spacing w:after="200" w:line="276" w:lineRule="auto"/>
        <w:rPr>
          <w:rFonts w:ascii="Traditional Arabic" w:hAnsi="Traditional Arabic" w:cs="Traditional Arabic"/>
          <w:color w:val="000000" w:themeColor="text1"/>
          <w:sz w:val="40"/>
          <w:szCs w:val="40"/>
        </w:rPr>
      </w:pPr>
    </w:p>
    <w:p w14:paraId="413E5E50" w14:textId="46AA7A09" w:rsidR="00D05174" w:rsidRPr="00D05174" w:rsidRDefault="00BB28AE" w:rsidP="008B6816">
      <w:pPr>
        <w:pStyle w:val="ListParagraph"/>
        <w:numPr>
          <w:ilvl w:val="0"/>
          <w:numId w:val="58"/>
        </w:numPr>
        <w:bidi/>
        <w:spacing w:after="200" w:line="276" w:lineRule="auto"/>
        <w:rPr>
          <w:rFonts w:ascii="Traditional Arabic" w:hAnsi="Traditional Arabic" w:cs="Traditional Arabic"/>
          <w:color w:val="000000" w:themeColor="text1"/>
          <w:sz w:val="40"/>
          <w:szCs w:val="40"/>
        </w:rPr>
      </w:pPr>
      <w:r w:rsidRPr="008B6816">
        <w:rPr>
          <w:rFonts w:ascii="Traditional Arabic" w:hAnsi="Traditional Arabic" w:cs="Traditional Arabic"/>
          <w:b/>
          <w:bCs/>
          <w:color w:val="000000" w:themeColor="text1"/>
          <w:sz w:val="40"/>
          <w:szCs w:val="40"/>
          <w:rtl/>
        </w:rPr>
        <w:lastRenderedPageBreak/>
        <w:t xml:space="preserve">ترتيب المتغيرات والأبعاد: </w:t>
      </w:r>
      <w:r w:rsidRPr="008B6816">
        <w:rPr>
          <w:rFonts w:ascii="Traditional Arabic" w:hAnsi="Traditional Arabic" w:cs="Traditional Arabic"/>
          <w:color w:val="000000" w:themeColor="text1"/>
          <w:sz w:val="40"/>
          <w:szCs w:val="40"/>
          <w:rtl/>
        </w:rPr>
        <w:t>لتحديد الموقع النسبي لكل متغير داخل النموذج، بما يسمح بفهم ديناميكية العلاقة بين المتغير المستقل والوسيط والتابع</w:t>
      </w:r>
    </w:p>
    <w:p w14:paraId="2E65648D" w14:textId="3C045A1C" w:rsidR="00E207A2" w:rsidRDefault="00E030E8" w:rsidP="00E030E8">
      <w:pPr>
        <w:bidi/>
        <w:spacing w:after="200" w:line="276" w:lineRule="auto"/>
        <w:rPr>
          <w:rFonts w:ascii="Traditional Arabic" w:hAnsi="Traditional Arabic" w:cs="Traditional Arabic"/>
          <w:color w:val="000000" w:themeColor="text1"/>
          <w:sz w:val="40"/>
          <w:szCs w:val="40"/>
          <w:rtl/>
        </w:rPr>
      </w:pPr>
      <w:r w:rsidRPr="00E030E8">
        <w:rPr>
          <w:rFonts w:ascii="Traditional Arabic" w:hAnsi="Traditional Arabic" w:cs="Traditional Arabic"/>
          <w:color w:val="000000" w:themeColor="text1"/>
          <w:sz w:val="40"/>
          <w:szCs w:val="40"/>
          <w:rtl/>
        </w:rPr>
        <w:t>ويتم عرض التحليل الوصفي وفق الترتيب المنطقي لنموذج الدراسة، بدءًا بالمتغير المستقل (الضغوط الإدارية) بأبعاده المختلفة (ضغوط العمل، ضغوط العلاقات التنظيمية، ضغوط عبء المهام، ضغوط القرارات)، ثم المتغير الوسيط (المرونة التنظيمية) بأبعادها (المرونة الهيكلية، الاستراتيجية، التشغيلية، والثقافية)، وأخيرًا المتغير التابع (القدرة على التكيف الإداري) بأبعاده المرتبطة بالتغيير والاستجابة البيئية وتحسين الأداء والاستجابة للأزمات.</w:t>
      </w:r>
      <w:r w:rsidR="007E4863">
        <w:rPr>
          <w:rFonts w:ascii="Traditional Arabic" w:hAnsi="Traditional Arabic" w:cs="Traditional Arabic" w:hint="cs"/>
          <w:color w:val="000000" w:themeColor="text1"/>
          <w:sz w:val="40"/>
          <w:szCs w:val="40"/>
          <w:rtl/>
        </w:rPr>
        <w:t xml:space="preserve"> </w:t>
      </w:r>
    </w:p>
    <w:p w14:paraId="72BE17F3" w14:textId="70A1EB45" w:rsidR="007E4863" w:rsidRDefault="007E4863" w:rsidP="007E4863">
      <w:pPr>
        <w:bidi/>
        <w:spacing w:after="200" w:line="276" w:lineRule="auto"/>
        <w:rPr>
          <w:rFonts w:ascii="Traditional Arabic" w:hAnsi="Traditional Arabic" w:cs="Traditional Arabic"/>
          <w:color w:val="000000" w:themeColor="text1"/>
          <w:sz w:val="40"/>
          <w:szCs w:val="40"/>
          <w:rtl/>
        </w:rPr>
      </w:pPr>
      <w:r w:rsidRPr="007E4863">
        <w:rPr>
          <w:rFonts w:ascii="Traditional Arabic" w:hAnsi="Traditional Arabic" w:cs="Traditional Arabic"/>
          <w:color w:val="000000" w:themeColor="text1"/>
          <w:sz w:val="40"/>
          <w:szCs w:val="40"/>
          <w:rtl/>
        </w:rPr>
        <w:t>ويُمكّن هذا العرض من تكوين تصور كمي واضح حول مستوى حضور كل متغير داخل البيئة التنظيمية محل الدراسة، تمهيدًا لاختبار الفرضيات المتعلقة بطبيعة العلاقة السببية بينها، ودور المرونة التنظيمية في تحويل أثر الضغوط الإدارية إلى نتائج تكيفية إيجابية.</w:t>
      </w:r>
    </w:p>
    <w:p w14:paraId="3899AB1D" w14:textId="77777777" w:rsidR="00627768" w:rsidRDefault="00627768" w:rsidP="00627768">
      <w:pPr>
        <w:bidi/>
        <w:spacing w:after="200" w:line="276" w:lineRule="auto"/>
        <w:rPr>
          <w:rFonts w:ascii="Traditional Arabic" w:hAnsi="Traditional Arabic" w:cs="Traditional Arabic"/>
          <w:color w:val="000000" w:themeColor="text1"/>
          <w:sz w:val="40"/>
          <w:szCs w:val="40"/>
          <w:rtl/>
        </w:rPr>
      </w:pPr>
    </w:p>
    <w:p w14:paraId="0C95297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F342360"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7E30B1CE"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14F756D3" w14:textId="77777777" w:rsidR="0074524F" w:rsidRDefault="0074524F" w:rsidP="0074524F">
      <w:pPr>
        <w:bidi/>
        <w:spacing w:after="200" w:line="276" w:lineRule="auto"/>
        <w:rPr>
          <w:rFonts w:ascii="Traditional Arabic" w:hAnsi="Traditional Arabic" w:cs="Traditional Arabic"/>
          <w:color w:val="000000" w:themeColor="text1"/>
          <w:sz w:val="40"/>
          <w:szCs w:val="40"/>
          <w:rtl/>
        </w:rPr>
      </w:pPr>
    </w:p>
    <w:p w14:paraId="4C358F0F" w14:textId="5CF10808" w:rsidR="0074524F" w:rsidRPr="00140481" w:rsidRDefault="00140481" w:rsidP="00636281">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140481">
        <w:rPr>
          <w:rFonts w:ascii="Traditional Arabic" w:hAnsi="Traditional Arabic" w:cs="Traditional Arabic"/>
          <w:b/>
          <w:bCs/>
          <w:color w:val="000000" w:themeColor="text1"/>
          <w:sz w:val="40"/>
          <w:szCs w:val="40"/>
          <w:rtl/>
        </w:rPr>
        <w:lastRenderedPageBreak/>
        <w:t>التحليل الوصفي لمتغير الضغوط الإدارية</w:t>
      </w:r>
      <w:r w:rsidR="00636281">
        <w:rPr>
          <w:rFonts w:ascii="Traditional Arabic" w:hAnsi="Traditional Arabic" w:cs="Traditional Arabic" w:hint="cs"/>
          <w:b/>
          <w:bCs/>
          <w:color w:val="000000" w:themeColor="text1"/>
          <w:sz w:val="40"/>
          <w:szCs w:val="40"/>
          <w:rtl/>
        </w:rPr>
        <w:t>:</w:t>
      </w:r>
    </w:p>
    <w:p w14:paraId="3DEDDF89" w14:textId="0FD5A642" w:rsidR="00CC6AC1" w:rsidRDefault="00EE269A" w:rsidP="00CC6AC1">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يمثل متغير الضغوط الإدارية المتغير المستقل في نموذج الدراسة، ويعكس مستوى التحديات والضغوط التي تواجه القيادات داخل البيئة التنظيمية. ولغرض الوقوف على مستوى إدراك أفراد العينة لهذا المتغير، تم احتساب المتوسط الحسابي والانحراف المعياري والأهمية النسبية اعتمادًا على الاستجابات المجمّعة عبر البنود الثلاثة عشر المكونة له.</w:t>
      </w:r>
    </w:p>
    <w:p w14:paraId="431B3A86"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أفراد العينة = 339</w:t>
      </w:r>
    </w:p>
    <w:p w14:paraId="06A0FC7A" w14:textId="77777777" w:rsidR="00EE269A" w:rsidRPr="00EE269A" w:rsidRDefault="00EE269A" w:rsidP="00EE269A">
      <w:pPr>
        <w:bidi/>
        <w:spacing w:after="200" w:line="276" w:lineRule="auto"/>
        <w:rPr>
          <w:rFonts w:ascii="Traditional Arabic" w:hAnsi="Traditional Arabic" w:cs="Traditional Arabic"/>
          <w:color w:val="000000" w:themeColor="text1"/>
          <w:sz w:val="40"/>
          <w:szCs w:val="40"/>
          <w:rtl/>
        </w:rPr>
      </w:pPr>
      <w:r w:rsidRPr="00EE269A">
        <w:rPr>
          <w:rFonts w:ascii="Traditional Arabic" w:hAnsi="Traditional Arabic" w:cs="Traditional Arabic"/>
          <w:color w:val="000000" w:themeColor="text1"/>
          <w:sz w:val="40"/>
          <w:szCs w:val="40"/>
          <w:rtl/>
        </w:rPr>
        <w:t>عدد البنود = 13</w:t>
      </w:r>
    </w:p>
    <w:p w14:paraId="4FF0B17C" w14:textId="690286F8" w:rsidR="00EE269A" w:rsidRDefault="00EE269A" w:rsidP="00EE269A">
      <w:pPr>
        <w:bidi/>
        <w:spacing w:after="200" w:line="276" w:lineRule="auto"/>
        <w:rPr>
          <w:rFonts w:ascii="Traditional Arabic" w:hAnsi="Traditional Arabic" w:cs="Traditional Arabic"/>
          <w:color w:val="000000" w:themeColor="text1"/>
          <w:sz w:val="40"/>
          <w:szCs w:val="40"/>
        </w:rPr>
      </w:pPr>
      <w:r w:rsidRPr="00EE269A">
        <w:rPr>
          <w:rFonts w:ascii="Traditional Arabic" w:hAnsi="Traditional Arabic" w:cs="Traditional Arabic"/>
          <w:color w:val="000000" w:themeColor="text1"/>
          <w:sz w:val="40"/>
          <w:szCs w:val="40"/>
          <w:rtl/>
        </w:rPr>
        <w:t>مقياس القياس = ليكرت الخماسي (1–5)</w:t>
      </w:r>
    </w:p>
    <w:p w14:paraId="6EAC707C" w14:textId="2DE87A77" w:rsidR="003C2C96" w:rsidRDefault="003C2C96" w:rsidP="00C13B22">
      <w:pPr>
        <w:bidi/>
        <w:spacing w:after="200" w:line="276" w:lineRule="auto"/>
        <w:rPr>
          <w:rFonts w:ascii="Traditional Arabic" w:hAnsi="Traditional Arabic" w:cs="Traditional Arabic"/>
          <w:b/>
          <w:bCs/>
          <w:color w:val="000000" w:themeColor="text1"/>
          <w:sz w:val="40"/>
          <w:szCs w:val="40"/>
          <w:rtl/>
        </w:rPr>
      </w:pPr>
      <w:r w:rsidRPr="003C2C96">
        <w:rPr>
          <w:rFonts w:ascii="Traditional Arabic" w:hAnsi="Traditional Arabic" w:cs="Traditional Arabic"/>
          <w:color w:val="000000" w:themeColor="text1"/>
          <w:sz w:val="40"/>
          <w:szCs w:val="40"/>
          <w:rtl/>
        </w:rPr>
        <w:t xml:space="preserve">وبما أن كل مشارك أجاب على 13 بندًا، فقد بلغ إجمالي عدد الاستجابات </w:t>
      </w:r>
      <w:r w:rsidR="00C13B22" w:rsidRPr="003C2C96">
        <w:rPr>
          <w:rFonts w:ascii="Traditional Arabic" w:hAnsi="Traditional Arabic" w:cs="Traditional Arabic" w:hint="cs"/>
          <w:color w:val="000000" w:themeColor="text1"/>
          <w:sz w:val="40"/>
          <w:szCs w:val="40"/>
          <w:rtl/>
        </w:rPr>
        <w:t>الكلية</w:t>
      </w:r>
      <w:r w:rsidR="00C13B22" w:rsidRPr="003C2C96">
        <w:rPr>
          <w:rFonts w:ascii="Traditional Arabic" w:hAnsi="Traditional Arabic" w:cs="Traditional Arabic"/>
          <w:color w:val="000000" w:themeColor="text1"/>
          <w:sz w:val="40"/>
          <w:szCs w:val="40"/>
        </w:rPr>
        <w:t>:</w:t>
      </w:r>
      <w:r w:rsidR="00C13B22">
        <w:rPr>
          <w:rFonts w:ascii="Traditional Arabic" w:hAnsi="Traditional Arabic" w:cs="Traditional Arabic" w:hint="cs"/>
          <w:color w:val="000000" w:themeColor="text1"/>
          <w:sz w:val="40"/>
          <w:szCs w:val="40"/>
          <w:rtl/>
        </w:rPr>
        <w:t xml:space="preserve"> </w:t>
      </w:r>
      <w:r w:rsidR="00C13B22" w:rsidRPr="00577105">
        <w:rPr>
          <w:rFonts w:ascii="Traditional Arabic" w:hAnsi="Traditional Arabic" w:cs="Traditional Arabic"/>
          <w:b/>
          <w:bCs/>
          <w:color w:val="000000" w:themeColor="text1"/>
          <w:sz w:val="40"/>
          <w:szCs w:val="40"/>
        </w:rPr>
        <w:t>339</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13</w:t>
      </w:r>
      <w:r w:rsidRPr="00577105">
        <w:rPr>
          <w:rFonts w:ascii="Traditional Arabic" w:hAnsi="Traditional Arabic" w:cs="Traditional Arabic"/>
          <w:b/>
          <w:bCs/>
          <w:color w:val="000000" w:themeColor="text1"/>
          <w:sz w:val="40"/>
          <w:szCs w:val="40"/>
        </w:rPr>
        <w:t>=</w:t>
      </w:r>
      <w:r w:rsidRPr="00577105">
        <w:rPr>
          <w:rFonts w:ascii="Traditional Arabic" w:hAnsi="Traditional Arabic" w:cs="Traditional Arabic" w:hint="cs"/>
          <w:b/>
          <w:bCs/>
          <w:color w:val="000000" w:themeColor="text1"/>
          <w:sz w:val="40"/>
          <w:szCs w:val="40"/>
          <w:rtl/>
        </w:rPr>
        <w:t xml:space="preserve"> </w:t>
      </w:r>
      <w:r w:rsidRPr="00577105">
        <w:rPr>
          <w:rFonts w:ascii="Traditional Arabic" w:hAnsi="Traditional Arabic" w:cs="Traditional Arabic"/>
          <w:b/>
          <w:bCs/>
          <w:color w:val="000000" w:themeColor="text1"/>
          <w:sz w:val="40"/>
          <w:szCs w:val="40"/>
          <w:rtl/>
        </w:rPr>
        <w:t>4407</w:t>
      </w:r>
    </w:p>
    <w:p w14:paraId="4C86826C" w14:textId="0252F7CB" w:rsidR="00ED1F23" w:rsidRPr="00577105" w:rsidRDefault="00ED1F23" w:rsidP="001463BA">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جدول رقم (</w:t>
      </w:r>
      <w:r w:rsidR="001463BA">
        <w:rPr>
          <w:rFonts w:ascii="Traditional Arabic" w:hAnsi="Traditional Arabic" w:cs="Traditional Arabic" w:hint="cs"/>
          <w:b/>
          <w:bCs/>
          <w:color w:val="000000" w:themeColor="text1"/>
          <w:sz w:val="40"/>
          <w:szCs w:val="40"/>
          <w:rtl/>
        </w:rPr>
        <w:t xml:space="preserve">2) </w:t>
      </w:r>
      <w:r w:rsidR="001463BA">
        <w:rPr>
          <w:rFonts w:ascii="Traditional Arabic" w:hAnsi="Traditional Arabic" w:cs="Traditional Arabic"/>
          <w:b/>
          <w:bCs/>
          <w:color w:val="000000" w:themeColor="text1"/>
          <w:sz w:val="40"/>
          <w:szCs w:val="40"/>
          <w:rtl/>
        </w:rPr>
        <w:t>-</w:t>
      </w:r>
      <w:r w:rsidR="001463BA">
        <w:rPr>
          <w:rFonts w:ascii="Traditional Arabic" w:hAnsi="Traditional Arabic" w:cs="Traditional Arabic" w:hint="cs"/>
          <w:b/>
          <w:bCs/>
          <w:color w:val="000000" w:themeColor="text1"/>
          <w:sz w:val="40"/>
          <w:szCs w:val="40"/>
          <w:rtl/>
        </w:rPr>
        <w:t xml:space="preserve"> عدد الاستجابات</w:t>
      </w:r>
    </w:p>
    <w:tbl>
      <w:tblPr>
        <w:bidiVisual/>
        <w:tblW w:w="7320" w:type="dxa"/>
        <w:tblLook w:val="04A0" w:firstRow="1" w:lastRow="0" w:firstColumn="1" w:lastColumn="0" w:noHBand="0" w:noVBand="1"/>
      </w:tblPr>
      <w:tblGrid>
        <w:gridCol w:w="713"/>
        <w:gridCol w:w="3693"/>
        <w:gridCol w:w="2914"/>
      </w:tblGrid>
      <w:tr w:rsidR="00C13B22" w:rsidRPr="00C13B22" w14:paraId="44BA9F4C" w14:textId="77777777" w:rsidTr="00C13B22">
        <w:trPr>
          <w:trHeight w:val="456"/>
        </w:trPr>
        <w:tc>
          <w:tcPr>
            <w:tcW w:w="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170A7E7F"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Pr>
            </w:pPr>
            <w:r w:rsidRPr="00C13B22">
              <w:rPr>
                <w:rFonts w:ascii="Traditional Arabic" w:eastAsia="Times New Roman" w:hAnsi="Traditional Arabic" w:cs="Traditional Arabic"/>
                <w:b/>
                <w:bCs/>
                <w:color w:val="FFFFFF" w:themeColor="background1"/>
                <w:sz w:val="28"/>
                <w:szCs w:val="28"/>
                <w:rtl/>
              </w:rPr>
              <w:t>الدرجة</w:t>
            </w:r>
          </w:p>
        </w:tc>
        <w:tc>
          <w:tcPr>
            <w:tcW w:w="370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8A39ADE"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عدد الاستجابات الكلية عبر 13 بندًا</w:t>
            </w:r>
          </w:p>
        </w:tc>
        <w:tc>
          <w:tcPr>
            <w:tcW w:w="2920" w:type="dxa"/>
            <w:tcBorders>
              <w:top w:val="single" w:sz="4" w:space="0" w:color="auto"/>
              <w:left w:val="single" w:sz="4" w:space="0" w:color="auto"/>
              <w:bottom w:val="single" w:sz="4" w:space="0" w:color="auto"/>
              <w:right w:val="single" w:sz="4" w:space="0" w:color="auto"/>
            </w:tcBorders>
            <w:shd w:val="clear" w:color="auto" w:fill="008080"/>
            <w:vAlign w:val="center"/>
            <w:hideMark/>
          </w:tcPr>
          <w:p w14:paraId="0778EA21"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FFFFFF" w:themeColor="background1"/>
                <w:sz w:val="28"/>
                <w:szCs w:val="28"/>
                <w:rtl/>
              </w:rPr>
            </w:pPr>
            <w:r w:rsidRPr="00C13B22">
              <w:rPr>
                <w:rFonts w:ascii="Traditional Arabic" w:eastAsia="Times New Roman" w:hAnsi="Traditional Arabic" w:cs="Traditional Arabic"/>
                <w:b/>
                <w:bCs/>
                <w:color w:val="FFFFFF" w:themeColor="background1"/>
                <w:sz w:val="28"/>
                <w:szCs w:val="28"/>
                <w:rtl/>
              </w:rPr>
              <w:t>الدرجة × العدد</w:t>
            </w:r>
          </w:p>
        </w:tc>
      </w:tr>
      <w:tr w:rsidR="00C13B22" w:rsidRPr="00C13B22" w14:paraId="55FC34B4"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67E000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tl/>
              </w:rPr>
            </w:pPr>
            <w:r w:rsidRPr="00C13B22">
              <w:rPr>
                <w:rFonts w:ascii="Traditional Arabic" w:eastAsia="Times New Roman" w:hAnsi="Traditional Arabic" w:cs="Traditional Arabic"/>
                <w:color w:val="000000"/>
                <w:sz w:val="28"/>
                <w:szCs w:val="28"/>
              </w:rPr>
              <w:t>1</w:t>
            </w:r>
          </w:p>
        </w:tc>
        <w:tc>
          <w:tcPr>
            <w:tcW w:w="3700" w:type="dxa"/>
            <w:tcBorders>
              <w:top w:val="nil"/>
              <w:left w:val="single" w:sz="4" w:space="0" w:color="auto"/>
              <w:bottom w:val="single" w:sz="4" w:space="0" w:color="auto"/>
              <w:right w:val="single" w:sz="4" w:space="0" w:color="auto"/>
            </w:tcBorders>
            <w:vAlign w:val="center"/>
            <w:hideMark/>
          </w:tcPr>
          <w:p w14:paraId="6AD2CE3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c>
          <w:tcPr>
            <w:tcW w:w="2920" w:type="dxa"/>
            <w:tcBorders>
              <w:top w:val="nil"/>
              <w:left w:val="single" w:sz="4" w:space="0" w:color="auto"/>
              <w:bottom w:val="single" w:sz="4" w:space="0" w:color="auto"/>
              <w:right w:val="single" w:sz="4" w:space="0" w:color="auto"/>
            </w:tcBorders>
            <w:vAlign w:val="center"/>
            <w:hideMark/>
          </w:tcPr>
          <w:p w14:paraId="343E52D3"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100</w:t>
            </w:r>
          </w:p>
        </w:tc>
      </w:tr>
      <w:tr w:rsidR="00C13B22" w:rsidRPr="00C13B22" w14:paraId="6D2C7DAB"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477EC53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2</w:t>
            </w:r>
          </w:p>
        </w:tc>
        <w:tc>
          <w:tcPr>
            <w:tcW w:w="3700" w:type="dxa"/>
            <w:tcBorders>
              <w:top w:val="nil"/>
              <w:left w:val="single" w:sz="4" w:space="0" w:color="auto"/>
              <w:bottom w:val="single" w:sz="4" w:space="0" w:color="auto"/>
              <w:right w:val="single" w:sz="4" w:space="0" w:color="auto"/>
            </w:tcBorders>
            <w:vAlign w:val="center"/>
            <w:hideMark/>
          </w:tcPr>
          <w:p w14:paraId="6561ABE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353</w:t>
            </w:r>
          </w:p>
        </w:tc>
        <w:tc>
          <w:tcPr>
            <w:tcW w:w="2920" w:type="dxa"/>
            <w:tcBorders>
              <w:top w:val="nil"/>
              <w:left w:val="single" w:sz="4" w:space="0" w:color="auto"/>
              <w:bottom w:val="single" w:sz="4" w:space="0" w:color="auto"/>
              <w:right w:val="single" w:sz="4" w:space="0" w:color="auto"/>
            </w:tcBorders>
            <w:vAlign w:val="center"/>
            <w:hideMark/>
          </w:tcPr>
          <w:p w14:paraId="6F0D52C0"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706</w:t>
            </w:r>
          </w:p>
        </w:tc>
      </w:tr>
      <w:tr w:rsidR="00C13B22" w:rsidRPr="00C13B22" w14:paraId="286674F6"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5EDDF4F1"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3</w:t>
            </w:r>
          </w:p>
        </w:tc>
        <w:tc>
          <w:tcPr>
            <w:tcW w:w="3700" w:type="dxa"/>
            <w:tcBorders>
              <w:top w:val="nil"/>
              <w:left w:val="single" w:sz="4" w:space="0" w:color="auto"/>
              <w:bottom w:val="single" w:sz="4" w:space="0" w:color="auto"/>
              <w:right w:val="single" w:sz="4" w:space="0" w:color="auto"/>
            </w:tcBorders>
            <w:vAlign w:val="center"/>
            <w:hideMark/>
          </w:tcPr>
          <w:p w14:paraId="040AAA14"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589</w:t>
            </w:r>
          </w:p>
        </w:tc>
        <w:tc>
          <w:tcPr>
            <w:tcW w:w="2920" w:type="dxa"/>
            <w:tcBorders>
              <w:top w:val="nil"/>
              <w:left w:val="single" w:sz="4" w:space="0" w:color="auto"/>
              <w:bottom w:val="single" w:sz="4" w:space="0" w:color="auto"/>
              <w:right w:val="single" w:sz="4" w:space="0" w:color="auto"/>
            </w:tcBorders>
            <w:vAlign w:val="center"/>
            <w:hideMark/>
          </w:tcPr>
          <w:p w14:paraId="282B83A7"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1767</w:t>
            </w:r>
          </w:p>
        </w:tc>
      </w:tr>
      <w:tr w:rsidR="00C13B22" w:rsidRPr="00C13B22" w14:paraId="55F77328"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7DA1CC4B"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4</w:t>
            </w:r>
          </w:p>
        </w:tc>
        <w:tc>
          <w:tcPr>
            <w:tcW w:w="3700" w:type="dxa"/>
            <w:tcBorders>
              <w:top w:val="nil"/>
              <w:left w:val="single" w:sz="4" w:space="0" w:color="auto"/>
              <w:bottom w:val="single" w:sz="4" w:space="0" w:color="auto"/>
              <w:right w:val="single" w:sz="4" w:space="0" w:color="auto"/>
            </w:tcBorders>
            <w:vAlign w:val="center"/>
            <w:hideMark/>
          </w:tcPr>
          <w:p w14:paraId="43274BA9"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1679</w:t>
            </w:r>
          </w:p>
        </w:tc>
        <w:tc>
          <w:tcPr>
            <w:tcW w:w="2920" w:type="dxa"/>
            <w:tcBorders>
              <w:top w:val="nil"/>
              <w:left w:val="single" w:sz="4" w:space="0" w:color="auto"/>
              <w:bottom w:val="single" w:sz="4" w:space="0" w:color="auto"/>
              <w:right w:val="single" w:sz="4" w:space="0" w:color="auto"/>
            </w:tcBorders>
            <w:vAlign w:val="center"/>
            <w:hideMark/>
          </w:tcPr>
          <w:p w14:paraId="558E7A52"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6716</w:t>
            </w:r>
          </w:p>
        </w:tc>
      </w:tr>
      <w:tr w:rsidR="00C13B22" w:rsidRPr="00C13B22" w14:paraId="21935AF7"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1109976E"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5</w:t>
            </w:r>
          </w:p>
        </w:tc>
        <w:tc>
          <w:tcPr>
            <w:tcW w:w="3700" w:type="dxa"/>
            <w:tcBorders>
              <w:top w:val="nil"/>
              <w:left w:val="single" w:sz="4" w:space="0" w:color="auto"/>
              <w:bottom w:val="single" w:sz="4" w:space="0" w:color="auto"/>
              <w:right w:val="single" w:sz="4" w:space="0" w:color="auto"/>
            </w:tcBorders>
            <w:vAlign w:val="center"/>
            <w:hideMark/>
          </w:tcPr>
          <w:p w14:paraId="38031EE5"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1686</w:t>
            </w:r>
          </w:p>
        </w:tc>
        <w:tc>
          <w:tcPr>
            <w:tcW w:w="2920" w:type="dxa"/>
            <w:tcBorders>
              <w:top w:val="nil"/>
              <w:left w:val="single" w:sz="4" w:space="0" w:color="auto"/>
              <w:bottom w:val="single" w:sz="4" w:space="0" w:color="auto"/>
              <w:right w:val="single" w:sz="4" w:space="0" w:color="auto"/>
            </w:tcBorders>
            <w:vAlign w:val="center"/>
            <w:hideMark/>
          </w:tcPr>
          <w:p w14:paraId="6AC4F90D" w14:textId="77777777" w:rsidR="00C13B22" w:rsidRPr="00C13B22" w:rsidRDefault="00C13B22" w:rsidP="00C13B22">
            <w:pPr>
              <w:spacing w:after="0" w:line="240" w:lineRule="auto"/>
              <w:jc w:val="center"/>
              <w:rPr>
                <w:rFonts w:ascii="Traditional Arabic" w:eastAsia="Times New Roman" w:hAnsi="Traditional Arabic" w:cs="Traditional Arabic"/>
                <w:color w:val="000000"/>
                <w:sz w:val="28"/>
                <w:szCs w:val="28"/>
              </w:rPr>
            </w:pPr>
            <w:r w:rsidRPr="00C13B22">
              <w:rPr>
                <w:rFonts w:ascii="Traditional Arabic" w:eastAsia="Times New Roman" w:hAnsi="Traditional Arabic" w:cs="Traditional Arabic"/>
                <w:color w:val="000000"/>
                <w:sz w:val="28"/>
                <w:szCs w:val="28"/>
              </w:rPr>
              <w:t>8430</w:t>
            </w:r>
          </w:p>
        </w:tc>
      </w:tr>
      <w:tr w:rsidR="00C13B22" w:rsidRPr="00C13B22" w14:paraId="108397C2" w14:textId="77777777" w:rsidTr="00C13B22">
        <w:trPr>
          <w:trHeight w:val="456"/>
        </w:trPr>
        <w:tc>
          <w:tcPr>
            <w:tcW w:w="700" w:type="dxa"/>
            <w:tcBorders>
              <w:top w:val="nil"/>
              <w:left w:val="single" w:sz="4" w:space="0" w:color="auto"/>
              <w:bottom w:val="single" w:sz="4" w:space="0" w:color="auto"/>
              <w:right w:val="single" w:sz="4" w:space="0" w:color="auto"/>
            </w:tcBorders>
            <w:vAlign w:val="center"/>
            <w:hideMark/>
          </w:tcPr>
          <w:p w14:paraId="2D15774B" w14:textId="77777777" w:rsidR="00C13B22" w:rsidRPr="00C13B22" w:rsidRDefault="00C13B22" w:rsidP="00C13B22">
            <w:pPr>
              <w:bidi/>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tl/>
              </w:rPr>
              <w:t>المجموع</w:t>
            </w:r>
          </w:p>
        </w:tc>
        <w:tc>
          <w:tcPr>
            <w:tcW w:w="3700" w:type="dxa"/>
            <w:tcBorders>
              <w:top w:val="nil"/>
              <w:left w:val="single" w:sz="4" w:space="0" w:color="auto"/>
              <w:bottom w:val="single" w:sz="4" w:space="0" w:color="auto"/>
              <w:right w:val="single" w:sz="4" w:space="0" w:color="auto"/>
            </w:tcBorders>
            <w:vAlign w:val="center"/>
            <w:hideMark/>
          </w:tcPr>
          <w:p w14:paraId="2B8E4F9D"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tl/>
              </w:rPr>
            </w:pPr>
            <w:r w:rsidRPr="00C13B22">
              <w:rPr>
                <w:rFonts w:ascii="Traditional Arabic" w:eastAsia="Times New Roman" w:hAnsi="Traditional Arabic" w:cs="Traditional Arabic"/>
                <w:b/>
                <w:bCs/>
                <w:color w:val="000000"/>
                <w:sz w:val="28"/>
                <w:szCs w:val="28"/>
              </w:rPr>
              <w:t>4407</w:t>
            </w:r>
          </w:p>
        </w:tc>
        <w:tc>
          <w:tcPr>
            <w:tcW w:w="2920" w:type="dxa"/>
            <w:tcBorders>
              <w:top w:val="nil"/>
              <w:left w:val="single" w:sz="4" w:space="0" w:color="auto"/>
              <w:bottom w:val="single" w:sz="4" w:space="0" w:color="auto"/>
              <w:right w:val="single" w:sz="4" w:space="0" w:color="auto"/>
            </w:tcBorders>
            <w:vAlign w:val="center"/>
            <w:hideMark/>
          </w:tcPr>
          <w:p w14:paraId="0D910BEF" w14:textId="77777777" w:rsidR="00C13B22" w:rsidRPr="00C13B22" w:rsidRDefault="00C13B22" w:rsidP="00C13B22">
            <w:pPr>
              <w:spacing w:after="0" w:line="240" w:lineRule="auto"/>
              <w:jc w:val="center"/>
              <w:rPr>
                <w:rFonts w:ascii="Traditional Arabic" w:eastAsia="Times New Roman" w:hAnsi="Traditional Arabic" w:cs="Traditional Arabic"/>
                <w:b/>
                <w:bCs/>
                <w:color w:val="000000"/>
                <w:sz w:val="28"/>
                <w:szCs w:val="28"/>
              </w:rPr>
            </w:pPr>
            <w:r w:rsidRPr="00C13B22">
              <w:rPr>
                <w:rFonts w:ascii="Traditional Arabic" w:eastAsia="Times New Roman" w:hAnsi="Traditional Arabic" w:cs="Traditional Arabic"/>
                <w:b/>
                <w:bCs/>
                <w:color w:val="000000"/>
                <w:sz w:val="28"/>
                <w:szCs w:val="28"/>
              </w:rPr>
              <w:t>17719</w:t>
            </w:r>
          </w:p>
        </w:tc>
      </w:tr>
    </w:tbl>
    <w:p w14:paraId="53528A32" w14:textId="77777777" w:rsidR="00217E1E" w:rsidRDefault="00217E1E" w:rsidP="00217E1E">
      <w:pPr>
        <w:bidi/>
        <w:spacing w:after="200" w:line="276" w:lineRule="auto"/>
        <w:rPr>
          <w:rFonts w:ascii="Traditional Arabic" w:hAnsi="Traditional Arabic" w:cs="Traditional Arabic"/>
          <w:color w:val="000000" w:themeColor="text1"/>
          <w:sz w:val="40"/>
          <w:szCs w:val="40"/>
          <w:rtl/>
        </w:rPr>
      </w:pPr>
    </w:p>
    <w:p w14:paraId="0E1F2867" w14:textId="72A9CE71" w:rsidR="00AF1F5B" w:rsidRDefault="00AF1F5B" w:rsidP="00AF1F5B">
      <w:pPr>
        <w:bidi/>
        <w:spacing w:after="200" w:line="276" w:lineRule="auto"/>
        <w:rPr>
          <w:rFonts w:ascii="Traditional Arabic" w:hAnsi="Traditional Arabic" w:cs="Traditional Arabic"/>
          <w:color w:val="000000" w:themeColor="text1"/>
          <w:sz w:val="40"/>
          <w:szCs w:val="40"/>
          <w:rtl/>
        </w:rPr>
      </w:pPr>
      <w:r w:rsidRPr="00AF1F5B">
        <w:rPr>
          <w:rFonts w:ascii="Traditional Arabic" w:hAnsi="Traditional Arabic" w:cs="Traditional Arabic"/>
          <w:color w:val="000000" w:themeColor="text1"/>
          <w:sz w:val="40"/>
          <w:szCs w:val="40"/>
          <w:rtl/>
        </w:rPr>
        <w:lastRenderedPageBreak/>
        <w:t>يتضح من الجدول أن مجموع الدرجات الكلي للاستجابات بلغ (17719) درجة. وباحتساب المتوسط الحسابي الكلي لمتغير الضغوط الإدارية وفق المعادلة:</w:t>
      </w:r>
    </w:p>
    <w:p w14:paraId="7C662588" w14:textId="6408AB76" w:rsidR="00AF1F5B" w:rsidRDefault="00AB748F" w:rsidP="00AF1F5B">
      <w:pPr>
        <w:bidi/>
        <w:spacing w:after="200" w:line="276" w:lineRule="auto"/>
        <w:rPr>
          <w:rFonts w:ascii="Traditional Arabic" w:hAnsi="Traditional Arabic" w:cs="Traditional Arabic"/>
          <w:color w:val="000000" w:themeColor="text1"/>
          <w:sz w:val="40"/>
          <w:szCs w:val="40"/>
          <w:rtl/>
        </w:rPr>
      </w:pPr>
      <w:r w:rsidRPr="00AB748F">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AB748F">
        <w:rPr>
          <w:rFonts w:ascii="Traditional Arabic" w:hAnsi="Traditional Arabic" w:cs="Traditional Arabic"/>
          <w:color w:val="000000" w:themeColor="text1"/>
          <w:sz w:val="40"/>
          <w:szCs w:val="40"/>
          <w:rtl/>
        </w:rPr>
        <w:t>الحسابي=</w:t>
      </w:r>
      <w:r w:rsidR="00712AC6" w:rsidRPr="00B913E5">
        <w:rPr>
          <w:rFonts w:ascii="Traditional Arabic" w:hAnsi="Traditional Arabic" w:cs="Traditional Arabic" w:hint="cs"/>
          <w:b/>
          <w:bCs/>
          <w:color w:val="000000" w:themeColor="text1"/>
          <w:sz w:val="40"/>
          <w:szCs w:val="40"/>
          <w:rtl/>
        </w:rPr>
        <w:t>4407/17719</w:t>
      </w:r>
    </w:p>
    <w:p w14:paraId="05540738" w14:textId="057455CA" w:rsidR="00712AC6" w:rsidRDefault="00712AC6" w:rsidP="00712AC6">
      <w:pPr>
        <w:bidi/>
        <w:spacing w:after="200" w:line="276" w:lineRule="auto"/>
        <w:rPr>
          <w:rFonts w:ascii="Traditional Arabic" w:hAnsi="Traditional Arabic" w:cs="Traditional Arabic"/>
          <w:color w:val="000000" w:themeColor="text1"/>
          <w:sz w:val="40"/>
          <w:szCs w:val="40"/>
          <w:rtl/>
        </w:rPr>
      </w:pPr>
      <w:r w:rsidRPr="00712AC6">
        <w:rPr>
          <w:rFonts w:ascii="Traditional Arabic" w:hAnsi="Traditional Arabic" w:cs="Traditional Arabic"/>
          <w:color w:val="000000" w:themeColor="text1"/>
          <w:sz w:val="40"/>
          <w:szCs w:val="40"/>
          <w:rtl/>
        </w:rPr>
        <w:t>المتوسط</w:t>
      </w:r>
      <w:r>
        <w:rPr>
          <w:rFonts w:ascii="Traditional Arabic" w:hAnsi="Traditional Arabic" w:cs="Traditional Arabic" w:hint="cs"/>
          <w:color w:val="000000" w:themeColor="text1"/>
          <w:sz w:val="40"/>
          <w:szCs w:val="40"/>
          <w:rtl/>
        </w:rPr>
        <w:t xml:space="preserve"> </w:t>
      </w:r>
      <w:r w:rsidRPr="00712AC6">
        <w:rPr>
          <w:rFonts w:ascii="Traditional Arabic" w:hAnsi="Traditional Arabic" w:cs="Traditional Arabic"/>
          <w:color w:val="000000" w:themeColor="text1"/>
          <w:sz w:val="40"/>
          <w:szCs w:val="40"/>
          <w:rtl/>
        </w:rPr>
        <w:t>الحسابي=4.020</w:t>
      </w:r>
    </w:p>
    <w:p w14:paraId="1182F895" w14:textId="55D14161" w:rsidR="00AF1F5B" w:rsidRDefault="005B3A4D" w:rsidP="00AF1F5B">
      <w:pPr>
        <w:bidi/>
        <w:spacing w:after="200" w:line="276" w:lineRule="auto"/>
        <w:rPr>
          <w:rFonts w:ascii="Traditional Arabic" w:hAnsi="Traditional Arabic" w:cs="Traditional Arabic"/>
          <w:color w:val="000000" w:themeColor="text1"/>
          <w:sz w:val="40"/>
          <w:szCs w:val="40"/>
          <w:rtl/>
        </w:rPr>
      </w:pPr>
      <w:r w:rsidRPr="005B3A4D">
        <w:rPr>
          <w:rFonts w:ascii="Traditional Arabic" w:hAnsi="Traditional Arabic" w:cs="Traditional Arabic"/>
          <w:color w:val="000000" w:themeColor="text1"/>
          <w:sz w:val="40"/>
          <w:szCs w:val="40"/>
          <w:rtl/>
        </w:rPr>
        <w:t>الأهمية النسبية تم احتسابها بقسمة المتوسط الحسابي على الحد الأعلى للمقياس (5 درجات) ثم ضرب الناتج في 100:</w:t>
      </w:r>
    </w:p>
    <w:p w14:paraId="636DC062" w14:textId="0D8057B8" w:rsidR="005B3A4D" w:rsidRDefault="005B3A4D" w:rsidP="005B3A4D">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5/4.020 * 100 = </w:t>
      </w:r>
      <w:r w:rsidR="004F21F5">
        <w:rPr>
          <w:rFonts w:ascii="Traditional Arabic" w:hAnsi="Traditional Arabic" w:cs="Traditional Arabic" w:hint="cs"/>
          <w:color w:val="000000" w:themeColor="text1"/>
          <w:sz w:val="40"/>
          <w:szCs w:val="40"/>
          <w:rtl/>
        </w:rPr>
        <w:t xml:space="preserve">80.40% </w:t>
      </w:r>
    </w:p>
    <w:p w14:paraId="5D4F662A" w14:textId="10232635" w:rsidR="003C518D" w:rsidRDefault="003C518D" w:rsidP="003C518D">
      <w:pPr>
        <w:bidi/>
        <w:spacing w:after="200" w:line="276" w:lineRule="auto"/>
        <w:rPr>
          <w:rFonts w:ascii="Traditional Arabic" w:hAnsi="Traditional Arabic" w:cs="Traditional Arabic"/>
          <w:color w:val="000000" w:themeColor="text1"/>
          <w:sz w:val="40"/>
          <w:szCs w:val="40"/>
          <w:rtl/>
        </w:rPr>
      </w:pPr>
      <w:r w:rsidRPr="003C518D">
        <w:rPr>
          <w:rFonts w:ascii="Traditional Arabic" w:hAnsi="Traditional Arabic" w:cs="Traditional Arabic"/>
          <w:color w:val="000000" w:themeColor="text1"/>
          <w:sz w:val="40"/>
          <w:szCs w:val="40"/>
          <w:rtl/>
        </w:rPr>
        <w:t>ويدل هذا المستوى على أن الضغوط الإدارية تُدرك بدرجة مرتفعة نسبيًا من قبل القيادات محل الدراسة.</w:t>
      </w:r>
    </w:p>
    <w:p w14:paraId="17687E49" w14:textId="41A46A43" w:rsidR="00EF2C5D" w:rsidRPr="00263D28" w:rsidRDefault="00342827" w:rsidP="008453E8">
      <w:pPr>
        <w:shd w:val="clear" w:color="auto" w:fill="EEECE1" w:themeFill="background2"/>
        <w:bidi/>
        <w:spacing w:after="200" w:line="276" w:lineRule="auto"/>
        <w:jc w:val="center"/>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رقم (3) - </w:t>
      </w:r>
      <w:r w:rsidR="00A75807" w:rsidRPr="00A75807">
        <w:rPr>
          <w:rFonts w:ascii="Traditional Arabic" w:hAnsi="Traditional Arabic" w:cs="Traditional Arabic" w:hint="cs"/>
          <w:b/>
          <w:bCs/>
          <w:color w:val="000000" w:themeColor="text1"/>
          <w:sz w:val="40"/>
          <w:szCs w:val="40"/>
          <w:rtl/>
        </w:rPr>
        <w:t>حساب</w:t>
      </w:r>
      <w:r w:rsidR="00263D28" w:rsidRPr="00A75807">
        <w:rPr>
          <w:rFonts w:ascii="Traditional Arabic" w:hAnsi="Traditional Arabic" w:cs="Traditional Arabic"/>
          <w:b/>
          <w:bCs/>
          <w:color w:val="000000" w:themeColor="text1"/>
          <w:sz w:val="40"/>
          <w:szCs w:val="40"/>
          <w:rtl/>
        </w:rPr>
        <w:t xml:space="preserve"> الانحراف المعياري لمتغير الضغوط الإدارية</w:t>
      </w:r>
      <w:r w:rsidR="00A75807" w:rsidRPr="00A75807">
        <w:rPr>
          <w:rFonts w:ascii="Traditional Arabic" w:hAnsi="Traditional Arabic" w:cs="Traditional Arabic" w:hint="cs"/>
          <w:b/>
          <w:bCs/>
          <w:color w:val="000000" w:themeColor="text1"/>
          <w:sz w:val="40"/>
          <w:szCs w:val="40"/>
          <w:rtl/>
        </w:rPr>
        <w:t>:</w:t>
      </w:r>
    </w:p>
    <w:p w14:paraId="4A70FEDE" w14:textId="49171DCC" w:rsidR="007B4C28" w:rsidRDefault="00234164" w:rsidP="007B4C28">
      <w:pPr>
        <w:bidi/>
        <w:spacing w:after="200" w:line="276" w:lineRule="auto"/>
        <w:rPr>
          <w:rFonts w:ascii="Traditional Arabic" w:hAnsi="Traditional Arabic" w:cs="Traditional Arabic"/>
          <w:color w:val="000000" w:themeColor="text1"/>
          <w:sz w:val="40"/>
          <w:szCs w:val="40"/>
        </w:rPr>
      </w:pPr>
      <w:r w:rsidRPr="00234164">
        <w:rPr>
          <w:rFonts w:ascii="Traditional Arabic" w:hAnsi="Traditional Arabic" w:cs="Traditional Arabic"/>
          <w:noProof/>
          <w:color w:val="000000" w:themeColor="text1"/>
          <w:sz w:val="40"/>
          <w:szCs w:val="40"/>
          <w:rtl/>
        </w:rPr>
        <w:drawing>
          <wp:inline distT="0" distB="0" distL="0" distR="0" wp14:anchorId="16DEEF55" wp14:editId="537625D8">
            <wp:extent cx="5568252" cy="1898542"/>
            <wp:effectExtent l="0" t="0" r="0" b="6985"/>
            <wp:docPr id="186978033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9780330" name=""/>
                    <pic:cNvPicPr/>
                  </pic:nvPicPr>
                  <pic:blipFill>
                    <a:blip r:embed="rId22"/>
                    <a:stretch>
                      <a:fillRect/>
                    </a:stretch>
                  </pic:blipFill>
                  <pic:spPr>
                    <a:xfrm>
                      <a:off x="0" y="0"/>
                      <a:ext cx="5576642" cy="1901403"/>
                    </a:xfrm>
                    <a:prstGeom prst="rect">
                      <a:avLst/>
                    </a:prstGeom>
                  </pic:spPr>
                </pic:pic>
              </a:graphicData>
            </a:graphic>
          </wp:inline>
        </w:drawing>
      </w:r>
    </w:p>
    <w:p w14:paraId="23EBA988" w14:textId="0601DD76" w:rsidR="00F84FA0" w:rsidRPr="000A3BB2" w:rsidRDefault="00F84FA0" w:rsidP="000A3BB2">
      <w:pPr>
        <w:bidi/>
        <w:spacing w:after="200" w:line="276" w:lineRule="auto"/>
        <w:jc w:val="center"/>
        <w:rPr>
          <w:rFonts w:ascii="Traditional Arabic" w:hAnsi="Traditional Arabic" w:cs="Traditional Arabic"/>
          <w:b/>
          <w:bCs/>
          <w:color w:val="000000" w:themeColor="text1"/>
          <w:sz w:val="30"/>
          <w:szCs w:val="30"/>
        </w:rPr>
      </w:pPr>
      <w:r w:rsidRPr="000A3BB2">
        <w:rPr>
          <w:rFonts w:ascii="Traditional Arabic" w:hAnsi="Traditional Arabic" w:cs="Traditional Arabic" w:hint="cs"/>
          <w:b/>
          <w:bCs/>
          <w:color w:val="000000" w:themeColor="text1"/>
          <w:sz w:val="30"/>
          <w:szCs w:val="30"/>
          <w:rtl/>
        </w:rPr>
        <w:t>ال</w:t>
      </w:r>
      <w:r w:rsidR="000A3BB2" w:rsidRPr="000A3BB2">
        <w:rPr>
          <w:rFonts w:ascii="Traditional Arabic" w:hAnsi="Traditional Arabic" w:cs="Traditional Arabic" w:hint="cs"/>
          <w:b/>
          <w:bCs/>
          <w:color w:val="000000" w:themeColor="text1"/>
          <w:sz w:val="30"/>
          <w:szCs w:val="30"/>
          <w:rtl/>
        </w:rPr>
        <w:t xml:space="preserve">مصدر الباحث </w:t>
      </w:r>
      <w:r w:rsidR="000A3BB2" w:rsidRPr="000A3BB2">
        <w:rPr>
          <w:rFonts w:ascii="Traditional Arabic" w:hAnsi="Traditional Arabic" w:cs="Traditional Arabic"/>
          <w:b/>
          <w:bCs/>
          <w:color w:val="000000" w:themeColor="text1"/>
          <w:sz w:val="30"/>
          <w:szCs w:val="30"/>
          <w:rtl/>
        </w:rPr>
        <w:t>–</w:t>
      </w:r>
      <w:r w:rsidR="000A3BB2" w:rsidRPr="000A3BB2">
        <w:rPr>
          <w:rFonts w:ascii="Traditional Arabic" w:hAnsi="Traditional Arabic" w:cs="Traditional Arabic" w:hint="cs"/>
          <w:b/>
          <w:bCs/>
          <w:color w:val="000000" w:themeColor="text1"/>
          <w:sz w:val="30"/>
          <w:szCs w:val="30"/>
          <w:rtl/>
        </w:rPr>
        <w:t xml:space="preserve"> باستخدام برنامج </w:t>
      </w:r>
      <w:r w:rsidR="000A3BB2" w:rsidRPr="000A3BB2">
        <w:rPr>
          <w:rFonts w:ascii="Traditional Arabic" w:hAnsi="Traditional Arabic" w:cs="Traditional Arabic"/>
          <w:b/>
          <w:bCs/>
          <w:color w:val="000000" w:themeColor="text1"/>
          <w:sz w:val="30"/>
          <w:szCs w:val="30"/>
        </w:rPr>
        <w:t>SPSS</w:t>
      </w:r>
    </w:p>
    <w:p w14:paraId="6627DE21" w14:textId="64A4DE29" w:rsidR="00C332D5" w:rsidRDefault="00C332D5" w:rsidP="00F84FA0">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كما ذكرنا أنه </w:t>
      </w:r>
      <w:r w:rsidRPr="00C332D5">
        <w:rPr>
          <w:rFonts w:ascii="Traditional Arabic" w:hAnsi="Traditional Arabic" w:cs="Traditional Arabic"/>
          <w:color w:val="000000" w:themeColor="text1"/>
          <w:sz w:val="40"/>
          <w:szCs w:val="40"/>
          <w:rtl/>
        </w:rPr>
        <w:t xml:space="preserve">بلغ عدد الاستجابات الكلية (4404) استجابة، وبلغ المتوسط </w:t>
      </w:r>
      <w:proofErr w:type="gramStart"/>
      <w:r w:rsidRPr="00C332D5">
        <w:rPr>
          <w:rFonts w:ascii="Traditional Arabic" w:hAnsi="Traditional Arabic" w:cs="Traditional Arabic"/>
          <w:color w:val="000000" w:themeColor="text1"/>
          <w:sz w:val="40"/>
          <w:szCs w:val="40"/>
          <w:rtl/>
        </w:rPr>
        <w:t>الحسابي</w:t>
      </w:r>
      <w:r w:rsidRPr="00C332D5">
        <w:rPr>
          <w:rFonts w:ascii="Traditional Arabic" w:hAnsi="Traditional Arabic" w:cs="Traditional Arabic"/>
          <w:color w:val="000000" w:themeColor="text1"/>
          <w:sz w:val="40"/>
          <w:szCs w:val="40"/>
        </w:rPr>
        <w:t xml:space="preserve"> </w:t>
      </w:r>
      <w:r w:rsidR="002D548D">
        <w:rPr>
          <w:rFonts w:ascii="Traditional Arabic" w:hAnsi="Traditional Arabic" w:cs="Traditional Arabic" w:hint="cs"/>
          <w:color w:val="000000" w:themeColor="text1"/>
          <w:sz w:val="40"/>
          <w:szCs w:val="40"/>
          <w:rtl/>
        </w:rPr>
        <w:t xml:space="preserve"> </w:t>
      </w:r>
      <w:r w:rsidRPr="00C332D5">
        <w:rPr>
          <w:rFonts w:ascii="Traditional Arabic" w:hAnsi="Traditional Arabic" w:cs="Traditional Arabic"/>
          <w:color w:val="000000" w:themeColor="text1"/>
          <w:sz w:val="40"/>
          <w:szCs w:val="40"/>
        </w:rPr>
        <w:t>(</w:t>
      </w:r>
      <w:proofErr w:type="gramEnd"/>
      <w:r w:rsidRPr="00C332D5">
        <w:rPr>
          <w:rFonts w:ascii="Traditional Arabic" w:hAnsi="Traditional Arabic" w:cs="Traditional Arabic"/>
          <w:color w:val="000000" w:themeColor="text1"/>
          <w:sz w:val="40"/>
          <w:szCs w:val="40"/>
        </w:rPr>
        <w:t>4.019982)</w:t>
      </w:r>
      <w:r w:rsidR="002D548D">
        <w:rPr>
          <w:rFonts w:ascii="Traditional Arabic" w:hAnsi="Traditional Arabic" w:cs="Traditional Arabic" w:hint="cs"/>
          <w:color w:val="000000" w:themeColor="text1"/>
          <w:sz w:val="40"/>
          <w:szCs w:val="40"/>
          <w:rtl/>
        </w:rPr>
        <w:t xml:space="preserve"> </w:t>
      </w:r>
    </w:p>
    <w:p w14:paraId="22818BFB" w14:textId="77777777" w:rsidR="00C332D5" w:rsidRPr="00C332D5" w:rsidRDefault="00C332D5" w:rsidP="00C332D5">
      <w:pPr>
        <w:bidi/>
        <w:spacing w:after="200" w:line="276" w:lineRule="auto"/>
        <w:rPr>
          <w:rFonts w:ascii="Traditional Arabic" w:hAnsi="Traditional Arabic" w:cs="Traditional Arabic"/>
          <w:color w:val="000000" w:themeColor="text1"/>
          <w:sz w:val="40"/>
          <w:szCs w:val="40"/>
        </w:rPr>
      </w:pPr>
      <w:r w:rsidRPr="00C332D5">
        <w:rPr>
          <w:rFonts w:ascii="Traditional Arabic" w:hAnsi="Traditional Arabic" w:cs="Traditional Arabic"/>
          <w:color w:val="000000" w:themeColor="text1"/>
          <w:sz w:val="40"/>
          <w:szCs w:val="40"/>
          <w:rtl/>
        </w:rPr>
        <w:lastRenderedPageBreak/>
        <w:t>ولاحتساب الانحراف المعياري تم اتباع الخطوات الآتية</w:t>
      </w:r>
      <w:r w:rsidRPr="00C332D5">
        <w:rPr>
          <w:rFonts w:ascii="Traditional Arabic" w:hAnsi="Traditional Arabic" w:cs="Traditional Arabic"/>
          <w:color w:val="000000" w:themeColor="text1"/>
          <w:sz w:val="40"/>
          <w:szCs w:val="40"/>
        </w:rPr>
        <w:t>:</w:t>
      </w:r>
    </w:p>
    <w:p w14:paraId="21953D56" w14:textId="13AFC3B1" w:rsidR="00AF1F5B" w:rsidRDefault="002D548D" w:rsidP="00AF1F5B">
      <w:pPr>
        <w:bidi/>
        <w:spacing w:after="200" w:line="276" w:lineRule="auto"/>
        <w:rPr>
          <w:rFonts w:ascii="Traditional Arabic" w:hAnsi="Traditional Arabic" w:cs="Traditional Arabic"/>
          <w:color w:val="000000" w:themeColor="text1"/>
          <w:sz w:val="40"/>
          <w:szCs w:val="40"/>
          <w:rtl/>
        </w:rPr>
      </w:pPr>
      <w:r w:rsidRPr="002D548D">
        <w:rPr>
          <w:rFonts w:ascii="Traditional Arabic" w:hAnsi="Traditional Arabic" w:cs="Traditional Arabic"/>
          <w:color w:val="000000" w:themeColor="text1"/>
          <w:sz w:val="40"/>
          <w:szCs w:val="40"/>
          <w:rtl/>
        </w:rPr>
        <w:t>الخطوة الأولى: حساب الفرق بين كل درجة والمتوسط الحسابي</w:t>
      </w:r>
    </w:p>
    <w:p w14:paraId="027815B5" w14:textId="5CE14FAF" w:rsidR="002D548D" w:rsidRDefault="00C62732" w:rsidP="00C62732">
      <w:pPr>
        <w:bidi/>
        <w:spacing w:after="200" w:line="276" w:lineRule="auto"/>
        <w:rPr>
          <w:rFonts w:ascii="Traditional Arabic" w:hAnsi="Traditional Arabic" w:cs="Traditional Arabic"/>
          <w:color w:val="000000" w:themeColor="text1"/>
          <w:sz w:val="40"/>
          <w:szCs w:val="40"/>
          <w:rtl/>
        </w:rPr>
      </w:pPr>
      <w:r w:rsidRPr="00C62732">
        <w:rPr>
          <w:rFonts w:ascii="Traditional Arabic" w:hAnsi="Traditional Arabic" w:cs="Traditional Arabic"/>
          <w:color w:val="000000" w:themeColor="text1"/>
          <w:sz w:val="40"/>
          <w:szCs w:val="40"/>
        </w:rPr>
        <w:t>(x</w:t>
      </w:r>
      <w:r w:rsidRPr="00C62732">
        <w:rPr>
          <w:rFonts w:ascii="Cambria Math" w:hAnsi="Cambria Math" w:cs="Cambria Math"/>
          <w:color w:val="000000" w:themeColor="text1"/>
          <w:sz w:val="40"/>
          <w:szCs w:val="40"/>
        </w:rPr>
        <w:t>−</w:t>
      </w:r>
      <w:r w:rsidRPr="00C62732">
        <w:rPr>
          <w:rFonts w:ascii="Traditional Arabic" w:hAnsi="Traditional Arabic" w:cs="Traditional Arabic"/>
          <w:color w:val="000000" w:themeColor="text1"/>
          <w:sz w:val="40"/>
          <w:szCs w:val="40"/>
        </w:rPr>
        <w:t>X</w:t>
      </w:r>
      <w:r w:rsidRPr="00C62732">
        <w:rPr>
          <w:rFonts w:ascii="Times New Roman" w:hAnsi="Times New Roman" w:cs="Times New Roman"/>
          <w:color w:val="000000" w:themeColor="text1"/>
          <w:sz w:val="40"/>
          <w:szCs w:val="40"/>
        </w:rPr>
        <w:t>ˉ</w:t>
      </w:r>
      <w:r w:rsidRPr="00C62732">
        <w:rPr>
          <w:rFonts w:ascii="Traditional Arabic" w:hAnsi="Traditional Arabic" w:cs="Traditional Arabic"/>
          <w:color w:val="000000" w:themeColor="text1"/>
          <w:sz w:val="40"/>
          <w:szCs w:val="40"/>
        </w:rPr>
        <w:t>)</w:t>
      </w:r>
    </w:p>
    <w:p w14:paraId="7FBACD30" w14:textId="46F87368" w:rsidR="00C62732"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tl/>
        </w:rPr>
        <w:t>الخطوة الثانية: تربيع الفرق</w:t>
      </w:r>
      <w:r>
        <w:rPr>
          <w:rFonts w:ascii="Traditional Arabic" w:hAnsi="Traditional Arabic" w:cs="Traditional Arabic" w:hint="cs"/>
          <w:color w:val="000000" w:themeColor="text1"/>
          <w:sz w:val="40"/>
          <w:szCs w:val="40"/>
          <w:rtl/>
        </w:rPr>
        <w:t xml:space="preserve"> </w:t>
      </w:r>
    </w:p>
    <w:p w14:paraId="1FB885C4" w14:textId="42C82FE2" w:rsidR="00BA17DF" w:rsidRDefault="00BA17DF" w:rsidP="00BA17DF">
      <w:pPr>
        <w:bidi/>
        <w:spacing w:after="200" w:line="276" w:lineRule="auto"/>
        <w:rPr>
          <w:rFonts w:ascii="Traditional Arabic" w:hAnsi="Traditional Arabic" w:cs="Traditional Arabic"/>
          <w:color w:val="000000" w:themeColor="text1"/>
          <w:sz w:val="40"/>
          <w:szCs w:val="40"/>
          <w:rtl/>
        </w:rPr>
      </w:pPr>
      <w:r w:rsidRPr="00BA17DF">
        <w:rPr>
          <w:rFonts w:ascii="Traditional Arabic" w:hAnsi="Traditional Arabic" w:cs="Traditional Arabic"/>
          <w:color w:val="000000" w:themeColor="text1"/>
          <w:sz w:val="40"/>
          <w:szCs w:val="40"/>
        </w:rPr>
        <w:t>(x</w:t>
      </w:r>
      <w:r w:rsidRPr="00BA17DF">
        <w:rPr>
          <w:rFonts w:ascii="Cambria Math" w:hAnsi="Cambria Math" w:cs="Cambria Math"/>
          <w:color w:val="000000" w:themeColor="text1"/>
          <w:sz w:val="40"/>
          <w:szCs w:val="40"/>
        </w:rPr>
        <w:t>−</w:t>
      </w:r>
      <w:r w:rsidRPr="00BA17DF">
        <w:rPr>
          <w:rFonts w:ascii="Traditional Arabic" w:hAnsi="Traditional Arabic" w:cs="Traditional Arabic"/>
          <w:color w:val="000000" w:themeColor="text1"/>
          <w:sz w:val="40"/>
          <w:szCs w:val="40"/>
        </w:rPr>
        <w:t>X</w:t>
      </w:r>
      <w:r w:rsidRPr="00BA17DF">
        <w:rPr>
          <w:rFonts w:ascii="Times New Roman" w:hAnsi="Times New Roman" w:cs="Times New Roman"/>
          <w:color w:val="000000" w:themeColor="text1"/>
          <w:sz w:val="40"/>
          <w:szCs w:val="40"/>
        </w:rPr>
        <w:t>ˉ</w:t>
      </w:r>
      <w:r w:rsidRPr="00BA17DF">
        <w:rPr>
          <w:rFonts w:ascii="Traditional Arabic" w:hAnsi="Traditional Arabic" w:cs="Traditional Arabic"/>
          <w:color w:val="000000" w:themeColor="text1"/>
          <w:sz w:val="40"/>
          <w:szCs w:val="40"/>
        </w:rPr>
        <w:t>)2</w:t>
      </w:r>
    </w:p>
    <w:p w14:paraId="4189C724" w14:textId="77777777" w:rsidR="00D447EA" w:rsidRPr="00D447EA" w:rsidRDefault="00D447EA" w:rsidP="00D447EA">
      <w:pPr>
        <w:bidi/>
        <w:spacing w:after="200" w:line="276" w:lineRule="auto"/>
        <w:rPr>
          <w:rFonts w:ascii="Traditional Arabic" w:hAnsi="Traditional Arabic" w:cs="Traditional Arabic"/>
          <w:color w:val="000000" w:themeColor="text1"/>
          <w:sz w:val="40"/>
          <w:szCs w:val="40"/>
        </w:rPr>
      </w:pPr>
      <w:r w:rsidRPr="00D447EA">
        <w:rPr>
          <w:rFonts w:ascii="Traditional Arabic" w:hAnsi="Traditional Arabic" w:cs="Traditional Arabic"/>
          <w:color w:val="000000" w:themeColor="text1"/>
          <w:sz w:val="40"/>
          <w:szCs w:val="40"/>
          <w:rtl/>
        </w:rPr>
        <w:t>الخطوة الثالثة: ضرب الناتج في عدد التكرارات لكل درجة</w:t>
      </w:r>
    </w:p>
    <w:p w14:paraId="30875280" w14:textId="38F50A86" w:rsidR="00BA17DF" w:rsidRPr="00D447EA" w:rsidRDefault="00152425" w:rsidP="00152425">
      <w:pPr>
        <w:bidi/>
        <w:spacing w:after="200" w:line="276" w:lineRule="auto"/>
        <w:rPr>
          <w:rFonts w:ascii="Traditional Arabic" w:hAnsi="Traditional Arabic" w:cs="Traditional Arabic"/>
          <w:color w:val="000000" w:themeColor="text1"/>
          <w:sz w:val="40"/>
          <w:szCs w:val="40"/>
        </w:rPr>
      </w:pPr>
      <w:r w:rsidRPr="00152425">
        <w:rPr>
          <w:rFonts w:ascii="Traditional Arabic" w:hAnsi="Traditional Arabic" w:cs="Traditional Arabic"/>
          <w:color w:val="000000" w:themeColor="text1"/>
          <w:sz w:val="40"/>
          <w:szCs w:val="40"/>
        </w:rPr>
        <w:t>F</w:t>
      </w:r>
      <w:r>
        <w:rPr>
          <w:rFonts w:ascii="Traditional Arabic" w:hAnsi="Traditional Arabic" w:cs="Traditional Arabic" w:hint="cs"/>
          <w:color w:val="000000" w:themeColor="text1"/>
          <w:sz w:val="40"/>
          <w:szCs w:val="40"/>
          <w:rtl/>
        </w:rPr>
        <w:t>*</w:t>
      </w:r>
      <w:r w:rsidRPr="00152425">
        <w:rPr>
          <w:rFonts w:ascii="Traditional Arabic" w:hAnsi="Traditional Arabic" w:cs="Traditional Arabic"/>
          <w:color w:val="000000" w:themeColor="text1"/>
          <w:sz w:val="40"/>
          <w:szCs w:val="40"/>
        </w:rPr>
        <w:t>(x</w:t>
      </w:r>
      <w:r w:rsidRPr="00152425">
        <w:rPr>
          <w:rFonts w:ascii="Cambria Math" w:hAnsi="Cambria Math" w:cs="Cambria Math"/>
          <w:color w:val="000000" w:themeColor="text1"/>
          <w:sz w:val="40"/>
          <w:szCs w:val="40"/>
        </w:rPr>
        <w:t>−</w:t>
      </w:r>
      <w:r w:rsidRPr="00152425">
        <w:rPr>
          <w:rFonts w:ascii="Traditional Arabic" w:hAnsi="Traditional Arabic" w:cs="Traditional Arabic"/>
          <w:color w:val="000000" w:themeColor="text1"/>
          <w:sz w:val="40"/>
          <w:szCs w:val="40"/>
        </w:rPr>
        <w:t>X</w:t>
      </w:r>
      <w:r w:rsidRPr="00152425">
        <w:rPr>
          <w:rFonts w:ascii="Times New Roman" w:hAnsi="Times New Roman" w:cs="Times New Roman"/>
          <w:color w:val="000000" w:themeColor="text1"/>
          <w:sz w:val="40"/>
          <w:szCs w:val="40"/>
        </w:rPr>
        <w:t>ˉ</w:t>
      </w:r>
      <w:r w:rsidRPr="00152425">
        <w:rPr>
          <w:rFonts w:ascii="Traditional Arabic" w:hAnsi="Traditional Arabic" w:cs="Traditional Arabic"/>
          <w:color w:val="000000" w:themeColor="text1"/>
          <w:sz w:val="40"/>
          <w:szCs w:val="40"/>
        </w:rPr>
        <w:t>)2</w:t>
      </w:r>
    </w:p>
    <w:p w14:paraId="4AEBCA9C" w14:textId="5AD2DAAC" w:rsidR="00217E1E" w:rsidRDefault="00632EB3" w:rsidP="00217E1E">
      <w:pPr>
        <w:bidi/>
        <w:spacing w:after="200" w:line="276" w:lineRule="auto"/>
        <w:rPr>
          <w:rFonts w:ascii="Traditional Arabic" w:hAnsi="Traditional Arabic" w:cs="Traditional Arabic"/>
          <w:color w:val="000000" w:themeColor="text1"/>
          <w:sz w:val="40"/>
          <w:szCs w:val="40"/>
          <w:rtl/>
        </w:rPr>
      </w:pPr>
      <w:r w:rsidRPr="00632EB3">
        <w:rPr>
          <w:rFonts w:ascii="Traditional Arabic" w:hAnsi="Traditional Arabic" w:cs="Traditional Arabic"/>
          <w:color w:val="000000" w:themeColor="text1"/>
          <w:sz w:val="40"/>
          <w:szCs w:val="40"/>
          <w:rtl/>
        </w:rPr>
        <w:t>الخطوة الرابعة: قسمة مجموع مربعات الانحراف على (</w:t>
      </w:r>
      <w:r w:rsidRPr="00632EB3">
        <w:rPr>
          <w:rFonts w:ascii="Traditional Arabic" w:hAnsi="Traditional Arabic" w:cs="Traditional Arabic"/>
          <w:color w:val="000000" w:themeColor="text1"/>
          <w:sz w:val="40"/>
          <w:szCs w:val="40"/>
        </w:rPr>
        <w:t xml:space="preserve">N </w:t>
      </w:r>
      <w:r w:rsidRPr="00632EB3">
        <w:rPr>
          <w:rFonts w:ascii="Cambria Math" w:hAnsi="Cambria Math" w:cs="Cambria Math"/>
          <w:color w:val="000000" w:themeColor="text1"/>
          <w:sz w:val="40"/>
          <w:szCs w:val="40"/>
        </w:rPr>
        <w:t>−</w:t>
      </w:r>
      <w:r w:rsidRPr="00632EB3">
        <w:rPr>
          <w:rFonts w:ascii="Traditional Arabic" w:hAnsi="Traditional Arabic" w:cs="Traditional Arabic"/>
          <w:color w:val="000000" w:themeColor="text1"/>
          <w:sz w:val="40"/>
          <w:szCs w:val="40"/>
        </w:rPr>
        <w:t xml:space="preserve"> 1</w:t>
      </w:r>
      <w:r w:rsidRPr="00632EB3">
        <w:rPr>
          <w:rFonts w:ascii="Traditional Arabic" w:hAnsi="Traditional Arabic" w:cs="Traditional Arabic"/>
          <w:color w:val="000000" w:themeColor="text1"/>
          <w:sz w:val="40"/>
          <w:szCs w:val="40"/>
          <w:rtl/>
        </w:rPr>
        <w:t>)</w:t>
      </w:r>
    </w:p>
    <w:p w14:paraId="59097627" w14:textId="520B35B1" w:rsidR="00632EB3" w:rsidRDefault="00AF1DDC" w:rsidP="00AF1DDC">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=4404-1 /</w:t>
      </w:r>
      <w:r w:rsidRPr="00AF1DDC">
        <w:rPr>
          <w:rFonts w:ascii="Traditional Arabic" w:hAnsi="Traditional Arabic" w:cs="Traditional Arabic"/>
          <w:color w:val="000000" w:themeColor="text1"/>
          <w:sz w:val="40"/>
          <w:szCs w:val="40"/>
        </w:rPr>
        <w:t>4582.241598</w:t>
      </w:r>
      <w:r>
        <w:rPr>
          <w:rFonts w:ascii="Traditional Arabic" w:hAnsi="Traditional Arabic" w:cs="Traditional Arabic" w:hint="cs"/>
          <w:color w:val="000000" w:themeColor="text1"/>
          <w:sz w:val="40"/>
          <w:szCs w:val="40"/>
          <w:rtl/>
        </w:rPr>
        <w:t xml:space="preserve"> </w:t>
      </w:r>
    </w:p>
    <w:p w14:paraId="750F3715" w14:textId="0F4DF1E6" w:rsidR="00E27F59" w:rsidRDefault="00E27F59" w:rsidP="00E27F59">
      <w:pPr>
        <w:bidi/>
        <w:spacing w:after="200" w:line="276" w:lineRule="auto"/>
        <w:rPr>
          <w:rFonts w:ascii="Traditional Arabic" w:hAnsi="Traditional Arabic" w:cs="Traditional Arabic"/>
          <w:color w:val="000000" w:themeColor="text1"/>
          <w:sz w:val="40"/>
          <w:szCs w:val="40"/>
          <w:rtl/>
        </w:rPr>
      </w:pPr>
      <w:r w:rsidRPr="00E27F59">
        <w:rPr>
          <w:rFonts w:ascii="Traditional Arabic" w:hAnsi="Traditional Arabic" w:cs="Traditional Arabic"/>
          <w:color w:val="000000" w:themeColor="text1"/>
          <w:sz w:val="40"/>
          <w:szCs w:val="40"/>
        </w:rPr>
        <w:t>1.040</w:t>
      </w:r>
    </w:p>
    <w:p w14:paraId="0D9B0E9F" w14:textId="199428AD" w:rsidR="00E27F59" w:rsidRDefault="00045A97" w:rsidP="00E27F59">
      <w:pPr>
        <w:bidi/>
        <w:spacing w:after="200" w:line="276" w:lineRule="auto"/>
        <w:rPr>
          <w:rFonts w:ascii="Traditional Arabic" w:hAnsi="Traditional Arabic" w:cs="Traditional Arabic"/>
          <w:color w:val="000000" w:themeColor="text1"/>
          <w:sz w:val="40"/>
          <w:szCs w:val="40"/>
          <w:rtl/>
        </w:rPr>
      </w:pPr>
      <w:r w:rsidRPr="00045A97">
        <w:rPr>
          <w:rFonts w:ascii="Traditional Arabic" w:hAnsi="Traditional Arabic" w:cs="Traditional Arabic"/>
          <w:color w:val="000000" w:themeColor="text1"/>
          <w:sz w:val="40"/>
          <w:szCs w:val="40"/>
          <w:rtl/>
        </w:rPr>
        <w:t>الخطوة الخامسة: أخذ الجذر التربيعي للناتج</w:t>
      </w:r>
    </w:p>
    <w:p w14:paraId="04CAD229" w14:textId="15D23D57" w:rsidR="00045A97" w:rsidRDefault="00D66A34" w:rsidP="00045A97">
      <w:pPr>
        <w:bidi/>
        <w:spacing w:after="200" w:line="276" w:lineRule="auto"/>
        <w:rPr>
          <w:rFonts w:ascii="Traditional Arabic" w:hAnsi="Traditional Arabic" w:cs="Traditional Arabic"/>
          <w:color w:val="000000" w:themeColor="text1"/>
          <w:sz w:val="40"/>
          <w:szCs w:val="40"/>
        </w:rPr>
      </w:pPr>
      <w:r w:rsidRPr="00D66A34">
        <w:rPr>
          <w:rFonts w:ascii="Traditional Arabic" w:hAnsi="Traditional Arabic" w:cs="Traditional Arabic"/>
          <w:noProof/>
          <w:color w:val="000000" w:themeColor="text1"/>
          <w:sz w:val="40"/>
          <w:szCs w:val="40"/>
          <w:rtl/>
        </w:rPr>
        <w:drawing>
          <wp:inline distT="0" distB="0" distL="0" distR="0" wp14:anchorId="3D880268" wp14:editId="25D1146B">
            <wp:extent cx="1867062" cy="434378"/>
            <wp:effectExtent l="0" t="0" r="0" b="3810"/>
            <wp:docPr id="170006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006193" name=""/>
                    <pic:cNvPicPr/>
                  </pic:nvPicPr>
                  <pic:blipFill>
                    <a:blip r:embed="rId23"/>
                    <a:stretch>
                      <a:fillRect/>
                    </a:stretch>
                  </pic:blipFill>
                  <pic:spPr>
                    <a:xfrm>
                      <a:off x="0" y="0"/>
                      <a:ext cx="1867062" cy="434378"/>
                    </a:xfrm>
                    <a:prstGeom prst="rect">
                      <a:avLst/>
                    </a:prstGeom>
                  </pic:spPr>
                </pic:pic>
              </a:graphicData>
            </a:graphic>
          </wp:inline>
        </w:drawing>
      </w:r>
    </w:p>
    <w:p w14:paraId="747F86E4" w14:textId="092F7A1F" w:rsidR="00217E1E" w:rsidRDefault="00D66A34" w:rsidP="00217E1E">
      <w:pPr>
        <w:bidi/>
        <w:spacing w:after="200" w:line="276" w:lineRule="auto"/>
        <w:rPr>
          <w:rFonts w:ascii="Traditional Arabic" w:hAnsi="Traditional Arabic" w:cs="Traditional Arabic"/>
          <w:color w:val="000000" w:themeColor="text1"/>
          <w:sz w:val="40"/>
          <w:szCs w:val="40"/>
          <w:rtl/>
        </w:rPr>
      </w:pPr>
      <w:r w:rsidRPr="00D66A34">
        <w:rPr>
          <w:rFonts w:ascii="Traditional Arabic" w:hAnsi="Traditional Arabic" w:cs="Traditional Arabic"/>
          <w:color w:val="000000" w:themeColor="text1"/>
          <w:sz w:val="40"/>
          <w:szCs w:val="40"/>
          <w:rtl/>
        </w:rPr>
        <w:t>الانحراف المعياري =</w:t>
      </w:r>
      <w:r>
        <w:rPr>
          <w:rFonts w:ascii="Traditional Arabic" w:hAnsi="Traditional Arabic" w:cs="Traditional Arabic" w:hint="cs"/>
          <w:color w:val="000000" w:themeColor="text1"/>
          <w:sz w:val="40"/>
          <w:szCs w:val="40"/>
          <w:rtl/>
        </w:rPr>
        <w:t xml:space="preserve"> </w:t>
      </w:r>
      <w:r w:rsidR="00973A33" w:rsidRPr="00973A33">
        <w:rPr>
          <w:rFonts w:ascii="Traditional Arabic" w:hAnsi="Traditional Arabic" w:cs="Traditional Arabic"/>
          <w:color w:val="000000" w:themeColor="text1"/>
          <w:sz w:val="40"/>
          <w:szCs w:val="40"/>
          <w:rtl/>
        </w:rPr>
        <w:t>1.020</w:t>
      </w:r>
    </w:p>
    <w:p w14:paraId="647FE676" w14:textId="05988E2C" w:rsidR="00FB6017" w:rsidRDefault="00D63410" w:rsidP="00FB6017">
      <w:pPr>
        <w:bidi/>
        <w:spacing w:after="200" w:line="276" w:lineRule="auto"/>
        <w:rPr>
          <w:rFonts w:ascii="Traditional Arabic" w:hAnsi="Traditional Arabic" w:cs="Traditional Arabic"/>
          <w:color w:val="000000" w:themeColor="text1"/>
          <w:sz w:val="40"/>
          <w:szCs w:val="40"/>
          <w:rtl/>
        </w:rPr>
      </w:pPr>
      <w:r w:rsidRPr="00D63410">
        <w:rPr>
          <w:rFonts w:ascii="Traditional Arabic" w:hAnsi="Traditional Arabic" w:cs="Traditional Arabic"/>
          <w:color w:val="000000" w:themeColor="text1"/>
          <w:sz w:val="40"/>
          <w:szCs w:val="40"/>
          <w:rtl/>
        </w:rPr>
        <w:t xml:space="preserve">تعكس قيمة الانحراف المعياري وجود درجة متوسطة من التباين في إدراك الضغوط الإدارية بين القيادات، مما يشير إلى أن مستوى الشعور بالضغوط ليس موحدًا تمامًا، </w:t>
      </w:r>
      <w:r w:rsidRPr="00D63410">
        <w:rPr>
          <w:rFonts w:ascii="Traditional Arabic" w:hAnsi="Traditional Arabic" w:cs="Traditional Arabic"/>
          <w:color w:val="000000" w:themeColor="text1"/>
          <w:sz w:val="40"/>
          <w:szCs w:val="40"/>
          <w:rtl/>
        </w:rPr>
        <w:lastRenderedPageBreak/>
        <w:t>بل يختلف باختلاف السياقات التنظيمية أو الخصائص الفردية، مع بقاء الاتجاه العام للاستجابات في المستوى المرتفع.</w:t>
      </w:r>
    </w:p>
    <w:p w14:paraId="380EC808" w14:textId="7F2C0447" w:rsidR="004F11A8" w:rsidRPr="00691400" w:rsidRDefault="00B921C9" w:rsidP="00636281">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91400">
        <w:rPr>
          <w:rFonts w:ascii="Traditional Arabic" w:hAnsi="Traditional Arabic" w:cs="Traditional Arabic" w:hint="cs"/>
          <w:b/>
          <w:bCs/>
          <w:color w:val="000000" w:themeColor="text1"/>
          <w:sz w:val="40"/>
          <w:szCs w:val="40"/>
          <w:rtl/>
        </w:rPr>
        <w:t xml:space="preserve">التحليل الوصفي لمتغير المرونة التنظيمية:  </w:t>
      </w:r>
    </w:p>
    <w:p w14:paraId="28520BF3" w14:textId="7F2E2108" w:rsidR="004F11A8" w:rsidRDefault="008F4BA7" w:rsidP="004F11A8">
      <w:pPr>
        <w:bidi/>
        <w:spacing w:after="200" w:line="276" w:lineRule="auto"/>
        <w:rPr>
          <w:rFonts w:ascii="Traditional Arabic" w:hAnsi="Traditional Arabic" w:cs="Traditional Arabic"/>
          <w:color w:val="000000" w:themeColor="text1"/>
          <w:sz w:val="40"/>
          <w:szCs w:val="40"/>
          <w:rtl/>
        </w:rPr>
      </w:pPr>
      <w:r w:rsidRPr="008F4BA7">
        <w:rPr>
          <w:rFonts w:ascii="Traditional Arabic" w:hAnsi="Traditional Arabic" w:cs="Traditional Arabic"/>
          <w:color w:val="000000" w:themeColor="text1"/>
          <w:sz w:val="40"/>
          <w:szCs w:val="40"/>
          <w:rtl/>
        </w:rPr>
        <w:t>يمثل متغير المرونة التنظيمية المتغير الوسيط في نموذج الدراسة التفسيري، حيث يُفترض أنه الآلية التي تُعيد تشكيل أثر الضغوط الإدارية وتُحدد ما إذا كانت هذه الضغوط ستتحول إلى نتائج إيجابية في صورة تكيف إداري فعال، أم ستظل مجرد أعباء تنظيمية. وتُعبّر المرونة التنظيمية عن قدرة المنظمة على التفاعل الإيجابي مع التغيرات، وإعادة ضبط هياكلها واستراتيجياتها وعملياتها بما يتلاءم مع طبيعة التحديات القائمة.</w:t>
      </w:r>
    </w:p>
    <w:p w14:paraId="5D33DAC8"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وفي ضوء موقع هذا المتغير داخل النموذج، يُعد تحليل مستواه الوصفي خطوة محورية لفهم ديناميكية العلاقة بين المتغير المستقل والمتغير التابع، إذ إن ارتفاع مستوى المرونة التنظيمية قد يعزز من احتمالية تحويل الضغوط الإدارية إلى فرص تطوير وتحسين، في حين أن انخفاضها قد يحد من هذا التحول</w:t>
      </w:r>
      <w:r w:rsidRPr="004D1292">
        <w:rPr>
          <w:rFonts w:ascii="Traditional Arabic" w:hAnsi="Traditional Arabic" w:cs="Traditional Arabic"/>
          <w:color w:val="000000" w:themeColor="text1"/>
          <w:sz w:val="40"/>
          <w:szCs w:val="40"/>
        </w:rPr>
        <w:t>.</w:t>
      </w:r>
    </w:p>
    <w:p w14:paraId="60A94556" w14:textId="77777777" w:rsidR="004D1292" w:rsidRPr="004D1292" w:rsidRDefault="004D1292" w:rsidP="004D1292">
      <w:pPr>
        <w:bidi/>
        <w:spacing w:after="200" w:line="276" w:lineRule="auto"/>
        <w:rPr>
          <w:rFonts w:ascii="Traditional Arabic" w:hAnsi="Traditional Arabic" w:cs="Traditional Arabic"/>
          <w:color w:val="000000" w:themeColor="text1"/>
          <w:sz w:val="40"/>
          <w:szCs w:val="40"/>
        </w:rPr>
      </w:pPr>
      <w:r w:rsidRPr="004D1292">
        <w:rPr>
          <w:rFonts w:ascii="Traditional Arabic" w:hAnsi="Traditional Arabic" w:cs="Traditional Arabic"/>
          <w:color w:val="000000" w:themeColor="text1"/>
          <w:sz w:val="40"/>
          <w:szCs w:val="40"/>
          <w:rtl/>
        </w:rPr>
        <w:t>وعليه، سيتم في هذا الجزء عرض المؤشرات الإحصائية لمتغير المرونة التنظيمية من حيث المتوسط الحسابي والانحراف المعياري والأهمية النسبية، استنادًا إلى الاستجابات المجمّعة عبر بنوده العشرة، تمهيدًا لمقارنته ببقية متغيرات النموذج وتحليل موقعه النسبي داخل الإطار التفسيري للدراسة</w:t>
      </w:r>
      <w:r w:rsidRPr="004D1292">
        <w:rPr>
          <w:rFonts w:ascii="Traditional Arabic" w:hAnsi="Traditional Arabic" w:cs="Traditional Arabic"/>
          <w:color w:val="000000" w:themeColor="text1"/>
          <w:sz w:val="40"/>
          <w:szCs w:val="40"/>
        </w:rPr>
        <w:t>.</w:t>
      </w:r>
    </w:p>
    <w:p w14:paraId="367E8368" w14:textId="77777777" w:rsidR="00462922" w:rsidRPr="00462922" w:rsidRDefault="00462922" w:rsidP="00462922">
      <w:pPr>
        <w:bidi/>
        <w:spacing w:after="200" w:line="276" w:lineRule="auto"/>
        <w:rPr>
          <w:rFonts w:ascii="Traditional Arabic" w:hAnsi="Traditional Arabic" w:cs="Traditional Arabic"/>
          <w:color w:val="000000" w:themeColor="text1"/>
          <w:sz w:val="40"/>
          <w:szCs w:val="40"/>
        </w:rPr>
      </w:pPr>
      <w:r w:rsidRPr="00462922">
        <w:rPr>
          <w:rFonts w:ascii="Traditional Arabic" w:hAnsi="Traditional Arabic" w:cs="Traditional Arabic"/>
          <w:color w:val="000000" w:themeColor="text1"/>
          <w:sz w:val="40"/>
          <w:szCs w:val="40"/>
          <w:rtl/>
        </w:rPr>
        <w:lastRenderedPageBreak/>
        <w:t>عدد أفراد العينة = 339</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عدد البنود = 10</w:t>
      </w:r>
      <w:r w:rsidRPr="00462922">
        <w:rPr>
          <w:rFonts w:ascii="Traditional Arabic" w:hAnsi="Traditional Arabic" w:cs="Traditional Arabic"/>
          <w:color w:val="000000" w:themeColor="text1"/>
          <w:sz w:val="40"/>
          <w:szCs w:val="40"/>
        </w:rPr>
        <w:br/>
      </w:r>
      <w:r w:rsidRPr="00462922">
        <w:rPr>
          <w:rFonts w:ascii="Traditional Arabic" w:hAnsi="Traditional Arabic" w:cs="Traditional Arabic"/>
          <w:color w:val="000000" w:themeColor="text1"/>
          <w:sz w:val="40"/>
          <w:szCs w:val="40"/>
          <w:rtl/>
        </w:rPr>
        <w:t>إجمالي الاستجابات</w:t>
      </w:r>
      <w:r w:rsidRPr="00462922">
        <w:rPr>
          <w:rFonts w:ascii="Traditional Arabic" w:hAnsi="Traditional Arabic" w:cs="Traditional Arabic"/>
          <w:color w:val="000000" w:themeColor="text1"/>
          <w:sz w:val="40"/>
          <w:szCs w:val="40"/>
        </w:rPr>
        <w:t xml:space="preserve"> =</w:t>
      </w:r>
    </w:p>
    <w:p w14:paraId="20920546" w14:textId="7338AE4D" w:rsidR="00F8397A" w:rsidRPr="00AC45EE" w:rsidRDefault="00462922" w:rsidP="00F8397A">
      <w:pPr>
        <w:bidi/>
        <w:spacing w:after="200" w:line="276" w:lineRule="auto"/>
        <w:rPr>
          <w:rFonts w:ascii="Traditional Arabic" w:hAnsi="Traditional Arabic" w:cs="Traditional Arabic"/>
          <w:b/>
          <w:bCs/>
          <w:color w:val="000000" w:themeColor="text1"/>
          <w:sz w:val="38"/>
          <w:szCs w:val="38"/>
        </w:rPr>
      </w:pPr>
      <m:oMathPara>
        <m:oMath>
          <m:r>
            <w:rPr>
              <w:rFonts w:ascii="Cambria Math" w:hAnsi="Cambria Math" w:cs="Traditional Arabic"/>
              <w:color w:val="000000" w:themeColor="text1"/>
              <w:sz w:val="38"/>
              <w:szCs w:val="38"/>
            </w:rPr>
            <m:t>339×10=3390</m:t>
          </m:r>
          <m:r>
            <m:rPr>
              <m:sty m:val="p"/>
            </m:rPr>
            <w:rPr>
              <w:rFonts w:ascii="Traditional Arabic" w:hAnsi="Traditional Arabic" w:cs="Traditional Arabic"/>
              <w:color w:val="000000" w:themeColor="text1"/>
              <w:sz w:val="38"/>
              <w:szCs w:val="38"/>
            </w:rPr>
            <w:br/>
          </m:r>
        </m:oMath>
      </m:oMathPara>
      <w:r w:rsidR="00F8397A" w:rsidRPr="00AC45EE">
        <w:rPr>
          <w:rFonts w:ascii="Traditional Arabic" w:hAnsi="Traditional Arabic" w:cs="Traditional Arabic"/>
          <w:b/>
          <w:bCs/>
          <w:color w:val="000000" w:themeColor="text1"/>
          <w:sz w:val="38"/>
          <w:szCs w:val="38"/>
          <w:rtl/>
        </w:rPr>
        <w:t>جدول</w:t>
      </w:r>
      <w:r w:rsidR="00AC45EE" w:rsidRPr="00AC45EE">
        <w:rPr>
          <w:rFonts w:ascii="Traditional Arabic" w:hAnsi="Traditional Arabic" w:cs="Traditional Arabic"/>
          <w:b/>
          <w:bCs/>
          <w:color w:val="000000" w:themeColor="text1"/>
          <w:sz w:val="38"/>
          <w:szCs w:val="38"/>
        </w:rPr>
        <w:t xml:space="preserve"> </w:t>
      </w:r>
      <w:r w:rsidR="00AC45EE" w:rsidRPr="00AC45EE">
        <w:rPr>
          <w:rFonts w:ascii="Traditional Arabic" w:hAnsi="Traditional Arabic" w:cs="Traditional Arabic" w:hint="cs"/>
          <w:b/>
          <w:bCs/>
          <w:color w:val="000000" w:themeColor="text1"/>
          <w:sz w:val="38"/>
          <w:szCs w:val="38"/>
          <w:rtl/>
        </w:rPr>
        <w:t>رقم (</w:t>
      </w:r>
      <w:proofErr w:type="gramStart"/>
      <w:r w:rsidR="00AC45EE" w:rsidRPr="00AC45EE">
        <w:rPr>
          <w:rFonts w:ascii="Traditional Arabic" w:hAnsi="Traditional Arabic" w:cs="Traditional Arabic" w:hint="cs"/>
          <w:b/>
          <w:bCs/>
          <w:color w:val="000000" w:themeColor="text1"/>
          <w:sz w:val="38"/>
          <w:szCs w:val="38"/>
          <w:rtl/>
        </w:rPr>
        <w:t>4)-</w:t>
      </w:r>
      <w:proofErr w:type="gramEnd"/>
      <w:r w:rsidR="00F8397A" w:rsidRPr="00AC45EE">
        <w:rPr>
          <w:rFonts w:ascii="Traditional Arabic" w:hAnsi="Traditional Arabic" w:cs="Traditional Arabic"/>
          <w:b/>
          <w:bCs/>
          <w:color w:val="000000" w:themeColor="text1"/>
          <w:sz w:val="38"/>
          <w:szCs w:val="38"/>
          <w:rtl/>
        </w:rPr>
        <w:t xml:space="preserve"> توزيع الاستجابات لمتغير المرونة التنظيمية (مجمّع عبر 10 بنود)</w:t>
      </w:r>
    </w:p>
    <w:tbl>
      <w:tblPr>
        <w:bidiVisual/>
        <w:tblW w:w="8343" w:type="dxa"/>
        <w:tblLook w:val="04A0" w:firstRow="1" w:lastRow="0" w:firstColumn="1" w:lastColumn="0" w:noHBand="0" w:noVBand="1"/>
      </w:tblPr>
      <w:tblGrid>
        <w:gridCol w:w="949"/>
        <w:gridCol w:w="4650"/>
        <w:gridCol w:w="2744"/>
      </w:tblGrid>
      <w:tr w:rsidR="00442D83" w:rsidRPr="00442D83" w14:paraId="26EF63DD" w14:textId="77777777" w:rsidTr="003C1291">
        <w:trPr>
          <w:trHeight w:val="485"/>
        </w:trPr>
        <w:tc>
          <w:tcPr>
            <w:tcW w:w="94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11F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Pr>
            </w:pPr>
            <w:r w:rsidRPr="00442D83">
              <w:rPr>
                <w:rFonts w:ascii="Traditional Arabic" w:eastAsia="Times New Roman" w:hAnsi="Traditional Arabic" w:cs="Traditional Arabic"/>
                <w:b/>
                <w:bCs/>
                <w:color w:val="FFFFFF"/>
                <w:sz w:val="30"/>
                <w:szCs w:val="30"/>
                <w:rtl/>
              </w:rPr>
              <w:t>الدرجة</w:t>
            </w:r>
          </w:p>
        </w:tc>
        <w:tc>
          <w:tcPr>
            <w:tcW w:w="465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8844AC5"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عدد الاستجابات الكلية عبر 10 بنود</w:t>
            </w:r>
          </w:p>
        </w:tc>
        <w:tc>
          <w:tcPr>
            <w:tcW w:w="274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355449"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FFFFFF"/>
                <w:sz w:val="30"/>
                <w:szCs w:val="30"/>
                <w:rtl/>
              </w:rPr>
            </w:pPr>
            <w:r w:rsidRPr="00442D83">
              <w:rPr>
                <w:rFonts w:ascii="Traditional Arabic" w:eastAsia="Times New Roman" w:hAnsi="Traditional Arabic" w:cs="Traditional Arabic"/>
                <w:b/>
                <w:bCs/>
                <w:color w:val="FFFFFF"/>
                <w:sz w:val="30"/>
                <w:szCs w:val="30"/>
                <w:rtl/>
              </w:rPr>
              <w:t>الدرجة × العدد</w:t>
            </w:r>
          </w:p>
        </w:tc>
      </w:tr>
      <w:tr w:rsidR="00442D83" w:rsidRPr="00442D83" w14:paraId="3A0BBEC9"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48D6EBF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tl/>
              </w:rPr>
            </w:pPr>
            <w:r w:rsidRPr="00442D83">
              <w:rPr>
                <w:rFonts w:ascii="Traditional Arabic" w:eastAsia="Times New Roman" w:hAnsi="Traditional Arabic" w:cs="Traditional Arabic"/>
                <w:color w:val="000000"/>
                <w:sz w:val="30"/>
                <w:szCs w:val="30"/>
              </w:rPr>
              <w:t>1</w:t>
            </w:r>
          </w:p>
        </w:tc>
        <w:tc>
          <w:tcPr>
            <w:tcW w:w="4650" w:type="dxa"/>
            <w:tcBorders>
              <w:top w:val="nil"/>
              <w:left w:val="single" w:sz="4" w:space="0" w:color="auto"/>
              <w:bottom w:val="single" w:sz="4" w:space="0" w:color="auto"/>
              <w:right w:val="single" w:sz="4" w:space="0" w:color="auto"/>
            </w:tcBorders>
            <w:vAlign w:val="center"/>
            <w:hideMark/>
          </w:tcPr>
          <w:p w14:paraId="7827B5BA"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c>
          <w:tcPr>
            <w:tcW w:w="2744" w:type="dxa"/>
            <w:tcBorders>
              <w:top w:val="nil"/>
              <w:left w:val="single" w:sz="4" w:space="0" w:color="auto"/>
              <w:bottom w:val="single" w:sz="4" w:space="0" w:color="auto"/>
              <w:right w:val="single" w:sz="4" w:space="0" w:color="auto"/>
            </w:tcBorders>
            <w:vAlign w:val="center"/>
            <w:hideMark/>
          </w:tcPr>
          <w:p w14:paraId="26738D9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101</w:t>
            </w:r>
          </w:p>
        </w:tc>
      </w:tr>
      <w:tr w:rsidR="00442D83" w:rsidRPr="00442D83" w14:paraId="0D6E0381"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6FA2F23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w:t>
            </w:r>
          </w:p>
        </w:tc>
        <w:tc>
          <w:tcPr>
            <w:tcW w:w="4650" w:type="dxa"/>
            <w:tcBorders>
              <w:top w:val="nil"/>
              <w:left w:val="single" w:sz="4" w:space="0" w:color="auto"/>
              <w:bottom w:val="single" w:sz="4" w:space="0" w:color="auto"/>
              <w:right w:val="single" w:sz="4" w:space="0" w:color="auto"/>
            </w:tcBorders>
            <w:vAlign w:val="center"/>
            <w:hideMark/>
          </w:tcPr>
          <w:p w14:paraId="5932457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136</w:t>
            </w:r>
          </w:p>
        </w:tc>
        <w:tc>
          <w:tcPr>
            <w:tcW w:w="2744" w:type="dxa"/>
            <w:tcBorders>
              <w:top w:val="nil"/>
              <w:left w:val="single" w:sz="4" w:space="0" w:color="auto"/>
              <w:bottom w:val="single" w:sz="4" w:space="0" w:color="auto"/>
              <w:right w:val="single" w:sz="4" w:space="0" w:color="auto"/>
            </w:tcBorders>
            <w:vAlign w:val="center"/>
            <w:hideMark/>
          </w:tcPr>
          <w:p w14:paraId="789F2C28"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272</w:t>
            </w:r>
          </w:p>
        </w:tc>
      </w:tr>
      <w:tr w:rsidR="00442D83" w:rsidRPr="00442D83" w14:paraId="3402145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508920D6"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3</w:t>
            </w:r>
          </w:p>
        </w:tc>
        <w:tc>
          <w:tcPr>
            <w:tcW w:w="4650" w:type="dxa"/>
            <w:tcBorders>
              <w:top w:val="nil"/>
              <w:left w:val="single" w:sz="4" w:space="0" w:color="auto"/>
              <w:bottom w:val="single" w:sz="4" w:space="0" w:color="auto"/>
              <w:right w:val="single" w:sz="4" w:space="0" w:color="auto"/>
            </w:tcBorders>
            <w:vAlign w:val="center"/>
            <w:hideMark/>
          </w:tcPr>
          <w:p w14:paraId="37BD9BB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500</w:t>
            </w:r>
          </w:p>
        </w:tc>
        <w:tc>
          <w:tcPr>
            <w:tcW w:w="2744" w:type="dxa"/>
            <w:tcBorders>
              <w:top w:val="nil"/>
              <w:left w:val="single" w:sz="4" w:space="0" w:color="auto"/>
              <w:bottom w:val="single" w:sz="4" w:space="0" w:color="auto"/>
              <w:right w:val="single" w:sz="4" w:space="0" w:color="auto"/>
            </w:tcBorders>
            <w:vAlign w:val="center"/>
            <w:hideMark/>
          </w:tcPr>
          <w:p w14:paraId="000AA900"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1500</w:t>
            </w:r>
          </w:p>
        </w:tc>
      </w:tr>
      <w:tr w:rsidR="00442D83" w:rsidRPr="00442D83" w14:paraId="23A4631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4ED3B91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4</w:t>
            </w:r>
          </w:p>
        </w:tc>
        <w:tc>
          <w:tcPr>
            <w:tcW w:w="4650" w:type="dxa"/>
            <w:tcBorders>
              <w:top w:val="nil"/>
              <w:left w:val="single" w:sz="4" w:space="0" w:color="auto"/>
              <w:bottom w:val="single" w:sz="4" w:space="0" w:color="auto"/>
              <w:right w:val="single" w:sz="4" w:space="0" w:color="auto"/>
            </w:tcBorders>
            <w:vAlign w:val="center"/>
            <w:hideMark/>
          </w:tcPr>
          <w:p w14:paraId="2B712451"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1510</w:t>
            </w:r>
          </w:p>
        </w:tc>
        <w:tc>
          <w:tcPr>
            <w:tcW w:w="2744" w:type="dxa"/>
            <w:tcBorders>
              <w:top w:val="nil"/>
              <w:left w:val="single" w:sz="4" w:space="0" w:color="auto"/>
              <w:bottom w:val="single" w:sz="4" w:space="0" w:color="auto"/>
              <w:right w:val="single" w:sz="4" w:space="0" w:color="auto"/>
            </w:tcBorders>
            <w:vAlign w:val="center"/>
            <w:hideMark/>
          </w:tcPr>
          <w:p w14:paraId="2E8AF34B"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6040</w:t>
            </w:r>
          </w:p>
        </w:tc>
      </w:tr>
      <w:tr w:rsidR="00442D83" w:rsidRPr="00442D83" w14:paraId="75385661"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747ADAFF"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w:t>
            </w:r>
          </w:p>
        </w:tc>
        <w:tc>
          <w:tcPr>
            <w:tcW w:w="4650" w:type="dxa"/>
            <w:tcBorders>
              <w:top w:val="nil"/>
              <w:left w:val="single" w:sz="4" w:space="0" w:color="auto"/>
              <w:bottom w:val="single" w:sz="4" w:space="0" w:color="auto"/>
              <w:right w:val="single" w:sz="4" w:space="0" w:color="auto"/>
            </w:tcBorders>
            <w:vAlign w:val="center"/>
            <w:hideMark/>
          </w:tcPr>
          <w:p w14:paraId="283060D3"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1143</w:t>
            </w:r>
          </w:p>
        </w:tc>
        <w:tc>
          <w:tcPr>
            <w:tcW w:w="2744" w:type="dxa"/>
            <w:tcBorders>
              <w:top w:val="nil"/>
              <w:left w:val="single" w:sz="4" w:space="0" w:color="auto"/>
              <w:bottom w:val="single" w:sz="4" w:space="0" w:color="auto"/>
              <w:right w:val="single" w:sz="4" w:space="0" w:color="auto"/>
            </w:tcBorders>
            <w:vAlign w:val="center"/>
            <w:hideMark/>
          </w:tcPr>
          <w:p w14:paraId="62FF3F9D" w14:textId="77777777" w:rsidR="00442D83" w:rsidRPr="00442D83" w:rsidRDefault="00442D83" w:rsidP="00442D83">
            <w:pPr>
              <w:spacing w:after="0" w:line="240" w:lineRule="auto"/>
              <w:jc w:val="center"/>
              <w:rPr>
                <w:rFonts w:ascii="Traditional Arabic" w:eastAsia="Times New Roman" w:hAnsi="Traditional Arabic" w:cs="Traditional Arabic"/>
                <w:color w:val="000000"/>
                <w:sz w:val="30"/>
                <w:szCs w:val="30"/>
              </w:rPr>
            </w:pPr>
            <w:r w:rsidRPr="00442D83">
              <w:rPr>
                <w:rFonts w:ascii="Traditional Arabic" w:eastAsia="Times New Roman" w:hAnsi="Traditional Arabic" w:cs="Traditional Arabic"/>
                <w:color w:val="000000"/>
                <w:sz w:val="30"/>
                <w:szCs w:val="30"/>
              </w:rPr>
              <w:t>5715</w:t>
            </w:r>
          </w:p>
        </w:tc>
      </w:tr>
      <w:tr w:rsidR="00442D83" w:rsidRPr="00442D83" w14:paraId="36090E9B" w14:textId="77777777" w:rsidTr="003C1291">
        <w:trPr>
          <w:trHeight w:val="485"/>
        </w:trPr>
        <w:tc>
          <w:tcPr>
            <w:tcW w:w="949" w:type="dxa"/>
            <w:tcBorders>
              <w:top w:val="nil"/>
              <w:left w:val="single" w:sz="4" w:space="0" w:color="auto"/>
              <w:bottom w:val="single" w:sz="4" w:space="0" w:color="auto"/>
              <w:right w:val="single" w:sz="4" w:space="0" w:color="auto"/>
            </w:tcBorders>
            <w:vAlign w:val="center"/>
            <w:hideMark/>
          </w:tcPr>
          <w:p w14:paraId="0D56BA1B" w14:textId="77777777" w:rsidR="00442D83" w:rsidRPr="00442D83" w:rsidRDefault="00442D83" w:rsidP="00442D83">
            <w:pPr>
              <w:bidi/>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tl/>
              </w:rPr>
              <w:t>المجموع</w:t>
            </w:r>
          </w:p>
        </w:tc>
        <w:tc>
          <w:tcPr>
            <w:tcW w:w="4650" w:type="dxa"/>
            <w:tcBorders>
              <w:top w:val="nil"/>
              <w:left w:val="single" w:sz="4" w:space="0" w:color="auto"/>
              <w:bottom w:val="single" w:sz="4" w:space="0" w:color="auto"/>
              <w:right w:val="single" w:sz="4" w:space="0" w:color="auto"/>
            </w:tcBorders>
            <w:vAlign w:val="center"/>
            <w:hideMark/>
          </w:tcPr>
          <w:p w14:paraId="532E62D1"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tl/>
              </w:rPr>
            </w:pPr>
            <w:r w:rsidRPr="00442D83">
              <w:rPr>
                <w:rFonts w:ascii="Traditional Arabic" w:eastAsia="Times New Roman" w:hAnsi="Traditional Arabic" w:cs="Traditional Arabic"/>
                <w:b/>
                <w:bCs/>
                <w:color w:val="000000"/>
                <w:sz w:val="30"/>
                <w:szCs w:val="30"/>
              </w:rPr>
              <w:t>3390</w:t>
            </w:r>
          </w:p>
        </w:tc>
        <w:tc>
          <w:tcPr>
            <w:tcW w:w="2744" w:type="dxa"/>
            <w:tcBorders>
              <w:top w:val="nil"/>
              <w:left w:val="single" w:sz="4" w:space="0" w:color="auto"/>
              <w:bottom w:val="single" w:sz="4" w:space="0" w:color="auto"/>
              <w:right w:val="single" w:sz="4" w:space="0" w:color="auto"/>
            </w:tcBorders>
            <w:vAlign w:val="center"/>
            <w:hideMark/>
          </w:tcPr>
          <w:p w14:paraId="3591D0EE" w14:textId="77777777" w:rsidR="00442D83" w:rsidRPr="00442D83" w:rsidRDefault="00442D83" w:rsidP="00442D83">
            <w:pPr>
              <w:spacing w:after="0" w:line="240" w:lineRule="auto"/>
              <w:jc w:val="center"/>
              <w:rPr>
                <w:rFonts w:ascii="Traditional Arabic" w:eastAsia="Times New Roman" w:hAnsi="Traditional Arabic" w:cs="Traditional Arabic"/>
                <w:b/>
                <w:bCs/>
                <w:color w:val="000000"/>
                <w:sz w:val="30"/>
                <w:szCs w:val="30"/>
              </w:rPr>
            </w:pPr>
            <w:r w:rsidRPr="00442D83">
              <w:rPr>
                <w:rFonts w:ascii="Traditional Arabic" w:eastAsia="Times New Roman" w:hAnsi="Traditional Arabic" w:cs="Traditional Arabic"/>
                <w:b/>
                <w:bCs/>
                <w:color w:val="000000"/>
                <w:sz w:val="30"/>
                <w:szCs w:val="30"/>
              </w:rPr>
              <w:t>13628</w:t>
            </w:r>
          </w:p>
        </w:tc>
      </w:tr>
    </w:tbl>
    <w:p w14:paraId="3B9B8771" w14:textId="33C76526" w:rsidR="004F11A8" w:rsidRPr="00B0346D" w:rsidRDefault="00752DAF"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المتوسط الحسابي: </w:t>
      </w:r>
    </w:p>
    <w:p w14:paraId="67F9EAC0" w14:textId="53AA8D4D" w:rsidR="00752DAF" w:rsidRDefault="00F25A74" w:rsidP="00752DAF">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=3390/13628 </w:t>
      </w:r>
    </w:p>
    <w:p w14:paraId="5F5FAD5F" w14:textId="6A9F00C3" w:rsidR="00F25A74" w:rsidRDefault="00F25A74" w:rsidP="00F25A74">
      <w:pPr>
        <w:bidi/>
        <w:spacing w:after="200" w:line="276" w:lineRule="auto"/>
        <w:rPr>
          <w:rFonts w:ascii="Traditional Arabic" w:hAnsi="Traditional Arabic" w:cs="Traditional Arabic"/>
          <w:color w:val="000000" w:themeColor="text1"/>
          <w:sz w:val="40"/>
          <w:szCs w:val="40"/>
          <w:rtl/>
        </w:rPr>
      </w:pPr>
      <w:r w:rsidRPr="00F25A74">
        <w:rPr>
          <w:rFonts w:ascii="Traditional Arabic" w:hAnsi="Traditional Arabic" w:cs="Traditional Arabic"/>
          <w:color w:val="000000" w:themeColor="text1"/>
          <w:sz w:val="40"/>
          <w:szCs w:val="40"/>
        </w:rPr>
        <w:t>=4.020059</w:t>
      </w:r>
    </w:p>
    <w:p w14:paraId="38CC2B43" w14:textId="25A62E06" w:rsidR="004F11A8" w:rsidRPr="00B0346D" w:rsidRDefault="00B0346D" w:rsidP="004F11A8">
      <w:pPr>
        <w:bidi/>
        <w:spacing w:after="200" w:line="276" w:lineRule="auto"/>
        <w:rPr>
          <w:rFonts w:ascii="Traditional Arabic" w:hAnsi="Traditional Arabic" w:cs="Traditional Arabic"/>
          <w:b/>
          <w:bCs/>
          <w:color w:val="000000" w:themeColor="text1"/>
          <w:sz w:val="40"/>
          <w:szCs w:val="40"/>
          <w:rtl/>
        </w:rPr>
      </w:pPr>
      <w:r w:rsidRPr="00B0346D">
        <w:rPr>
          <w:rFonts w:ascii="Traditional Arabic" w:hAnsi="Traditional Arabic" w:cs="Traditional Arabic" w:hint="cs"/>
          <w:b/>
          <w:bCs/>
          <w:color w:val="000000" w:themeColor="text1"/>
          <w:sz w:val="40"/>
          <w:szCs w:val="40"/>
          <w:rtl/>
        </w:rPr>
        <w:t xml:space="preserve">الأهمية النسبية: </w:t>
      </w:r>
    </w:p>
    <w:p w14:paraId="07E8D2ED" w14:textId="02226B78" w:rsidR="00B0346D" w:rsidRDefault="00E4673B" w:rsidP="00B0346D">
      <w:pPr>
        <w:bidi/>
        <w:spacing w:after="200" w:line="276" w:lineRule="auto"/>
        <w:rPr>
          <w:rFonts w:ascii="Traditional Arabic" w:hAnsi="Traditional Arabic" w:cs="Traditional Arabic"/>
          <w:color w:val="000000" w:themeColor="text1"/>
          <w:sz w:val="40"/>
          <w:szCs w:val="40"/>
        </w:rPr>
      </w:pPr>
      <w:r w:rsidRPr="00E4673B">
        <w:rPr>
          <w:rFonts w:ascii="Traditional Arabic" w:hAnsi="Traditional Arabic" w:cs="Traditional Arabic"/>
          <w:noProof/>
          <w:color w:val="000000" w:themeColor="text1"/>
          <w:sz w:val="40"/>
          <w:szCs w:val="40"/>
          <w:rtl/>
        </w:rPr>
        <w:drawing>
          <wp:inline distT="0" distB="0" distL="0" distR="0" wp14:anchorId="7D8199AE" wp14:editId="6FF1A62A">
            <wp:extent cx="2331922" cy="586791"/>
            <wp:effectExtent l="0" t="0" r="0" b="3810"/>
            <wp:docPr id="3107097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0709726" name=""/>
                    <pic:cNvPicPr/>
                  </pic:nvPicPr>
                  <pic:blipFill>
                    <a:blip r:embed="rId24"/>
                    <a:stretch>
                      <a:fillRect/>
                    </a:stretch>
                  </pic:blipFill>
                  <pic:spPr>
                    <a:xfrm>
                      <a:off x="0" y="0"/>
                      <a:ext cx="2331922" cy="586791"/>
                    </a:xfrm>
                    <a:prstGeom prst="rect">
                      <a:avLst/>
                    </a:prstGeom>
                  </pic:spPr>
                </pic:pic>
              </a:graphicData>
            </a:graphic>
          </wp:inline>
        </w:drawing>
      </w:r>
    </w:p>
    <w:p w14:paraId="2AB6BCA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7B355960"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0E290EA9" w14:textId="76A1220B" w:rsidR="00DD4CFC" w:rsidRPr="00E83185" w:rsidRDefault="003C1291" w:rsidP="00552C9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جدول رقم (5) -</w:t>
      </w:r>
      <w:r w:rsidR="00552C92">
        <w:rPr>
          <w:rFonts w:ascii="Traditional Arabic" w:hAnsi="Traditional Arabic" w:cs="Traditional Arabic" w:hint="cs"/>
          <w:b/>
          <w:bCs/>
          <w:color w:val="000000" w:themeColor="text1"/>
          <w:sz w:val="40"/>
          <w:szCs w:val="40"/>
          <w:rtl/>
        </w:rPr>
        <w:t>حساب</w:t>
      </w:r>
      <w:r w:rsidR="00E83185" w:rsidRPr="00E83185">
        <w:rPr>
          <w:rFonts w:ascii="Traditional Arabic" w:hAnsi="Traditional Arabic" w:cs="Traditional Arabic"/>
          <w:b/>
          <w:bCs/>
          <w:color w:val="000000" w:themeColor="text1"/>
          <w:sz w:val="40"/>
          <w:szCs w:val="40"/>
          <w:rtl/>
        </w:rPr>
        <w:t xml:space="preserve"> الانحراف المعياري لمتغير المرونة التنظيمية</w:t>
      </w:r>
      <w:r w:rsidR="00E83185" w:rsidRPr="00E83185">
        <w:rPr>
          <w:rFonts w:ascii="Traditional Arabic" w:hAnsi="Traditional Arabic" w:cs="Traditional Arabic" w:hint="cs"/>
          <w:b/>
          <w:bCs/>
          <w:color w:val="000000" w:themeColor="text1"/>
          <w:sz w:val="40"/>
          <w:szCs w:val="40"/>
          <w:rtl/>
        </w:rPr>
        <w:t>:</w:t>
      </w:r>
    </w:p>
    <w:p w14:paraId="6E45E419" w14:textId="3002FD51" w:rsidR="00DD2A7C" w:rsidRDefault="00DD4CFC" w:rsidP="00DD2A7C">
      <w:pPr>
        <w:bidi/>
        <w:spacing w:after="200" w:line="276" w:lineRule="auto"/>
        <w:rPr>
          <w:rFonts w:ascii="Traditional Arabic" w:hAnsi="Traditional Arabic" w:cs="Traditional Arabic"/>
          <w:color w:val="000000" w:themeColor="text1"/>
          <w:sz w:val="40"/>
          <w:szCs w:val="40"/>
          <w:rtl/>
        </w:rPr>
      </w:pPr>
      <w:r w:rsidRPr="00DD4CFC">
        <w:rPr>
          <w:rFonts w:ascii="Traditional Arabic" w:hAnsi="Traditional Arabic" w:cs="Traditional Arabic"/>
          <w:noProof/>
          <w:color w:val="000000" w:themeColor="text1"/>
          <w:sz w:val="40"/>
          <w:szCs w:val="40"/>
          <w:rtl/>
        </w:rPr>
        <w:drawing>
          <wp:inline distT="0" distB="0" distL="0" distR="0" wp14:anchorId="1AF173D9" wp14:editId="456DA90D">
            <wp:extent cx="5629275" cy="2182310"/>
            <wp:effectExtent l="0" t="0" r="0" b="8890"/>
            <wp:docPr id="1050581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50581861" name=""/>
                    <pic:cNvPicPr/>
                  </pic:nvPicPr>
                  <pic:blipFill>
                    <a:blip r:embed="rId25"/>
                    <a:stretch>
                      <a:fillRect/>
                    </a:stretch>
                  </pic:blipFill>
                  <pic:spPr>
                    <a:xfrm>
                      <a:off x="0" y="0"/>
                      <a:ext cx="5663350" cy="2195520"/>
                    </a:xfrm>
                    <a:prstGeom prst="rect">
                      <a:avLst/>
                    </a:prstGeom>
                  </pic:spPr>
                </pic:pic>
              </a:graphicData>
            </a:graphic>
          </wp:inline>
        </w:drawing>
      </w:r>
    </w:p>
    <w:p w14:paraId="565F6AF7" w14:textId="77777777" w:rsidR="00CC417C" w:rsidRPr="000A3BB2" w:rsidRDefault="00CC417C" w:rsidP="00CC417C">
      <w:pPr>
        <w:bidi/>
        <w:spacing w:after="200" w:line="276" w:lineRule="auto"/>
        <w:jc w:val="center"/>
        <w:rPr>
          <w:rFonts w:ascii="Traditional Arabic" w:hAnsi="Traditional Arabic" w:cs="Traditional Arabic"/>
          <w:b/>
          <w:bCs/>
          <w:color w:val="000000" w:themeColor="text1"/>
          <w:sz w:val="30"/>
          <w:szCs w:val="30"/>
        </w:rPr>
      </w:pPr>
      <w:r w:rsidRPr="000A3BB2">
        <w:rPr>
          <w:rFonts w:ascii="Traditional Arabic" w:hAnsi="Traditional Arabic" w:cs="Traditional Arabic" w:hint="cs"/>
          <w:b/>
          <w:bCs/>
          <w:color w:val="000000" w:themeColor="text1"/>
          <w:sz w:val="30"/>
          <w:szCs w:val="30"/>
          <w:rtl/>
        </w:rPr>
        <w:t xml:space="preserve">المصدر الباحث </w:t>
      </w:r>
      <w:r w:rsidRPr="000A3BB2">
        <w:rPr>
          <w:rFonts w:ascii="Traditional Arabic" w:hAnsi="Traditional Arabic" w:cs="Traditional Arabic"/>
          <w:b/>
          <w:bCs/>
          <w:color w:val="000000" w:themeColor="text1"/>
          <w:sz w:val="30"/>
          <w:szCs w:val="30"/>
          <w:rtl/>
        </w:rPr>
        <w:t>–</w:t>
      </w:r>
      <w:r w:rsidRPr="000A3BB2">
        <w:rPr>
          <w:rFonts w:ascii="Traditional Arabic" w:hAnsi="Traditional Arabic" w:cs="Traditional Arabic" w:hint="cs"/>
          <w:b/>
          <w:bCs/>
          <w:color w:val="000000" w:themeColor="text1"/>
          <w:sz w:val="30"/>
          <w:szCs w:val="30"/>
          <w:rtl/>
        </w:rPr>
        <w:t xml:space="preserve"> باستخدام برنامج </w:t>
      </w:r>
      <w:r w:rsidRPr="000A3BB2">
        <w:rPr>
          <w:rFonts w:ascii="Traditional Arabic" w:hAnsi="Traditional Arabic" w:cs="Traditional Arabic"/>
          <w:b/>
          <w:bCs/>
          <w:color w:val="000000" w:themeColor="text1"/>
          <w:sz w:val="30"/>
          <w:szCs w:val="30"/>
        </w:rPr>
        <w:t>SPSS</w:t>
      </w:r>
    </w:p>
    <w:p w14:paraId="6FF60967" w14:textId="7DBCD541" w:rsidR="00FB6017" w:rsidRDefault="003C1291" w:rsidP="00FB6017">
      <w:pPr>
        <w:bidi/>
        <w:spacing w:after="200" w:line="276" w:lineRule="auto"/>
        <w:rPr>
          <w:rFonts w:ascii="Traditional Arabic" w:hAnsi="Traditional Arabic" w:cs="Traditional Arabic"/>
          <w:color w:val="000000" w:themeColor="text1"/>
          <w:sz w:val="40"/>
          <w:szCs w:val="40"/>
          <w:rtl/>
        </w:rPr>
      </w:pPr>
      <w:r w:rsidRPr="004D01DF">
        <w:rPr>
          <w:rFonts w:ascii="Traditional Arabic" w:hAnsi="Traditional Arabic" w:cs="Traditional Arabic"/>
          <w:noProof/>
          <w:color w:val="000000" w:themeColor="text1"/>
          <w:sz w:val="40"/>
          <w:szCs w:val="40"/>
          <w:rtl/>
        </w:rPr>
        <w:drawing>
          <wp:anchor distT="0" distB="0" distL="114300" distR="114300" simplePos="0" relativeHeight="251747840" behindDoc="0" locked="0" layoutInCell="1" allowOverlap="1" wp14:anchorId="7C7A1F30" wp14:editId="2CACE92D">
            <wp:simplePos x="0" y="0"/>
            <wp:positionH relativeFrom="column">
              <wp:posOffset>624840</wp:posOffset>
            </wp:positionH>
            <wp:positionV relativeFrom="paragraph">
              <wp:posOffset>159385</wp:posOffset>
            </wp:positionV>
            <wp:extent cx="4617720" cy="2159309"/>
            <wp:effectExtent l="0" t="0" r="0" b="0"/>
            <wp:wrapNone/>
            <wp:docPr id="13363876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6387642" name=""/>
                    <pic:cNvPicPr/>
                  </pic:nvPicPr>
                  <pic:blipFill>
                    <a:blip r:embed="rId26">
                      <a:extLst>
                        <a:ext uri="{28A0092B-C50C-407E-A947-70E740481C1C}">
                          <a14:useLocalDpi xmlns:a14="http://schemas.microsoft.com/office/drawing/2010/main" val="0"/>
                        </a:ext>
                      </a:extLst>
                    </a:blip>
                    <a:stretch>
                      <a:fillRect/>
                    </a:stretch>
                  </pic:blipFill>
                  <pic:spPr>
                    <a:xfrm>
                      <a:off x="0" y="0"/>
                      <a:ext cx="4617720" cy="2159309"/>
                    </a:xfrm>
                    <a:prstGeom prst="rect">
                      <a:avLst/>
                    </a:prstGeom>
                  </pic:spPr>
                </pic:pic>
              </a:graphicData>
            </a:graphic>
            <wp14:sizeRelH relativeFrom="page">
              <wp14:pctWidth>0</wp14:pctWidth>
            </wp14:sizeRelH>
            <wp14:sizeRelV relativeFrom="page">
              <wp14:pctHeight>0</wp14:pctHeight>
            </wp14:sizeRelV>
          </wp:anchor>
        </w:drawing>
      </w:r>
    </w:p>
    <w:p w14:paraId="569137CE" w14:textId="227DFFAD" w:rsidR="005C0016" w:rsidRDefault="005C0016" w:rsidP="004B2DC1">
      <w:pPr>
        <w:bidi/>
        <w:spacing w:after="200" w:line="276" w:lineRule="auto"/>
        <w:rPr>
          <w:rFonts w:ascii="Traditional Arabic" w:hAnsi="Traditional Arabic" w:cs="Traditional Arabic"/>
          <w:color w:val="000000" w:themeColor="text1"/>
          <w:sz w:val="40"/>
          <w:szCs w:val="40"/>
          <w:rtl/>
        </w:rPr>
      </w:pPr>
    </w:p>
    <w:p w14:paraId="5BBBDF2F" w14:textId="1BB5A1BE" w:rsidR="003C1291" w:rsidRDefault="003C1291" w:rsidP="005C0016">
      <w:pPr>
        <w:bidi/>
        <w:spacing w:after="200" w:line="276" w:lineRule="auto"/>
        <w:rPr>
          <w:rFonts w:ascii="Traditional Arabic" w:hAnsi="Traditional Arabic" w:cs="Traditional Arabic"/>
          <w:color w:val="000000" w:themeColor="text1"/>
          <w:sz w:val="40"/>
          <w:szCs w:val="40"/>
          <w:rtl/>
        </w:rPr>
      </w:pPr>
    </w:p>
    <w:p w14:paraId="019A5FD9" w14:textId="1F29D19B" w:rsidR="003C1291" w:rsidRDefault="003C1291" w:rsidP="003C1291">
      <w:pPr>
        <w:bidi/>
        <w:spacing w:after="200" w:line="276" w:lineRule="auto"/>
        <w:rPr>
          <w:rFonts w:ascii="Traditional Arabic" w:hAnsi="Traditional Arabic" w:cs="Traditional Arabic"/>
          <w:color w:val="000000" w:themeColor="text1"/>
          <w:sz w:val="40"/>
          <w:szCs w:val="40"/>
          <w:rtl/>
        </w:rPr>
      </w:pPr>
    </w:p>
    <w:p w14:paraId="494518DE" w14:textId="0DD60112" w:rsidR="003C1291" w:rsidRDefault="003C1291" w:rsidP="003C1291">
      <w:pPr>
        <w:bidi/>
        <w:spacing w:after="200" w:line="276" w:lineRule="auto"/>
        <w:rPr>
          <w:rFonts w:ascii="Traditional Arabic" w:hAnsi="Traditional Arabic" w:cs="Traditional Arabic"/>
          <w:color w:val="000000" w:themeColor="text1"/>
          <w:sz w:val="40"/>
          <w:szCs w:val="40"/>
          <w:rtl/>
        </w:rPr>
      </w:pPr>
      <w:r w:rsidRPr="005C0016">
        <w:rPr>
          <w:rFonts w:ascii="Traditional Arabic" w:hAnsi="Traditional Arabic" w:cs="Traditional Arabic"/>
          <w:noProof/>
          <w:color w:val="000000" w:themeColor="text1"/>
          <w:sz w:val="40"/>
          <w:szCs w:val="40"/>
          <w:rtl/>
        </w:rPr>
        <w:drawing>
          <wp:inline distT="0" distB="0" distL="0" distR="0" wp14:anchorId="56C91AE6" wp14:editId="7C19C171">
            <wp:extent cx="2606266" cy="320068"/>
            <wp:effectExtent l="0" t="0" r="3810" b="3810"/>
            <wp:docPr id="130773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7301" name=""/>
                    <pic:cNvPicPr/>
                  </pic:nvPicPr>
                  <pic:blipFill>
                    <a:blip r:embed="rId27"/>
                    <a:stretch>
                      <a:fillRect/>
                    </a:stretch>
                  </pic:blipFill>
                  <pic:spPr>
                    <a:xfrm>
                      <a:off x="0" y="0"/>
                      <a:ext cx="2606266" cy="320068"/>
                    </a:xfrm>
                    <a:prstGeom prst="rect">
                      <a:avLst/>
                    </a:prstGeom>
                  </pic:spPr>
                </pic:pic>
              </a:graphicData>
            </a:graphic>
          </wp:inline>
        </w:drawing>
      </w:r>
    </w:p>
    <w:p w14:paraId="64B58BF3" w14:textId="1A5BA7E7" w:rsidR="004B2DC1" w:rsidRPr="004B2DC1" w:rsidRDefault="004B2DC1" w:rsidP="003C1291">
      <w:pPr>
        <w:bidi/>
        <w:spacing w:after="200" w:line="276" w:lineRule="auto"/>
        <w:rPr>
          <w:rFonts w:ascii="Traditional Arabic" w:hAnsi="Traditional Arabic" w:cs="Traditional Arabic"/>
          <w:color w:val="000000" w:themeColor="text1"/>
          <w:sz w:val="40"/>
          <w:szCs w:val="40"/>
        </w:rPr>
      </w:pPr>
      <w:r w:rsidRPr="004B2DC1">
        <w:rPr>
          <w:rFonts w:ascii="Traditional Arabic" w:hAnsi="Traditional Arabic" w:cs="Traditional Arabic"/>
          <w:color w:val="000000" w:themeColor="text1"/>
          <w:sz w:val="40"/>
          <w:szCs w:val="40"/>
          <w:rtl/>
        </w:rPr>
        <w:t>مما يشير إلى درجة تجانس أعلى نسبيًا في استجابات أفراد العينة مقارنة بمتغير الضغوط الإدارية</w:t>
      </w:r>
      <w:r w:rsidRPr="004B2DC1">
        <w:rPr>
          <w:rFonts w:ascii="Traditional Arabic" w:hAnsi="Traditional Arabic" w:cs="Traditional Arabic"/>
          <w:color w:val="000000" w:themeColor="text1"/>
          <w:sz w:val="40"/>
          <w:szCs w:val="40"/>
        </w:rPr>
        <w:t>.</w:t>
      </w:r>
    </w:p>
    <w:p w14:paraId="281178F5" w14:textId="77777777" w:rsidR="00E83185" w:rsidRPr="004B2DC1" w:rsidRDefault="00E83185" w:rsidP="00E83185">
      <w:pPr>
        <w:bidi/>
        <w:spacing w:after="200" w:line="276" w:lineRule="auto"/>
        <w:rPr>
          <w:rFonts w:ascii="Traditional Arabic" w:hAnsi="Traditional Arabic" w:cs="Traditional Arabic"/>
          <w:color w:val="000000" w:themeColor="text1"/>
          <w:sz w:val="40"/>
          <w:szCs w:val="40"/>
          <w:rtl/>
        </w:rPr>
      </w:pPr>
    </w:p>
    <w:p w14:paraId="35EFD0EA"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2F033ECE" w14:textId="77777777" w:rsidR="00E83185" w:rsidRDefault="00E83185" w:rsidP="00E83185">
      <w:pPr>
        <w:bidi/>
        <w:spacing w:after="200" w:line="276" w:lineRule="auto"/>
        <w:rPr>
          <w:rFonts w:ascii="Traditional Arabic" w:hAnsi="Traditional Arabic" w:cs="Traditional Arabic"/>
          <w:color w:val="000000" w:themeColor="text1"/>
          <w:sz w:val="40"/>
          <w:szCs w:val="40"/>
          <w:rtl/>
        </w:rPr>
      </w:pPr>
    </w:p>
    <w:p w14:paraId="1FBBBD81" w14:textId="4D8CC7BA" w:rsidR="007E04D9" w:rsidRPr="00636281" w:rsidRDefault="007E04D9"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636281">
        <w:rPr>
          <w:rFonts w:ascii="Traditional Arabic" w:hAnsi="Traditional Arabic" w:cs="Traditional Arabic"/>
          <w:b/>
          <w:bCs/>
          <w:color w:val="000000" w:themeColor="text1"/>
          <w:sz w:val="40"/>
          <w:szCs w:val="40"/>
          <w:rtl/>
        </w:rPr>
        <w:lastRenderedPageBreak/>
        <w:t>4.2.</w:t>
      </w:r>
      <w:r w:rsidRPr="00636281">
        <w:rPr>
          <w:rFonts w:ascii="Traditional Arabic" w:hAnsi="Traditional Arabic" w:cs="Traditional Arabic" w:hint="cs"/>
          <w:b/>
          <w:bCs/>
          <w:color w:val="000000" w:themeColor="text1"/>
          <w:sz w:val="40"/>
          <w:szCs w:val="40"/>
          <w:rtl/>
        </w:rPr>
        <w:t>4</w:t>
      </w:r>
      <w:r w:rsidR="00636281">
        <w:rPr>
          <w:rFonts w:ascii="Traditional Arabic" w:hAnsi="Traditional Arabic" w:cs="Traditional Arabic" w:hint="cs"/>
          <w:b/>
          <w:bCs/>
          <w:color w:val="000000" w:themeColor="text1"/>
          <w:sz w:val="40"/>
          <w:szCs w:val="40"/>
          <w:rtl/>
        </w:rPr>
        <w:t>.</w:t>
      </w:r>
      <w:r w:rsidRPr="00636281">
        <w:rPr>
          <w:rFonts w:ascii="Traditional Arabic" w:hAnsi="Traditional Arabic" w:cs="Traditional Arabic"/>
          <w:b/>
          <w:bCs/>
          <w:color w:val="000000" w:themeColor="text1"/>
          <w:sz w:val="40"/>
          <w:szCs w:val="40"/>
          <w:rtl/>
        </w:rPr>
        <w:t xml:space="preserve"> التحليل الوصفي لمتغير التكيف الإداري</w:t>
      </w:r>
      <w:r w:rsidRPr="00636281">
        <w:rPr>
          <w:rFonts w:ascii="Traditional Arabic" w:hAnsi="Traditional Arabic" w:cs="Traditional Arabic" w:hint="cs"/>
          <w:b/>
          <w:bCs/>
          <w:color w:val="000000" w:themeColor="text1"/>
          <w:sz w:val="40"/>
          <w:szCs w:val="40"/>
          <w:rtl/>
        </w:rPr>
        <w:t xml:space="preserve">: </w:t>
      </w:r>
    </w:p>
    <w:p w14:paraId="3E6FED31" w14:textId="69F49D88" w:rsidR="007E04D9" w:rsidRDefault="0068035E" w:rsidP="007E04D9">
      <w:pPr>
        <w:bidi/>
        <w:spacing w:after="200" w:line="276" w:lineRule="auto"/>
        <w:rPr>
          <w:rFonts w:ascii="Traditional Arabic" w:hAnsi="Traditional Arabic" w:cs="Traditional Arabic"/>
          <w:color w:val="000000" w:themeColor="text1"/>
          <w:sz w:val="40"/>
          <w:szCs w:val="40"/>
          <w:rtl/>
        </w:rPr>
      </w:pPr>
      <w:r w:rsidRPr="0068035E">
        <w:rPr>
          <w:rFonts w:ascii="Traditional Arabic" w:hAnsi="Traditional Arabic" w:cs="Traditional Arabic"/>
          <w:color w:val="000000" w:themeColor="text1"/>
          <w:sz w:val="40"/>
          <w:szCs w:val="40"/>
          <w:rtl/>
        </w:rPr>
        <w:t>يمثل متغير التكيف الإداري المتغير التابع في نموذج الدراسة، ويعكس قدرة القيادات على الاستجابة للتغيرات والضغوط وتحويلها إلى أداء إداري فعال. ويُعد تحليل هذا المتغير خطوة حاسمة لفهم المخرجات النهائية للنموذج التفسيري، إذ يُفترض أن أثر الضغوط الإدارية يُعاد تشكيله عبر المرونة التنظيمية ليظهر في صورة قدرة تكيفية مرتفعة.</w:t>
      </w:r>
    </w:p>
    <w:p w14:paraId="1F98C7DD" w14:textId="77777777" w:rsidR="00034B45" w:rsidRPr="00034B45" w:rsidRDefault="00034B45" w:rsidP="00034B45">
      <w:pPr>
        <w:bidi/>
        <w:spacing w:after="200" w:line="276" w:lineRule="auto"/>
        <w:rPr>
          <w:rFonts w:ascii="Traditional Arabic" w:hAnsi="Traditional Arabic" w:cs="Traditional Arabic"/>
          <w:color w:val="000000" w:themeColor="text1"/>
          <w:sz w:val="40"/>
          <w:szCs w:val="40"/>
        </w:rPr>
      </w:pPr>
      <w:r w:rsidRPr="00034B45">
        <w:rPr>
          <w:rFonts w:ascii="Traditional Arabic" w:hAnsi="Traditional Arabic" w:cs="Traditional Arabic"/>
          <w:color w:val="000000" w:themeColor="text1"/>
          <w:sz w:val="40"/>
          <w:szCs w:val="40"/>
          <w:rtl/>
        </w:rPr>
        <w:t>عدد أفراد العينة = 339</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عدد البنود = 10</w:t>
      </w:r>
      <w:r w:rsidRPr="00034B45">
        <w:rPr>
          <w:rFonts w:ascii="Traditional Arabic" w:hAnsi="Traditional Arabic" w:cs="Traditional Arabic"/>
          <w:color w:val="000000" w:themeColor="text1"/>
          <w:sz w:val="40"/>
          <w:szCs w:val="40"/>
        </w:rPr>
        <w:br/>
      </w:r>
      <w:r w:rsidRPr="00034B45">
        <w:rPr>
          <w:rFonts w:ascii="Traditional Arabic" w:hAnsi="Traditional Arabic" w:cs="Traditional Arabic"/>
          <w:color w:val="000000" w:themeColor="text1"/>
          <w:sz w:val="40"/>
          <w:szCs w:val="40"/>
          <w:rtl/>
        </w:rPr>
        <w:t>إجمالي الاستجابات</w:t>
      </w:r>
      <w:r w:rsidRPr="00034B45">
        <w:rPr>
          <w:rFonts w:ascii="Traditional Arabic" w:hAnsi="Traditional Arabic" w:cs="Traditional Arabic"/>
          <w:color w:val="000000" w:themeColor="text1"/>
          <w:sz w:val="40"/>
          <w:szCs w:val="40"/>
        </w:rPr>
        <w:t xml:space="preserve"> =</w:t>
      </w:r>
    </w:p>
    <w:p w14:paraId="53D9D46A" w14:textId="6EB0A4D4" w:rsidR="0068035E" w:rsidRPr="008673F3" w:rsidRDefault="00034B45" w:rsidP="00034B45">
      <w:pPr>
        <w:bidi/>
        <w:spacing w:after="200" w:line="276" w:lineRule="auto"/>
        <w:rPr>
          <w:rFonts w:ascii="Traditional Arabic" w:hAnsi="Traditional Arabic" w:cs="Traditional Arabic"/>
          <w:b/>
          <w:bCs/>
          <w:color w:val="000000" w:themeColor="text1"/>
          <w:sz w:val="40"/>
          <w:szCs w:val="40"/>
          <w:rtl/>
        </w:rPr>
      </w:pPr>
      <m:oMathPara>
        <m:oMath>
          <m:r>
            <w:rPr>
              <w:rFonts w:ascii="Cambria Math" w:hAnsi="Cambria Math" w:cs="Traditional Arabic"/>
              <w:color w:val="000000" w:themeColor="text1"/>
              <w:sz w:val="40"/>
              <w:szCs w:val="40"/>
            </w:rPr>
            <m:t>339×10=3390</m:t>
          </m:r>
          <m:r>
            <m:rPr>
              <m:sty m:val="p"/>
            </m:rPr>
            <w:rPr>
              <w:rFonts w:ascii="Traditional Arabic" w:hAnsi="Traditional Arabic" w:cs="Traditional Arabic"/>
              <w:color w:val="000000" w:themeColor="text1"/>
              <w:sz w:val="40"/>
              <w:szCs w:val="40"/>
            </w:rPr>
            <w:br/>
          </m:r>
        </m:oMath>
      </m:oMathPara>
      <w:r w:rsidR="008673F3" w:rsidRPr="0079394A">
        <w:rPr>
          <w:rFonts w:ascii="Traditional Arabic" w:hAnsi="Traditional Arabic" w:cs="Traditional Arabic"/>
          <w:b/>
          <w:bCs/>
          <w:color w:val="000000" w:themeColor="text1"/>
          <w:sz w:val="38"/>
          <w:szCs w:val="38"/>
          <w:rtl/>
        </w:rPr>
        <w:t>جدول</w:t>
      </w:r>
      <w:r w:rsidR="0079394A" w:rsidRPr="0079394A">
        <w:rPr>
          <w:rFonts w:ascii="Traditional Arabic" w:hAnsi="Traditional Arabic" w:cs="Traditional Arabic" w:hint="cs"/>
          <w:b/>
          <w:bCs/>
          <w:color w:val="000000" w:themeColor="text1"/>
          <w:sz w:val="38"/>
          <w:szCs w:val="38"/>
          <w:rtl/>
        </w:rPr>
        <w:t xml:space="preserve"> رقم (6)</w:t>
      </w:r>
      <w:r w:rsidR="008673F3" w:rsidRPr="0079394A">
        <w:rPr>
          <w:rFonts w:ascii="Traditional Arabic" w:hAnsi="Traditional Arabic" w:cs="Traditional Arabic"/>
          <w:b/>
          <w:bCs/>
          <w:color w:val="000000" w:themeColor="text1"/>
          <w:sz w:val="38"/>
          <w:szCs w:val="38"/>
          <w:rtl/>
        </w:rPr>
        <w:t xml:space="preserve"> توزيع الاستجابات لمتغير التكيف الإداري (مجمّع عبر 10 بنود)</w:t>
      </w:r>
    </w:p>
    <w:tbl>
      <w:tblPr>
        <w:bidiVisual/>
        <w:tblW w:w="8557" w:type="dxa"/>
        <w:tblLook w:val="04A0" w:firstRow="1" w:lastRow="0" w:firstColumn="1" w:lastColumn="0" w:noHBand="0" w:noVBand="1"/>
      </w:tblPr>
      <w:tblGrid>
        <w:gridCol w:w="1134"/>
        <w:gridCol w:w="3428"/>
        <w:gridCol w:w="3995"/>
      </w:tblGrid>
      <w:tr w:rsidR="00EC147A" w:rsidRPr="00EC147A" w14:paraId="45E97B83" w14:textId="77777777" w:rsidTr="00EC147A">
        <w:trPr>
          <w:trHeight w:val="440"/>
        </w:trPr>
        <w:tc>
          <w:tcPr>
            <w:tcW w:w="113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C137DF2"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Pr>
            </w:pPr>
            <w:r w:rsidRPr="00EC147A">
              <w:rPr>
                <w:rFonts w:ascii="Traditional Arabic" w:eastAsia="Times New Roman" w:hAnsi="Traditional Arabic" w:cs="Traditional Arabic"/>
                <w:b/>
                <w:bCs/>
                <w:color w:val="FFFFFF"/>
                <w:sz w:val="30"/>
                <w:szCs w:val="30"/>
                <w:rtl/>
              </w:rPr>
              <w:t>الدرجة</w:t>
            </w:r>
          </w:p>
        </w:tc>
        <w:tc>
          <w:tcPr>
            <w:tcW w:w="342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2D37D16"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عدد الاستجابات الكلية عبر 10 بنود</w:t>
            </w:r>
          </w:p>
        </w:tc>
        <w:tc>
          <w:tcPr>
            <w:tcW w:w="39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6729C79"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FFFFFF"/>
                <w:sz w:val="30"/>
                <w:szCs w:val="30"/>
                <w:rtl/>
              </w:rPr>
            </w:pPr>
            <w:r w:rsidRPr="00EC147A">
              <w:rPr>
                <w:rFonts w:ascii="Traditional Arabic" w:eastAsia="Times New Roman" w:hAnsi="Traditional Arabic" w:cs="Traditional Arabic"/>
                <w:b/>
                <w:bCs/>
                <w:color w:val="FFFFFF"/>
                <w:sz w:val="30"/>
                <w:szCs w:val="30"/>
                <w:rtl/>
              </w:rPr>
              <w:t>الدرجة × العدد</w:t>
            </w:r>
          </w:p>
        </w:tc>
      </w:tr>
      <w:tr w:rsidR="00EC147A" w:rsidRPr="00EC147A" w14:paraId="68C82D2B"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29343B3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tl/>
              </w:rPr>
            </w:pPr>
            <w:r w:rsidRPr="00EC147A">
              <w:rPr>
                <w:rFonts w:ascii="Traditional Arabic" w:eastAsia="Times New Roman" w:hAnsi="Traditional Arabic" w:cs="Traditional Arabic"/>
                <w:color w:val="000000"/>
                <w:sz w:val="30"/>
                <w:szCs w:val="30"/>
              </w:rPr>
              <w:t>1</w:t>
            </w:r>
          </w:p>
        </w:tc>
        <w:tc>
          <w:tcPr>
            <w:tcW w:w="3428" w:type="dxa"/>
            <w:tcBorders>
              <w:top w:val="nil"/>
              <w:left w:val="single" w:sz="4" w:space="0" w:color="auto"/>
              <w:bottom w:val="single" w:sz="4" w:space="0" w:color="auto"/>
              <w:right w:val="single" w:sz="4" w:space="0" w:color="auto"/>
            </w:tcBorders>
            <w:vAlign w:val="center"/>
            <w:hideMark/>
          </w:tcPr>
          <w:p w14:paraId="53D072A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c>
          <w:tcPr>
            <w:tcW w:w="3995" w:type="dxa"/>
            <w:tcBorders>
              <w:top w:val="nil"/>
              <w:left w:val="single" w:sz="4" w:space="0" w:color="auto"/>
              <w:bottom w:val="single" w:sz="4" w:space="0" w:color="auto"/>
              <w:right w:val="single" w:sz="4" w:space="0" w:color="auto"/>
            </w:tcBorders>
            <w:vAlign w:val="center"/>
            <w:hideMark/>
          </w:tcPr>
          <w:p w14:paraId="7ECBBABF"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12</w:t>
            </w:r>
          </w:p>
        </w:tc>
      </w:tr>
      <w:tr w:rsidR="00EC147A" w:rsidRPr="00EC147A" w14:paraId="5706E947"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6279A728"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w:t>
            </w:r>
          </w:p>
        </w:tc>
        <w:tc>
          <w:tcPr>
            <w:tcW w:w="3428" w:type="dxa"/>
            <w:tcBorders>
              <w:top w:val="nil"/>
              <w:left w:val="single" w:sz="4" w:space="0" w:color="auto"/>
              <w:bottom w:val="single" w:sz="4" w:space="0" w:color="auto"/>
              <w:right w:val="single" w:sz="4" w:space="0" w:color="auto"/>
            </w:tcBorders>
            <w:vAlign w:val="center"/>
            <w:hideMark/>
          </w:tcPr>
          <w:p w14:paraId="700E8FE1"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28</w:t>
            </w:r>
          </w:p>
        </w:tc>
        <w:tc>
          <w:tcPr>
            <w:tcW w:w="3995" w:type="dxa"/>
            <w:tcBorders>
              <w:top w:val="nil"/>
              <w:left w:val="single" w:sz="4" w:space="0" w:color="auto"/>
              <w:bottom w:val="single" w:sz="4" w:space="0" w:color="auto"/>
              <w:right w:val="single" w:sz="4" w:space="0" w:color="auto"/>
            </w:tcBorders>
            <w:vAlign w:val="center"/>
            <w:hideMark/>
          </w:tcPr>
          <w:p w14:paraId="79B2AF9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56</w:t>
            </w:r>
          </w:p>
        </w:tc>
      </w:tr>
      <w:tr w:rsidR="00EC147A" w:rsidRPr="00EC147A" w14:paraId="30CC8DE4"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F303643"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3</w:t>
            </w:r>
          </w:p>
        </w:tc>
        <w:tc>
          <w:tcPr>
            <w:tcW w:w="3428" w:type="dxa"/>
            <w:tcBorders>
              <w:top w:val="nil"/>
              <w:left w:val="single" w:sz="4" w:space="0" w:color="auto"/>
              <w:bottom w:val="single" w:sz="4" w:space="0" w:color="auto"/>
              <w:right w:val="single" w:sz="4" w:space="0" w:color="auto"/>
            </w:tcBorders>
            <w:vAlign w:val="center"/>
            <w:hideMark/>
          </w:tcPr>
          <w:p w14:paraId="379E90A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297</w:t>
            </w:r>
          </w:p>
        </w:tc>
        <w:tc>
          <w:tcPr>
            <w:tcW w:w="3995" w:type="dxa"/>
            <w:tcBorders>
              <w:top w:val="nil"/>
              <w:left w:val="single" w:sz="4" w:space="0" w:color="auto"/>
              <w:bottom w:val="single" w:sz="4" w:space="0" w:color="auto"/>
              <w:right w:val="single" w:sz="4" w:space="0" w:color="auto"/>
            </w:tcBorders>
            <w:vAlign w:val="center"/>
            <w:hideMark/>
          </w:tcPr>
          <w:p w14:paraId="591FB76C"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891</w:t>
            </w:r>
          </w:p>
        </w:tc>
      </w:tr>
      <w:tr w:rsidR="00EC147A" w:rsidRPr="00EC147A" w14:paraId="789DFC9F"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326C2DA2"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4</w:t>
            </w:r>
          </w:p>
        </w:tc>
        <w:tc>
          <w:tcPr>
            <w:tcW w:w="3428" w:type="dxa"/>
            <w:tcBorders>
              <w:top w:val="nil"/>
              <w:left w:val="single" w:sz="4" w:space="0" w:color="auto"/>
              <w:bottom w:val="single" w:sz="4" w:space="0" w:color="auto"/>
              <w:right w:val="single" w:sz="4" w:space="0" w:color="auto"/>
            </w:tcBorders>
            <w:vAlign w:val="center"/>
            <w:hideMark/>
          </w:tcPr>
          <w:p w14:paraId="7B1F7677"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1522</w:t>
            </w:r>
          </w:p>
        </w:tc>
        <w:tc>
          <w:tcPr>
            <w:tcW w:w="3995" w:type="dxa"/>
            <w:tcBorders>
              <w:top w:val="nil"/>
              <w:left w:val="single" w:sz="4" w:space="0" w:color="auto"/>
              <w:bottom w:val="single" w:sz="4" w:space="0" w:color="auto"/>
              <w:right w:val="single" w:sz="4" w:space="0" w:color="auto"/>
            </w:tcBorders>
            <w:vAlign w:val="center"/>
            <w:hideMark/>
          </w:tcPr>
          <w:p w14:paraId="0110B28A"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6088</w:t>
            </w:r>
          </w:p>
        </w:tc>
      </w:tr>
      <w:tr w:rsidR="00EC147A" w:rsidRPr="00EC147A" w14:paraId="3A3AFE6C" w14:textId="77777777" w:rsidTr="00EC147A">
        <w:trPr>
          <w:trHeight w:val="503"/>
        </w:trPr>
        <w:tc>
          <w:tcPr>
            <w:tcW w:w="1134" w:type="dxa"/>
            <w:tcBorders>
              <w:top w:val="nil"/>
              <w:left w:val="single" w:sz="4" w:space="0" w:color="auto"/>
              <w:bottom w:val="single" w:sz="4" w:space="0" w:color="auto"/>
              <w:right w:val="single" w:sz="4" w:space="0" w:color="auto"/>
            </w:tcBorders>
            <w:vAlign w:val="center"/>
            <w:hideMark/>
          </w:tcPr>
          <w:p w14:paraId="5FF14B35"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5</w:t>
            </w:r>
          </w:p>
        </w:tc>
        <w:tc>
          <w:tcPr>
            <w:tcW w:w="3428" w:type="dxa"/>
            <w:tcBorders>
              <w:top w:val="nil"/>
              <w:left w:val="single" w:sz="4" w:space="0" w:color="auto"/>
              <w:bottom w:val="single" w:sz="4" w:space="0" w:color="auto"/>
              <w:right w:val="single" w:sz="4" w:space="0" w:color="auto"/>
            </w:tcBorders>
            <w:vAlign w:val="center"/>
            <w:hideMark/>
          </w:tcPr>
          <w:p w14:paraId="46DF27C4"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1531</w:t>
            </w:r>
          </w:p>
        </w:tc>
        <w:tc>
          <w:tcPr>
            <w:tcW w:w="3995" w:type="dxa"/>
            <w:tcBorders>
              <w:top w:val="nil"/>
              <w:left w:val="single" w:sz="4" w:space="0" w:color="auto"/>
              <w:bottom w:val="single" w:sz="4" w:space="0" w:color="auto"/>
              <w:right w:val="single" w:sz="4" w:space="0" w:color="auto"/>
            </w:tcBorders>
            <w:vAlign w:val="center"/>
            <w:hideMark/>
          </w:tcPr>
          <w:p w14:paraId="7A05592D" w14:textId="77777777" w:rsidR="00EC147A" w:rsidRPr="00EC147A" w:rsidRDefault="00EC147A" w:rsidP="00EC147A">
            <w:pPr>
              <w:spacing w:after="0" w:line="240" w:lineRule="auto"/>
              <w:jc w:val="center"/>
              <w:rPr>
                <w:rFonts w:ascii="Traditional Arabic" w:eastAsia="Times New Roman" w:hAnsi="Traditional Arabic" w:cs="Traditional Arabic"/>
                <w:color w:val="000000"/>
                <w:sz w:val="30"/>
                <w:szCs w:val="30"/>
              </w:rPr>
            </w:pPr>
            <w:r w:rsidRPr="00EC147A">
              <w:rPr>
                <w:rFonts w:ascii="Traditional Arabic" w:eastAsia="Times New Roman" w:hAnsi="Traditional Arabic" w:cs="Traditional Arabic"/>
                <w:color w:val="000000"/>
                <w:sz w:val="30"/>
                <w:szCs w:val="30"/>
              </w:rPr>
              <w:t>7655</w:t>
            </w:r>
          </w:p>
        </w:tc>
      </w:tr>
      <w:tr w:rsidR="00EC147A" w:rsidRPr="00EC147A" w14:paraId="15AC11F6" w14:textId="77777777" w:rsidTr="00EC147A">
        <w:trPr>
          <w:trHeight w:val="440"/>
        </w:trPr>
        <w:tc>
          <w:tcPr>
            <w:tcW w:w="1134" w:type="dxa"/>
            <w:tcBorders>
              <w:top w:val="nil"/>
              <w:left w:val="single" w:sz="4" w:space="0" w:color="auto"/>
              <w:bottom w:val="single" w:sz="4" w:space="0" w:color="auto"/>
              <w:right w:val="single" w:sz="4" w:space="0" w:color="auto"/>
            </w:tcBorders>
            <w:vAlign w:val="center"/>
            <w:hideMark/>
          </w:tcPr>
          <w:p w14:paraId="043F3E71" w14:textId="77777777" w:rsidR="00EC147A" w:rsidRPr="00EC147A" w:rsidRDefault="00EC147A" w:rsidP="00EC147A">
            <w:pPr>
              <w:bidi/>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tl/>
              </w:rPr>
              <w:t>المجموع</w:t>
            </w:r>
          </w:p>
        </w:tc>
        <w:tc>
          <w:tcPr>
            <w:tcW w:w="3428" w:type="dxa"/>
            <w:tcBorders>
              <w:top w:val="nil"/>
              <w:left w:val="single" w:sz="4" w:space="0" w:color="auto"/>
              <w:bottom w:val="single" w:sz="4" w:space="0" w:color="auto"/>
              <w:right w:val="single" w:sz="4" w:space="0" w:color="auto"/>
            </w:tcBorders>
            <w:vAlign w:val="center"/>
            <w:hideMark/>
          </w:tcPr>
          <w:p w14:paraId="094B3A4A"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tl/>
              </w:rPr>
            </w:pPr>
            <w:r w:rsidRPr="00EC147A">
              <w:rPr>
                <w:rFonts w:ascii="Traditional Arabic" w:eastAsia="Times New Roman" w:hAnsi="Traditional Arabic" w:cs="Traditional Arabic"/>
                <w:b/>
                <w:bCs/>
                <w:color w:val="000000"/>
                <w:sz w:val="30"/>
                <w:szCs w:val="30"/>
              </w:rPr>
              <w:t>3390</w:t>
            </w:r>
          </w:p>
        </w:tc>
        <w:tc>
          <w:tcPr>
            <w:tcW w:w="3995" w:type="dxa"/>
            <w:tcBorders>
              <w:top w:val="nil"/>
              <w:left w:val="single" w:sz="4" w:space="0" w:color="auto"/>
              <w:bottom w:val="single" w:sz="4" w:space="0" w:color="auto"/>
              <w:right w:val="single" w:sz="4" w:space="0" w:color="auto"/>
            </w:tcBorders>
            <w:vAlign w:val="center"/>
            <w:hideMark/>
          </w:tcPr>
          <w:p w14:paraId="2607D611" w14:textId="77777777" w:rsidR="00EC147A" w:rsidRPr="00EC147A" w:rsidRDefault="00EC147A" w:rsidP="00EC147A">
            <w:pPr>
              <w:spacing w:after="0" w:line="240" w:lineRule="auto"/>
              <w:jc w:val="center"/>
              <w:rPr>
                <w:rFonts w:ascii="Traditional Arabic" w:eastAsia="Times New Roman" w:hAnsi="Traditional Arabic" w:cs="Traditional Arabic"/>
                <w:b/>
                <w:bCs/>
                <w:color w:val="000000"/>
                <w:sz w:val="30"/>
                <w:szCs w:val="30"/>
              </w:rPr>
            </w:pPr>
            <w:r w:rsidRPr="00EC147A">
              <w:rPr>
                <w:rFonts w:ascii="Traditional Arabic" w:eastAsia="Times New Roman" w:hAnsi="Traditional Arabic" w:cs="Traditional Arabic"/>
                <w:b/>
                <w:bCs/>
                <w:color w:val="000000"/>
                <w:sz w:val="30"/>
                <w:szCs w:val="30"/>
              </w:rPr>
              <w:t>14702</w:t>
            </w:r>
          </w:p>
        </w:tc>
      </w:tr>
    </w:tbl>
    <w:p w14:paraId="6C02D0FA" w14:textId="77777777" w:rsidR="007E04D9" w:rsidRDefault="007E04D9" w:rsidP="007E04D9">
      <w:pPr>
        <w:bidi/>
        <w:spacing w:after="200" w:line="276" w:lineRule="auto"/>
        <w:rPr>
          <w:rFonts w:ascii="Traditional Arabic" w:hAnsi="Traditional Arabic" w:cs="Traditional Arabic"/>
          <w:color w:val="000000" w:themeColor="text1"/>
          <w:sz w:val="40"/>
          <w:szCs w:val="40"/>
        </w:rPr>
      </w:pPr>
    </w:p>
    <w:p w14:paraId="590A281E" w14:textId="77777777" w:rsidR="002D5A77" w:rsidRDefault="002D5A77" w:rsidP="002D5A77">
      <w:pPr>
        <w:bidi/>
        <w:spacing w:after="200" w:line="276" w:lineRule="auto"/>
        <w:rPr>
          <w:rFonts w:ascii="Traditional Arabic" w:hAnsi="Traditional Arabic" w:cs="Traditional Arabic"/>
          <w:color w:val="000000" w:themeColor="text1"/>
          <w:sz w:val="40"/>
          <w:szCs w:val="40"/>
        </w:rPr>
      </w:pPr>
    </w:p>
    <w:p w14:paraId="25309252" w14:textId="400CD276" w:rsidR="008F5968" w:rsidRPr="00FF161B" w:rsidRDefault="002D5A77" w:rsidP="002D5A77">
      <w:pPr>
        <w:bidi/>
        <w:spacing w:after="200" w:line="276" w:lineRule="auto"/>
        <w:rPr>
          <w:rFonts w:ascii="Traditional Arabic" w:hAnsi="Traditional Arabic" w:cs="Traditional Arabic"/>
          <w:b/>
          <w:bCs/>
          <w:color w:val="000000" w:themeColor="text1"/>
          <w:sz w:val="40"/>
          <w:szCs w:val="40"/>
          <w:rtl/>
        </w:rPr>
      </w:pPr>
      <w:r w:rsidRPr="00FF161B">
        <w:rPr>
          <w:rFonts w:ascii="Traditional Arabic" w:hAnsi="Traditional Arabic" w:cs="Traditional Arabic" w:hint="cs"/>
          <w:b/>
          <w:bCs/>
          <w:color w:val="000000" w:themeColor="text1"/>
          <w:sz w:val="40"/>
          <w:szCs w:val="40"/>
          <w:rtl/>
        </w:rPr>
        <w:lastRenderedPageBreak/>
        <w:t>المتوسط الحسابي</w:t>
      </w:r>
      <w:r w:rsidR="008F5968" w:rsidRPr="00FF161B">
        <w:rPr>
          <w:rFonts w:ascii="Traditional Arabic" w:hAnsi="Traditional Arabic" w:cs="Traditional Arabic" w:hint="cs"/>
          <w:b/>
          <w:bCs/>
          <w:color w:val="000000" w:themeColor="text1"/>
          <w:sz w:val="40"/>
          <w:szCs w:val="40"/>
          <w:rtl/>
        </w:rPr>
        <w:t>:</w:t>
      </w:r>
      <w:r w:rsidR="00FF161B">
        <w:rPr>
          <w:rFonts w:ascii="Traditional Arabic" w:hAnsi="Traditional Arabic" w:cs="Traditional Arabic" w:hint="cs"/>
          <w:b/>
          <w:bCs/>
          <w:color w:val="000000" w:themeColor="text1"/>
          <w:sz w:val="40"/>
          <w:szCs w:val="40"/>
          <w:rtl/>
        </w:rPr>
        <w:t xml:space="preserve"> </w:t>
      </w:r>
    </w:p>
    <w:p w14:paraId="43948981" w14:textId="64396126" w:rsidR="002D5A77" w:rsidRDefault="00FF161B" w:rsidP="008F5968">
      <w:pPr>
        <w:bidi/>
        <w:spacing w:after="200" w:line="276" w:lineRule="auto"/>
        <w:rPr>
          <w:rFonts w:ascii="Traditional Arabic" w:hAnsi="Traditional Arabic" w:cs="Traditional Arabic"/>
          <w:color w:val="000000" w:themeColor="text1"/>
          <w:sz w:val="40"/>
          <w:szCs w:val="40"/>
          <w:rtl/>
        </w:rPr>
      </w:pPr>
      <w:r w:rsidRPr="00FF161B">
        <w:rPr>
          <w:rFonts w:ascii="Traditional Arabic" w:hAnsi="Traditional Arabic" w:cs="Traditional Arabic"/>
          <w:noProof/>
          <w:color w:val="000000" w:themeColor="text1"/>
          <w:sz w:val="40"/>
          <w:szCs w:val="40"/>
          <w:rtl/>
        </w:rPr>
        <w:drawing>
          <wp:inline distT="0" distB="0" distL="0" distR="0" wp14:anchorId="0850CECB" wp14:editId="1F19E903">
            <wp:extent cx="891617" cy="624894"/>
            <wp:effectExtent l="0" t="0" r="3810" b="3810"/>
            <wp:docPr id="109836612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8366124" name=""/>
                    <pic:cNvPicPr/>
                  </pic:nvPicPr>
                  <pic:blipFill>
                    <a:blip r:embed="rId28"/>
                    <a:stretch>
                      <a:fillRect/>
                    </a:stretch>
                  </pic:blipFill>
                  <pic:spPr>
                    <a:xfrm>
                      <a:off x="0" y="0"/>
                      <a:ext cx="891617" cy="624894"/>
                    </a:xfrm>
                    <a:prstGeom prst="rect">
                      <a:avLst/>
                    </a:prstGeom>
                  </pic:spPr>
                </pic:pic>
              </a:graphicData>
            </a:graphic>
          </wp:inline>
        </w:drawing>
      </w:r>
      <w:r w:rsidR="002D5A77">
        <w:rPr>
          <w:rFonts w:ascii="Traditional Arabic" w:hAnsi="Traditional Arabic" w:cs="Traditional Arabic" w:hint="cs"/>
          <w:color w:val="000000" w:themeColor="text1"/>
          <w:sz w:val="40"/>
          <w:szCs w:val="40"/>
          <w:rtl/>
        </w:rPr>
        <w:t xml:space="preserve"> </w:t>
      </w:r>
    </w:p>
    <w:p w14:paraId="2E1A7EEC" w14:textId="3B8FAA54" w:rsidR="002D5A77" w:rsidRDefault="00104573" w:rsidP="00104573">
      <w:pPr>
        <w:bidi/>
        <w:spacing w:after="200" w:line="276" w:lineRule="auto"/>
        <w:rPr>
          <w:rFonts w:ascii="Traditional Arabic" w:hAnsi="Traditional Arabic" w:cs="Traditional Arabic"/>
          <w:color w:val="000000" w:themeColor="text1"/>
          <w:sz w:val="40"/>
          <w:szCs w:val="40"/>
        </w:rPr>
      </w:pPr>
      <w:r w:rsidRPr="00104573">
        <w:rPr>
          <w:rFonts w:ascii="Traditional Arabic" w:hAnsi="Traditional Arabic" w:cs="Traditional Arabic"/>
          <w:color w:val="000000" w:themeColor="text1"/>
          <w:sz w:val="40"/>
          <w:szCs w:val="40"/>
        </w:rPr>
        <w:t>=4.336873</w:t>
      </w:r>
    </w:p>
    <w:p w14:paraId="0BCC8330" w14:textId="60162C86" w:rsidR="007E04D9" w:rsidRDefault="00202957" w:rsidP="00202957">
      <w:pPr>
        <w:bidi/>
        <w:spacing w:after="200" w:line="276" w:lineRule="auto"/>
        <w:rPr>
          <w:rFonts w:ascii="Traditional Arabic" w:hAnsi="Traditional Arabic" w:cs="Traditional Arabic"/>
          <w:b/>
          <w:bCs/>
          <w:color w:val="000000" w:themeColor="text1"/>
          <w:sz w:val="40"/>
          <w:szCs w:val="40"/>
          <w:rtl/>
        </w:rPr>
      </w:pPr>
      <w:r w:rsidRPr="00202957">
        <w:rPr>
          <w:rFonts w:ascii="Traditional Arabic" w:hAnsi="Traditional Arabic" w:cs="Traditional Arabic"/>
          <w:b/>
          <w:bCs/>
          <w:color w:val="000000" w:themeColor="text1"/>
          <w:sz w:val="40"/>
          <w:szCs w:val="40"/>
          <w:rtl/>
        </w:rPr>
        <w:t>الأهمية النسبية</w:t>
      </w:r>
      <w:r>
        <w:rPr>
          <w:rFonts w:ascii="Traditional Arabic" w:hAnsi="Traditional Arabic" w:cs="Traditional Arabic" w:hint="cs"/>
          <w:b/>
          <w:bCs/>
          <w:color w:val="000000" w:themeColor="text1"/>
          <w:sz w:val="40"/>
          <w:szCs w:val="40"/>
          <w:rtl/>
        </w:rPr>
        <w:t>:</w:t>
      </w:r>
    </w:p>
    <w:p w14:paraId="01D06E22" w14:textId="2724E13D" w:rsidR="00202957" w:rsidRPr="00202957" w:rsidRDefault="00F63591" w:rsidP="00202957">
      <w:pPr>
        <w:bidi/>
        <w:spacing w:after="200" w:line="276" w:lineRule="auto"/>
        <w:rPr>
          <w:rFonts w:ascii="Traditional Arabic" w:hAnsi="Traditional Arabic" w:cs="Traditional Arabic"/>
          <w:b/>
          <w:bCs/>
          <w:color w:val="000000" w:themeColor="text1"/>
          <w:sz w:val="40"/>
          <w:szCs w:val="40"/>
          <w:rtl/>
        </w:rPr>
      </w:pPr>
      <w:r w:rsidRPr="00F63591">
        <w:rPr>
          <w:rFonts w:ascii="Traditional Arabic" w:hAnsi="Traditional Arabic" w:cs="Traditional Arabic"/>
          <w:b/>
          <w:bCs/>
          <w:noProof/>
          <w:color w:val="000000" w:themeColor="text1"/>
          <w:sz w:val="40"/>
          <w:szCs w:val="40"/>
          <w:rtl/>
        </w:rPr>
        <w:drawing>
          <wp:inline distT="0" distB="0" distL="0" distR="0" wp14:anchorId="4CE1B647" wp14:editId="0A1AA8D3">
            <wp:extent cx="2301439" cy="518205"/>
            <wp:effectExtent l="0" t="0" r="3810" b="0"/>
            <wp:docPr id="1412440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2440342" name=""/>
                    <pic:cNvPicPr/>
                  </pic:nvPicPr>
                  <pic:blipFill>
                    <a:blip r:embed="rId29"/>
                    <a:stretch>
                      <a:fillRect/>
                    </a:stretch>
                  </pic:blipFill>
                  <pic:spPr>
                    <a:xfrm>
                      <a:off x="0" y="0"/>
                      <a:ext cx="2301439" cy="518205"/>
                    </a:xfrm>
                    <a:prstGeom prst="rect">
                      <a:avLst/>
                    </a:prstGeom>
                  </pic:spPr>
                </pic:pic>
              </a:graphicData>
            </a:graphic>
          </wp:inline>
        </w:drawing>
      </w:r>
    </w:p>
    <w:p w14:paraId="41CD052F" w14:textId="77777777" w:rsidR="00F63591" w:rsidRPr="00F63591" w:rsidRDefault="00F63591" w:rsidP="00F63591">
      <w:pPr>
        <w:bidi/>
        <w:spacing w:after="200" w:line="276" w:lineRule="auto"/>
        <w:rPr>
          <w:rFonts w:ascii="Traditional Arabic" w:hAnsi="Traditional Arabic" w:cs="Traditional Arabic"/>
          <w:color w:val="000000" w:themeColor="text1"/>
          <w:sz w:val="40"/>
          <w:szCs w:val="40"/>
        </w:rPr>
      </w:pPr>
      <w:r w:rsidRPr="00F63591">
        <w:rPr>
          <w:rFonts w:ascii="Traditional Arabic" w:hAnsi="Traditional Arabic" w:cs="Traditional Arabic"/>
          <w:color w:val="000000" w:themeColor="text1"/>
          <w:sz w:val="40"/>
          <w:szCs w:val="40"/>
          <w:rtl/>
        </w:rPr>
        <w:t>وهذا يعكس مستوى مرتفع جدًا من إدراك القدرة على التكيف الإداري</w:t>
      </w:r>
      <w:r w:rsidRPr="00F63591">
        <w:rPr>
          <w:rFonts w:ascii="Traditional Arabic" w:hAnsi="Traditional Arabic" w:cs="Traditional Arabic"/>
          <w:color w:val="000000" w:themeColor="text1"/>
          <w:sz w:val="40"/>
          <w:szCs w:val="40"/>
        </w:rPr>
        <w:t>.</w:t>
      </w:r>
    </w:p>
    <w:p w14:paraId="64C1D833" w14:textId="630EC174" w:rsidR="007E04D9" w:rsidRPr="00FA0B4B" w:rsidRDefault="0079394A" w:rsidP="00EB7EA4">
      <w:pPr>
        <w:bidi/>
        <w:spacing w:after="200" w:line="276" w:lineRule="auto"/>
        <w:rPr>
          <w:rFonts w:ascii="Cambria Math" w:hAnsi="Cambria Math" w:cs="Traditional Arabic"/>
          <w:b/>
          <w:bCs/>
          <w:i/>
          <w:color w:val="000000" w:themeColor="text1"/>
          <w:sz w:val="40"/>
          <w:szCs w:val="40"/>
          <w:rtl/>
        </w:rPr>
      </w:pPr>
      <w:r w:rsidRPr="00FA0B4B">
        <w:rPr>
          <w:rFonts w:ascii="Cambria Math" w:hAnsi="Cambria Math" w:cs="Traditional Arabic" w:hint="cs"/>
          <w:b/>
          <w:bCs/>
          <w:i/>
          <w:color w:val="000000" w:themeColor="text1"/>
          <w:sz w:val="40"/>
          <w:szCs w:val="40"/>
          <w:rtl/>
        </w:rPr>
        <w:t xml:space="preserve">جدول رقم (7) - </w:t>
      </w:r>
      <w:r w:rsidR="00EB7EA4" w:rsidRPr="00FA0B4B">
        <w:rPr>
          <w:rFonts w:ascii="Cambria Math" w:hAnsi="Cambria Math" w:cs="Traditional Arabic"/>
          <w:b/>
          <w:bCs/>
          <w:i/>
          <w:color w:val="000000" w:themeColor="text1"/>
          <w:sz w:val="40"/>
          <w:szCs w:val="40"/>
          <w:rtl/>
        </w:rPr>
        <w:t>احتساب الانحراف المعياري</w:t>
      </w:r>
    </w:p>
    <w:p w14:paraId="61ECAA72" w14:textId="6E7CE3CE" w:rsidR="00094B2C" w:rsidRDefault="00E679CB" w:rsidP="00094B2C">
      <w:pPr>
        <w:bidi/>
        <w:spacing w:after="200" w:line="276" w:lineRule="auto"/>
        <w:rPr>
          <w:rFonts w:ascii="Traditional Arabic" w:hAnsi="Traditional Arabic" w:cs="Traditional Arabic"/>
          <w:color w:val="000000" w:themeColor="text1"/>
          <w:sz w:val="40"/>
          <w:szCs w:val="40"/>
          <w:rtl/>
        </w:rPr>
      </w:pPr>
      <w:r w:rsidRPr="00E679CB">
        <w:rPr>
          <w:rFonts w:ascii="Traditional Arabic" w:hAnsi="Traditional Arabic" w:cs="Traditional Arabic"/>
          <w:noProof/>
          <w:color w:val="000000" w:themeColor="text1"/>
          <w:sz w:val="40"/>
          <w:szCs w:val="40"/>
          <w:rtl/>
        </w:rPr>
        <w:drawing>
          <wp:inline distT="0" distB="0" distL="0" distR="0" wp14:anchorId="1F221660" wp14:editId="022D3F9F">
            <wp:extent cx="5892800" cy="2293525"/>
            <wp:effectExtent l="0" t="0" r="0" b="0"/>
            <wp:docPr id="12294489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448955" name=""/>
                    <pic:cNvPicPr/>
                  </pic:nvPicPr>
                  <pic:blipFill>
                    <a:blip r:embed="rId30"/>
                    <a:stretch>
                      <a:fillRect/>
                    </a:stretch>
                  </pic:blipFill>
                  <pic:spPr>
                    <a:xfrm>
                      <a:off x="0" y="0"/>
                      <a:ext cx="5927718" cy="2307115"/>
                    </a:xfrm>
                    <a:prstGeom prst="rect">
                      <a:avLst/>
                    </a:prstGeom>
                  </pic:spPr>
                </pic:pic>
              </a:graphicData>
            </a:graphic>
          </wp:inline>
        </w:drawing>
      </w:r>
    </w:p>
    <w:p w14:paraId="72EE227D" w14:textId="6AC96837" w:rsidR="0079394A" w:rsidRPr="000A3BB2" w:rsidRDefault="0079394A" w:rsidP="0079394A">
      <w:pPr>
        <w:bidi/>
        <w:spacing w:after="200" w:line="276" w:lineRule="auto"/>
        <w:jc w:val="center"/>
        <w:rPr>
          <w:rFonts w:ascii="Traditional Arabic" w:hAnsi="Traditional Arabic" w:cs="Traditional Arabic"/>
          <w:b/>
          <w:bCs/>
          <w:color w:val="000000" w:themeColor="text1"/>
          <w:sz w:val="30"/>
          <w:szCs w:val="30"/>
        </w:rPr>
      </w:pPr>
      <w:r w:rsidRPr="009C669D">
        <w:rPr>
          <w:rFonts w:ascii="Traditional Arabic" w:hAnsi="Traditional Arabic" w:cs="Traditional Arabic"/>
          <w:noProof/>
          <w:color w:val="000000" w:themeColor="text1"/>
          <w:sz w:val="40"/>
          <w:szCs w:val="40"/>
          <w:rtl/>
        </w:rPr>
        <w:drawing>
          <wp:anchor distT="0" distB="0" distL="114300" distR="114300" simplePos="0" relativeHeight="251748864" behindDoc="0" locked="0" layoutInCell="1" allowOverlap="1" wp14:anchorId="614CFE0B" wp14:editId="63688042">
            <wp:simplePos x="0" y="0"/>
            <wp:positionH relativeFrom="margin">
              <wp:posOffset>44450</wp:posOffset>
            </wp:positionH>
            <wp:positionV relativeFrom="paragraph">
              <wp:posOffset>307975</wp:posOffset>
            </wp:positionV>
            <wp:extent cx="5274310" cy="1311275"/>
            <wp:effectExtent l="0" t="0" r="2540" b="3175"/>
            <wp:wrapNone/>
            <wp:docPr id="12284156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8415670" name=""/>
                    <pic:cNvPicPr/>
                  </pic:nvPicPr>
                  <pic:blipFill>
                    <a:blip r:embed="rId31">
                      <a:extLst>
                        <a:ext uri="{28A0092B-C50C-407E-A947-70E740481C1C}">
                          <a14:useLocalDpi xmlns:a14="http://schemas.microsoft.com/office/drawing/2010/main" val="0"/>
                        </a:ext>
                      </a:extLst>
                    </a:blip>
                    <a:stretch>
                      <a:fillRect/>
                    </a:stretch>
                  </pic:blipFill>
                  <pic:spPr>
                    <a:xfrm>
                      <a:off x="0" y="0"/>
                      <a:ext cx="5274310" cy="1311275"/>
                    </a:xfrm>
                    <a:prstGeom prst="rect">
                      <a:avLst/>
                    </a:prstGeom>
                  </pic:spPr>
                </pic:pic>
              </a:graphicData>
            </a:graphic>
            <wp14:sizeRelH relativeFrom="page">
              <wp14:pctWidth>0</wp14:pctWidth>
            </wp14:sizeRelH>
            <wp14:sizeRelV relativeFrom="page">
              <wp14:pctHeight>0</wp14:pctHeight>
            </wp14:sizeRelV>
          </wp:anchor>
        </w:drawing>
      </w:r>
      <w:r w:rsidRPr="000A3BB2">
        <w:rPr>
          <w:rFonts w:ascii="Traditional Arabic" w:hAnsi="Traditional Arabic" w:cs="Traditional Arabic" w:hint="cs"/>
          <w:b/>
          <w:bCs/>
          <w:color w:val="000000" w:themeColor="text1"/>
          <w:sz w:val="30"/>
          <w:szCs w:val="30"/>
          <w:rtl/>
        </w:rPr>
        <w:t xml:space="preserve">المصدر الباحث </w:t>
      </w:r>
      <w:r w:rsidRPr="000A3BB2">
        <w:rPr>
          <w:rFonts w:ascii="Traditional Arabic" w:hAnsi="Traditional Arabic" w:cs="Traditional Arabic"/>
          <w:b/>
          <w:bCs/>
          <w:color w:val="000000" w:themeColor="text1"/>
          <w:sz w:val="30"/>
          <w:szCs w:val="30"/>
          <w:rtl/>
        </w:rPr>
        <w:t>–</w:t>
      </w:r>
      <w:r w:rsidRPr="000A3BB2">
        <w:rPr>
          <w:rFonts w:ascii="Traditional Arabic" w:hAnsi="Traditional Arabic" w:cs="Traditional Arabic" w:hint="cs"/>
          <w:b/>
          <w:bCs/>
          <w:color w:val="000000" w:themeColor="text1"/>
          <w:sz w:val="30"/>
          <w:szCs w:val="30"/>
          <w:rtl/>
        </w:rPr>
        <w:t xml:space="preserve"> باستخدام برنامج </w:t>
      </w:r>
      <w:r w:rsidRPr="000A3BB2">
        <w:rPr>
          <w:rFonts w:ascii="Traditional Arabic" w:hAnsi="Traditional Arabic" w:cs="Traditional Arabic"/>
          <w:b/>
          <w:bCs/>
          <w:color w:val="000000" w:themeColor="text1"/>
          <w:sz w:val="30"/>
          <w:szCs w:val="30"/>
        </w:rPr>
        <w:t>SPSS</w:t>
      </w:r>
    </w:p>
    <w:p w14:paraId="20F60DD3" w14:textId="72F2E1B2" w:rsidR="0079394A" w:rsidRDefault="0079394A" w:rsidP="009C669D">
      <w:pPr>
        <w:bidi/>
        <w:spacing w:after="200" w:line="276" w:lineRule="auto"/>
        <w:rPr>
          <w:rFonts w:ascii="Traditional Arabic" w:hAnsi="Traditional Arabic" w:cs="Traditional Arabic"/>
          <w:b/>
          <w:bCs/>
          <w:color w:val="000000" w:themeColor="text1"/>
          <w:sz w:val="40"/>
          <w:szCs w:val="40"/>
          <w:rtl/>
        </w:rPr>
      </w:pPr>
    </w:p>
    <w:p w14:paraId="5FEE7C1C" w14:textId="77777777" w:rsidR="0079394A" w:rsidRDefault="0079394A" w:rsidP="0079394A">
      <w:pPr>
        <w:bidi/>
        <w:spacing w:after="200" w:line="276" w:lineRule="auto"/>
        <w:rPr>
          <w:rFonts w:ascii="Traditional Arabic" w:hAnsi="Traditional Arabic" w:cs="Traditional Arabic"/>
          <w:b/>
          <w:bCs/>
          <w:color w:val="000000" w:themeColor="text1"/>
          <w:sz w:val="40"/>
          <w:szCs w:val="40"/>
          <w:rtl/>
        </w:rPr>
      </w:pPr>
    </w:p>
    <w:p w14:paraId="270EB373" w14:textId="2E2516F5" w:rsidR="009C669D" w:rsidRDefault="00817927" w:rsidP="0079394A">
      <w:pPr>
        <w:bidi/>
        <w:spacing w:after="200" w:line="276" w:lineRule="auto"/>
        <w:rPr>
          <w:rFonts w:ascii="Traditional Arabic" w:hAnsi="Traditional Arabic" w:cs="Traditional Arabic"/>
          <w:color w:val="000000" w:themeColor="text1"/>
          <w:sz w:val="40"/>
          <w:szCs w:val="40"/>
          <w:rtl/>
        </w:rPr>
      </w:pPr>
      <w:r w:rsidRPr="00BB3EC4">
        <w:rPr>
          <w:rFonts w:ascii="Traditional Arabic" w:hAnsi="Traditional Arabic" w:cs="Traditional Arabic" w:hint="cs"/>
          <w:b/>
          <w:bCs/>
          <w:color w:val="000000" w:themeColor="text1"/>
          <w:sz w:val="40"/>
          <w:szCs w:val="40"/>
          <w:rtl/>
        </w:rPr>
        <w:t>الانحراف المعياري</w:t>
      </w:r>
      <w:r>
        <w:rPr>
          <w:rFonts w:ascii="Traditional Arabic" w:hAnsi="Traditional Arabic" w:cs="Traditional Arabic" w:hint="cs"/>
          <w:color w:val="000000" w:themeColor="text1"/>
          <w:sz w:val="40"/>
          <w:szCs w:val="40"/>
          <w:rtl/>
        </w:rPr>
        <w:t xml:space="preserve"> = </w:t>
      </w:r>
      <w:r w:rsidR="00DA63CD">
        <w:rPr>
          <w:rFonts w:ascii="Traditional Arabic" w:hAnsi="Traditional Arabic" w:cs="Traditional Arabic" w:hint="cs"/>
          <w:color w:val="000000" w:themeColor="text1"/>
          <w:sz w:val="40"/>
          <w:szCs w:val="40"/>
          <w:rtl/>
        </w:rPr>
        <w:t>0.701</w:t>
      </w:r>
    </w:p>
    <w:p w14:paraId="7AF456AB" w14:textId="77777777" w:rsidR="00C62A1E" w:rsidRPr="00C62A1E" w:rsidRDefault="00C62A1E" w:rsidP="00C62A1E">
      <w:pPr>
        <w:bidi/>
        <w:spacing w:after="200" w:line="276" w:lineRule="auto"/>
        <w:rPr>
          <w:rFonts w:ascii="Traditional Arabic" w:hAnsi="Traditional Arabic" w:cs="Traditional Arabic"/>
          <w:color w:val="000000" w:themeColor="text1"/>
          <w:sz w:val="40"/>
          <w:szCs w:val="40"/>
        </w:rPr>
      </w:pPr>
      <w:r w:rsidRPr="00C62A1E">
        <w:rPr>
          <w:rFonts w:ascii="Traditional Arabic" w:hAnsi="Traditional Arabic" w:cs="Traditional Arabic"/>
          <w:color w:val="000000" w:themeColor="text1"/>
          <w:sz w:val="40"/>
          <w:szCs w:val="40"/>
          <w:rtl/>
        </w:rPr>
        <w:lastRenderedPageBreak/>
        <w:t>منخفض نسبيًا، مما يدل على تجانس واضح في استجابات أفراد العينة</w:t>
      </w:r>
      <w:r w:rsidRPr="00C62A1E">
        <w:rPr>
          <w:rFonts w:ascii="Traditional Arabic" w:hAnsi="Traditional Arabic" w:cs="Traditional Arabic"/>
          <w:color w:val="000000" w:themeColor="text1"/>
          <w:sz w:val="40"/>
          <w:szCs w:val="40"/>
        </w:rPr>
        <w:t>.</w:t>
      </w:r>
    </w:p>
    <w:p w14:paraId="530651CD" w14:textId="5074ACC6" w:rsidR="00DA63CD" w:rsidRPr="00C62A1E" w:rsidRDefault="003E1B22" w:rsidP="003E1B22">
      <w:pPr>
        <w:bidi/>
        <w:spacing w:after="200" w:line="276" w:lineRule="auto"/>
        <w:rPr>
          <w:rFonts w:ascii="Traditional Arabic" w:hAnsi="Traditional Arabic" w:cs="Traditional Arabic"/>
          <w:color w:val="000000" w:themeColor="text1"/>
          <w:sz w:val="40"/>
          <w:szCs w:val="40"/>
          <w:rtl/>
        </w:rPr>
      </w:pPr>
      <w:r w:rsidRPr="003E1B22">
        <w:rPr>
          <w:rFonts w:ascii="Traditional Arabic" w:hAnsi="Traditional Arabic" w:cs="Traditional Arabic"/>
          <w:color w:val="000000" w:themeColor="text1"/>
          <w:sz w:val="40"/>
          <w:szCs w:val="40"/>
          <w:rtl/>
        </w:rPr>
        <w:t>جاء متغير التكيف الإداري في المرتبة الأولى من حيث المتوسط الحسابي، مما يشير إلى أن النتيجة النهائية للنموذج (التكيف) تظهر بمستوى مرتفع، وهو ما يتسق مبدئيًا مع الفرضية القائلة بأن الضغوط الإدارية، إذا ما أُديرت ضمن بيئة تنظيمية مرنة، يمكن أن تُسهم في تعزيز القدرة على التكيف الإداري الفعال</w:t>
      </w:r>
    </w:p>
    <w:p w14:paraId="1A43C153" w14:textId="6D60ED31" w:rsidR="009C669D" w:rsidRPr="0038761D" w:rsidRDefault="009A78FC" w:rsidP="0038761D">
      <w:pPr>
        <w:pStyle w:val="ListParagraph"/>
        <w:numPr>
          <w:ilvl w:val="2"/>
          <w:numId w:val="21"/>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38761D">
        <w:rPr>
          <w:rFonts w:ascii="Traditional Arabic" w:hAnsi="Traditional Arabic" w:cs="Traditional Arabic"/>
          <w:b/>
          <w:bCs/>
          <w:color w:val="000000" w:themeColor="text1"/>
          <w:sz w:val="40"/>
          <w:szCs w:val="40"/>
          <w:rtl/>
        </w:rPr>
        <w:t>مقارنة المتغيرات الثلاثة</w:t>
      </w:r>
      <w:r w:rsidRPr="0038761D">
        <w:rPr>
          <w:rFonts w:ascii="Traditional Arabic" w:hAnsi="Traditional Arabic" w:cs="Traditional Arabic" w:hint="cs"/>
          <w:b/>
          <w:bCs/>
          <w:color w:val="000000" w:themeColor="text1"/>
          <w:sz w:val="40"/>
          <w:szCs w:val="40"/>
          <w:rtl/>
        </w:rPr>
        <w:t xml:space="preserve">: </w:t>
      </w:r>
    </w:p>
    <w:p w14:paraId="586FEBE5" w14:textId="2A34B5BB" w:rsidR="0038761D" w:rsidRPr="0038761D" w:rsidRDefault="0038761D" w:rsidP="0038761D">
      <w:pPr>
        <w:shd w:val="clear" w:color="auto" w:fill="EEECE1" w:themeFill="background2"/>
        <w:bidi/>
        <w:spacing w:after="200" w:line="276" w:lineRule="auto"/>
        <w:ind w:left="360"/>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جدول رقم (8)</w:t>
      </w:r>
      <w:r w:rsidR="00422598">
        <w:rPr>
          <w:rFonts w:ascii="Traditional Arabic" w:hAnsi="Traditional Arabic" w:cs="Traditional Arabic" w:hint="cs"/>
          <w:b/>
          <w:bCs/>
          <w:color w:val="000000" w:themeColor="text1"/>
          <w:sz w:val="40"/>
          <w:szCs w:val="40"/>
          <w:rtl/>
        </w:rPr>
        <w:t xml:space="preserve"> </w:t>
      </w:r>
      <w:r w:rsidR="00422598">
        <w:rPr>
          <w:rFonts w:ascii="Traditional Arabic" w:hAnsi="Traditional Arabic" w:cs="Traditional Arabic"/>
          <w:b/>
          <w:bCs/>
          <w:color w:val="000000" w:themeColor="text1"/>
          <w:sz w:val="40"/>
          <w:szCs w:val="40"/>
          <w:rtl/>
        </w:rPr>
        <w:t>–</w:t>
      </w:r>
      <w:r w:rsidR="00422598">
        <w:rPr>
          <w:rFonts w:ascii="Traditional Arabic" w:hAnsi="Traditional Arabic" w:cs="Traditional Arabic" w:hint="cs"/>
          <w:b/>
          <w:bCs/>
          <w:color w:val="000000" w:themeColor="text1"/>
          <w:sz w:val="40"/>
          <w:szCs w:val="40"/>
          <w:rtl/>
        </w:rPr>
        <w:t xml:space="preserve"> مقارنة المتغيرات الثلاثة</w:t>
      </w:r>
    </w:p>
    <w:tbl>
      <w:tblPr>
        <w:bidiVisual/>
        <w:tblW w:w="8867" w:type="dxa"/>
        <w:tblInd w:w="-655" w:type="dxa"/>
        <w:tblLook w:val="04A0" w:firstRow="1" w:lastRow="0" w:firstColumn="1" w:lastColumn="0" w:noHBand="0" w:noVBand="1"/>
      </w:tblPr>
      <w:tblGrid>
        <w:gridCol w:w="2387"/>
        <w:gridCol w:w="1562"/>
        <w:gridCol w:w="1795"/>
        <w:gridCol w:w="1777"/>
        <w:gridCol w:w="1346"/>
      </w:tblGrid>
      <w:tr w:rsidR="00D930BF" w:rsidRPr="00D930BF" w14:paraId="24460D28" w14:textId="77777777" w:rsidTr="00D930BF">
        <w:trPr>
          <w:trHeight w:val="381"/>
        </w:trPr>
        <w:tc>
          <w:tcPr>
            <w:tcW w:w="23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B533B17"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Pr>
            </w:pPr>
            <w:r w:rsidRPr="00D930BF">
              <w:rPr>
                <w:rFonts w:ascii="Traditional Arabic" w:eastAsia="Times New Roman" w:hAnsi="Traditional Arabic" w:cs="Traditional Arabic"/>
                <w:b/>
                <w:bCs/>
                <w:color w:val="FFFFFF"/>
                <w:sz w:val="30"/>
                <w:szCs w:val="30"/>
                <w:rtl/>
              </w:rPr>
              <w:t>المتغير</w:t>
            </w:r>
          </w:p>
        </w:tc>
        <w:tc>
          <w:tcPr>
            <w:tcW w:w="156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0ED725"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المتوسط الحسابي</w:t>
            </w:r>
          </w:p>
        </w:tc>
        <w:tc>
          <w:tcPr>
            <w:tcW w:w="179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606E99"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الانحراف المعياري</w:t>
            </w:r>
          </w:p>
        </w:tc>
        <w:tc>
          <w:tcPr>
            <w:tcW w:w="177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D7FBA5A"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الأهمية النسبية</w:t>
            </w:r>
          </w:p>
        </w:tc>
        <w:tc>
          <w:tcPr>
            <w:tcW w:w="134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81CCF36" w14:textId="77777777" w:rsidR="00D930BF" w:rsidRPr="00D930BF" w:rsidRDefault="00D930BF" w:rsidP="00D930BF">
            <w:pPr>
              <w:bidi/>
              <w:spacing w:after="0" w:line="240" w:lineRule="auto"/>
              <w:jc w:val="center"/>
              <w:rPr>
                <w:rFonts w:ascii="Traditional Arabic" w:eastAsia="Times New Roman" w:hAnsi="Traditional Arabic" w:cs="Traditional Arabic"/>
                <w:b/>
                <w:bCs/>
                <w:color w:val="FFFFFF"/>
                <w:sz w:val="30"/>
                <w:szCs w:val="30"/>
                <w:rtl/>
              </w:rPr>
            </w:pPr>
            <w:r w:rsidRPr="00D930BF">
              <w:rPr>
                <w:rFonts w:ascii="Traditional Arabic" w:eastAsia="Times New Roman" w:hAnsi="Traditional Arabic" w:cs="Traditional Arabic"/>
                <w:b/>
                <w:bCs/>
                <w:color w:val="FFFFFF"/>
                <w:sz w:val="30"/>
                <w:szCs w:val="30"/>
                <w:rtl/>
              </w:rPr>
              <w:t>الترتيب</w:t>
            </w:r>
          </w:p>
        </w:tc>
      </w:tr>
      <w:tr w:rsidR="00D930BF" w:rsidRPr="00D930BF" w14:paraId="5ADF37A2"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2E737666"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التكيف الإداري (تابع)</w:t>
            </w:r>
          </w:p>
        </w:tc>
        <w:tc>
          <w:tcPr>
            <w:tcW w:w="1562" w:type="dxa"/>
            <w:tcBorders>
              <w:top w:val="nil"/>
              <w:left w:val="single" w:sz="4" w:space="0" w:color="auto"/>
              <w:bottom w:val="single" w:sz="4" w:space="0" w:color="auto"/>
              <w:right w:val="single" w:sz="4" w:space="0" w:color="auto"/>
            </w:tcBorders>
            <w:vAlign w:val="center"/>
            <w:hideMark/>
          </w:tcPr>
          <w:p w14:paraId="1E91E9BE" w14:textId="77777777" w:rsidR="00D930BF" w:rsidRPr="00D930BF" w:rsidRDefault="00D930BF" w:rsidP="00D930BF">
            <w:pPr>
              <w:spacing w:after="0" w:line="240" w:lineRule="auto"/>
              <w:jc w:val="center"/>
              <w:rPr>
                <w:rFonts w:ascii="Traditional Arabic" w:eastAsia="Times New Roman" w:hAnsi="Traditional Arabic" w:cs="Traditional Arabic"/>
                <w:b/>
                <w:bCs/>
                <w:color w:val="000000"/>
                <w:sz w:val="30"/>
                <w:szCs w:val="30"/>
                <w:rtl/>
              </w:rPr>
            </w:pPr>
            <w:r w:rsidRPr="00D930BF">
              <w:rPr>
                <w:rFonts w:ascii="Traditional Arabic" w:eastAsia="Times New Roman" w:hAnsi="Traditional Arabic" w:cs="Traditional Arabic"/>
                <w:b/>
                <w:bCs/>
                <w:color w:val="000000"/>
                <w:sz w:val="30"/>
                <w:szCs w:val="30"/>
              </w:rPr>
              <w:t>4.337</w:t>
            </w:r>
          </w:p>
        </w:tc>
        <w:tc>
          <w:tcPr>
            <w:tcW w:w="1795" w:type="dxa"/>
            <w:tcBorders>
              <w:top w:val="nil"/>
              <w:left w:val="single" w:sz="4" w:space="0" w:color="auto"/>
              <w:bottom w:val="single" w:sz="4" w:space="0" w:color="auto"/>
              <w:right w:val="single" w:sz="4" w:space="0" w:color="auto"/>
            </w:tcBorders>
            <w:vAlign w:val="center"/>
            <w:hideMark/>
          </w:tcPr>
          <w:p w14:paraId="5EC0EAD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0.701</w:t>
            </w:r>
          </w:p>
        </w:tc>
        <w:tc>
          <w:tcPr>
            <w:tcW w:w="1777" w:type="dxa"/>
            <w:tcBorders>
              <w:top w:val="nil"/>
              <w:left w:val="single" w:sz="4" w:space="0" w:color="auto"/>
              <w:bottom w:val="single" w:sz="4" w:space="0" w:color="auto"/>
              <w:right w:val="single" w:sz="4" w:space="0" w:color="auto"/>
            </w:tcBorders>
            <w:vAlign w:val="center"/>
            <w:hideMark/>
          </w:tcPr>
          <w:p w14:paraId="29FD8176"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86.74%</w:t>
            </w:r>
          </w:p>
        </w:tc>
        <w:tc>
          <w:tcPr>
            <w:tcW w:w="1346" w:type="dxa"/>
            <w:tcBorders>
              <w:top w:val="nil"/>
              <w:left w:val="single" w:sz="4" w:space="0" w:color="auto"/>
              <w:bottom w:val="single" w:sz="4" w:space="0" w:color="auto"/>
              <w:right w:val="single" w:sz="4" w:space="0" w:color="auto"/>
            </w:tcBorders>
            <w:vAlign w:val="center"/>
            <w:hideMark/>
          </w:tcPr>
          <w:p w14:paraId="7D5C596A"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الأول</w:t>
            </w:r>
          </w:p>
        </w:tc>
      </w:tr>
      <w:tr w:rsidR="00D930BF" w:rsidRPr="00D930BF" w14:paraId="78291EAD"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40663312"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الضغوط الإدارية (مستقل)</w:t>
            </w:r>
          </w:p>
        </w:tc>
        <w:tc>
          <w:tcPr>
            <w:tcW w:w="1562" w:type="dxa"/>
            <w:tcBorders>
              <w:top w:val="nil"/>
              <w:left w:val="single" w:sz="4" w:space="0" w:color="auto"/>
              <w:bottom w:val="single" w:sz="4" w:space="0" w:color="auto"/>
              <w:right w:val="single" w:sz="4" w:space="0" w:color="auto"/>
            </w:tcBorders>
            <w:vAlign w:val="center"/>
            <w:hideMark/>
          </w:tcPr>
          <w:p w14:paraId="2BC1FEA0"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4C5205BC"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1.02</w:t>
            </w:r>
          </w:p>
        </w:tc>
        <w:tc>
          <w:tcPr>
            <w:tcW w:w="1777" w:type="dxa"/>
            <w:tcBorders>
              <w:top w:val="nil"/>
              <w:left w:val="single" w:sz="4" w:space="0" w:color="auto"/>
              <w:bottom w:val="single" w:sz="4" w:space="0" w:color="auto"/>
              <w:right w:val="single" w:sz="4" w:space="0" w:color="auto"/>
            </w:tcBorders>
            <w:vAlign w:val="center"/>
            <w:hideMark/>
          </w:tcPr>
          <w:p w14:paraId="01B2CD53"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437B9C54"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الثاني</w:t>
            </w:r>
          </w:p>
        </w:tc>
      </w:tr>
      <w:tr w:rsidR="00D930BF" w:rsidRPr="00D930BF" w14:paraId="484D3E33" w14:textId="77777777" w:rsidTr="00D930BF">
        <w:trPr>
          <w:trHeight w:val="381"/>
        </w:trPr>
        <w:tc>
          <w:tcPr>
            <w:tcW w:w="2387" w:type="dxa"/>
            <w:tcBorders>
              <w:top w:val="nil"/>
              <w:left w:val="single" w:sz="4" w:space="0" w:color="auto"/>
              <w:bottom w:val="single" w:sz="4" w:space="0" w:color="auto"/>
              <w:right w:val="single" w:sz="4" w:space="0" w:color="auto"/>
            </w:tcBorders>
            <w:vAlign w:val="center"/>
            <w:hideMark/>
          </w:tcPr>
          <w:p w14:paraId="5C8AD3B9" w14:textId="77777777" w:rsidR="00D930BF" w:rsidRPr="00D930BF" w:rsidRDefault="00D930BF" w:rsidP="00D930BF">
            <w:pPr>
              <w:bidi/>
              <w:spacing w:after="0" w:line="240" w:lineRule="auto"/>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tl/>
              </w:rPr>
              <w:t>المرونة التنظيمية (وسيط)</w:t>
            </w:r>
          </w:p>
        </w:tc>
        <w:tc>
          <w:tcPr>
            <w:tcW w:w="1562" w:type="dxa"/>
            <w:tcBorders>
              <w:top w:val="nil"/>
              <w:left w:val="single" w:sz="4" w:space="0" w:color="auto"/>
              <w:bottom w:val="single" w:sz="4" w:space="0" w:color="auto"/>
              <w:right w:val="single" w:sz="4" w:space="0" w:color="auto"/>
            </w:tcBorders>
            <w:vAlign w:val="center"/>
            <w:hideMark/>
          </w:tcPr>
          <w:p w14:paraId="54E94A3B"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tl/>
              </w:rPr>
            </w:pPr>
            <w:r w:rsidRPr="00D930BF">
              <w:rPr>
                <w:rFonts w:ascii="Traditional Arabic" w:eastAsia="Times New Roman" w:hAnsi="Traditional Arabic" w:cs="Traditional Arabic"/>
                <w:color w:val="000000"/>
                <w:sz w:val="30"/>
                <w:szCs w:val="30"/>
              </w:rPr>
              <w:t>4.02</w:t>
            </w:r>
          </w:p>
        </w:tc>
        <w:tc>
          <w:tcPr>
            <w:tcW w:w="1795" w:type="dxa"/>
            <w:tcBorders>
              <w:top w:val="nil"/>
              <w:left w:val="single" w:sz="4" w:space="0" w:color="auto"/>
              <w:bottom w:val="single" w:sz="4" w:space="0" w:color="auto"/>
              <w:right w:val="single" w:sz="4" w:space="0" w:color="auto"/>
            </w:tcBorders>
            <w:vAlign w:val="center"/>
            <w:hideMark/>
          </w:tcPr>
          <w:p w14:paraId="14D1941A"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0.956</w:t>
            </w:r>
          </w:p>
        </w:tc>
        <w:tc>
          <w:tcPr>
            <w:tcW w:w="1777" w:type="dxa"/>
            <w:tcBorders>
              <w:top w:val="nil"/>
              <w:left w:val="single" w:sz="4" w:space="0" w:color="auto"/>
              <w:bottom w:val="single" w:sz="4" w:space="0" w:color="auto"/>
              <w:right w:val="single" w:sz="4" w:space="0" w:color="auto"/>
            </w:tcBorders>
            <w:vAlign w:val="center"/>
            <w:hideMark/>
          </w:tcPr>
          <w:p w14:paraId="472B54AE" w14:textId="77777777" w:rsidR="00D930BF" w:rsidRPr="00D930BF" w:rsidRDefault="00D930BF" w:rsidP="00D930BF">
            <w:pPr>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Pr>
              <w:t>80.40%</w:t>
            </w:r>
          </w:p>
        </w:tc>
        <w:tc>
          <w:tcPr>
            <w:tcW w:w="1346" w:type="dxa"/>
            <w:tcBorders>
              <w:top w:val="nil"/>
              <w:left w:val="single" w:sz="4" w:space="0" w:color="auto"/>
              <w:bottom w:val="single" w:sz="4" w:space="0" w:color="auto"/>
              <w:right w:val="single" w:sz="4" w:space="0" w:color="auto"/>
            </w:tcBorders>
            <w:vAlign w:val="center"/>
            <w:hideMark/>
          </w:tcPr>
          <w:p w14:paraId="645C69A1" w14:textId="77777777" w:rsidR="00D930BF" w:rsidRPr="00D930BF" w:rsidRDefault="00D930BF" w:rsidP="00D930BF">
            <w:pPr>
              <w:bidi/>
              <w:spacing w:after="0" w:line="240" w:lineRule="auto"/>
              <w:jc w:val="center"/>
              <w:rPr>
                <w:rFonts w:ascii="Traditional Arabic" w:eastAsia="Times New Roman" w:hAnsi="Traditional Arabic" w:cs="Traditional Arabic"/>
                <w:color w:val="000000"/>
                <w:sz w:val="30"/>
                <w:szCs w:val="30"/>
              </w:rPr>
            </w:pPr>
            <w:r w:rsidRPr="00D930BF">
              <w:rPr>
                <w:rFonts w:ascii="Traditional Arabic" w:eastAsia="Times New Roman" w:hAnsi="Traditional Arabic" w:cs="Traditional Arabic"/>
                <w:color w:val="000000"/>
                <w:sz w:val="30"/>
                <w:szCs w:val="30"/>
                <w:rtl/>
              </w:rPr>
              <w:t>الثالث</w:t>
            </w:r>
          </w:p>
        </w:tc>
      </w:tr>
    </w:tbl>
    <w:p w14:paraId="5C053BF6" w14:textId="17A25226" w:rsidR="00BE7257" w:rsidRPr="00BE7257" w:rsidRDefault="00BE7257" w:rsidP="00294EAC">
      <w:pPr>
        <w:shd w:val="clear" w:color="auto" w:fill="FFFFFF" w:themeFill="background1"/>
        <w:bidi/>
        <w:spacing w:after="200" w:line="276" w:lineRule="auto"/>
        <w:rPr>
          <w:rFonts w:ascii="Traditional Arabic" w:hAnsi="Traditional Arabic" w:cs="Traditional Arabic"/>
          <w:b/>
          <w:bCs/>
          <w:color w:val="000000" w:themeColor="text1"/>
          <w:sz w:val="40"/>
          <w:szCs w:val="40"/>
        </w:rPr>
      </w:pPr>
      <w:r w:rsidRPr="00BE7257">
        <w:rPr>
          <w:rFonts w:ascii="Traditional Arabic" w:hAnsi="Traditional Arabic" w:cs="Traditional Arabic"/>
          <w:b/>
          <w:bCs/>
          <w:color w:val="000000" w:themeColor="text1"/>
          <w:sz w:val="40"/>
          <w:szCs w:val="40"/>
          <w:rtl/>
        </w:rPr>
        <w:t>أولاً: من حيث المتوسط الحسابي</w:t>
      </w:r>
      <w:r w:rsidR="00D519A2">
        <w:rPr>
          <w:rFonts w:ascii="Traditional Arabic" w:hAnsi="Traditional Arabic" w:cs="Traditional Arabic" w:hint="cs"/>
          <w:b/>
          <w:bCs/>
          <w:color w:val="000000" w:themeColor="text1"/>
          <w:sz w:val="40"/>
          <w:szCs w:val="40"/>
          <w:rtl/>
        </w:rPr>
        <w:t>:</w:t>
      </w:r>
    </w:p>
    <w:p w14:paraId="45DBA699" w14:textId="77777777" w:rsidR="00BE7257" w:rsidRPr="00BE7257" w:rsidRDefault="00BE7257" w:rsidP="00BE7257">
      <w:pPr>
        <w:bidi/>
        <w:spacing w:after="200" w:line="276" w:lineRule="auto"/>
        <w:rPr>
          <w:rFonts w:ascii="Traditional Arabic" w:hAnsi="Traditional Arabic" w:cs="Traditional Arabic"/>
          <w:color w:val="000000" w:themeColor="text1"/>
          <w:sz w:val="40"/>
          <w:szCs w:val="40"/>
        </w:rPr>
      </w:pPr>
      <w:r w:rsidRPr="00BE7257">
        <w:rPr>
          <w:rFonts w:ascii="Traditional Arabic" w:hAnsi="Traditional Arabic" w:cs="Traditional Arabic"/>
          <w:color w:val="000000" w:themeColor="text1"/>
          <w:sz w:val="40"/>
          <w:szCs w:val="40"/>
          <w:rtl/>
        </w:rPr>
        <w:t>جاء متغير التكيف الإداري في المرتبة الأولى بمتوسط (4.337)، وهو أعلى متوسط بين المتغيرات الثلاثة، مما يشير إلى أن القدرة على التكيف تمثل السمة الأكثر بروزًا لدى القيادات محل الدراسة</w:t>
      </w:r>
      <w:r w:rsidRPr="00BE7257">
        <w:rPr>
          <w:rFonts w:ascii="Traditional Arabic" w:hAnsi="Traditional Arabic" w:cs="Traditional Arabic"/>
          <w:color w:val="000000" w:themeColor="text1"/>
          <w:sz w:val="40"/>
          <w:szCs w:val="40"/>
        </w:rPr>
        <w:t>.</w:t>
      </w:r>
    </w:p>
    <w:p w14:paraId="0BFFF257" w14:textId="77777777" w:rsidR="008B248B" w:rsidRDefault="008B248B" w:rsidP="008B248B">
      <w:pPr>
        <w:bidi/>
        <w:spacing w:after="200" w:line="276" w:lineRule="auto"/>
        <w:rPr>
          <w:rFonts w:ascii="Traditional Arabic" w:hAnsi="Traditional Arabic" w:cs="Traditional Arabic"/>
          <w:color w:val="000000" w:themeColor="text1"/>
          <w:sz w:val="40"/>
          <w:szCs w:val="40"/>
        </w:rPr>
      </w:pPr>
      <w:r w:rsidRPr="008B248B">
        <w:rPr>
          <w:rFonts w:ascii="Traditional Arabic" w:hAnsi="Traditional Arabic" w:cs="Traditional Arabic"/>
          <w:color w:val="000000" w:themeColor="text1"/>
          <w:sz w:val="40"/>
          <w:szCs w:val="40"/>
          <w:rtl/>
        </w:rPr>
        <w:t>بينما جاء كل من الضغوط الإدارية والمرونة التنظيمية بمتوسط متقارب (4.020)، ما يعكس مستوى إدراك مرتفع لكليهما، وإن كان أقل من مستوى التكيف</w:t>
      </w:r>
      <w:r w:rsidRPr="008B248B">
        <w:rPr>
          <w:rFonts w:ascii="Traditional Arabic" w:hAnsi="Traditional Arabic" w:cs="Traditional Arabic"/>
          <w:color w:val="000000" w:themeColor="text1"/>
          <w:sz w:val="40"/>
          <w:szCs w:val="40"/>
        </w:rPr>
        <w:t>.</w:t>
      </w:r>
    </w:p>
    <w:p w14:paraId="44887F34" w14:textId="77777777" w:rsidR="008B248B" w:rsidRDefault="008B248B" w:rsidP="008B248B">
      <w:pPr>
        <w:bidi/>
        <w:spacing w:after="200" w:line="276" w:lineRule="auto"/>
        <w:rPr>
          <w:rFonts w:ascii="Traditional Arabic" w:hAnsi="Traditional Arabic" w:cs="Traditional Arabic"/>
          <w:color w:val="000000" w:themeColor="text1"/>
          <w:sz w:val="40"/>
          <w:szCs w:val="40"/>
          <w:rtl/>
        </w:rPr>
      </w:pPr>
    </w:p>
    <w:p w14:paraId="475DF6FF" w14:textId="77777777" w:rsidR="00AD78C1" w:rsidRDefault="00AD78C1" w:rsidP="00AD78C1">
      <w:pPr>
        <w:bidi/>
        <w:spacing w:after="200" w:line="276" w:lineRule="auto"/>
        <w:rPr>
          <w:rFonts w:ascii="Traditional Arabic" w:hAnsi="Traditional Arabic" w:cs="Traditional Arabic"/>
          <w:color w:val="000000" w:themeColor="text1"/>
          <w:sz w:val="40"/>
          <w:szCs w:val="40"/>
          <w:rtl/>
        </w:rPr>
      </w:pPr>
    </w:p>
    <w:p w14:paraId="59F48B53" w14:textId="2AFD8A5E" w:rsidR="008B248B" w:rsidRPr="0094165E" w:rsidRDefault="0094165E" w:rsidP="00636281">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4165E">
        <w:rPr>
          <w:rFonts w:ascii="Traditional Arabic" w:hAnsi="Traditional Arabic" w:cs="Traditional Arabic"/>
          <w:b/>
          <w:bCs/>
          <w:color w:val="000000" w:themeColor="text1"/>
          <w:sz w:val="40"/>
          <w:szCs w:val="40"/>
          <w:rtl/>
        </w:rPr>
        <w:lastRenderedPageBreak/>
        <w:t>ثانياً: من حيث الأهمية النسبية</w:t>
      </w:r>
      <w:r w:rsidR="00BF7563">
        <w:rPr>
          <w:rFonts w:ascii="Traditional Arabic" w:hAnsi="Traditional Arabic" w:cs="Traditional Arabic" w:hint="cs"/>
          <w:b/>
          <w:bCs/>
          <w:color w:val="000000" w:themeColor="text1"/>
          <w:sz w:val="40"/>
          <w:szCs w:val="40"/>
          <w:rtl/>
        </w:rPr>
        <w:t>:</w:t>
      </w:r>
    </w:p>
    <w:p w14:paraId="1B849A6F" w14:textId="77777777" w:rsidR="0094165E" w:rsidRPr="0094165E" w:rsidRDefault="0094165E" w:rsidP="0094165E">
      <w:p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tl/>
        </w:rPr>
        <w:t>بلغت الأهمية النسبية</w:t>
      </w:r>
      <w:r w:rsidRPr="0094165E">
        <w:rPr>
          <w:rFonts w:ascii="Traditional Arabic" w:hAnsi="Traditional Arabic" w:cs="Traditional Arabic"/>
          <w:color w:val="000000" w:themeColor="text1"/>
          <w:sz w:val="40"/>
          <w:szCs w:val="40"/>
        </w:rPr>
        <w:t>:</w:t>
      </w:r>
    </w:p>
    <w:p w14:paraId="49254C5F" w14:textId="42A2F5D6" w:rsidR="0094165E" w:rsidRPr="0094165E" w:rsidRDefault="0094165E" w:rsidP="0094165E">
      <w:pPr>
        <w:numPr>
          <w:ilvl w:val="0"/>
          <w:numId w:val="60"/>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86.74</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للتكيف</w:t>
      </w:r>
      <w:r w:rsidRPr="0094165E">
        <w:rPr>
          <w:rFonts w:ascii="Traditional Arabic" w:hAnsi="Traditional Arabic" w:cs="Traditional Arabic"/>
          <w:color w:val="000000" w:themeColor="text1"/>
          <w:sz w:val="40"/>
          <w:szCs w:val="40"/>
          <w:rtl/>
        </w:rPr>
        <w:t xml:space="preserve"> الإداري</w:t>
      </w:r>
    </w:p>
    <w:p w14:paraId="36EFAD42" w14:textId="7A9DA99A" w:rsidR="0094165E" w:rsidRPr="0094165E" w:rsidRDefault="0094165E" w:rsidP="0094165E">
      <w:pPr>
        <w:numPr>
          <w:ilvl w:val="0"/>
          <w:numId w:val="60"/>
        </w:numPr>
        <w:bidi/>
        <w:spacing w:after="200" w:line="276" w:lineRule="auto"/>
        <w:rPr>
          <w:rFonts w:ascii="Traditional Arabic" w:hAnsi="Traditional Arabic" w:cs="Traditional Arabic"/>
          <w:color w:val="000000" w:themeColor="text1"/>
          <w:sz w:val="40"/>
          <w:szCs w:val="40"/>
        </w:rPr>
      </w:pPr>
      <w:r w:rsidRPr="0094165E">
        <w:rPr>
          <w:rFonts w:ascii="Traditional Arabic" w:hAnsi="Traditional Arabic" w:cs="Traditional Arabic"/>
          <w:color w:val="000000" w:themeColor="text1"/>
          <w:sz w:val="40"/>
          <w:szCs w:val="40"/>
        </w:rPr>
        <w:t>80.40</w:t>
      </w:r>
      <w:r w:rsidR="00294EAC" w:rsidRPr="0094165E">
        <w:rPr>
          <w:rFonts w:ascii="Traditional Arabic" w:hAnsi="Traditional Arabic" w:cs="Traditional Arabic"/>
          <w:color w:val="000000" w:themeColor="text1"/>
          <w:sz w:val="40"/>
          <w:szCs w:val="40"/>
        </w:rPr>
        <w:t xml:space="preserve">% </w:t>
      </w:r>
      <w:r w:rsidR="00294EAC">
        <w:rPr>
          <w:rFonts w:ascii="Traditional Arabic" w:hAnsi="Traditional Arabic" w:cs="Traditional Arabic" w:hint="cs"/>
          <w:color w:val="000000" w:themeColor="text1"/>
          <w:sz w:val="40"/>
          <w:szCs w:val="40"/>
          <w:rtl/>
        </w:rPr>
        <w:t>لكل</w:t>
      </w:r>
      <w:r w:rsidRPr="0094165E">
        <w:rPr>
          <w:rFonts w:ascii="Traditional Arabic" w:hAnsi="Traditional Arabic" w:cs="Traditional Arabic"/>
          <w:color w:val="000000" w:themeColor="text1"/>
          <w:sz w:val="40"/>
          <w:szCs w:val="40"/>
          <w:rtl/>
        </w:rPr>
        <w:t xml:space="preserve"> من الضغوط الإدارية والمرونة التنظيمية</w:t>
      </w:r>
    </w:p>
    <w:p w14:paraId="23D6812A" w14:textId="77777777" w:rsidR="0094165E" w:rsidRDefault="0094165E" w:rsidP="0094165E">
      <w:pPr>
        <w:bidi/>
        <w:spacing w:after="200" w:line="276" w:lineRule="auto"/>
        <w:rPr>
          <w:rFonts w:ascii="Traditional Arabic" w:hAnsi="Traditional Arabic" w:cs="Traditional Arabic"/>
          <w:color w:val="000000" w:themeColor="text1"/>
          <w:sz w:val="40"/>
          <w:szCs w:val="40"/>
          <w:rtl/>
        </w:rPr>
      </w:pPr>
      <w:r w:rsidRPr="0094165E">
        <w:rPr>
          <w:rFonts w:ascii="Traditional Arabic" w:hAnsi="Traditional Arabic" w:cs="Traditional Arabic"/>
          <w:color w:val="000000" w:themeColor="text1"/>
          <w:sz w:val="40"/>
          <w:szCs w:val="40"/>
          <w:rtl/>
        </w:rPr>
        <w:t>وهذا يعني أن التكيف الإداري يقترب بدرجة أكبر من الحد الأعلى للمقياس، مقارنة بالمتغيرين الآخرين</w:t>
      </w:r>
      <w:r w:rsidRPr="0094165E">
        <w:rPr>
          <w:rFonts w:ascii="Traditional Arabic" w:hAnsi="Traditional Arabic" w:cs="Traditional Arabic"/>
          <w:color w:val="000000" w:themeColor="text1"/>
          <w:sz w:val="40"/>
          <w:szCs w:val="40"/>
        </w:rPr>
        <w:t>.</w:t>
      </w:r>
    </w:p>
    <w:p w14:paraId="7943C21B" w14:textId="4F81D3F4" w:rsidR="00AB7B8F" w:rsidRPr="00AB7B8F" w:rsidRDefault="00AB7B8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B7B8F">
        <w:rPr>
          <w:rFonts w:ascii="Traditional Arabic" w:hAnsi="Traditional Arabic" w:cs="Traditional Arabic"/>
          <w:b/>
          <w:bCs/>
          <w:color w:val="000000" w:themeColor="text1"/>
          <w:sz w:val="40"/>
          <w:szCs w:val="40"/>
          <w:rtl/>
        </w:rPr>
        <w:t>ثالثاً: من حيث الانحراف المعياري</w:t>
      </w:r>
      <w:r w:rsidR="0081141D">
        <w:rPr>
          <w:rFonts w:ascii="Traditional Arabic" w:hAnsi="Traditional Arabic" w:cs="Traditional Arabic" w:hint="cs"/>
          <w:b/>
          <w:bCs/>
          <w:color w:val="000000" w:themeColor="text1"/>
          <w:sz w:val="40"/>
          <w:szCs w:val="40"/>
          <w:rtl/>
        </w:rPr>
        <w:t>:</w:t>
      </w:r>
    </w:p>
    <w:p w14:paraId="377A9034" w14:textId="7D3853DA" w:rsidR="00AB7B8F" w:rsidRDefault="009628CD" w:rsidP="00AB7B8F">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أعلى تباين ظهر في الضغوط الإدارية (1.020)، مما يشير إلى اختلاف نسبي في مستوى إدراك الضغوط بين القيادات.</w:t>
      </w:r>
    </w:p>
    <w:p w14:paraId="0E7CB1A6" w14:textId="77777777" w:rsidR="009628CD" w:rsidRDefault="009628CD" w:rsidP="009628CD">
      <w:pPr>
        <w:bidi/>
        <w:spacing w:after="200" w:line="276" w:lineRule="auto"/>
        <w:rPr>
          <w:rFonts w:ascii="Traditional Arabic" w:hAnsi="Traditional Arabic" w:cs="Traditional Arabic"/>
          <w:color w:val="000000" w:themeColor="text1"/>
          <w:sz w:val="40"/>
          <w:szCs w:val="40"/>
          <w:rtl/>
        </w:rPr>
      </w:pPr>
      <w:r w:rsidRPr="009628CD">
        <w:rPr>
          <w:rFonts w:ascii="Traditional Arabic" w:hAnsi="Traditional Arabic" w:cs="Traditional Arabic"/>
          <w:color w:val="000000" w:themeColor="text1"/>
          <w:sz w:val="40"/>
          <w:szCs w:val="40"/>
          <w:rtl/>
        </w:rPr>
        <w:t>تلاه المرونة التنظيمية (0.956) بدرجة تجانس أكبر.</w:t>
      </w:r>
    </w:p>
    <w:p w14:paraId="44912005" w14:textId="39C67B80" w:rsidR="009628CD" w:rsidRPr="009628CD" w:rsidRDefault="009628CD" w:rsidP="009628CD">
      <w:pPr>
        <w:bidi/>
        <w:spacing w:after="200" w:line="276" w:lineRule="auto"/>
        <w:rPr>
          <w:rFonts w:ascii="Traditional Arabic" w:hAnsi="Traditional Arabic" w:cs="Traditional Arabic"/>
          <w:color w:val="000000" w:themeColor="text1"/>
          <w:sz w:val="40"/>
          <w:szCs w:val="40"/>
        </w:rPr>
      </w:pPr>
      <w:r w:rsidRPr="009628CD">
        <w:rPr>
          <w:rFonts w:ascii="Traditional Arabic" w:hAnsi="Traditional Arabic" w:cs="Traditional Arabic"/>
          <w:color w:val="000000" w:themeColor="text1"/>
          <w:sz w:val="40"/>
          <w:szCs w:val="40"/>
          <w:rtl/>
        </w:rPr>
        <w:t xml:space="preserve">أقل تباين ظهر في التكيف الإداري </w:t>
      </w:r>
      <w:r w:rsidRPr="009628CD">
        <w:rPr>
          <w:rFonts w:ascii="Traditional Arabic" w:hAnsi="Traditional Arabic" w:cs="Traditional Arabic"/>
          <w:color w:val="000000" w:themeColor="text1"/>
          <w:sz w:val="40"/>
          <w:szCs w:val="40"/>
        </w:rPr>
        <w:t>(0.701)</w:t>
      </w:r>
      <w:r w:rsidRPr="009628CD">
        <w:rPr>
          <w:rFonts w:ascii="Traditional Arabic" w:hAnsi="Traditional Arabic" w:cs="Traditional Arabic"/>
          <w:color w:val="000000" w:themeColor="text1"/>
          <w:sz w:val="40"/>
          <w:szCs w:val="40"/>
          <w:rtl/>
        </w:rPr>
        <w:t>، مما يدل على اتفاق نسبي واسع بين أفراد العينة حول قدرتهم على التكيف</w:t>
      </w:r>
      <w:r w:rsidRPr="009628CD">
        <w:rPr>
          <w:rFonts w:ascii="Traditional Arabic" w:hAnsi="Traditional Arabic" w:cs="Traditional Arabic"/>
          <w:color w:val="000000" w:themeColor="text1"/>
          <w:sz w:val="40"/>
          <w:szCs w:val="40"/>
        </w:rPr>
        <w:t>.</w:t>
      </w:r>
    </w:p>
    <w:p w14:paraId="7F3A20E1" w14:textId="77777777" w:rsidR="009628CD" w:rsidRDefault="009628CD" w:rsidP="009628CD">
      <w:pPr>
        <w:bidi/>
        <w:spacing w:after="200" w:line="276" w:lineRule="auto"/>
        <w:rPr>
          <w:rFonts w:ascii="Traditional Arabic" w:hAnsi="Traditional Arabic" w:cs="Traditional Arabic"/>
          <w:color w:val="000000" w:themeColor="text1"/>
          <w:sz w:val="40"/>
          <w:szCs w:val="40"/>
        </w:rPr>
      </w:pPr>
    </w:p>
    <w:p w14:paraId="16373CB5"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60FEEFC8"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7200C2A" w14:textId="77777777" w:rsidR="00436B60" w:rsidRDefault="00436B60" w:rsidP="00436B60">
      <w:pPr>
        <w:bidi/>
        <w:spacing w:after="200" w:line="276" w:lineRule="auto"/>
        <w:rPr>
          <w:rFonts w:ascii="Traditional Arabic" w:hAnsi="Traditional Arabic" w:cs="Traditional Arabic"/>
          <w:color w:val="000000" w:themeColor="text1"/>
          <w:sz w:val="40"/>
          <w:szCs w:val="40"/>
        </w:rPr>
      </w:pPr>
    </w:p>
    <w:p w14:paraId="036C17A5" w14:textId="3DAFF8D2" w:rsidR="00B876FF" w:rsidRDefault="00B876FF" w:rsidP="00795BAC">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B876FF">
        <w:rPr>
          <w:rFonts w:ascii="Traditional Arabic" w:hAnsi="Traditional Arabic" w:cs="Traditional Arabic"/>
          <w:b/>
          <w:bCs/>
          <w:color w:val="000000" w:themeColor="text1"/>
          <w:sz w:val="40"/>
          <w:szCs w:val="40"/>
        </w:rPr>
        <w:lastRenderedPageBreak/>
        <w:t>4.</w:t>
      </w:r>
      <w:proofErr w:type="gramStart"/>
      <w:r w:rsidRPr="00B876FF">
        <w:rPr>
          <w:rFonts w:ascii="Traditional Arabic" w:hAnsi="Traditional Arabic" w:cs="Traditional Arabic"/>
          <w:b/>
          <w:bCs/>
          <w:color w:val="000000" w:themeColor="text1"/>
          <w:sz w:val="40"/>
          <w:szCs w:val="40"/>
        </w:rPr>
        <w:t xml:space="preserve">3 </w:t>
      </w:r>
      <w:r>
        <w:rPr>
          <w:rFonts w:ascii="Traditional Arabic" w:hAnsi="Traditional Arabic" w:cs="Traditional Arabic" w:hint="cs"/>
          <w:b/>
          <w:bCs/>
          <w:color w:val="000000" w:themeColor="text1"/>
          <w:sz w:val="40"/>
          <w:szCs w:val="40"/>
          <w:rtl/>
        </w:rPr>
        <w:t>.</w:t>
      </w:r>
      <w:r w:rsidRPr="00B876FF">
        <w:rPr>
          <w:rFonts w:ascii="Traditional Arabic" w:hAnsi="Traditional Arabic" w:cs="Traditional Arabic"/>
          <w:b/>
          <w:bCs/>
          <w:color w:val="000000" w:themeColor="text1"/>
          <w:sz w:val="40"/>
          <w:szCs w:val="40"/>
          <w:rtl/>
        </w:rPr>
        <w:t>صدق</w:t>
      </w:r>
      <w:proofErr w:type="gramEnd"/>
      <w:r w:rsidRPr="00B876FF">
        <w:rPr>
          <w:rFonts w:ascii="Traditional Arabic" w:hAnsi="Traditional Arabic" w:cs="Traditional Arabic"/>
          <w:b/>
          <w:bCs/>
          <w:color w:val="000000" w:themeColor="text1"/>
          <w:sz w:val="40"/>
          <w:szCs w:val="40"/>
          <w:rtl/>
        </w:rPr>
        <w:t xml:space="preserve"> وثبات أداة الدراسة</w:t>
      </w:r>
      <w:r>
        <w:rPr>
          <w:rFonts w:ascii="Traditional Arabic" w:hAnsi="Traditional Arabic" w:cs="Traditional Arabic" w:hint="cs"/>
          <w:b/>
          <w:bCs/>
          <w:color w:val="000000" w:themeColor="text1"/>
          <w:sz w:val="40"/>
          <w:szCs w:val="40"/>
          <w:rtl/>
        </w:rPr>
        <w:t>:</w:t>
      </w:r>
    </w:p>
    <w:p w14:paraId="3EF36A85" w14:textId="445BA097" w:rsidR="001C1BBB" w:rsidRDefault="001C1BBB" w:rsidP="001C1BBB">
      <w:pPr>
        <w:bidi/>
        <w:spacing w:after="200" w:line="276" w:lineRule="auto"/>
        <w:rPr>
          <w:rFonts w:ascii="Traditional Arabic" w:hAnsi="Traditional Arabic" w:cs="Traditional Arabic"/>
          <w:color w:val="000000" w:themeColor="text1"/>
          <w:sz w:val="40"/>
          <w:szCs w:val="40"/>
          <w:rtl/>
        </w:rPr>
      </w:pPr>
      <w:r w:rsidRPr="001C1BBB">
        <w:rPr>
          <w:rFonts w:ascii="Traditional Arabic" w:hAnsi="Traditional Arabic" w:cs="Traditional Arabic"/>
          <w:color w:val="000000" w:themeColor="text1"/>
          <w:sz w:val="40"/>
          <w:szCs w:val="40"/>
          <w:rtl/>
        </w:rPr>
        <w:t>يهدف هذا الجزء إلى التحقق من مدى صلاحية الأداة المستخدمة في قياس متغيرات الدراسة من حيث الصدق والثبات، وذلك لضمان أن النتائج اللاحقة تعكس القياس الفعلي للمتغيرات وليست ناتجة عن خطأ قياسي. وقد تم التحقق من صدق الأداة وثباتها من خلال الصدق الظاهري، والصدق البنائي، ومعامل الثبات</w:t>
      </w:r>
      <w:r w:rsidRPr="001C1BBB">
        <w:rPr>
          <w:rFonts w:ascii="Traditional Arabic" w:hAnsi="Traditional Arabic" w:cs="Traditional Arabic"/>
          <w:color w:val="000000" w:themeColor="text1"/>
          <w:sz w:val="40"/>
          <w:szCs w:val="40"/>
        </w:rPr>
        <w:t xml:space="preserve"> (</w:t>
      </w:r>
      <w:r w:rsidRPr="007C5BCD">
        <w:rPr>
          <w:rFonts w:ascii="Traditional Arabic" w:hAnsi="Traditional Arabic" w:cs="Traditional Arabic"/>
          <w:b/>
          <w:bCs/>
          <w:color w:val="000000" w:themeColor="text1"/>
          <w:sz w:val="40"/>
          <w:szCs w:val="40"/>
        </w:rPr>
        <w:t>Cronbach’s Alpha</w:t>
      </w:r>
      <w:r w:rsidRPr="001C1BBB">
        <w:rPr>
          <w:rFonts w:ascii="Traditional Arabic" w:hAnsi="Traditional Arabic" w:cs="Traditional Arabic"/>
          <w:color w:val="000000" w:themeColor="text1"/>
          <w:sz w:val="40"/>
          <w:szCs w:val="40"/>
        </w:rPr>
        <w:t>)</w:t>
      </w:r>
    </w:p>
    <w:p w14:paraId="69AAEDB1" w14:textId="75854C9A" w:rsidR="001C1BBB" w:rsidRPr="00E04B61" w:rsidRDefault="00E04B61"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E04B61">
        <w:rPr>
          <w:rFonts w:ascii="Traditional Arabic" w:hAnsi="Traditional Arabic" w:cs="Traditional Arabic" w:hint="cs"/>
          <w:b/>
          <w:bCs/>
          <w:color w:val="000000" w:themeColor="text1"/>
          <w:sz w:val="40"/>
          <w:szCs w:val="40"/>
          <w:rtl/>
        </w:rPr>
        <w:t xml:space="preserve">الصدق الظاهري: </w:t>
      </w:r>
    </w:p>
    <w:p w14:paraId="6DD8D9D5" w14:textId="0E354E7C" w:rsidR="00B876FF" w:rsidRDefault="006F6DF3" w:rsidP="00B876FF">
      <w:pPr>
        <w:bidi/>
        <w:spacing w:after="200" w:line="276" w:lineRule="auto"/>
        <w:rPr>
          <w:rFonts w:ascii="Traditional Arabic" w:hAnsi="Traditional Arabic" w:cs="Traditional Arabic"/>
          <w:color w:val="000000" w:themeColor="text1"/>
          <w:sz w:val="40"/>
          <w:szCs w:val="40"/>
          <w:rtl/>
        </w:rPr>
      </w:pPr>
      <w:r w:rsidRPr="006F6DF3">
        <w:rPr>
          <w:rFonts w:ascii="Traditional Arabic" w:hAnsi="Traditional Arabic" w:cs="Traditional Arabic"/>
          <w:color w:val="000000" w:themeColor="text1"/>
          <w:sz w:val="40"/>
          <w:szCs w:val="40"/>
          <w:rtl/>
        </w:rPr>
        <w:t>تم عرض الاستبانة في صورتها الأولية على عدد من المحكمين المتخصصين في الإدارة والإحصاء، وذلك للتأكد من:</w:t>
      </w:r>
    </w:p>
    <w:p w14:paraId="6A87C572" w14:textId="424330A1"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وضوح صياغة البنود</w:t>
      </w:r>
      <w:r w:rsidRPr="006916B8">
        <w:rPr>
          <w:rFonts w:ascii="Traditional Arabic" w:hAnsi="Traditional Arabic" w:cs="Traditional Arabic"/>
          <w:color w:val="000000" w:themeColor="text1"/>
          <w:sz w:val="40"/>
          <w:szCs w:val="40"/>
        </w:rPr>
        <w:t>.</w:t>
      </w:r>
    </w:p>
    <w:p w14:paraId="75AE88B8" w14:textId="26AD5C3E"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ملاءمة البنود لأبعاد المتغيرات الثلاثة</w:t>
      </w:r>
      <w:r w:rsidRPr="006916B8">
        <w:rPr>
          <w:rFonts w:ascii="Traditional Arabic" w:hAnsi="Traditional Arabic" w:cs="Traditional Arabic"/>
          <w:color w:val="000000" w:themeColor="text1"/>
          <w:sz w:val="40"/>
          <w:szCs w:val="40"/>
        </w:rPr>
        <w:t>.</w:t>
      </w:r>
    </w:p>
    <w:p w14:paraId="43BFEC23" w14:textId="63B88280"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خلو البنود من اللبس أو التداخل المفاهيمي</w:t>
      </w:r>
      <w:r w:rsidRPr="006916B8">
        <w:rPr>
          <w:rFonts w:ascii="Traditional Arabic" w:hAnsi="Traditional Arabic" w:cs="Traditional Arabic"/>
          <w:color w:val="000000" w:themeColor="text1"/>
          <w:sz w:val="40"/>
          <w:szCs w:val="40"/>
        </w:rPr>
        <w:t>.</w:t>
      </w:r>
    </w:p>
    <w:p w14:paraId="34D2C6C5" w14:textId="38734962" w:rsidR="006916B8" w:rsidRPr="006916B8" w:rsidRDefault="006916B8" w:rsidP="006916B8">
      <w:pPr>
        <w:pStyle w:val="ListParagraph"/>
        <w:numPr>
          <w:ilvl w:val="0"/>
          <w:numId w:val="63"/>
        </w:numPr>
        <w:bidi/>
        <w:spacing w:after="200" w:line="276" w:lineRule="auto"/>
        <w:rPr>
          <w:rFonts w:ascii="Traditional Arabic" w:hAnsi="Traditional Arabic" w:cs="Traditional Arabic"/>
          <w:color w:val="000000" w:themeColor="text1"/>
          <w:sz w:val="40"/>
          <w:szCs w:val="40"/>
        </w:rPr>
      </w:pPr>
      <w:r w:rsidRPr="006916B8">
        <w:rPr>
          <w:rFonts w:ascii="Traditional Arabic" w:hAnsi="Traditional Arabic" w:cs="Traditional Arabic"/>
          <w:color w:val="000000" w:themeColor="text1"/>
          <w:sz w:val="40"/>
          <w:szCs w:val="40"/>
          <w:rtl/>
        </w:rPr>
        <w:t>مناسبة مقياس الاستجابة لطبيعة القياس</w:t>
      </w:r>
      <w:r w:rsidRPr="006916B8">
        <w:rPr>
          <w:rFonts w:ascii="Traditional Arabic" w:hAnsi="Traditional Arabic" w:cs="Traditional Arabic"/>
          <w:color w:val="000000" w:themeColor="text1"/>
          <w:sz w:val="40"/>
          <w:szCs w:val="40"/>
        </w:rPr>
        <w:t>.</w:t>
      </w:r>
    </w:p>
    <w:p w14:paraId="4EB26B72" w14:textId="71109E44" w:rsidR="006F6DF3" w:rsidRDefault="007230D5" w:rsidP="006F6DF3">
      <w:pPr>
        <w:bidi/>
        <w:spacing w:after="200" w:line="276" w:lineRule="auto"/>
        <w:rPr>
          <w:rFonts w:ascii="Traditional Arabic" w:hAnsi="Traditional Arabic" w:cs="Traditional Arabic"/>
          <w:color w:val="000000" w:themeColor="text1"/>
          <w:sz w:val="40"/>
          <w:szCs w:val="40"/>
          <w:rtl/>
        </w:rPr>
      </w:pPr>
      <w:r w:rsidRPr="007230D5">
        <w:rPr>
          <w:rFonts w:ascii="Traditional Arabic" w:hAnsi="Traditional Arabic" w:cs="Traditional Arabic"/>
          <w:color w:val="000000" w:themeColor="text1"/>
          <w:sz w:val="40"/>
          <w:szCs w:val="40"/>
          <w:rtl/>
        </w:rPr>
        <w:t>وقد تم الأخذ بملاحظات المحكمين وإجراء التعديلات اللازمة، مما يعزز من ملاءمة الأداة لقياس المتغيرات محل الدراسة.</w:t>
      </w:r>
    </w:p>
    <w:p w14:paraId="7B3AC41C"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5E6D394F" w14:textId="77777777" w:rsidR="007A379A" w:rsidRDefault="007A379A" w:rsidP="007A379A">
      <w:pPr>
        <w:bidi/>
        <w:spacing w:after="200" w:line="276" w:lineRule="auto"/>
        <w:rPr>
          <w:rFonts w:ascii="Traditional Arabic" w:hAnsi="Traditional Arabic" w:cs="Traditional Arabic"/>
          <w:color w:val="000000" w:themeColor="text1"/>
          <w:sz w:val="40"/>
          <w:szCs w:val="40"/>
          <w:rtl/>
        </w:rPr>
      </w:pPr>
    </w:p>
    <w:p w14:paraId="6D9133F6" w14:textId="77777777" w:rsidR="007A379A" w:rsidRPr="00B876FF" w:rsidRDefault="007A379A" w:rsidP="007A379A">
      <w:pPr>
        <w:bidi/>
        <w:spacing w:after="200" w:line="276" w:lineRule="auto"/>
        <w:rPr>
          <w:rFonts w:ascii="Traditional Arabic" w:hAnsi="Traditional Arabic" w:cs="Traditional Arabic"/>
          <w:color w:val="000000" w:themeColor="text1"/>
          <w:sz w:val="40"/>
          <w:szCs w:val="40"/>
        </w:rPr>
      </w:pPr>
    </w:p>
    <w:p w14:paraId="7513EF22" w14:textId="17E0E01A" w:rsidR="00436B60" w:rsidRPr="007A379A" w:rsidRDefault="007A379A"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7A379A">
        <w:rPr>
          <w:rFonts w:ascii="Traditional Arabic" w:hAnsi="Traditional Arabic" w:cs="Traditional Arabic" w:hint="cs"/>
          <w:b/>
          <w:bCs/>
          <w:color w:val="000000" w:themeColor="text1"/>
          <w:sz w:val="40"/>
          <w:szCs w:val="40"/>
          <w:rtl/>
        </w:rPr>
        <w:lastRenderedPageBreak/>
        <w:t xml:space="preserve">الصدق البنائي: </w:t>
      </w:r>
    </w:p>
    <w:p w14:paraId="7B010E73" w14:textId="47CD094C" w:rsidR="0094165E" w:rsidRDefault="001022B9" w:rsidP="0094165E">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تم التحقق من الصدق البنائي للأداة من خلال تحليل معاملات الارتباط المصححة بين كل بند والدرجة الكلية للأداة بعد استبعاد البند نفسه (</w:t>
      </w:r>
      <w:r w:rsidRPr="001022B9">
        <w:rPr>
          <w:rFonts w:ascii="Traditional Arabic" w:hAnsi="Traditional Arabic" w:cs="Traditional Arabic"/>
          <w:color w:val="000000" w:themeColor="text1"/>
          <w:sz w:val="40"/>
          <w:szCs w:val="40"/>
        </w:rPr>
        <w:t>Corrected Item–Total Correlation</w:t>
      </w:r>
      <w:r w:rsidRPr="001022B9">
        <w:rPr>
          <w:rFonts w:ascii="Traditional Arabic" w:hAnsi="Traditional Arabic" w:cs="Traditional Arabic"/>
          <w:color w:val="000000" w:themeColor="text1"/>
          <w:sz w:val="40"/>
          <w:szCs w:val="40"/>
          <w:rtl/>
        </w:rPr>
        <w:t xml:space="preserve">)، وذلك باستخدام تحليل الثبات في برنامج </w:t>
      </w:r>
      <w:r w:rsidRPr="001022B9">
        <w:rPr>
          <w:rFonts w:ascii="Traditional Arabic" w:hAnsi="Traditional Arabic" w:cs="Traditional Arabic"/>
          <w:color w:val="000000" w:themeColor="text1"/>
          <w:sz w:val="40"/>
          <w:szCs w:val="40"/>
        </w:rPr>
        <w:t>SPSS</w:t>
      </w:r>
      <w:r w:rsidRPr="001022B9">
        <w:rPr>
          <w:rFonts w:ascii="Traditional Arabic" w:hAnsi="Traditional Arabic" w:cs="Traditional Arabic"/>
          <w:color w:val="000000" w:themeColor="text1"/>
          <w:sz w:val="40"/>
          <w:szCs w:val="40"/>
          <w:rtl/>
        </w:rPr>
        <w:t>.</w:t>
      </w:r>
    </w:p>
    <w:p w14:paraId="0022E3E8" w14:textId="12BE5581" w:rsidR="001022B9" w:rsidRDefault="001022B9" w:rsidP="001022B9">
      <w:pPr>
        <w:bidi/>
        <w:spacing w:after="200" w:line="276" w:lineRule="auto"/>
        <w:rPr>
          <w:rFonts w:ascii="Traditional Arabic" w:hAnsi="Traditional Arabic" w:cs="Traditional Arabic"/>
          <w:color w:val="000000" w:themeColor="text1"/>
          <w:sz w:val="40"/>
          <w:szCs w:val="40"/>
          <w:rtl/>
        </w:rPr>
      </w:pPr>
      <w:r w:rsidRPr="001022B9">
        <w:rPr>
          <w:rFonts w:ascii="Traditional Arabic" w:hAnsi="Traditional Arabic" w:cs="Traditional Arabic"/>
          <w:color w:val="000000" w:themeColor="text1"/>
          <w:sz w:val="40"/>
          <w:szCs w:val="40"/>
          <w:rtl/>
        </w:rPr>
        <w:t>وقد أظهرت النتائج أن معاملات الارتباط تراوحت بين:</w:t>
      </w:r>
    </w:p>
    <w:p w14:paraId="1D73AE15" w14:textId="06779FCB" w:rsidR="001022B9" w:rsidRPr="0094165E" w:rsidRDefault="001022B9" w:rsidP="001022B9">
      <w:pPr>
        <w:bidi/>
        <w:spacing w:after="200" w:line="276" w:lineRule="auto"/>
        <w:jc w:val="center"/>
        <w:rPr>
          <w:rFonts w:ascii="Traditional Arabic" w:hAnsi="Traditional Arabic" w:cs="Traditional Arabic"/>
          <w:b/>
          <w:bCs/>
          <w:color w:val="000000" w:themeColor="text1"/>
          <w:sz w:val="40"/>
          <w:szCs w:val="40"/>
        </w:rPr>
      </w:pPr>
      <w:r w:rsidRPr="001022B9">
        <w:rPr>
          <w:rFonts w:ascii="Traditional Arabic" w:hAnsi="Traditional Arabic" w:cs="Traditional Arabic"/>
          <w:b/>
          <w:bCs/>
          <w:color w:val="000000" w:themeColor="text1"/>
          <w:sz w:val="40"/>
          <w:szCs w:val="40"/>
          <w:rtl/>
        </w:rPr>
        <w:t>0.272</w:t>
      </w:r>
      <w:r w:rsidRPr="001022B9">
        <w:rPr>
          <w:rFonts w:ascii="Traditional Arabic" w:hAnsi="Traditional Arabic" w:cs="Traditional Arabic" w:hint="cs"/>
          <w:b/>
          <w:bCs/>
          <w:color w:val="000000" w:themeColor="text1"/>
          <w:sz w:val="40"/>
          <w:szCs w:val="40"/>
          <w:rtl/>
        </w:rPr>
        <w:t xml:space="preserve">&amp; </w:t>
      </w:r>
      <w:r w:rsidRPr="001022B9">
        <w:rPr>
          <w:rFonts w:ascii="Traditional Arabic" w:hAnsi="Traditional Arabic" w:cs="Traditional Arabic"/>
          <w:b/>
          <w:bCs/>
          <w:color w:val="000000" w:themeColor="text1"/>
          <w:sz w:val="40"/>
          <w:szCs w:val="40"/>
          <w:rtl/>
        </w:rPr>
        <w:t>0.624</w:t>
      </w:r>
    </w:p>
    <w:p w14:paraId="18989EC1" w14:textId="60B415D3" w:rsidR="008B248B" w:rsidRPr="0094165E" w:rsidRDefault="00E97DE4" w:rsidP="008B248B">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وجميع القيم كانت موجبة.</w:t>
      </w:r>
    </w:p>
    <w:p w14:paraId="7E4CE729" w14:textId="77777777" w:rsidR="00E97DE4" w:rsidRPr="00E97DE4" w:rsidRDefault="00E97DE4" w:rsidP="00E97DE4">
      <w:pPr>
        <w:bidi/>
        <w:spacing w:after="200" w:line="276" w:lineRule="auto"/>
        <w:rPr>
          <w:rFonts w:ascii="Traditional Arabic" w:hAnsi="Traditional Arabic" w:cs="Traditional Arabic"/>
          <w:color w:val="000000" w:themeColor="text1"/>
          <w:sz w:val="40"/>
          <w:szCs w:val="40"/>
        </w:rPr>
      </w:pPr>
      <w:r w:rsidRPr="00E97DE4">
        <w:rPr>
          <w:rFonts w:ascii="Traditional Arabic" w:hAnsi="Traditional Arabic" w:cs="Traditional Arabic"/>
          <w:color w:val="000000" w:themeColor="text1"/>
          <w:sz w:val="40"/>
          <w:szCs w:val="40"/>
          <w:rtl/>
        </w:rPr>
        <w:t>ويُلاحظ أن غالبية البنود سجلت معاملات ارتباط تجاوزت (0.40)، مما يشير إلى اتساق بنائي جيد بين البنود والبناء المفاهيمي الذي تقيسه الأداة. كما أن عددًا كبيرًا من البنود تجاوز (0.50)، وهو ما يعكس قوة مساهمة هذه البنود في تفسير التباين داخل الأداة</w:t>
      </w:r>
      <w:r w:rsidRPr="00E97DE4">
        <w:rPr>
          <w:rFonts w:ascii="Traditional Arabic" w:hAnsi="Traditional Arabic" w:cs="Traditional Arabic"/>
          <w:color w:val="000000" w:themeColor="text1"/>
          <w:sz w:val="40"/>
          <w:szCs w:val="40"/>
        </w:rPr>
        <w:t>.</w:t>
      </w:r>
    </w:p>
    <w:p w14:paraId="431A300F" w14:textId="77777777" w:rsidR="003F141C" w:rsidRPr="003F141C" w:rsidRDefault="003F141C" w:rsidP="003F141C">
      <w:pPr>
        <w:bidi/>
        <w:spacing w:after="200" w:line="276" w:lineRule="auto"/>
        <w:rPr>
          <w:rFonts w:ascii="Traditional Arabic" w:hAnsi="Traditional Arabic" w:cs="Traditional Arabic"/>
          <w:color w:val="000000" w:themeColor="text1"/>
          <w:sz w:val="40"/>
          <w:szCs w:val="40"/>
        </w:rPr>
      </w:pPr>
      <w:r w:rsidRPr="003F141C">
        <w:rPr>
          <w:rFonts w:ascii="Traditional Arabic" w:hAnsi="Traditional Arabic" w:cs="Traditional Arabic"/>
          <w:color w:val="000000" w:themeColor="text1"/>
          <w:sz w:val="40"/>
          <w:szCs w:val="40"/>
          <w:rtl/>
        </w:rPr>
        <w:t>أما البند الذي سجل أدنى قيمة ارتباط (0.272)، فرغم انخفاضه النسبي مقارنة ببقية البنود، إلا أنه ظل موجبًا ولم يؤثر تأثيرًا جوهريًا على معامل الثبات الكلي، مما يشير إلى بقائه ضمن الحدود المقبولة في الدراسات السلوكية والاجتماعية</w:t>
      </w:r>
      <w:r w:rsidRPr="003F141C">
        <w:rPr>
          <w:rFonts w:ascii="Traditional Arabic" w:hAnsi="Traditional Arabic" w:cs="Traditional Arabic"/>
          <w:color w:val="000000" w:themeColor="text1"/>
          <w:sz w:val="40"/>
          <w:szCs w:val="40"/>
        </w:rPr>
        <w:t>.</w:t>
      </w:r>
    </w:p>
    <w:p w14:paraId="1A395C02" w14:textId="77777777" w:rsidR="00804A7B" w:rsidRPr="00804A7B" w:rsidRDefault="00804A7B" w:rsidP="00804A7B">
      <w:p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وبناءً على ذلك، يمكن القول إن</w:t>
      </w:r>
      <w:r w:rsidRPr="00804A7B">
        <w:rPr>
          <w:rFonts w:ascii="Traditional Arabic" w:hAnsi="Traditional Arabic" w:cs="Traditional Arabic"/>
          <w:color w:val="000000" w:themeColor="text1"/>
          <w:sz w:val="40"/>
          <w:szCs w:val="40"/>
        </w:rPr>
        <w:t>:</w:t>
      </w:r>
    </w:p>
    <w:p w14:paraId="258B8335"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جميع البنود ترتبط إيجابيًا بالبناء الكلي للأداة</w:t>
      </w:r>
      <w:r w:rsidRPr="00804A7B">
        <w:rPr>
          <w:rFonts w:ascii="Traditional Arabic" w:hAnsi="Traditional Arabic" w:cs="Traditional Arabic"/>
          <w:color w:val="000000" w:themeColor="text1"/>
          <w:sz w:val="40"/>
          <w:szCs w:val="40"/>
        </w:rPr>
        <w:t>.</w:t>
      </w:r>
    </w:p>
    <w:p w14:paraId="743550DB"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lastRenderedPageBreak/>
        <w:t>لا توجد بنود ذات ارتباط سلبي أو ضعيف بدرجة تستوجب الحذف الإجباري</w:t>
      </w:r>
      <w:r w:rsidRPr="00804A7B">
        <w:rPr>
          <w:rFonts w:ascii="Traditional Arabic" w:hAnsi="Traditional Arabic" w:cs="Traditional Arabic"/>
          <w:color w:val="000000" w:themeColor="text1"/>
          <w:sz w:val="40"/>
          <w:szCs w:val="40"/>
        </w:rPr>
        <w:t>.</w:t>
      </w:r>
    </w:p>
    <w:p w14:paraId="3C6BE223" w14:textId="77777777" w:rsidR="00804A7B" w:rsidRPr="00804A7B" w:rsidRDefault="00804A7B" w:rsidP="00804A7B">
      <w:pPr>
        <w:numPr>
          <w:ilvl w:val="0"/>
          <w:numId w:val="64"/>
        </w:numPr>
        <w:bidi/>
        <w:spacing w:after="200" w:line="276" w:lineRule="auto"/>
        <w:rPr>
          <w:rFonts w:ascii="Traditional Arabic" w:hAnsi="Traditional Arabic" w:cs="Traditional Arabic"/>
          <w:color w:val="000000" w:themeColor="text1"/>
          <w:sz w:val="40"/>
          <w:szCs w:val="40"/>
        </w:rPr>
      </w:pPr>
      <w:r w:rsidRPr="00804A7B">
        <w:rPr>
          <w:rFonts w:ascii="Traditional Arabic" w:hAnsi="Traditional Arabic" w:cs="Traditional Arabic"/>
          <w:color w:val="000000" w:themeColor="text1"/>
          <w:sz w:val="40"/>
          <w:szCs w:val="40"/>
          <w:rtl/>
        </w:rPr>
        <w:t>الاتساق البنائي للأداة يُعد مقبولًا إلى جيد وفقًا للمعايير الإحصائية المتعارف عليها</w:t>
      </w:r>
      <w:r w:rsidRPr="00804A7B">
        <w:rPr>
          <w:rFonts w:ascii="Traditional Arabic" w:hAnsi="Traditional Arabic" w:cs="Traditional Arabic"/>
          <w:color w:val="000000" w:themeColor="text1"/>
          <w:sz w:val="40"/>
          <w:szCs w:val="40"/>
        </w:rPr>
        <w:t>.</w:t>
      </w:r>
    </w:p>
    <w:p w14:paraId="05F73C4A" w14:textId="1C09B3AF" w:rsidR="008B248B" w:rsidRDefault="00804A7B" w:rsidP="008B248B">
      <w:pPr>
        <w:bidi/>
        <w:spacing w:after="200" w:line="276" w:lineRule="auto"/>
        <w:rPr>
          <w:rFonts w:ascii="Traditional Arabic" w:hAnsi="Traditional Arabic" w:cs="Traditional Arabic"/>
          <w:color w:val="000000" w:themeColor="text1"/>
          <w:sz w:val="40"/>
          <w:szCs w:val="40"/>
          <w:rtl/>
        </w:rPr>
      </w:pPr>
      <w:r w:rsidRPr="00804A7B">
        <w:rPr>
          <w:rFonts w:ascii="Traditional Arabic" w:hAnsi="Traditional Arabic" w:cs="Traditional Arabic"/>
          <w:color w:val="000000" w:themeColor="text1"/>
          <w:sz w:val="40"/>
          <w:szCs w:val="40"/>
          <w:rtl/>
        </w:rPr>
        <w:t>وعليه، تدعم هذه النتائج صلاحية البناء المفاهيمي للأداة، وتمكن من الاعتماد عليها في التحليلات الاستدلالية اللاحقة دون الحاجة إلى استبعاد أي بند في هذه المرحلة.</w:t>
      </w:r>
    </w:p>
    <w:p w14:paraId="3D2B0BE0" w14:textId="66EE8FBC" w:rsidR="00BC0668" w:rsidRPr="008B248B" w:rsidRDefault="004A59A3" w:rsidP="00BC0668">
      <w:pPr>
        <w:bidi/>
        <w:spacing w:after="200" w:line="276" w:lineRule="auto"/>
        <w:rPr>
          <w:rFonts w:ascii="Traditional Arabic" w:hAnsi="Traditional Arabic" w:cs="Traditional Arabic"/>
          <w:color w:val="000000" w:themeColor="text1"/>
          <w:sz w:val="40"/>
          <w:szCs w:val="40"/>
        </w:rPr>
      </w:pPr>
      <w:r w:rsidRPr="004A59A3">
        <w:rPr>
          <w:rFonts w:ascii="Traditional Arabic" w:hAnsi="Traditional Arabic" w:cs="Traditional Arabic"/>
          <w:noProof/>
          <w:color w:val="000000" w:themeColor="text1"/>
          <w:sz w:val="40"/>
          <w:szCs w:val="40"/>
          <w:rtl/>
        </w:rPr>
        <w:lastRenderedPageBreak/>
        <w:drawing>
          <wp:inline distT="0" distB="0" distL="0" distR="0" wp14:anchorId="690D1322" wp14:editId="512377B7">
            <wp:extent cx="5738696" cy="6641024"/>
            <wp:effectExtent l="0" t="0" r="0" b="7620"/>
            <wp:docPr id="108507115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5071153" name=""/>
                    <pic:cNvPicPr/>
                  </pic:nvPicPr>
                  <pic:blipFill>
                    <a:blip r:embed="rId32"/>
                    <a:stretch>
                      <a:fillRect/>
                    </a:stretch>
                  </pic:blipFill>
                  <pic:spPr>
                    <a:xfrm>
                      <a:off x="0" y="0"/>
                      <a:ext cx="5739961" cy="6642488"/>
                    </a:xfrm>
                    <a:prstGeom prst="rect">
                      <a:avLst/>
                    </a:prstGeom>
                  </pic:spPr>
                </pic:pic>
              </a:graphicData>
            </a:graphic>
          </wp:inline>
        </w:drawing>
      </w:r>
    </w:p>
    <w:p w14:paraId="7B74C700" w14:textId="64FF2E58" w:rsidR="009C669D" w:rsidRPr="001E615E" w:rsidRDefault="001E615E" w:rsidP="001E615E">
      <w:pPr>
        <w:bidi/>
        <w:spacing w:after="200" w:line="276" w:lineRule="auto"/>
        <w:jc w:val="center"/>
        <w:rPr>
          <w:rFonts w:ascii="Traditional Arabic" w:hAnsi="Traditional Arabic" w:cs="Traditional Arabic"/>
          <w:b/>
          <w:bCs/>
          <w:color w:val="000000" w:themeColor="text1"/>
          <w:sz w:val="30"/>
          <w:szCs w:val="30"/>
        </w:rPr>
      </w:pPr>
      <w:r w:rsidRPr="001E615E">
        <w:rPr>
          <w:rFonts w:ascii="Traditional Arabic" w:hAnsi="Traditional Arabic" w:cs="Traditional Arabic" w:hint="cs"/>
          <w:b/>
          <w:bCs/>
          <w:color w:val="000000" w:themeColor="text1"/>
          <w:sz w:val="30"/>
          <w:szCs w:val="30"/>
          <w:rtl/>
        </w:rPr>
        <w:t xml:space="preserve">المصدر الباحث باستخدام برنامج </w:t>
      </w:r>
      <w:r w:rsidRPr="001E615E">
        <w:rPr>
          <w:rFonts w:ascii="Traditional Arabic" w:hAnsi="Traditional Arabic" w:cs="Traditional Arabic"/>
          <w:b/>
          <w:bCs/>
          <w:color w:val="000000" w:themeColor="text1"/>
          <w:sz w:val="30"/>
          <w:szCs w:val="30"/>
        </w:rPr>
        <w:t>SPSS</w:t>
      </w:r>
    </w:p>
    <w:p w14:paraId="79746336"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60C6A40"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77A82EDC" w14:textId="679D3927" w:rsidR="009B72D3" w:rsidRDefault="006E2AA8" w:rsidP="009B72D3">
      <w:pPr>
        <w:bidi/>
        <w:spacing w:after="200" w:line="276" w:lineRule="auto"/>
        <w:rPr>
          <w:rFonts w:ascii="Traditional Arabic" w:hAnsi="Traditional Arabic" w:cs="Traditional Arabic"/>
          <w:color w:val="000000" w:themeColor="text1"/>
          <w:sz w:val="40"/>
          <w:szCs w:val="40"/>
          <w:rtl/>
        </w:rPr>
      </w:pPr>
      <w:r w:rsidRPr="005A4D7E">
        <w:rPr>
          <w:rFonts w:ascii="Traditional Arabic" w:hAnsi="Traditional Arabic" w:cs="Traditional Arabic"/>
          <w:noProof/>
          <w:color w:val="000000" w:themeColor="text1"/>
          <w:sz w:val="40"/>
          <w:szCs w:val="40"/>
          <w:rtl/>
        </w:rPr>
        <w:lastRenderedPageBreak/>
        <w:drawing>
          <wp:anchor distT="0" distB="0" distL="114300" distR="114300" simplePos="0" relativeHeight="251746816" behindDoc="0" locked="0" layoutInCell="1" allowOverlap="1" wp14:anchorId="2BA1240B" wp14:editId="492D8D73">
            <wp:simplePos x="0" y="0"/>
            <wp:positionH relativeFrom="margin">
              <wp:posOffset>11625</wp:posOffset>
            </wp:positionH>
            <wp:positionV relativeFrom="paragraph">
              <wp:posOffset>6121831</wp:posOffset>
            </wp:positionV>
            <wp:extent cx="4920712" cy="1698625"/>
            <wp:effectExtent l="0" t="0" r="0" b="0"/>
            <wp:wrapNone/>
            <wp:docPr id="14152078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5207857" name=""/>
                    <pic:cNvPicPr/>
                  </pic:nvPicPr>
                  <pic:blipFill>
                    <a:blip r:embed="rId33">
                      <a:extLst>
                        <a:ext uri="{28A0092B-C50C-407E-A947-70E740481C1C}">
                          <a14:useLocalDpi xmlns:a14="http://schemas.microsoft.com/office/drawing/2010/main" val="0"/>
                        </a:ext>
                      </a:extLst>
                    </a:blip>
                    <a:stretch>
                      <a:fillRect/>
                    </a:stretch>
                  </pic:blipFill>
                  <pic:spPr>
                    <a:xfrm>
                      <a:off x="0" y="0"/>
                      <a:ext cx="4925359" cy="1700229"/>
                    </a:xfrm>
                    <a:prstGeom prst="rect">
                      <a:avLst/>
                    </a:prstGeom>
                  </pic:spPr>
                </pic:pic>
              </a:graphicData>
            </a:graphic>
            <wp14:sizeRelH relativeFrom="page">
              <wp14:pctWidth>0</wp14:pctWidth>
            </wp14:sizeRelH>
            <wp14:sizeRelV relativeFrom="page">
              <wp14:pctHeight>0</wp14:pctHeight>
            </wp14:sizeRelV>
          </wp:anchor>
        </w:drawing>
      </w:r>
      <w:r w:rsidR="00011345" w:rsidRPr="00011345">
        <w:rPr>
          <w:rFonts w:ascii="Traditional Arabic" w:hAnsi="Traditional Arabic" w:cs="Traditional Arabic"/>
          <w:noProof/>
          <w:color w:val="000000" w:themeColor="text1"/>
          <w:sz w:val="40"/>
          <w:szCs w:val="40"/>
          <w:rtl/>
        </w:rPr>
        <w:drawing>
          <wp:inline distT="0" distB="0" distL="0" distR="0" wp14:anchorId="49B5757A" wp14:editId="17F98C45">
            <wp:extent cx="5274310" cy="6104890"/>
            <wp:effectExtent l="0" t="0" r="2540" b="0"/>
            <wp:docPr id="11817130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1713051" name=""/>
                    <pic:cNvPicPr/>
                  </pic:nvPicPr>
                  <pic:blipFill>
                    <a:blip r:embed="rId34"/>
                    <a:stretch>
                      <a:fillRect/>
                    </a:stretch>
                  </pic:blipFill>
                  <pic:spPr>
                    <a:xfrm>
                      <a:off x="0" y="0"/>
                      <a:ext cx="5274310" cy="6104890"/>
                    </a:xfrm>
                    <a:prstGeom prst="rect">
                      <a:avLst/>
                    </a:prstGeom>
                  </pic:spPr>
                </pic:pic>
              </a:graphicData>
            </a:graphic>
          </wp:inline>
        </w:drawing>
      </w:r>
    </w:p>
    <w:p w14:paraId="24207220" w14:textId="3DF12820"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6E10C0C1"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96DE62E"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56929F7D" w14:textId="77777777" w:rsidR="001E615E" w:rsidRPr="001E615E" w:rsidRDefault="001E615E" w:rsidP="001E615E">
      <w:pPr>
        <w:bidi/>
        <w:spacing w:after="200" w:line="276" w:lineRule="auto"/>
        <w:jc w:val="center"/>
        <w:rPr>
          <w:rFonts w:ascii="Traditional Arabic" w:hAnsi="Traditional Arabic" w:cs="Traditional Arabic"/>
          <w:b/>
          <w:bCs/>
          <w:color w:val="000000" w:themeColor="text1"/>
          <w:sz w:val="30"/>
          <w:szCs w:val="30"/>
        </w:rPr>
      </w:pPr>
      <w:r w:rsidRPr="001E615E">
        <w:rPr>
          <w:rFonts w:ascii="Traditional Arabic" w:hAnsi="Traditional Arabic" w:cs="Traditional Arabic" w:hint="cs"/>
          <w:b/>
          <w:bCs/>
          <w:color w:val="000000" w:themeColor="text1"/>
          <w:sz w:val="30"/>
          <w:szCs w:val="30"/>
          <w:rtl/>
        </w:rPr>
        <w:t xml:space="preserve">المصدر الباحث باستخدام برنامج </w:t>
      </w:r>
      <w:r w:rsidRPr="001E615E">
        <w:rPr>
          <w:rFonts w:ascii="Traditional Arabic" w:hAnsi="Traditional Arabic" w:cs="Traditional Arabic"/>
          <w:b/>
          <w:bCs/>
          <w:color w:val="000000" w:themeColor="text1"/>
          <w:sz w:val="30"/>
          <w:szCs w:val="30"/>
        </w:rPr>
        <w:t>SPSS</w:t>
      </w:r>
    </w:p>
    <w:p w14:paraId="30B6D022"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3A06158D" w14:textId="1E12A3FA" w:rsidR="009B72D3" w:rsidRDefault="004F379A" w:rsidP="009B72D3">
      <w:pPr>
        <w:bidi/>
        <w:spacing w:after="200" w:line="276" w:lineRule="auto"/>
        <w:rPr>
          <w:rFonts w:ascii="Traditional Arabic" w:hAnsi="Traditional Arabic" w:cs="Traditional Arabic"/>
          <w:color w:val="000000" w:themeColor="text1"/>
          <w:sz w:val="40"/>
          <w:szCs w:val="40"/>
          <w:rtl/>
        </w:rPr>
      </w:pPr>
      <w:r w:rsidRPr="004F379A">
        <w:rPr>
          <w:rFonts w:ascii="Traditional Arabic" w:hAnsi="Traditional Arabic" w:cs="Traditional Arabic"/>
          <w:color w:val="000000" w:themeColor="text1"/>
          <w:sz w:val="40"/>
          <w:szCs w:val="40"/>
          <w:rtl/>
        </w:rPr>
        <w:lastRenderedPageBreak/>
        <w:t>تم احتساب معاملات الارتباط بين كل بند والدرجة الكلية للبعد الذي ينتمي إليه، باستخدام معامل ارتباط بيرسون.</w:t>
      </w:r>
    </w:p>
    <w:p w14:paraId="63ACF99D" w14:textId="18D28ADA" w:rsidR="004F379A" w:rsidRPr="00466245" w:rsidRDefault="000575E8" w:rsidP="00F3196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466245">
        <w:rPr>
          <w:rFonts w:ascii="Traditional Arabic" w:hAnsi="Traditional Arabic" w:cs="Traditional Arabic"/>
          <w:b/>
          <w:bCs/>
          <w:color w:val="000000" w:themeColor="text1"/>
          <w:sz w:val="40"/>
          <w:szCs w:val="40"/>
          <w:rtl/>
        </w:rPr>
        <w:t>أولاً: متغير الضغوط الإدارية (13 بندًا)</w:t>
      </w:r>
    </w:p>
    <w:p w14:paraId="1BEDFF54" w14:textId="457A970E" w:rsidR="000575E8" w:rsidRDefault="00EB6036" w:rsidP="000575E8">
      <w:pPr>
        <w:bidi/>
        <w:spacing w:after="200" w:line="276" w:lineRule="auto"/>
        <w:rPr>
          <w:rFonts w:ascii="Traditional Arabic" w:hAnsi="Traditional Arabic" w:cs="Traditional Arabic"/>
          <w:color w:val="000000" w:themeColor="text1"/>
          <w:sz w:val="40"/>
          <w:szCs w:val="40"/>
          <w:rtl/>
        </w:rPr>
      </w:pPr>
      <w:r w:rsidRPr="00EB6036">
        <w:rPr>
          <w:rFonts w:ascii="Traditional Arabic" w:hAnsi="Traditional Arabic" w:cs="Traditional Arabic"/>
          <w:color w:val="000000" w:themeColor="text1"/>
          <w:sz w:val="40"/>
          <w:szCs w:val="40"/>
          <w:rtl/>
        </w:rPr>
        <w:t xml:space="preserve">القيم المستخرجة من </w:t>
      </w:r>
      <w:r w:rsidRPr="00466245">
        <w:rPr>
          <w:rFonts w:ascii="Traditional Arabic" w:hAnsi="Traditional Arabic" w:cs="Traditional Arabic"/>
          <w:b/>
          <w:bCs/>
          <w:color w:val="000000" w:themeColor="text1"/>
          <w:sz w:val="40"/>
          <w:szCs w:val="40"/>
        </w:rPr>
        <w:t>SPSS</w:t>
      </w:r>
      <w:r w:rsidRPr="00EB6036">
        <w:rPr>
          <w:rFonts w:ascii="Traditional Arabic" w:hAnsi="Traditional Arabic" w:cs="Traditional Arabic"/>
          <w:color w:val="000000" w:themeColor="text1"/>
          <w:sz w:val="40"/>
          <w:szCs w:val="40"/>
          <w:rtl/>
        </w:rPr>
        <w:t xml:space="preserve"> لأول 13 بندًا هي:</w:t>
      </w:r>
    </w:p>
    <w:tbl>
      <w:tblPr>
        <w:tblW w:w="960" w:type="dxa"/>
        <w:tblInd w:w="3487" w:type="dxa"/>
        <w:tblLook w:val="04A0" w:firstRow="1" w:lastRow="0" w:firstColumn="1" w:lastColumn="0" w:noHBand="0" w:noVBand="1"/>
      </w:tblPr>
      <w:tblGrid>
        <w:gridCol w:w="960"/>
      </w:tblGrid>
      <w:tr w:rsidR="004B44C1" w:rsidRPr="004B44C1" w14:paraId="3075E080" w14:textId="77777777" w:rsidTr="00001015">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3C3252C"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0.493</w:t>
            </w:r>
          </w:p>
        </w:tc>
      </w:tr>
      <w:tr w:rsidR="004B44C1" w:rsidRPr="004B44C1" w14:paraId="6ABF98EE"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35326E56"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0.46</w:t>
            </w:r>
          </w:p>
        </w:tc>
      </w:tr>
      <w:tr w:rsidR="004B44C1" w:rsidRPr="004B44C1" w14:paraId="5D3B4D8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35ACB6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0.47</w:t>
            </w:r>
          </w:p>
        </w:tc>
      </w:tr>
      <w:tr w:rsidR="004B44C1" w:rsidRPr="004B44C1" w14:paraId="43BD5A1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719CC3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0.455</w:t>
            </w:r>
          </w:p>
        </w:tc>
      </w:tr>
      <w:tr w:rsidR="004B44C1" w:rsidRPr="004B44C1" w14:paraId="54AB9F64"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234F51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0.457</w:t>
            </w:r>
          </w:p>
        </w:tc>
      </w:tr>
      <w:tr w:rsidR="004B44C1" w:rsidRPr="004B44C1" w14:paraId="665BD530"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570E9AF7"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red"/>
              </w:rPr>
              <w:t>0.272</w:t>
            </w:r>
          </w:p>
        </w:tc>
      </w:tr>
      <w:tr w:rsidR="004B44C1" w:rsidRPr="004B44C1" w14:paraId="02B8564F"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C0E7C02"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0.392</w:t>
            </w:r>
          </w:p>
        </w:tc>
      </w:tr>
      <w:tr w:rsidR="004B44C1" w:rsidRPr="004B44C1" w14:paraId="7E2B9B9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74D3D8A8"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0.447</w:t>
            </w:r>
          </w:p>
        </w:tc>
      </w:tr>
      <w:tr w:rsidR="004B44C1" w:rsidRPr="004B44C1" w14:paraId="04D49156"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FC083A"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0.405</w:t>
            </w:r>
          </w:p>
        </w:tc>
      </w:tr>
      <w:tr w:rsidR="004B44C1" w:rsidRPr="004B44C1" w14:paraId="25FBBA6D"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9D831CF"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0.428</w:t>
            </w:r>
          </w:p>
        </w:tc>
      </w:tr>
      <w:tr w:rsidR="004B44C1" w:rsidRPr="004B44C1" w14:paraId="38B76DBC"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452BB47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0.423</w:t>
            </w:r>
          </w:p>
        </w:tc>
      </w:tr>
      <w:tr w:rsidR="004B44C1" w:rsidRPr="004B44C1" w14:paraId="53E54FB5"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6FF98EB9"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rPr>
              <w:t>0.551</w:t>
            </w:r>
          </w:p>
        </w:tc>
      </w:tr>
      <w:tr w:rsidR="004B44C1" w:rsidRPr="004B44C1" w14:paraId="05F3F2C1" w14:textId="77777777" w:rsidTr="00001015">
        <w:trPr>
          <w:trHeight w:val="288"/>
        </w:trPr>
        <w:tc>
          <w:tcPr>
            <w:tcW w:w="960" w:type="dxa"/>
            <w:tcBorders>
              <w:top w:val="nil"/>
              <w:left w:val="single" w:sz="4" w:space="0" w:color="auto"/>
              <w:bottom w:val="single" w:sz="4" w:space="0" w:color="auto"/>
              <w:right w:val="single" w:sz="4" w:space="0" w:color="auto"/>
            </w:tcBorders>
            <w:noWrap/>
            <w:vAlign w:val="bottom"/>
            <w:hideMark/>
          </w:tcPr>
          <w:p w14:paraId="1F2FC060" w14:textId="77777777" w:rsidR="004B44C1" w:rsidRPr="004B44C1" w:rsidRDefault="004B44C1" w:rsidP="004B44C1">
            <w:pPr>
              <w:spacing w:after="0" w:line="240" w:lineRule="auto"/>
              <w:jc w:val="center"/>
              <w:rPr>
                <w:rFonts w:ascii="Aptos Narrow" w:eastAsia="Times New Roman" w:hAnsi="Aptos Narrow" w:cs="Times New Roman"/>
                <w:color w:val="000000"/>
              </w:rPr>
            </w:pPr>
            <w:r w:rsidRPr="004B44C1">
              <w:rPr>
                <w:rFonts w:ascii="Aptos Narrow" w:eastAsia="Times New Roman" w:hAnsi="Aptos Narrow" w:cs="Times New Roman"/>
                <w:color w:val="000000"/>
                <w:highlight w:val="green"/>
              </w:rPr>
              <w:t>0.563</w:t>
            </w:r>
          </w:p>
        </w:tc>
      </w:tr>
    </w:tbl>
    <w:p w14:paraId="17CAD5E9" w14:textId="77777777" w:rsidR="008D565B" w:rsidRPr="008D565B" w:rsidRDefault="008D565B" w:rsidP="008D565B">
      <w:pPr>
        <w:bidi/>
        <w:spacing w:after="200" w:line="276" w:lineRule="auto"/>
        <w:rPr>
          <w:rFonts w:ascii="Traditional Arabic" w:hAnsi="Traditional Arabic" w:cs="Traditional Arabic"/>
          <w:b/>
          <w:bCs/>
          <w:color w:val="000000" w:themeColor="text1"/>
          <w:sz w:val="40"/>
          <w:szCs w:val="40"/>
        </w:rPr>
      </w:pPr>
      <w:r w:rsidRPr="008D565B">
        <w:rPr>
          <w:rFonts w:ascii="Traditional Arabic" w:hAnsi="Traditional Arabic" w:cs="Traditional Arabic"/>
          <w:b/>
          <w:bCs/>
          <w:color w:val="000000" w:themeColor="text1"/>
          <w:sz w:val="40"/>
          <w:szCs w:val="40"/>
          <w:rtl/>
        </w:rPr>
        <w:t>نطاق معاملات الارتباط</w:t>
      </w:r>
      <w:r w:rsidRPr="008D565B">
        <w:rPr>
          <w:rFonts w:ascii="Traditional Arabic" w:hAnsi="Traditional Arabic" w:cs="Traditional Arabic"/>
          <w:b/>
          <w:bCs/>
          <w:color w:val="000000" w:themeColor="text1"/>
          <w:sz w:val="40"/>
          <w:szCs w:val="40"/>
        </w:rPr>
        <w:t>:</w:t>
      </w:r>
    </w:p>
    <w:p w14:paraId="5B7D057D" w14:textId="22FB33E0" w:rsidR="008D565B" w:rsidRPr="008D565B" w:rsidRDefault="008D565B" w:rsidP="008D565B">
      <w:pPr>
        <w:numPr>
          <w:ilvl w:val="0"/>
          <w:numId w:val="66"/>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أدنى </w:t>
      </w:r>
      <w:r w:rsidR="00316621" w:rsidRPr="008D565B">
        <w:rPr>
          <w:rFonts w:ascii="Traditional Arabic" w:hAnsi="Traditional Arabic" w:cs="Traditional Arabic" w:hint="cs"/>
          <w:color w:val="000000" w:themeColor="text1"/>
          <w:sz w:val="40"/>
          <w:szCs w:val="40"/>
          <w:rtl/>
        </w:rPr>
        <w:t>قيمة</w:t>
      </w:r>
      <w:r w:rsidR="00316621" w:rsidRPr="008D565B">
        <w:rPr>
          <w:rFonts w:ascii="Traditional Arabic" w:hAnsi="Traditional Arabic" w:cs="Traditional Arabic"/>
          <w:color w:val="000000" w:themeColor="text1"/>
          <w:sz w:val="40"/>
          <w:szCs w:val="40"/>
        </w:rPr>
        <w:t xml:space="preserve"> 0.272</w:t>
      </w:r>
    </w:p>
    <w:p w14:paraId="66486EF0" w14:textId="0709165D" w:rsidR="008D565B" w:rsidRPr="00316621" w:rsidRDefault="008D565B" w:rsidP="008D565B">
      <w:pPr>
        <w:numPr>
          <w:ilvl w:val="0"/>
          <w:numId w:val="66"/>
        </w:numPr>
        <w:bidi/>
        <w:spacing w:after="200" w:line="276" w:lineRule="auto"/>
        <w:rPr>
          <w:rFonts w:ascii="Traditional Arabic" w:hAnsi="Traditional Arabic" w:cs="Traditional Arabic"/>
          <w:color w:val="000000" w:themeColor="text1"/>
          <w:sz w:val="40"/>
          <w:szCs w:val="40"/>
        </w:rPr>
      </w:pPr>
      <w:r w:rsidRPr="008D565B">
        <w:rPr>
          <w:rFonts w:ascii="Traditional Arabic" w:hAnsi="Traditional Arabic" w:cs="Traditional Arabic"/>
          <w:color w:val="000000" w:themeColor="text1"/>
          <w:sz w:val="40"/>
          <w:szCs w:val="40"/>
          <w:rtl/>
        </w:rPr>
        <w:t xml:space="preserve">أعلى </w:t>
      </w:r>
      <w:r w:rsidR="005B7F65" w:rsidRPr="008D565B">
        <w:rPr>
          <w:rFonts w:ascii="Traditional Arabic" w:hAnsi="Traditional Arabic" w:cs="Traditional Arabic" w:hint="cs"/>
          <w:color w:val="000000" w:themeColor="text1"/>
          <w:sz w:val="40"/>
          <w:szCs w:val="40"/>
          <w:rtl/>
        </w:rPr>
        <w:t>قيمة</w:t>
      </w:r>
      <w:r w:rsidR="005B7F65" w:rsidRPr="008D565B">
        <w:rPr>
          <w:rFonts w:ascii="Traditional Arabic" w:hAnsi="Traditional Arabic" w:cs="Traditional Arabic"/>
          <w:color w:val="000000" w:themeColor="text1"/>
          <w:sz w:val="40"/>
          <w:szCs w:val="40"/>
        </w:rPr>
        <w:t xml:space="preserve"> 0.563</w:t>
      </w:r>
    </w:p>
    <w:p w14:paraId="2351DDFB" w14:textId="2AE90D55" w:rsidR="00316621" w:rsidRPr="008D565B" w:rsidRDefault="00B614A5" w:rsidP="00B614A5">
      <w:pPr>
        <w:bidi/>
        <w:spacing w:after="200" w:line="276" w:lineRule="auto"/>
        <w:rPr>
          <w:rFonts w:ascii="Traditional Arabic" w:hAnsi="Traditional Arabic" w:cs="Traditional Arabic"/>
          <w:b/>
          <w:bCs/>
          <w:color w:val="000000" w:themeColor="text1"/>
          <w:sz w:val="40"/>
          <w:szCs w:val="40"/>
        </w:rPr>
      </w:pPr>
      <w:r w:rsidRPr="00B614A5">
        <w:rPr>
          <w:rFonts w:ascii="Traditional Arabic" w:hAnsi="Traditional Arabic" w:cs="Traditional Arabic"/>
          <w:b/>
          <w:bCs/>
          <w:color w:val="000000" w:themeColor="text1"/>
          <w:sz w:val="40"/>
          <w:szCs w:val="40"/>
          <w:rtl/>
        </w:rPr>
        <w:t>جميع القيم موجبة.</w:t>
      </w:r>
    </w:p>
    <w:p w14:paraId="3BBB0BA9" w14:textId="384413A5" w:rsidR="005B7F65" w:rsidRPr="005B7F65" w:rsidRDefault="005B7F65" w:rsidP="005B7F65">
      <w:pPr>
        <w:bidi/>
        <w:spacing w:after="200" w:line="276" w:lineRule="auto"/>
        <w:rPr>
          <w:rFonts w:ascii="Traditional Arabic" w:hAnsi="Traditional Arabic" w:cs="Traditional Arabic"/>
          <w:b/>
          <w:bCs/>
          <w:color w:val="000000" w:themeColor="text1"/>
          <w:sz w:val="40"/>
          <w:szCs w:val="40"/>
        </w:rPr>
      </w:pPr>
      <w:r w:rsidRPr="005B7F65">
        <w:rPr>
          <w:rFonts w:ascii="Traditional Arabic" w:hAnsi="Traditional Arabic" w:cs="Traditional Arabic"/>
          <w:b/>
          <w:bCs/>
          <w:color w:val="000000" w:themeColor="text1"/>
          <w:sz w:val="40"/>
          <w:szCs w:val="40"/>
        </w:rPr>
        <w:t xml:space="preserve">  12 </w:t>
      </w:r>
      <w:r w:rsidRPr="005B7F65">
        <w:rPr>
          <w:rFonts w:ascii="Traditional Arabic" w:hAnsi="Traditional Arabic" w:cs="Traditional Arabic"/>
          <w:b/>
          <w:bCs/>
          <w:color w:val="000000" w:themeColor="text1"/>
          <w:sz w:val="40"/>
          <w:szCs w:val="40"/>
          <w:rtl/>
        </w:rPr>
        <w:t>بندًا تجاوزت 0.30</w:t>
      </w:r>
    </w:p>
    <w:p w14:paraId="11BB3753" w14:textId="26B263C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tl/>
        </w:rPr>
        <w:t>بند واحد فقط سجل 0.272 وهو أقل من 0.30</w:t>
      </w:r>
    </w:p>
    <w:p w14:paraId="56463854" w14:textId="24AAA408" w:rsidR="005B7F65" w:rsidRPr="005B7F65" w:rsidRDefault="005B7F65" w:rsidP="005B7F65">
      <w:pPr>
        <w:bidi/>
        <w:spacing w:after="200" w:line="276" w:lineRule="auto"/>
        <w:rPr>
          <w:rFonts w:ascii="Traditional Arabic" w:hAnsi="Traditional Arabic" w:cs="Traditional Arabic"/>
          <w:color w:val="000000" w:themeColor="text1"/>
          <w:sz w:val="40"/>
          <w:szCs w:val="40"/>
        </w:rPr>
      </w:pPr>
      <w:r w:rsidRPr="005B7F65">
        <w:rPr>
          <w:rFonts w:ascii="Traditional Arabic" w:hAnsi="Traditional Arabic" w:cs="Traditional Arabic"/>
          <w:color w:val="000000" w:themeColor="text1"/>
          <w:sz w:val="40"/>
          <w:szCs w:val="40"/>
        </w:rPr>
        <w:t xml:space="preserve">  </w:t>
      </w:r>
      <w:r w:rsidRPr="005B7F65">
        <w:rPr>
          <w:rFonts w:ascii="Traditional Arabic" w:hAnsi="Traditional Arabic" w:cs="Traditional Arabic"/>
          <w:color w:val="000000" w:themeColor="text1"/>
          <w:sz w:val="40"/>
          <w:szCs w:val="40"/>
          <w:rtl/>
        </w:rPr>
        <w:t>معظم القيم تقع بين 0.40 – 0.56</w:t>
      </w:r>
    </w:p>
    <w:p w14:paraId="42456D58" w14:textId="13B967B5" w:rsidR="008D565B" w:rsidRDefault="00466245" w:rsidP="008D565B">
      <w:pPr>
        <w:bidi/>
        <w:spacing w:after="200" w:line="276" w:lineRule="auto"/>
        <w:rPr>
          <w:rFonts w:ascii="Traditional Arabic" w:hAnsi="Traditional Arabic" w:cs="Traditional Arabic"/>
          <w:color w:val="000000" w:themeColor="text1"/>
          <w:sz w:val="40"/>
          <w:szCs w:val="40"/>
          <w:rtl/>
        </w:rPr>
      </w:pPr>
      <w:r w:rsidRPr="00466245">
        <w:rPr>
          <w:rFonts w:ascii="Traditional Arabic" w:hAnsi="Traditional Arabic" w:cs="Traditional Arabic"/>
          <w:color w:val="000000" w:themeColor="text1"/>
          <w:sz w:val="40"/>
          <w:szCs w:val="40"/>
          <w:rtl/>
        </w:rPr>
        <w:lastRenderedPageBreak/>
        <w:t>هذا يشير إلى:</w:t>
      </w:r>
      <w:r>
        <w:rPr>
          <w:rFonts w:ascii="Traditional Arabic" w:hAnsi="Traditional Arabic" w:cs="Traditional Arabic" w:hint="cs"/>
          <w:color w:val="000000" w:themeColor="text1"/>
          <w:sz w:val="40"/>
          <w:szCs w:val="40"/>
          <w:rtl/>
        </w:rPr>
        <w:t xml:space="preserve"> </w:t>
      </w:r>
      <w:r w:rsidR="00AE54B1" w:rsidRPr="00AE54B1">
        <w:rPr>
          <w:rFonts w:ascii="Traditional Arabic" w:hAnsi="Traditional Arabic" w:cs="Traditional Arabic"/>
          <w:color w:val="000000" w:themeColor="text1"/>
          <w:sz w:val="40"/>
          <w:szCs w:val="40"/>
          <w:rtl/>
        </w:rPr>
        <w:t xml:space="preserve">اتساق بنائي مقبول إلى جيد داخل </w:t>
      </w:r>
      <w:r w:rsidR="00393AFE">
        <w:rPr>
          <w:rFonts w:ascii="Traditional Arabic" w:hAnsi="Traditional Arabic" w:cs="Traditional Arabic" w:hint="cs"/>
          <w:color w:val="000000" w:themeColor="text1"/>
          <w:sz w:val="40"/>
          <w:szCs w:val="40"/>
          <w:rtl/>
        </w:rPr>
        <w:t>متغير</w:t>
      </w:r>
      <w:r w:rsidR="00AE54B1" w:rsidRPr="00AE54B1">
        <w:rPr>
          <w:rFonts w:ascii="Traditional Arabic" w:hAnsi="Traditional Arabic" w:cs="Traditional Arabic"/>
          <w:color w:val="000000" w:themeColor="text1"/>
          <w:sz w:val="40"/>
          <w:szCs w:val="40"/>
          <w:rtl/>
        </w:rPr>
        <w:t xml:space="preserve"> الضغوط الإدارية، مع وجود بند واحد منخفض نسبيًا لكنه لا يهبط تحت مستوى القبول الحرج في الدراسات </w:t>
      </w:r>
      <w:r w:rsidR="00410D0C">
        <w:rPr>
          <w:rFonts w:ascii="Traditional Arabic" w:hAnsi="Traditional Arabic" w:cs="Traditional Arabic" w:hint="cs"/>
          <w:color w:val="000000" w:themeColor="text1"/>
          <w:sz w:val="40"/>
          <w:szCs w:val="40"/>
          <w:rtl/>
        </w:rPr>
        <w:t>الأكاديمية</w:t>
      </w:r>
      <w:r w:rsidR="00AE54B1" w:rsidRPr="00AE54B1">
        <w:rPr>
          <w:rFonts w:ascii="Traditional Arabic" w:hAnsi="Traditional Arabic" w:cs="Traditional Arabic"/>
          <w:color w:val="000000" w:themeColor="text1"/>
          <w:sz w:val="40"/>
          <w:szCs w:val="40"/>
          <w:rtl/>
        </w:rPr>
        <w:t>.</w:t>
      </w:r>
    </w:p>
    <w:p w14:paraId="404B297D" w14:textId="3DFDDCA8" w:rsidR="00410D0C" w:rsidRPr="00001015" w:rsidRDefault="00001015" w:rsidP="00001015">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001015">
        <w:rPr>
          <w:rFonts w:ascii="Traditional Arabic" w:hAnsi="Traditional Arabic" w:cs="Traditional Arabic"/>
          <w:b/>
          <w:bCs/>
          <w:color w:val="000000" w:themeColor="text1"/>
          <w:sz w:val="40"/>
          <w:szCs w:val="40"/>
          <w:rtl/>
        </w:rPr>
        <w:t>ثانيًا: متغير المرونة التنظيمية (10 بنود)</w:t>
      </w:r>
    </w:p>
    <w:p w14:paraId="372D97CA" w14:textId="35517A2D" w:rsidR="009B72D3" w:rsidRDefault="00924D6B" w:rsidP="009B72D3">
      <w:pPr>
        <w:bidi/>
        <w:spacing w:after="200" w:line="276" w:lineRule="auto"/>
        <w:rPr>
          <w:rFonts w:ascii="Traditional Arabic" w:hAnsi="Traditional Arabic" w:cs="Traditional Arabic"/>
          <w:color w:val="000000" w:themeColor="text1"/>
          <w:sz w:val="40"/>
          <w:szCs w:val="40"/>
          <w:rtl/>
        </w:rPr>
      </w:pPr>
      <w:r w:rsidRPr="00924D6B">
        <w:rPr>
          <w:rFonts w:ascii="Traditional Arabic" w:hAnsi="Traditional Arabic" w:cs="Traditional Arabic"/>
          <w:color w:val="000000" w:themeColor="text1"/>
          <w:sz w:val="40"/>
          <w:szCs w:val="40"/>
          <w:rtl/>
        </w:rPr>
        <w:t>القيم للبنود من 14 إلى 23:</w:t>
      </w:r>
    </w:p>
    <w:tbl>
      <w:tblPr>
        <w:tblW w:w="960" w:type="dxa"/>
        <w:tblInd w:w="4207" w:type="dxa"/>
        <w:tblLook w:val="04A0" w:firstRow="1" w:lastRow="0" w:firstColumn="1" w:lastColumn="0" w:noHBand="0" w:noVBand="1"/>
      </w:tblPr>
      <w:tblGrid>
        <w:gridCol w:w="960"/>
      </w:tblGrid>
      <w:tr w:rsidR="00924D6B" w:rsidRPr="00924D6B" w14:paraId="109D4787" w14:textId="77777777" w:rsidTr="002E2B0C">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07982D7" w14:textId="77777777" w:rsidR="00924D6B" w:rsidRPr="00924D6B" w:rsidRDefault="00924D6B" w:rsidP="00924D6B">
            <w:pPr>
              <w:spacing w:after="0" w:line="240" w:lineRule="auto"/>
              <w:jc w:val="right"/>
              <w:rPr>
                <w:rFonts w:ascii="Aptos Narrow" w:eastAsia="Times New Roman" w:hAnsi="Aptos Narrow" w:cs="Times New Roman"/>
                <w:color w:val="000000"/>
                <w:highlight w:val="green"/>
              </w:rPr>
            </w:pPr>
            <w:r w:rsidRPr="00924D6B">
              <w:rPr>
                <w:rFonts w:ascii="Aptos Narrow" w:eastAsia="Times New Roman" w:hAnsi="Aptos Narrow" w:cs="Times New Roman"/>
                <w:color w:val="000000"/>
                <w:highlight w:val="green"/>
              </w:rPr>
              <w:t>0.624</w:t>
            </w:r>
          </w:p>
        </w:tc>
      </w:tr>
      <w:tr w:rsidR="00924D6B" w:rsidRPr="00924D6B" w14:paraId="7BBA7054"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CCDBC36"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0.539</w:t>
            </w:r>
          </w:p>
        </w:tc>
      </w:tr>
      <w:tr w:rsidR="00924D6B" w:rsidRPr="00924D6B" w14:paraId="1A81CA51"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3A744B84"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0.559</w:t>
            </w:r>
          </w:p>
        </w:tc>
      </w:tr>
      <w:tr w:rsidR="00924D6B" w:rsidRPr="00924D6B" w14:paraId="7CB4D40F"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03B4438"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0.597</w:t>
            </w:r>
          </w:p>
        </w:tc>
      </w:tr>
      <w:tr w:rsidR="00924D6B" w:rsidRPr="00924D6B" w14:paraId="48322D1E"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0383AB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0.604</w:t>
            </w:r>
          </w:p>
        </w:tc>
      </w:tr>
      <w:tr w:rsidR="00924D6B" w:rsidRPr="00924D6B" w14:paraId="4F1C28BD"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7F9A42D"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0.571</w:t>
            </w:r>
          </w:p>
        </w:tc>
      </w:tr>
      <w:tr w:rsidR="00924D6B" w:rsidRPr="00924D6B" w14:paraId="56BBA797"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653C510"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0.616</w:t>
            </w:r>
          </w:p>
        </w:tc>
      </w:tr>
      <w:tr w:rsidR="00924D6B" w:rsidRPr="00924D6B" w14:paraId="7934FEE9"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78192F3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0.612</w:t>
            </w:r>
          </w:p>
        </w:tc>
      </w:tr>
      <w:tr w:rsidR="00924D6B" w:rsidRPr="00924D6B" w14:paraId="60B2B1C6"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012417D3" w14:textId="77777777" w:rsidR="00924D6B" w:rsidRPr="00924D6B" w:rsidRDefault="00924D6B" w:rsidP="00924D6B">
            <w:pPr>
              <w:spacing w:after="0" w:line="240" w:lineRule="auto"/>
              <w:jc w:val="right"/>
              <w:rPr>
                <w:rFonts w:ascii="Aptos Narrow" w:eastAsia="Times New Roman" w:hAnsi="Aptos Narrow" w:cs="Times New Roman"/>
                <w:color w:val="000000"/>
                <w:highlight w:val="red"/>
              </w:rPr>
            </w:pPr>
            <w:r w:rsidRPr="00924D6B">
              <w:rPr>
                <w:rFonts w:ascii="Aptos Narrow" w:eastAsia="Times New Roman" w:hAnsi="Aptos Narrow" w:cs="Times New Roman"/>
                <w:color w:val="000000"/>
                <w:highlight w:val="red"/>
              </w:rPr>
              <w:t>0.52</w:t>
            </w:r>
          </w:p>
        </w:tc>
      </w:tr>
      <w:tr w:rsidR="00924D6B" w:rsidRPr="00924D6B" w14:paraId="319C8978" w14:textId="77777777" w:rsidTr="002E2B0C">
        <w:trPr>
          <w:trHeight w:val="288"/>
        </w:trPr>
        <w:tc>
          <w:tcPr>
            <w:tcW w:w="960" w:type="dxa"/>
            <w:tcBorders>
              <w:top w:val="nil"/>
              <w:left w:val="single" w:sz="4" w:space="0" w:color="auto"/>
              <w:bottom w:val="single" w:sz="4" w:space="0" w:color="auto"/>
              <w:right w:val="single" w:sz="4" w:space="0" w:color="auto"/>
            </w:tcBorders>
            <w:noWrap/>
            <w:vAlign w:val="bottom"/>
            <w:hideMark/>
          </w:tcPr>
          <w:p w14:paraId="425AD4A5" w14:textId="77777777" w:rsidR="00924D6B" w:rsidRPr="00924D6B" w:rsidRDefault="00924D6B" w:rsidP="00924D6B">
            <w:pPr>
              <w:spacing w:after="0" w:line="240" w:lineRule="auto"/>
              <w:jc w:val="right"/>
              <w:rPr>
                <w:rFonts w:ascii="Aptos Narrow" w:eastAsia="Times New Roman" w:hAnsi="Aptos Narrow" w:cs="Times New Roman"/>
                <w:color w:val="000000"/>
              </w:rPr>
            </w:pPr>
            <w:r w:rsidRPr="00924D6B">
              <w:rPr>
                <w:rFonts w:ascii="Aptos Narrow" w:eastAsia="Times New Roman" w:hAnsi="Aptos Narrow" w:cs="Times New Roman"/>
                <w:color w:val="000000"/>
              </w:rPr>
              <w:t>0.607</w:t>
            </w:r>
          </w:p>
        </w:tc>
      </w:tr>
    </w:tbl>
    <w:p w14:paraId="42CBD448" w14:textId="77777777" w:rsidR="00232CD3" w:rsidRPr="00232CD3" w:rsidRDefault="00232CD3" w:rsidP="00232CD3">
      <w:pPr>
        <w:bidi/>
        <w:spacing w:after="200" w:line="276" w:lineRule="auto"/>
        <w:rPr>
          <w:rFonts w:ascii="Traditional Arabic" w:hAnsi="Traditional Arabic" w:cs="Traditional Arabic"/>
          <w:b/>
          <w:bCs/>
          <w:color w:val="000000" w:themeColor="text1"/>
          <w:sz w:val="40"/>
          <w:szCs w:val="40"/>
        </w:rPr>
      </w:pPr>
      <w:r w:rsidRPr="00232CD3">
        <w:rPr>
          <w:rFonts w:ascii="Traditional Arabic" w:hAnsi="Traditional Arabic" w:cs="Traditional Arabic"/>
          <w:b/>
          <w:bCs/>
          <w:color w:val="000000" w:themeColor="text1"/>
          <w:sz w:val="40"/>
          <w:szCs w:val="40"/>
          <w:rtl/>
        </w:rPr>
        <w:t>نطاق معاملات الارتباط</w:t>
      </w:r>
      <w:r w:rsidRPr="00232CD3">
        <w:rPr>
          <w:rFonts w:ascii="Traditional Arabic" w:hAnsi="Traditional Arabic" w:cs="Traditional Arabic"/>
          <w:b/>
          <w:bCs/>
          <w:color w:val="000000" w:themeColor="text1"/>
          <w:sz w:val="40"/>
          <w:szCs w:val="40"/>
        </w:rPr>
        <w:t>:</w:t>
      </w:r>
    </w:p>
    <w:p w14:paraId="209BB3B0" w14:textId="7917301A" w:rsidR="00232CD3" w:rsidRPr="00232CD3" w:rsidRDefault="00232CD3" w:rsidP="00232CD3">
      <w:pPr>
        <w:numPr>
          <w:ilvl w:val="0"/>
          <w:numId w:val="67"/>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أدنى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0.520</w:t>
      </w:r>
    </w:p>
    <w:p w14:paraId="10491F23" w14:textId="099D5C8B" w:rsidR="00232CD3" w:rsidRPr="00232CD3" w:rsidRDefault="00232CD3" w:rsidP="00232CD3">
      <w:pPr>
        <w:numPr>
          <w:ilvl w:val="0"/>
          <w:numId w:val="67"/>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قيمة</w:t>
      </w:r>
      <w:r w:rsidRPr="00232CD3">
        <w:rPr>
          <w:rFonts w:ascii="Traditional Arabic" w:hAnsi="Traditional Arabic" w:cs="Traditional Arabic"/>
          <w:color w:val="000000" w:themeColor="text1"/>
          <w:sz w:val="40"/>
          <w:szCs w:val="40"/>
        </w:rPr>
        <w:t xml:space="preserve"> </w:t>
      </w:r>
      <w:r w:rsidRPr="00232CD3">
        <w:rPr>
          <w:rFonts w:ascii="Traditional Arabic" w:hAnsi="Traditional Arabic" w:cs="Traditional Arabic"/>
          <w:b/>
          <w:bCs/>
          <w:color w:val="000000" w:themeColor="text1"/>
          <w:sz w:val="40"/>
          <w:szCs w:val="40"/>
        </w:rPr>
        <w:t>0.624</w:t>
      </w:r>
    </w:p>
    <w:p w14:paraId="603C3E08" w14:textId="77777777" w:rsidR="00232CD3" w:rsidRPr="00232CD3" w:rsidRDefault="00232CD3" w:rsidP="00232CD3">
      <w:p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جميع القيم</w:t>
      </w:r>
      <w:r w:rsidRPr="00232CD3">
        <w:rPr>
          <w:rFonts w:ascii="Traditional Arabic" w:hAnsi="Traditional Arabic" w:cs="Traditional Arabic"/>
          <w:color w:val="000000" w:themeColor="text1"/>
          <w:sz w:val="40"/>
          <w:szCs w:val="40"/>
        </w:rPr>
        <w:t>:</w:t>
      </w:r>
    </w:p>
    <w:p w14:paraId="02249B37" w14:textId="77777777" w:rsidR="00232CD3" w:rsidRPr="00232CD3" w:rsidRDefault="00232CD3" w:rsidP="00232CD3">
      <w:pPr>
        <w:numPr>
          <w:ilvl w:val="0"/>
          <w:numId w:val="68"/>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موجبة</w:t>
      </w:r>
    </w:p>
    <w:p w14:paraId="51634C72" w14:textId="77777777" w:rsidR="00232CD3" w:rsidRPr="00232CD3" w:rsidRDefault="00232CD3" w:rsidP="00232CD3">
      <w:pPr>
        <w:numPr>
          <w:ilvl w:val="0"/>
          <w:numId w:val="68"/>
        </w:numPr>
        <w:bidi/>
        <w:spacing w:after="200" w:line="276" w:lineRule="auto"/>
        <w:rPr>
          <w:rFonts w:ascii="Traditional Arabic" w:hAnsi="Traditional Arabic" w:cs="Traditional Arabic"/>
          <w:color w:val="000000" w:themeColor="text1"/>
          <w:sz w:val="40"/>
          <w:szCs w:val="40"/>
        </w:rPr>
      </w:pPr>
      <w:r w:rsidRPr="00232CD3">
        <w:rPr>
          <w:rFonts w:ascii="Traditional Arabic" w:hAnsi="Traditional Arabic" w:cs="Traditional Arabic"/>
          <w:color w:val="000000" w:themeColor="text1"/>
          <w:sz w:val="40"/>
          <w:szCs w:val="40"/>
          <w:rtl/>
        </w:rPr>
        <w:t>أعلى من 0.50</w:t>
      </w:r>
    </w:p>
    <w:p w14:paraId="604C2D75" w14:textId="77777777" w:rsidR="00924D6B" w:rsidRDefault="00924D6B" w:rsidP="00924D6B">
      <w:pPr>
        <w:bidi/>
        <w:spacing w:after="200" w:line="276" w:lineRule="auto"/>
        <w:rPr>
          <w:rFonts w:ascii="Traditional Arabic" w:hAnsi="Traditional Arabic" w:cs="Traditional Arabic"/>
          <w:color w:val="000000" w:themeColor="text1"/>
          <w:sz w:val="40"/>
          <w:szCs w:val="40"/>
          <w:rtl/>
        </w:rPr>
      </w:pPr>
    </w:p>
    <w:p w14:paraId="7F4B5E3D" w14:textId="77777777" w:rsidR="009B72D3" w:rsidRDefault="009B72D3" w:rsidP="009B72D3">
      <w:pPr>
        <w:bidi/>
        <w:spacing w:after="200" w:line="276" w:lineRule="auto"/>
        <w:rPr>
          <w:rFonts w:ascii="Traditional Arabic" w:hAnsi="Traditional Arabic" w:cs="Traditional Arabic"/>
          <w:color w:val="000000" w:themeColor="text1"/>
          <w:sz w:val="40"/>
          <w:szCs w:val="40"/>
          <w:rtl/>
        </w:rPr>
      </w:pPr>
    </w:p>
    <w:p w14:paraId="22D0DD71" w14:textId="77777777"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lastRenderedPageBreak/>
        <w:t>جميع البنود سجلت معاملات ارتباط قوية نسبيًا</w:t>
      </w:r>
    </w:p>
    <w:p w14:paraId="41CC1017" w14:textId="77777777"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لا يوجد أي بند أقل من 0.50</w:t>
      </w:r>
    </w:p>
    <w:p w14:paraId="4C922C9A" w14:textId="332C3818" w:rsidR="00393AFE" w:rsidRPr="00393AFE" w:rsidRDefault="00393AFE" w:rsidP="00393AFE">
      <w:pPr>
        <w:numPr>
          <w:ilvl w:val="0"/>
          <w:numId w:val="69"/>
        </w:numPr>
        <w:bidi/>
        <w:spacing w:after="200" w:line="276" w:lineRule="auto"/>
        <w:rPr>
          <w:rFonts w:ascii="Traditional Arabic" w:hAnsi="Traditional Arabic" w:cs="Traditional Arabic"/>
          <w:color w:val="000000" w:themeColor="text1"/>
          <w:sz w:val="40"/>
          <w:szCs w:val="40"/>
        </w:rPr>
      </w:pPr>
      <w:r w:rsidRPr="00393AFE">
        <w:rPr>
          <w:rFonts w:ascii="Traditional Arabic" w:hAnsi="Traditional Arabic" w:cs="Traditional Arabic"/>
          <w:color w:val="000000" w:themeColor="text1"/>
          <w:sz w:val="40"/>
          <w:szCs w:val="40"/>
          <w:rtl/>
        </w:rPr>
        <w:t xml:space="preserve">التباين محدود بين 0.52 </w:t>
      </w:r>
      <w:r>
        <w:rPr>
          <w:rFonts w:ascii="Traditional Arabic" w:hAnsi="Traditional Arabic" w:cs="Traditional Arabic" w:hint="cs"/>
          <w:color w:val="000000" w:themeColor="text1"/>
          <w:sz w:val="40"/>
          <w:szCs w:val="40"/>
          <w:rtl/>
        </w:rPr>
        <w:t xml:space="preserve">&amp; </w:t>
      </w:r>
      <w:r w:rsidRPr="00393AFE">
        <w:rPr>
          <w:rFonts w:ascii="Traditional Arabic" w:hAnsi="Traditional Arabic" w:cs="Traditional Arabic"/>
          <w:color w:val="000000" w:themeColor="text1"/>
          <w:sz w:val="40"/>
          <w:szCs w:val="40"/>
          <w:rtl/>
        </w:rPr>
        <w:t>0.62</w:t>
      </w:r>
    </w:p>
    <w:p w14:paraId="1EC5FF84" w14:textId="77777777" w:rsidR="00393AFE" w:rsidRDefault="00393AFE" w:rsidP="00393AFE">
      <w:pPr>
        <w:bidi/>
        <w:spacing w:after="200" w:line="276" w:lineRule="auto"/>
        <w:rPr>
          <w:rFonts w:ascii="Traditional Arabic" w:hAnsi="Traditional Arabic" w:cs="Traditional Arabic"/>
          <w:color w:val="000000" w:themeColor="text1"/>
          <w:sz w:val="40"/>
          <w:szCs w:val="40"/>
          <w:rtl/>
        </w:rPr>
      </w:pPr>
      <w:r w:rsidRPr="00393AFE">
        <w:rPr>
          <w:rFonts w:ascii="Traditional Arabic" w:hAnsi="Traditional Arabic" w:cs="Traditional Arabic"/>
          <w:color w:val="000000" w:themeColor="text1"/>
          <w:sz w:val="40"/>
          <w:szCs w:val="40"/>
          <w:rtl/>
        </w:rPr>
        <w:t>هذا يدل على اتساق بنائي قوي ومتوازن لهذا المتغير</w:t>
      </w:r>
      <w:r w:rsidRPr="00393AFE">
        <w:rPr>
          <w:rFonts w:ascii="Traditional Arabic" w:hAnsi="Traditional Arabic" w:cs="Traditional Arabic"/>
          <w:color w:val="000000" w:themeColor="text1"/>
          <w:sz w:val="40"/>
          <w:szCs w:val="40"/>
        </w:rPr>
        <w:t>.</w:t>
      </w:r>
    </w:p>
    <w:p w14:paraId="190BE8A4" w14:textId="5B944EA6" w:rsidR="00393AFE" w:rsidRPr="00393AFE" w:rsidRDefault="00FC6FA2" w:rsidP="00FC6FA2">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FC6FA2">
        <w:rPr>
          <w:rFonts w:ascii="Traditional Arabic" w:hAnsi="Traditional Arabic" w:cs="Traditional Arabic"/>
          <w:b/>
          <w:bCs/>
          <w:color w:val="000000" w:themeColor="text1"/>
          <w:sz w:val="40"/>
          <w:szCs w:val="40"/>
          <w:rtl/>
        </w:rPr>
        <w:t>ثالثًا: متغير التكيف الإداري (10 بنود)</w:t>
      </w:r>
    </w:p>
    <w:p w14:paraId="50C34805" w14:textId="77973C1A" w:rsidR="00232CD3" w:rsidRDefault="00F1092B" w:rsidP="00232CD3">
      <w:pPr>
        <w:bidi/>
        <w:spacing w:after="200" w:line="276" w:lineRule="auto"/>
        <w:rPr>
          <w:rFonts w:ascii="Traditional Arabic" w:hAnsi="Traditional Arabic" w:cs="Traditional Arabic"/>
          <w:color w:val="000000" w:themeColor="text1"/>
          <w:sz w:val="40"/>
          <w:szCs w:val="40"/>
          <w:rtl/>
        </w:rPr>
      </w:pPr>
      <w:r w:rsidRPr="00F1092B">
        <w:rPr>
          <w:rFonts w:ascii="Traditional Arabic" w:hAnsi="Traditional Arabic" w:cs="Traditional Arabic"/>
          <w:color w:val="000000" w:themeColor="text1"/>
          <w:sz w:val="40"/>
          <w:szCs w:val="40"/>
          <w:rtl/>
        </w:rPr>
        <w:t>القيم للبنود من 24 إلى 33:</w:t>
      </w:r>
    </w:p>
    <w:tbl>
      <w:tblPr>
        <w:tblW w:w="960" w:type="dxa"/>
        <w:tblInd w:w="2767" w:type="dxa"/>
        <w:tblLook w:val="04A0" w:firstRow="1" w:lastRow="0" w:firstColumn="1" w:lastColumn="0" w:noHBand="0" w:noVBand="1"/>
      </w:tblPr>
      <w:tblGrid>
        <w:gridCol w:w="960"/>
      </w:tblGrid>
      <w:tr w:rsidR="00057BC0" w:rsidRPr="00057BC0" w14:paraId="5F2BA3B0" w14:textId="77777777" w:rsidTr="00057BC0">
        <w:trPr>
          <w:trHeight w:val="288"/>
        </w:trPr>
        <w:tc>
          <w:tcPr>
            <w:tcW w:w="960" w:type="dxa"/>
            <w:tcBorders>
              <w:top w:val="single" w:sz="4" w:space="0" w:color="auto"/>
              <w:left w:val="single" w:sz="4" w:space="0" w:color="auto"/>
              <w:bottom w:val="single" w:sz="4" w:space="0" w:color="auto"/>
              <w:right w:val="single" w:sz="4" w:space="0" w:color="auto"/>
            </w:tcBorders>
            <w:noWrap/>
            <w:vAlign w:val="bottom"/>
            <w:hideMark/>
          </w:tcPr>
          <w:p w14:paraId="4FAA9BE6"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0.435</w:t>
            </w:r>
          </w:p>
        </w:tc>
      </w:tr>
      <w:tr w:rsidR="00057BC0" w:rsidRPr="00057BC0" w14:paraId="5CF5405D"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28338EAD"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0.494</w:t>
            </w:r>
          </w:p>
        </w:tc>
      </w:tr>
      <w:tr w:rsidR="00057BC0" w:rsidRPr="00057BC0" w14:paraId="3B3FE86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7B30E7F"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0.512</w:t>
            </w:r>
          </w:p>
        </w:tc>
      </w:tr>
      <w:tr w:rsidR="00057BC0" w:rsidRPr="00057BC0" w14:paraId="6171C8E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DC31E65"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0.539</w:t>
            </w:r>
          </w:p>
        </w:tc>
      </w:tr>
      <w:tr w:rsidR="00057BC0" w:rsidRPr="00057BC0" w14:paraId="45E45B0C"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535394E" w14:textId="77777777" w:rsidR="00057BC0" w:rsidRPr="00057BC0" w:rsidRDefault="00057BC0" w:rsidP="00057BC0">
            <w:pPr>
              <w:spacing w:after="0" w:line="240" w:lineRule="auto"/>
              <w:jc w:val="right"/>
              <w:rPr>
                <w:rFonts w:ascii="Aptos Narrow" w:eastAsia="Times New Roman" w:hAnsi="Aptos Narrow" w:cs="Times New Roman"/>
                <w:color w:val="000000"/>
                <w:highlight w:val="red"/>
              </w:rPr>
            </w:pPr>
            <w:r w:rsidRPr="00057BC0">
              <w:rPr>
                <w:rFonts w:ascii="Aptos Narrow" w:eastAsia="Times New Roman" w:hAnsi="Aptos Narrow" w:cs="Times New Roman"/>
                <w:color w:val="000000"/>
                <w:highlight w:val="red"/>
              </w:rPr>
              <w:t>0.365</w:t>
            </w:r>
          </w:p>
        </w:tc>
      </w:tr>
      <w:tr w:rsidR="00057BC0" w:rsidRPr="00057BC0" w14:paraId="7A933F88"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6485C2E9"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0.533</w:t>
            </w:r>
          </w:p>
        </w:tc>
      </w:tr>
      <w:tr w:rsidR="00057BC0" w:rsidRPr="00057BC0" w14:paraId="5AEFF2B4"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7DF92AE8"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0.438</w:t>
            </w:r>
          </w:p>
        </w:tc>
      </w:tr>
      <w:tr w:rsidR="00057BC0" w:rsidRPr="00057BC0" w14:paraId="7AFCDCF7"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423EB6F0"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0.377</w:t>
            </w:r>
          </w:p>
        </w:tc>
      </w:tr>
      <w:tr w:rsidR="00057BC0" w:rsidRPr="00057BC0" w14:paraId="4BD3B4CB"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51B5F062" w14:textId="77777777" w:rsidR="00057BC0" w:rsidRPr="00057BC0" w:rsidRDefault="00057BC0" w:rsidP="00057BC0">
            <w:pPr>
              <w:spacing w:after="0" w:line="240" w:lineRule="auto"/>
              <w:jc w:val="right"/>
              <w:rPr>
                <w:rFonts w:ascii="Aptos Narrow" w:eastAsia="Times New Roman" w:hAnsi="Aptos Narrow" w:cs="Times New Roman"/>
                <w:color w:val="000000"/>
              </w:rPr>
            </w:pPr>
            <w:r w:rsidRPr="00057BC0">
              <w:rPr>
                <w:rFonts w:ascii="Aptos Narrow" w:eastAsia="Times New Roman" w:hAnsi="Aptos Narrow" w:cs="Times New Roman"/>
                <w:color w:val="000000"/>
              </w:rPr>
              <w:t>0.455</w:t>
            </w:r>
          </w:p>
        </w:tc>
      </w:tr>
      <w:tr w:rsidR="00057BC0" w:rsidRPr="00057BC0" w14:paraId="0A3AEE61" w14:textId="77777777" w:rsidTr="00057BC0">
        <w:trPr>
          <w:trHeight w:val="288"/>
        </w:trPr>
        <w:tc>
          <w:tcPr>
            <w:tcW w:w="960" w:type="dxa"/>
            <w:tcBorders>
              <w:top w:val="nil"/>
              <w:left w:val="single" w:sz="4" w:space="0" w:color="auto"/>
              <w:bottom w:val="single" w:sz="4" w:space="0" w:color="auto"/>
              <w:right w:val="single" w:sz="4" w:space="0" w:color="auto"/>
            </w:tcBorders>
            <w:noWrap/>
            <w:vAlign w:val="bottom"/>
            <w:hideMark/>
          </w:tcPr>
          <w:p w14:paraId="13CBBDBE" w14:textId="77777777" w:rsidR="00057BC0" w:rsidRPr="00057BC0" w:rsidRDefault="00057BC0" w:rsidP="00057BC0">
            <w:pPr>
              <w:spacing w:after="0" w:line="240" w:lineRule="auto"/>
              <w:jc w:val="right"/>
              <w:rPr>
                <w:rFonts w:ascii="Aptos Narrow" w:eastAsia="Times New Roman" w:hAnsi="Aptos Narrow" w:cs="Times New Roman"/>
                <w:color w:val="000000"/>
                <w:highlight w:val="green"/>
              </w:rPr>
            </w:pPr>
            <w:r w:rsidRPr="00057BC0">
              <w:rPr>
                <w:rFonts w:ascii="Aptos Narrow" w:eastAsia="Times New Roman" w:hAnsi="Aptos Narrow" w:cs="Times New Roman"/>
                <w:color w:val="000000"/>
                <w:highlight w:val="green"/>
              </w:rPr>
              <w:t>0.539</w:t>
            </w:r>
          </w:p>
        </w:tc>
      </w:tr>
    </w:tbl>
    <w:p w14:paraId="252FCBC1" w14:textId="77777777" w:rsidR="005539D8" w:rsidRPr="005539D8" w:rsidRDefault="005539D8" w:rsidP="005539D8">
      <w:pPr>
        <w:bidi/>
        <w:spacing w:after="200" w:line="276" w:lineRule="auto"/>
        <w:rPr>
          <w:rFonts w:ascii="Traditional Arabic" w:hAnsi="Traditional Arabic" w:cs="Traditional Arabic"/>
          <w:b/>
          <w:bCs/>
          <w:color w:val="000000" w:themeColor="text1"/>
          <w:sz w:val="40"/>
          <w:szCs w:val="40"/>
        </w:rPr>
      </w:pPr>
      <w:r w:rsidRPr="005539D8">
        <w:rPr>
          <w:rFonts w:ascii="Traditional Arabic" w:hAnsi="Traditional Arabic" w:cs="Traditional Arabic"/>
          <w:b/>
          <w:bCs/>
          <w:color w:val="000000" w:themeColor="text1"/>
          <w:sz w:val="40"/>
          <w:szCs w:val="40"/>
          <w:rtl/>
        </w:rPr>
        <w:t>نطاق معاملات الارتباط</w:t>
      </w:r>
      <w:r w:rsidRPr="005539D8">
        <w:rPr>
          <w:rFonts w:ascii="Traditional Arabic" w:hAnsi="Traditional Arabic" w:cs="Traditional Arabic"/>
          <w:b/>
          <w:bCs/>
          <w:color w:val="000000" w:themeColor="text1"/>
          <w:sz w:val="40"/>
          <w:szCs w:val="40"/>
        </w:rPr>
        <w:t>:</w:t>
      </w:r>
    </w:p>
    <w:p w14:paraId="35A878E4" w14:textId="2096250E" w:rsidR="005539D8" w:rsidRPr="005539D8" w:rsidRDefault="005539D8" w:rsidP="005539D8">
      <w:pPr>
        <w:numPr>
          <w:ilvl w:val="0"/>
          <w:numId w:val="70"/>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أدنى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0.365</w:t>
      </w:r>
    </w:p>
    <w:p w14:paraId="1B328B23" w14:textId="3B183C10" w:rsidR="005539D8" w:rsidRPr="005539D8" w:rsidRDefault="005539D8" w:rsidP="005539D8">
      <w:pPr>
        <w:numPr>
          <w:ilvl w:val="0"/>
          <w:numId w:val="70"/>
        </w:num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أعلى قيمة</w:t>
      </w:r>
      <w:r w:rsidRPr="005539D8">
        <w:rPr>
          <w:rFonts w:ascii="Traditional Arabic" w:hAnsi="Traditional Arabic" w:cs="Traditional Arabic"/>
          <w:color w:val="000000" w:themeColor="text1"/>
          <w:sz w:val="40"/>
          <w:szCs w:val="40"/>
        </w:rPr>
        <w:t xml:space="preserve"> </w:t>
      </w:r>
      <w:r w:rsidRPr="005539D8">
        <w:rPr>
          <w:rFonts w:ascii="Traditional Arabic" w:hAnsi="Traditional Arabic" w:cs="Traditional Arabic"/>
          <w:b/>
          <w:bCs/>
          <w:color w:val="000000" w:themeColor="text1"/>
          <w:sz w:val="40"/>
          <w:szCs w:val="40"/>
        </w:rPr>
        <w:t>0.539</w:t>
      </w:r>
    </w:p>
    <w:p w14:paraId="7D107C0D" w14:textId="77777777" w:rsidR="005539D8" w:rsidRPr="005539D8" w:rsidRDefault="005539D8" w:rsidP="005539D8">
      <w:pPr>
        <w:bidi/>
        <w:spacing w:after="200" w:line="276" w:lineRule="auto"/>
        <w:rPr>
          <w:rFonts w:ascii="Traditional Arabic" w:hAnsi="Traditional Arabic" w:cs="Traditional Arabic"/>
          <w:color w:val="000000" w:themeColor="text1"/>
          <w:sz w:val="40"/>
          <w:szCs w:val="40"/>
        </w:rPr>
      </w:pPr>
      <w:r w:rsidRPr="005539D8">
        <w:rPr>
          <w:rFonts w:ascii="Traditional Arabic" w:hAnsi="Traditional Arabic" w:cs="Traditional Arabic"/>
          <w:color w:val="000000" w:themeColor="text1"/>
          <w:sz w:val="40"/>
          <w:szCs w:val="40"/>
          <w:rtl/>
        </w:rPr>
        <w:t>جميع القيم موجبة</w:t>
      </w:r>
      <w:r w:rsidRPr="005539D8">
        <w:rPr>
          <w:rFonts w:ascii="Traditional Arabic" w:hAnsi="Traditional Arabic" w:cs="Traditional Arabic"/>
          <w:color w:val="000000" w:themeColor="text1"/>
          <w:sz w:val="40"/>
          <w:szCs w:val="40"/>
        </w:rPr>
        <w:t>.</w:t>
      </w:r>
    </w:p>
    <w:p w14:paraId="0FF728A6"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جميع البنود أعلى من 0.30</w:t>
      </w:r>
    </w:p>
    <w:p w14:paraId="17DF34CF"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Pr>
        <w:t xml:space="preserve">6 </w:t>
      </w:r>
      <w:r w:rsidRPr="00EB3DEB">
        <w:rPr>
          <w:rFonts w:ascii="Traditional Arabic" w:hAnsi="Traditional Arabic" w:cs="Traditional Arabic"/>
          <w:color w:val="000000" w:themeColor="text1"/>
          <w:sz w:val="40"/>
          <w:szCs w:val="40"/>
          <w:rtl/>
        </w:rPr>
        <w:t>بنود تجاوزت 0.45</w:t>
      </w:r>
    </w:p>
    <w:p w14:paraId="68F9AE22" w14:textId="77777777" w:rsidR="00EB3DEB" w:rsidRPr="00EB3DEB" w:rsidRDefault="00EB3DEB" w:rsidP="00EB3DEB">
      <w:pPr>
        <w:numPr>
          <w:ilvl w:val="0"/>
          <w:numId w:val="71"/>
        </w:num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lastRenderedPageBreak/>
        <w:t>بندان بين 0.36 – 0.38 (مقبولان)</w:t>
      </w:r>
    </w:p>
    <w:p w14:paraId="7F9C9C01" w14:textId="77777777" w:rsidR="001E615E" w:rsidRDefault="00EB3DEB" w:rsidP="00EB3DEB">
      <w:pPr>
        <w:bidi/>
        <w:spacing w:after="200" w:line="276" w:lineRule="auto"/>
        <w:rPr>
          <w:rFonts w:ascii="Traditional Arabic" w:hAnsi="Traditional Arabic" w:cs="Traditional Arabic"/>
          <w:color w:val="000000" w:themeColor="text1"/>
          <w:sz w:val="40"/>
          <w:szCs w:val="40"/>
        </w:rPr>
      </w:pPr>
      <w:r w:rsidRPr="00EB3DEB">
        <w:rPr>
          <w:rFonts w:ascii="Traditional Arabic" w:hAnsi="Traditional Arabic" w:cs="Traditional Arabic"/>
          <w:color w:val="000000" w:themeColor="text1"/>
          <w:sz w:val="40"/>
          <w:szCs w:val="40"/>
          <w:rtl/>
        </w:rPr>
        <w:t>يدل ذلك على اتساق داخلي جيد ومستقر دون وجود بند ضعيف إحصائيًا</w:t>
      </w:r>
    </w:p>
    <w:p w14:paraId="4D9A2C63" w14:textId="400DFB7A" w:rsidR="00EB3DEB" w:rsidRPr="0080178E" w:rsidRDefault="0080178E" w:rsidP="001E615E">
      <w:pPr>
        <w:bidi/>
        <w:spacing w:after="200" w:line="276" w:lineRule="auto"/>
        <w:rPr>
          <w:rFonts w:ascii="Traditional Arabic" w:hAnsi="Traditional Arabic" w:cs="Traditional Arabic"/>
          <w:b/>
          <w:bCs/>
          <w:color w:val="000000" w:themeColor="text1"/>
          <w:sz w:val="40"/>
          <w:szCs w:val="40"/>
        </w:rPr>
      </w:pPr>
      <w:r w:rsidRPr="0080178E">
        <w:rPr>
          <w:rFonts w:ascii="Traditional Arabic" w:hAnsi="Traditional Arabic" w:cs="Traditional Arabic" w:hint="cs"/>
          <w:b/>
          <w:bCs/>
          <w:color w:val="000000" w:themeColor="text1"/>
          <w:sz w:val="40"/>
          <w:szCs w:val="40"/>
          <w:rtl/>
        </w:rPr>
        <w:t>جدول رقم (</w:t>
      </w:r>
      <w:r w:rsidR="00157F6D" w:rsidRPr="0080178E">
        <w:rPr>
          <w:rFonts w:ascii="Traditional Arabic" w:hAnsi="Traditional Arabic" w:cs="Traditional Arabic" w:hint="cs"/>
          <w:b/>
          <w:bCs/>
          <w:color w:val="000000" w:themeColor="text1"/>
          <w:sz w:val="40"/>
          <w:szCs w:val="40"/>
          <w:rtl/>
        </w:rPr>
        <w:t xml:space="preserve">9) </w:t>
      </w:r>
      <w:r w:rsidR="00157F6D" w:rsidRPr="0080178E">
        <w:rPr>
          <w:rFonts w:ascii="Traditional Arabic" w:hAnsi="Traditional Arabic" w:cs="Traditional Arabic"/>
          <w:b/>
          <w:bCs/>
          <w:color w:val="000000" w:themeColor="text1"/>
          <w:sz w:val="40"/>
          <w:szCs w:val="40"/>
          <w:rtl/>
        </w:rPr>
        <w:t>-</w:t>
      </w:r>
      <w:r w:rsidRPr="0080178E">
        <w:rPr>
          <w:rFonts w:ascii="Traditional Arabic" w:hAnsi="Traditional Arabic" w:cs="Traditional Arabic" w:hint="cs"/>
          <w:b/>
          <w:bCs/>
          <w:color w:val="000000" w:themeColor="text1"/>
          <w:sz w:val="40"/>
          <w:szCs w:val="40"/>
          <w:rtl/>
        </w:rPr>
        <w:t xml:space="preserve"> بيان أعلى ارتباط وأدنى </w:t>
      </w:r>
      <w:proofErr w:type="gramStart"/>
      <w:r w:rsidRPr="0080178E">
        <w:rPr>
          <w:rFonts w:ascii="Traditional Arabic" w:hAnsi="Traditional Arabic" w:cs="Traditional Arabic" w:hint="cs"/>
          <w:b/>
          <w:bCs/>
          <w:color w:val="000000" w:themeColor="text1"/>
          <w:sz w:val="40"/>
          <w:szCs w:val="40"/>
          <w:rtl/>
        </w:rPr>
        <w:t xml:space="preserve">ارتباط </w:t>
      </w:r>
      <w:r w:rsidR="00EB3DEB" w:rsidRPr="0080178E">
        <w:rPr>
          <w:rFonts w:ascii="Traditional Arabic" w:hAnsi="Traditional Arabic" w:cs="Traditional Arabic"/>
          <w:b/>
          <w:bCs/>
          <w:color w:val="000000" w:themeColor="text1"/>
          <w:sz w:val="40"/>
          <w:szCs w:val="40"/>
        </w:rPr>
        <w:t>.</w:t>
      </w:r>
      <w:proofErr w:type="gramEnd"/>
    </w:p>
    <w:tbl>
      <w:tblPr>
        <w:bidiVisual/>
        <w:tblW w:w="7680" w:type="dxa"/>
        <w:tblLook w:val="04A0" w:firstRow="1" w:lastRow="0" w:firstColumn="1" w:lastColumn="0" w:noHBand="0" w:noVBand="1"/>
      </w:tblPr>
      <w:tblGrid>
        <w:gridCol w:w="2600"/>
        <w:gridCol w:w="1760"/>
        <w:gridCol w:w="1300"/>
        <w:gridCol w:w="2020"/>
      </w:tblGrid>
      <w:tr w:rsidR="0097318B" w:rsidRPr="0097318B" w14:paraId="49513DFF" w14:textId="77777777" w:rsidTr="0097318B">
        <w:trPr>
          <w:trHeight w:val="492"/>
        </w:trPr>
        <w:tc>
          <w:tcPr>
            <w:tcW w:w="2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65ABFF"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Pr>
            </w:pPr>
            <w:r w:rsidRPr="0097318B">
              <w:rPr>
                <w:rFonts w:ascii="Traditional Arabic" w:eastAsia="Times New Roman" w:hAnsi="Traditional Arabic" w:cs="Traditional Arabic"/>
                <w:b/>
                <w:bCs/>
                <w:color w:val="FFFFFF"/>
                <w:sz w:val="30"/>
                <w:szCs w:val="30"/>
                <w:rtl/>
              </w:rPr>
              <w:t>المتغير</w:t>
            </w:r>
          </w:p>
        </w:tc>
        <w:tc>
          <w:tcPr>
            <w:tcW w:w="17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C8407FC"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أدنى ارتباط</w:t>
            </w:r>
          </w:p>
        </w:tc>
        <w:tc>
          <w:tcPr>
            <w:tcW w:w="1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0335126"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أعلى ارتباط</w:t>
            </w:r>
          </w:p>
        </w:tc>
        <w:tc>
          <w:tcPr>
            <w:tcW w:w="20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BBCE95B" w14:textId="77777777" w:rsidR="0097318B" w:rsidRPr="0097318B" w:rsidRDefault="0097318B" w:rsidP="0097318B">
            <w:pPr>
              <w:bidi/>
              <w:spacing w:after="0" w:line="240" w:lineRule="auto"/>
              <w:jc w:val="center"/>
              <w:rPr>
                <w:rFonts w:ascii="Traditional Arabic" w:eastAsia="Times New Roman" w:hAnsi="Traditional Arabic" w:cs="Traditional Arabic"/>
                <w:b/>
                <w:bCs/>
                <w:color w:val="FFFFFF"/>
                <w:sz w:val="30"/>
                <w:szCs w:val="30"/>
                <w:rtl/>
              </w:rPr>
            </w:pPr>
            <w:r w:rsidRPr="0097318B">
              <w:rPr>
                <w:rFonts w:ascii="Traditional Arabic" w:eastAsia="Times New Roman" w:hAnsi="Traditional Arabic" w:cs="Traditional Arabic"/>
                <w:b/>
                <w:bCs/>
                <w:color w:val="FFFFFF"/>
                <w:sz w:val="30"/>
                <w:szCs w:val="30"/>
                <w:rtl/>
              </w:rPr>
              <w:t>الحكم البنائي</w:t>
            </w:r>
          </w:p>
        </w:tc>
      </w:tr>
      <w:tr w:rsidR="0097318B" w:rsidRPr="0097318B" w14:paraId="5DBEEF96"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4CC435E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الضغوط الإدارية</w:t>
            </w:r>
          </w:p>
        </w:tc>
        <w:tc>
          <w:tcPr>
            <w:tcW w:w="1760" w:type="dxa"/>
            <w:tcBorders>
              <w:top w:val="nil"/>
              <w:left w:val="single" w:sz="4" w:space="0" w:color="auto"/>
              <w:bottom w:val="single" w:sz="4" w:space="0" w:color="auto"/>
              <w:right w:val="single" w:sz="4" w:space="0" w:color="auto"/>
            </w:tcBorders>
            <w:vAlign w:val="center"/>
            <w:hideMark/>
          </w:tcPr>
          <w:p w14:paraId="1E53D534"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0.272</w:t>
            </w:r>
          </w:p>
        </w:tc>
        <w:tc>
          <w:tcPr>
            <w:tcW w:w="1300" w:type="dxa"/>
            <w:tcBorders>
              <w:top w:val="nil"/>
              <w:left w:val="single" w:sz="4" w:space="0" w:color="auto"/>
              <w:bottom w:val="single" w:sz="4" w:space="0" w:color="auto"/>
              <w:right w:val="single" w:sz="4" w:space="0" w:color="auto"/>
            </w:tcBorders>
            <w:vAlign w:val="center"/>
            <w:hideMark/>
          </w:tcPr>
          <w:p w14:paraId="1126E4EA"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0.563</w:t>
            </w:r>
          </w:p>
        </w:tc>
        <w:tc>
          <w:tcPr>
            <w:tcW w:w="2020" w:type="dxa"/>
            <w:tcBorders>
              <w:top w:val="nil"/>
              <w:left w:val="single" w:sz="4" w:space="0" w:color="auto"/>
              <w:bottom w:val="single" w:sz="4" w:space="0" w:color="auto"/>
              <w:right w:val="single" w:sz="4" w:space="0" w:color="auto"/>
            </w:tcBorders>
            <w:vAlign w:val="center"/>
            <w:hideMark/>
          </w:tcPr>
          <w:p w14:paraId="1C28A141"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مقبول إلى جيد</w:t>
            </w:r>
          </w:p>
        </w:tc>
      </w:tr>
      <w:tr w:rsidR="0097318B" w:rsidRPr="0097318B" w14:paraId="324FBA9D"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00FA377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المرونة التنظيمية</w:t>
            </w:r>
          </w:p>
        </w:tc>
        <w:tc>
          <w:tcPr>
            <w:tcW w:w="1760" w:type="dxa"/>
            <w:tcBorders>
              <w:top w:val="nil"/>
              <w:left w:val="single" w:sz="4" w:space="0" w:color="auto"/>
              <w:bottom w:val="single" w:sz="4" w:space="0" w:color="auto"/>
              <w:right w:val="single" w:sz="4" w:space="0" w:color="auto"/>
            </w:tcBorders>
            <w:vAlign w:val="center"/>
            <w:hideMark/>
          </w:tcPr>
          <w:p w14:paraId="1A2DBDC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0.52</w:t>
            </w:r>
          </w:p>
        </w:tc>
        <w:tc>
          <w:tcPr>
            <w:tcW w:w="1300" w:type="dxa"/>
            <w:tcBorders>
              <w:top w:val="nil"/>
              <w:left w:val="single" w:sz="4" w:space="0" w:color="auto"/>
              <w:bottom w:val="single" w:sz="4" w:space="0" w:color="auto"/>
              <w:right w:val="single" w:sz="4" w:space="0" w:color="auto"/>
            </w:tcBorders>
            <w:vAlign w:val="center"/>
            <w:hideMark/>
          </w:tcPr>
          <w:p w14:paraId="67D51E1B"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0.624</w:t>
            </w:r>
          </w:p>
        </w:tc>
        <w:tc>
          <w:tcPr>
            <w:tcW w:w="2020" w:type="dxa"/>
            <w:tcBorders>
              <w:top w:val="nil"/>
              <w:left w:val="single" w:sz="4" w:space="0" w:color="auto"/>
              <w:bottom w:val="single" w:sz="4" w:space="0" w:color="auto"/>
              <w:right w:val="single" w:sz="4" w:space="0" w:color="auto"/>
            </w:tcBorders>
            <w:vAlign w:val="center"/>
            <w:hideMark/>
          </w:tcPr>
          <w:p w14:paraId="75F0CF5B"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قوي</w:t>
            </w:r>
          </w:p>
        </w:tc>
      </w:tr>
      <w:tr w:rsidR="0097318B" w:rsidRPr="0097318B" w14:paraId="6906A329" w14:textId="77777777" w:rsidTr="0097318B">
        <w:trPr>
          <w:trHeight w:val="492"/>
        </w:trPr>
        <w:tc>
          <w:tcPr>
            <w:tcW w:w="2600" w:type="dxa"/>
            <w:tcBorders>
              <w:top w:val="nil"/>
              <w:left w:val="single" w:sz="4" w:space="0" w:color="auto"/>
              <w:bottom w:val="single" w:sz="4" w:space="0" w:color="auto"/>
              <w:right w:val="single" w:sz="4" w:space="0" w:color="auto"/>
            </w:tcBorders>
            <w:vAlign w:val="center"/>
            <w:hideMark/>
          </w:tcPr>
          <w:p w14:paraId="37B6E9E2"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tl/>
              </w:rPr>
              <w:t>التكيف الإداري</w:t>
            </w:r>
          </w:p>
        </w:tc>
        <w:tc>
          <w:tcPr>
            <w:tcW w:w="1760" w:type="dxa"/>
            <w:tcBorders>
              <w:top w:val="nil"/>
              <w:left w:val="single" w:sz="4" w:space="0" w:color="auto"/>
              <w:bottom w:val="single" w:sz="4" w:space="0" w:color="auto"/>
              <w:right w:val="single" w:sz="4" w:space="0" w:color="auto"/>
            </w:tcBorders>
            <w:vAlign w:val="center"/>
            <w:hideMark/>
          </w:tcPr>
          <w:p w14:paraId="7F375C90"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tl/>
              </w:rPr>
            </w:pPr>
            <w:r w:rsidRPr="0097318B">
              <w:rPr>
                <w:rFonts w:ascii="Traditional Arabic" w:eastAsia="Times New Roman" w:hAnsi="Traditional Arabic" w:cs="Traditional Arabic"/>
                <w:color w:val="000000"/>
                <w:sz w:val="30"/>
                <w:szCs w:val="30"/>
              </w:rPr>
              <w:t>0.365</w:t>
            </w:r>
          </w:p>
        </w:tc>
        <w:tc>
          <w:tcPr>
            <w:tcW w:w="1300" w:type="dxa"/>
            <w:tcBorders>
              <w:top w:val="nil"/>
              <w:left w:val="single" w:sz="4" w:space="0" w:color="auto"/>
              <w:bottom w:val="single" w:sz="4" w:space="0" w:color="auto"/>
              <w:right w:val="single" w:sz="4" w:space="0" w:color="auto"/>
            </w:tcBorders>
            <w:vAlign w:val="center"/>
            <w:hideMark/>
          </w:tcPr>
          <w:p w14:paraId="09E6FBDF" w14:textId="77777777" w:rsidR="0097318B" w:rsidRPr="0097318B" w:rsidRDefault="0097318B" w:rsidP="0097318B">
            <w:pPr>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Pr>
              <w:t>0.539</w:t>
            </w:r>
          </w:p>
        </w:tc>
        <w:tc>
          <w:tcPr>
            <w:tcW w:w="2020" w:type="dxa"/>
            <w:tcBorders>
              <w:top w:val="nil"/>
              <w:left w:val="single" w:sz="4" w:space="0" w:color="auto"/>
              <w:bottom w:val="single" w:sz="4" w:space="0" w:color="auto"/>
              <w:right w:val="single" w:sz="4" w:space="0" w:color="auto"/>
            </w:tcBorders>
            <w:vAlign w:val="center"/>
            <w:hideMark/>
          </w:tcPr>
          <w:p w14:paraId="7D5961B7" w14:textId="77777777" w:rsidR="0097318B" w:rsidRPr="0097318B" w:rsidRDefault="0097318B" w:rsidP="0097318B">
            <w:pPr>
              <w:bidi/>
              <w:spacing w:after="0" w:line="240" w:lineRule="auto"/>
              <w:jc w:val="center"/>
              <w:rPr>
                <w:rFonts w:ascii="Traditional Arabic" w:eastAsia="Times New Roman" w:hAnsi="Traditional Arabic" w:cs="Traditional Arabic"/>
                <w:color w:val="000000"/>
                <w:sz w:val="30"/>
                <w:szCs w:val="30"/>
              </w:rPr>
            </w:pPr>
            <w:r w:rsidRPr="0097318B">
              <w:rPr>
                <w:rFonts w:ascii="Traditional Arabic" w:eastAsia="Times New Roman" w:hAnsi="Traditional Arabic" w:cs="Traditional Arabic"/>
                <w:color w:val="000000"/>
                <w:sz w:val="30"/>
                <w:szCs w:val="30"/>
                <w:rtl/>
              </w:rPr>
              <w:t>جيد</w:t>
            </w:r>
          </w:p>
        </w:tc>
      </w:tr>
    </w:tbl>
    <w:p w14:paraId="0558118D" w14:textId="30DDB4CE" w:rsidR="00465B52" w:rsidRPr="00465B52" w:rsidRDefault="00465B52" w:rsidP="00465B52">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ومن ثم</w:t>
      </w:r>
      <w:r w:rsidR="00403655">
        <w:rPr>
          <w:rFonts w:ascii="Traditional Arabic" w:hAnsi="Traditional Arabic" w:cs="Traditional Arabic" w:hint="cs"/>
          <w:color w:val="000000" w:themeColor="text1"/>
          <w:sz w:val="40"/>
          <w:szCs w:val="40"/>
          <w:rtl/>
        </w:rPr>
        <w:t xml:space="preserve"> كما ورد في الجدول رقم </w:t>
      </w:r>
      <w:r w:rsidR="00FD45D6">
        <w:rPr>
          <w:rFonts w:ascii="Traditional Arabic" w:hAnsi="Traditional Arabic" w:cs="Traditional Arabic" w:hint="cs"/>
          <w:color w:val="000000" w:themeColor="text1"/>
          <w:sz w:val="40"/>
          <w:szCs w:val="40"/>
          <w:rtl/>
        </w:rPr>
        <w:t>9 نخلُص</w:t>
      </w:r>
      <w:r>
        <w:rPr>
          <w:rFonts w:ascii="Traditional Arabic" w:hAnsi="Traditional Arabic" w:cs="Traditional Arabic" w:hint="cs"/>
          <w:color w:val="000000" w:themeColor="text1"/>
          <w:sz w:val="40"/>
          <w:szCs w:val="40"/>
          <w:rtl/>
        </w:rPr>
        <w:t xml:space="preserve"> إلى ان </w:t>
      </w:r>
      <w:r w:rsidRPr="00465B52">
        <w:rPr>
          <w:rFonts w:ascii="Traditional Arabic" w:hAnsi="Traditional Arabic" w:cs="Traditional Arabic"/>
          <w:color w:val="000000" w:themeColor="text1"/>
          <w:sz w:val="40"/>
          <w:szCs w:val="40"/>
          <w:rtl/>
        </w:rPr>
        <w:t>نتائج تحليل الصدق البنائي باستخدام معاملات الارتباط المصححة</w:t>
      </w:r>
      <w:r w:rsidRPr="00465B52">
        <w:rPr>
          <w:rFonts w:ascii="Traditional Arabic" w:hAnsi="Traditional Arabic" w:cs="Traditional Arabic"/>
          <w:color w:val="000000" w:themeColor="text1"/>
          <w:sz w:val="40"/>
          <w:szCs w:val="40"/>
        </w:rPr>
        <w:t xml:space="preserve"> </w:t>
      </w:r>
      <w:r w:rsidRPr="00B738EB">
        <w:rPr>
          <w:rFonts w:ascii="Traditional Arabic" w:hAnsi="Traditional Arabic" w:cs="Traditional Arabic"/>
          <w:b/>
          <w:bCs/>
          <w:color w:val="000000" w:themeColor="text1"/>
          <w:sz w:val="40"/>
          <w:szCs w:val="40"/>
        </w:rPr>
        <w:t>(Corrected Item–Total Correlation)</w:t>
      </w:r>
      <w:r w:rsidRPr="00465B52">
        <w:rPr>
          <w:rFonts w:ascii="Traditional Arabic" w:hAnsi="Traditional Arabic" w:cs="Traditional Arabic"/>
          <w:color w:val="000000" w:themeColor="text1"/>
          <w:sz w:val="40"/>
          <w:szCs w:val="40"/>
        </w:rPr>
        <w:t xml:space="preserve"> </w:t>
      </w:r>
      <w:r w:rsidRPr="00465B52">
        <w:rPr>
          <w:rFonts w:ascii="Traditional Arabic" w:hAnsi="Traditional Arabic" w:cs="Traditional Arabic"/>
          <w:color w:val="000000" w:themeColor="text1"/>
          <w:sz w:val="40"/>
          <w:szCs w:val="40"/>
          <w:rtl/>
        </w:rPr>
        <w:t xml:space="preserve">أن قيم الارتباط في متغير الضغوط الإدارية تراوحت بين (0.272)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(0.563)، وفي متغير المرونة التنظيمية بين (0.520)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 xml:space="preserve">(0.624)، وفي متغير التكيف الإداري بين (0.365) </w:t>
      </w:r>
      <w:r w:rsidR="00FF02F1">
        <w:rPr>
          <w:rFonts w:ascii="Traditional Arabic" w:hAnsi="Traditional Arabic" w:cs="Traditional Arabic" w:hint="cs"/>
          <w:color w:val="000000" w:themeColor="text1"/>
          <w:sz w:val="40"/>
          <w:szCs w:val="40"/>
          <w:rtl/>
        </w:rPr>
        <w:t xml:space="preserve">&amp; </w:t>
      </w:r>
      <w:r w:rsidRPr="00465B52">
        <w:rPr>
          <w:rFonts w:ascii="Traditional Arabic" w:hAnsi="Traditional Arabic" w:cs="Traditional Arabic"/>
          <w:color w:val="000000" w:themeColor="text1"/>
          <w:sz w:val="40"/>
          <w:szCs w:val="40"/>
          <w:rtl/>
        </w:rPr>
        <w:t>(0.539). وجميع القيم كانت موجبة، مما يشير إلى اتساق بنائي مقبول إلى قوي بين البنود وأبعادها النظرية، دون وجود بنود سالبة أو منخفضة بصورة تستوجب الاستبعاد</w:t>
      </w:r>
      <w:r w:rsidRPr="00465B52">
        <w:rPr>
          <w:rFonts w:ascii="Traditional Arabic" w:hAnsi="Traditional Arabic" w:cs="Traditional Arabic"/>
          <w:color w:val="000000" w:themeColor="text1"/>
          <w:sz w:val="40"/>
          <w:szCs w:val="40"/>
        </w:rPr>
        <w:t>.</w:t>
      </w:r>
    </w:p>
    <w:p w14:paraId="10B6C0D7" w14:textId="42B1F0B6" w:rsidR="00465B52" w:rsidRPr="00C54B44" w:rsidRDefault="002922C0" w:rsidP="002922C0">
      <w:pPr>
        <w:bidi/>
        <w:spacing w:after="200" w:line="276" w:lineRule="auto"/>
        <w:rPr>
          <w:rFonts w:ascii="Traditional Arabic" w:hAnsi="Traditional Arabic" w:cs="Traditional Arabic"/>
          <w:b/>
          <w:bCs/>
          <w:color w:val="000000" w:themeColor="text1"/>
          <w:sz w:val="40"/>
          <w:szCs w:val="40"/>
          <w:rtl/>
        </w:rPr>
      </w:pPr>
      <w:r w:rsidRPr="00C54B44">
        <w:rPr>
          <w:rFonts w:ascii="Traditional Arabic" w:hAnsi="Traditional Arabic" w:cs="Traditional Arabic"/>
          <w:b/>
          <w:bCs/>
          <w:color w:val="000000" w:themeColor="text1"/>
          <w:sz w:val="40"/>
          <w:szCs w:val="40"/>
          <w:rtl/>
        </w:rPr>
        <w:t>جدول</w:t>
      </w:r>
      <w:r w:rsidR="00C54B44" w:rsidRPr="00C54B44">
        <w:rPr>
          <w:rFonts w:ascii="Traditional Arabic" w:hAnsi="Traditional Arabic" w:cs="Traditional Arabic" w:hint="cs"/>
          <w:b/>
          <w:bCs/>
          <w:color w:val="000000" w:themeColor="text1"/>
          <w:sz w:val="40"/>
          <w:szCs w:val="40"/>
          <w:rtl/>
        </w:rPr>
        <w:t xml:space="preserve"> رقم </w:t>
      </w:r>
      <w:proofErr w:type="gramStart"/>
      <w:r w:rsidR="00C54B44" w:rsidRPr="00C54B44">
        <w:rPr>
          <w:rFonts w:ascii="Traditional Arabic" w:hAnsi="Traditional Arabic" w:cs="Traditional Arabic" w:hint="cs"/>
          <w:b/>
          <w:bCs/>
          <w:color w:val="000000" w:themeColor="text1"/>
          <w:sz w:val="40"/>
          <w:szCs w:val="40"/>
          <w:rtl/>
        </w:rPr>
        <w:t xml:space="preserve">10 </w:t>
      </w:r>
      <w:r w:rsidRPr="00C54B44">
        <w:rPr>
          <w:rFonts w:ascii="Traditional Arabic" w:hAnsi="Traditional Arabic" w:cs="Traditional Arabic"/>
          <w:b/>
          <w:bCs/>
          <w:color w:val="000000" w:themeColor="text1"/>
          <w:sz w:val="40"/>
          <w:szCs w:val="40"/>
        </w:rPr>
        <w:t xml:space="preserve"> </w:t>
      </w:r>
      <w:r w:rsidR="00C54B44" w:rsidRPr="00C54B44">
        <w:rPr>
          <w:rFonts w:ascii="Traditional Arabic" w:hAnsi="Traditional Arabic" w:cs="Traditional Arabic" w:hint="cs"/>
          <w:b/>
          <w:bCs/>
          <w:color w:val="000000" w:themeColor="text1"/>
          <w:sz w:val="40"/>
          <w:szCs w:val="40"/>
          <w:rtl/>
        </w:rPr>
        <w:t>:</w:t>
      </w:r>
      <w:proofErr w:type="gramEnd"/>
      <w:r w:rsidR="00C54B44" w:rsidRPr="00C54B44">
        <w:rPr>
          <w:rFonts w:ascii="Traditional Arabic" w:hAnsi="Traditional Arabic" w:cs="Traditional Arabic" w:hint="cs"/>
          <w:b/>
          <w:bCs/>
          <w:color w:val="000000" w:themeColor="text1"/>
          <w:sz w:val="40"/>
          <w:szCs w:val="40"/>
          <w:rtl/>
        </w:rPr>
        <w:t xml:space="preserve"> </w:t>
      </w:r>
      <w:r w:rsidRPr="00C54B44">
        <w:rPr>
          <w:rFonts w:ascii="Traditional Arabic" w:hAnsi="Traditional Arabic" w:cs="Traditional Arabic"/>
          <w:b/>
          <w:bCs/>
          <w:color w:val="000000" w:themeColor="text1"/>
          <w:sz w:val="40"/>
          <w:szCs w:val="40"/>
          <w:rtl/>
        </w:rPr>
        <w:t>معاملات الارتباط بين فقرات الاستبانة والدرجة الكلية للأبعاد مع بيان الدلالة الإحصائية</w:t>
      </w:r>
      <w:r w:rsidRPr="00C54B44">
        <w:rPr>
          <w:rFonts w:ascii="Traditional Arabic" w:hAnsi="Traditional Arabic" w:cs="Traditional Arabic"/>
          <w:b/>
          <w:bCs/>
          <w:color w:val="000000" w:themeColor="text1"/>
          <w:sz w:val="40"/>
          <w:szCs w:val="40"/>
        </w:rPr>
        <w:t xml:space="preserve"> (Sig)</w:t>
      </w:r>
    </w:p>
    <w:p w14:paraId="437EF6B8" w14:textId="77777777" w:rsidR="00232CD3" w:rsidRDefault="00232CD3" w:rsidP="00232CD3">
      <w:pPr>
        <w:bidi/>
        <w:spacing w:after="200" w:line="276" w:lineRule="auto"/>
        <w:rPr>
          <w:rFonts w:ascii="Traditional Arabic" w:hAnsi="Traditional Arabic" w:cs="Traditional Arabic"/>
          <w:color w:val="000000" w:themeColor="text1"/>
          <w:sz w:val="40"/>
          <w:szCs w:val="40"/>
          <w:rtl/>
        </w:rPr>
      </w:pPr>
    </w:p>
    <w:p w14:paraId="5D5FB6AB" w14:textId="77777777" w:rsidR="003C7C16" w:rsidRDefault="003C7C16" w:rsidP="003C7C16">
      <w:pPr>
        <w:bidi/>
        <w:spacing w:after="200" w:line="276" w:lineRule="auto"/>
        <w:rPr>
          <w:rFonts w:ascii="Traditional Arabic" w:hAnsi="Traditional Arabic" w:cs="Traditional Arabic"/>
          <w:color w:val="000000" w:themeColor="text1"/>
          <w:sz w:val="40"/>
          <w:szCs w:val="40"/>
          <w:rtl/>
        </w:rPr>
      </w:pPr>
    </w:p>
    <w:p w14:paraId="7BDC71B1" w14:textId="77777777" w:rsidR="00A17FCD" w:rsidRDefault="00A17FCD" w:rsidP="00A17FCD">
      <w:pPr>
        <w:bidi/>
        <w:spacing w:after="200" w:line="276" w:lineRule="auto"/>
        <w:rPr>
          <w:rFonts w:ascii="Traditional Arabic" w:hAnsi="Traditional Arabic" w:cs="Traditional Arabic"/>
          <w:color w:val="000000" w:themeColor="text1"/>
          <w:sz w:val="40"/>
          <w:szCs w:val="40"/>
        </w:rPr>
      </w:pPr>
    </w:p>
    <w:tbl>
      <w:tblPr>
        <w:tblpPr w:leftFromText="180" w:rightFromText="180" w:horzAnchor="margin" w:tblpXSpec="center" w:tblpY="-336"/>
        <w:bidiVisual/>
        <w:tblW w:w="10118" w:type="dxa"/>
        <w:tblLook w:val="04A0" w:firstRow="1" w:lastRow="0" w:firstColumn="1" w:lastColumn="0" w:noHBand="0" w:noVBand="1"/>
      </w:tblPr>
      <w:tblGrid>
        <w:gridCol w:w="800"/>
        <w:gridCol w:w="4458"/>
        <w:gridCol w:w="1460"/>
        <w:gridCol w:w="1160"/>
        <w:gridCol w:w="2240"/>
      </w:tblGrid>
      <w:tr w:rsidR="00235AB5" w:rsidRPr="00235AB5" w14:paraId="213FDCE1" w14:textId="77777777" w:rsidTr="00235AB5">
        <w:trPr>
          <w:trHeight w:val="432"/>
        </w:trPr>
        <w:tc>
          <w:tcPr>
            <w:tcW w:w="8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4F1380"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Pr>
            </w:pPr>
            <w:r w:rsidRPr="00235AB5">
              <w:rPr>
                <w:rFonts w:ascii="Traditional Arabic" w:eastAsia="Times New Roman" w:hAnsi="Traditional Arabic" w:cs="Traditional Arabic"/>
                <w:b/>
                <w:bCs/>
                <w:color w:val="FFFFFF"/>
                <w:sz w:val="26"/>
                <w:szCs w:val="26"/>
                <w:rtl/>
              </w:rPr>
              <w:lastRenderedPageBreak/>
              <w:t>رقم الفقرة</w:t>
            </w:r>
          </w:p>
        </w:tc>
        <w:tc>
          <w:tcPr>
            <w:tcW w:w="4458"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9ABD2F2"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tl/>
              </w:rPr>
              <w:t>نص الفقرة</w:t>
            </w:r>
          </w:p>
        </w:tc>
        <w:tc>
          <w:tcPr>
            <w:tcW w:w="14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FC83F4B"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tl/>
              </w:rPr>
              <w:t xml:space="preserve">معامل الارتباط </w:t>
            </w:r>
            <w:r w:rsidRPr="00235AB5">
              <w:rPr>
                <w:rFonts w:ascii="Traditional Arabic" w:eastAsia="Times New Roman" w:hAnsi="Traditional Arabic" w:cs="Traditional Arabic"/>
                <w:b/>
                <w:bCs/>
                <w:color w:val="FFFFFF"/>
                <w:sz w:val="26"/>
                <w:szCs w:val="26"/>
              </w:rPr>
              <w:t>r</w:t>
            </w:r>
          </w:p>
        </w:tc>
        <w:tc>
          <w:tcPr>
            <w:tcW w:w="1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030EE9F" w14:textId="77777777" w:rsidR="00235AB5" w:rsidRPr="00235AB5" w:rsidRDefault="00235AB5" w:rsidP="00235AB5">
            <w:pPr>
              <w:spacing w:after="0" w:line="240" w:lineRule="auto"/>
              <w:jc w:val="center"/>
              <w:rPr>
                <w:rFonts w:ascii="Traditional Arabic" w:eastAsia="Times New Roman" w:hAnsi="Traditional Arabic" w:cs="Traditional Arabic"/>
                <w:b/>
                <w:bCs/>
                <w:color w:val="FFFFFF"/>
                <w:sz w:val="26"/>
                <w:szCs w:val="26"/>
                <w:rtl/>
              </w:rPr>
            </w:pPr>
            <w:r w:rsidRPr="00235AB5">
              <w:rPr>
                <w:rFonts w:ascii="Traditional Arabic" w:eastAsia="Times New Roman" w:hAnsi="Traditional Arabic" w:cs="Traditional Arabic"/>
                <w:b/>
                <w:bCs/>
                <w:color w:val="FFFFFF"/>
                <w:sz w:val="26"/>
                <w:szCs w:val="26"/>
              </w:rPr>
              <w:t>Sig</w:t>
            </w:r>
          </w:p>
        </w:tc>
        <w:tc>
          <w:tcPr>
            <w:tcW w:w="22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03F2373" w14:textId="77777777" w:rsidR="00235AB5" w:rsidRPr="00235AB5" w:rsidRDefault="00235AB5" w:rsidP="00235AB5">
            <w:pPr>
              <w:bidi/>
              <w:spacing w:after="0" w:line="240" w:lineRule="auto"/>
              <w:jc w:val="center"/>
              <w:rPr>
                <w:rFonts w:ascii="Traditional Arabic" w:eastAsia="Times New Roman" w:hAnsi="Traditional Arabic" w:cs="Traditional Arabic"/>
                <w:b/>
                <w:bCs/>
                <w:color w:val="FFFFFF"/>
                <w:sz w:val="26"/>
                <w:szCs w:val="26"/>
              </w:rPr>
            </w:pPr>
            <w:r w:rsidRPr="00235AB5">
              <w:rPr>
                <w:rFonts w:ascii="Traditional Arabic" w:eastAsia="Times New Roman" w:hAnsi="Traditional Arabic" w:cs="Traditional Arabic"/>
                <w:b/>
                <w:bCs/>
                <w:color w:val="FFFFFF"/>
                <w:sz w:val="26"/>
                <w:szCs w:val="26"/>
                <w:rtl/>
              </w:rPr>
              <w:t>مستوى المعنوية</w:t>
            </w:r>
          </w:p>
        </w:tc>
      </w:tr>
      <w:tr w:rsidR="00235AB5" w:rsidRPr="00235AB5" w14:paraId="4BFB453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A095F0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w:t>
            </w:r>
          </w:p>
        </w:tc>
        <w:tc>
          <w:tcPr>
            <w:tcW w:w="4458" w:type="dxa"/>
            <w:tcBorders>
              <w:top w:val="nil"/>
              <w:left w:val="single" w:sz="4" w:space="0" w:color="auto"/>
              <w:bottom w:val="single" w:sz="4" w:space="0" w:color="auto"/>
              <w:right w:val="single" w:sz="4" w:space="0" w:color="auto"/>
            </w:tcBorders>
            <w:vAlign w:val="center"/>
            <w:hideMark/>
          </w:tcPr>
          <w:p w14:paraId="448E9D3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أتحمل مهامًا ومسؤوليات تتجاوز الوقت والموارد المتاحة لإنجازها.</w:t>
            </w:r>
          </w:p>
        </w:tc>
        <w:tc>
          <w:tcPr>
            <w:tcW w:w="1460" w:type="dxa"/>
            <w:tcBorders>
              <w:top w:val="nil"/>
              <w:left w:val="single" w:sz="4" w:space="0" w:color="auto"/>
              <w:bottom w:val="single" w:sz="4" w:space="0" w:color="auto"/>
              <w:right w:val="single" w:sz="4" w:space="0" w:color="auto"/>
            </w:tcBorders>
            <w:vAlign w:val="center"/>
            <w:hideMark/>
          </w:tcPr>
          <w:p w14:paraId="2E31A6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0.493</w:t>
            </w:r>
          </w:p>
        </w:tc>
        <w:tc>
          <w:tcPr>
            <w:tcW w:w="1160" w:type="dxa"/>
            <w:tcBorders>
              <w:top w:val="nil"/>
              <w:left w:val="single" w:sz="4" w:space="0" w:color="auto"/>
              <w:bottom w:val="single" w:sz="4" w:space="0" w:color="auto"/>
              <w:right w:val="single" w:sz="4" w:space="0" w:color="auto"/>
            </w:tcBorders>
            <w:vAlign w:val="center"/>
            <w:hideMark/>
          </w:tcPr>
          <w:p w14:paraId="41D47CC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FC321F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6539A8E"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19A4CA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w:t>
            </w:r>
          </w:p>
        </w:tc>
        <w:tc>
          <w:tcPr>
            <w:tcW w:w="4458" w:type="dxa"/>
            <w:tcBorders>
              <w:top w:val="nil"/>
              <w:left w:val="single" w:sz="4" w:space="0" w:color="auto"/>
              <w:bottom w:val="single" w:sz="4" w:space="0" w:color="auto"/>
              <w:right w:val="single" w:sz="4" w:space="0" w:color="auto"/>
            </w:tcBorders>
            <w:vAlign w:val="center"/>
            <w:hideMark/>
          </w:tcPr>
          <w:p w14:paraId="177C8DEC"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كثافة الأعمال اليومية تؤثر على قدرتي في التركيز واتخاذ القرارات بهدوء.</w:t>
            </w:r>
          </w:p>
        </w:tc>
        <w:tc>
          <w:tcPr>
            <w:tcW w:w="1460" w:type="dxa"/>
            <w:tcBorders>
              <w:top w:val="nil"/>
              <w:left w:val="single" w:sz="4" w:space="0" w:color="auto"/>
              <w:bottom w:val="single" w:sz="4" w:space="0" w:color="auto"/>
              <w:right w:val="single" w:sz="4" w:space="0" w:color="auto"/>
            </w:tcBorders>
            <w:vAlign w:val="center"/>
            <w:hideMark/>
          </w:tcPr>
          <w:p w14:paraId="205D60F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0.46</w:t>
            </w:r>
          </w:p>
        </w:tc>
        <w:tc>
          <w:tcPr>
            <w:tcW w:w="1160" w:type="dxa"/>
            <w:tcBorders>
              <w:top w:val="nil"/>
              <w:left w:val="single" w:sz="4" w:space="0" w:color="auto"/>
              <w:bottom w:val="single" w:sz="4" w:space="0" w:color="auto"/>
              <w:right w:val="single" w:sz="4" w:space="0" w:color="auto"/>
            </w:tcBorders>
            <w:vAlign w:val="center"/>
            <w:hideMark/>
          </w:tcPr>
          <w:p w14:paraId="395EAF7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07EAA30"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63FBEC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05CE60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w:t>
            </w:r>
          </w:p>
        </w:tc>
        <w:tc>
          <w:tcPr>
            <w:tcW w:w="4458" w:type="dxa"/>
            <w:tcBorders>
              <w:top w:val="nil"/>
              <w:left w:val="single" w:sz="4" w:space="0" w:color="auto"/>
              <w:bottom w:val="single" w:sz="4" w:space="0" w:color="auto"/>
              <w:right w:val="single" w:sz="4" w:space="0" w:color="auto"/>
            </w:tcBorders>
            <w:vAlign w:val="center"/>
            <w:hideMark/>
          </w:tcPr>
          <w:p w14:paraId="26F1282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تكرار المهام والمواعيد النهائية القصيرة يسبب لي شعورًا دائمًا بالضغط.</w:t>
            </w:r>
          </w:p>
        </w:tc>
        <w:tc>
          <w:tcPr>
            <w:tcW w:w="1460" w:type="dxa"/>
            <w:tcBorders>
              <w:top w:val="nil"/>
              <w:left w:val="single" w:sz="4" w:space="0" w:color="auto"/>
              <w:bottom w:val="single" w:sz="4" w:space="0" w:color="auto"/>
              <w:right w:val="single" w:sz="4" w:space="0" w:color="auto"/>
            </w:tcBorders>
            <w:vAlign w:val="center"/>
            <w:hideMark/>
          </w:tcPr>
          <w:p w14:paraId="0C9DD8D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0.47</w:t>
            </w:r>
          </w:p>
        </w:tc>
        <w:tc>
          <w:tcPr>
            <w:tcW w:w="1160" w:type="dxa"/>
            <w:tcBorders>
              <w:top w:val="nil"/>
              <w:left w:val="single" w:sz="4" w:space="0" w:color="auto"/>
              <w:bottom w:val="single" w:sz="4" w:space="0" w:color="auto"/>
              <w:right w:val="single" w:sz="4" w:space="0" w:color="auto"/>
            </w:tcBorders>
            <w:vAlign w:val="center"/>
            <w:hideMark/>
          </w:tcPr>
          <w:p w14:paraId="1E956812"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4C64B33"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FD7F80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685BE6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4</w:t>
            </w:r>
          </w:p>
        </w:tc>
        <w:tc>
          <w:tcPr>
            <w:tcW w:w="4458" w:type="dxa"/>
            <w:tcBorders>
              <w:top w:val="nil"/>
              <w:left w:val="single" w:sz="4" w:space="0" w:color="auto"/>
              <w:bottom w:val="single" w:sz="4" w:space="0" w:color="auto"/>
              <w:right w:val="single" w:sz="4" w:space="0" w:color="auto"/>
            </w:tcBorders>
            <w:vAlign w:val="center"/>
            <w:hideMark/>
          </w:tcPr>
          <w:p w14:paraId="03E5D8B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تساعدني الضغوط الإدارية المعتدلة على تحسين أدائي واتخاذ قرارات أسرع.</w:t>
            </w:r>
          </w:p>
        </w:tc>
        <w:tc>
          <w:tcPr>
            <w:tcW w:w="1460" w:type="dxa"/>
            <w:tcBorders>
              <w:top w:val="nil"/>
              <w:left w:val="single" w:sz="4" w:space="0" w:color="auto"/>
              <w:bottom w:val="single" w:sz="4" w:space="0" w:color="auto"/>
              <w:right w:val="single" w:sz="4" w:space="0" w:color="auto"/>
            </w:tcBorders>
            <w:vAlign w:val="center"/>
            <w:hideMark/>
          </w:tcPr>
          <w:p w14:paraId="23B7F55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0.455</w:t>
            </w:r>
          </w:p>
        </w:tc>
        <w:tc>
          <w:tcPr>
            <w:tcW w:w="1160" w:type="dxa"/>
            <w:tcBorders>
              <w:top w:val="nil"/>
              <w:left w:val="single" w:sz="4" w:space="0" w:color="auto"/>
              <w:bottom w:val="single" w:sz="4" w:space="0" w:color="auto"/>
              <w:right w:val="single" w:sz="4" w:space="0" w:color="auto"/>
            </w:tcBorders>
            <w:vAlign w:val="center"/>
            <w:hideMark/>
          </w:tcPr>
          <w:p w14:paraId="634B0289"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FAD2101"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51137BE"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B532E7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5</w:t>
            </w:r>
          </w:p>
        </w:tc>
        <w:tc>
          <w:tcPr>
            <w:tcW w:w="4458" w:type="dxa"/>
            <w:tcBorders>
              <w:top w:val="nil"/>
              <w:left w:val="single" w:sz="4" w:space="0" w:color="auto"/>
              <w:bottom w:val="single" w:sz="4" w:space="0" w:color="auto"/>
              <w:right w:val="single" w:sz="4" w:space="0" w:color="auto"/>
            </w:tcBorders>
            <w:vAlign w:val="center"/>
            <w:hideMark/>
          </w:tcPr>
          <w:p w14:paraId="212B344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أعتبر مواجهة الضغوط فرصة لاكتساب مهارات قيادية جديدة.</w:t>
            </w:r>
          </w:p>
        </w:tc>
        <w:tc>
          <w:tcPr>
            <w:tcW w:w="1460" w:type="dxa"/>
            <w:tcBorders>
              <w:top w:val="nil"/>
              <w:left w:val="single" w:sz="4" w:space="0" w:color="auto"/>
              <w:bottom w:val="single" w:sz="4" w:space="0" w:color="auto"/>
              <w:right w:val="single" w:sz="4" w:space="0" w:color="auto"/>
            </w:tcBorders>
            <w:vAlign w:val="center"/>
            <w:hideMark/>
          </w:tcPr>
          <w:p w14:paraId="11802FA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0.457</w:t>
            </w:r>
          </w:p>
        </w:tc>
        <w:tc>
          <w:tcPr>
            <w:tcW w:w="1160" w:type="dxa"/>
            <w:tcBorders>
              <w:top w:val="nil"/>
              <w:left w:val="single" w:sz="4" w:space="0" w:color="auto"/>
              <w:bottom w:val="single" w:sz="4" w:space="0" w:color="auto"/>
              <w:right w:val="single" w:sz="4" w:space="0" w:color="auto"/>
            </w:tcBorders>
            <w:vAlign w:val="center"/>
            <w:hideMark/>
          </w:tcPr>
          <w:p w14:paraId="7DAFE5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00B8599"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D12B3D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09442D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6</w:t>
            </w:r>
          </w:p>
        </w:tc>
        <w:tc>
          <w:tcPr>
            <w:tcW w:w="4458" w:type="dxa"/>
            <w:tcBorders>
              <w:top w:val="nil"/>
              <w:left w:val="single" w:sz="4" w:space="0" w:color="auto"/>
              <w:bottom w:val="single" w:sz="4" w:space="0" w:color="auto"/>
              <w:right w:val="single" w:sz="4" w:space="0" w:color="auto"/>
            </w:tcBorders>
            <w:vAlign w:val="center"/>
            <w:hideMark/>
          </w:tcPr>
          <w:p w14:paraId="02D55BF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ضعف التواصل بين الإدارات المختلفة يؤدي إلى زيادة التوتر في بيئة العمل.</w:t>
            </w:r>
          </w:p>
        </w:tc>
        <w:tc>
          <w:tcPr>
            <w:tcW w:w="1460" w:type="dxa"/>
            <w:tcBorders>
              <w:top w:val="nil"/>
              <w:left w:val="single" w:sz="4" w:space="0" w:color="auto"/>
              <w:bottom w:val="single" w:sz="4" w:space="0" w:color="auto"/>
              <w:right w:val="single" w:sz="4" w:space="0" w:color="auto"/>
            </w:tcBorders>
            <w:vAlign w:val="center"/>
            <w:hideMark/>
          </w:tcPr>
          <w:p w14:paraId="4E360A8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0.272</w:t>
            </w:r>
          </w:p>
        </w:tc>
        <w:tc>
          <w:tcPr>
            <w:tcW w:w="1160" w:type="dxa"/>
            <w:tcBorders>
              <w:top w:val="nil"/>
              <w:left w:val="single" w:sz="4" w:space="0" w:color="auto"/>
              <w:bottom w:val="single" w:sz="4" w:space="0" w:color="auto"/>
              <w:right w:val="single" w:sz="4" w:space="0" w:color="auto"/>
            </w:tcBorders>
            <w:vAlign w:val="center"/>
            <w:hideMark/>
          </w:tcPr>
          <w:p w14:paraId="0A3F3AF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6C6A0C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52D1443"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18AAFE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7</w:t>
            </w:r>
          </w:p>
        </w:tc>
        <w:tc>
          <w:tcPr>
            <w:tcW w:w="4458" w:type="dxa"/>
            <w:tcBorders>
              <w:top w:val="nil"/>
              <w:left w:val="single" w:sz="4" w:space="0" w:color="auto"/>
              <w:bottom w:val="single" w:sz="4" w:space="0" w:color="auto"/>
              <w:right w:val="single" w:sz="4" w:space="0" w:color="auto"/>
            </w:tcBorders>
            <w:vAlign w:val="center"/>
            <w:hideMark/>
          </w:tcPr>
          <w:p w14:paraId="508BE92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أواجه صعوبة في التعبير عن آرائي بحرية أمام رؤسائي.</w:t>
            </w:r>
          </w:p>
        </w:tc>
        <w:tc>
          <w:tcPr>
            <w:tcW w:w="1460" w:type="dxa"/>
            <w:tcBorders>
              <w:top w:val="nil"/>
              <w:left w:val="single" w:sz="4" w:space="0" w:color="auto"/>
              <w:bottom w:val="single" w:sz="4" w:space="0" w:color="auto"/>
              <w:right w:val="single" w:sz="4" w:space="0" w:color="auto"/>
            </w:tcBorders>
            <w:vAlign w:val="center"/>
            <w:hideMark/>
          </w:tcPr>
          <w:p w14:paraId="227C065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0.392</w:t>
            </w:r>
          </w:p>
        </w:tc>
        <w:tc>
          <w:tcPr>
            <w:tcW w:w="1160" w:type="dxa"/>
            <w:tcBorders>
              <w:top w:val="nil"/>
              <w:left w:val="single" w:sz="4" w:space="0" w:color="auto"/>
              <w:bottom w:val="single" w:sz="4" w:space="0" w:color="auto"/>
              <w:right w:val="single" w:sz="4" w:space="0" w:color="auto"/>
            </w:tcBorders>
            <w:vAlign w:val="center"/>
            <w:hideMark/>
          </w:tcPr>
          <w:p w14:paraId="0B0AE4B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BF3DB33"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0AD14D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D6F14E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8</w:t>
            </w:r>
          </w:p>
        </w:tc>
        <w:tc>
          <w:tcPr>
            <w:tcW w:w="4458" w:type="dxa"/>
            <w:tcBorders>
              <w:top w:val="nil"/>
              <w:left w:val="single" w:sz="4" w:space="0" w:color="auto"/>
              <w:bottom w:val="single" w:sz="4" w:space="0" w:color="auto"/>
              <w:right w:val="single" w:sz="4" w:space="0" w:color="auto"/>
            </w:tcBorders>
            <w:vAlign w:val="center"/>
            <w:hideMark/>
          </w:tcPr>
          <w:p w14:paraId="29827F9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الاختلافات الجيلية بين أعضاء الفريق تسبب أحيانًا صعوبات في التعاون.</w:t>
            </w:r>
          </w:p>
        </w:tc>
        <w:tc>
          <w:tcPr>
            <w:tcW w:w="1460" w:type="dxa"/>
            <w:tcBorders>
              <w:top w:val="nil"/>
              <w:left w:val="single" w:sz="4" w:space="0" w:color="auto"/>
              <w:bottom w:val="single" w:sz="4" w:space="0" w:color="auto"/>
              <w:right w:val="single" w:sz="4" w:space="0" w:color="auto"/>
            </w:tcBorders>
            <w:vAlign w:val="center"/>
            <w:hideMark/>
          </w:tcPr>
          <w:p w14:paraId="0E66C12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0.447</w:t>
            </w:r>
          </w:p>
        </w:tc>
        <w:tc>
          <w:tcPr>
            <w:tcW w:w="1160" w:type="dxa"/>
            <w:tcBorders>
              <w:top w:val="nil"/>
              <w:left w:val="single" w:sz="4" w:space="0" w:color="auto"/>
              <w:bottom w:val="single" w:sz="4" w:space="0" w:color="auto"/>
              <w:right w:val="single" w:sz="4" w:space="0" w:color="auto"/>
            </w:tcBorders>
            <w:vAlign w:val="center"/>
            <w:hideMark/>
          </w:tcPr>
          <w:p w14:paraId="170D504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74CCD24F"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2DA731F"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B05449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9</w:t>
            </w:r>
          </w:p>
        </w:tc>
        <w:tc>
          <w:tcPr>
            <w:tcW w:w="4458" w:type="dxa"/>
            <w:tcBorders>
              <w:top w:val="nil"/>
              <w:left w:val="single" w:sz="4" w:space="0" w:color="auto"/>
              <w:bottom w:val="single" w:sz="4" w:space="0" w:color="auto"/>
              <w:right w:val="single" w:sz="4" w:space="0" w:color="auto"/>
            </w:tcBorders>
            <w:vAlign w:val="center"/>
            <w:hideMark/>
          </w:tcPr>
          <w:p w14:paraId="542414AA"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كثرة التقارير والاجتماعات تستهلك وقتي وتزيد من الضغوط المهنية.</w:t>
            </w:r>
          </w:p>
        </w:tc>
        <w:tc>
          <w:tcPr>
            <w:tcW w:w="1460" w:type="dxa"/>
            <w:tcBorders>
              <w:top w:val="nil"/>
              <w:left w:val="single" w:sz="4" w:space="0" w:color="auto"/>
              <w:bottom w:val="single" w:sz="4" w:space="0" w:color="auto"/>
              <w:right w:val="single" w:sz="4" w:space="0" w:color="auto"/>
            </w:tcBorders>
            <w:vAlign w:val="center"/>
            <w:hideMark/>
          </w:tcPr>
          <w:p w14:paraId="07399B1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0.405</w:t>
            </w:r>
          </w:p>
        </w:tc>
        <w:tc>
          <w:tcPr>
            <w:tcW w:w="1160" w:type="dxa"/>
            <w:tcBorders>
              <w:top w:val="nil"/>
              <w:left w:val="single" w:sz="4" w:space="0" w:color="auto"/>
              <w:bottom w:val="single" w:sz="4" w:space="0" w:color="auto"/>
              <w:right w:val="single" w:sz="4" w:space="0" w:color="auto"/>
            </w:tcBorders>
            <w:vAlign w:val="center"/>
            <w:hideMark/>
          </w:tcPr>
          <w:p w14:paraId="4800B42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E0CF9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32A8AC0"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17F2BF4"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10</w:t>
            </w:r>
          </w:p>
        </w:tc>
        <w:tc>
          <w:tcPr>
            <w:tcW w:w="4458" w:type="dxa"/>
            <w:tcBorders>
              <w:top w:val="nil"/>
              <w:left w:val="single" w:sz="4" w:space="0" w:color="auto"/>
              <w:bottom w:val="single" w:sz="4" w:space="0" w:color="auto"/>
              <w:right w:val="single" w:sz="4" w:space="0" w:color="auto"/>
            </w:tcBorders>
            <w:vAlign w:val="center"/>
            <w:hideMark/>
          </w:tcPr>
          <w:p w14:paraId="06C5F241"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المهام المفاجئة أو غير المتوقعة تُربك التخطيط المسبق وتزيد الضغط اليومي.</w:t>
            </w:r>
          </w:p>
        </w:tc>
        <w:tc>
          <w:tcPr>
            <w:tcW w:w="1460" w:type="dxa"/>
            <w:tcBorders>
              <w:top w:val="nil"/>
              <w:left w:val="single" w:sz="4" w:space="0" w:color="auto"/>
              <w:bottom w:val="single" w:sz="4" w:space="0" w:color="auto"/>
              <w:right w:val="single" w:sz="4" w:space="0" w:color="auto"/>
            </w:tcBorders>
            <w:vAlign w:val="center"/>
            <w:hideMark/>
          </w:tcPr>
          <w:p w14:paraId="72EB6D7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0.428</w:t>
            </w:r>
          </w:p>
        </w:tc>
        <w:tc>
          <w:tcPr>
            <w:tcW w:w="1160" w:type="dxa"/>
            <w:tcBorders>
              <w:top w:val="nil"/>
              <w:left w:val="single" w:sz="4" w:space="0" w:color="auto"/>
              <w:bottom w:val="single" w:sz="4" w:space="0" w:color="auto"/>
              <w:right w:val="single" w:sz="4" w:space="0" w:color="auto"/>
            </w:tcBorders>
            <w:vAlign w:val="center"/>
            <w:hideMark/>
          </w:tcPr>
          <w:p w14:paraId="4CD29ED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724A068"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010274BD"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219C0D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11</w:t>
            </w:r>
          </w:p>
        </w:tc>
        <w:tc>
          <w:tcPr>
            <w:tcW w:w="4458" w:type="dxa"/>
            <w:tcBorders>
              <w:top w:val="nil"/>
              <w:left w:val="single" w:sz="4" w:space="0" w:color="auto"/>
              <w:bottom w:val="single" w:sz="4" w:space="0" w:color="auto"/>
              <w:right w:val="single" w:sz="4" w:space="0" w:color="auto"/>
            </w:tcBorders>
            <w:vAlign w:val="center"/>
            <w:hideMark/>
          </w:tcPr>
          <w:p w14:paraId="6107D0D2"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تضارب التوجيهات الإدارية يزيد من صعوبة اتخاذ القرار المناسب.</w:t>
            </w:r>
          </w:p>
        </w:tc>
        <w:tc>
          <w:tcPr>
            <w:tcW w:w="1460" w:type="dxa"/>
            <w:tcBorders>
              <w:top w:val="nil"/>
              <w:left w:val="single" w:sz="4" w:space="0" w:color="auto"/>
              <w:bottom w:val="single" w:sz="4" w:space="0" w:color="auto"/>
              <w:right w:val="single" w:sz="4" w:space="0" w:color="auto"/>
            </w:tcBorders>
            <w:vAlign w:val="center"/>
            <w:hideMark/>
          </w:tcPr>
          <w:p w14:paraId="03E2E48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0.423</w:t>
            </w:r>
          </w:p>
        </w:tc>
        <w:tc>
          <w:tcPr>
            <w:tcW w:w="1160" w:type="dxa"/>
            <w:tcBorders>
              <w:top w:val="nil"/>
              <w:left w:val="single" w:sz="4" w:space="0" w:color="auto"/>
              <w:bottom w:val="single" w:sz="4" w:space="0" w:color="auto"/>
              <w:right w:val="single" w:sz="4" w:space="0" w:color="auto"/>
            </w:tcBorders>
            <w:vAlign w:val="center"/>
            <w:hideMark/>
          </w:tcPr>
          <w:p w14:paraId="3265D986"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856B24A"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76AD50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56451E7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12</w:t>
            </w:r>
          </w:p>
        </w:tc>
        <w:tc>
          <w:tcPr>
            <w:tcW w:w="4458" w:type="dxa"/>
            <w:tcBorders>
              <w:top w:val="nil"/>
              <w:left w:val="single" w:sz="4" w:space="0" w:color="auto"/>
              <w:bottom w:val="single" w:sz="4" w:space="0" w:color="auto"/>
              <w:right w:val="single" w:sz="4" w:space="0" w:color="auto"/>
            </w:tcBorders>
            <w:vAlign w:val="center"/>
            <w:hideMark/>
          </w:tcPr>
          <w:p w14:paraId="34ADE69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ضيق الوقت المتاح لاتخاذ القرارات المهمة يسبب لي توترًا مستمرًا.</w:t>
            </w:r>
          </w:p>
        </w:tc>
        <w:tc>
          <w:tcPr>
            <w:tcW w:w="1460" w:type="dxa"/>
            <w:tcBorders>
              <w:top w:val="nil"/>
              <w:left w:val="single" w:sz="4" w:space="0" w:color="auto"/>
              <w:bottom w:val="single" w:sz="4" w:space="0" w:color="auto"/>
              <w:right w:val="single" w:sz="4" w:space="0" w:color="auto"/>
            </w:tcBorders>
            <w:vAlign w:val="center"/>
            <w:hideMark/>
          </w:tcPr>
          <w:p w14:paraId="0E72FDE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0.551</w:t>
            </w:r>
          </w:p>
        </w:tc>
        <w:tc>
          <w:tcPr>
            <w:tcW w:w="1160" w:type="dxa"/>
            <w:tcBorders>
              <w:top w:val="nil"/>
              <w:left w:val="single" w:sz="4" w:space="0" w:color="auto"/>
              <w:bottom w:val="single" w:sz="4" w:space="0" w:color="auto"/>
              <w:right w:val="single" w:sz="4" w:space="0" w:color="auto"/>
            </w:tcBorders>
            <w:vAlign w:val="center"/>
            <w:hideMark/>
          </w:tcPr>
          <w:p w14:paraId="6C8252D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EB1D5F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5CA6FAA7"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87B350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13</w:t>
            </w:r>
          </w:p>
        </w:tc>
        <w:tc>
          <w:tcPr>
            <w:tcW w:w="4458" w:type="dxa"/>
            <w:tcBorders>
              <w:top w:val="nil"/>
              <w:left w:val="single" w:sz="4" w:space="0" w:color="auto"/>
              <w:bottom w:val="single" w:sz="4" w:space="0" w:color="auto"/>
              <w:right w:val="single" w:sz="4" w:space="0" w:color="auto"/>
            </w:tcBorders>
            <w:vAlign w:val="center"/>
            <w:hideMark/>
          </w:tcPr>
          <w:p w14:paraId="79AE0BF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أتحمل مسؤولية نتائج قرارات تتأثر بعوامل خارجة عن نطاق سيطرتي.</w:t>
            </w:r>
          </w:p>
        </w:tc>
        <w:tc>
          <w:tcPr>
            <w:tcW w:w="1460" w:type="dxa"/>
            <w:tcBorders>
              <w:top w:val="nil"/>
              <w:left w:val="single" w:sz="4" w:space="0" w:color="auto"/>
              <w:bottom w:val="single" w:sz="4" w:space="0" w:color="auto"/>
              <w:right w:val="single" w:sz="4" w:space="0" w:color="auto"/>
            </w:tcBorders>
            <w:vAlign w:val="center"/>
            <w:hideMark/>
          </w:tcPr>
          <w:p w14:paraId="250D9B9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0.563</w:t>
            </w:r>
          </w:p>
        </w:tc>
        <w:tc>
          <w:tcPr>
            <w:tcW w:w="1160" w:type="dxa"/>
            <w:tcBorders>
              <w:top w:val="nil"/>
              <w:left w:val="single" w:sz="4" w:space="0" w:color="auto"/>
              <w:bottom w:val="single" w:sz="4" w:space="0" w:color="auto"/>
              <w:right w:val="single" w:sz="4" w:space="0" w:color="auto"/>
            </w:tcBorders>
            <w:vAlign w:val="center"/>
            <w:hideMark/>
          </w:tcPr>
          <w:p w14:paraId="16176ED7"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C03E64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93A37C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CEABAF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14</w:t>
            </w:r>
          </w:p>
        </w:tc>
        <w:tc>
          <w:tcPr>
            <w:tcW w:w="4458" w:type="dxa"/>
            <w:tcBorders>
              <w:top w:val="nil"/>
              <w:left w:val="single" w:sz="4" w:space="0" w:color="auto"/>
              <w:bottom w:val="single" w:sz="4" w:space="0" w:color="auto"/>
              <w:right w:val="single" w:sz="4" w:space="0" w:color="auto"/>
            </w:tcBorders>
            <w:vAlign w:val="center"/>
            <w:hideMark/>
          </w:tcPr>
          <w:p w14:paraId="2413C84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الهيكل التنظيمي يسمح بإعادة توزيع الأدوار بسرعة عند مواجهة الضغوط.</w:t>
            </w:r>
          </w:p>
        </w:tc>
        <w:tc>
          <w:tcPr>
            <w:tcW w:w="1460" w:type="dxa"/>
            <w:tcBorders>
              <w:top w:val="nil"/>
              <w:left w:val="single" w:sz="4" w:space="0" w:color="auto"/>
              <w:bottom w:val="single" w:sz="4" w:space="0" w:color="auto"/>
              <w:right w:val="single" w:sz="4" w:space="0" w:color="auto"/>
            </w:tcBorders>
            <w:vAlign w:val="center"/>
            <w:hideMark/>
          </w:tcPr>
          <w:p w14:paraId="25F76C9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0.624</w:t>
            </w:r>
          </w:p>
        </w:tc>
        <w:tc>
          <w:tcPr>
            <w:tcW w:w="1160" w:type="dxa"/>
            <w:tcBorders>
              <w:top w:val="nil"/>
              <w:left w:val="single" w:sz="4" w:space="0" w:color="auto"/>
              <w:bottom w:val="single" w:sz="4" w:space="0" w:color="auto"/>
              <w:right w:val="single" w:sz="4" w:space="0" w:color="auto"/>
            </w:tcBorders>
            <w:vAlign w:val="center"/>
            <w:hideMark/>
          </w:tcPr>
          <w:p w14:paraId="200DAF0E"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801698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2F0F9B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497AE86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15</w:t>
            </w:r>
          </w:p>
        </w:tc>
        <w:tc>
          <w:tcPr>
            <w:tcW w:w="4458" w:type="dxa"/>
            <w:tcBorders>
              <w:top w:val="nil"/>
              <w:left w:val="single" w:sz="4" w:space="0" w:color="auto"/>
              <w:bottom w:val="single" w:sz="4" w:space="0" w:color="auto"/>
              <w:right w:val="single" w:sz="4" w:space="0" w:color="auto"/>
            </w:tcBorders>
            <w:vAlign w:val="center"/>
            <w:hideMark/>
          </w:tcPr>
          <w:p w14:paraId="0B32448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تتوافر صلاحيات كافية لاتخاذ قرارات فورية عند الأزمات.</w:t>
            </w:r>
          </w:p>
        </w:tc>
        <w:tc>
          <w:tcPr>
            <w:tcW w:w="1460" w:type="dxa"/>
            <w:tcBorders>
              <w:top w:val="nil"/>
              <w:left w:val="single" w:sz="4" w:space="0" w:color="auto"/>
              <w:bottom w:val="single" w:sz="4" w:space="0" w:color="auto"/>
              <w:right w:val="single" w:sz="4" w:space="0" w:color="auto"/>
            </w:tcBorders>
            <w:vAlign w:val="center"/>
            <w:hideMark/>
          </w:tcPr>
          <w:p w14:paraId="227BE71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065CC3A9"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FCAD242"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40E7E9F"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41A946E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16</w:t>
            </w:r>
          </w:p>
        </w:tc>
        <w:tc>
          <w:tcPr>
            <w:tcW w:w="4458" w:type="dxa"/>
            <w:tcBorders>
              <w:top w:val="nil"/>
              <w:left w:val="single" w:sz="4" w:space="0" w:color="auto"/>
              <w:bottom w:val="single" w:sz="4" w:space="0" w:color="auto"/>
              <w:right w:val="single" w:sz="4" w:space="0" w:color="auto"/>
            </w:tcBorders>
            <w:vAlign w:val="center"/>
            <w:hideMark/>
          </w:tcPr>
          <w:p w14:paraId="16123988"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تسهم المرونة الإدارية في تقليل أثر الإجراءات البيروقراطية.</w:t>
            </w:r>
          </w:p>
        </w:tc>
        <w:tc>
          <w:tcPr>
            <w:tcW w:w="1460" w:type="dxa"/>
            <w:tcBorders>
              <w:top w:val="nil"/>
              <w:left w:val="single" w:sz="4" w:space="0" w:color="auto"/>
              <w:bottom w:val="single" w:sz="4" w:space="0" w:color="auto"/>
              <w:right w:val="single" w:sz="4" w:space="0" w:color="auto"/>
            </w:tcBorders>
            <w:vAlign w:val="center"/>
            <w:hideMark/>
          </w:tcPr>
          <w:p w14:paraId="5435C49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0.559</w:t>
            </w:r>
          </w:p>
        </w:tc>
        <w:tc>
          <w:tcPr>
            <w:tcW w:w="1160" w:type="dxa"/>
            <w:tcBorders>
              <w:top w:val="nil"/>
              <w:left w:val="single" w:sz="4" w:space="0" w:color="auto"/>
              <w:bottom w:val="single" w:sz="4" w:space="0" w:color="auto"/>
              <w:right w:val="single" w:sz="4" w:space="0" w:color="auto"/>
            </w:tcBorders>
            <w:vAlign w:val="center"/>
            <w:hideMark/>
          </w:tcPr>
          <w:p w14:paraId="2DC29DF5"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E328B1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2834225"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B1C530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17</w:t>
            </w:r>
          </w:p>
        </w:tc>
        <w:tc>
          <w:tcPr>
            <w:tcW w:w="4458" w:type="dxa"/>
            <w:tcBorders>
              <w:top w:val="nil"/>
              <w:left w:val="single" w:sz="4" w:space="0" w:color="auto"/>
              <w:bottom w:val="single" w:sz="4" w:space="0" w:color="auto"/>
              <w:right w:val="single" w:sz="4" w:space="0" w:color="auto"/>
            </w:tcBorders>
            <w:vAlign w:val="center"/>
            <w:hideMark/>
          </w:tcPr>
          <w:p w14:paraId="58A944D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يتم تعديل الخطط بسرعة بما يتناسب مع الضغوط التنظيمية.</w:t>
            </w:r>
          </w:p>
        </w:tc>
        <w:tc>
          <w:tcPr>
            <w:tcW w:w="1460" w:type="dxa"/>
            <w:tcBorders>
              <w:top w:val="nil"/>
              <w:left w:val="single" w:sz="4" w:space="0" w:color="auto"/>
              <w:bottom w:val="single" w:sz="4" w:space="0" w:color="auto"/>
              <w:right w:val="single" w:sz="4" w:space="0" w:color="auto"/>
            </w:tcBorders>
            <w:vAlign w:val="center"/>
            <w:hideMark/>
          </w:tcPr>
          <w:p w14:paraId="70C4145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0.597</w:t>
            </w:r>
          </w:p>
        </w:tc>
        <w:tc>
          <w:tcPr>
            <w:tcW w:w="1160" w:type="dxa"/>
            <w:tcBorders>
              <w:top w:val="nil"/>
              <w:left w:val="single" w:sz="4" w:space="0" w:color="auto"/>
              <w:bottom w:val="single" w:sz="4" w:space="0" w:color="auto"/>
              <w:right w:val="single" w:sz="4" w:space="0" w:color="auto"/>
            </w:tcBorders>
            <w:vAlign w:val="center"/>
            <w:hideMark/>
          </w:tcPr>
          <w:p w14:paraId="2D4D856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203AFF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07720D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08D58FC"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18</w:t>
            </w:r>
          </w:p>
        </w:tc>
        <w:tc>
          <w:tcPr>
            <w:tcW w:w="4458" w:type="dxa"/>
            <w:tcBorders>
              <w:top w:val="nil"/>
              <w:left w:val="single" w:sz="4" w:space="0" w:color="auto"/>
              <w:bottom w:val="single" w:sz="4" w:space="0" w:color="auto"/>
              <w:right w:val="single" w:sz="4" w:space="0" w:color="auto"/>
            </w:tcBorders>
            <w:vAlign w:val="center"/>
            <w:hideMark/>
          </w:tcPr>
          <w:p w14:paraId="799BA9B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تعيد الإدارة توجيه الموارد لمواجهة الضغوط الجديدة.</w:t>
            </w:r>
          </w:p>
        </w:tc>
        <w:tc>
          <w:tcPr>
            <w:tcW w:w="1460" w:type="dxa"/>
            <w:tcBorders>
              <w:top w:val="nil"/>
              <w:left w:val="single" w:sz="4" w:space="0" w:color="auto"/>
              <w:bottom w:val="single" w:sz="4" w:space="0" w:color="auto"/>
              <w:right w:val="single" w:sz="4" w:space="0" w:color="auto"/>
            </w:tcBorders>
            <w:vAlign w:val="center"/>
            <w:hideMark/>
          </w:tcPr>
          <w:p w14:paraId="63C9C5B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0.604</w:t>
            </w:r>
          </w:p>
        </w:tc>
        <w:tc>
          <w:tcPr>
            <w:tcW w:w="1160" w:type="dxa"/>
            <w:tcBorders>
              <w:top w:val="nil"/>
              <w:left w:val="single" w:sz="4" w:space="0" w:color="auto"/>
              <w:bottom w:val="single" w:sz="4" w:space="0" w:color="auto"/>
              <w:right w:val="single" w:sz="4" w:space="0" w:color="auto"/>
            </w:tcBorders>
            <w:vAlign w:val="center"/>
            <w:hideMark/>
          </w:tcPr>
          <w:p w14:paraId="4EB3C6C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1DE1922"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37840D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532C83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19</w:t>
            </w:r>
          </w:p>
        </w:tc>
        <w:tc>
          <w:tcPr>
            <w:tcW w:w="4458" w:type="dxa"/>
            <w:tcBorders>
              <w:top w:val="nil"/>
              <w:left w:val="single" w:sz="4" w:space="0" w:color="auto"/>
              <w:bottom w:val="single" w:sz="4" w:space="0" w:color="auto"/>
              <w:right w:val="single" w:sz="4" w:space="0" w:color="auto"/>
            </w:tcBorders>
            <w:vAlign w:val="center"/>
            <w:hideMark/>
          </w:tcPr>
          <w:p w14:paraId="5838D5F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تشجع الإدارة المبادرات القيادية لمواجهة التغيرات.</w:t>
            </w:r>
          </w:p>
        </w:tc>
        <w:tc>
          <w:tcPr>
            <w:tcW w:w="1460" w:type="dxa"/>
            <w:tcBorders>
              <w:top w:val="nil"/>
              <w:left w:val="single" w:sz="4" w:space="0" w:color="auto"/>
              <w:bottom w:val="single" w:sz="4" w:space="0" w:color="auto"/>
              <w:right w:val="single" w:sz="4" w:space="0" w:color="auto"/>
            </w:tcBorders>
            <w:vAlign w:val="center"/>
            <w:hideMark/>
          </w:tcPr>
          <w:p w14:paraId="1774CCE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0.571</w:t>
            </w:r>
          </w:p>
        </w:tc>
        <w:tc>
          <w:tcPr>
            <w:tcW w:w="1160" w:type="dxa"/>
            <w:tcBorders>
              <w:top w:val="nil"/>
              <w:left w:val="single" w:sz="4" w:space="0" w:color="auto"/>
              <w:bottom w:val="single" w:sz="4" w:space="0" w:color="auto"/>
              <w:right w:val="single" w:sz="4" w:space="0" w:color="auto"/>
            </w:tcBorders>
            <w:vAlign w:val="center"/>
            <w:hideMark/>
          </w:tcPr>
          <w:p w14:paraId="76E59CE5"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61C0FB5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51C34F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75CE72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20</w:t>
            </w:r>
          </w:p>
        </w:tc>
        <w:tc>
          <w:tcPr>
            <w:tcW w:w="4458" w:type="dxa"/>
            <w:tcBorders>
              <w:top w:val="nil"/>
              <w:left w:val="single" w:sz="4" w:space="0" w:color="auto"/>
              <w:bottom w:val="single" w:sz="4" w:space="0" w:color="auto"/>
              <w:right w:val="single" w:sz="4" w:space="0" w:color="auto"/>
            </w:tcBorders>
            <w:vAlign w:val="center"/>
            <w:hideMark/>
          </w:tcPr>
          <w:p w14:paraId="421BA11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يتم تعديل الإجراءات التشغيلية عند ظهور ضغوط مفاجئة.</w:t>
            </w:r>
          </w:p>
        </w:tc>
        <w:tc>
          <w:tcPr>
            <w:tcW w:w="1460" w:type="dxa"/>
            <w:tcBorders>
              <w:top w:val="nil"/>
              <w:left w:val="single" w:sz="4" w:space="0" w:color="auto"/>
              <w:bottom w:val="single" w:sz="4" w:space="0" w:color="auto"/>
              <w:right w:val="single" w:sz="4" w:space="0" w:color="auto"/>
            </w:tcBorders>
            <w:vAlign w:val="center"/>
            <w:hideMark/>
          </w:tcPr>
          <w:p w14:paraId="39001A45"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0.616</w:t>
            </w:r>
          </w:p>
        </w:tc>
        <w:tc>
          <w:tcPr>
            <w:tcW w:w="1160" w:type="dxa"/>
            <w:tcBorders>
              <w:top w:val="nil"/>
              <w:left w:val="single" w:sz="4" w:space="0" w:color="auto"/>
              <w:bottom w:val="single" w:sz="4" w:space="0" w:color="auto"/>
              <w:right w:val="single" w:sz="4" w:space="0" w:color="auto"/>
            </w:tcBorders>
            <w:vAlign w:val="center"/>
            <w:hideMark/>
          </w:tcPr>
          <w:p w14:paraId="53FC88E8"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A1CFCD5"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0C63E66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628F3C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21</w:t>
            </w:r>
          </w:p>
        </w:tc>
        <w:tc>
          <w:tcPr>
            <w:tcW w:w="4458" w:type="dxa"/>
            <w:tcBorders>
              <w:top w:val="nil"/>
              <w:left w:val="single" w:sz="4" w:space="0" w:color="auto"/>
              <w:bottom w:val="single" w:sz="4" w:space="0" w:color="auto"/>
              <w:right w:val="single" w:sz="4" w:space="0" w:color="auto"/>
            </w:tcBorders>
            <w:vAlign w:val="center"/>
            <w:hideMark/>
          </w:tcPr>
          <w:p w14:paraId="6C1CB90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تمتلك الإدارة خططًا بديلة للاستمرار تحت الضغط.</w:t>
            </w:r>
          </w:p>
        </w:tc>
        <w:tc>
          <w:tcPr>
            <w:tcW w:w="1460" w:type="dxa"/>
            <w:tcBorders>
              <w:top w:val="nil"/>
              <w:left w:val="single" w:sz="4" w:space="0" w:color="auto"/>
              <w:bottom w:val="single" w:sz="4" w:space="0" w:color="auto"/>
              <w:right w:val="single" w:sz="4" w:space="0" w:color="auto"/>
            </w:tcBorders>
            <w:vAlign w:val="center"/>
            <w:hideMark/>
          </w:tcPr>
          <w:p w14:paraId="24F4754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0.612</w:t>
            </w:r>
          </w:p>
        </w:tc>
        <w:tc>
          <w:tcPr>
            <w:tcW w:w="1160" w:type="dxa"/>
            <w:tcBorders>
              <w:top w:val="nil"/>
              <w:left w:val="single" w:sz="4" w:space="0" w:color="auto"/>
              <w:bottom w:val="single" w:sz="4" w:space="0" w:color="auto"/>
              <w:right w:val="single" w:sz="4" w:space="0" w:color="auto"/>
            </w:tcBorders>
            <w:vAlign w:val="center"/>
            <w:hideMark/>
          </w:tcPr>
          <w:p w14:paraId="5142FB61"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1B29DF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8B30C0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F89C73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22</w:t>
            </w:r>
          </w:p>
        </w:tc>
        <w:tc>
          <w:tcPr>
            <w:tcW w:w="4458" w:type="dxa"/>
            <w:tcBorders>
              <w:top w:val="nil"/>
              <w:left w:val="single" w:sz="4" w:space="0" w:color="auto"/>
              <w:bottom w:val="single" w:sz="4" w:space="0" w:color="auto"/>
              <w:right w:val="single" w:sz="4" w:space="0" w:color="auto"/>
            </w:tcBorders>
            <w:vAlign w:val="center"/>
            <w:hideMark/>
          </w:tcPr>
          <w:p w14:paraId="13AB863C"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تتقبل بيئة العمل اختلاف الأجيال وتعتبره مصدر إثراء.</w:t>
            </w:r>
          </w:p>
        </w:tc>
        <w:tc>
          <w:tcPr>
            <w:tcW w:w="1460" w:type="dxa"/>
            <w:tcBorders>
              <w:top w:val="nil"/>
              <w:left w:val="single" w:sz="4" w:space="0" w:color="auto"/>
              <w:bottom w:val="single" w:sz="4" w:space="0" w:color="auto"/>
              <w:right w:val="single" w:sz="4" w:space="0" w:color="auto"/>
            </w:tcBorders>
            <w:vAlign w:val="center"/>
            <w:hideMark/>
          </w:tcPr>
          <w:p w14:paraId="364960C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0.52</w:t>
            </w:r>
          </w:p>
        </w:tc>
        <w:tc>
          <w:tcPr>
            <w:tcW w:w="1160" w:type="dxa"/>
            <w:tcBorders>
              <w:top w:val="nil"/>
              <w:left w:val="single" w:sz="4" w:space="0" w:color="auto"/>
              <w:bottom w:val="single" w:sz="4" w:space="0" w:color="auto"/>
              <w:right w:val="single" w:sz="4" w:space="0" w:color="auto"/>
            </w:tcBorders>
            <w:vAlign w:val="center"/>
            <w:hideMark/>
          </w:tcPr>
          <w:p w14:paraId="38124F84"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1814EA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3031635D"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7E1143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23</w:t>
            </w:r>
          </w:p>
        </w:tc>
        <w:tc>
          <w:tcPr>
            <w:tcW w:w="4458" w:type="dxa"/>
            <w:tcBorders>
              <w:top w:val="nil"/>
              <w:left w:val="single" w:sz="4" w:space="0" w:color="auto"/>
              <w:bottom w:val="single" w:sz="4" w:space="0" w:color="auto"/>
              <w:right w:val="single" w:sz="4" w:space="0" w:color="auto"/>
            </w:tcBorders>
            <w:vAlign w:val="center"/>
            <w:hideMark/>
          </w:tcPr>
          <w:p w14:paraId="30D1CAF0"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يعدل القادة أسلوب التواصل وفق الفروق الجيلية.</w:t>
            </w:r>
          </w:p>
        </w:tc>
        <w:tc>
          <w:tcPr>
            <w:tcW w:w="1460" w:type="dxa"/>
            <w:tcBorders>
              <w:top w:val="nil"/>
              <w:left w:val="single" w:sz="4" w:space="0" w:color="auto"/>
              <w:bottom w:val="single" w:sz="4" w:space="0" w:color="auto"/>
              <w:right w:val="single" w:sz="4" w:space="0" w:color="auto"/>
            </w:tcBorders>
            <w:vAlign w:val="center"/>
            <w:hideMark/>
          </w:tcPr>
          <w:p w14:paraId="7B63392B"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0.607</w:t>
            </w:r>
          </w:p>
        </w:tc>
        <w:tc>
          <w:tcPr>
            <w:tcW w:w="1160" w:type="dxa"/>
            <w:tcBorders>
              <w:top w:val="nil"/>
              <w:left w:val="single" w:sz="4" w:space="0" w:color="auto"/>
              <w:bottom w:val="single" w:sz="4" w:space="0" w:color="auto"/>
              <w:right w:val="single" w:sz="4" w:space="0" w:color="auto"/>
            </w:tcBorders>
            <w:vAlign w:val="center"/>
            <w:hideMark/>
          </w:tcPr>
          <w:p w14:paraId="28951A9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7B2AB367"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D340C4B"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71BDC4D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24</w:t>
            </w:r>
          </w:p>
        </w:tc>
        <w:tc>
          <w:tcPr>
            <w:tcW w:w="4458" w:type="dxa"/>
            <w:tcBorders>
              <w:top w:val="nil"/>
              <w:left w:val="single" w:sz="4" w:space="0" w:color="auto"/>
              <w:bottom w:val="single" w:sz="4" w:space="0" w:color="auto"/>
              <w:right w:val="single" w:sz="4" w:space="0" w:color="auto"/>
            </w:tcBorders>
            <w:vAlign w:val="center"/>
            <w:hideMark/>
          </w:tcPr>
          <w:p w14:paraId="1834848F"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أتعامل بإيجابية مع التغييرات التنظيمية الجديدة.</w:t>
            </w:r>
          </w:p>
        </w:tc>
        <w:tc>
          <w:tcPr>
            <w:tcW w:w="1460" w:type="dxa"/>
            <w:tcBorders>
              <w:top w:val="nil"/>
              <w:left w:val="single" w:sz="4" w:space="0" w:color="auto"/>
              <w:bottom w:val="single" w:sz="4" w:space="0" w:color="auto"/>
              <w:right w:val="single" w:sz="4" w:space="0" w:color="auto"/>
            </w:tcBorders>
            <w:vAlign w:val="center"/>
            <w:hideMark/>
          </w:tcPr>
          <w:p w14:paraId="31CE1487"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0.435</w:t>
            </w:r>
          </w:p>
        </w:tc>
        <w:tc>
          <w:tcPr>
            <w:tcW w:w="1160" w:type="dxa"/>
            <w:tcBorders>
              <w:top w:val="nil"/>
              <w:left w:val="single" w:sz="4" w:space="0" w:color="auto"/>
              <w:bottom w:val="single" w:sz="4" w:space="0" w:color="auto"/>
              <w:right w:val="single" w:sz="4" w:space="0" w:color="auto"/>
            </w:tcBorders>
            <w:vAlign w:val="center"/>
            <w:hideMark/>
          </w:tcPr>
          <w:p w14:paraId="49F649D2"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087AE1C6"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67242C8"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0C88F43"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25</w:t>
            </w:r>
          </w:p>
        </w:tc>
        <w:tc>
          <w:tcPr>
            <w:tcW w:w="4458" w:type="dxa"/>
            <w:tcBorders>
              <w:top w:val="nil"/>
              <w:left w:val="single" w:sz="4" w:space="0" w:color="auto"/>
              <w:bottom w:val="single" w:sz="4" w:space="0" w:color="auto"/>
              <w:right w:val="single" w:sz="4" w:space="0" w:color="auto"/>
            </w:tcBorders>
            <w:vAlign w:val="center"/>
            <w:hideMark/>
          </w:tcPr>
          <w:p w14:paraId="292CB41D"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أساعد فريقي على تقبل التغيير.</w:t>
            </w:r>
          </w:p>
        </w:tc>
        <w:tc>
          <w:tcPr>
            <w:tcW w:w="1460" w:type="dxa"/>
            <w:tcBorders>
              <w:top w:val="nil"/>
              <w:left w:val="single" w:sz="4" w:space="0" w:color="auto"/>
              <w:bottom w:val="single" w:sz="4" w:space="0" w:color="auto"/>
              <w:right w:val="single" w:sz="4" w:space="0" w:color="auto"/>
            </w:tcBorders>
            <w:vAlign w:val="center"/>
            <w:hideMark/>
          </w:tcPr>
          <w:p w14:paraId="33068DE9"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0.494</w:t>
            </w:r>
          </w:p>
        </w:tc>
        <w:tc>
          <w:tcPr>
            <w:tcW w:w="1160" w:type="dxa"/>
            <w:tcBorders>
              <w:top w:val="nil"/>
              <w:left w:val="single" w:sz="4" w:space="0" w:color="auto"/>
              <w:bottom w:val="single" w:sz="4" w:space="0" w:color="auto"/>
              <w:right w:val="single" w:sz="4" w:space="0" w:color="auto"/>
            </w:tcBorders>
            <w:vAlign w:val="center"/>
            <w:hideMark/>
          </w:tcPr>
          <w:p w14:paraId="1D7EECA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949FCC1"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91371E6"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878B980"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26</w:t>
            </w:r>
          </w:p>
        </w:tc>
        <w:tc>
          <w:tcPr>
            <w:tcW w:w="4458" w:type="dxa"/>
            <w:tcBorders>
              <w:top w:val="nil"/>
              <w:left w:val="single" w:sz="4" w:space="0" w:color="auto"/>
              <w:bottom w:val="single" w:sz="4" w:space="0" w:color="auto"/>
              <w:right w:val="single" w:sz="4" w:space="0" w:color="auto"/>
            </w:tcBorders>
            <w:vAlign w:val="center"/>
            <w:hideMark/>
          </w:tcPr>
          <w:p w14:paraId="0A714699"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أشارك في تطوير السياسات عند التغيير.</w:t>
            </w:r>
          </w:p>
        </w:tc>
        <w:tc>
          <w:tcPr>
            <w:tcW w:w="1460" w:type="dxa"/>
            <w:tcBorders>
              <w:top w:val="nil"/>
              <w:left w:val="single" w:sz="4" w:space="0" w:color="auto"/>
              <w:bottom w:val="single" w:sz="4" w:space="0" w:color="auto"/>
              <w:right w:val="single" w:sz="4" w:space="0" w:color="auto"/>
            </w:tcBorders>
            <w:vAlign w:val="center"/>
            <w:hideMark/>
          </w:tcPr>
          <w:p w14:paraId="36AE045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0.512</w:t>
            </w:r>
          </w:p>
        </w:tc>
        <w:tc>
          <w:tcPr>
            <w:tcW w:w="1160" w:type="dxa"/>
            <w:tcBorders>
              <w:top w:val="nil"/>
              <w:left w:val="single" w:sz="4" w:space="0" w:color="auto"/>
              <w:bottom w:val="single" w:sz="4" w:space="0" w:color="auto"/>
              <w:right w:val="single" w:sz="4" w:space="0" w:color="auto"/>
            </w:tcBorders>
            <w:vAlign w:val="center"/>
            <w:hideMark/>
          </w:tcPr>
          <w:p w14:paraId="4CE9769D"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33784C4A"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A2D3EE2"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A05552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27</w:t>
            </w:r>
          </w:p>
        </w:tc>
        <w:tc>
          <w:tcPr>
            <w:tcW w:w="4458" w:type="dxa"/>
            <w:tcBorders>
              <w:top w:val="nil"/>
              <w:left w:val="single" w:sz="4" w:space="0" w:color="auto"/>
              <w:bottom w:val="single" w:sz="4" w:space="0" w:color="auto"/>
              <w:right w:val="single" w:sz="4" w:space="0" w:color="auto"/>
            </w:tcBorders>
            <w:vAlign w:val="center"/>
            <w:hideMark/>
          </w:tcPr>
          <w:p w14:paraId="69A18A45"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أتابع المستجدات لتعديل خطط العمل.</w:t>
            </w:r>
          </w:p>
        </w:tc>
        <w:tc>
          <w:tcPr>
            <w:tcW w:w="1460" w:type="dxa"/>
            <w:tcBorders>
              <w:top w:val="nil"/>
              <w:left w:val="single" w:sz="4" w:space="0" w:color="auto"/>
              <w:bottom w:val="single" w:sz="4" w:space="0" w:color="auto"/>
              <w:right w:val="single" w:sz="4" w:space="0" w:color="auto"/>
            </w:tcBorders>
            <w:vAlign w:val="center"/>
            <w:hideMark/>
          </w:tcPr>
          <w:p w14:paraId="75425A9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0D9B72A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F8987D8"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75D264C1"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34D2670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28</w:t>
            </w:r>
          </w:p>
        </w:tc>
        <w:tc>
          <w:tcPr>
            <w:tcW w:w="4458" w:type="dxa"/>
            <w:tcBorders>
              <w:top w:val="nil"/>
              <w:left w:val="single" w:sz="4" w:space="0" w:color="auto"/>
              <w:bottom w:val="single" w:sz="4" w:space="0" w:color="auto"/>
              <w:right w:val="single" w:sz="4" w:space="0" w:color="auto"/>
            </w:tcBorders>
            <w:vAlign w:val="center"/>
            <w:hideMark/>
          </w:tcPr>
          <w:p w14:paraId="06C6516E"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أتكيف بسرعة مع التقنيات الرقمية الجديدة.</w:t>
            </w:r>
          </w:p>
        </w:tc>
        <w:tc>
          <w:tcPr>
            <w:tcW w:w="1460" w:type="dxa"/>
            <w:tcBorders>
              <w:top w:val="nil"/>
              <w:left w:val="single" w:sz="4" w:space="0" w:color="auto"/>
              <w:bottom w:val="single" w:sz="4" w:space="0" w:color="auto"/>
              <w:right w:val="single" w:sz="4" w:space="0" w:color="auto"/>
            </w:tcBorders>
            <w:vAlign w:val="center"/>
            <w:hideMark/>
          </w:tcPr>
          <w:p w14:paraId="012EA80E"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0.365</w:t>
            </w:r>
          </w:p>
        </w:tc>
        <w:tc>
          <w:tcPr>
            <w:tcW w:w="1160" w:type="dxa"/>
            <w:tcBorders>
              <w:top w:val="nil"/>
              <w:left w:val="single" w:sz="4" w:space="0" w:color="auto"/>
              <w:bottom w:val="single" w:sz="4" w:space="0" w:color="auto"/>
              <w:right w:val="single" w:sz="4" w:space="0" w:color="auto"/>
            </w:tcBorders>
            <w:vAlign w:val="center"/>
            <w:hideMark/>
          </w:tcPr>
          <w:p w14:paraId="75F1D250"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91E2D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C239CD7"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370286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29</w:t>
            </w:r>
          </w:p>
        </w:tc>
        <w:tc>
          <w:tcPr>
            <w:tcW w:w="4458" w:type="dxa"/>
            <w:tcBorders>
              <w:top w:val="nil"/>
              <w:left w:val="single" w:sz="4" w:space="0" w:color="auto"/>
              <w:bottom w:val="single" w:sz="4" w:space="0" w:color="auto"/>
              <w:right w:val="single" w:sz="4" w:space="0" w:color="auto"/>
            </w:tcBorders>
            <w:vAlign w:val="center"/>
            <w:hideMark/>
          </w:tcPr>
          <w:p w14:paraId="20CB3E5B"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أستفيد من تجارب المؤسسات الأخرى.</w:t>
            </w:r>
          </w:p>
        </w:tc>
        <w:tc>
          <w:tcPr>
            <w:tcW w:w="1460" w:type="dxa"/>
            <w:tcBorders>
              <w:top w:val="nil"/>
              <w:left w:val="single" w:sz="4" w:space="0" w:color="auto"/>
              <w:bottom w:val="single" w:sz="4" w:space="0" w:color="auto"/>
              <w:right w:val="single" w:sz="4" w:space="0" w:color="auto"/>
            </w:tcBorders>
            <w:vAlign w:val="center"/>
            <w:hideMark/>
          </w:tcPr>
          <w:p w14:paraId="3023E65A"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0.533</w:t>
            </w:r>
          </w:p>
        </w:tc>
        <w:tc>
          <w:tcPr>
            <w:tcW w:w="1160" w:type="dxa"/>
            <w:tcBorders>
              <w:top w:val="nil"/>
              <w:left w:val="single" w:sz="4" w:space="0" w:color="auto"/>
              <w:bottom w:val="single" w:sz="4" w:space="0" w:color="auto"/>
              <w:right w:val="single" w:sz="4" w:space="0" w:color="auto"/>
            </w:tcBorders>
            <w:vAlign w:val="center"/>
            <w:hideMark/>
          </w:tcPr>
          <w:p w14:paraId="6C48D47F"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10D091E"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2741B7F2"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6D44AEE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30</w:t>
            </w:r>
          </w:p>
        </w:tc>
        <w:tc>
          <w:tcPr>
            <w:tcW w:w="4458" w:type="dxa"/>
            <w:tcBorders>
              <w:top w:val="nil"/>
              <w:left w:val="single" w:sz="4" w:space="0" w:color="auto"/>
              <w:bottom w:val="single" w:sz="4" w:space="0" w:color="auto"/>
              <w:right w:val="single" w:sz="4" w:space="0" w:color="auto"/>
            </w:tcBorders>
            <w:vAlign w:val="center"/>
            <w:hideMark/>
          </w:tcPr>
          <w:p w14:paraId="7EF5F894"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أراجع نتائج العمل وأتخذ إجراءات تصحيحية.</w:t>
            </w:r>
          </w:p>
        </w:tc>
        <w:tc>
          <w:tcPr>
            <w:tcW w:w="1460" w:type="dxa"/>
            <w:tcBorders>
              <w:top w:val="nil"/>
              <w:left w:val="single" w:sz="4" w:space="0" w:color="auto"/>
              <w:bottom w:val="single" w:sz="4" w:space="0" w:color="auto"/>
              <w:right w:val="single" w:sz="4" w:space="0" w:color="auto"/>
            </w:tcBorders>
            <w:vAlign w:val="center"/>
            <w:hideMark/>
          </w:tcPr>
          <w:p w14:paraId="3D4E35E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0.438</w:t>
            </w:r>
          </w:p>
        </w:tc>
        <w:tc>
          <w:tcPr>
            <w:tcW w:w="1160" w:type="dxa"/>
            <w:tcBorders>
              <w:top w:val="nil"/>
              <w:left w:val="single" w:sz="4" w:space="0" w:color="auto"/>
              <w:bottom w:val="single" w:sz="4" w:space="0" w:color="auto"/>
              <w:right w:val="single" w:sz="4" w:space="0" w:color="auto"/>
            </w:tcBorders>
            <w:vAlign w:val="center"/>
            <w:hideMark/>
          </w:tcPr>
          <w:p w14:paraId="7C77E883"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1F1FEFD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6929B6F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1F3A7D68"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31</w:t>
            </w:r>
          </w:p>
        </w:tc>
        <w:tc>
          <w:tcPr>
            <w:tcW w:w="4458" w:type="dxa"/>
            <w:tcBorders>
              <w:top w:val="nil"/>
              <w:left w:val="single" w:sz="4" w:space="0" w:color="auto"/>
              <w:bottom w:val="single" w:sz="4" w:space="0" w:color="auto"/>
              <w:right w:val="single" w:sz="4" w:space="0" w:color="auto"/>
            </w:tcBorders>
            <w:vAlign w:val="center"/>
            <w:hideMark/>
          </w:tcPr>
          <w:p w14:paraId="21E9C4FE"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أعمل على تطوير كفاءة العمليات الداخلية.</w:t>
            </w:r>
          </w:p>
        </w:tc>
        <w:tc>
          <w:tcPr>
            <w:tcW w:w="1460" w:type="dxa"/>
            <w:tcBorders>
              <w:top w:val="nil"/>
              <w:left w:val="single" w:sz="4" w:space="0" w:color="auto"/>
              <w:bottom w:val="single" w:sz="4" w:space="0" w:color="auto"/>
              <w:right w:val="single" w:sz="4" w:space="0" w:color="auto"/>
            </w:tcBorders>
            <w:vAlign w:val="center"/>
            <w:hideMark/>
          </w:tcPr>
          <w:p w14:paraId="2036FF52"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0.377</w:t>
            </w:r>
          </w:p>
        </w:tc>
        <w:tc>
          <w:tcPr>
            <w:tcW w:w="1160" w:type="dxa"/>
            <w:tcBorders>
              <w:top w:val="nil"/>
              <w:left w:val="single" w:sz="4" w:space="0" w:color="auto"/>
              <w:bottom w:val="single" w:sz="4" w:space="0" w:color="auto"/>
              <w:right w:val="single" w:sz="4" w:space="0" w:color="auto"/>
            </w:tcBorders>
            <w:vAlign w:val="center"/>
            <w:hideMark/>
          </w:tcPr>
          <w:p w14:paraId="78EDA55B"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4FED9995"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11FFE4C3"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005D8A76"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32</w:t>
            </w:r>
          </w:p>
        </w:tc>
        <w:tc>
          <w:tcPr>
            <w:tcW w:w="4458" w:type="dxa"/>
            <w:tcBorders>
              <w:top w:val="nil"/>
              <w:left w:val="single" w:sz="4" w:space="0" w:color="auto"/>
              <w:bottom w:val="single" w:sz="4" w:space="0" w:color="auto"/>
              <w:right w:val="single" w:sz="4" w:space="0" w:color="auto"/>
            </w:tcBorders>
            <w:vAlign w:val="center"/>
            <w:hideMark/>
          </w:tcPr>
          <w:p w14:paraId="1F958B17"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أتعامل بهدوء مع الأزمات المفاجئة.</w:t>
            </w:r>
          </w:p>
        </w:tc>
        <w:tc>
          <w:tcPr>
            <w:tcW w:w="1460" w:type="dxa"/>
            <w:tcBorders>
              <w:top w:val="nil"/>
              <w:left w:val="single" w:sz="4" w:space="0" w:color="auto"/>
              <w:bottom w:val="single" w:sz="4" w:space="0" w:color="auto"/>
              <w:right w:val="single" w:sz="4" w:space="0" w:color="auto"/>
            </w:tcBorders>
            <w:vAlign w:val="center"/>
            <w:hideMark/>
          </w:tcPr>
          <w:p w14:paraId="4705AA01"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0.455</w:t>
            </w:r>
          </w:p>
        </w:tc>
        <w:tc>
          <w:tcPr>
            <w:tcW w:w="1160" w:type="dxa"/>
            <w:tcBorders>
              <w:top w:val="nil"/>
              <w:left w:val="single" w:sz="4" w:space="0" w:color="auto"/>
              <w:bottom w:val="single" w:sz="4" w:space="0" w:color="auto"/>
              <w:right w:val="single" w:sz="4" w:space="0" w:color="auto"/>
            </w:tcBorders>
            <w:vAlign w:val="center"/>
            <w:hideMark/>
          </w:tcPr>
          <w:p w14:paraId="3F57B684"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2301AABD"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r w:rsidR="00235AB5" w:rsidRPr="00235AB5" w14:paraId="478FBEAA" w14:textId="77777777" w:rsidTr="00235AB5">
        <w:trPr>
          <w:trHeight w:val="384"/>
        </w:trPr>
        <w:tc>
          <w:tcPr>
            <w:tcW w:w="800" w:type="dxa"/>
            <w:tcBorders>
              <w:top w:val="nil"/>
              <w:left w:val="single" w:sz="4" w:space="0" w:color="auto"/>
              <w:bottom w:val="single" w:sz="4" w:space="0" w:color="auto"/>
              <w:right w:val="single" w:sz="4" w:space="0" w:color="auto"/>
            </w:tcBorders>
            <w:vAlign w:val="center"/>
            <w:hideMark/>
          </w:tcPr>
          <w:p w14:paraId="20F7C6FD"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33</w:t>
            </w:r>
          </w:p>
        </w:tc>
        <w:tc>
          <w:tcPr>
            <w:tcW w:w="4458" w:type="dxa"/>
            <w:tcBorders>
              <w:top w:val="nil"/>
              <w:left w:val="single" w:sz="4" w:space="0" w:color="auto"/>
              <w:bottom w:val="single" w:sz="4" w:space="0" w:color="auto"/>
              <w:right w:val="single" w:sz="4" w:space="0" w:color="auto"/>
            </w:tcBorders>
            <w:vAlign w:val="center"/>
            <w:hideMark/>
          </w:tcPr>
          <w:p w14:paraId="5C998996" w14:textId="77777777" w:rsidR="00235AB5" w:rsidRPr="00235AB5" w:rsidRDefault="00235AB5" w:rsidP="00235AB5">
            <w:pPr>
              <w:bidi/>
              <w:spacing w:after="0" w:line="240" w:lineRule="auto"/>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أضع خطط طوارئ للمواقف غير المتوقعة.</w:t>
            </w:r>
          </w:p>
        </w:tc>
        <w:tc>
          <w:tcPr>
            <w:tcW w:w="1460" w:type="dxa"/>
            <w:tcBorders>
              <w:top w:val="nil"/>
              <w:left w:val="single" w:sz="4" w:space="0" w:color="auto"/>
              <w:bottom w:val="single" w:sz="4" w:space="0" w:color="auto"/>
              <w:right w:val="single" w:sz="4" w:space="0" w:color="auto"/>
            </w:tcBorders>
            <w:vAlign w:val="center"/>
            <w:hideMark/>
          </w:tcPr>
          <w:p w14:paraId="094029BF" w14:textId="77777777" w:rsidR="00235AB5" w:rsidRPr="00235AB5" w:rsidRDefault="00235AB5" w:rsidP="00235AB5">
            <w:pPr>
              <w:spacing w:after="0" w:line="240" w:lineRule="auto"/>
              <w:jc w:val="center"/>
              <w:rPr>
                <w:rFonts w:ascii="Traditional Arabic" w:eastAsia="Times New Roman" w:hAnsi="Traditional Arabic" w:cs="Traditional Arabic"/>
                <w:color w:val="000000"/>
                <w:rtl/>
              </w:rPr>
            </w:pPr>
            <w:r w:rsidRPr="00235AB5">
              <w:rPr>
                <w:rFonts w:ascii="Traditional Arabic" w:eastAsia="Times New Roman" w:hAnsi="Traditional Arabic" w:cs="Traditional Arabic"/>
                <w:color w:val="000000"/>
              </w:rPr>
              <w:t>0.539</w:t>
            </w:r>
          </w:p>
        </w:tc>
        <w:tc>
          <w:tcPr>
            <w:tcW w:w="1160" w:type="dxa"/>
            <w:tcBorders>
              <w:top w:val="nil"/>
              <w:left w:val="single" w:sz="4" w:space="0" w:color="auto"/>
              <w:bottom w:val="single" w:sz="4" w:space="0" w:color="auto"/>
              <w:right w:val="single" w:sz="4" w:space="0" w:color="auto"/>
            </w:tcBorders>
            <w:vAlign w:val="center"/>
            <w:hideMark/>
          </w:tcPr>
          <w:p w14:paraId="7D8E273A" w14:textId="77777777" w:rsidR="00235AB5" w:rsidRPr="00235AB5" w:rsidRDefault="00235AB5" w:rsidP="00235AB5">
            <w:pPr>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Pr>
              <w:t>&lt;0.001</w:t>
            </w:r>
          </w:p>
        </w:tc>
        <w:tc>
          <w:tcPr>
            <w:tcW w:w="2240" w:type="dxa"/>
            <w:tcBorders>
              <w:top w:val="nil"/>
              <w:left w:val="single" w:sz="4" w:space="0" w:color="auto"/>
              <w:bottom w:val="single" w:sz="4" w:space="0" w:color="auto"/>
              <w:right w:val="single" w:sz="4" w:space="0" w:color="auto"/>
            </w:tcBorders>
            <w:vAlign w:val="center"/>
            <w:hideMark/>
          </w:tcPr>
          <w:p w14:paraId="5183C7AB" w14:textId="77777777" w:rsidR="00235AB5" w:rsidRPr="00235AB5" w:rsidRDefault="00235AB5" w:rsidP="00235AB5">
            <w:pPr>
              <w:bidi/>
              <w:spacing w:after="0" w:line="240" w:lineRule="auto"/>
              <w:jc w:val="center"/>
              <w:rPr>
                <w:rFonts w:ascii="Traditional Arabic" w:eastAsia="Times New Roman" w:hAnsi="Traditional Arabic" w:cs="Traditional Arabic"/>
                <w:color w:val="000000"/>
              </w:rPr>
            </w:pPr>
            <w:r w:rsidRPr="00235AB5">
              <w:rPr>
                <w:rFonts w:ascii="Traditional Arabic" w:eastAsia="Times New Roman" w:hAnsi="Traditional Arabic" w:cs="Traditional Arabic"/>
                <w:color w:val="000000"/>
                <w:rtl/>
              </w:rPr>
              <w:t>دال إحصائيًا عند مستوى 0.01</w:t>
            </w:r>
          </w:p>
        </w:tc>
      </w:tr>
    </w:tbl>
    <w:p w14:paraId="4194C09A" w14:textId="5AD11834" w:rsidR="00A17FCD" w:rsidRPr="001B004A" w:rsidRDefault="00987C85" w:rsidP="00795BAC">
      <w:pPr>
        <w:pStyle w:val="ListParagraph"/>
        <w:numPr>
          <w:ilvl w:val="2"/>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B004A">
        <w:rPr>
          <w:rFonts w:ascii="Traditional Arabic" w:hAnsi="Traditional Arabic" w:cs="Traditional Arabic" w:hint="cs"/>
          <w:b/>
          <w:bCs/>
          <w:color w:val="000000" w:themeColor="text1"/>
          <w:sz w:val="40"/>
          <w:szCs w:val="40"/>
          <w:rtl/>
        </w:rPr>
        <w:lastRenderedPageBreak/>
        <w:t>معامل ألفا (</w:t>
      </w:r>
      <w:r w:rsidR="001B004A" w:rsidRPr="001B004A">
        <w:rPr>
          <w:rFonts w:ascii="Traditional Arabic" w:hAnsi="Traditional Arabic" w:cs="Traditional Arabic"/>
          <w:b/>
          <w:bCs/>
          <w:color w:val="000000" w:themeColor="text1"/>
          <w:sz w:val="40"/>
          <w:szCs w:val="40"/>
        </w:rPr>
        <w:t>Cronbach’s Alpha</w:t>
      </w:r>
      <w:r w:rsidRPr="001B004A">
        <w:rPr>
          <w:rFonts w:ascii="Traditional Arabic" w:hAnsi="Traditional Arabic" w:cs="Traditional Arabic" w:hint="cs"/>
          <w:b/>
          <w:bCs/>
          <w:color w:val="000000" w:themeColor="text1"/>
          <w:sz w:val="40"/>
          <w:szCs w:val="40"/>
          <w:rtl/>
        </w:rPr>
        <w:t>)</w:t>
      </w:r>
    </w:p>
    <w:p w14:paraId="5E498EA9" w14:textId="1E1820DE" w:rsidR="00A17FCD" w:rsidRDefault="007C3FDB" w:rsidP="00A17FCD">
      <w:pPr>
        <w:bidi/>
        <w:spacing w:after="200" w:line="276" w:lineRule="auto"/>
        <w:rPr>
          <w:rFonts w:ascii="Traditional Arabic" w:hAnsi="Traditional Arabic" w:cs="Traditional Arabic"/>
          <w:color w:val="000000" w:themeColor="text1"/>
          <w:sz w:val="40"/>
          <w:szCs w:val="40"/>
          <w:rtl/>
        </w:rPr>
      </w:pPr>
      <w:r w:rsidRPr="007C3FDB">
        <w:rPr>
          <w:rFonts w:ascii="Traditional Arabic" w:hAnsi="Traditional Arabic" w:cs="Traditional Arabic"/>
          <w:color w:val="000000" w:themeColor="text1"/>
          <w:sz w:val="40"/>
          <w:szCs w:val="40"/>
          <w:rtl/>
        </w:rPr>
        <w:t xml:space="preserve">وبناءً على نتائج تحليل الثبات باستخدام برنامج </w:t>
      </w:r>
      <w:r w:rsidRPr="007C3FDB">
        <w:rPr>
          <w:rFonts w:ascii="Traditional Arabic" w:hAnsi="Traditional Arabic" w:cs="Traditional Arabic"/>
          <w:color w:val="000000" w:themeColor="text1"/>
          <w:sz w:val="40"/>
          <w:szCs w:val="40"/>
        </w:rPr>
        <w:t>SPSS</w:t>
      </w:r>
      <w:r w:rsidRPr="007C3FDB">
        <w:rPr>
          <w:rFonts w:ascii="Traditional Arabic" w:hAnsi="Traditional Arabic" w:cs="Traditional Arabic"/>
          <w:color w:val="000000" w:themeColor="text1"/>
          <w:sz w:val="40"/>
          <w:szCs w:val="40"/>
          <w:rtl/>
        </w:rPr>
        <w:t xml:space="preserve">، فقد تم احتساب معاملات ألفا كرونباخ </w:t>
      </w:r>
      <w:r>
        <w:rPr>
          <w:rFonts w:ascii="Traditional Arabic" w:hAnsi="Traditional Arabic" w:cs="Traditional Arabic" w:hint="cs"/>
          <w:color w:val="000000" w:themeColor="text1"/>
          <w:sz w:val="40"/>
          <w:szCs w:val="40"/>
          <w:rtl/>
        </w:rPr>
        <w:t>لمتغيرات</w:t>
      </w:r>
      <w:r w:rsidRPr="007C3FDB">
        <w:rPr>
          <w:rFonts w:ascii="Traditional Arabic" w:hAnsi="Traditional Arabic" w:cs="Traditional Arabic"/>
          <w:color w:val="000000" w:themeColor="text1"/>
          <w:sz w:val="40"/>
          <w:szCs w:val="40"/>
          <w:rtl/>
        </w:rPr>
        <w:t xml:space="preserve"> الدراسة وللأداة ككل، حيث أظهرت النتائج أن معامل الثبات لمتغير الضغوط الإدارية بلغ (0.865)، ولمتغير المرونة التنظيمية (0.915)، ولمتغير التكيف الإداري (0.871)، في حين بلغ معامل الثبات الكلي للأداة المكونة من (33) بندًا (0.921).</w:t>
      </w:r>
    </w:p>
    <w:p w14:paraId="3ECF1A5D" w14:textId="2044D05E" w:rsidR="00232CD3" w:rsidRDefault="003D34BB" w:rsidP="00232CD3">
      <w:pPr>
        <w:bidi/>
        <w:spacing w:after="200" w:line="276" w:lineRule="auto"/>
        <w:rPr>
          <w:rFonts w:ascii="Traditional Arabic" w:hAnsi="Traditional Arabic" w:cs="Traditional Arabic"/>
          <w:color w:val="000000" w:themeColor="text1"/>
          <w:sz w:val="40"/>
          <w:szCs w:val="40"/>
          <w:rtl/>
        </w:rPr>
      </w:pPr>
      <w:r w:rsidRPr="003D34BB">
        <w:rPr>
          <w:rFonts w:ascii="Traditional Arabic" w:hAnsi="Traditional Arabic" w:cs="Traditional Arabic"/>
          <w:noProof/>
          <w:color w:val="000000" w:themeColor="text1"/>
          <w:sz w:val="40"/>
          <w:szCs w:val="40"/>
          <w:rtl/>
        </w:rPr>
        <w:drawing>
          <wp:inline distT="0" distB="0" distL="0" distR="0" wp14:anchorId="0AFA7B58" wp14:editId="767600EE">
            <wp:extent cx="3947478" cy="1695236"/>
            <wp:effectExtent l="0" t="0" r="0" b="635"/>
            <wp:docPr id="2496935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693529" name=""/>
                    <pic:cNvPicPr/>
                  </pic:nvPicPr>
                  <pic:blipFill>
                    <a:blip r:embed="rId35"/>
                    <a:stretch>
                      <a:fillRect/>
                    </a:stretch>
                  </pic:blipFill>
                  <pic:spPr>
                    <a:xfrm>
                      <a:off x="0" y="0"/>
                      <a:ext cx="3961537" cy="1701273"/>
                    </a:xfrm>
                    <a:prstGeom prst="rect">
                      <a:avLst/>
                    </a:prstGeom>
                  </pic:spPr>
                </pic:pic>
              </a:graphicData>
            </a:graphic>
          </wp:inline>
        </w:drawing>
      </w:r>
    </w:p>
    <w:p w14:paraId="04A4A3F7" w14:textId="73C046BB" w:rsidR="0080178E" w:rsidRPr="0080178E" w:rsidRDefault="0080178E" w:rsidP="0080178E">
      <w:pPr>
        <w:bidi/>
        <w:spacing w:after="200" w:line="276" w:lineRule="auto"/>
        <w:jc w:val="center"/>
        <w:rPr>
          <w:rFonts w:ascii="Traditional Arabic" w:hAnsi="Traditional Arabic" w:cs="Traditional Arabic"/>
          <w:b/>
          <w:bCs/>
          <w:color w:val="000000" w:themeColor="text1"/>
          <w:sz w:val="30"/>
          <w:szCs w:val="30"/>
        </w:rPr>
      </w:pPr>
      <w:r w:rsidRPr="0080178E">
        <w:rPr>
          <w:rFonts w:ascii="Traditional Arabic" w:hAnsi="Traditional Arabic" w:cs="Traditional Arabic" w:hint="cs"/>
          <w:b/>
          <w:bCs/>
          <w:color w:val="000000" w:themeColor="text1"/>
          <w:sz w:val="30"/>
          <w:szCs w:val="30"/>
          <w:rtl/>
        </w:rPr>
        <w:t xml:space="preserve">المصدر الباحث باستخدام برنامج </w:t>
      </w:r>
      <w:r w:rsidRPr="0080178E">
        <w:rPr>
          <w:rFonts w:ascii="Traditional Arabic" w:hAnsi="Traditional Arabic" w:cs="Traditional Arabic"/>
          <w:b/>
          <w:bCs/>
          <w:color w:val="000000" w:themeColor="text1"/>
          <w:sz w:val="30"/>
          <w:szCs w:val="30"/>
        </w:rPr>
        <w:t>SPSS</w:t>
      </w:r>
    </w:p>
    <w:p w14:paraId="755E1487" w14:textId="342E3218" w:rsidR="009B72D3" w:rsidRDefault="007F7C2E" w:rsidP="009B72D3">
      <w:pPr>
        <w:bidi/>
        <w:spacing w:after="200" w:line="276" w:lineRule="auto"/>
        <w:rPr>
          <w:rFonts w:ascii="Traditional Arabic" w:hAnsi="Traditional Arabic" w:cs="Traditional Arabic"/>
          <w:color w:val="000000" w:themeColor="text1"/>
          <w:sz w:val="40"/>
          <w:szCs w:val="40"/>
        </w:rPr>
      </w:pPr>
      <w:r w:rsidRPr="007F7C2E">
        <w:rPr>
          <w:rFonts w:ascii="Traditional Arabic" w:hAnsi="Traditional Arabic" w:cs="Traditional Arabic"/>
          <w:color w:val="000000" w:themeColor="text1"/>
          <w:sz w:val="40"/>
          <w:szCs w:val="40"/>
          <w:rtl/>
        </w:rPr>
        <w:t>وتشير هذه القيم إلى تمتع الأداة بدرجة مرتفعة من الاتساق الداخلي، حيث تجاوزت جميع المعاملات الحد المقبول إحصائيًا (0.70)، مما يؤكد ملاءمة الأداة للاستخدام في التحليلات الاستدلالية اللاحقة واختبار فرضيات الدراسة.</w:t>
      </w:r>
    </w:p>
    <w:p w14:paraId="52B13CE6" w14:textId="36A959AE" w:rsidR="00A904E7" w:rsidRPr="00A904E7" w:rsidRDefault="00A904E7"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904E7">
        <w:rPr>
          <w:rFonts w:ascii="Traditional Arabic" w:hAnsi="Traditional Arabic" w:cs="Traditional Arabic"/>
          <w:b/>
          <w:bCs/>
          <w:color w:val="000000" w:themeColor="text1"/>
          <w:sz w:val="40"/>
          <w:szCs w:val="40"/>
          <w:rtl/>
        </w:rPr>
        <w:t xml:space="preserve">أولًا: معامل الثبات لكل </w:t>
      </w:r>
      <w:r>
        <w:rPr>
          <w:rFonts w:ascii="Traditional Arabic" w:hAnsi="Traditional Arabic" w:cs="Traditional Arabic" w:hint="cs"/>
          <w:b/>
          <w:bCs/>
          <w:color w:val="000000" w:themeColor="text1"/>
          <w:sz w:val="40"/>
          <w:szCs w:val="40"/>
          <w:rtl/>
        </w:rPr>
        <w:t>متغير</w:t>
      </w:r>
      <w:r w:rsidR="00AE7617">
        <w:rPr>
          <w:rFonts w:ascii="Traditional Arabic" w:hAnsi="Traditional Arabic" w:cs="Traditional Arabic" w:hint="cs"/>
          <w:b/>
          <w:bCs/>
          <w:color w:val="000000" w:themeColor="text1"/>
          <w:sz w:val="40"/>
          <w:szCs w:val="40"/>
          <w:rtl/>
        </w:rPr>
        <w:t>- جدول رقم (1</w:t>
      </w:r>
      <w:r w:rsidR="00C54B44">
        <w:rPr>
          <w:rFonts w:ascii="Traditional Arabic" w:hAnsi="Traditional Arabic" w:cs="Traditional Arabic" w:hint="cs"/>
          <w:b/>
          <w:bCs/>
          <w:color w:val="000000" w:themeColor="text1"/>
          <w:sz w:val="40"/>
          <w:szCs w:val="40"/>
          <w:rtl/>
        </w:rPr>
        <w:t>1</w:t>
      </w:r>
      <w:r w:rsidR="00AE7617">
        <w:rPr>
          <w:rFonts w:ascii="Traditional Arabic" w:hAnsi="Traditional Arabic" w:cs="Traditional Arabic" w:hint="cs"/>
          <w:b/>
          <w:bCs/>
          <w:color w:val="000000" w:themeColor="text1"/>
          <w:sz w:val="40"/>
          <w:szCs w:val="40"/>
          <w:rtl/>
        </w:rPr>
        <w:t>)</w:t>
      </w:r>
    </w:p>
    <w:tbl>
      <w:tblPr>
        <w:bidiVisual/>
        <w:tblW w:w="7080" w:type="dxa"/>
        <w:tblLook w:val="04A0" w:firstRow="1" w:lastRow="0" w:firstColumn="1" w:lastColumn="0" w:noHBand="0" w:noVBand="1"/>
      </w:tblPr>
      <w:tblGrid>
        <w:gridCol w:w="2360"/>
        <w:gridCol w:w="1820"/>
        <w:gridCol w:w="2900"/>
      </w:tblGrid>
      <w:tr w:rsidR="00290FCB" w:rsidRPr="00290FCB" w14:paraId="7940058F" w14:textId="77777777" w:rsidTr="00290FCB">
        <w:trPr>
          <w:trHeight w:val="528"/>
        </w:trPr>
        <w:tc>
          <w:tcPr>
            <w:tcW w:w="23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3D44F2D"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Pr>
            </w:pPr>
            <w:r w:rsidRPr="00290FCB">
              <w:rPr>
                <w:rFonts w:ascii="Traditional Arabic" w:eastAsia="Times New Roman" w:hAnsi="Traditional Arabic" w:cs="Traditional Arabic"/>
                <w:b/>
                <w:bCs/>
                <w:color w:val="FFFFFF"/>
                <w:sz w:val="32"/>
                <w:szCs w:val="32"/>
                <w:rtl/>
              </w:rPr>
              <w:t>المتغير</w:t>
            </w:r>
          </w:p>
        </w:tc>
        <w:tc>
          <w:tcPr>
            <w:tcW w:w="18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2EE4B2F" w14:textId="77777777" w:rsidR="00290FCB" w:rsidRPr="00290FCB" w:rsidRDefault="00290FCB" w:rsidP="00290FCB">
            <w:pPr>
              <w:bidi/>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tl/>
              </w:rPr>
              <w:t>عدد البنود</w:t>
            </w:r>
          </w:p>
        </w:tc>
        <w:tc>
          <w:tcPr>
            <w:tcW w:w="29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AC7421B" w14:textId="77777777" w:rsidR="00290FCB" w:rsidRPr="00290FCB" w:rsidRDefault="00290FCB" w:rsidP="00290FCB">
            <w:pPr>
              <w:spacing w:after="0" w:line="240" w:lineRule="auto"/>
              <w:jc w:val="center"/>
              <w:rPr>
                <w:rFonts w:ascii="Traditional Arabic" w:eastAsia="Times New Roman" w:hAnsi="Traditional Arabic" w:cs="Traditional Arabic"/>
                <w:b/>
                <w:bCs/>
                <w:color w:val="FFFFFF"/>
                <w:sz w:val="32"/>
                <w:szCs w:val="32"/>
                <w:rtl/>
              </w:rPr>
            </w:pPr>
            <w:r w:rsidRPr="00290FCB">
              <w:rPr>
                <w:rFonts w:ascii="Traditional Arabic" w:eastAsia="Times New Roman" w:hAnsi="Traditional Arabic" w:cs="Traditional Arabic"/>
                <w:b/>
                <w:bCs/>
                <w:color w:val="FFFFFF"/>
                <w:sz w:val="32"/>
                <w:szCs w:val="32"/>
              </w:rPr>
              <w:t>Cronbach’s Alpha</w:t>
            </w:r>
          </w:p>
        </w:tc>
      </w:tr>
      <w:tr w:rsidR="00290FCB" w:rsidRPr="00290FCB" w14:paraId="33B21A07"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2822339D"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الضغوط الإدارية</w:t>
            </w:r>
          </w:p>
        </w:tc>
        <w:tc>
          <w:tcPr>
            <w:tcW w:w="1820" w:type="dxa"/>
            <w:tcBorders>
              <w:top w:val="nil"/>
              <w:left w:val="single" w:sz="4" w:space="0" w:color="auto"/>
              <w:bottom w:val="single" w:sz="4" w:space="0" w:color="auto"/>
              <w:right w:val="single" w:sz="4" w:space="0" w:color="auto"/>
            </w:tcBorders>
            <w:vAlign w:val="center"/>
            <w:hideMark/>
          </w:tcPr>
          <w:p w14:paraId="4322E0D5"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13</w:t>
            </w:r>
          </w:p>
        </w:tc>
        <w:tc>
          <w:tcPr>
            <w:tcW w:w="2900" w:type="dxa"/>
            <w:tcBorders>
              <w:top w:val="nil"/>
              <w:left w:val="single" w:sz="4" w:space="0" w:color="auto"/>
              <w:bottom w:val="single" w:sz="4" w:space="0" w:color="auto"/>
              <w:right w:val="single" w:sz="4" w:space="0" w:color="auto"/>
            </w:tcBorders>
            <w:vAlign w:val="center"/>
            <w:hideMark/>
          </w:tcPr>
          <w:p w14:paraId="2C181A34"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0.865</w:t>
            </w:r>
          </w:p>
        </w:tc>
      </w:tr>
      <w:tr w:rsidR="00290FCB" w:rsidRPr="00290FCB" w14:paraId="5C631E9A"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529D4FEA"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المرونة التنظيمية</w:t>
            </w:r>
          </w:p>
        </w:tc>
        <w:tc>
          <w:tcPr>
            <w:tcW w:w="1820" w:type="dxa"/>
            <w:tcBorders>
              <w:top w:val="nil"/>
              <w:left w:val="single" w:sz="4" w:space="0" w:color="auto"/>
              <w:bottom w:val="single" w:sz="4" w:space="0" w:color="auto"/>
              <w:right w:val="single" w:sz="4" w:space="0" w:color="auto"/>
            </w:tcBorders>
            <w:vAlign w:val="center"/>
            <w:hideMark/>
          </w:tcPr>
          <w:p w14:paraId="780FA7E2"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0BA88E2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0.915</w:t>
            </w:r>
          </w:p>
        </w:tc>
      </w:tr>
      <w:tr w:rsidR="00290FCB" w:rsidRPr="00290FCB" w14:paraId="70335722" w14:textId="77777777" w:rsidTr="00290FCB">
        <w:trPr>
          <w:trHeight w:val="528"/>
        </w:trPr>
        <w:tc>
          <w:tcPr>
            <w:tcW w:w="2360" w:type="dxa"/>
            <w:tcBorders>
              <w:top w:val="nil"/>
              <w:left w:val="single" w:sz="4" w:space="0" w:color="auto"/>
              <w:bottom w:val="single" w:sz="4" w:space="0" w:color="auto"/>
              <w:right w:val="single" w:sz="4" w:space="0" w:color="auto"/>
            </w:tcBorders>
            <w:vAlign w:val="center"/>
            <w:hideMark/>
          </w:tcPr>
          <w:p w14:paraId="6199D402" w14:textId="77777777" w:rsidR="00290FCB" w:rsidRPr="00290FCB" w:rsidRDefault="00290FCB" w:rsidP="00290FCB">
            <w:pPr>
              <w:bidi/>
              <w:spacing w:after="0" w:line="240" w:lineRule="auto"/>
              <w:jc w:val="center"/>
              <w:rPr>
                <w:rFonts w:ascii="Traditional Arabic" w:eastAsia="Times New Roman" w:hAnsi="Traditional Arabic" w:cs="Traditional Arabic"/>
                <w:color w:val="000000"/>
                <w:sz w:val="32"/>
                <w:szCs w:val="32"/>
              </w:rPr>
            </w:pPr>
            <w:r w:rsidRPr="00290FCB">
              <w:rPr>
                <w:rFonts w:ascii="Traditional Arabic" w:eastAsia="Times New Roman" w:hAnsi="Traditional Arabic" w:cs="Traditional Arabic"/>
                <w:color w:val="000000"/>
                <w:sz w:val="32"/>
                <w:szCs w:val="32"/>
                <w:rtl/>
              </w:rPr>
              <w:t>التكيف الإداري</w:t>
            </w:r>
          </w:p>
        </w:tc>
        <w:tc>
          <w:tcPr>
            <w:tcW w:w="1820" w:type="dxa"/>
            <w:tcBorders>
              <w:top w:val="nil"/>
              <w:left w:val="single" w:sz="4" w:space="0" w:color="auto"/>
              <w:bottom w:val="single" w:sz="4" w:space="0" w:color="auto"/>
              <w:right w:val="single" w:sz="4" w:space="0" w:color="auto"/>
            </w:tcBorders>
            <w:vAlign w:val="center"/>
            <w:hideMark/>
          </w:tcPr>
          <w:p w14:paraId="6567374D" w14:textId="77777777" w:rsidR="00290FCB" w:rsidRPr="00290FCB" w:rsidRDefault="00290FCB" w:rsidP="00290FCB">
            <w:pPr>
              <w:spacing w:after="0" w:line="240" w:lineRule="auto"/>
              <w:jc w:val="center"/>
              <w:rPr>
                <w:rFonts w:ascii="Traditional Arabic" w:eastAsia="Times New Roman" w:hAnsi="Traditional Arabic" w:cs="Traditional Arabic"/>
                <w:color w:val="000000"/>
                <w:sz w:val="32"/>
                <w:szCs w:val="32"/>
                <w:rtl/>
              </w:rPr>
            </w:pPr>
            <w:r w:rsidRPr="00290FCB">
              <w:rPr>
                <w:rFonts w:ascii="Traditional Arabic" w:eastAsia="Times New Roman" w:hAnsi="Traditional Arabic" w:cs="Traditional Arabic"/>
                <w:color w:val="000000"/>
                <w:sz w:val="32"/>
                <w:szCs w:val="32"/>
              </w:rPr>
              <w:t>10</w:t>
            </w:r>
          </w:p>
        </w:tc>
        <w:tc>
          <w:tcPr>
            <w:tcW w:w="2900" w:type="dxa"/>
            <w:tcBorders>
              <w:top w:val="nil"/>
              <w:left w:val="single" w:sz="4" w:space="0" w:color="auto"/>
              <w:bottom w:val="single" w:sz="4" w:space="0" w:color="auto"/>
              <w:right w:val="single" w:sz="4" w:space="0" w:color="auto"/>
            </w:tcBorders>
            <w:vAlign w:val="center"/>
            <w:hideMark/>
          </w:tcPr>
          <w:p w14:paraId="43C1785D" w14:textId="77777777" w:rsidR="00290FCB" w:rsidRPr="00290FCB" w:rsidRDefault="00290FCB" w:rsidP="00290FCB">
            <w:pPr>
              <w:spacing w:after="0" w:line="240" w:lineRule="auto"/>
              <w:jc w:val="center"/>
              <w:rPr>
                <w:rFonts w:ascii="Traditional Arabic" w:eastAsia="Times New Roman" w:hAnsi="Traditional Arabic" w:cs="Traditional Arabic"/>
                <w:b/>
                <w:bCs/>
                <w:color w:val="000000"/>
                <w:sz w:val="32"/>
                <w:szCs w:val="32"/>
              </w:rPr>
            </w:pPr>
            <w:r w:rsidRPr="00290FCB">
              <w:rPr>
                <w:rFonts w:ascii="Traditional Arabic" w:eastAsia="Times New Roman" w:hAnsi="Traditional Arabic" w:cs="Traditional Arabic"/>
                <w:b/>
                <w:bCs/>
                <w:color w:val="000000"/>
                <w:sz w:val="32"/>
                <w:szCs w:val="32"/>
              </w:rPr>
              <w:t>0.871</w:t>
            </w:r>
          </w:p>
        </w:tc>
      </w:tr>
    </w:tbl>
    <w:p w14:paraId="7C884EB4" w14:textId="77777777" w:rsidR="009C669D" w:rsidRDefault="009C669D" w:rsidP="009C669D">
      <w:pPr>
        <w:bidi/>
        <w:spacing w:after="200" w:line="276" w:lineRule="auto"/>
        <w:rPr>
          <w:rFonts w:ascii="Traditional Arabic" w:hAnsi="Traditional Arabic" w:cs="Traditional Arabic"/>
          <w:color w:val="000000" w:themeColor="text1"/>
          <w:sz w:val="40"/>
          <w:szCs w:val="40"/>
          <w:rtl/>
        </w:rPr>
      </w:pPr>
    </w:p>
    <w:p w14:paraId="72D1D886" w14:textId="17888459" w:rsidR="00A904E7" w:rsidRDefault="00CD7C76" w:rsidP="00DE7C0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CD7C76">
        <w:rPr>
          <w:rFonts w:ascii="Traditional Arabic" w:hAnsi="Traditional Arabic" w:cs="Traditional Arabic"/>
          <w:b/>
          <w:bCs/>
          <w:color w:val="000000" w:themeColor="text1"/>
          <w:sz w:val="40"/>
          <w:szCs w:val="40"/>
          <w:rtl/>
        </w:rPr>
        <w:t>ثانيًا: معامل الثبات الكلي للأداة</w:t>
      </w:r>
      <w:r w:rsidR="00AE7617">
        <w:rPr>
          <w:rFonts w:ascii="Traditional Arabic" w:hAnsi="Traditional Arabic" w:cs="Traditional Arabic" w:hint="cs"/>
          <w:b/>
          <w:bCs/>
          <w:color w:val="000000" w:themeColor="text1"/>
          <w:sz w:val="40"/>
          <w:szCs w:val="40"/>
          <w:rtl/>
        </w:rPr>
        <w:t xml:space="preserve"> </w:t>
      </w:r>
      <w:r w:rsidR="00AE7617">
        <w:rPr>
          <w:rFonts w:ascii="Traditional Arabic" w:hAnsi="Traditional Arabic" w:cs="Traditional Arabic"/>
          <w:b/>
          <w:bCs/>
          <w:color w:val="000000" w:themeColor="text1"/>
          <w:sz w:val="40"/>
          <w:szCs w:val="40"/>
          <w:rtl/>
        </w:rPr>
        <w:t>–</w:t>
      </w:r>
      <w:r w:rsidR="00AE7617">
        <w:rPr>
          <w:rFonts w:ascii="Traditional Arabic" w:hAnsi="Traditional Arabic" w:cs="Traditional Arabic" w:hint="cs"/>
          <w:b/>
          <w:bCs/>
          <w:color w:val="000000" w:themeColor="text1"/>
          <w:sz w:val="40"/>
          <w:szCs w:val="40"/>
          <w:rtl/>
        </w:rPr>
        <w:t xml:space="preserve"> جدول رقم (1</w:t>
      </w:r>
      <w:r w:rsidR="00C54B44">
        <w:rPr>
          <w:rFonts w:ascii="Traditional Arabic" w:hAnsi="Traditional Arabic" w:cs="Traditional Arabic" w:hint="cs"/>
          <w:b/>
          <w:bCs/>
          <w:color w:val="000000" w:themeColor="text1"/>
          <w:sz w:val="40"/>
          <w:szCs w:val="40"/>
          <w:rtl/>
        </w:rPr>
        <w:t>2</w:t>
      </w:r>
      <w:r w:rsidR="00AE7617">
        <w:rPr>
          <w:rFonts w:ascii="Traditional Arabic" w:hAnsi="Traditional Arabic" w:cs="Traditional Arabic" w:hint="cs"/>
          <w:b/>
          <w:bCs/>
          <w:color w:val="000000" w:themeColor="text1"/>
          <w:sz w:val="40"/>
          <w:szCs w:val="40"/>
          <w:rtl/>
        </w:rPr>
        <w:t>)</w:t>
      </w:r>
    </w:p>
    <w:tbl>
      <w:tblPr>
        <w:bidiVisual/>
        <w:tblW w:w="8160" w:type="dxa"/>
        <w:tblLook w:val="04A0" w:firstRow="1" w:lastRow="0" w:firstColumn="1" w:lastColumn="0" w:noHBand="0" w:noVBand="1"/>
      </w:tblPr>
      <w:tblGrid>
        <w:gridCol w:w="2620"/>
        <w:gridCol w:w="2140"/>
        <w:gridCol w:w="3400"/>
      </w:tblGrid>
      <w:tr w:rsidR="00847030" w:rsidRPr="00847030" w14:paraId="6DA20F4A" w14:textId="77777777" w:rsidTr="00847030">
        <w:trPr>
          <w:trHeight w:val="492"/>
        </w:trPr>
        <w:tc>
          <w:tcPr>
            <w:tcW w:w="26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BDF536"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Pr>
            </w:pPr>
            <w:r w:rsidRPr="00847030">
              <w:rPr>
                <w:rFonts w:ascii="Traditional Arabic" w:eastAsia="Times New Roman" w:hAnsi="Traditional Arabic" w:cs="Traditional Arabic"/>
                <w:b/>
                <w:bCs/>
                <w:color w:val="FFFFFF"/>
                <w:sz w:val="30"/>
                <w:szCs w:val="30"/>
                <w:rtl/>
              </w:rPr>
              <w:t>الأداة كاملة</w:t>
            </w:r>
          </w:p>
        </w:tc>
        <w:tc>
          <w:tcPr>
            <w:tcW w:w="214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474DF94" w14:textId="77777777" w:rsidR="00847030" w:rsidRPr="00847030" w:rsidRDefault="00847030" w:rsidP="00847030">
            <w:pPr>
              <w:bidi/>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tl/>
              </w:rPr>
              <w:t>عدد البنود</w:t>
            </w:r>
          </w:p>
        </w:tc>
        <w:tc>
          <w:tcPr>
            <w:tcW w:w="3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2B1E4C4" w14:textId="77777777" w:rsidR="00847030" w:rsidRPr="00847030" w:rsidRDefault="00847030" w:rsidP="00847030">
            <w:pPr>
              <w:spacing w:after="0" w:line="240" w:lineRule="auto"/>
              <w:jc w:val="center"/>
              <w:rPr>
                <w:rFonts w:ascii="Traditional Arabic" w:eastAsia="Times New Roman" w:hAnsi="Traditional Arabic" w:cs="Traditional Arabic"/>
                <w:b/>
                <w:bCs/>
                <w:color w:val="FFFFFF"/>
                <w:sz w:val="30"/>
                <w:szCs w:val="30"/>
                <w:rtl/>
              </w:rPr>
            </w:pPr>
            <w:r w:rsidRPr="00847030">
              <w:rPr>
                <w:rFonts w:ascii="Traditional Arabic" w:eastAsia="Times New Roman" w:hAnsi="Traditional Arabic" w:cs="Traditional Arabic"/>
                <w:b/>
                <w:bCs/>
                <w:color w:val="FFFFFF"/>
                <w:sz w:val="30"/>
                <w:szCs w:val="30"/>
              </w:rPr>
              <w:t>Cronbach’s Alpha</w:t>
            </w:r>
          </w:p>
        </w:tc>
      </w:tr>
      <w:tr w:rsidR="00847030" w:rsidRPr="00847030" w14:paraId="4A9C7EB2" w14:textId="77777777" w:rsidTr="00847030">
        <w:trPr>
          <w:trHeight w:val="492"/>
        </w:trPr>
        <w:tc>
          <w:tcPr>
            <w:tcW w:w="2620" w:type="dxa"/>
            <w:tcBorders>
              <w:top w:val="nil"/>
              <w:left w:val="single" w:sz="4" w:space="0" w:color="auto"/>
              <w:bottom w:val="single" w:sz="4" w:space="0" w:color="auto"/>
              <w:right w:val="single" w:sz="4" w:space="0" w:color="auto"/>
            </w:tcBorders>
            <w:vAlign w:val="center"/>
            <w:hideMark/>
          </w:tcPr>
          <w:p w14:paraId="7D316CC9" w14:textId="5B20078B" w:rsidR="00847030" w:rsidRPr="00847030" w:rsidRDefault="00847030" w:rsidP="00847030">
            <w:pPr>
              <w:bidi/>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tl/>
              </w:rPr>
              <w:t>المتغيرات الثلاثة</w:t>
            </w:r>
          </w:p>
        </w:tc>
        <w:tc>
          <w:tcPr>
            <w:tcW w:w="2140" w:type="dxa"/>
            <w:tcBorders>
              <w:top w:val="nil"/>
              <w:left w:val="single" w:sz="4" w:space="0" w:color="auto"/>
              <w:bottom w:val="single" w:sz="4" w:space="0" w:color="auto"/>
              <w:right w:val="single" w:sz="4" w:space="0" w:color="auto"/>
            </w:tcBorders>
            <w:vAlign w:val="center"/>
            <w:hideMark/>
          </w:tcPr>
          <w:p w14:paraId="6C27523A"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tl/>
              </w:rPr>
            </w:pPr>
            <w:r w:rsidRPr="00847030">
              <w:rPr>
                <w:rFonts w:ascii="Traditional Arabic" w:eastAsia="Times New Roman" w:hAnsi="Traditional Arabic" w:cs="Traditional Arabic"/>
                <w:b/>
                <w:bCs/>
                <w:color w:val="000000"/>
                <w:sz w:val="30"/>
                <w:szCs w:val="30"/>
              </w:rPr>
              <w:t>33</w:t>
            </w:r>
          </w:p>
        </w:tc>
        <w:tc>
          <w:tcPr>
            <w:tcW w:w="3400" w:type="dxa"/>
            <w:tcBorders>
              <w:top w:val="nil"/>
              <w:left w:val="single" w:sz="4" w:space="0" w:color="auto"/>
              <w:bottom w:val="single" w:sz="4" w:space="0" w:color="auto"/>
              <w:right w:val="single" w:sz="4" w:space="0" w:color="auto"/>
            </w:tcBorders>
            <w:vAlign w:val="center"/>
            <w:hideMark/>
          </w:tcPr>
          <w:p w14:paraId="3B8A7AF9" w14:textId="77777777" w:rsidR="00847030" w:rsidRPr="00847030" w:rsidRDefault="00847030" w:rsidP="00847030">
            <w:pPr>
              <w:spacing w:after="0" w:line="240" w:lineRule="auto"/>
              <w:jc w:val="center"/>
              <w:rPr>
                <w:rFonts w:ascii="Traditional Arabic" w:eastAsia="Times New Roman" w:hAnsi="Traditional Arabic" w:cs="Traditional Arabic"/>
                <w:b/>
                <w:bCs/>
                <w:color w:val="000000"/>
                <w:sz w:val="30"/>
                <w:szCs w:val="30"/>
              </w:rPr>
            </w:pPr>
            <w:r w:rsidRPr="00847030">
              <w:rPr>
                <w:rFonts w:ascii="Traditional Arabic" w:eastAsia="Times New Roman" w:hAnsi="Traditional Arabic" w:cs="Traditional Arabic"/>
                <w:b/>
                <w:bCs/>
                <w:color w:val="000000"/>
                <w:sz w:val="30"/>
                <w:szCs w:val="30"/>
              </w:rPr>
              <w:t>0.921</w:t>
            </w:r>
          </w:p>
        </w:tc>
      </w:tr>
    </w:tbl>
    <w:p w14:paraId="4801BB7D" w14:textId="2996647D" w:rsidR="00CE0FB7" w:rsidRPr="00CE0FB7" w:rsidRDefault="003F2E57" w:rsidP="00CE0FB7">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ومن ثم</w:t>
      </w:r>
      <w:r w:rsidR="00403655">
        <w:rPr>
          <w:rFonts w:ascii="Traditional Arabic" w:hAnsi="Traditional Arabic" w:cs="Traditional Arabic" w:hint="cs"/>
          <w:color w:val="000000" w:themeColor="text1"/>
          <w:sz w:val="40"/>
          <w:szCs w:val="40"/>
          <w:rtl/>
        </w:rPr>
        <w:t xml:space="preserve"> بالإشارة إلى ما ورد في الجدول رقم 11 </w:t>
      </w:r>
      <w:r w:rsidR="006A31DF">
        <w:rPr>
          <w:rFonts w:ascii="Traditional Arabic" w:hAnsi="Traditional Arabic" w:cs="Traditional Arabic" w:hint="cs"/>
          <w:color w:val="000000" w:themeColor="text1"/>
          <w:sz w:val="40"/>
          <w:szCs w:val="40"/>
          <w:rtl/>
        </w:rPr>
        <w:t xml:space="preserve">&amp; </w:t>
      </w:r>
      <w:proofErr w:type="gramStart"/>
      <w:r w:rsidR="006A31DF">
        <w:rPr>
          <w:rFonts w:ascii="Traditional Arabic" w:hAnsi="Traditional Arabic" w:cs="Traditional Arabic" w:hint="cs"/>
          <w:color w:val="000000" w:themeColor="text1"/>
          <w:sz w:val="40"/>
          <w:szCs w:val="40"/>
          <w:rtl/>
        </w:rPr>
        <w:t xml:space="preserve">12 </w:t>
      </w:r>
      <w:r>
        <w:rPr>
          <w:rFonts w:ascii="Traditional Arabic" w:hAnsi="Traditional Arabic" w:cs="Traditional Arabic" w:hint="cs"/>
          <w:color w:val="000000" w:themeColor="text1"/>
          <w:sz w:val="40"/>
          <w:szCs w:val="40"/>
          <w:rtl/>
        </w:rPr>
        <w:t xml:space="preserve"> </w:t>
      </w:r>
      <w:r w:rsidR="00CE0FB7">
        <w:rPr>
          <w:rFonts w:ascii="Traditional Arabic" w:hAnsi="Traditional Arabic" w:cs="Traditional Arabic" w:hint="cs"/>
          <w:color w:val="000000" w:themeColor="text1"/>
          <w:sz w:val="40"/>
          <w:szCs w:val="40"/>
          <w:rtl/>
        </w:rPr>
        <w:t>فإن</w:t>
      </w:r>
      <w:r w:rsidR="006A31DF">
        <w:rPr>
          <w:rFonts w:ascii="Traditional Arabic" w:hAnsi="Traditional Arabic" w:cs="Traditional Arabic" w:hint="cs"/>
          <w:color w:val="000000" w:themeColor="text1"/>
          <w:sz w:val="40"/>
          <w:szCs w:val="40"/>
          <w:rtl/>
        </w:rPr>
        <w:t>نا</w:t>
      </w:r>
      <w:proofErr w:type="gramEnd"/>
      <w:r w:rsidR="00CE0FB7">
        <w:rPr>
          <w:rFonts w:ascii="Traditional Arabic" w:hAnsi="Traditional Arabic" w:cs="Traditional Arabic" w:hint="cs"/>
          <w:color w:val="000000" w:themeColor="text1"/>
          <w:sz w:val="40"/>
          <w:szCs w:val="40"/>
          <w:rtl/>
        </w:rPr>
        <w:t xml:space="preserve"> نخلص إلى </w:t>
      </w:r>
      <w:r w:rsidR="00DE7C0F">
        <w:rPr>
          <w:rFonts w:ascii="Traditional Arabic" w:hAnsi="Traditional Arabic" w:cs="Traditional Arabic" w:hint="cs"/>
          <w:color w:val="000000" w:themeColor="text1"/>
          <w:sz w:val="40"/>
          <w:szCs w:val="40"/>
          <w:rtl/>
        </w:rPr>
        <w:t>أن</w:t>
      </w:r>
      <w:r w:rsidR="00DE7C0F" w:rsidRPr="00CE0FB7">
        <w:rPr>
          <w:rFonts w:ascii="Traditional Arabic" w:hAnsi="Traditional Arabic" w:cs="Traditional Arabic"/>
          <w:color w:val="000000" w:themeColor="text1"/>
          <w:sz w:val="40"/>
          <w:szCs w:val="40"/>
        </w:rPr>
        <w:t xml:space="preserve"> </w:t>
      </w:r>
      <w:r w:rsidR="00DE7C0F" w:rsidRPr="00CE0FB7">
        <w:rPr>
          <w:rFonts w:ascii="Traditional Arabic" w:hAnsi="Traditional Arabic" w:cs="Traditional Arabic"/>
          <w:color w:val="000000" w:themeColor="text1"/>
          <w:sz w:val="40"/>
          <w:szCs w:val="40"/>
          <w:rtl/>
        </w:rPr>
        <w:t>جميع</w:t>
      </w:r>
      <w:r w:rsidR="00CE0FB7" w:rsidRPr="00CE0FB7">
        <w:rPr>
          <w:rFonts w:ascii="Traditional Arabic" w:hAnsi="Traditional Arabic" w:cs="Traditional Arabic"/>
          <w:color w:val="000000" w:themeColor="text1"/>
          <w:sz w:val="40"/>
          <w:szCs w:val="40"/>
          <w:rtl/>
        </w:rPr>
        <w:t xml:space="preserve"> القيم تجاوزت الحد الأدنى المقبول</w:t>
      </w:r>
      <w:r w:rsidR="00CE0FB7" w:rsidRPr="00CE0FB7">
        <w:rPr>
          <w:rFonts w:ascii="Traditional Arabic" w:hAnsi="Traditional Arabic" w:cs="Traditional Arabic"/>
          <w:color w:val="000000" w:themeColor="text1"/>
          <w:sz w:val="40"/>
          <w:szCs w:val="40"/>
        </w:rPr>
        <w:t xml:space="preserve"> (0.70).</w:t>
      </w:r>
    </w:p>
    <w:p w14:paraId="05827FAF" w14:textId="6BDCC05A"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color w:val="000000" w:themeColor="text1"/>
          <w:sz w:val="40"/>
          <w:szCs w:val="40"/>
          <w:rtl/>
        </w:rPr>
        <w:t>متغير المرونة التنظيمية سجل أعلى ثبات (</w:t>
      </w:r>
      <w:r w:rsidRPr="00CE0FB7">
        <w:rPr>
          <w:rFonts w:ascii="Traditional Arabic" w:hAnsi="Traditional Arabic" w:cs="Traditional Arabic"/>
          <w:b/>
          <w:bCs/>
          <w:color w:val="000000" w:themeColor="text1"/>
          <w:sz w:val="40"/>
          <w:szCs w:val="40"/>
          <w:rtl/>
        </w:rPr>
        <w:t>0.915</w:t>
      </w:r>
      <w:r w:rsidRPr="00CE0FB7">
        <w:rPr>
          <w:rFonts w:ascii="Traditional Arabic" w:hAnsi="Traditional Arabic" w:cs="Traditional Arabic"/>
          <w:color w:val="000000" w:themeColor="text1"/>
          <w:sz w:val="40"/>
          <w:szCs w:val="40"/>
          <w:rtl/>
        </w:rPr>
        <w:t xml:space="preserve">) </w:t>
      </w:r>
      <w:r w:rsidRPr="00CE0FB7">
        <w:rPr>
          <w:rFonts w:ascii="Times New Roman" w:hAnsi="Times New Roman" w:cs="Times New Roman"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اتساق</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داخلي</w:t>
      </w:r>
      <w:r w:rsidRPr="00CE0FB7">
        <w:rPr>
          <w:rFonts w:ascii="Traditional Arabic" w:hAnsi="Traditional Arabic" w:cs="Traditional Arabic"/>
          <w:color w:val="000000" w:themeColor="text1"/>
          <w:sz w:val="40"/>
          <w:szCs w:val="40"/>
          <w:rtl/>
        </w:rPr>
        <w:t xml:space="preserve"> </w:t>
      </w:r>
      <w:r w:rsidRPr="00CE0FB7">
        <w:rPr>
          <w:rFonts w:ascii="Traditional Arabic" w:hAnsi="Traditional Arabic" w:cs="Traditional Arabic" w:hint="cs"/>
          <w:color w:val="000000" w:themeColor="text1"/>
          <w:sz w:val="40"/>
          <w:szCs w:val="40"/>
          <w:rtl/>
        </w:rPr>
        <w:t>مرتفع</w:t>
      </w:r>
      <w:r w:rsidRPr="00CE0FB7">
        <w:rPr>
          <w:rFonts w:ascii="Traditional Arabic" w:hAnsi="Traditional Arabic" w:cs="Traditional Arabic"/>
          <w:color w:val="000000" w:themeColor="text1"/>
          <w:sz w:val="40"/>
          <w:szCs w:val="40"/>
        </w:rPr>
        <w:t>.</w:t>
      </w:r>
    </w:p>
    <w:p w14:paraId="7A6904CF" w14:textId="0ECC23A6" w:rsidR="00CE0FB7" w:rsidRPr="00CE0FB7" w:rsidRDefault="00CE0FB7" w:rsidP="00CE0FB7">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tl/>
        </w:rPr>
        <w:t>الضغوط الإدارية والتكيف الإداري سجلا ثباتًا جيدًا</w:t>
      </w:r>
      <w:r w:rsidRPr="00CE0FB7">
        <w:rPr>
          <w:rFonts w:ascii="Traditional Arabic" w:hAnsi="Traditional Arabic" w:cs="Traditional Arabic"/>
          <w:color w:val="000000" w:themeColor="text1"/>
          <w:sz w:val="40"/>
          <w:szCs w:val="40"/>
        </w:rPr>
        <w:t xml:space="preserve"> (</w:t>
      </w:r>
      <w:r w:rsidRPr="00CE0FB7">
        <w:rPr>
          <w:rFonts w:ascii="Traditional Arabic" w:hAnsi="Traditional Arabic" w:cs="Traditional Arabic"/>
          <w:b/>
          <w:bCs/>
          <w:color w:val="000000" w:themeColor="text1"/>
          <w:sz w:val="40"/>
          <w:szCs w:val="40"/>
        </w:rPr>
        <w:t>&gt;0.85</w:t>
      </w:r>
      <w:r w:rsidRPr="00CE0FB7">
        <w:rPr>
          <w:rFonts w:ascii="Traditional Arabic" w:hAnsi="Traditional Arabic" w:cs="Traditional Arabic"/>
          <w:color w:val="000000" w:themeColor="text1"/>
          <w:sz w:val="40"/>
          <w:szCs w:val="40"/>
        </w:rPr>
        <w:t>).</w:t>
      </w:r>
    </w:p>
    <w:p w14:paraId="29EA67CC" w14:textId="6B89718A" w:rsidR="00CE0FB7" w:rsidRPr="00CE0FB7" w:rsidRDefault="00CE0FB7" w:rsidP="00DE7C0F">
      <w:pPr>
        <w:bidi/>
        <w:spacing w:after="200" w:line="276" w:lineRule="auto"/>
        <w:rPr>
          <w:rFonts w:ascii="Traditional Arabic" w:hAnsi="Traditional Arabic" w:cs="Traditional Arabic"/>
          <w:color w:val="000000" w:themeColor="text1"/>
          <w:sz w:val="40"/>
          <w:szCs w:val="40"/>
        </w:rPr>
      </w:pPr>
      <w:r w:rsidRPr="00CE0FB7">
        <w:rPr>
          <w:rFonts w:ascii="Traditional Arabic" w:hAnsi="Traditional Arabic" w:cs="Traditional Arabic"/>
          <w:color w:val="000000" w:themeColor="text1"/>
          <w:sz w:val="40"/>
          <w:szCs w:val="40"/>
        </w:rPr>
        <w:t xml:space="preserve">  Alpha </w:t>
      </w:r>
      <w:r w:rsidRPr="00CE0FB7">
        <w:rPr>
          <w:rFonts w:ascii="Traditional Arabic" w:hAnsi="Traditional Arabic" w:cs="Traditional Arabic"/>
          <w:color w:val="000000" w:themeColor="text1"/>
          <w:sz w:val="40"/>
          <w:szCs w:val="40"/>
          <w:rtl/>
        </w:rPr>
        <w:t>الكلي (</w:t>
      </w:r>
      <w:r w:rsidRPr="00CE0FB7">
        <w:rPr>
          <w:rFonts w:ascii="Traditional Arabic" w:hAnsi="Traditional Arabic" w:cs="Traditional Arabic"/>
          <w:b/>
          <w:bCs/>
          <w:color w:val="000000" w:themeColor="text1"/>
          <w:sz w:val="40"/>
          <w:szCs w:val="40"/>
          <w:rtl/>
        </w:rPr>
        <w:t>0.921</w:t>
      </w:r>
      <w:r w:rsidRPr="00CE0FB7">
        <w:rPr>
          <w:rFonts w:ascii="Traditional Arabic" w:hAnsi="Traditional Arabic" w:cs="Traditional Arabic"/>
          <w:color w:val="000000" w:themeColor="text1"/>
          <w:sz w:val="40"/>
          <w:szCs w:val="40"/>
          <w:rtl/>
        </w:rPr>
        <w:t>) يشير إلى اتساق داخلي قوي للأداة ككل</w:t>
      </w:r>
      <w:r w:rsidR="00DE7C0F">
        <w:rPr>
          <w:rFonts w:ascii="Traditional Arabic" w:hAnsi="Traditional Arabic" w:cs="Traditional Arabic" w:hint="cs"/>
          <w:color w:val="000000" w:themeColor="text1"/>
          <w:sz w:val="40"/>
          <w:szCs w:val="40"/>
          <w:rtl/>
        </w:rPr>
        <w:t>.</w:t>
      </w:r>
      <w:r w:rsidRPr="00CE0FB7">
        <w:rPr>
          <w:rFonts w:ascii="Traditional Arabic" w:hAnsi="Traditional Arabic" w:cs="Traditional Arabic"/>
          <w:color w:val="000000" w:themeColor="text1"/>
          <w:sz w:val="40"/>
          <w:szCs w:val="40"/>
          <w:rtl/>
        </w:rPr>
        <w:t xml:space="preserve"> </w:t>
      </w:r>
    </w:p>
    <w:p w14:paraId="276EFDA0" w14:textId="209CB47C" w:rsidR="003F2E57" w:rsidRDefault="003F2E57" w:rsidP="003F2E57">
      <w:pPr>
        <w:bidi/>
        <w:spacing w:after="200" w:line="276" w:lineRule="auto"/>
        <w:rPr>
          <w:rFonts w:ascii="Traditional Arabic" w:hAnsi="Traditional Arabic" w:cs="Traditional Arabic"/>
          <w:color w:val="000000" w:themeColor="text1"/>
          <w:sz w:val="40"/>
          <w:szCs w:val="40"/>
          <w:rtl/>
        </w:rPr>
      </w:pPr>
    </w:p>
    <w:p w14:paraId="30B93A97" w14:textId="77777777" w:rsidR="00A904E7" w:rsidRDefault="00A904E7" w:rsidP="00A904E7">
      <w:pPr>
        <w:bidi/>
        <w:spacing w:after="200" w:line="276" w:lineRule="auto"/>
        <w:rPr>
          <w:rFonts w:ascii="Traditional Arabic" w:hAnsi="Traditional Arabic" w:cs="Traditional Arabic"/>
          <w:color w:val="000000" w:themeColor="text1"/>
          <w:sz w:val="40"/>
          <w:szCs w:val="40"/>
          <w:rtl/>
        </w:rPr>
      </w:pPr>
    </w:p>
    <w:p w14:paraId="5419724F"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C1BD4C7"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B1E3B93"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2A279629"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7BCD558C"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39B8F6F1"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41FEB042" w14:textId="77777777" w:rsidR="00795BAC" w:rsidRDefault="00795BAC" w:rsidP="00795BAC">
      <w:pPr>
        <w:bidi/>
        <w:spacing w:after="200" w:line="276" w:lineRule="auto"/>
        <w:rPr>
          <w:rFonts w:ascii="Traditional Arabic" w:hAnsi="Traditional Arabic" w:cs="Traditional Arabic"/>
          <w:color w:val="000000" w:themeColor="text1"/>
          <w:sz w:val="40"/>
          <w:szCs w:val="40"/>
          <w:rtl/>
        </w:rPr>
      </w:pPr>
    </w:p>
    <w:p w14:paraId="27EB6B95" w14:textId="27B09D57" w:rsidR="00795BAC" w:rsidRPr="00EE7783" w:rsidRDefault="00D10388" w:rsidP="00EE7783">
      <w:pPr>
        <w:pStyle w:val="ListParagraph"/>
        <w:numPr>
          <w:ilvl w:val="1"/>
          <w:numId w:val="18"/>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EE7783">
        <w:rPr>
          <w:rFonts w:ascii="Traditional Arabic" w:hAnsi="Traditional Arabic" w:cs="Traditional Arabic" w:hint="cs"/>
          <w:b/>
          <w:bCs/>
          <w:color w:val="000000" w:themeColor="text1"/>
          <w:sz w:val="40"/>
          <w:szCs w:val="40"/>
          <w:rtl/>
        </w:rPr>
        <w:t xml:space="preserve">اختبار افتراضات التحليل الإحصائي: </w:t>
      </w:r>
    </w:p>
    <w:p w14:paraId="02128E28" w14:textId="250917B0" w:rsidR="00A904E7" w:rsidRDefault="005B1C7A" w:rsidP="00A904E7">
      <w:pPr>
        <w:bidi/>
        <w:spacing w:after="200" w:line="276" w:lineRule="auto"/>
        <w:rPr>
          <w:rFonts w:ascii="Traditional Arabic" w:hAnsi="Traditional Arabic" w:cs="Traditional Arabic"/>
          <w:color w:val="000000" w:themeColor="text1"/>
          <w:sz w:val="40"/>
          <w:szCs w:val="40"/>
          <w:rtl/>
        </w:rPr>
      </w:pPr>
      <w:r w:rsidRPr="005B1C7A">
        <w:rPr>
          <w:rFonts w:ascii="Traditional Arabic" w:hAnsi="Traditional Arabic" w:cs="Traditional Arabic"/>
          <w:color w:val="000000" w:themeColor="text1"/>
          <w:sz w:val="40"/>
          <w:szCs w:val="40"/>
          <w:rtl/>
        </w:rPr>
        <w:t>يهدف هذا الجزء إلى التحقق من مدى استيفاء البيانات لافتراضات التحليل الإحصائي اللازمة لتطبيق الاختبارات المعتمدة في هذه الدراسة، ولا سيما تحليل الانحدار. ويتضمن ذلك فحص التوزيع الطبيعي للبيانات، وتجانس التباين، واستقلالية الأخطاء، وغياب مشكلة الارتباط الخطي المتعدد بين المتغيرات. ويأتي هذا الإجراء المنهجي لضمان ملاءمة البيانات للاختبارات الإحصائية المستخدمة، وتعزيز دقة النتائج وصحة الاستدلالات المستخلصة منها.</w:t>
      </w:r>
    </w:p>
    <w:p w14:paraId="39B7393D" w14:textId="3DADA43B" w:rsidR="005B1C7A" w:rsidRPr="000C6D1C" w:rsidRDefault="000C6D1C" w:rsidP="000C6D1C">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0C6D1C">
        <w:rPr>
          <w:rFonts w:ascii="Traditional Arabic" w:hAnsi="Traditional Arabic" w:cs="Traditional Arabic" w:hint="cs"/>
          <w:b/>
          <w:bCs/>
          <w:color w:val="000000" w:themeColor="text1"/>
          <w:sz w:val="40"/>
          <w:szCs w:val="40"/>
          <w:rtl/>
        </w:rPr>
        <w:t>4.</w:t>
      </w:r>
      <w:r w:rsidRPr="000C6D1C">
        <w:rPr>
          <w:rFonts w:ascii="Traditional Arabic" w:hAnsi="Traditional Arabic" w:cs="Traditional Arabic"/>
          <w:b/>
          <w:bCs/>
          <w:color w:val="000000" w:themeColor="text1"/>
          <w:sz w:val="40"/>
          <w:szCs w:val="40"/>
          <w:rtl/>
        </w:rPr>
        <w:t>4.1</w:t>
      </w:r>
      <w:r>
        <w:rPr>
          <w:rFonts w:ascii="Traditional Arabic" w:hAnsi="Traditional Arabic" w:cs="Traditional Arabic" w:hint="cs"/>
          <w:b/>
          <w:bCs/>
          <w:color w:val="000000" w:themeColor="text1"/>
          <w:sz w:val="40"/>
          <w:szCs w:val="40"/>
          <w:rtl/>
        </w:rPr>
        <w:t>.</w:t>
      </w:r>
      <w:r w:rsidRPr="000C6D1C">
        <w:rPr>
          <w:rFonts w:ascii="Traditional Arabic" w:hAnsi="Traditional Arabic" w:cs="Traditional Arabic"/>
          <w:b/>
          <w:bCs/>
          <w:color w:val="000000" w:themeColor="text1"/>
          <w:sz w:val="40"/>
          <w:szCs w:val="40"/>
          <w:rtl/>
        </w:rPr>
        <w:t xml:space="preserve"> اختبار التوزيع الطبيعي للبيانات (</w:t>
      </w:r>
      <w:r w:rsidRPr="000C6D1C">
        <w:rPr>
          <w:rFonts w:ascii="Traditional Arabic" w:hAnsi="Traditional Arabic" w:cs="Traditional Arabic"/>
          <w:b/>
          <w:bCs/>
          <w:color w:val="000000" w:themeColor="text1"/>
          <w:sz w:val="40"/>
          <w:szCs w:val="40"/>
        </w:rPr>
        <w:t>Normality Test</w:t>
      </w:r>
      <w:r w:rsidRPr="000C6D1C">
        <w:rPr>
          <w:rFonts w:ascii="Traditional Arabic" w:hAnsi="Traditional Arabic" w:cs="Traditional Arabic"/>
          <w:b/>
          <w:bCs/>
          <w:color w:val="000000" w:themeColor="text1"/>
          <w:sz w:val="40"/>
          <w:szCs w:val="40"/>
          <w:rtl/>
        </w:rPr>
        <w:t>)</w:t>
      </w:r>
    </w:p>
    <w:p w14:paraId="6F775D05" w14:textId="56F0BDFF" w:rsidR="00A904E7" w:rsidRDefault="0057229C" w:rsidP="00A904E7">
      <w:pPr>
        <w:bidi/>
        <w:spacing w:after="200" w:line="276" w:lineRule="auto"/>
        <w:rPr>
          <w:rFonts w:ascii="Traditional Arabic" w:hAnsi="Traditional Arabic" w:cs="Traditional Arabic"/>
          <w:color w:val="000000" w:themeColor="text1"/>
          <w:sz w:val="40"/>
          <w:szCs w:val="40"/>
          <w:rtl/>
        </w:rPr>
      </w:pPr>
      <w:r w:rsidRPr="0057229C">
        <w:rPr>
          <w:rFonts w:ascii="Traditional Arabic" w:hAnsi="Traditional Arabic" w:cs="Traditional Arabic"/>
          <w:color w:val="000000" w:themeColor="text1"/>
          <w:sz w:val="40"/>
          <w:szCs w:val="40"/>
          <w:rtl/>
        </w:rPr>
        <w:t xml:space="preserve">يُعد افتراض التوزيع الطبيعي أحد الافتراضات الأساسية لتحليل الانحدار الخطي والاختبارات الاستدلالية المعتمدة في هذه الدراسة، إذ يُسهم في ضمان دقة التقديرات الإحصائية وسلامة تفسير العلاقات بين المتغيرات. وعليه، تم فحص طبيعة توزيع المتغيرات الرئيسة للدراسة (الضغوط الإدارية، المرونة التنظيمية، التكيف الإداري) باستخدام البرنامج الإحصائي </w:t>
      </w:r>
      <w:r w:rsidRPr="0057229C">
        <w:rPr>
          <w:rFonts w:ascii="Traditional Arabic" w:hAnsi="Traditional Arabic" w:cs="Traditional Arabic"/>
          <w:color w:val="000000" w:themeColor="text1"/>
          <w:sz w:val="40"/>
          <w:szCs w:val="40"/>
        </w:rPr>
        <w:t>SPSS</w:t>
      </w:r>
      <w:r w:rsidRPr="0057229C">
        <w:rPr>
          <w:rFonts w:ascii="Traditional Arabic" w:hAnsi="Traditional Arabic" w:cs="Traditional Arabic"/>
          <w:color w:val="000000" w:themeColor="text1"/>
          <w:sz w:val="40"/>
          <w:szCs w:val="40"/>
          <w:rtl/>
        </w:rPr>
        <w:t>، وذلك من خلال استخراج معاملات الالتواء (</w:t>
      </w:r>
      <w:r w:rsidRPr="00042327">
        <w:rPr>
          <w:rFonts w:ascii="Traditional Arabic" w:hAnsi="Traditional Arabic" w:cs="Traditional Arabic"/>
          <w:b/>
          <w:bCs/>
          <w:color w:val="000000" w:themeColor="text1"/>
          <w:sz w:val="40"/>
          <w:szCs w:val="40"/>
        </w:rPr>
        <w:t>Skewness</w:t>
      </w:r>
      <w:r w:rsidRPr="0057229C">
        <w:rPr>
          <w:rFonts w:ascii="Traditional Arabic" w:hAnsi="Traditional Arabic" w:cs="Traditional Arabic"/>
          <w:color w:val="000000" w:themeColor="text1"/>
          <w:sz w:val="40"/>
          <w:szCs w:val="40"/>
          <w:rtl/>
        </w:rPr>
        <w:t>) والتفلطح (</w:t>
      </w:r>
      <w:r w:rsidRPr="00042327">
        <w:rPr>
          <w:rFonts w:ascii="Traditional Arabic" w:hAnsi="Traditional Arabic" w:cs="Traditional Arabic"/>
          <w:b/>
          <w:bCs/>
          <w:color w:val="000000" w:themeColor="text1"/>
          <w:sz w:val="40"/>
          <w:szCs w:val="40"/>
        </w:rPr>
        <w:t>Kurtosis</w:t>
      </w:r>
      <w:r w:rsidRPr="0057229C">
        <w:rPr>
          <w:rFonts w:ascii="Traditional Arabic" w:hAnsi="Traditional Arabic" w:cs="Traditional Arabic"/>
          <w:color w:val="000000" w:themeColor="text1"/>
          <w:sz w:val="40"/>
          <w:szCs w:val="40"/>
          <w:rtl/>
        </w:rPr>
        <w:t>):</w:t>
      </w:r>
    </w:p>
    <w:p w14:paraId="256C12F9" w14:textId="77777777" w:rsidR="00AE7617" w:rsidRDefault="00AE7617" w:rsidP="0057229C">
      <w:pPr>
        <w:bidi/>
        <w:spacing w:after="200" w:line="276" w:lineRule="auto"/>
        <w:rPr>
          <w:rFonts w:ascii="Traditional Arabic" w:hAnsi="Traditional Arabic" w:cs="Traditional Arabic"/>
          <w:b/>
          <w:bCs/>
          <w:color w:val="000000" w:themeColor="text1"/>
          <w:sz w:val="40"/>
          <w:szCs w:val="40"/>
          <w:rtl/>
        </w:rPr>
      </w:pPr>
    </w:p>
    <w:p w14:paraId="02E070C4" w14:textId="77777777" w:rsidR="00AE7617" w:rsidRDefault="00AE7617" w:rsidP="00AE7617">
      <w:pPr>
        <w:bidi/>
        <w:spacing w:after="200" w:line="276" w:lineRule="auto"/>
        <w:rPr>
          <w:rFonts w:ascii="Traditional Arabic" w:hAnsi="Traditional Arabic" w:cs="Traditional Arabic"/>
          <w:b/>
          <w:bCs/>
          <w:color w:val="000000" w:themeColor="text1"/>
          <w:sz w:val="40"/>
          <w:szCs w:val="40"/>
          <w:rtl/>
        </w:rPr>
      </w:pPr>
    </w:p>
    <w:p w14:paraId="3D6DBA1A" w14:textId="77777777" w:rsidR="00AE7617" w:rsidRDefault="00AE7617" w:rsidP="00AE7617">
      <w:pPr>
        <w:bidi/>
        <w:spacing w:after="200" w:line="276" w:lineRule="auto"/>
        <w:rPr>
          <w:rFonts w:ascii="Traditional Arabic" w:hAnsi="Traditional Arabic" w:cs="Traditional Arabic"/>
          <w:b/>
          <w:bCs/>
          <w:color w:val="000000" w:themeColor="text1"/>
          <w:sz w:val="40"/>
          <w:szCs w:val="40"/>
          <w:rtl/>
        </w:rPr>
      </w:pPr>
    </w:p>
    <w:p w14:paraId="6DC708CC" w14:textId="77777777" w:rsidR="00AE7617" w:rsidRDefault="00AE7617" w:rsidP="00AE7617">
      <w:pPr>
        <w:bidi/>
        <w:spacing w:after="200" w:line="276" w:lineRule="auto"/>
        <w:rPr>
          <w:rFonts w:ascii="Traditional Arabic" w:hAnsi="Traditional Arabic" w:cs="Traditional Arabic"/>
          <w:b/>
          <w:bCs/>
          <w:color w:val="000000" w:themeColor="text1"/>
          <w:sz w:val="40"/>
          <w:szCs w:val="40"/>
          <w:rtl/>
        </w:rPr>
      </w:pPr>
    </w:p>
    <w:p w14:paraId="1278C633" w14:textId="264AF2D4" w:rsidR="0057229C" w:rsidRDefault="00081E7B" w:rsidP="00AE7617">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( 13) </w:t>
      </w:r>
      <w:r w:rsidR="00CE2118" w:rsidRPr="00CE2118">
        <w:rPr>
          <w:rFonts w:ascii="Traditional Arabic" w:hAnsi="Traditional Arabic" w:cs="Traditional Arabic"/>
          <w:b/>
          <w:bCs/>
          <w:color w:val="000000" w:themeColor="text1"/>
          <w:sz w:val="40"/>
          <w:szCs w:val="40"/>
          <w:rtl/>
        </w:rPr>
        <w:t>نتائج اختبار التوزيع الطبيعي للمتغيرات</w:t>
      </w:r>
      <w:r w:rsidR="008717C7">
        <w:rPr>
          <w:rFonts w:ascii="Traditional Arabic" w:hAnsi="Traditional Arabic" w:cs="Traditional Arabic" w:hint="cs"/>
          <w:b/>
          <w:bCs/>
          <w:color w:val="000000" w:themeColor="text1"/>
          <w:sz w:val="40"/>
          <w:szCs w:val="40"/>
          <w:rtl/>
        </w:rPr>
        <w:t>:</w:t>
      </w:r>
    </w:p>
    <w:p w14:paraId="5AC78AB2" w14:textId="5319E354" w:rsidR="00CE2118" w:rsidRPr="00CE2118" w:rsidRDefault="008717C7" w:rsidP="00CE2118">
      <w:pPr>
        <w:bidi/>
        <w:spacing w:after="200" w:line="276" w:lineRule="auto"/>
        <w:rPr>
          <w:rFonts w:ascii="Traditional Arabic" w:hAnsi="Traditional Arabic" w:cs="Traditional Arabic"/>
          <w:b/>
          <w:bCs/>
          <w:color w:val="000000" w:themeColor="text1"/>
          <w:sz w:val="40"/>
          <w:szCs w:val="40"/>
          <w:rtl/>
        </w:rPr>
      </w:pPr>
      <w:r w:rsidRPr="008717C7">
        <w:rPr>
          <w:rFonts w:ascii="Traditional Arabic" w:hAnsi="Traditional Arabic" w:cs="Traditional Arabic"/>
          <w:b/>
          <w:bCs/>
          <w:noProof/>
          <w:color w:val="000000" w:themeColor="text1"/>
          <w:sz w:val="40"/>
          <w:szCs w:val="40"/>
          <w:rtl/>
        </w:rPr>
        <w:drawing>
          <wp:inline distT="0" distB="0" distL="0" distR="0" wp14:anchorId="2332EA47" wp14:editId="574B0E0D">
            <wp:extent cx="5577840" cy="1233620"/>
            <wp:effectExtent l="0" t="0" r="3810" b="5080"/>
            <wp:docPr id="114516882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5168828" name=""/>
                    <pic:cNvPicPr/>
                  </pic:nvPicPr>
                  <pic:blipFill>
                    <a:blip r:embed="rId36"/>
                    <a:stretch>
                      <a:fillRect/>
                    </a:stretch>
                  </pic:blipFill>
                  <pic:spPr>
                    <a:xfrm>
                      <a:off x="0" y="0"/>
                      <a:ext cx="5678069" cy="1255787"/>
                    </a:xfrm>
                    <a:prstGeom prst="rect">
                      <a:avLst/>
                    </a:prstGeom>
                  </pic:spPr>
                </pic:pic>
              </a:graphicData>
            </a:graphic>
          </wp:inline>
        </w:drawing>
      </w:r>
    </w:p>
    <w:p w14:paraId="0781D1F5" w14:textId="2F3AAE0C" w:rsidR="00AE7617" w:rsidRPr="00AE7617" w:rsidRDefault="00AE7617" w:rsidP="00AE7617">
      <w:pPr>
        <w:bidi/>
        <w:spacing w:after="200" w:line="276" w:lineRule="auto"/>
        <w:jc w:val="center"/>
        <w:rPr>
          <w:rFonts w:ascii="Traditional Arabic" w:hAnsi="Traditional Arabic" w:cs="Traditional Arabic"/>
          <w:b/>
          <w:bCs/>
          <w:color w:val="000000" w:themeColor="text1"/>
          <w:sz w:val="30"/>
          <w:szCs w:val="30"/>
        </w:rPr>
      </w:pPr>
      <w:r w:rsidRPr="00AE7617">
        <w:rPr>
          <w:rFonts w:ascii="Traditional Arabic" w:hAnsi="Traditional Arabic" w:cs="Traditional Arabic" w:hint="cs"/>
          <w:b/>
          <w:bCs/>
          <w:color w:val="000000" w:themeColor="text1"/>
          <w:sz w:val="30"/>
          <w:szCs w:val="30"/>
          <w:rtl/>
        </w:rPr>
        <w:t xml:space="preserve">المصدر الباحث </w:t>
      </w:r>
      <w:r w:rsidRPr="00AE7617">
        <w:rPr>
          <w:rFonts w:ascii="Traditional Arabic" w:hAnsi="Traditional Arabic" w:cs="Traditional Arabic"/>
          <w:b/>
          <w:bCs/>
          <w:color w:val="000000" w:themeColor="text1"/>
          <w:sz w:val="30"/>
          <w:szCs w:val="30"/>
          <w:rtl/>
        </w:rPr>
        <w:t>–</w:t>
      </w:r>
      <w:r w:rsidRPr="00AE7617">
        <w:rPr>
          <w:rFonts w:ascii="Traditional Arabic" w:hAnsi="Traditional Arabic" w:cs="Traditional Arabic" w:hint="cs"/>
          <w:b/>
          <w:bCs/>
          <w:color w:val="000000" w:themeColor="text1"/>
          <w:sz w:val="30"/>
          <w:szCs w:val="30"/>
          <w:rtl/>
        </w:rPr>
        <w:t xml:space="preserve"> باستخدام برنامج </w:t>
      </w:r>
      <w:r w:rsidRPr="00AE7617">
        <w:rPr>
          <w:rFonts w:ascii="Traditional Arabic" w:hAnsi="Traditional Arabic" w:cs="Traditional Arabic"/>
          <w:b/>
          <w:bCs/>
          <w:color w:val="000000" w:themeColor="text1"/>
          <w:sz w:val="30"/>
          <w:szCs w:val="30"/>
        </w:rPr>
        <w:t>SPSS</w:t>
      </w:r>
    </w:p>
    <w:p w14:paraId="00ED5691" w14:textId="07A95DD8" w:rsidR="00A904E7" w:rsidRDefault="00B6143B" w:rsidP="00AE7617">
      <w:pPr>
        <w:bidi/>
        <w:spacing w:after="200" w:line="276" w:lineRule="auto"/>
        <w:rPr>
          <w:rFonts w:ascii="Traditional Arabic" w:hAnsi="Traditional Arabic" w:cs="Traditional Arabic"/>
          <w:color w:val="000000" w:themeColor="text1"/>
          <w:sz w:val="40"/>
          <w:szCs w:val="40"/>
          <w:rtl/>
        </w:rPr>
      </w:pPr>
      <w:r w:rsidRPr="00B6143B">
        <w:rPr>
          <w:rFonts w:ascii="Traditional Arabic" w:hAnsi="Traditional Arabic" w:cs="Traditional Arabic"/>
          <w:color w:val="000000" w:themeColor="text1"/>
          <w:sz w:val="40"/>
          <w:szCs w:val="40"/>
          <w:rtl/>
        </w:rPr>
        <w:t xml:space="preserve">تم التحقق من افتراض التوزيع الطبيعي باستخدام البرنامج الإحصائي </w:t>
      </w:r>
      <w:r w:rsidRPr="00E42EC8">
        <w:rPr>
          <w:rFonts w:ascii="Traditional Arabic" w:hAnsi="Traditional Arabic" w:cs="Traditional Arabic"/>
          <w:b/>
          <w:bCs/>
          <w:color w:val="000000" w:themeColor="text1"/>
          <w:sz w:val="40"/>
          <w:szCs w:val="40"/>
        </w:rPr>
        <w:t>SPSS</w:t>
      </w:r>
      <w:r w:rsidRPr="00B6143B">
        <w:rPr>
          <w:rFonts w:ascii="Traditional Arabic" w:hAnsi="Traditional Arabic" w:cs="Traditional Arabic"/>
          <w:color w:val="000000" w:themeColor="text1"/>
          <w:sz w:val="40"/>
          <w:szCs w:val="40"/>
          <w:rtl/>
        </w:rPr>
        <w:t xml:space="preserve"> من خلال خطوتين متكاملتين؛ الأولى عبر استخراج الإحصاءات الوصفية (المتوسط الحسابي والانحراف المعياري)، والثانية عبر فحص معاملات الالتواء (</w:t>
      </w:r>
      <w:r w:rsidRPr="00E42EC8">
        <w:rPr>
          <w:rFonts w:ascii="Traditional Arabic" w:hAnsi="Traditional Arabic" w:cs="Traditional Arabic"/>
          <w:b/>
          <w:bCs/>
          <w:color w:val="000000" w:themeColor="text1"/>
          <w:sz w:val="40"/>
          <w:szCs w:val="40"/>
        </w:rPr>
        <w:t>Skewness</w:t>
      </w:r>
      <w:r w:rsidRPr="00B6143B">
        <w:rPr>
          <w:rFonts w:ascii="Traditional Arabic" w:hAnsi="Traditional Arabic" w:cs="Traditional Arabic"/>
          <w:color w:val="000000" w:themeColor="text1"/>
          <w:sz w:val="40"/>
          <w:szCs w:val="40"/>
          <w:rtl/>
        </w:rPr>
        <w:t>) والتفلطح (</w:t>
      </w:r>
      <w:r w:rsidRPr="00E42EC8">
        <w:rPr>
          <w:rFonts w:ascii="Traditional Arabic" w:hAnsi="Traditional Arabic" w:cs="Traditional Arabic"/>
          <w:b/>
          <w:bCs/>
          <w:color w:val="000000" w:themeColor="text1"/>
          <w:sz w:val="40"/>
          <w:szCs w:val="40"/>
        </w:rPr>
        <w:t>Kurtosis</w:t>
      </w:r>
      <w:r w:rsidRPr="00B6143B">
        <w:rPr>
          <w:rFonts w:ascii="Traditional Arabic" w:hAnsi="Traditional Arabic" w:cs="Traditional Arabic"/>
          <w:color w:val="000000" w:themeColor="text1"/>
          <w:sz w:val="40"/>
          <w:szCs w:val="40"/>
          <w:rtl/>
        </w:rPr>
        <w:t>).</w:t>
      </w:r>
    </w:p>
    <w:p w14:paraId="0679074D" w14:textId="77777777" w:rsidR="006120B0" w:rsidRDefault="006120B0" w:rsidP="006120B0">
      <w:pPr>
        <w:bidi/>
        <w:spacing w:after="200" w:line="276" w:lineRule="auto"/>
        <w:rPr>
          <w:rFonts w:ascii="Traditional Arabic" w:hAnsi="Traditional Arabic" w:cs="Traditional Arabic"/>
          <w:color w:val="000000" w:themeColor="text1"/>
          <w:sz w:val="40"/>
          <w:szCs w:val="40"/>
          <w:rtl/>
        </w:rPr>
      </w:pPr>
      <w:r w:rsidRPr="006120B0">
        <w:rPr>
          <w:rFonts w:ascii="Traditional Arabic" w:hAnsi="Traditional Arabic" w:cs="Traditional Arabic"/>
          <w:color w:val="000000" w:themeColor="text1"/>
          <w:sz w:val="40"/>
          <w:szCs w:val="40"/>
          <w:rtl/>
        </w:rPr>
        <w:t>تشير نتائج المقارنة بين المتغيرات الثلاثة إلى تمايز واضح في موقع كل متغير داخل النموذج التفسيري. فقد جاء متغير التكيف الإداري في المرتبة الأولى بمتوسط حسابي بلغ (4.337) وأهمية نسبية (</w:t>
      </w:r>
      <w:r w:rsidRPr="006120B0">
        <w:rPr>
          <w:rFonts w:ascii="Traditional Arabic" w:hAnsi="Traditional Arabic" w:cs="Traditional Arabic"/>
          <w:b/>
          <w:bCs/>
          <w:color w:val="000000" w:themeColor="text1"/>
          <w:sz w:val="40"/>
          <w:szCs w:val="40"/>
          <w:rtl/>
        </w:rPr>
        <w:t>86.74%</w:t>
      </w:r>
      <w:r w:rsidRPr="006120B0">
        <w:rPr>
          <w:rFonts w:ascii="Traditional Arabic" w:hAnsi="Traditional Arabic" w:cs="Traditional Arabic"/>
          <w:color w:val="000000" w:themeColor="text1"/>
          <w:sz w:val="40"/>
          <w:szCs w:val="40"/>
          <w:rtl/>
        </w:rPr>
        <w:t>)، مع انحراف معياري منخفض نسبيًا (0.701)، مما يعكس مستوى مرتفعًا جدًا من إدراك القدرة على التكيف، إلى جانب درجة عالية من التجانس في استجابات أفراد العينة. ويعني ذلك أن القادة محل الدراسة يُظهرون توافقًا كبيرًا حول قدرتهم على التعامل الفعال مع المتغيرات والضغوط</w:t>
      </w:r>
      <w:r w:rsidRPr="006120B0">
        <w:rPr>
          <w:rFonts w:ascii="Traditional Arabic" w:hAnsi="Traditional Arabic" w:cs="Traditional Arabic"/>
          <w:color w:val="000000" w:themeColor="text1"/>
          <w:sz w:val="40"/>
          <w:szCs w:val="40"/>
        </w:rPr>
        <w:t>.</w:t>
      </w:r>
    </w:p>
    <w:p w14:paraId="703FBFDB" w14:textId="77777777" w:rsidR="00A55663" w:rsidRDefault="00A55663" w:rsidP="00A55663">
      <w:pPr>
        <w:bidi/>
        <w:spacing w:after="200" w:line="276" w:lineRule="auto"/>
        <w:rPr>
          <w:rFonts w:ascii="Traditional Arabic" w:hAnsi="Traditional Arabic" w:cs="Traditional Arabic"/>
          <w:color w:val="000000" w:themeColor="text1"/>
          <w:sz w:val="40"/>
          <w:szCs w:val="40"/>
          <w:rtl/>
        </w:rPr>
      </w:pPr>
      <w:r w:rsidRPr="00A55663">
        <w:rPr>
          <w:rFonts w:ascii="Traditional Arabic" w:hAnsi="Traditional Arabic" w:cs="Traditional Arabic"/>
          <w:color w:val="000000" w:themeColor="text1"/>
          <w:sz w:val="40"/>
          <w:szCs w:val="40"/>
          <w:rtl/>
        </w:rPr>
        <w:lastRenderedPageBreak/>
        <w:t>في المقابل، جاء كل من الضغوط الإدارية والمرونة التنظيمية بمتوسطين متقاربين (4.020 تقريبًا) وأهمية نسبية بلغت (80.40%) لكل منهما، إلا أن مستوى التباين اختلف نسبيًا بينهما؛ إذ سجلت الضغوط الإدارية أعلى انحراف معياري (1.020)، ما يدل على وجود فروق نسبية بين القيادات في درجة إدراكهم للضغوط، بينما جاءت المرونة التنظيمية بانحراف معياري أقل (0.956)، بما يعكس درجة تجانس أكبر نسبيًا في تقييم بيئة العمل من حيث مرونتها</w:t>
      </w:r>
      <w:r w:rsidRPr="00A55663">
        <w:rPr>
          <w:rFonts w:ascii="Traditional Arabic" w:hAnsi="Traditional Arabic" w:cs="Traditional Arabic"/>
          <w:color w:val="000000" w:themeColor="text1"/>
          <w:sz w:val="40"/>
          <w:szCs w:val="40"/>
        </w:rPr>
        <w:t>.</w:t>
      </w:r>
    </w:p>
    <w:p w14:paraId="5E1D95FF" w14:textId="71C5D77D" w:rsidR="00427F0C" w:rsidRDefault="00427F0C" w:rsidP="00427F0C">
      <w:pPr>
        <w:bidi/>
        <w:spacing w:after="200" w:line="276" w:lineRule="auto"/>
        <w:rPr>
          <w:rFonts w:ascii="Traditional Arabic" w:hAnsi="Traditional Arabic" w:cs="Traditional Arabic"/>
          <w:color w:val="000000" w:themeColor="text1"/>
          <w:sz w:val="40"/>
          <w:szCs w:val="40"/>
        </w:rPr>
      </w:pPr>
      <w:r w:rsidRPr="00427F0C">
        <w:rPr>
          <w:rFonts w:ascii="Traditional Arabic" w:hAnsi="Traditional Arabic" w:cs="Traditional Arabic"/>
          <w:color w:val="000000" w:themeColor="text1"/>
          <w:sz w:val="40"/>
          <w:szCs w:val="40"/>
          <w:rtl/>
        </w:rPr>
        <w:t>وتكشف هذه النتائج عن نمط دلالي مهم داخل النموذج؛ فبالرغم من إدراك القيادات لمستوى مرتفع من الضغوط، إلا أن ذلك يتزامن مع مستوى مرتفع من المرونة التنظيمية، وينعكس في النهاية في صورة مستوى أعلى من التكيف الإداري. وهو ما يُعد مؤشرًا أوليًا يتسق مع الفرضية الرئيسة للدراسة، التي تفترض أن الضغوط الإدارية إذا ما أُديرت في إطار تنظيمي مرن يمكن أن تتحول من عبء تنظيمي إلى محفز لتعزيز القدرة على التكيف الإداري الفعّال</w:t>
      </w:r>
      <w:r w:rsidRPr="00427F0C">
        <w:rPr>
          <w:rFonts w:ascii="Traditional Arabic" w:hAnsi="Traditional Arabic" w:cs="Traditional Arabic"/>
          <w:color w:val="000000" w:themeColor="text1"/>
          <w:sz w:val="40"/>
          <w:szCs w:val="40"/>
        </w:rPr>
        <w:t>.</w:t>
      </w:r>
    </w:p>
    <w:p w14:paraId="6DFE8200" w14:textId="4C3E5CE4" w:rsidR="008B2B8C" w:rsidRDefault="008B2B8C" w:rsidP="008B2B8C">
      <w:pPr>
        <w:bidi/>
        <w:spacing w:after="200" w:line="276" w:lineRule="auto"/>
        <w:rPr>
          <w:rFonts w:ascii="Traditional Arabic" w:hAnsi="Traditional Arabic" w:cs="Traditional Arabic"/>
          <w:color w:val="000000" w:themeColor="text1"/>
          <w:sz w:val="40"/>
          <w:szCs w:val="40"/>
        </w:rPr>
      </w:pPr>
      <w:r w:rsidRPr="008B2B8C">
        <w:rPr>
          <w:rFonts w:ascii="Traditional Arabic" w:hAnsi="Traditional Arabic" w:cs="Traditional Arabic"/>
          <w:color w:val="000000" w:themeColor="text1"/>
          <w:sz w:val="40"/>
          <w:szCs w:val="40"/>
          <w:rtl/>
        </w:rPr>
        <w:t>أما فيما يتعلق بمؤشرات التوزيع الطبيعي، فقد تراوحت قيم الالتواء (</w:t>
      </w:r>
      <w:r w:rsidRPr="008B2B8C">
        <w:rPr>
          <w:rFonts w:ascii="Traditional Arabic" w:hAnsi="Traditional Arabic" w:cs="Traditional Arabic"/>
          <w:color w:val="000000" w:themeColor="text1"/>
          <w:sz w:val="40"/>
          <w:szCs w:val="40"/>
        </w:rPr>
        <w:t>Skewness</w:t>
      </w:r>
      <w:r w:rsidRPr="008B2B8C">
        <w:rPr>
          <w:rFonts w:ascii="Traditional Arabic" w:hAnsi="Traditional Arabic" w:cs="Traditional Arabic"/>
          <w:color w:val="000000" w:themeColor="text1"/>
          <w:sz w:val="40"/>
          <w:szCs w:val="40"/>
          <w:rtl/>
        </w:rPr>
        <w:t>) بين (-1.173) و(-0.409)، وجميعها ضمن الحدود المقبولة إحصائيًا (±2). وتشير القيم السالبة إلى ميل بسيط نحو القيم المرتفعة، وهو أمر منطقي في ضوء ارتفاع المتوسطات الحسابية للبنود. كما تراوحت قيم التفلطح (</w:t>
      </w:r>
      <w:r w:rsidRPr="008B2B8C">
        <w:rPr>
          <w:rFonts w:ascii="Traditional Arabic" w:hAnsi="Traditional Arabic" w:cs="Traditional Arabic"/>
          <w:color w:val="000000" w:themeColor="text1"/>
          <w:sz w:val="40"/>
          <w:szCs w:val="40"/>
        </w:rPr>
        <w:t>Kurtosis</w:t>
      </w:r>
      <w:r w:rsidRPr="008B2B8C">
        <w:rPr>
          <w:rFonts w:ascii="Traditional Arabic" w:hAnsi="Traditional Arabic" w:cs="Traditional Arabic"/>
          <w:color w:val="000000" w:themeColor="text1"/>
          <w:sz w:val="40"/>
          <w:szCs w:val="40"/>
          <w:rtl/>
        </w:rPr>
        <w:t>) بين (-0.397) و(1.902)، وهي أيضًا ضمن الحدود المقبولة (±3)، مما يدل على عدم وجود تسطح مفرط أو حدة غير طبيعية في توزيع البيانات.</w:t>
      </w:r>
    </w:p>
    <w:p w14:paraId="359A6203" w14:textId="77777777" w:rsidR="00B43638" w:rsidRPr="00B43638" w:rsidRDefault="00B43638" w:rsidP="00B43638">
      <w:pPr>
        <w:bidi/>
        <w:spacing w:after="200" w:line="276" w:lineRule="auto"/>
        <w:rPr>
          <w:rFonts w:ascii="Traditional Arabic" w:hAnsi="Traditional Arabic" w:cs="Traditional Arabic"/>
          <w:color w:val="000000" w:themeColor="text1"/>
          <w:sz w:val="40"/>
          <w:szCs w:val="40"/>
        </w:rPr>
      </w:pPr>
      <w:r w:rsidRPr="00B43638">
        <w:rPr>
          <w:rFonts w:ascii="Traditional Arabic" w:hAnsi="Traditional Arabic" w:cs="Traditional Arabic"/>
          <w:color w:val="000000" w:themeColor="text1"/>
          <w:sz w:val="40"/>
          <w:szCs w:val="40"/>
          <w:rtl/>
        </w:rPr>
        <w:lastRenderedPageBreak/>
        <w:t>وعليه، تشير النتائج الوصفية ومؤشرات الالتواء والتفلطح مجتمعة إلى أن بيانات الدراسة تتبع توزيعًا مقبولًا إحصائيًا، ولا توجد انحرافات جوهرية عن الطبيعية قد تؤثر على صلاحية استخدام تحليل الانحدار الخطي، مما يسمح بالانتقال إلى اختبار بقية افتراضات التحليل بثقة منهجية مناسبة</w:t>
      </w:r>
      <w:r w:rsidRPr="00B43638">
        <w:rPr>
          <w:rFonts w:ascii="Traditional Arabic" w:hAnsi="Traditional Arabic" w:cs="Traditional Arabic"/>
          <w:color w:val="000000" w:themeColor="text1"/>
          <w:sz w:val="40"/>
          <w:szCs w:val="40"/>
        </w:rPr>
        <w:t>.</w:t>
      </w:r>
    </w:p>
    <w:p w14:paraId="66E2AB70" w14:textId="30C97F98" w:rsidR="00B6143B" w:rsidRDefault="009E74CB" w:rsidP="00B6143B">
      <w:pPr>
        <w:bidi/>
        <w:spacing w:after="200" w:line="276" w:lineRule="auto"/>
        <w:rPr>
          <w:rFonts w:ascii="Traditional Arabic" w:hAnsi="Traditional Arabic" w:cs="Traditional Arabic"/>
          <w:noProof/>
          <w:color w:val="000000" w:themeColor="text1"/>
          <w:sz w:val="40"/>
          <w:szCs w:val="40"/>
          <w:rtl/>
        </w:rPr>
      </w:pPr>
      <w:r w:rsidRPr="009E74CB">
        <w:rPr>
          <w:rFonts w:ascii="Traditional Arabic" w:hAnsi="Traditional Arabic" w:cs="Traditional Arabic"/>
          <w:noProof/>
          <w:color w:val="000000" w:themeColor="text1"/>
          <w:sz w:val="40"/>
          <w:szCs w:val="40"/>
          <w:rtl/>
        </w:rPr>
        <w:drawing>
          <wp:inline distT="0" distB="0" distL="0" distR="0" wp14:anchorId="3D30ABEE" wp14:editId="540E5304">
            <wp:extent cx="5274310" cy="4147820"/>
            <wp:effectExtent l="0" t="0" r="2540" b="5080"/>
            <wp:docPr id="13512982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1298298" name=""/>
                    <pic:cNvPicPr/>
                  </pic:nvPicPr>
                  <pic:blipFill>
                    <a:blip r:embed="rId37"/>
                    <a:stretch>
                      <a:fillRect/>
                    </a:stretch>
                  </pic:blipFill>
                  <pic:spPr>
                    <a:xfrm>
                      <a:off x="0" y="0"/>
                      <a:ext cx="5274310" cy="4147820"/>
                    </a:xfrm>
                    <a:prstGeom prst="rect">
                      <a:avLst/>
                    </a:prstGeom>
                  </pic:spPr>
                </pic:pic>
              </a:graphicData>
            </a:graphic>
          </wp:inline>
        </w:drawing>
      </w:r>
    </w:p>
    <w:p w14:paraId="5333A69F" w14:textId="20B5D36E" w:rsidR="00C810A9" w:rsidRPr="00C810A9" w:rsidRDefault="00C810A9" w:rsidP="00C810A9">
      <w:pPr>
        <w:tabs>
          <w:tab w:val="left" w:pos="2378"/>
        </w:tabs>
        <w:bidi/>
        <w:rPr>
          <w:rFonts w:ascii="Traditional Arabic" w:hAnsi="Traditional Arabic" w:cs="Traditional Arabic"/>
          <w:b/>
          <w:bCs/>
          <w:sz w:val="30"/>
          <w:szCs w:val="30"/>
        </w:rPr>
      </w:pPr>
      <w:r w:rsidRPr="00C810A9">
        <w:rPr>
          <w:rFonts w:ascii="Traditional Arabic" w:hAnsi="Traditional Arabic" w:cs="Traditional Arabic"/>
          <w:b/>
          <w:bCs/>
          <w:sz w:val="30"/>
          <w:szCs w:val="30"/>
          <w:rtl/>
        </w:rPr>
        <w:tab/>
      </w: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0D88FFC" w14:textId="37825487" w:rsidR="00534D53" w:rsidRDefault="00534D53" w:rsidP="00534D53">
      <w:pPr>
        <w:bidi/>
        <w:spacing w:after="200" w:line="276" w:lineRule="auto"/>
        <w:rPr>
          <w:rFonts w:ascii="Traditional Arabic" w:hAnsi="Traditional Arabic" w:cs="Traditional Arabic"/>
          <w:color w:val="000000" w:themeColor="text1"/>
          <w:sz w:val="40"/>
          <w:szCs w:val="40"/>
          <w:rtl/>
        </w:rPr>
      </w:pPr>
      <w:r w:rsidRPr="00534D53">
        <w:rPr>
          <w:rFonts w:ascii="Traditional Arabic" w:hAnsi="Traditional Arabic" w:cs="Traditional Arabic"/>
          <w:noProof/>
          <w:color w:val="000000" w:themeColor="text1"/>
          <w:sz w:val="40"/>
          <w:szCs w:val="40"/>
          <w:rtl/>
        </w:rPr>
        <w:lastRenderedPageBreak/>
        <w:drawing>
          <wp:inline distT="0" distB="0" distL="0" distR="0" wp14:anchorId="1DF18614" wp14:editId="36A0B19B">
            <wp:extent cx="5274310" cy="4128135"/>
            <wp:effectExtent l="19050" t="19050" r="21590" b="24765"/>
            <wp:docPr id="2096061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6061126" name=""/>
                    <pic:cNvPicPr/>
                  </pic:nvPicPr>
                  <pic:blipFill>
                    <a:blip r:embed="rId38"/>
                    <a:stretch>
                      <a:fillRect/>
                    </a:stretch>
                  </pic:blipFill>
                  <pic:spPr>
                    <a:xfrm>
                      <a:off x="0" y="0"/>
                      <a:ext cx="5274310" cy="4128135"/>
                    </a:xfrm>
                    <a:prstGeom prst="rect">
                      <a:avLst/>
                    </a:prstGeom>
                    <a:ln w="3175">
                      <a:solidFill>
                        <a:schemeClr val="tx1"/>
                      </a:solidFill>
                    </a:ln>
                  </pic:spPr>
                </pic:pic>
              </a:graphicData>
            </a:graphic>
          </wp:inline>
        </w:drawing>
      </w:r>
    </w:p>
    <w:p w14:paraId="0EED6A02" w14:textId="77777777" w:rsidR="00DD3BC2" w:rsidRPr="00C810A9" w:rsidRDefault="00DD3BC2" w:rsidP="00DD3BC2">
      <w:pPr>
        <w:tabs>
          <w:tab w:val="left" w:pos="2378"/>
        </w:tabs>
        <w:bidi/>
        <w:rPr>
          <w:rFonts w:ascii="Traditional Arabic" w:hAnsi="Traditional Arabic" w:cs="Traditional Arabic"/>
          <w:b/>
          <w:bCs/>
          <w:sz w:val="30"/>
          <w:szCs w:val="30"/>
        </w:rPr>
      </w:pPr>
      <w:r>
        <w:rPr>
          <w:rFonts w:ascii="Traditional Arabic" w:hAnsi="Traditional Arabic" w:cs="Traditional Arabic"/>
          <w:color w:val="000000" w:themeColor="text1"/>
          <w:sz w:val="40"/>
          <w:szCs w:val="40"/>
          <w:rtl/>
        </w:rPr>
        <w:tab/>
      </w:r>
      <w:r w:rsidRPr="00C810A9">
        <w:rPr>
          <w:rFonts w:ascii="Traditional Arabic" w:hAnsi="Traditional Arabic" w:cs="Traditional Arabic"/>
          <w:b/>
          <w:bCs/>
          <w:sz w:val="30"/>
          <w:szCs w:val="30"/>
          <w:rtl/>
        </w:rPr>
        <w:tab/>
      </w: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65862E8" w14:textId="45089A8E" w:rsidR="00B8718B" w:rsidRDefault="00B8718B" w:rsidP="00DD3BC2">
      <w:pPr>
        <w:tabs>
          <w:tab w:val="left" w:pos="3254"/>
        </w:tabs>
        <w:bidi/>
        <w:spacing w:after="200" w:line="276" w:lineRule="auto"/>
        <w:rPr>
          <w:rFonts w:ascii="Traditional Arabic" w:hAnsi="Traditional Arabic" w:cs="Traditional Arabic"/>
          <w:color w:val="000000" w:themeColor="text1"/>
          <w:sz w:val="40"/>
          <w:szCs w:val="40"/>
        </w:rPr>
      </w:pPr>
    </w:p>
    <w:p w14:paraId="40C6B4F4" w14:textId="22FD3148" w:rsidR="00286741" w:rsidRDefault="005A1D04" w:rsidP="00B8718B">
      <w:pPr>
        <w:bidi/>
        <w:spacing w:after="200" w:line="276" w:lineRule="auto"/>
        <w:rPr>
          <w:rFonts w:ascii="Traditional Arabic" w:hAnsi="Traditional Arabic" w:cs="Traditional Arabic"/>
          <w:color w:val="000000" w:themeColor="text1"/>
          <w:sz w:val="40"/>
          <w:szCs w:val="40"/>
          <w:rtl/>
        </w:rPr>
      </w:pPr>
      <w:r w:rsidRPr="005A1D04">
        <w:rPr>
          <w:rFonts w:ascii="Traditional Arabic" w:hAnsi="Traditional Arabic" w:cs="Traditional Arabic"/>
          <w:noProof/>
          <w:color w:val="000000" w:themeColor="text1"/>
          <w:sz w:val="40"/>
          <w:szCs w:val="40"/>
          <w:rtl/>
        </w:rPr>
        <w:lastRenderedPageBreak/>
        <w:drawing>
          <wp:inline distT="0" distB="0" distL="0" distR="0" wp14:anchorId="2A93F1EB" wp14:editId="3F827EEF">
            <wp:extent cx="5274310" cy="4144645"/>
            <wp:effectExtent l="19050" t="19050" r="21590" b="27305"/>
            <wp:docPr id="170153397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1533974" name=""/>
                    <pic:cNvPicPr/>
                  </pic:nvPicPr>
                  <pic:blipFill>
                    <a:blip r:embed="rId39"/>
                    <a:stretch>
                      <a:fillRect/>
                    </a:stretch>
                  </pic:blipFill>
                  <pic:spPr>
                    <a:xfrm>
                      <a:off x="0" y="0"/>
                      <a:ext cx="5274310" cy="4144645"/>
                    </a:xfrm>
                    <a:prstGeom prst="rect">
                      <a:avLst/>
                    </a:prstGeom>
                    <a:ln w="3175">
                      <a:solidFill>
                        <a:schemeClr val="tx1"/>
                      </a:solidFill>
                    </a:ln>
                  </pic:spPr>
                </pic:pic>
              </a:graphicData>
            </a:graphic>
          </wp:inline>
        </w:drawing>
      </w:r>
    </w:p>
    <w:p w14:paraId="3B180D04" w14:textId="4948A241" w:rsidR="00DD3BC2" w:rsidRPr="00C810A9" w:rsidRDefault="00DD3BC2" w:rsidP="00DD3BC2">
      <w:pPr>
        <w:tabs>
          <w:tab w:val="left" w:pos="2378"/>
        </w:tabs>
        <w:bidi/>
        <w:jc w:val="center"/>
        <w:rPr>
          <w:rFonts w:ascii="Traditional Arabic" w:hAnsi="Traditional Arabic" w:cs="Traditional Arabic"/>
          <w:b/>
          <w:bCs/>
          <w:sz w:val="30"/>
          <w:szCs w:val="30"/>
        </w:rPr>
      </w:pPr>
      <w:r w:rsidRPr="00C810A9">
        <w:rPr>
          <w:rFonts w:ascii="Traditional Arabic" w:hAnsi="Traditional Arabic" w:cs="Traditional Arabic" w:hint="cs"/>
          <w:b/>
          <w:bCs/>
          <w:sz w:val="30"/>
          <w:szCs w:val="30"/>
          <w:rtl/>
        </w:rPr>
        <w:t xml:space="preserve">المصدر الباحث </w:t>
      </w:r>
      <w:r w:rsidRPr="00C810A9">
        <w:rPr>
          <w:rFonts w:ascii="Traditional Arabic" w:hAnsi="Traditional Arabic" w:cs="Traditional Arabic"/>
          <w:b/>
          <w:bCs/>
          <w:sz w:val="30"/>
          <w:szCs w:val="30"/>
          <w:rtl/>
        </w:rPr>
        <w:t>–</w:t>
      </w:r>
      <w:r w:rsidRPr="00C810A9">
        <w:rPr>
          <w:rFonts w:ascii="Traditional Arabic" w:hAnsi="Traditional Arabic" w:cs="Traditional Arabic" w:hint="cs"/>
          <w:b/>
          <w:bCs/>
          <w:sz w:val="30"/>
          <w:szCs w:val="30"/>
          <w:rtl/>
        </w:rPr>
        <w:t xml:space="preserve"> باستخدام برنامج </w:t>
      </w:r>
      <w:r w:rsidRPr="00C810A9">
        <w:rPr>
          <w:rFonts w:ascii="Traditional Arabic" w:hAnsi="Traditional Arabic" w:cs="Traditional Arabic"/>
          <w:b/>
          <w:bCs/>
          <w:sz w:val="30"/>
          <w:szCs w:val="30"/>
        </w:rPr>
        <w:t>SPSS</w:t>
      </w:r>
    </w:p>
    <w:p w14:paraId="6192744A" w14:textId="77777777" w:rsidR="00C810A9" w:rsidRDefault="00C810A9" w:rsidP="00C810A9">
      <w:pPr>
        <w:bidi/>
        <w:spacing w:after="200" w:line="276" w:lineRule="auto"/>
        <w:rPr>
          <w:rFonts w:ascii="Traditional Arabic" w:hAnsi="Traditional Arabic" w:cs="Traditional Arabic"/>
          <w:color w:val="000000" w:themeColor="text1"/>
          <w:sz w:val="40"/>
          <w:szCs w:val="40"/>
        </w:rPr>
      </w:pPr>
    </w:p>
    <w:p w14:paraId="52AE43B5" w14:textId="01DEF610" w:rsidR="00286741" w:rsidRDefault="001A7136" w:rsidP="00C810A9">
      <w:pPr>
        <w:bidi/>
        <w:spacing w:after="200" w:line="276" w:lineRule="auto"/>
        <w:rPr>
          <w:rFonts w:ascii="Traditional Arabic" w:hAnsi="Traditional Arabic" w:cs="Traditional Arabic"/>
          <w:color w:val="000000" w:themeColor="text1"/>
          <w:sz w:val="40"/>
          <w:szCs w:val="40"/>
          <w:rtl/>
        </w:rPr>
      </w:pPr>
      <w:r w:rsidRPr="001A7136">
        <w:rPr>
          <w:rFonts w:ascii="Traditional Arabic" w:hAnsi="Traditional Arabic" w:cs="Traditional Arabic"/>
          <w:color w:val="000000" w:themeColor="text1"/>
          <w:sz w:val="40"/>
          <w:szCs w:val="40"/>
          <w:rtl/>
        </w:rPr>
        <w:t>وتُظهر الرسوم</w:t>
      </w:r>
      <w:r w:rsidR="000E5C86">
        <w:rPr>
          <w:rFonts w:ascii="Traditional Arabic" w:hAnsi="Traditional Arabic" w:cs="Traditional Arabic" w:hint="cs"/>
          <w:color w:val="000000" w:themeColor="text1"/>
          <w:sz w:val="40"/>
          <w:szCs w:val="40"/>
          <w:rtl/>
        </w:rPr>
        <w:t xml:space="preserve"> البيانية أعلاه</w:t>
      </w:r>
      <w:r w:rsidRPr="001A7136">
        <w:rPr>
          <w:rFonts w:ascii="Traditional Arabic" w:hAnsi="Traditional Arabic" w:cs="Traditional Arabic"/>
          <w:color w:val="000000" w:themeColor="text1"/>
          <w:sz w:val="40"/>
          <w:szCs w:val="40"/>
          <w:rtl/>
        </w:rPr>
        <w:t xml:space="preserve"> بوضوح تركز الاستجابات في الفئتين (4) و(5)، خاصة في متغير التكيف الإداري، مما يدعم النتائج الوصفية المتعلقة بارتفاع المتوسطات الحسابية والأهمية النسبية</w:t>
      </w:r>
      <w:r w:rsidRPr="001A7136">
        <w:rPr>
          <w:rFonts w:ascii="Traditional Arabic" w:hAnsi="Traditional Arabic" w:cs="Traditional Arabic"/>
          <w:color w:val="000000" w:themeColor="text1"/>
          <w:sz w:val="40"/>
          <w:szCs w:val="40"/>
        </w:rPr>
        <w:t>.</w:t>
      </w:r>
    </w:p>
    <w:p w14:paraId="6284D493" w14:textId="1C1BFF7C" w:rsidR="00286741" w:rsidRDefault="000E5C86" w:rsidP="00DD3BC2">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color w:val="000000" w:themeColor="text1"/>
          <w:sz w:val="40"/>
          <w:szCs w:val="40"/>
        </w:rPr>
        <w:t xml:space="preserve"> </w:t>
      </w:r>
    </w:p>
    <w:p w14:paraId="0129E63C"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19E17569" w14:textId="77777777" w:rsidR="00286741" w:rsidRDefault="00286741" w:rsidP="00286741">
      <w:pPr>
        <w:bidi/>
        <w:spacing w:after="200" w:line="276" w:lineRule="auto"/>
        <w:rPr>
          <w:rFonts w:ascii="Traditional Arabic" w:hAnsi="Traditional Arabic" w:cs="Traditional Arabic"/>
          <w:color w:val="000000" w:themeColor="text1"/>
          <w:sz w:val="40"/>
          <w:szCs w:val="40"/>
          <w:rtl/>
        </w:rPr>
      </w:pPr>
    </w:p>
    <w:p w14:paraId="40DF6CD3" w14:textId="77777777" w:rsidR="00286741" w:rsidRDefault="00286741" w:rsidP="00286741">
      <w:pPr>
        <w:bidi/>
        <w:spacing w:after="200" w:line="276" w:lineRule="auto"/>
        <w:rPr>
          <w:rFonts w:ascii="Traditional Arabic" w:hAnsi="Traditional Arabic" w:cs="Traditional Arabic"/>
          <w:color w:val="000000" w:themeColor="text1"/>
          <w:sz w:val="40"/>
          <w:szCs w:val="40"/>
        </w:rPr>
      </w:pPr>
    </w:p>
    <w:p w14:paraId="3B952C04" w14:textId="2B9CE713" w:rsidR="00132D61" w:rsidRPr="005E16CB" w:rsidRDefault="00563C68" w:rsidP="00563C6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5E16CB">
        <w:rPr>
          <w:rFonts w:ascii="Traditional Arabic" w:hAnsi="Traditional Arabic" w:cs="Traditional Arabic"/>
          <w:b/>
          <w:bCs/>
          <w:color w:val="000000" w:themeColor="text1"/>
          <w:sz w:val="40"/>
          <w:szCs w:val="40"/>
        </w:rPr>
        <w:lastRenderedPageBreak/>
        <w:t>4.5</w:t>
      </w:r>
      <w:r w:rsidRPr="005E16CB">
        <w:rPr>
          <w:rFonts w:ascii="Traditional Arabic" w:hAnsi="Traditional Arabic" w:cs="Traditional Arabic" w:hint="cs"/>
          <w:b/>
          <w:bCs/>
          <w:color w:val="000000" w:themeColor="text1"/>
          <w:sz w:val="40"/>
          <w:szCs w:val="40"/>
          <w:rtl/>
        </w:rPr>
        <w:t xml:space="preserve">. اختبار فرضيات الدراسة: </w:t>
      </w:r>
    </w:p>
    <w:p w14:paraId="4FE849AC" w14:textId="77777777" w:rsidR="005E16CB" w:rsidRPr="005E16CB" w:rsidRDefault="005E16CB" w:rsidP="005E16CB">
      <w:pPr>
        <w:bidi/>
        <w:spacing w:after="200" w:line="276" w:lineRule="auto"/>
        <w:rPr>
          <w:rFonts w:ascii="Traditional Arabic" w:hAnsi="Traditional Arabic" w:cs="Traditional Arabic"/>
          <w:color w:val="000000" w:themeColor="text1"/>
          <w:sz w:val="40"/>
          <w:szCs w:val="40"/>
        </w:rPr>
      </w:pPr>
      <w:r w:rsidRPr="005E16CB">
        <w:rPr>
          <w:rFonts w:ascii="Traditional Arabic" w:hAnsi="Traditional Arabic" w:cs="Traditional Arabic"/>
          <w:color w:val="000000" w:themeColor="text1"/>
          <w:sz w:val="40"/>
          <w:szCs w:val="40"/>
          <w:rtl/>
        </w:rPr>
        <w:t>يهدف هذا الجزء إلى اختبار فرضيات الدراسة في ضوء النموذج التفسيري المعتمد، والذي يفترض وجود علاقة سببية بين الضغوط الإدارية بوصفها متغيرًا مستقلاً، والمرونة التنظيمية بوصفها متغيرًا وسيطًا، والتكيف الإداري بوصفه متغيرًا تابعًا. ويأتي هذا الاختبار استكمالًا لما تم عرضه في الفصول السابقة من تأصيل نظري وبناء منهجي، وبعد التحقق من صدق الأداة وثباتها، واستيفاء البيانات لافتراضات التحليل الإحصائي اللازمة لتطبيق نماذج الانحدار</w:t>
      </w:r>
      <w:r w:rsidRPr="005E16CB">
        <w:rPr>
          <w:rFonts w:ascii="Traditional Arabic" w:hAnsi="Traditional Arabic" w:cs="Traditional Arabic"/>
          <w:color w:val="000000" w:themeColor="text1"/>
          <w:sz w:val="40"/>
          <w:szCs w:val="40"/>
        </w:rPr>
        <w:t>.</w:t>
      </w:r>
    </w:p>
    <w:p w14:paraId="1676D68D" w14:textId="37638279" w:rsidR="00563C68" w:rsidRDefault="0067727B" w:rsidP="00563C68">
      <w:pPr>
        <w:bidi/>
        <w:spacing w:after="200" w:line="276" w:lineRule="auto"/>
        <w:rPr>
          <w:rFonts w:ascii="Traditional Arabic" w:hAnsi="Traditional Arabic" w:cs="Traditional Arabic"/>
          <w:color w:val="000000" w:themeColor="text1"/>
          <w:sz w:val="40"/>
          <w:szCs w:val="40"/>
          <w:rtl/>
        </w:rPr>
      </w:pPr>
      <w:r w:rsidRPr="0067727B">
        <w:rPr>
          <w:rFonts w:ascii="Traditional Arabic" w:hAnsi="Traditional Arabic" w:cs="Traditional Arabic"/>
          <w:color w:val="000000" w:themeColor="text1"/>
          <w:sz w:val="40"/>
          <w:szCs w:val="40"/>
          <w:rtl/>
        </w:rPr>
        <w:t>وقد تم إجراء التحليلات الإحصائية باستخدام البرنامج الإحصائي (</w:t>
      </w:r>
      <w:r w:rsidRPr="0067727B">
        <w:rPr>
          <w:rFonts w:ascii="Traditional Arabic" w:hAnsi="Traditional Arabic" w:cs="Traditional Arabic"/>
          <w:color w:val="000000" w:themeColor="text1"/>
          <w:sz w:val="40"/>
          <w:szCs w:val="40"/>
        </w:rPr>
        <w:t>SPSS</w:t>
      </w:r>
      <w:r w:rsidRPr="0067727B">
        <w:rPr>
          <w:rFonts w:ascii="Traditional Arabic" w:hAnsi="Traditional Arabic" w:cs="Traditional Arabic"/>
          <w:color w:val="000000" w:themeColor="text1"/>
          <w:sz w:val="40"/>
          <w:szCs w:val="40"/>
          <w:rtl/>
        </w:rPr>
        <w:t>)، اعتمادًا على مستوى دلالة (</w:t>
      </w:r>
      <w:r w:rsidRPr="0067727B">
        <w:rPr>
          <w:rFonts w:ascii="Cambria" w:hAnsi="Cambria" w:cs="Cambria"/>
          <w:color w:val="000000" w:themeColor="text1"/>
          <w:sz w:val="40"/>
          <w:szCs w:val="40"/>
        </w:rPr>
        <w:t>α</w:t>
      </w:r>
      <w:r w:rsidRPr="0067727B">
        <w:rPr>
          <w:rFonts w:ascii="Traditional Arabic" w:hAnsi="Traditional Arabic" w:cs="Traditional Arabic"/>
          <w:color w:val="000000" w:themeColor="text1"/>
          <w:sz w:val="40"/>
          <w:szCs w:val="40"/>
        </w:rPr>
        <w:t xml:space="preserve"> = 0.05</w:t>
      </w:r>
      <w:r w:rsidRPr="0067727B">
        <w:rPr>
          <w:rFonts w:ascii="Traditional Arabic" w:hAnsi="Traditional Arabic" w:cs="Traditional Arabic"/>
          <w:color w:val="000000" w:themeColor="text1"/>
          <w:sz w:val="40"/>
          <w:szCs w:val="40"/>
          <w:rtl/>
        </w:rPr>
        <w:t>)، مع اختيار الاختبار الإحصائي المناسب لكل فرضية وفق طبيعة العلاقة المفترضة بين المتغيرات. حيث استُخدم معامل ارتباط بيرسون لقياس قوة واتجاه العلاقات الارتباطية، وتحليل الانحدار الخطي البسيط والمتعدد لاختبار علاقات التأثير المباشر، بالإضافة إلى تحليل الوساطة للتحقق من الدور التفسيري للمرونة التنظيمية في إعادة تشكيل أثر الضغوط الإدارية على التكيف الإداري.</w:t>
      </w:r>
    </w:p>
    <w:p w14:paraId="01312021" w14:textId="1F434BE3" w:rsidR="0067727B" w:rsidRPr="005E16CB" w:rsidRDefault="000F2767" w:rsidP="000F2767">
      <w:pPr>
        <w:bidi/>
        <w:spacing w:after="200" w:line="276" w:lineRule="auto"/>
        <w:rPr>
          <w:rFonts w:ascii="Traditional Arabic" w:hAnsi="Traditional Arabic" w:cs="Traditional Arabic"/>
          <w:color w:val="000000" w:themeColor="text1"/>
          <w:sz w:val="40"/>
          <w:szCs w:val="40"/>
          <w:rtl/>
        </w:rPr>
      </w:pPr>
      <w:r w:rsidRPr="000F2767">
        <w:rPr>
          <w:rFonts w:ascii="Traditional Arabic" w:hAnsi="Traditional Arabic" w:cs="Traditional Arabic"/>
          <w:color w:val="000000" w:themeColor="text1"/>
          <w:sz w:val="40"/>
          <w:szCs w:val="40"/>
          <w:rtl/>
        </w:rPr>
        <w:t>ويُعرض في هذا الجزء نتائج الاختبارات الإحصائية لكل فرضية على حدة، متضمنة القيم الإحصائية الدالة (</w:t>
      </w:r>
      <w:r w:rsidRPr="000F2767">
        <w:rPr>
          <w:rFonts w:ascii="Traditional Arabic" w:hAnsi="Traditional Arabic" w:cs="Traditional Arabic"/>
          <w:color w:val="000000" w:themeColor="text1"/>
          <w:sz w:val="40"/>
          <w:szCs w:val="40"/>
        </w:rPr>
        <w:t>R</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R²</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F</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Beta</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t</w:t>
      </w:r>
      <w:r w:rsidRPr="000F2767">
        <w:rPr>
          <w:rFonts w:ascii="Traditional Arabic" w:hAnsi="Traditional Arabic" w:cs="Traditional Arabic"/>
          <w:color w:val="000000" w:themeColor="text1"/>
          <w:sz w:val="40"/>
          <w:szCs w:val="40"/>
          <w:rtl/>
        </w:rPr>
        <w:t xml:space="preserve">، </w:t>
      </w:r>
      <w:r w:rsidRPr="000F2767">
        <w:rPr>
          <w:rFonts w:ascii="Traditional Arabic" w:hAnsi="Traditional Arabic" w:cs="Traditional Arabic"/>
          <w:color w:val="000000" w:themeColor="text1"/>
          <w:sz w:val="40"/>
          <w:szCs w:val="40"/>
        </w:rPr>
        <w:t>Sig</w:t>
      </w:r>
      <w:r w:rsidRPr="000F2767">
        <w:rPr>
          <w:rFonts w:ascii="Traditional Arabic" w:hAnsi="Traditional Arabic" w:cs="Traditional Arabic"/>
          <w:color w:val="000000" w:themeColor="text1"/>
          <w:sz w:val="40"/>
          <w:szCs w:val="40"/>
          <w:rtl/>
        </w:rPr>
        <w:t>)، مع بيان القرار الإحصائي المتخذ في ضوء مستوى الدلالة المعتمد، وتفسير النتائج تفسيرًا إحصائيًا موضوعيًا دون التوسع في المناقشة النظرية، تمهيدًا لعرض المناقشة الشاملة في الفصل اللاحق</w:t>
      </w:r>
    </w:p>
    <w:p w14:paraId="171CE89D" w14:textId="64F574FE" w:rsidR="00A86F3C" w:rsidRPr="00A86F3C" w:rsidRDefault="00A86F3C" w:rsidP="00F10B62">
      <w:pPr>
        <w:pStyle w:val="ListParagraph"/>
        <w:numPr>
          <w:ilvl w:val="2"/>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A86F3C">
        <w:rPr>
          <w:rFonts w:ascii="Traditional Arabic" w:hAnsi="Traditional Arabic" w:cs="Traditional Arabic"/>
          <w:b/>
          <w:bCs/>
          <w:color w:val="000000" w:themeColor="text1"/>
          <w:sz w:val="40"/>
          <w:szCs w:val="40"/>
          <w:rtl/>
        </w:rPr>
        <w:lastRenderedPageBreak/>
        <w:t>الفرضية الرئيسة</w:t>
      </w:r>
      <w:r>
        <w:rPr>
          <w:rFonts w:ascii="Traditional Arabic" w:hAnsi="Traditional Arabic" w:cs="Traditional Arabic" w:hint="cs"/>
          <w:b/>
          <w:bCs/>
          <w:color w:val="000000" w:themeColor="text1"/>
          <w:sz w:val="40"/>
          <w:szCs w:val="40"/>
          <w:rtl/>
        </w:rPr>
        <w:t>:</w:t>
      </w:r>
    </w:p>
    <w:p w14:paraId="63635119" w14:textId="14D975B7" w:rsidR="00132D61" w:rsidRPr="00A373E5" w:rsidRDefault="008720D0" w:rsidP="00132D61">
      <w:pPr>
        <w:bidi/>
        <w:spacing w:after="200" w:line="276" w:lineRule="auto"/>
        <w:rPr>
          <w:rFonts w:ascii="Traditional Arabic" w:hAnsi="Traditional Arabic" w:cs="Traditional Arabic"/>
          <w:b/>
          <w:bCs/>
          <w:color w:val="000000" w:themeColor="text1"/>
          <w:sz w:val="40"/>
          <w:szCs w:val="40"/>
        </w:rPr>
      </w:pPr>
      <w:r w:rsidRPr="00A373E5">
        <w:rPr>
          <w:rFonts w:ascii="Traditional Arabic" w:hAnsi="Traditional Arabic" w:cs="Traditional Arabic"/>
          <w:b/>
          <w:bCs/>
          <w:color w:val="000000" w:themeColor="text1"/>
          <w:sz w:val="40"/>
          <w:szCs w:val="40"/>
          <w:rtl/>
        </w:rPr>
        <w:t>نص الفرضية:</w:t>
      </w:r>
    </w:p>
    <w:p w14:paraId="50E67BBA" w14:textId="77777777" w:rsidR="00A213F8" w:rsidRDefault="009D2349" w:rsidP="009D2349">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 لدى قادة الشركة</w:t>
      </w:r>
      <w:r w:rsidRPr="009D2349">
        <w:rPr>
          <w:rFonts w:ascii="Traditional Arabic" w:hAnsi="Traditional Arabic" w:cs="Traditional Arabic"/>
          <w:color w:val="000000" w:themeColor="text1"/>
          <w:sz w:val="40"/>
          <w:szCs w:val="40"/>
        </w:rPr>
        <w:t xml:space="preserve"> A.</w:t>
      </w:r>
      <w:r w:rsidRPr="00956AA7">
        <w:rPr>
          <w:rFonts w:ascii="Traditional Arabic" w:hAnsi="Traditional Arabic" w:cs="Traditional Arabic" w:hint="cs"/>
          <w:color w:val="000000" w:themeColor="text1"/>
          <w:sz w:val="40"/>
          <w:szCs w:val="40"/>
          <w:rtl/>
        </w:rPr>
        <w:t xml:space="preserve"> </w:t>
      </w:r>
    </w:p>
    <w:p w14:paraId="055AF1B1" w14:textId="3339F130" w:rsidR="009D2349" w:rsidRDefault="009D2349" w:rsidP="00A213F8">
      <w:pPr>
        <w:bidi/>
        <w:spacing w:after="200" w:line="276" w:lineRule="auto"/>
        <w:rPr>
          <w:rFonts w:ascii="Traditional Arabic" w:hAnsi="Traditional Arabic" w:cs="Traditional Arabic"/>
          <w:color w:val="000000" w:themeColor="text1"/>
          <w:sz w:val="40"/>
          <w:szCs w:val="40"/>
          <w:rtl/>
        </w:rPr>
      </w:pPr>
      <w:r w:rsidRPr="009D2349">
        <w:rPr>
          <w:rFonts w:ascii="Traditional Arabic" w:hAnsi="Traditional Arabic" w:cs="Traditional Arabic"/>
          <w:color w:val="000000" w:themeColor="text1"/>
          <w:sz w:val="40"/>
          <w:szCs w:val="40"/>
          <w:rtl/>
        </w:rPr>
        <w:t xml:space="preserve">هذه الفرضية </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b/>
          <w:bCs/>
          <w:color w:val="000000" w:themeColor="text1"/>
          <w:sz w:val="40"/>
          <w:szCs w:val="40"/>
          <w:rtl/>
        </w:rPr>
        <w:t>الرئيسة</w:t>
      </w:r>
      <w:r w:rsidRPr="00956AA7">
        <w:rPr>
          <w:rFonts w:ascii="Traditional Arabic" w:hAnsi="Traditional Arabic" w:cs="Traditional Arabic" w:hint="cs"/>
          <w:color w:val="000000" w:themeColor="text1"/>
          <w:sz w:val="40"/>
          <w:szCs w:val="40"/>
          <w:rtl/>
        </w:rPr>
        <w:t>"</w:t>
      </w:r>
      <w:r w:rsidRPr="009D2349">
        <w:rPr>
          <w:rFonts w:ascii="Traditional Arabic" w:hAnsi="Traditional Arabic" w:cs="Traditional Arabic"/>
          <w:color w:val="000000" w:themeColor="text1"/>
          <w:sz w:val="40"/>
          <w:szCs w:val="40"/>
          <w:rtl/>
        </w:rPr>
        <w:t xml:space="preserve"> تتضمن أثرين مباشرين (على المرونة وعلى التكيف)، لذلك تم اختبارها عبر انحدارين خطيين بسيطين</w:t>
      </w:r>
      <w:r w:rsidRPr="009D2349">
        <w:rPr>
          <w:rFonts w:ascii="Traditional Arabic" w:hAnsi="Traditional Arabic" w:cs="Traditional Arabic"/>
          <w:color w:val="000000" w:themeColor="text1"/>
          <w:sz w:val="40"/>
          <w:szCs w:val="40"/>
        </w:rPr>
        <w:t>.</w:t>
      </w:r>
    </w:p>
    <w:p w14:paraId="7A7BEF46" w14:textId="0659C256" w:rsidR="00A213F8" w:rsidRPr="00495F15" w:rsidRDefault="00495F15" w:rsidP="00E46E03">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95F15">
        <w:rPr>
          <w:rFonts w:ascii="Traditional Arabic" w:hAnsi="Traditional Arabic" w:cs="Traditional Arabic"/>
          <w:b/>
          <w:bCs/>
          <w:color w:val="000000" w:themeColor="text1"/>
          <w:sz w:val="40"/>
          <w:szCs w:val="40"/>
          <w:rtl/>
        </w:rPr>
        <w:t>أثر الضغوط الإدارية على المرونة التنظيمية</w:t>
      </w:r>
    </w:p>
    <w:p w14:paraId="250F6920" w14:textId="77777777" w:rsidR="00495F15" w:rsidRDefault="00495F15" w:rsidP="00132D61">
      <w:pPr>
        <w:bidi/>
        <w:spacing w:after="200" w:line="276" w:lineRule="auto"/>
        <w:rPr>
          <w:rFonts w:ascii="Traditional Arabic" w:hAnsi="Traditional Arabic" w:cs="Traditional Arabic"/>
          <w:color w:val="000000" w:themeColor="text1"/>
          <w:sz w:val="40"/>
          <w:szCs w:val="40"/>
          <w:rtl/>
        </w:rPr>
      </w:pPr>
      <w:r w:rsidRPr="00495F15">
        <w:rPr>
          <w:rFonts w:ascii="Traditional Arabic" w:hAnsi="Traditional Arabic" w:cs="Traditional Arabic"/>
          <w:color w:val="000000" w:themeColor="text1"/>
          <w:sz w:val="40"/>
          <w:szCs w:val="40"/>
          <w:rtl/>
        </w:rPr>
        <w:t xml:space="preserve">الاختبار المستخدم: </w:t>
      </w:r>
    </w:p>
    <w:p w14:paraId="3554D4F4" w14:textId="66F12D88" w:rsidR="00132D61" w:rsidRPr="00495F15" w:rsidRDefault="00B01254" w:rsidP="00495F15">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الجدول 14 </w:t>
      </w:r>
      <w:r w:rsidR="00495F15" w:rsidRPr="00495F15">
        <w:rPr>
          <w:rFonts w:ascii="Traditional Arabic" w:hAnsi="Traditional Arabic" w:cs="Traditional Arabic"/>
          <w:b/>
          <w:bCs/>
          <w:color w:val="000000" w:themeColor="text1"/>
          <w:sz w:val="40"/>
          <w:szCs w:val="40"/>
          <w:rtl/>
        </w:rPr>
        <w:t>انحدار خطي بسيط (</w:t>
      </w:r>
      <w:r w:rsidR="00495F15" w:rsidRPr="00495F15">
        <w:rPr>
          <w:rFonts w:ascii="Traditional Arabic" w:hAnsi="Traditional Arabic" w:cs="Traditional Arabic"/>
          <w:b/>
          <w:bCs/>
          <w:color w:val="000000" w:themeColor="text1"/>
          <w:sz w:val="40"/>
          <w:szCs w:val="40"/>
        </w:rPr>
        <w:t>Simple Linear Regression</w:t>
      </w:r>
      <w:r w:rsidR="00495F15" w:rsidRPr="00495F15">
        <w:rPr>
          <w:rFonts w:ascii="Traditional Arabic" w:hAnsi="Traditional Arabic" w:cs="Traditional Arabic"/>
          <w:b/>
          <w:bCs/>
          <w:color w:val="000000" w:themeColor="text1"/>
          <w:sz w:val="40"/>
          <w:szCs w:val="40"/>
          <w:rtl/>
        </w:rPr>
        <w:t>)</w:t>
      </w:r>
    </w:p>
    <w:p w14:paraId="7D57BD14" w14:textId="00CB7F54" w:rsidR="00132D61" w:rsidRDefault="00D403D0" w:rsidP="00132D61">
      <w:pPr>
        <w:bidi/>
        <w:spacing w:after="200" w:line="276" w:lineRule="auto"/>
        <w:rPr>
          <w:rFonts w:ascii="Traditional Arabic" w:hAnsi="Traditional Arabic" w:cs="Traditional Arabic"/>
          <w:color w:val="000000" w:themeColor="text1"/>
          <w:sz w:val="40"/>
          <w:szCs w:val="40"/>
        </w:rPr>
      </w:pPr>
      <w:r w:rsidRPr="00D403D0">
        <w:rPr>
          <w:rFonts w:ascii="Traditional Arabic" w:hAnsi="Traditional Arabic" w:cs="Traditional Arabic"/>
          <w:color w:val="000000" w:themeColor="text1"/>
          <w:sz w:val="40"/>
          <w:szCs w:val="40"/>
          <w:rtl/>
        </w:rPr>
        <w:t xml:space="preserve">النموذج: المرونة التنظيمية = </w:t>
      </w:r>
      <w:r w:rsidR="00B27DD3" w:rsidRPr="00E46E03">
        <w:rPr>
          <w:rFonts w:ascii="Traditional Arabic" w:hAnsi="Traditional Arabic" w:cs="Traditional Arabic"/>
          <w:b/>
          <w:bCs/>
          <w:color w:val="000000" w:themeColor="text1"/>
          <w:sz w:val="40"/>
          <w:szCs w:val="40"/>
        </w:rPr>
        <w:t>f</w:t>
      </w:r>
      <w:r w:rsidR="00B27DD3" w:rsidRPr="00D403D0">
        <w:rPr>
          <w:rFonts w:ascii="Traditional Arabic" w:hAnsi="Traditional Arabic" w:cs="Traditional Arabic" w:hint="cs"/>
          <w:color w:val="000000" w:themeColor="text1"/>
          <w:sz w:val="40"/>
          <w:szCs w:val="40"/>
          <w:rtl/>
        </w:rPr>
        <w:t xml:space="preserve"> </w:t>
      </w:r>
      <w:r w:rsidR="00B27DD3" w:rsidRPr="00D403D0">
        <w:rPr>
          <w:rFonts w:ascii="Traditional Arabic" w:hAnsi="Traditional Arabic" w:cs="Traditional Arabic"/>
          <w:color w:val="000000" w:themeColor="text1"/>
          <w:sz w:val="40"/>
          <w:szCs w:val="40"/>
          <w:rtl/>
        </w:rPr>
        <w:t>(</w:t>
      </w:r>
      <w:r w:rsidRPr="00D403D0">
        <w:rPr>
          <w:rFonts w:ascii="Traditional Arabic" w:hAnsi="Traditional Arabic" w:cs="Traditional Arabic"/>
          <w:color w:val="000000" w:themeColor="text1"/>
          <w:sz w:val="40"/>
          <w:szCs w:val="40"/>
          <w:rtl/>
        </w:rPr>
        <w:t>الضغوط الإدارية)</w:t>
      </w:r>
    </w:p>
    <w:tbl>
      <w:tblPr>
        <w:bidiVisual/>
        <w:tblW w:w="5555" w:type="dxa"/>
        <w:tblInd w:w="1371" w:type="dxa"/>
        <w:tblLook w:val="04A0" w:firstRow="1" w:lastRow="0" w:firstColumn="1" w:lastColumn="0" w:noHBand="0" w:noVBand="1"/>
      </w:tblPr>
      <w:tblGrid>
        <w:gridCol w:w="1679"/>
        <w:gridCol w:w="1938"/>
        <w:gridCol w:w="1938"/>
      </w:tblGrid>
      <w:tr w:rsidR="007D289A" w:rsidRPr="007D289A" w14:paraId="246FFADF" w14:textId="77777777" w:rsidTr="007D289A">
        <w:trPr>
          <w:trHeight w:val="258"/>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74B9A06"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R²</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A60C880"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F</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DF894C4" w14:textId="77777777" w:rsidR="007D289A" w:rsidRPr="007D289A" w:rsidRDefault="007D289A" w:rsidP="007D289A">
            <w:pPr>
              <w:spacing w:after="0" w:line="240" w:lineRule="auto"/>
              <w:jc w:val="center"/>
              <w:rPr>
                <w:rFonts w:ascii="Aptos Narrow" w:eastAsia="Times New Roman" w:hAnsi="Aptos Narrow" w:cs="Times New Roman"/>
                <w:b/>
                <w:bCs/>
                <w:color w:val="FFFFFF"/>
              </w:rPr>
            </w:pPr>
            <w:r w:rsidRPr="007D289A">
              <w:rPr>
                <w:rFonts w:ascii="Aptos Narrow" w:eastAsia="Times New Roman" w:hAnsi="Aptos Narrow" w:cs="Times New Roman"/>
                <w:b/>
                <w:bCs/>
                <w:color w:val="FFFFFF"/>
              </w:rPr>
              <w:t>Sig</w:t>
            </w:r>
          </w:p>
        </w:tc>
      </w:tr>
      <w:tr w:rsidR="007D289A" w:rsidRPr="007D289A" w14:paraId="5D38EBFA" w14:textId="77777777" w:rsidTr="007D289A">
        <w:trPr>
          <w:trHeight w:val="258"/>
        </w:trPr>
        <w:tc>
          <w:tcPr>
            <w:tcW w:w="0" w:type="auto"/>
            <w:tcBorders>
              <w:top w:val="nil"/>
              <w:left w:val="single" w:sz="4" w:space="0" w:color="auto"/>
              <w:bottom w:val="single" w:sz="4" w:space="0" w:color="auto"/>
              <w:right w:val="single" w:sz="4" w:space="0" w:color="auto"/>
            </w:tcBorders>
            <w:vAlign w:val="center"/>
            <w:hideMark/>
          </w:tcPr>
          <w:p w14:paraId="76F8046A"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0.169</w:t>
            </w:r>
          </w:p>
        </w:tc>
        <w:tc>
          <w:tcPr>
            <w:tcW w:w="0" w:type="auto"/>
            <w:tcBorders>
              <w:top w:val="nil"/>
              <w:left w:val="single" w:sz="4" w:space="0" w:color="auto"/>
              <w:bottom w:val="single" w:sz="4" w:space="0" w:color="auto"/>
              <w:right w:val="single" w:sz="4" w:space="0" w:color="auto"/>
            </w:tcBorders>
            <w:vAlign w:val="center"/>
            <w:hideMark/>
          </w:tcPr>
          <w:p w14:paraId="23CE5AA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68.701</w:t>
            </w:r>
          </w:p>
        </w:tc>
        <w:tc>
          <w:tcPr>
            <w:tcW w:w="0" w:type="auto"/>
            <w:tcBorders>
              <w:top w:val="nil"/>
              <w:left w:val="single" w:sz="4" w:space="0" w:color="auto"/>
              <w:bottom w:val="single" w:sz="4" w:space="0" w:color="auto"/>
              <w:right w:val="single" w:sz="4" w:space="0" w:color="auto"/>
            </w:tcBorders>
            <w:vAlign w:val="center"/>
            <w:hideMark/>
          </w:tcPr>
          <w:p w14:paraId="3E79AEEF" w14:textId="77777777" w:rsidR="007D289A" w:rsidRPr="007D289A" w:rsidRDefault="007D289A" w:rsidP="007D289A">
            <w:pPr>
              <w:spacing w:after="0" w:line="240" w:lineRule="auto"/>
              <w:jc w:val="center"/>
              <w:rPr>
                <w:rFonts w:ascii="Aptos Narrow" w:eastAsia="Times New Roman" w:hAnsi="Aptos Narrow" w:cs="Times New Roman"/>
                <w:color w:val="000000"/>
              </w:rPr>
            </w:pPr>
            <w:r w:rsidRPr="007D289A">
              <w:rPr>
                <w:rFonts w:ascii="Aptos Narrow" w:eastAsia="Times New Roman" w:hAnsi="Aptos Narrow" w:cs="Times New Roman"/>
                <w:color w:val="000000"/>
              </w:rPr>
              <w:t>&lt;0.001</w:t>
            </w:r>
          </w:p>
        </w:tc>
      </w:tr>
    </w:tbl>
    <w:p w14:paraId="545B9BA4" w14:textId="4D1062E4" w:rsidR="00132D61" w:rsidRPr="00656E56" w:rsidRDefault="00B01254" w:rsidP="00656E56">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جدول 15 -</w:t>
      </w:r>
      <w:r w:rsidR="00656E56" w:rsidRPr="00656E56">
        <w:rPr>
          <w:rFonts w:ascii="Traditional Arabic" w:hAnsi="Traditional Arabic" w:cs="Traditional Arabic"/>
          <w:b/>
          <w:bCs/>
          <w:color w:val="000000" w:themeColor="text1"/>
          <w:sz w:val="40"/>
          <w:szCs w:val="40"/>
          <w:rtl/>
        </w:rPr>
        <w:t>معاملات الانحدار</w:t>
      </w:r>
    </w:p>
    <w:tbl>
      <w:tblPr>
        <w:bidiVisual/>
        <w:tblW w:w="8243" w:type="dxa"/>
        <w:tblLook w:val="04A0" w:firstRow="1" w:lastRow="0" w:firstColumn="1" w:lastColumn="0" w:noHBand="0" w:noVBand="1"/>
      </w:tblPr>
      <w:tblGrid>
        <w:gridCol w:w="1820"/>
        <w:gridCol w:w="1088"/>
        <w:gridCol w:w="1840"/>
        <w:gridCol w:w="1088"/>
        <w:gridCol w:w="1088"/>
        <w:gridCol w:w="1319"/>
      </w:tblGrid>
      <w:tr w:rsidR="00CA6FE5" w:rsidRPr="00CA6FE5" w14:paraId="43F62204" w14:textId="77777777" w:rsidTr="00CA6FE5">
        <w:trPr>
          <w:trHeight w:val="373"/>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22FBBF6"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tl/>
              </w:rPr>
              <w:t>المتغير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C4AC42E"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tl/>
              </w:rPr>
            </w:pPr>
            <w:r w:rsidRPr="00CA6FE5">
              <w:rPr>
                <w:rFonts w:ascii="Traditional Arabic" w:eastAsia="Times New Roman" w:hAnsi="Traditional Arabic" w:cs="Traditional Arabic"/>
                <w:b/>
                <w:bCs/>
                <w:color w:val="FFFFFF"/>
                <w:sz w:val="24"/>
                <w:szCs w:val="24"/>
              </w:rPr>
              <w:t>B</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4B54DD45"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Std. Error</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1B981A0"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Beta</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4AE9DA3"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t</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E226C6" w14:textId="77777777" w:rsidR="00CA6FE5" w:rsidRPr="00CA6FE5" w:rsidRDefault="00CA6FE5" w:rsidP="00CA6FE5">
            <w:pPr>
              <w:spacing w:after="0" w:line="240" w:lineRule="auto"/>
              <w:jc w:val="center"/>
              <w:rPr>
                <w:rFonts w:ascii="Traditional Arabic" w:eastAsia="Times New Roman" w:hAnsi="Traditional Arabic" w:cs="Traditional Arabic"/>
                <w:b/>
                <w:bCs/>
                <w:color w:val="FFFFFF"/>
                <w:sz w:val="24"/>
                <w:szCs w:val="24"/>
              </w:rPr>
            </w:pPr>
            <w:r w:rsidRPr="00CA6FE5">
              <w:rPr>
                <w:rFonts w:ascii="Traditional Arabic" w:eastAsia="Times New Roman" w:hAnsi="Traditional Arabic" w:cs="Traditional Arabic"/>
                <w:b/>
                <w:bCs/>
                <w:color w:val="FFFFFF"/>
                <w:sz w:val="24"/>
                <w:szCs w:val="24"/>
              </w:rPr>
              <w:t>Sig</w:t>
            </w:r>
          </w:p>
        </w:tc>
      </w:tr>
      <w:tr w:rsidR="00CA6FE5" w:rsidRPr="00CA6FE5" w14:paraId="2FD652A0"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5483D41C"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ثابت</w:t>
            </w:r>
          </w:p>
        </w:tc>
        <w:tc>
          <w:tcPr>
            <w:tcW w:w="0" w:type="auto"/>
            <w:tcBorders>
              <w:top w:val="nil"/>
              <w:left w:val="single" w:sz="4" w:space="0" w:color="auto"/>
              <w:bottom w:val="single" w:sz="4" w:space="0" w:color="auto"/>
              <w:right w:val="single" w:sz="4" w:space="0" w:color="auto"/>
            </w:tcBorders>
            <w:vAlign w:val="center"/>
            <w:hideMark/>
          </w:tcPr>
          <w:p w14:paraId="606D1C26"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2.088</w:t>
            </w:r>
          </w:p>
        </w:tc>
        <w:tc>
          <w:tcPr>
            <w:tcW w:w="0" w:type="auto"/>
            <w:tcBorders>
              <w:top w:val="nil"/>
              <w:left w:val="single" w:sz="4" w:space="0" w:color="auto"/>
              <w:bottom w:val="single" w:sz="4" w:space="0" w:color="auto"/>
              <w:right w:val="single" w:sz="4" w:space="0" w:color="auto"/>
            </w:tcBorders>
            <w:vAlign w:val="center"/>
            <w:hideMark/>
          </w:tcPr>
          <w:p w14:paraId="54DDBFC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0.236</w:t>
            </w:r>
          </w:p>
        </w:tc>
        <w:tc>
          <w:tcPr>
            <w:tcW w:w="0" w:type="auto"/>
            <w:tcBorders>
              <w:top w:val="nil"/>
              <w:left w:val="single" w:sz="4" w:space="0" w:color="auto"/>
              <w:bottom w:val="single" w:sz="4" w:space="0" w:color="auto"/>
              <w:right w:val="single" w:sz="4" w:space="0" w:color="auto"/>
            </w:tcBorders>
            <w:vAlign w:val="center"/>
            <w:hideMark/>
          </w:tcPr>
          <w:p w14:paraId="5A145884"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w:t>
            </w:r>
          </w:p>
        </w:tc>
        <w:tc>
          <w:tcPr>
            <w:tcW w:w="0" w:type="auto"/>
            <w:tcBorders>
              <w:top w:val="nil"/>
              <w:left w:val="single" w:sz="4" w:space="0" w:color="auto"/>
              <w:bottom w:val="single" w:sz="4" w:space="0" w:color="auto"/>
              <w:right w:val="single" w:sz="4" w:space="0" w:color="auto"/>
            </w:tcBorders>
            <w:vAlign w:val="center"/>
            <w:hideMark/>
          </w:tcPr>
          <w:p w14:paraId="5994A48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8.859</w:t>
            </w:r>
          </w:p>
        </w:tc>
        <w:tc>
          <w:tcPr>
            <w:tcW w:w="0" w:type="auto"/>
            <w:tcBorders>
              <w:top w:val="nil"/>
              <w:left w:val="single" w:sz="4" w:space="0" w:color="auto"/>
              <w:bottom w:val="single" w:sz="4" w:space="0" w:color="auto"/>
              <w:right w:val="single" w:sz="4" w:space="0" w:color="auto"/>
            </w:tcBorders>
            <w:vAlign w:val="center"/>
            <w:hideMark/>
          </w:tcPr>
          <w:p w14:paraId="3677DFED"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r w:rsidR="00CA6FE5" w:rsidRPr="00CA6FE5" w14:paraId="55BE2CC8" w14:textId="77777777" w:rsidTr="00CA6FE5">
        <w:trPr>
          <w:trHeight w:val="395"/>
        </w:trPr>
        <w:tc>
          <w:tcPr>
            <w:tcW w:w="0" w:type="auto"/>
            <w:tcBorders>
              <w:top w:val="nil"/>
              <w:left w:val="single" w:sz="4" w:space="0" w:color="auto"/>
              <w:bottom w:val="single" w:sz="4" w:space="0" w:color="auto"/>
              <w:right w:val="single" w:sz="4" w:space="0" w:color="auto"/>
            </w:tcBorders>
            <w:vAlign w:val="center"/>
            <w:hideMark/>
          </w:tcPr>
          <w:p w14:paraId="4C2CA18F" w14:textId="77777777" w:rsidR="00CA6FE5" w:rsidRPr="00CA6FE5" w:rsidRDefault="00CA6FE5" w:rsidP="00CA6FE5">
            <w:pPr>
              <w:bidi/>
              <w:spacing w:after="0" w:line="240" w:lineRule="auto"/>
              <w:jc w:val="center"/>
              <w:rPr>
                <w:rFonts w:ascii="Traditional Arabic" w:eastAsia="Times New Roman" w:hAnsi="Traditional Arabic" w:cs="Traditional Arabic"/>
                <w:b/>
                <w:bCs/>
                <w:color w:val="000000"/>
                <w:sz w:val="24"/>
                <w:szCs w:val="24"/>
              </w:rPr>
            </w:pPr>
            <w:r w:rsidRPr="00CA6FE5">
              <w:rPr>
                <w:rFonts w:ascii="Traditional Arabic" w:eastAsia="Times New Roman" w:hAnsi="Traditional Arabic" w:cs="Traditional Arabic"/>
                <w:b/>
                <w:bCs/>
                <w:color w:val="000000"/>
                <w:sz w:val="24"/>
                <w:szCs w:val="24"/>
                <w:rtl/>
              </w:rPr>
              <w:t>الضغوط الإدارية</w:t>
            </w:r>
          </w:p>
        </w:tc>
        <w:tc>
          <w:tcPr>
            <w:tcW w:w="0" w:type="auto"/>
            <w:tcBorders>
              <w:top w:val="nil"/>
              <w:left w:val="single" w:sz="4" w:space="0" w:color="auto"/>
              <w:bottom w:val="single" w:sz="4" w:space="0" w:color="auto"/>
              <w:right w:val="single" w:sz="4" w:space="0" w:color="auto"/>
            </w:tcBorders>
            <w:vAlign w:val="center"/>
            <w:hideMark/>
          </w:tcPr>
          <w:p w14:paraId="673ED831"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tl/>
              </w:rPr>
            </w:pPr>
            <w:r w:rsidRPr="00CA6FE5">
              <w:rPr>
                <w:rFonts w:ascii="Traditional Arabic" w:eastAsia="Times New Roman" w:hAnsi="Traditional Arabic" w:cs="Traditional Arabic"/>
                <w:color w:val="000000"/>
                <w:sz w:val="24"/>
                <w:szCs w:val="24"/>
              </w:rPr>
              <w:t>0.481</w:t>
            </w:r>
          </w:p>
        </w:tc>
        <w:tc>
          <w:tcPr>
            <w:tcW w:w="0" w:type="auto"/>
            <w:tcBorders>
              <w:top w:val="nil"/>
              <w:left w:val="single" w:sz="4" w:space="0" w:color="auto"/>
              <w:bottom w:val="single" w:sz="4" w:space="0" w:color="auto"/>
              <w:right w:val="single" w:sz="4" w:space="0" w:color="auto"/>
            </w:tcBorders>
            <w:vAlign w:val="center"/>
            <w:hideMark/>
          </w:tcPr>
          <w:p w14:paraId="70F8C98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0.058</w:t>
            </w:r>
          </w:p>
        </w:tc>
        <w:tc>
          <w:tcPr>
            <w:tcW w:w="0" w:type="auto"/>
            <w:tcBorders>
              <w:top w:val="nil"/>
              <w:left w:val="single" w:sz="4" w:space="0" w:color="auto"/>
              <w:bottom w:val="single" w:sz="4" w:space="0" w:color="auto"/>
              <w:right w:val="single" w:sz="4" w:space="0" w:color="auto"/>
            </w:tcBorders>
            <w:vAlign w:val="center"/>
            <w:hideMark/>
          </w:tcPr>
          <w:p w14:paraId="13595329"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0.412</w:t>
            </w:r>
          </w:p>
        </w:tc>
        <w:tc>
          <w:tcPr>
            <w:tcW w:w="0" w:type="auto"/>
            <w:tcBorders>
              <w:top w:val="nil"/>
              <w:left w:val="single" w:sz="4" w:space="0" w:color="auto"/>
              <w:bottom w:val="single" w:sz="4" w:space="0" w:color="auto"/>
              <w:right w:val="single" w:sz="4" w:space="0" w:color="auto"/>
            </w:tcBorders>
            <w:vAlign w:val="center"/>
            <w:hideMark/>
          </w:tcPr>
          <w:p w14:paraId="64D8080F"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8.289</w:t>
            </w:r>
          </w:p>
        </w:tc>
        <w:tc>
          <w:tcPr>
            <w:tcW w:w="0" w:type="auto"/>
            <w:tcBorders>
              <w:top w:val="nil"/>
              <w:left w:val="single" w:sz="4" w:space="0" w:color="auto"/>
              <w:bottom w:val="single" w:sz="4" w:space="0" w:color="auto"/>
              <w:right w:val="single" w:sz="4" w:space="0" w:color="auto"/>
            </w:tcBorders>
            <w:vAlign w:val="center"/>
            <w:hideMark/>
          </w:tcPr>
          <w:p w14:paraId="4EBA222E" w14:textId="77777777" w:rsidR="00CA6FE5" w:rsidRPr="00CA6FE5" w:rsidRDefault="00CA6FE5" w:rsidP="00CA6FE5">
            <w:pPr>
              <w:spacing w:after="0" w:line="240" w:lineRule="auto"/>
              <w:jc w:val="center"/>
              <w:rPr>
                <w:rFonts w:ascii="Traditional Arabic" w:eastAsia="Times New Roman" w:hAnsi="Traditional Arabic" w:cs="Traditional Arabic"/>
                <w:color w:val="000000"/>
                <w:sz w:val="24"/>
                <w:szCs w:val="24"/>
              </w:rPr>
            </w:pPr>
            <w:r w:rsidRPr="00CA6FE5">
              <w:rPr>
                <w:rFonts w:ascii="Traditional Arabic" w:eastAsia="Times New Roman" w:hAnsi="Traditional Arabic" w:cs="Traditional Arabic"/>
                <w:color w:val="000000"/>
                <w:sz w:val="24"/>
                <w:szCs w:val="24"/>
              </w:rPr>
              <w:t>&lt;0.001</w:t>
            </w:r>
          </w:p>
        </w:tc>
      </w:tr>
    </w:tbl>
    <w:p w14:paraId="0BBA8661" w14:textId="10A19E06" w:rsidR="00286741" w:rsidRDefault="00FC03B6" w:rsidP="00FC03B6">
      <w:pPr>
        <w:bidi/>
        <w:spacing w:after="200" w:line="276" w:lineRule="auto"/>
        <w:rPr>
          <w:rFonts w:ascii="Traditional Arabic" w:hAnsi="Traditional Arabic" w:cs="Traditional Arabic"/>
          <w:color w:val="000000" w:themeColor="text1"/>
          <w:sz w:val="40"/>
          <w:szCs w:val="40"/>
        </w:rPr>
      </w:pPr>
      <w:r w:rsidRPr="00FC03B6">
        <w:rPr>
          <w:rFonts w:ascii="Traditional Arabic" w:hAnsi="Traditional Arabic" w:cs="Traditional Arabic"/>
          <w:b/>
          <w:bCs/>
          <w:color w:val="000000" w:themeColor="text1"/>
          <w:sz w:val="40"/>
          <w:szCs w:val="40"/>
          <w:rtl/>
        </w:rPr>
        <w:t>القرار الإحصائي</w:t>
      </w:r>
      <w:r w:rsidRPr="00FC03B6">
        <w:rPr>
          <w:rFonts w:ascii="Traditional Arabic" w:hAnsi="Traditional Arabic" w:cs="Traditional Arabic"/>
          <w:b/>
          <w:bCs/>
          <w:color w:val="000000" w:themeColor="text1"/>
          <w:sz w:val="40"/>
          <w:szCs w:val="40"/>
        </w:rPr>
        <w:t>:</w:t>
      </w:r>
      <w:r w:rsidRPr="00FC03B6">
        <w:rPr>
          <w:rFonts w:ascii="Traditional Arabic" w:hAnsi="Traditional Arabic" w:cs="Traditional Arabic"/>
          <w:color w:val="000000" w:themeColor="text1"/>
          <w:sz w:val="40"/>
          <w:szCs w:val="40"/>
        </w:rPr>
        <w:t xml:space="preserve"> </w:t>
      </w:r>
      <w:r w:rsidRPr="00FC03B6">
        <w:rPr>
          <w:rFonts w:ascii="Traditional Arabic" w:hAnsi="Traditional Arabic" w:cs="Traditional Arabic"/>
          <w:color w:val="000000" w:themeColor="text1"/>
          <w:sz w:val="40"/>
          <w:szCs w:val="40"/>
          <w:rtl/>
        </w:rPr>
        <w:t>قبول الفرضية (يوجد أثر إيجابي دال)</w:t>
      </w:r>
      <w:r w:rsidRPr="00FC03B6">
        <w:rPr>
          <w:rFonts w:ascii="Traditional Arabic" w:hAnsi="Traditional Arabic" w:cs="Traditional Arabic"/>
          <w:color w:val="000000" w:themeColor="text1"/>
          <w:sz w:val="40"/>
          <w:szCs w:val="40"/>
        </w:rPr>
        <w:t>.</w:t>
      </w:r>
    </w:p>
    <w:p w14:paraId="1CA86771" w14:textId="77777777" w:rsidR="002B43E0" w:rsidRDefault="002B43E0" w:rsidP="002B43E0">
      <w:pPr>
        <w:bidi/>
        <w:spacing w:after="200" w:line="276" w:lineRule="auto"/>
        <w:rPr>
          <w:rFonts w:ascii="Traditional Arabic" w:hAnsi="Traditional Arabic" w:cs="Traditional Arabic"/>
          <w:color w:val="000000" w:themeColor="text1"/>
          <w:sz w:val="40"/>
          <w:szCs w:val="40"/>
          <w:rtl/>
        </w:rPr>
      </w:pPr>
      <w:r w:rsidRPr="002B43E0">
        <w:rPr>
          <w:rFonts w:ascii="Traditional Arabic" w:hAnsi="Traditional Arabic" w:cs="Traditional Arabic"/>
          <w:b/>
          <w:bCs/>
          <w:color w:val="000000" w:themeColor="text1"/>
          <w:sz w:val="40"/>
          <w:szCs w:val="40"/>
          <w:rtl/>
        </w:rPr>
        <w:t>تفسير إحصائي مباشر</w:t>
      </w:r>
      <w:r w:rsidRPr="002B43E0">
        <w:rPr>
          <w:rFonts w:ascii="Traditional Arabic" w:hAnsi="Traditional Arabic" w:cs="Traditional Arabic"/>
          <w:b/>
          <w:bCs/>
          <w:color w:val="000000" w:themeColor="text1"/>
          <w:sz w:val="40"/>
          <w:szCs w:val="40"/>
        </w:rPr>
        <w:t>:</w:t>
      </w:r>
      <w:r w:rsidRPr="002B43E0">
        <w:rPr>
          <w:rFonts w:ascii="Traditional Arabic" w:hAnsi="Traditional Arabic" w:cs="Traditional Arabic"/>
          <w:color w:val="000000" w:themeColor="text1"/>
          <w:sz w:val="40"/>
          <w:szCs w:val="40"/>
        </w:rPr>
        <w:t xml:space="preserve"> </w:t>
      </w:r>
      <w:r w:rsidRPr="002B43E0">
        <w:rPr>
          <w:rFonts w:ascii="Traditional Arabic" w:hAnsi="Traditional Arabic" w:cs="Traditional Arabic"/>
          <w:color w:val="000000" w:themeColor="text1"/>
          <w:sz w:val="40"/>
          <w:szCs w:val="40"/>
          <w:rtl/>
        </w:rPr>
        <w:t>كلما ارتفعت الضغوط الإدارية ارتفع متوسط المرونة التنظيمية بصورة دالة إحصائياً</w:t>
      </w:r>
      <w:r w:rsidRPr="002B43E0">
        <w:rPr>
          <w:rFonts w:ascii="Traditional Arabic" w:hAnsi="Traditional Arabic" w:cs="Traditional Arabic"/>
          <w:color w:val="000000" w:themeColor="text1"/>
          <w:sz w:val="40"/>
          <w:szCs w:val="40"/>
        </w:rPr>
        <w:t>.</w:t>
      </w:r>
    </w:p>
    <w:p w14:paraId="6DB916E5" w14:textId="454A9E51" w:rsidR="00B84161" w:rsidRPr="002B43E0" w:rsidRDefault="00B84161" w:rsidP="00B84161">
      <w:pPr>
        <w:bidi/>
        <w:spacing w:after="200" w:line="276" w:lineRule="auto"/>
        <w:rPr>
          <w:rFonts w:ascii="Traditional Arabic" w:hAnsi="Traditional Arabic" w:cs="Traditional Arabic"/>
          <w:color w:val="000000" w:themeColor="text1"/>
          <w:sz w:val="40"/>
          <w:szCs w:val="40"/>
        </w:rPr>
      </w:pPr>
      <w:r w:rsidRPr="00B84161">
        <w:rPr>
          <w:rFonts w:ascii="Traditional Arabic" w:hAnsi="Traditional Arabic" w:cs="Traditional Arabic"/>
          <w:color w:val="000000" w:themeColor="text1"/>
          <w:sz w:val="40"/>
          <w:szCs w:val="40"/>
          <w:rtl/>
        </w:rPr>
        <w:lastRenderedPageBreak/>
        <w:t>ومن المهم الإشارة إلى أن هذا الأثر الإيجابي تم التوصل إليه في ظل عينة تتسم بتنوع جيلي واضح. وهو ما يدل على أن العلاقة بين الضغوط الإدارية والمرونة التنظيمية تتخذ اتجاهًا إيجابيًا عامًا عبر الأجيال المختلفة، وإن كانت أساليب الاستجابة للضغوط قد تختلف بين جيل وآخر. وعليه، فإن النتائج تعكس نمطًا بنيويًا مشتركًا بين القيادات، يتمثل في تحويل الضغوط إلى محفز لتعزيز المرونة التنظيمية، بغض النظر عن الخلفية الجيلية، مع بقاء احتمال وجود اختلافات في شدة التأثير سيتم تناوله عند تحليل الأثر المعدّل للمتغير الجيلي في موضع لاحق.</w:t>
      </w:r>
    </w:p>
    <w:p w14:paraId="466C9D37" w14:textId="5A829D0B" w:rsidR="00132D61" w:rsidRPr="002C7CAC" w:rsidRDefault="002C7CAC" w:rsidP="002C7CAC">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2C7CAC">
        <w:rPr>
          <w:rFonts w:ascii="Traditional Arabic" w:hAnsi="Traditional Arabic" w:cs="Traditional Arabic" w:hint="cs"/>
          <w:b/>
          <w:bCs/>
          <w:color w:val="000000" w:themeColor="text1"/>
          <w:sz w:val="40"/>
          <w:szCs w:val="40"/>
          <w:rtl/>
        </w:rPr>
        <w:t>الفرضية الفرعية الأولى:</w:t>
      </w:r>
    </w:p>
    <w:p w14:paraId="338691E8" w14:textId="54A3320E" w:rsidR="00132D61" w:rsidRPr="008E6447" w:rsidRDefault="008E6447" w:rsidP="00132D61">
      <w:pPr>
        <w:bidi/>
        <w:spacing w:after="200" w:line="276" w:lineRule="auto"/>
        <w:rPr>
          <w:rFonts w:ascii="Traditional Arabic" w:hAnsi="Traditional Arabic" w:cs="Traditional Arabic"/>
          <w:b/>
          <w:bCs/>
          <w:color w:val="000000" w:themeColor="text1"/>
          <w:sz w:val="40"/>
          <w:szCs w:val="40"/>
        </w:rPr>
      </w:pPr>
      <w:r w:rsidRPr="008E6447">
        <w:rPr>
          <w:rFonts w:ascii="Traditional Arabic" w:hAnsi="Traditional Arabic" w:cs="Traditional Arabic"/>
          <w:b/>
          <w:bCs/>
          <w:color w:val="000000" w:themeColor="text1"/>
          <w:sz w:val="40"/>
          <w:szCs w:val="40"/>
          <w:rtl/>
        </w:rPr>
        <w:t>نص الفرضية:</w:t>
      </w:r>
    </w:p>
    <w:p w14:paraId="278C1489" w14:textId="77777777" w:rsidR="00B634A6" w:rsidRPr="00B634A6" w:rsidRDefault="00B634A6" w:rsidP="00B634A6">
      <w:pPr>
        <w:bidi/>
        <w:spacing w:after="200" w:line="276" w:lineRule="auto"/>
        <w:rPr>
          <w:rFonts w:ascii="Traditional Arabic" w:hAnsi="Traditional Arabic" w:cs="Traditional Arabic"/>
          <w:color w:val="000000" w:themeColor="text1"/>
          <w:sz w:val="40"/>
          <w:szCs w:val="40"/>
        </w:rPr>
      </w:pPr>
      <w:r w:rsidRPr="00B634A6">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r w:rsidRPr="00B634A6">
        <w:rPr>
          <w:rFonts w:ascii="Traditional Arabic" w:hAnsi="Traditional Arabic" w:cs="Traditional Arabic"/>
          <w:color w:val="000000" w:themeColor="text1"/>
          <w:sz w:val="40"/>
          <w:szCs w:val="40"/>
        </w:rPr>
        <w:t>.</w:t>
      </w:r>
    </w:p>
    <w:p w14:paraId="0BEA7930" w14:textId="77777777" w:rsidR="00A80A9E" w:rsidRPr="00A80A9E" w:rsidRDefault="00A80A9E" w:rsidP="00A80A9E">
      <w:pPr>
        <w:bidi/>
        <w:spacing w:after="200" w:line="276" w:lineRule="auto"/>
        <w:rPr>
          <w:rFonts w:ascii="Traditional Arabic" w:hAnsi="Traditional Arabic" w:cs="Traditional Arabic"/>
          <w:color w:val="000000" w:themeColor="text1"/>
          <w:sz w:val="40"/>
          <w:szCs w:val="40"/>
        </w:rPr>
      </w:pPr>
      <w:r w:rsidRPr="00A80A9E">
        <w:rPr>
          <w:rFonts w:ascii="Traditional Arabic" w:hAnsi="Traditional Arabic" w:cs="Traditional Arabic"/>
          <w:b/>
          <w:bCs/>
          <w:color w:val="000000" w:themeColor="text1"/>
          <w:sz w:val="40"/>
          <w:szCs w:val="40"/>
          <w:rtl/>
        </w:rPr>
        <w:t>الاختبار المستخدم</w:t>
      </w:r>
      <w:r w:rsidRPr="00A80A9E">
        <w:rPr>
          <w:rFonts w:ascii="Traditional Arabic" w:hAnsi="Traditional Arabic" w:cs="Traditional Arabic"/>
          <w:b/>
          <w:bCs/>
          <w:color w:val="000000" w:themeColor="text1"/>
          <w:sz w:val="40"/>
          <w:szCs w:val="40"/>
        </w:rPr>
        <w:t>:</w:t>
      </w:r>
      <w:r w:rsidRPr="00A80A9E">
        <w:rPr>
          <w:rFonts w:ascii="Traditional Arabic" w:hAnsi="Traditional Arabic" w:cs="Traditional Arabic"/>
          <w:color w:val="000000" w:themeColor="text1"/>
          <w:sz w:val="40"/>
          <w:szCs w:val="40"/>
        </w:rPr>
        <w:t xml:space="preserve"> </w:t>
      </w:r>
      <w:r w:rsidRPr="00A80A9E">
        <w:rPr>
          <w:rFonts w:ascii="Traditional Arabic" w:hAnsi="Traditional Arabic" w:cs="Traditional Arabic"/>
          <w:color w:val="000000" w:themeColor="text1"/>
          <w:sz w:val="40"/>
          <w:szCs w:val="40"/>
          <w:rtl/>
        </w:rPr>
        <w:t>معامل ارتباط بيرسون</w:t>
      </w:r>
      <w:r w:rsidRPr="00A80A9E">
        <w:rPr>
          <w:rFonts w:ascii="Traditional Arabic" w:hAnsi="Traditional Arabic" w:cs="Traditional Arabic"/>
          <w:color w:val="000000" w:themeColor="text1"/>
          <w:sz w:val="40"/>
          <w:szCs w:val="40"/>
        </w:rPr>
        <w:t xml:space="preserve"> (Pearson Correlation)</w:t>
      </w:r>
    </w:p>
    <w:p w14:paraId="0992356B" w14:textId="27A760FD" w:rsidR="00132D61" w:rsidRPr="0037471F" w:rsidRDefault="00B01254" w:rsidP="009A53AC">
      <w:pPr>
        <w:bidi/>
        <w:spacing w:after="200" w:line="276" w:lineRule="auto"/>
        <w:rPr>
          <w:rFonts w:ascii="Traditional Arabic" w:hAnsi="Traditional Arabic" w:cs="Traditional Arabic"/>
          <w:b/>
          <w:bCs/>
          <w:color w:val="000000" w:themeColor="text1"/>
          <w:sz w:val="40"/>
          <w:szCs w:val="40"/>
        </w:rPr>
      </w:pPr>
      <w:r w:rsidRPr="0037471F">
        <w:rPr>
          <w:rFonts w:ascii="Traditional Arabic" w:hAnsi="Traditional Arabic" w:cs="Traditional Arabic" w:hint="cs"/>
          <w:b/>
          <w:bCs/>
          <w:color w:val="000000" w:themeColor="text1"/>
          <w:sz w:val="40"/>
          <w:szCs w:val="40"/>
          <w:rtl/>
        </w:rPr>
        <w:t xml:space="preserve">جدول 16 - </w:t>
      </w:r>
      <w:r w:rsidR="009A53AC" w:rsidRPr="0037471F">
        <w:rPr>
          <w:rFonts w:ascii="Traditional Arabic" w:hAnsi="Traditional Arabic" w:cs="Traditional Arabic"/>
          <w:b/>
          <w:bCs/>
          <w:color w:val="000000" w:themeColor="text1"/>
          <w:sz w:val="40"/>
          <w:szCs w:val="40"/>
          <w:rtl/>
        </w:rPr>
        <w:t>مصفوفة الارتباط</w:t>
      </w:r>
    </w:p>
    <w:tbl>
      <w:tblPr>
        <w:bidiVisual/>
        <w:tblW w:w="8362" w:type="dxa"/>
        <w:tblLook w:val="04A0" w:firstRow="1" w:lastRow="0" w:firstColumn="1" w:lastColumn="0" w:noHBand="0" w:noVBand="1"/>
      </w:tblPr>
      <w:tblGrid>
        <w:gridCol w:w="3325"/>
        <w:gridCol w:w="805"/>
        <w:gridCol w:w="1147"/>
        <w:gridCol w:w="3085"/>
      </w:tblGrid>
      <w:tr w:rsidR="00CA66AA" w:rsidRPr="00CA66AA" w14:paraId="0C356F0B" w14:textId="77777777" w:rsidTr="00CA66AA">
        <w:trPr>
          <w:trHeight w:val="456"/>
        </w:trPr>
        <w:tc>
          <w:tcPr>
            <w:tcW w:w="332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E2E76E3"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العلاقة</w:t>
            </w:r>
          </w:p>
        </w:tc>
        <w:tc>
          <w:tcPr>
            <w:tcW w:w="8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793CA50"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tl/>
              </w:rPr>
            </w:pPr>
            <w:r w:rsidRPr="00CA66AA">
              <w:rPr>
                <w:rFonts w:ascii="Traditional Arabic" w:eastAsia="Times New Roman" w:hAnsi="Traditional Arabic" w:cs="Traditional Arabic"/>
                <w:b/>
                <w:bCs/>
                <w:color w:val="FFFFFF"/>
                <w:sz w:val="30"/>
                <w:szCs w:val="30"/>
              </w:rPr>
              <w:t>r</w:t>
            </w:r>
          </w:p>
        </w:tc>
        <w:tc>
          <w:tcPr>
            <w:tcW w:w="114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BC555D3" w14:textId="77777777" w:rsidR="00CA66AA" w:rsidRPr="00CA66AA" w:rsidRDefault="00CA66AA" w:rsidP="00CA66AA">
            <w:pPr>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Pr>
              <w:t>Sig</w:t>
            </w:r>
          </w:p>
        </w:tc>
        <w:tc>
          <w:tcPr>
            <w:tcW w:w="308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C7A55AB" w14:textId="77777777" w:rsidR="00CA66AA" w:rsidRPr="00CA66AA" w:rsidRDefault="00CA66AA" w:rsidP="00CA66AA">
            <w:pPr>
              <w:bidi/>
              <w:spacing w:after="0" w:line="240" w:lineRule="auto"/>
              <w:jc w:val="center"/>
              <w:rPr>
                <w:rFonts w:ascii="Traditional Arabic" w:eastAsia="Times New Roman" w:hAnsi="Traditional Arabic" w:cs="Traditional Arabic"/>
                <w:b/>
                <w:bCs/>
                <w:color w:val="FFFFFF"/>
                <w:sz w:val="30"/>
                <w:szCs w:val="30"/>
              </w:rPr>
            </w:pPr>
            <w:r w:rsidRPr="00CA66AA">
              <w:rPr>
                <w:rFonts w:ascii="Traditional Arabic" w:eastAsia="Times New Roman" w:hAnsi="Traditional Arabic" w:cs="Traditional Arabic"/>
                <w:b/>
                <w:bCs/>
                <w:color w:val="FFFFFF"/>
                <w:sz w:val="30"/>
                <w:szCs w:val="30"/>
                <w:rtl/>
              </w:rPr>
              <w:t>القرار</w:t>
            </w:r>
          </w:p>
        </w:tc>
      </w:tr>
      <w:tr w:rsidR="00CA66AA" w:rsidRPr="00CA66AA" w14:paraId="5C19276F"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78F1BE60"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المرونة</w:t>
            </w:r>
          </w:p>
        </w:tc>
        <w:tc>
          <w:tcPr>
            <w:tcW w:w="805" w:type="dxa"/>
            <w:tcBorders>
              <w:top w:val="nil"/>
              <w:left w:val="single" w:sz="4" w:space="0" w:color="auto"/>
              <w:bottom w:val="single" w:sz="4" w:space="0" w:color="auto"/>
              <w:right w:val="single" w:sz="4" w:space="0" w:color="auto"/>
            </w:tcBorders>
            <w:vAlign w:val="center"/>
            <w:hideMark/>
          </w:tcPr>
          <w:p w14:paraId="6D2170B8"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0.41</w:t>
            </w:r>
          </w:p>
        </w:tc>
        <w:tc>
          <w:tcPr>
            <w:tcW w:w="1147" w:type="dxa"/>
            <w:tcBorders>
              <w:top w:val="nil"/>
              <w:left w:val="single" w:sz="4" w:space="0" w:color="auto"/>
              <w:bottom w:val="single" w:sz="4" w:space="0" w:color="auto"/>
              <w:right w:val="single" w:sz="4" w:space="0" w:color="auto"/>
            </w:tcBorders>
            <w:vAlign w:val="center"/>
            <w:hideMark/>
          </w:tcPr>
          <w:p w14:paraId="36EE28D2"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69A0E25E"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2FD2B676"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C0AADC2"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الضغوط × التكيف</w:t>
            </w:r>
          </w:p>
        </w:tc>
        <w:tc>
          <w:tcPr>
            <w:tcW w:w="805" w:type="dxa"/>
            <w:tcBorders>
              <w:top w:val="nil"/>
              <w:left w:val="single" w:sz="4" w:space="0" w:color="auto"/>
              <w:bottom w:val="single" w:sz="4" w:space="0" w:color="auto"/>
              <w:right w:val="single" w:sz="4" w:space="0" w:color="auto"/>
            </w:tcBorders>
            <w:vAlign w:val="center"/>
            <w:hideMark/>
          </w:tcPr>
          <w:p w14:paraId="50B8BC8C"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0.38</w:t>
            </w:r>
          </w:p>
        </w:tc>
        <w:tc>
          <w:tcPr>
            <w:tcW w:w="1147" w:type="dxa"/>
            <w:tcBorders>
              <w:top w:val="nil"/>
              <w:left w:val="single" w:sz="4" w:space="0" w:color="auto"/>
              <w:bottom w:val="single" w:sz="4" w:space="0" w:color="auto"/>
              <w:right w:val="single" w:sz="4" w:space="0" w:color="auto"/>
            </w:tcBorders>
            <w:vAlign w:val="center"/>
            <w:hideMark/>
          </w:tcPr>
          <w:p w14:paraId="5A26353A"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06D4E145"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r w:rsidR="00CA66AA" w:rsidRPr="00CA66AA" w14:paraId="5E6F2E18" w14:textId="77777777" w:rsidTr="00CA66AA">
        <w:trPr>
          <w:trHeight w:val="479"/>
        </w:trPr>
        <w:tc>
          <w:tcPr>
            <w:tcW w:w="3325" w:type="dxa"/>
            <w:tcBorders>
              <w:top w:val="nil"/>
              <w:left w:val="single" w:sz="4" w:space="0" w:color="auto"/>
              <w:bottom w:val="single" w:sz="4" w:space="0" w:color="auto"/>
              <w:right w:val="single" w:sz="4" w:space="0" w:color="auto"/>
            </w:tcBorders>
            <w:vAlign w:val="center"/>
            <w:hideMark/>
          </w:tcPr>
          <w:p w14:paraId="41AE8EA8" w14:textId="77777777" w:rsidR="00CA66AA" w:rsidRPr="00CA66AA" w:rsidRDefault="00CA66AA" w:rsidP="00CA66AA">
            <w:pPr>
              <w:bidi/>
              <w:spacing w:after="0" w:line="240" w:lineRule="auto"/>
              <w:rPr>
                <w:rFonts w:ascii="Traditional Arabic" w:eastAsia="Times New Roman" w:hAnsi="Traditional Arabic" w:cs="Traditional Arabic"/>
                <w:b/>
                <w:bCs/>
                <w:color w:val="000000"/>
                <w:sz w:val="28"/>
                <w:szCs w:val="28"/>
                <w:rtl/>
              </w:rPr>
            </w:pPr>
            <w:r w:rsidRPr="00CA66AA">
              <w:rPr>
                <w:rFonts w:ascii="Traditional Arabic" w:eastAsia="Times New Roman" w:hAnsi="Traditional Arabic" w:cs="Traditional Arabic"/>
                <w:b/>
                <w:bCs/>
                <w:color w:val="000000"/>
                <w:sz w:val="28"/>
                <w:szCs w:val="28"/>
                <w:rtl/>
              </w:rPr>
              <w:t>المرونة × التكيف</w:t>
            </w:r>
          </w:p>
        </w:tc>
        <w:tc>
          <w:tcPr>
            <w:tcW w:w="805" w:type="dxa"/>
            <w:tcBorders>
              <w:top w:val="nil"/>
              <w:left w:val="single" w:sz="4" w:space="0" w:color="auto"/>
              <w:bottom w:val="single" w:sz="4" w:space="0" w:color="auto"/>
              <w:right w:val="single" w:sz="4" w:space="0" w:color="auto"/>
            </w:tcBorders>
            <w:vAlign w:val="center"/>
            <w:hideMark/>
          </w:tcPr>
          <w:p w14:paraId="60A388F0" w14:textId="77777777" w:rsidR="00CA66AA" w:rsidRPr="00CA66AA" w:rsidRDefault="00CA66AA" w:rsidP="00CA66AA">
            <w:pPr>
              <w:spacing w:after="0" w:line="240" w:lineRule="auto"/>
              <w:jc w:val="center"/>
              <w:rPr>
                <w:rFonts w:ascii="Traditional Arabic" w:eastAsia="Times New Roman" w:hAnsi="Traditional Arabic" w:cs="Traditional Arabic"/>
                <w:color w:val="000000"/>
                <w:rtl/>
              </w:rPr>
            </w:pPr>
            <w:r w:rsidRPr="00CA66AA">
              <w:rPr>
                <w:rFonts w:ascii="Traditional Arabic" w:eastAsia="Times New Roman" w:hAnsi="Traditional Arabic" w:cs="Traditional Arabic"/>
                <w:color w:val="000000"/>
              </w:rPr>
              <w:t>0.56</w:t>
            </w:r>
          </w:p>
        </w:tc>
        <w:tc>
          <w:tcPr>
            <w:tcW w:w="1147" w:type="dxa"/>
            <w:tcBorders>
              <w:top w:val="nil"/>
              <w:left w:val="single" w:sz="4" w:space="0" w:color="auto"/>
              <w:bottom w:val="single" w:sz="4" w:space="0" w:color="auto"/>
              <w:right w:val="single" w:sz="4" w:space="0" w:color="auto"/>
            </w:tcBorders>
            <w:vAlign w:val="center"/>
            <w:hideMark/>
          </w:tcPr>
          <w:p w14:paraId="7CC94B15" w14:textId="77777777" w:rsidR="00CA66AA" w:rsidRPr="00CA66AA" w:rsidRDefault="00CA66AA" w:rsidP="00CA66AA">
            <w:pPr>
              <w:spacing w:after="0" w:line="240" w:lineRule="auto"/>
              <w:jc w:val="center"/>
              <w:rPr>
                <w:rFonts w:ascii="Traditional Arabic" w:eastAsia="Times New Roman" w:hAnsi="Traditional Arabic" w:cs="Traditional Arabic"/>
                <w:color w:val="000000"/>
              </w:rPr>
            </w:pPr>
            <w:r w:rsidRPr="00CA66AA">
              <w:rPr>
                <w:rFonts w:ascii="Traditional Arabic" w:eastAsia="Times New Roman" w:hAnsi="Traditional Arabic" w:cs="Traditional Arabic"/>
                <w:color w:val="000000"/>
              </w:rPr>
              <w:t>&lt;0.001</w:t>
            </w:r>
          </w:p>
        </w:tc>
        <w:tc>
          <w:tcPr>
            <w:tcW w:w="3085" w:type="dxa"/>
            <w:tcBorders>
              <w:top w:val="nil"/>
              <w:left w:val="single" w:sz="4" w:space="0" w:color="auto"/>
              <w:bottom w:val="single" w:sz="4" w:space="0" w:color="auto"/>
              <w:right w:val="single" w:sz="4" w:space="0" w:color="auto"/>
            </w:tcBorders>
            <w:vAlign w:val="center"/>
            <w:hideMark/>
          </w:tcPr>
          <w:p w14:paraId="5152540C" w14:textId="77777777" w:rsidR="00CA66AA" w:rsidRPr="00CA66AA" w:rsidRDefault="00CA66AA" w:rsidP="00CA66AA">
            <w:pPr>
              <w:bidi/>
              <w:spacing w:after="0" w:line="240" w:lineRule="auto"/>
              <w:rPr>
                <w:rFonts w:ascii="Traditional Arabic" w:eastAsia="Times New Roman" w:hAnsi="Traditional Arabic" w:cs="Traditional Arabic"/>
                <w:color w:val="000000"/>
                <w:sz w:val="30"/>
                <w:szCs w:val="30"/>
              </w:rPr>
            </w:pPr>
            <w:r w:rsidRPr="00CA66AA">
              <w:rPr>
                <w:rFonts w:ascii="Traditional Arabic" w:eastAsia="Times New Roman" w:hAnsi="Traditional Arabic" w:cs="Traditional Arabic"/>
                <w:color w:val="000000"/>
                <w:sz w:val="30"/>
                <w:szCs w:val="30"/>
                <w:rtl/>
              </w:rPr>
              <w:t>علاقة موجبة دالة</w:t>
            </w:r>
          </w:p>
        </w:tc>
      </w:tr>
    </w:tbl>
    <w:p w14:paraId="0D674324" w14:textId="77777777" w:rsidR="001E360D" w:rsidRDefault="001E360D" w:rsidP="001E360D">
      <w:pPr>
        <w:bidi/>
        <w:spacing w:after="200" w:line="276" w:lineRule="auto"/>
        <w:rPr>
          <w:rFonts w:ascii="Traditional Arabic" w:hAnsi="Traditional Arabic" w:cs="Traditional Arabic"/>
          <w:color w:val="000000" w:themeColor="text1"/>
          <w:sz w:val="40"/>
          <w:szCs w:val="40"/>
          <w:rtl/>
        </w:rPr>
      </w:pPr>
      <w:r w:rsidRPr="001E360D">
        <w:rPr>
          <w:rFonts w:ascii="Traditional Arabic" w:hAnsi="Traditional Arabic" w:cs="Traditional Arabic"/>
          <w:b/>
          <w:bCs/>
          <w:color w:val="000000" w:themeColor="text1"/>
          <w:sz w:val="40"/>
          <w:szCs w:val="40"/>
          <w:rtl/>
        </w:rPr>
        <w:t>القرار الإحصائي</w:t>
      </w:r>
      <w:r w:rsidRPr="001E360D">
        <w:rPr>
          <w:rFonts w:ascii="Traditional Arabic" w:hAnsi="Traditional Arabic" w:cs="Traditional Arabic"/>
          <w:b/>
          <w:bCs/>
          <w:color w:val="000000" w:themeColor="text1"/>
          <w:sz w:val="40"/>
          <w:szCs w:val="40"/>
        </w:rPr>
        <w:t>:</w:t>
      </w:r>
      <w:r w:rsidRPr="001E360D">
        <w:rPr>
          <w:rFonts w:ascii="Traditional Arabic" w:hAnsi="Traditional Arabic" w:cs="Traditional Arabic"/>
          <w:color w:val="000000" w:themeColor="text1"/>
          <w:sz w:val="40"/>
          <w:szCs w:val="40"/>
        </w:rPr>
        <w:t xml:space="preserve"> </w:t>
      </w:r>
      <w:r w:rsidRPr="001E360D">
        <w:rPr>
          <w:rFonts w:ascii="Traditional Arabic" w:hAnsi="Traditional Arabic" w:cs="Traditional Arabic"/>
          <w:color w:val="000000" w:themeColor="text1"/>
          <w:sz w:val="40"/>
          <w:szCs w:val="40"/>
          <w:rtl/>
        </w:rPr>
        <w:t>قبول الفرضية الفرعية الأولى بالكامل</w:t>
      </w:r>
      <w:r w:rsidRPr="001E360D">
        <w:rPr>
          <w:rFonts w:ascii="Traditional Arabic" w:hAnsi="Traditional Arabic" w:cs="Traditional Arabic"/>
          <w:color w:val="000000" w:themeColor="text1"/>
          <w:sz w:val="40"/>
          <w:szCs w:val="40"/>
        </w:rPr>
        <w:t>.</w:t>
      </w:r>
    </w:p>
    <w:p w14:paraId="1344B891" w14:textId="77777777" w:rsidR="00E80B94" w:rsidRPr="00E80B94" w:rsidRDefault="00E80B94" w:rsidP="00E80B94">
      <w:pPr>
        <w:bidi/>
        <w:spacing w:after="200" w:line="276" w:lineRule="auto"/>
        <w:rPr>
          <w:rFonts w:ascii="Traditional Arabic" w:hAnsi="Traditional Arabic" w:cs="Traditional Arabic"/>
          <w:color w:val="000000" w:themeColor="text1"/>
          <w:sz w:val="40"/>
          <w:szCs w:val="40"/>
          <w:rtl/>
        </w:rPr>
      </w:pPr>
      <w:r w:rsidRPr="00E80B94">
        <w:rPr>
          <w:rFonts w:ascii="Traditional Arabic" w:hAnsi="Traditional Arabic" w:cs="Traditional Arabic"/>
          <w:color w:val="000000" w:themeColor="text1"/>
          <w:sz w:val="40"/>
          <w:szCs w:val="40"/>
          <w:rtl/>
        </w:rPr>
        <w:lastRenderedPageBreak/>
        <w:t>ومن المهم التأكيد أن هذه العلاقات تم التوصل إليها في ظل عينة تتسم بتنوع جيلي واضح، وهو ما يشير إلى أن الاتجاه الإيجابي للعلاقات بين المتغيرات يمثل نمطًا عامًا عبر القيادات بمختلف أجيالها، وليس مقصورًا على فئة عمرية محددة</w:t>
      </w:r>
      <w:r w:rsidRPr="00E80B94">
        <w:rPr>
          <w:rFonts w:ascii="Traditional Arabic" w:hAnsi="Traditional Arabic" w:cs="Traditional Arabic"/>
          <w:color w:val="000000" w:themeColor="text1"/>
          <w:sz w:val="40"/>
          <w:szCs w:val="40"/>
        </w:rPr>
        <w:t>.</w:t>
      </w:r>
    </w:p>
    <w:p w14:paraId="27A503CD" w14:textId="37E5F5A4" w:rsidR="00E80B94" w:rsidRPr="001E360D" w:rsidRDefault="00E80B94" w:rsidP="00E80B94">
      <w:pPr>
        <w:bidi/>
        <w:spacing w:after="200" w:line="276" w:lineRule="auto"/>
        <w:rPr>
          <w:rFonts w:ascii="Traditional Arabic" w:hAnsi="Traditional Arabic" w:cs="Traditional Arabic"/>
          <w:color w:val="000000" w:themeColor="text1"/>
          <w:sz w:val="40"/>
          <w:szCs w:val="40"/>
        </w:rPr>
      </w:pPr>
      <w:r w:rsidRPr="00E80B94">
        <w:rPr>
          <w:rFonts w:ascii="Traditional Arabic" w:hAnsi="Traditional Arabic" w:cs="Traditional Arabic"/>
          <w:color w:val="000000" w:themeColor="text1"/>
          <w:sz w:val="40"/>
          <w:szCs w:val="40"/>
          <w:rtl/>
        </w:rPr>
        <w:t>وعلى الرغم من احتمال وجود اختلافات في أساليب إدراك الضغوط أو ممارسات المرونة بين الأجيال، فإن نتائج الارتباط تعكس اتساقًا في الاتجاه العام للعلاقات بين المتغيرات، مما يعزز من الطابع البنائي للنموذج التفسيري للدراسة.</w:t>
      </w:r>
    </w:p>
    <w:p w14:paraId="623C8CD3" w14:textId="75B82E01" w:rsidR="00286741" w:rsidRPr="009D0F76" w:rsidRDefault="009D0F76" w:rsidP="009D0F76">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9D0F76">
        <w:rPr>
          <w:rFonts w:ascii="Traditional Arabic" w:hAnsi="Traditional Arabic" w:cs="Traditional Arabic" w:hint="cs"/>
          <w:b/>
          <w:bCs/>
          <w:color w:val="000000" w:themeColor="text1"/>
          <w:sz w:val="40"/>
          <w:szCs w:val="40"/>
          <w:rtl/>
        </w:rPr>
        <w:t>الفرضية الفرعية الثانية</w:t>
      </w:r>
      <w:r>
        <w:rPr>
          <w:rFonts w:ascii="Traditional Arabic" w:hAnsi="Traditional Arabic" w:cs="Traditional Arabic" w:hint="cs"/>
          <w:b/>
          <w:bCs/>
          <w:color w:val="000000" w:themeColor="text1"/>
          <w:sz w:val="40"/>
          <w:szCs w:val="40"/>
          <w:rtl/>
        </w:rPr>
        <w:t>:</w:t>
      </w:r>
    </w:p>
    <w:p w14:paraId="3FFD7E2E" w14:textId="0888058A" w:rsidR="00286741" w:rsidRDefault="00FF5B34" w:rsidP="00FF5B34">
      <w:pPr>
        <w:bidi/>
        <w:spacing w:after="200" w:line="276" w:lineRule="auto"/>
        <w:rPr>
          <w:rFonts w:ascii="Traditional Arabic" w:hAnsi="Traditional Arabic" w:cs="Traditional Arabic"/>
          <w:color w:val="000000" w:themeColor="text1"/>
          <w:sz w:val="40"/>
          <w:szCs w:val="40"/>
          <w:rtl/>
        </w:rPr>
      </w:pPr>
      <w:r w:rsidRPr="00FF5B34">
        <w:rPr>
          <w:rFonts w:ascii="Traditional Arabic" w:hAnsi="Traditional Arabic" w:cs="Traditional Arabic"/>
          <w:b/>
          <w:bCs/>
          <w:color w:val="000000" w:themeColor="text1"/>
          <w:sz w:val="40"/>
          <w:szCs w:val="40"/>
          <w:rtl/>
        </w:rPr>
        <w:t>نص الفرضية</w:t>
      </w:r>
      <w:r w:rsidRPr="00FF5B34">
        <w:rPr>
          <w:rFonts w:ascii="Traditional Arabic" w:hAnsi="Traditional Arabic" w:cs="Traditional Arabic"/>
          <w:b/>
          <w:bCs/>
          <w:color w:val="000000" w:themeColor="text1"/>
          <w:sz w:val="40"/>
          <w:szCs w:val="40"/>
        </w:rPr>
        <w:t>:</w:t>
      </w:r>
      <w:r w:rsidRPr="00FF5B34">
        <w:rPr>
          <w:rFonts w:ascii="Traditional Arabic" w:hAnsi="Traditional Arabic" w:cs="Traditional Arabic"/>
          <w:color w:val="000000" w:themeColor="text1"/>
          <w:sz w:val="40"/>
          <w:szCs w:val="40"/>
        </w:rPr>
        <w:br/>
      </w:r>
      <w:r w:rsidRPr="00FF5B34">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 الإدارية بفعالية</w:t>
      </w:r>
      <w:r w:rsidRPr="00FF5B34">
        <w:rPr>
          <w:rFonts w:ascii="Traditional Arabic" w:hAnsi="Traditional Arabic" w:cs="Traditional Arabic"/>
          <w:color w:val="000000" w:themeColor="text1"/>
          <w:sz w:val="40"/>
          <w:szCs w:val="40"/>
        </w:rPr>
        <w:t>.</w:t>
      </w:r>
    </w:p>
    <w:p w14:paraId="7E195733" w14:textId="26811541" w:rsidR="00FF5B34" w:rsidRDefault="00181549" w:rsidP="00181549">
      <w:pPr>
        <w:bidi/>
        <w:spacing w:after="200" w:line="276" w:lineRule="auto"/>
        <w:rPr>
          <w:rFonts w:ascii="Traditional Arabic" w:hAnsi="Traditional Arabic" w:cs="Traditional Arabic"/>
          <w:b/>
          <w:bCs/>
          <w:color w:val="000000" w:themeColor="text1"/>
          <w:sz w:val="40"/>
          <w:szCs w:val="40"/>
          <w:rtl/>
        </w:rPr>
      </w:pPr>
      <w:r w:rsidRPr="00181549">
        <w:rPr>
          <w:rFonts w:ascii="Traditional Arabic" w:hAnsi="Traditional Arabic" w:cs="Traditional Arabic"/>
          <w:b/>
          <w:bCs/>
          <w:color w:val="000000" w:themeColor="text1"/>
          <w:sz w:val="40"/>
          <w:szCs w:val="40"/>
          <w:rtl/>
        </w:rPr>
        <w:t>أثر المرونة التنظيمية على التكيف الإداري</w:t>
      </w:r>
    </w:p>
    <w:p w14:paraId="65E8CC4C" w14:textId="77081324" w:rsidR="00181549" w:rsidRDefault="00181549" w:rsidP="00181549">
      <w:pPr>
        <w:bidi/>
        <w:spacing w:after="200" w:line="276" w:lineRule="auto"/>
        <w:rPr>
          <w:rFonts w:ascii="Traditional Arabic" w:hAnsi="Traditional Arabic" w:cs="Traditional Arabic"/>
          <w:color w:val="000000" w:themeColor="text1"/>
          <w:sz w:val="40"/>
          <w:szCs w:val="40"/>
          <w:rtl/>
        </w:rPr>
      </w:pPr>
      <w:r w:rsidRPr="00181549">
        <w:rPr>
          <w:rFonts w:ascii="Traditional Arabic" w:hAnsi="Traditional Arabic" w:cs="Traditional Arabic"/>
          <w:color w:val="000000" w:themeColor="text1"/>
          <w:sz w:val="40"/>
          <w:szCs w:val="40"/>
          <w:rtl/>
        </w:rPr>
        <w:t>الاختبار المستخدم</w:t>
      </w:r>
      <w:r w:rsidRPr="00181549">
        <w:rPr>
          <w:rFonts w:ascii="Traditional Arabic" w:hAnsi="Traditional Arabic" w:cs="Traditional Arabic"/>
          <w:color w:val="000000" w:themeColor="text1"/>
          <w:sz w:val="40"/>
          <w:szCs w:val="40"/>
        </w:rPr>
        <w:t xml:space="preserve">: </w:t>
      </w:r>
      <w:r w:rsidRPr="00181549">
        <w:rPr>
          <w:rFonts w:ascii="Traditional Arabic" w:hAnsi="Traditional Arabic" w:cs="Traditional Arabic"/>
          <w:color w:val="000000" w:themeColor="text1"/>
          <w:sz w:val="40"/>
          <w:szCs w:val="40"/>
          <w:rtl/>
        </w:rPr>
        <w:t>انحدار خطي بسيط</w:t>
      </w:r>
    </w:p>
    <w:p w14:paraId="22864BED" w14:textId="35DA8590" w:rsidR="001D0368" w:rsidRDefault="00144E56" w:rsidP="001D0368">
      <w:pPr>
        <w:bidi/>
        <w:spacing w:after="200" w:line="276" w:lineRule="auto"/>
        <w:rPr>
          <w:rFonts w:ascii="Traditional Arabic" w:hAnsi="Traditional Arabic" w:cs="Traditional Arabic"/>
          <w:color w:val="000000" w:themeColor="text1"/>
          <w:sz w:val="40"/>
          <w:szCs w:val="40"/>
          <w:rtl/>
        </w:rPr>
      </w:pPr>
      <w:r w:rsidRPr="00144E56">
        <w:rPr>
          <w:rFonts w:ascii="Traditional Arabic" w:hAnsi="Traditional Arabic" w:cs="Traditional Arabic"/>
          <w:b/>
          <w:bCs/>
          <w:color w:val="000000" w:themeColor="text1"/>
          <w:sz w:val="40"/>
          <w:szCs w:val="40"/>
          <w:rtl/>
        </w:rPr>
        <w:t>النموذج</w:t>
      </w:r>
      <w:r w:rsidRPr="00144E56">
        <w:rPr>
          <w:rFonts w:ascii="Traditional Arabic" w:hAnsi="Traditional Arabic" w:cs="Traditional Arabic"/>
          <w:color w:val="000000" w:themeColor="text1"/>
          <w:sz w:val="40"/>
          <w:szCs w:val="40"/>
          <w:rtl/>
        </w:rPr>
        <w:t xml:space="preserve">: التكيف الإداري = </w:t>
      </w:r>
      <w:r w:rsidRPr="00144E56">
        <w:rPr>
          <w:rFonts w:ascii="Traditional Arabic" w:hAnsi="Traditional Arabic" w:cs="Traditional Arabic"/>
          <w:b/>
          <w:bCs/>
          <w:color w:val="000000" w:themeColor="text1"/>
          <w:sz w:val="40"/>
          <w:szCs w:val="40"/>
        </w:rPr>
        <w:t>f</w:t>
      </w:r>
      <w:r w:rsidRPr="00144E56">
        <w:rPr>
          <w:rFonts w:ascii="Traditional Arabic" w:hAnsi="Traditional Arabic" w:cs="Traditional Arabic" w:hint="cs"/>
          <w:color w:val="000000" w:themeColor="text1"/>
          <w:sz w:val="40"/>
          <w:szCs w:val="40"/>
          <w:rtl/>
        </w:rPr>
        <w:t xml:space="preserve"> </w:t>
      </w:r>
      <w:r w:rsidRPr="00144E56">
        <w:rPr>
          <w:rFonts w:ascii="Traditional Arabic" w:hAnsi="Traditional Arabic" w:cs="Traditional Arabic"/>
          <w:color w:val="000000" w:themeColor="text1"/>
          <w:sz w:val="40"/>
          <w:szCs w:val="40"/>
          <w:rtl/>
        </w:rPr>
        <w:t>(المرونة التنظيمية)</w:t>
      </w:r>
    </w:p>
    <w:p w14:paraId="1773DDB6" w14:textId="124FAA48" w:rsidR="00F16E56" w:rsidRPr="00144E56" w:rsidRDefault="00B01254" w:rsidP="00F16E56">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17 - </w:t>
      </w:r>
      <w:r w:rsidR="00F16E56">
        <w:rPr>
          <w:rFonts w:ascii="Traditional Arabic" w:hAnsi="Traditional Arabic" w:cs="Traditional Arabic" w:hint="cs"/>
          <w:b/>
          <w:bCs/>
          <w:color w:val="000000" w:themeColor="text1"/>
          <w:sz w:val="40"/>
          <w:szCs w:val="40"/>
          <w:rtl/>
        </w:rPr>
        <w:t>ملخص النموذج:</w:t>
      </w:r>
    </w:p>
    <w:tbl>
      <w:tblPr>
        <w:bidiVisual/>
        <w:tblW w:w="6427" w:type="dxa"/>
        <w:tblLook w:val="04A0" w:firstRow="1" w:lastRow="0" w:firstColumn="1" w:lastColumn="0" w:noHBand="0" w:noVBand="1"/>
      </w:tblPr>
      <w:tblGrid>
        <w:gridCol w:w="1721"/>
        <w:gridCol w:w="2353"/>
        <w:gridCol w:w="2353"/>
      </w:tblGrid>
      <w:tr w:rsidR="008A449D" w:rsidRPr="008A449D" w14:paraId="7397B8D6" w14:textId="77777777" w:rsidTr="008A449D">
        <w:trPr>
          <w:trHeight w:val="393"/>
        </w:trPr>
        <w:tc>
          <w:tcPr>
            <w:tcW w:w="172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BA8EE66"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R²</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ACE8D21"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F</w:t>
            </w:r>
          </w:p>
        </w:tc>
        <w:tc>
          <w:tcPr>
            <w:tcW w:w="235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21090F2B" w14:textId="77777777" w:rsidR="008A449D" w:rsidRPr="008A449D" w:rsidRDefault="008A449D" w:rsidP="008A449D">
            <w:pPr>
              <w:spacing w:after="0" w:line="240" w:lineRule="auto"/>
              <w:jc w:val="center"/>
              <w:rPr>
                <w:rFonts w:ascii="Aptos Narrow" w:eastAsia="Times New Roman" w:hAnsi="Aptos Narrow" w:cs="Times New Roman"/>
                <w:b/>
                <w:bCs/>
                <w:color w:val="FFFFFF"/>
              </w:rPr>
            </w:pPr>
            <w:r w:rsidRPr="008A449D">
              <w:rPr>
                <w:rFonts w:ascii="Aptos Narrow" w:eastAsia="Times New Roman" w:hAnsi="Aptos Narrow" w:cs="Times New Roman"/>
                <w:b/>
                <w:bCs/>
                <w:color w:val="FFFFFF"/>
              </w:rPr>
              <w:t>Sig</w:t>
            </w:r>
          </w:p>
        </w:tc>
      </w:tr>
      <w:tr w:rsidR="008A449D" w:rsidRPr="008A449D" w14:paraId="23BF9840" w14:textId="77777777" w:rsidTr="008A449D">
        <w:trPr>
          <w:trHeight w:val="393"/>
        </w:trPr>
        <w:tc>
          <w:tcPr>
            <w:tcW w:w="1721" w:type="dxa"/>
            <w:tcBorders>
              <w:top w:val="nil"/>
              <w:left w:val="single" w:sz="4" w:space="0" w:color="auto"/>
              <w:bottom w:val="single" w:sz="4" w:space="0" w:color="auto"/>
              <w:right w:val="single" w:sz="4" w:space="0" w:color="auto"/>
            </w:tcBorders>
            <w:vAlign w:val="center"/>
            <w:hideMark/>
          </w:tcPr>
          <w:p w14:paraId="1E9AF03E"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0.31</w:t>
            </w:r>
          </w:p>
        </w:tc>
        <w:tc>
          <w:tcPr>
            <w:tcW w:w="2353" w:type="dxa"/>
            <w:tcBorders>
              <w:top w:val="nil"/>
              <w:left w:val="single" w:sz="4" w:space="0" w:color="auto"/>
              <w:bottom w:val="single" w:sz="4" w:space="0" w:color="auto"/>
              <w:right w:val="single" w:sz="4" w:space="0" w:color="auto"/>
            </w:tcBorders>
            <w:vAlign w:val="center"/>
            <w:hideMark/>
          </w:tcPr>
          <w:p w14:paraId="38FF2FCC"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152.55</w:t>
            </w:r>
          </w:p>
        </w:tc>
        <w:tc>
          <w:tcPr>
            <w:tcW w:w="2353" w:type="dxa"/>
            <w:tcBorders>
              <w:top w:val="nil"/>
              <w:left w:val="single" w:sz="4" w:space="0" w:color="auto"/>
              <w:bottom w:val="single" w:sz="4" w:space="0" w:color="auto"/>
              <w:right w:val="single" w:sz="4" w:space="0" w:color="auto"/>
            </w:tcBorders>
            <w:vAlign w:val="center"/>
            <w:hideMark/>
          </w:tcPr>
          <w:p w14:paraId="30D98492" w14:textId="77777777" w:rsidR="008A449D" w:rsidRPr="008A449D" w:rsidRDefault="008A449D" w:rsidP="008A449D">
            <w:pPr>
              <w:spacing w:after="0" w:line="240" w:lineRule="auto"/>
              <w:jc w:val="center"/>
              <w:rPr>
                <w:rFonts w:ascii="Aptos Narrow" w:eastAsia="Times New Roman" w:hAnsi="Aptos Narrow" w:cs="Times New Roman"/>
                <w:color w:val="000000"/>
              </w:rPr>
            </w:pPr>
            <w:r w:rsidRPr="008A449D">
              <w:rPr>
                <w:rFonts w:ascii="Aptos Narrow" w:eastAsia="Times New Roman" w:hAnsi="Aptos Narrow" w:cs="Times New Roman"/>
                <w:color w:val="000000"/>
              </w:rPr>
              <w:t>&lt;0.001</w:t>
            </w:r>
          </w:p>
        </w:tc>
      </w:tr>
    </w:tbl>
    <w:p w14:paraId="54F147D5" w14:textId="77777777" w:rsidR="008A7425" w:rsidRDefault="008A7425" w:rsidP="00286741">
      <w:pPr>
        <w:bidi/>
        <w:spacing w:after="200" w:line="276" w:lineRule="auto"/>
        <w:rPr>
          <w:rFonts w:ascii="Traditional Arabic" w:hAnsi="Traditional Arabic" w:cs="Traditional Arabic"/>
          <w:b/>
          <w:bCs/>
          <w:color w:val="000000" w:themeColor="text1"/>
          <w:sz w:val="40"/>
          <w:szCs w:val="40"/>
          <w:rtl/>
        </w:rPr>
      </w:pPr>
    </w:p>
    <w:p w14:paraId="6DB16C26" w14:textId="77777777" w:rsidR="008A7425" w:rsidRDefault="008A7425" w:rsidP="008A7425">
      <w:pPr>
        <w:bidi/>
        <w:spacing w:after="200" w:line="276" w:lineRule="auto"/>
        <w:rPr>
          <w:rFonts w:ascii="Traditional Arabic" w:hAnsi="Traditional Arabic" w:cs="Traditional Arabic"/>
          <w:b/>
          <w:bCs/>
          <w:color w:val="000000" w:themeColor="text1"/>
          <w:sz w:val="40"/>
          <w:szCs w:val="40"/>
          <w:rtl/>
        </w:rPr>
      </w:pPr>
    </w:p>
    <w:p w14:paraId="75BE09A4" w14:textId="3CA34A88" w:rsidR="00286741" w:rsidRPr="00E9057F" w:rsidRDefault="00B01254" w:rsidP="008A7425">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 xml:space="preserve">جدول 18 - </w:t>
      </w:r>
      <w:r w:rsidR="00B12F2F" w:rsidRPr="00E9057F">
        <w:rPr>
          <w:rFonts w:ascii="Traditional Arabic" w:hAnsi="Traditional Arabic" w:cs="Traditional Arabic"/>
          <w:b/>
          <w:bCs/>
          <w:color w:val="000000" w:themeColor="text1"/>
          <w:sz w:val="40"/>
          <w:szCs w:val="40"/>
          <w:rtl/>
        </w:rPr>
        <w:t>معاملات الانحدار</w:t>
      </w:r>
      <w:r w:rsidR="00B12F2F" w:rsidRPr="00E9057F">
        <w:rPr>
          <w:rFonts w:ascii="Traditional Arabic" w:hAnsi="Traditional Arabic" w:cs="Traditional Arabic" w:hint="cs"/>
          <w:b/>
          <w:bCs/>
          <w:color w:val="000000" w:themeColor="text1"/>
          <w:sz w:val="40"/>
          <w:szCs w:val="40"/>
          <w:rtl/>
        </w:rPr>
        <w:t xml:space="preserve">: </w:t>
      </w:r>
    </w:p>
    <w:tbl>
      <w:tblPr>
        <w:bidiVisual/>
        <w:tblW w:w="9040" w:type="dxa"/>
        <w:tblLook w:val="04A0" w:firstRow="1" w:lastRow="0" w:firstColumn="1" w:lastColumn="0" w:noHBand="0" w:noVBand="1"/>
      </w:tblPr>
      <w:tblGrid>
        <w:gridCol w:w="2320"/>
        <w:gridCol w:w="1400"/>
        <w:gridCol w:w="2300"/>
        <w:gridCol w:w="980"/>
        <w:gridCol w:w="1080"/>
        <w:gridCol w:w="960"/>
      </w:tblGrid>
      <w:tr w:rsidR="00DB4A13" w:rsidRPr="00DB4A13" w14:paraId="4D455FCE" w14:textId="77777777" w:rsidTr="00DB4A13">
        <w:trPr>
          <w:trHeight w:val="492"/>
        </w:trPr>
        <w:tc>
          <w:tcPr>
            <w:tcW w:w="232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C1956CA"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tl/>
              </w:rPr>
              <w:t>المتغير</w:t>
            </w:r>
          </w:p>
        </w:tc>
        <w:tc>
          <w:tcPr>
            <w:tcW w:w="14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3236EFA"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tl/>
              </w:rPr>
            </w:pPr>
            <w:r w:rsidRPr="00DB4A13">
              <w:rPr>
                <w:rFonts w:ascii="Traditional Arabic" w:eastAsia="Times New Roman" w:hAnsi="Traditional Arabic" w:cs="Traditional Arabic"/>
                <w:b/>
                <w:bCs/>
                <w:color w:val="FFFFFF"/>
                <w:sz w:val="30"/>
                <w:szCs w:val="30"/>
              </w:rPr>
              <w:t>B</w:t>
            </w:r>
          </w:p>
        </w:tc>
        <w:tc>
          <w:tcPr>
            <w:tcW w:w="23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16566B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Std. Error</w:t>
            </w:r>
          </w:p>
        </w:tc>
        <w:tc>
          <w:tcPr>
            <w:tcW w:w="9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A22DBCB"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Beta</w:t>
            </w:r>
          </w:p>
        </w:tc>
        <w:tc>
          <w:tcPr>
            <w:tcW w:w="10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656B5A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7832594" w14:textId="77777777" w:rsidR="00DB4A13" w:rsidRPr="00DB4A13" w:rsidRDefault="00DB4A13" w:rsidP="00DB4A13">
            <w:pPr>
              <w:spacing w:after="0" w:line="240" w:lineRule="auto"/>
              <w:jc w:val="center"/>
              <w:rPr>
                <w:rFonts w:ascii="Traditional Arabic" w:eastAsia="Times New Roman" w:hAnsi="Traditional Arabic" w:cs="Traditional Arabic"/>
                <w:b/>
                <w:bCs/>
                <w:color w:val="FFFFFF"/>
                <w:sz w:val="30"/>
                <w:szCs w:val="30"/>
              </w:rPr>
            </w:pPr>
            <w:r w:rsidRPr="00DB4A13">
              <w:rPr>
                <w:rFonts w:ascii="Traditional Arabic" w:eastAsia="Times New Roman" w:hAnsi="Traditional Arabic" w:cs="Traditional Arabic"/>
                <w:b/>
                <w:bCs/>
                <w:color w:val="FFFFFF"/>
                <w:sz w:val="30"/>
                <w:szCs w:val="30"/>
              </w:rPr>
              <w:t>Sig</w:t>
            </w:r>
          </w:p>
        </w:tc>
      </w:tr>
      <w:tr w:rsidR="00DB4A13" w:rsidRPr="00DB4A13" w14:paraId="41580BDA"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79792EC9"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ثابت</w:t>
            </w:r>
          </w:p>
        </w:tc>
        <w:tc>
          <w:tcPr>
            <w:tcW w:w="1400" w:type="dxa"/>
            <w:tcBorders>
              <w:top w:val="nil"/>
              <w:left w:val="single" w:sz="4" w:space="0" w:color="auto"/>
              <w:bottom w:val="single" w:sz="4" w:space="0" w:color="auto"/>
              <w:right w:val="single" w:sz="4" w:space="0" w:color="auto"/>
            </w:tcBorders>
            <w:vAlign w:val="center"/>
            <w:hideMark/>
          </w:tcPr>
          <w:p w14:paraId="3904C3C4"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2.849</w:t>
            </w:r>
          </w:p>
        </w:tc>
        <w:tc>
          <w:tcPr>
            <w:tcW w:w="2300" w:type="dxa"/>
            <w:tcBorders>
              <w:top w:val="nil"/>
              <w:left w:val="single" w:sz="4" w:space="0" w:color="auto"/>
              <w:bottom w:val="single" w:sz="4" w:space="0" w:color="auto"/>
              <w:right w:val="single" w:sz="4" w:space="0" w:color="auto"/>
            </w:tcBorders>
            <w:vAlign w:val="center"/>
            <w:hideMark/>
          </w:tcPr>
          <w:p w14:paraId="06D6FB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0.122</w:t>
            </w:r>
          </w:p>
        </w:tc>
        <w:tc>
          <w:tcPr>
            <w:tcW w:w="980" w:type="dxa"/>
            <w:tcBorders>
              <w:top w:val="nil"/>
              <w:left w:val="single" w:sz="4" w:space="0" w:color="auto"/>
              <w:bottom w:val="single" w:sz="4" w:space="0" w:color="auto"/>
              <w:right w:val="single" w:sz="4" w:space="0" w:color="auto"/>
            </w:tcBorders>
            <w:vAlign w:val="center"/>
            <w:hideMark/>
          </w:tcPr>
          <w:p w14:paraId="00816AD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w:t>
            </w:r>
          </w:p>
        </w:tc>
        <w:tc>
          <w:tcPr>
            <w:tcW w:w="1080" w:type="dxa"/>
            <w:tcBorders>
              <w:top w:val="nil"/>
              <w:left w:val="single" w:sz="4" w:space="0" w:color="auto"/>
              <w:bottom w:val="single" w:sz="4" w:space="0" w:color="auto"/>
              <w:right w:val="single" w:sz="4" w:space="0" w:color="auto"/>
            </w:tcBorders>
            <w:vAlign w:val="center"/>
            <w:hideMark/>
          </w:tcPr>
          <w:p w14:paraId="7FECC23F"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23.281</w:t>
            </w:r>
          </w:p>
        </w:tc>
        <w:tc>
          <w:tcPr>
            <w:tcW w:w="960" w:type="dxa"/>
            <w:tcBorders>
              <w:top w:val="nil"/>
              <w:left w:val="single" w:sz="4" w:space="0" w:color="auto"/>
              <w:bottom w:val="single" w:sz="4" w:space="0" w:color="auto"/>
              <w:right w:val="single" w:sz="4" w:space="0" w:color="auto"/>
            </w:tcBorders>
            <w:vAlign w:val="center"/>
            <w:hideMark/>
          </w:tcPr>
          <w:p w14:paraId="38E4ECAA"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r w:rsidR="00DB4A13" w:rsidRPr="00DB4A13" w14:paraId="0769E5CE" w14:textId="77777777" w:rsidTr="00DB4A13">
        <w:trPr>
          <w:trHeight w:val="432"/>
        </w:trPr>
        <w:tc>
          <w:tcPr>
            <w:tcW w:w="2320" w:type="dxa"/>
            <w:tcBorders>
              <w:top w:val="nil"/>
              <w:left w:val="single" w:sz="4" w:space="0" w:color="auto"/>
              <w:bottom w:val="single" w:sz="4" w:space="0" w:color="auto"/>
              <w:right w:val="single" w:sz="4" w:space="0" w:color="auto"/>
            </w:tcBorders>
            <w:vAlign w:val="center"/>
            <w:hideMark/>
          </w:tcPr>
          <w:p w14:paraId="69CB78B8" w14:textId="77777777" w:rsidR="00DB4A13" w:rsidRPr="00DB4A13" w:rsidRDefault="00DB4A13" w:rsidP="00DB4A13">
            <w:pPr>
              <w:bidi/>
              <w:spacing w:after="0" w:line="240" w:lineRule="auto"/>
              <w:jc w:val="center"/>
              <w:rPr>
                <w:rFonts w:ascii="Traditional Arabic" w:eastAsia="Times New Roman" w:hAnsi="Traditional Arabic" w:cs="Traditional Arabic"/>
                <w:b/>
                <w:bCs/>
                <w:color w:val="000000"/>
                <w:sz w:val="26"/>
                <w:szCs w:val="26"/>
              </w:rPr>
            </w:pPr>
            <w:r w:rsidRPr="00DB4A13">
              <w:rPr>
                <w:rFonts w:ascii="Traditional Arabic" w:eastAsia="Times New Roman" w:hAnsi="Traditional Arabic" w:cs="Traditional Arabic"/>
                <w:b/>
                <w:bCs/>
                <w:color w:val="000000"/>
                <w:sz w:val="26"/>
                <w:szCs w:val="26"/>
                <w:rtl/>
              </w:rPr>
              <w:t>المرونة التنظيمية</w:t>
            </w:r>
          </w:p>
        </w:tc>
        <w:tc>
          <w:tcPr>
            <w:tcW w:w="1400" w:type="dxa"/>
            <w:tcBorders>
              <w:top w:val="nil"/>
              <w:left w:val="single" w:sz="4" w:space="0" w:color="auto"/>
              <w:bottom w:val="single" w:sz="4" w:space="0" w:color="auto"/>
              <w:right w:val="single" w:sz="4" w:space="0" w:color="auto"/>
            </w:tcBorders>
            <w:vAlign w:val="center"/>
            <w:hideMark/>
          </w:tcPr>
          <w:p w14:paraId="3DE312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tl/>
              </w:rPr>
            </w:pPr>
            <w:r w:rsidRPr="00DB4A13">
              <w:rPr>
                <w:rFonts w:ascii="Traditional Arabic" w:eastAsia="Times New Roman" w:hAnsi="Traditional Arabic" w:cs="Traditional Arabic"/>
                <w:color w:val="000000"/>
              </w:rPr>
              <w:t>0.37</w:t>
            </w:r>
          </w:p>
        </w:tc>
        <w:tc>
          <w:tcPr>
            <w:tcW w:w="2300" w:type="dxa"/>
            <w:tcBorders>
              <w:top w:val="nil"/>
              <w:left w:val="single" w:sz="4" w:space="0" w:color="auto"/>
              <w:bottom w:val="single" w:sz="4" w:space="0" w:color="auto"/>
              <w:right w:val="single" w:sz="4" w:space="0" w:color="auto"/>
            </w:tcBorders>
            <w:vAlign w:val="center"/>
            <w:hideMark/>
          </w:tcPr>
          <w:p w14:paraId="4B48677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0.03</w:t>
            </w:r>
          </w:p>
        </w:tc>
        <w:tc>
          <w:tcPr>
            <w:tcW w:w="980" w:type="dxa"/>
            <w:tcBorders>
              <w:top w:val="nil"/>
              <w:left w:val="single" w:sz="4" w:space="0" w:color="auto"/>
              <w:bottom w:val="single" w:sz="4" w:space="0" w:color="auto"/>
              <w:right w:val="single" w:sz="4" w:space="0" w:color="auto"/>
            </w:tcBorders>
            <w:vAlign w:val="center"/>
            <w:hideMark/>
          </w:tcPr>
          <w:p w14:paraId="33B58929"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0.558</w:t>
            </w:r>
          </w:p>
        </w:tc>
        <w:tc>
          <w:tcPr>
            <w:tcW w:w="1080" w:type="dxa"/>
            <w:tcBorders>
              <w:top w:val="nil"/>
              <w:left w:val="single" w:sz="4" w:space="0" w:color="auto"/>
              <w:bottom w:val="single" w:sz="4" w:space="0" w:color="auto"/>
              <w:right w:val="single" w:sz="4" w:space="0" w:color="auto"/>
            </w:tcBorders>
            <w:vAlign w:val="center"/>
            <w:hideMark/>
          </w:tcPr>
          <w:p w14:paraId="565BB053"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12.351</w:t>
            </w:r>
          </w:p>
        </w:tc>
        <w:tc>
          <w:tcPr>
            <w:tcW w:w="960" w:type="dxa"/>
            <w:tcBorders>
              <w:top w:val="nil"/>
              <w:left w:val="single" w:sz="4" w:space="0" w:color="auto"/>
              <w:bottom w:val="single" w:sz="4" w:space="0" w:color="auto"/>
              <w:right w:val="single" w:sz="4" w:space="0" w:color="auto"/>
            </w:tcBorders>
            <w:vAlign w:val="center"/>
            <w:hideMark/>
          </w:tcPr>
          <w:p w14:paraId="16885678" w14:textId="77777777" w:rsidR="00DB4A13" w:rsidRPr="00DB4A13" w:rsidRDefault="00DB4A13" w:rsidP="00DB4A13">
            <w:pPr>
              <w:spacing w:after="0" w:line="240" w:lineRule="auto"/>
              <w:jc w:val="center"/>
              <w:rPr>
                <w:rFonts w:ascii="Traditional Arabic" w:eastAsia="Times New Roman" w:hAnsi="Traditional Arabic" w:cs="Traditional Arabic"/>
                <w:color w:val="000000"/>
              </w:rPr>
            </w:pPr>
            <w:r w:rsidRPr="00DB4A13">
              <w:rPr>
                <w:rFonts w:ascii="Traditional Arabic" w:eastAsia="Times New Roman" w:hAnsi="Traditional Arabic" w:cs="Traditional Arabic"/>
                <w:color w:val="000000"/>
              </w:rPr>
              <w:t>&lt;0.001</w:t>
            </w:r>
          </w:p>
        </w:tc>
      </w:tr>
    </w:tbl>
    <w:p w14:paraId="263C7794" w14:textId="77777777" w:rsidR="00E9057F" w:rsidRDefault="00E9057F" w:rsidP="00E9057F">
      <w:pPr>
        <w:bidi/>
        <w:spacing w:after="200" w:line="276" w:lineRule="auto"/>
        <w:rPr>
          <w:rFonts w:ascii="Traditional Arabic" w:hAnsi="Traditional Arabic" w:cs="Traditional Arabic"/>
          <w:b/>
          <w:bCs/>
          <w:color w:val="000000" w:themeColor="text1"/>
          <w:sz w:val="40"/>
          <w:szCs w:val="40"/>
        </w:rPr>
      </w:pPr>
    </w:p>
    <w:p w14:paraId="1057C913" w14:textId="2A7D5BEE" w:rsidR="00E9057F" w:rsidRDefault="00E9057F" w:rsidP="00E9057F">
      <w:pPr>
        <w:bidi/>
        <w:spacing w:after="200" w:line="276" w:lineRule="auto"/>
        <w:rPr>
          <w:rFonts w:ascii="Traditional Arabic" w:hAnsi="Traditional Arabic" w:cs="Traditional Arabic"/>
          <w:color w:val="000000" w:themeColor="text1"/>
          <w:sz w:val="40"/>
          <w:szCs w:val="40"/>
          <w:rtl/>
        </w:rPr>
      </w:pPr>
      <w:r w:rsidRPr="00E9057F">
        <w:rPr>
          <w:rFonts w:ascii="Traditional Arabic" w:hAnsi="Traditional Arabic" w:cs="Traditional Arabic"/>
          <w:b/>
          <w:bCs/>
          <w:color w:val="000000" w:themeColor="text1"/>
          <w:sz w:val="40"/>
          <w:szCs w:val="40"/>
          <w:rtl/>
        </w:rPr>
        <w:t>القرار الإحصائي</w:t>
      </w:r>
      <w:r w:rsidRPr="00E9057F">
        <w:rPr>
          <w:rFonts w:ascii="Traditional Arabic" w:hAnsi="Traditional Arabic" w:cs="Traditional Arabic"/>
          <w:b/>
          <w:bCs/>
          <w:color w:val="000000" w:themeColor="text1"/>
          <w:sz w:val="40"/>
          <w:szCs w:val="40"/>
        </w:rPr>
        <w:t>:</w:t>
      </w:r>
      <w:r w:rsidRPr="00E9057F">
        <w:rPr>
          <w:rFonts w:ascii="Traditional Arabic" w:hAnsi="Traditional Arabic" w:cs="Traditional Arabic"/>
          <w:color w:val="000000" w:themeColor="text1"/>
          <w:sz w:val="40"/>
          <w:szCs w:val="40"/>
        </w:rPr>
        <w:t xml:space="preserve"> </w:t>
      </w:r>
      <w:r w:rsidRPr="00E9057F">
        <w:rPr>
          <w:rFonts w:ascii="Traditional Arabic" w:hAnsi="Traditional Arabic" w:cs="Traditional Arabic"/>
          <w:color w:val="000000" w:themeColor="text1"/>
          <w:sz w:val="40"/>
          <w:szCs w:val="40"/>
          <w:rtl/>
        </w:rPr>
        <w:t>قبول الفرضية إحصائياً بصياغتها الإجرائية (المرونة/السياسات والدعم تؤثر إيجابياً على التكيف)</w:t>
      </w:r>
      <w:r w:rsidRPr="00E9057F">
        <w:rPr>
          <w:rFonts w:ascii="Traditional Arabic" w:hAnsi="Traditional Arabic" w:cs="Traditional Arabic"/>
          <w:color w:val="000000" w:themeColor="text1"/>
          <w:sz w:val="40"/>
          <w:szCs w:val="40"/>
        </w:rPr>
        <w:t>.</w:t>
      </w:r>
    </w:p>
    <w:p w14:paraId="7D55B20D" w14:textId="0EE73823"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Pr>
          <w:rFonts w:ascii="Traditional Arabic" w:hAnsi="Traditional Arabic" w:cs="Traditional Arabic" w:hint="cs"/>
          <w:color w:val="000000" w:themeColor="text1"/>
          <w:sz w:val="40"/>
          <w:szCs w:val="40"/>
          <w:rtl/>
        </w:rPr>
        <w:t>و</w:t>
      </w:r>
      <w:r w:rsidRPr="00F6787A">
        <w:rPr>
          <w:rFonts w:ascii="Traditional Arabic" w:hAnsi="Traditional Arabic" w:cs="Traditional Arabic"/>
          <w:color w:val="000000" w:themeColor="text1"/>
          <w:sz w:val="40"/>
          <w:szCs w:val="40"/>
          <w:rtl/>
        </w:rPr>
        <w:t>من منظور التنوع الجيلي داخل العينة، فإن هذا التأثير الإيجابي تم التوصل إليه عبر عينة تضم قيادات من الأجيال</w:t>
      </w:r>
      <w:r w:rsidRPr="00F6787A">
        <w:rPr>
          <w:rFonts w:ascii="Traditional Arabic" w:hAnsi="Traditional Arabic" w:cs="Traditional Arabic"/>
          <w:color w:val="000000" w:themeColor="text1"/>
          <w:sz w:val="40"/>
          <w:szCs w:val="40"/>
        </w:rPr>
        <w:t xml:space="preserve"> (X, Y, Z)</w:t>
      </w:r>
      <w:r w:rsidRPr="00F6787A">
        <w:rPr>
          <w:rFonts w:ascii="Traditional Arabic" w:hAnsi="Traditional Arabic" w:cs="Traditional Arabic"/>
          <w:color w:val="000000" w:themeColor="text1"/>
          <w:sz w:val="40"/>
          <w:szCs w:val="40"/>
          <w:rtl/>
        </w:rPr>
        <w:t>، مما يشير إلى أن دور السياسات التنظيمية والدعم المؤسسي في تعزيز التكيف الإداري لا يقتصر على فئة عمرية محددة، بل يمثل نمطًا عامًا مشتركًا داخل البنية القيادية للمؤسسة</w:t>
      </w:r>
      <w:r w:rsidRPr="00F6787A">
        <w:rPr>
          <w:rFonts w:ascii="Traditional Arabic" w:hAnsi="Traditional Arabic" w:cs="Traditional Arabic"/>
          <w:color w:val="000000" w:themeColor="text1"/>
          <w:sz w:val="40"/>
          <w:szCs w:val="40"/>
        </w:rPr>
        <w:t>.</w:t>
      </w:r>
    </w:p>
    <w:p w14:paraId="5B9CA0F8" w14:textId="5493A745"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وعلى الرغم من أن الأجيال قد تختلف في أساليب الاستفادة من الدعم المؤسسي فجيل</w:t>
      </w:r>
      <w:r w:rsidRPr="00F6787A">
        <w:rPr>
          <w:rFonts w:ascii="Traditional Arabic" w:hAnsi="Traditional Arabic" w:cs="Traditional Arabic"/>
          <w:color w:val="000000" w:themeColor="text1"/>
          <w:sz w:val="40"/>
          <w:szCs w:val="40"/>
        </w:rPr>
        <w:t xml:space="preserve"> X </w:t>
      </w:r>
      <w:r w:rsidRPr="00F6787A">
        <w:rPr>
          <w:rFonts w:ascii="Traditional Arabic" w:hAnsi="Traditional Arabic" w:cs="Traditional Arabic"/>
          <w:color w:val="000000" w:themeColor="text1"/>
          <w:sz w:val="40"/>
          <w:szCs w:val="40"/>
          <w:rtl/>
        </w:rPr>
        <w:t>قد يميل إلى الاستفادة من الاستقرار الهيكلي، بينما قد يركز جيل</w:t>
      </w:r>
      <w:r w:rsidRPr="00F6787A">
        <w:rPr>
          <w:rFonts w:ascii="Traditional Arabic" w:hAnsi="Traditional Arabic" w:cs="Traditional Arabic"/>
          <w:color w:val="000000" w:themeColor="text1"/>
          <w:sz w:val="40"/>
          <w:szCs w:val="40"/>
        </w:rPr>
        <w:t xml:space="preserve"> Y </w:t>
      </w:r>
      <w:r w:rsidRPr="00F6787A">
        <w:rPr>
          <w:rFonts w:ascii="Traditional Arabic" w:hAnsi="Traditional Arabic" w:cs="Traditional Arabic"/>
          <w:color w:val="000000" w:themeColor="text1"/>
          <w:sz w:val="40"/>
          <w:szCs w:val="40"/>
          <w:rtl/>
        </w:rPr>
        <w:t>على التمكين والمشاركة، ويعتمد جيل</w:t>
      </w:r>
      <w:r w:rsidRPr="00F6787A">
        <w:rPr>
          <w:rFonts w:ascii="Traditional Arabic" w:hAnsi="Traditional Arabic" w:cs="Traditional Arabic"/>
          <w:color w:val="000000" w:themeColor="text1"/>
          <w:sz w:val="40"/>
          <w:szCs w:val="40"/>
        </w:rPr>
        <w:t xml:space="preserve"> Z </w:t>
      </w:r>
      <w:r w:rsidRPr="00F6787A">
        <w:rPr>
          <w:rFonts w:ascii="Traditional Arabic" w:hAnsi="Traditional Arabic" w:cs="Traditional Arabic"/>
          <w:color w:val="000000" w:themeColor="text1"/>
          <w:sz w:val="40"/>
          <w:szCs w:val="40"/>
          <w:rtl/>
        </w:rPr>
        <w:t>بدرجة أكبر على المرونة الرقمية وسرعة التعديل إلا أن الاتجاه العام للعلاقة ظل إيجابيًا ودالًا إحصائيًا عبر العينة الكلية</w:t>
      </w:r>
      <w:r w:rsidRPr="00F6787A">
        <w:rPr>
          <w:rFonts w:ascii="Traditional Arabic" w:hAnsi="Traditional Arabic" w:cs="Traditional Arabic"/>
          <w:color w:val="000000" w:themeColor="text1"/>
          <w:sz w:val="40"/>
          <w:szCs w:val="40"/>
        </w:rPr>
        <w:t>.</w:t>
      </w:r>
    </w:p>
    <w:p w14:paraId="22D83ADD" w14:textId="77777777" w:rsidR="00F6787A" w:rsidRPr="00F6787A" w:rsidRDefault="00F6787A" w:rsidP="00F6787A">
      <w:pPr>
        <w:bidi/>
        <w:spacing w:after="200" w:line="276" w:lineRule="auto"/>
        <w:rPr>
          <w:rFonts w:ascii="Traditional Arabic" w:hAnsi="Traditional Arabic" w:cs="Traditional Arabic"/>
          <w:color w:val="000000" w:themeColor="text1"/>
          <w:sz w:val="40"/>
          <w:szCs w:val="40"/>
        </w:rPr>
      </w:pPr>
      <w:r w:rsidRPr="00F6787A">
        <w:rPr>
          <w:rFonts w:ascii="Traditional Arabic" w:hAnsi="Traditional Arabic" w:cs="Traditional Arabic"/>
          <w:color w:val="000000" w:themeColor="text1"/>
          <w:sz w:val="40"/>
          <w:szCs w:val="40"/>
          <w:rtl/>
        </w:rPr>
        <w:t>وهذا يعزز من الاستنتاج القائل بأن المرونة التنظيمية تمثل آلية تمكينية عابرة للأجيال، تسهم في تحويل الضغوط الإدارية إلى قدرة تكيفية فعالة</w:t>
      </w:r>
      <w:r w:rsidRPr="00F6787A">
        <w:rPr>
          <w:rFonts w:ascii="Traditional Arabic" w:hAnsi="Traditional Arabic" w:cs="Traditional Arabic"/>
          <w:color w:val="000000" w:themeColor="text1"/>
          <w:sz w:val="40"/>
          <w:szCs w:val="40"/>
        </w:rPr>
        <w:t>.</w:t>
      </w:r>
    </w:p>
    <w:p w14:paraId="71A902D6" w14:textId="77777777" w:rsidR="00F6787A" w:rsidRDefault="00F6787A" w:rsidP="00F6787A">
      <w:pPr>
        <w:bidi/>
        <w:spacing w:after="200" w:line="276" w:lineRule="auto"/>
        <w:rPr>
          <w:rFonts w:ascii="Traditional Arabic" w:hAnsi="Traditional Arabic" w:cs="Traditional Arabic"/>
          <w:color w:val="000000" w:themeColor="text1"/>
          <w:sz w:val="40"/>
          <w:szCs w:val="40"/>
          <w:rtl/>
        </w:rPr>
      </w:pPr>
    </w:p>
    <w:p w14:paraId="6F57B559" w14:textId="77777777" w:rsidR="0025784E" w:rsidRPr="00F6787A" w:rsidRDefault="0025784E" w:rsidP="0025784E">
      <w:pPr>
        <w:bidi/>
        <w:spacing w:after="200" w:line="276" w:lineRule="auto"/>
        <w:rPr>
          <w:rFonts w:ascii="Traditional Arabic" w:hAnsi="Traditional Arabic" w:cs="Traditional Arabic"/>
          <w:color w:val="000000" w:themeColor="text1"/>
          <w:sz w:val="40"/>
          <w:szCs w:val="40"/>
        </w:rPr>
      </w:pPr>
    </w:p>
    <w:p w14:paraId="7EBDFFB2" w14:textId="2EAF0957" w:rsidR="000A08D8" w:rsidRPr="009B0791" w:rsidRDefault="009B0791" w:rsidP="009B0791">
      <w:pPr>
        <w:pStyle w:val="ListParagraph"/>
        <w:numPr>
          <w:ilvl w:val="3"/>
          <w:numId w:val="15"/>
        </w:num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9B0791">
        <w:rPr>
          <w:rFonts w:ascii="Traditional Arabic" w:hAnsi="Traditional Arabic" w:cs="Traditional Arabic" w:hint="cs"/>
          <w:b/>
          <w:bCs/>
          <w:color w:val="000000" w:themeColor="text1"/>
          <w:sz w:val="40"/>
          <w:szCs w:val="40"/>
          <w:rtl/>
        </w:rPr>
        <w:lastRenderedPageBreak/>
        <w:t xml:space="preserve">الفرضية الفرعية الثالثة: </w:t>
      </w:r>
    </w:p>
    <w:p w14:paraId="62624DEB" w14:textId="3D53CF69" w:rsidR="000A08D8" w:rsidRPr="005866CB" w:rsidRDefault="005866CB" w:rsidP="000A08D8">
      <w:pPr>
        <w:bidi/>
        <w:spacing w:after="200" w:line="276" w:lineRule="auto"/>
        <w:rPr>
          <w:rFonts w:ascii="Traditional Arabic" w:hAnsi="Traditional Arabic" w:cs="Traditional Arabic"/>
          <w:b/>
          <w:bCs/>
          <w:color w:val="000000" w:themeColor="text1"/>
          <w:sz w:val="40"/>
          <w:szCs w:val="40"/>
        </w:rPr>
      </w:pPr>
      <w:r w:rsidRPr="005866CB">
        <w:rPr>
          <w:rFonts w:ascii="Traditional Arabic" w:hAnsi="Traditional Arabic" w:cs="Traditional Arabic"/>
          <w:b/>
          <w:bCs/>
          <w:color w:val="000000" w:themeColor="text1"/>
          <w:sz w:val="40"/>
          <w:szCs w:val="40"/>
          <w:rtl/>
        </w:rPr>
        <w:t>نص الفرضية:</w:t>
      </w:r>
    </w:p>
    <w:p w14:paraId="29687183" w14:textId="6AE9D5E1" w:rsidR="000A08D8" w:rsidRDefault="005866CB" w:rsidP="000A08D8">
      <w:pPr>
        <w:bidi/>
        <w:spacing w:after="200" w:line="276" w:lineRule="auto"/>
        <w:rPr>
          <w:rFonts w:ascii="Traditional Arabic" w:hAnsi="Traditional Arabic" w:cs="Traditional Arabic"/>
          <w:color w:val="000000" w:themeColor="text1"/>
          <w:sz w:val="40"/>
          <w:szCs w:val="40"/>
          <w:rtl/>
        </w:rPr>
      </w:pPr>
      <w:r w:rsidRPr="005866CB">
        <w:rPr>
          <w:rFonts w:ascii="Traditional Arabic" w:hAnsi="Traditional Arabic" w:cs="Traditional Arabic"/>
          <w:color w:val="000000" w:themeColor="text1"/>
          <w:sz w:val="40"/>
          <w:szCs w:val="40"/>
          <w:rtl/>
        </w:rPr>
        <w:t>يساهم التفاعل بين الضغوط الإدارية والمرونة التنظيمية في تحسين مستوى التكيف الإداري للقادة.</w:t>
      </w:r>
    </w:p>
    <w:p w14:paraId="57CAD880" w14:textId="6B98588C" w:rsidR="0000300A" w:rsidRDefault="00C361D8" w:rsidP="0000300A">
      <w:pPr>
        <w:bidi/>
        <w:spacing w:after="200" w:line="276" w:lineRule="auto"/>
        <w:rPr>
          <w:rFonts w:ascii="Traditional Arabic" w:hAnsi="Traditional Arabic" w:cs="Traditional Arabic"/>
          <w:color w:val="000000" w:themeColor="text1"/>
          <w:sz w:val="40"/>
          <w:szCs w:val="40"/>
          <w:rtl/>
        </w:rPr>
      </w:pPr>
      <w:r w:rsidRPr="00C361D8">
        <w:rPr>
          <w:rFonts w:ascii="Traditional Arabic" w:hAnsi="Traditional Arabic" w:cs="Traditional Arabic"/>
          <w:color w:val="000000" w:themeColor="text1"/>
          <w:sz w:val="40"/>
          <w:szCs w:val="40"/>
          <w:rtl/>
        </w:rPr>
        <w:t>الاختبار المستخدم: تحليل وساطة (</w:t>
      </w:r>
      <w:r w:rsidRPr="00C361D8">
        <w:rPr>
          <w:rFonts w:ascii="Traditional Arabic" w:hAnsi="Traditional Arabic" w:cs="Traditional Arabic"/>
          <w:color w:val="000000" w:themeColor="text1"/>
          <w:sz w:val="40"/>
          <w:szCs w:val="40"/>
        </w:rPr>
        <w:t>Mediation</w:t>
      </w:r>
      <w:r w:rsidRPr="00C361D8">
        <w:rPr>
          <w:rFonts w:ascii="Traditional Arabic" w:hAnsi="Traditional Arabic" w:cs="Traditional Arabic"/>
          <w:color w:val="000000" w:themeColor="text1"/>
          <w:sz w:val="40"/>
          <w:szCs w:val="40"/>
          <w:rtl/>
        </w:rPr>
        <w:t>) عبر:</w:t>
      </w:r>
    </w:p>
    <w:p w14:paraId="3B9F75CC" w14:textId="729408DB" w:rsidR="00C361D8" w:rsidRPr="00C361D8" w:rsidRDefault="00C361D8" w:rsidP="00C361D8">
      <w:pPr>
        <w:pStyle w:val="ListParagraph"/>
        <w:numPr>
          <w:ilvl w:val="0"/>
          <w:numId w:val="72"/>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tl/>
        </w:rPr>
        <w:t>انحدار متعدد (لاستخراج الأثر المباشر بعد إدخال الوسيط)</w:t>
      </w:r>
    </w:p>
    <w:p w14:paraId="6F76D724" w14:textId="0207E4D2" w:rsidR="00C361D8" w:rsidRDefault="00C361D8" w:rsidP="00C361D8">
      <w:pPr>
        <w:pStyle w:val="ListParagraph"/>
        <w:numPr>
          <w:ilvl w:val="0"/>
          <w:numId w:val="72"/>
        </w:numPr>
        <w:bidi/>
        <w:spacing w:after="200" w:line="276" w:lineRule="auto"/>
        <w:rPr>
          <w:rFonts w:ascii="Traditional Arabic" w:hAnsi="Traditional Arabic" w:cs="Traditional Arabic"/>
          <w:color w:val="000000" w:themeColor="text1"/>
          <w:sz w:val="40"/>
          <w:szCs w:val="40"/>
        </w:rPr>
      </w:pPr>
      <w:r w:rsidRPr="00C361D8">
        <w:rPr>
          <w:rFonts w:ascii="Traditional Arabic" w:hAnsi="Traditional Arabic" w:cs="Traditional Arabic"/>
          <w:color w:val="000000" w:themeColor="text1"/>
          <w:sz w:val="40"/>
          <w:szCs w:val="40"/>
        </w:rPr>
        <w:t xml:space="preserve">  </w:t>
      </w:r>
      <w:r w:rsidRPr="00C361D8">
        <w:rPr>
          <w:rFonts w:ascii="Traditional Arabic" w:hAnsi="Traditional Arabic" w:cs="Traditional Arabic"/>
          <w:color w:val="000000" w:themeColor="text1"/>
          <w:sz w:val="40"/>
          <w:szCs w:val="40"/>
          <w:rtl/>
        </w:rPr>
        <w:t>واختبار الأثر غير المباشر</w:t>
      </w:r>
      <w:r w:rsidRPr="00C361D8">
        <w:rPr>
          <w:rFonts w:ascii="Traditional Arabic" w:hAnsi="Traditional Arabic" w:cs="Traditional Arabic"/>
          <w:color w:val="000000" w:themeColor="text1"/>
          <w:sz w:val="40"/>
          <w:szCs w:val="40"/>
        </w:rPr>
        <w:t xml:space="preserve"> (Bootstrap + Sobel)</w:t>
      </w:r>
    </w:p>
    <w:p w14:paraId="1C052CBC" w14:textId="1076FB9E" w:rsidR="00C361D8" w:rsidRPr="00D85B54" w:rsidRDefault="00D85B54" w:rsidP="00D85B54">
      <w:pPr>
        <w:bidi/>
        <w:spacing w:after="200" w:line="276" w:lineRule="auto"/>
        <w:rPr>
          <w:rFonts w:ascii="Traditional Arabic" w:hAnsi="Traditional Arabic" w:cs="Traditional Arabic"/>
          <w:b/>
          <w:bCs/>
          <w:color w:val="000000" w:themeColor="text1"/>
          <w:sz w:val="40"/>
          <w:szCs w:val="40"/>
          <w:rtl/>
        </w:rPr>
      </w:pPr>
      <w:r w:rsidRPr="00D85B54">
        <w:rPr>
          <w:rFonts w:ascii="Traditional Arabic" w:hAnsi="Traditional Arabic" w:cs="Traditional Arabic" w:hint="cs"/>
          <w:b/>
          <w:bCs/>
          <w:color w:val="000000" w:themeColor="text1"/>
          <w:sz w:val="40"/>
          <w:szCs w:val="40"/>
          <w:rtl/>
        </w:rPr>
        <w:t xml:space="preserve">أولاً: </w:t>
      </w:r>
      <w:r w:rsidRPr="00D85B54">
        <w:rPr>
          <w:rFonts w:ascii="Traditional Arabic" w:hAnsi="Traditional Arabic" w:cs="Traditional Arabic"/>
          <w:b/>
          <w:bCs/>
          <w:color w:val="000000" w:themeColor="text1"/>
          <w:sz w:val="40"/>
          <w:szCs w:val="40"/>
          <w:rtl/>
        </w:rPr>
        <w:t>نموذج الانحدار المتعدد</w:t>
      </w:r>
      <w:r w:rsidRPr="00D85B54">
        <w:rPr>
          <w:rFonts w:ascii="Traditional Arabic" w:hAnsi="Traditional Arabic" w:cs="Traditional Arabic" w:hint="cs"/>
          <w:b/>
          <w:bCs/>
          <w:color w:val="000000" w:themeColor="text1"/>
          <w:sz w:val="40"/>
          <w:szCs w:val="40"/>
          <w:rtl/>
        </w:rPr>
        <w:t xml:space="preserve">: </w:t>
      </w:r>
    </w:p>
    <w:p w14:paraId="6596561C" w14:textId="3E1CEF91" w:rsidR="00D85B54" w:rsidRPr="009935EC" w:rsidRDefault="009935EC" w:rsidP="00D85B54">
      <w:pPr>
        <w:bidi/>
        <w:spacing w:after="200" w:line="276" w:lineRule="auto"/>
        <w:rPr>
          <w:rFonts w:ascii="Traditional Arabic" w:hAnsi="Traditional Arabic" w:cs="Traditional Arabic"/>
          <w:color w:val="000000" w:themeColor="text1"/>
          <w:sz w:val="40"/>
          <w:szCs w:val="40"/>
        </w:rPr>
      </w:pPr>
      <w:r w:rsidRPr="009935EC">
        <w:rPr>
          <w:rFonts w:ascii="Traditional Arabic" w:hAnsi="Traditional Arabic" w:cs="Traditional Arabic"/>
          <w:b/>
          <w:bCs/>
          <w:color w:val="000000" w:themeColor="text1"/>
          <w:sz w:val="40"/>
          <w:szCs w:val="40"/>
          <w:rtl/>
        </w:rPr>
        <w:t>النموذج:</w:t>
      </w:r>
      <w:r w:rsidRPr="009935EC">
        <w:rPr>
          <w:rFonts w:ascii="Traditional Arabic" w:hAnsi="Traditional Arabic" w:cs="Traditional Arabic"/>
          <w:color w:val="000000" w:themeColor="text1"/>
          <w:sz w:val="40"/>
          <w:szCs w:val="40"/>
          <w:rtl/>
        </w:rPr>
        <w:t xml:space="preserve"> التكيف الإداري = </w:t>
      </w:r>
      <w:r w:rsidRPr="009935EC">
        <w:rPr>
          <w:rFonts w:ascii="Traditional Arabic" w:hAnsi="Traditional Arabic" w:cs="Traditional Arabic"/>
          <w:b/>
          <w:bCs/>
          <w:color w:val="000000" w:themeColor="text1"/>
          <w:sz w:val="40"/>
          <w:szCs w:val="40"/>
        </w:rPr>
        <w:t>f</w:t>
      </w:r>
      <w:r>
        <w:rPr>
          <w:rFonts w:ascii="Traditional Arabic" w:hAnsi="Traditional Arabic" w:cs="Traditional Arabic" w:hint="cs"/>
          <w:color w:val="000000" w:themeColor="text1"/>
          <w:sz w:val="40"/>
          <w:szCs w:val="40"/>
          <w:rtl/>
        </w:rPr>
        <w:t xml:space="preserve"> </w:t>
      </w:r>
      <w:r w:rsidRPr="009935EC">
        <w:rPr>
          <w:rFonts w:ascii="Traditional Arabic" w:hAnsi="Traditional Arabic" w:cs="Traditional Arabic"/>
          <w:color w:val="000000" w:themeColor="text1"/>
          <w:sz w:val="40"/>
          <w:szCs w:val="40"/>
          <w:rtl/>
        </w:rPr>
        <w:t>(الضغوط الإدارية + المرونة التنظيمية)</w:t>
      </w:r>
    </w:p>
    <w:p w14:paraId="30EDEB6F" w14:textId="563B1F9E" w:rsidR="000A08D8" w:rsidRPr="00284501" w:rsidRDefault="00B01254" w:rsidP="007C6B2E">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19 - </w:t>
      </w:r>
      <w:r w:rsidR="00284501" w:rsidRPr="00284501">
        <w:rPr>
          <w:rFonts w:ascii="Traditional Arabic" w:hAnsi="Traditional Arabic" w:cs="Traditional Arabic"/>
          <w:b/>
          <w:bCs/>
          <w:color w:val="000000" w:themeColor="text1"/>
          <w:sz w:val="40"/>
          <w:szCs w:val="40"/>
          <w:rtl/>
        </w:rPr>
        <w:t>ملخص النموذج</w:t>
      </w:r>
      <w:r w:rsidR="00941213">
        <w:rPr>
          <w:rFonts w:ascii="Traditional Arabic" w:hAnsi="Traditional Arabic" w:cs="Traditional Arabic" w:hint="cs"/>
          <w:b/>
          <w:bCs/>
          <w:color w:val="000000" w:themeColor="text1"/>
          <w:sz w:val="40"/>
          <w:szCs w:val="40"/>
          <w:rtl/>
        </w:rPr>
        <w:t>:</w:t>
      </w:r>
    </w:p>
    <w:tbl>
      <w:tblPr>
        <w:bidiVisual/>
        <w:tblW w:w="7876" w:type="dxa"/>
        <w:tblLook w:val="04A0" w:firstRow="1" w:lastRow="0" w:firstColumn="1" w:lastColumn="0" w:noHBand="0" w:noVBand="1"/>
      </w:tblPr>
      <w:tblGrid>
        <w:gridCol w:w="2270"/>
        <w:gridCol w:w="2167"/>
        <w:gridCol w:w="3439"/>
      </w:tblGrid>
      <w:tr w:rsidR="00941213" w:rsidRPr="00941213" w14:paraId="3AB8007F" w14:textId="77777777" w:rsidTr="00941213">
        <w:trPr>
          <w:trHeight w:val="305"/>
        </w:trPr>
        <w:tc>
          <w:tcPr>
            <w:tcW w:w="227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984FDAF"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R²</w:t>
            </w:r>
          </w:p>
        </w:tc>
        <w:tc>
          <w:tcPr>
            <w:tcW w:w="216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E04E796"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F</w:t>
            </w:r>
          </w:p>
        </w:tc>
        <w:tc>
          <w:tcPr>
            <w:tcW w:w="3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352422" w14:textId="77777777" w:rsidR="00941213" w:rsidRPr="00941213" w:rsidRDefault="00941213" w:rsidP="00941213">
            <w:pPr>
              <w:spacing w:after="0" w:line="240" w:lineRule="auto"/>
              <w:jc w:val="center"/>
              <w:rPr>
                <w:rFonts w:ascii="Aptos Narrow" w:eastAsia="Times New Roman" w:hAnsi="Aptos Narrow" w:cs="Times New Roman"/>
                <w:b/>
                <w:bCs/>
                <w:color w:val="FFFFFF"/>
              </w:rPr>
            </w:pPr>
            <w:r w:rsidRPr="00941213">
              <w:rPr>
                <w:rFonts w:ascii="Aptos Narrow" w:eastAsia="Times New Roman" w:hAnsi="Aptos Narrow" w:cs="Times New Roman"/>
                <w:b/>
                <w:bCs/>
                <w:color w:val="FFFFFF"/>
              </w:rPr>
              <w:t>Sig</w:t>
            </w:r>
          </w:p>
        </w:tc>
      </w:tr>
      <w:tr w:rsidR="00941213" w:rsidRPr="00941213" w14:paraId="19EF23A9" w14:textId="77777777" w:rsidTr="00941213">
        <w:trPr>
          <w:trHeight w:val="305"/>
        </w:trPr>
        <w:tc>
          <w:tcPr>
            <w:tcW w:w="2270" w:type="dxa"/>
            <w:tcBorders>
              <w:top w:val="nil"/>
              <w:left w:val="single" w:sz="4" w:space="0" w:color="auto"/>
              <w:bottom w:val="single" w:sz="4" w:space="0" w:color="auto"/>
              <w:right w:val="single" w:sz="4" w:space="0" w:color="auto"/>
            </w:tcBorders>
            <w:vAlign w:val="center"/>
            <w:hideMark/>
          </w:tcPr>
          <w:p w14:paraId="3FF7E14D"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0.337</w:t>
            </w:r>
          </w:p>
        </w:tc>
        <w:tc>
          <w:tcPr>
            <w:tcW w:w="2167" w:type="dxa"/>
            <w:tcBorders>
              <w:top w:val="nil"/>
              <w:left w:val="single" w:sz="4" w:space="0" w:color="auto"/>
              <w:bottom w:val="single" w:sz="4" w:space="0" w:color="auto"/>
              <w:right w:val="single" w:sz="4" w:space="0" w:color="auto"/>
            </w:tcBorders>
            <w:vAlign w:val="center"/>
            <w:hideMark/>
          </w:tcPr>
          <w:p w14:paraId="238B26A8"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85.433</w:t>
            </w:r>
          </w:p>
        </w:tc>
        <w:tc>
          <w:tcPr>
            <w:tcW w:w="3439" w:type="dxa"/>
            <w:tcBorders>
              <w:top w:val="nil"/>
              <w:left w:val="single" w:sz="4" w:space="0" w:color="auto"/>
              <w:bottom w:val="single" w:sz="4" w:space="0" w:color="auto"/>
              <w:right w:val="single" w:sz="4" w:space="0" w:color="auto"/>
            </w:tcBorders>
            <w:vAlign w:val="center"/>
            <w:hideMark/>
          </w:tcPr>
          <w:p w14:paraId="2C56D326" w14:textId="77777777" w:rsidR="00941213" w:rsidRPr="00941213" w:rsidRDefault="00941213" w:rsidP="00941213">
            <w:pPr>
              <w:spacing w:after="0" w:line="240" w:lineRule="auto"/>
              <w:jc w:val="center"/>
              <w:rPr>
                <w:rFonts w:ascii="Aptos Narrow" w:eastAsia="Times New Roman" w:hAnsi="Aptos Narrow" w:cs="Times New Roman"/>
                <w:color w:val="000000"/>
              </w:rPr>
            </w:pPr>
            <w:r w:rsidRPr="00941213">
              <w:rPr>
                <w:rFonts w:ascii="Aptos Narrow" w:eastAsia="Times New Roman" w:hAnsi="Aptos Narrow" w:cs="Times New Roman"/>
                <w:color w:val="000000"/>
              </w:rPr>
              <w:t>&lt;0.001</w:t>
            </w:r>
          </w:p>
        </w:tc>
      </w:tr>
    </w:tbl>
    <w:p w14:paraId="1DAD51C3" w14:textId="368FBC6F" w:rsidR="000A08D8" w:rsidRPr="00C95BEA" w:rsidRDefault="00B01254" w:rsidP="00C95BEA">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20- </w:t>
      </w:r>
      <w:r w:rsidR="00C95BEA" w:rsidRPr="00C95BEA">
        <w:rPr>
          <w:rFonts w:ascii="Traditional Arabic" w:hAnsi="Traditional Arabic" w:cs="Traditional Arabic"/>
          <w:b/>
          <w:bCs/>
          <w:color w:val="000000" w:themeColor="text1"/>
          <w:sz w:val="40"/>
          <w:szCs w:val="40"/>
          <w:rtl/>
        </w:rPr>
        <w:t>معاملات الانحدار (بعد إدخال المرونة كوسيط)</w:t>
      </w:r>
    </w:p>
    <w:tbl>
      <w:tblPr>
        <w:bidiVisual/>
        <w:tblW w:w="8197" w:type="dxa"/>
        <w:tblLook w:val="04A0" w:firstRow="1" w:lastRow="0" w:firstColumn="1" w:lastColumn="0" w:noHBand="0" w:noVBand="1"/>
      </w:tblPr>
      <w:tblGrid>
        <w:gridCol w:w="2439"/>
        <w:gridCol w:w="601"/>
        <w:gridCol w:w="1537"/>
        <w:gridCol w:w="1600"/>
        <w:gridCol w:w="1060"/>
        <w:gridCol w:w="960"/>
      </w:tblGrid>
      <w:tr w:rsidR="00914B6C" w:rsidRPr="00914B6C" w14:paraId="512BAFBD" w14:textId="77777777" w:rsidTr="00914B6C">
        <w:trPr>
          <w:trHeight w:val="432"/>
        </w:trPr>
        <w:tc>
          <w:tcPr>
            <w:tcW w:w="2439"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93B31D"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tl/>
              </w:rPr>
              <w:t>المتغير</w:t>
            </w:r>
          </w:p>
        </w:tc>
        <w:tc>
          <w:tcPr>
            <w:tcW w:w="60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64B3B65"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tl/>
              </w:rPr>
            </w:pPr>
            <w:r w:rsidRPr="00914B6C">
              <w:rPr>
                <w:rFonts w:ascii="Traditional Arabic" w:eastAsia="Times New Roman" w:hAnsi="Traditional Arabic" w:cs="Traditional Arabic"/>
                <w:b/>
                <w:bCs/>
                <w:color w:val="FFFFFF"/>
                <w:sz w:val="26"/>
                <w:szCs w:val="26"/>
              </w:rPr>
              <w:t>B</w:t>
            </w:r>
          </w:p>
        </w:tc>
        <w:tc>
          <w:tcPr>
            <w:tcW w:w="153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F32860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Std. Error</w:t>
            </w:r>
          </w:p>
        </w:tc>
        <w:tc>
          <w:tcPr>
            <w:tcW w:w="160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04DA44D"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Beta</w:t>
            </w:r>
          </w:p>
        </w:tc>
        <w:tc>
          <w:tcPr>
            <w:tcW w:w="10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DA4CFF3"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t</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6CA7D09" w14:textId="77777777" w:rsidR="00914B6C" w:rsidRPr="00914B6C" w:rsidRDefault="00914B6C" w:rsidP="00914B6C">
            <w:pPr>
              <w:spacing w:after="0" w:line="240" w:lineRule="auto"/>
              <w:jc w:val="center"/>
              <w:rPr>
                <w:rFonts w:ascii="Traditional Arabic" w:eastAsia="Times New Roman" w:hAnsi="Traditional Arabic" w:cs="Traditional Arabic"/>
                <w:b/>
                <w:bCs/>
                <w:color w:val="FFFFFF"/>
                <w:sz w:val="26"/>
                <w:szCs w:val="26"/>
              </w:rPr>
            </w:pPr>
            <w:r w:rsidRPr="00914B6C">
              <w:rPr>
                <w:rFonts w:ascii="Traditional Arabic" w:eastAsia="Times New Roman" w:hAnsi="Traditional Arabic" w:cs="Traditional Arabic"/>
                <w:b/>
                <w:bCs/>
                <w:color w:val="FFFFFF"/>
                <w:sz w:val="26"/>
                <w:szCs w:val="26"/>
              </w:rPr>
              <w:t>Sig</w:t>
            </w:r>
          </w:p>
        </w:tc>
      </w:tr>
      <w:tr w:rsidR="00914B6C" w:rsidRPr="00914B6C" w14:paraId="4ED33995"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401CE0A"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ثابت</w:t>
            </w:r>
          </w:p>
        </w:tc>
        <w:tc>
          <w:tcPr>
            <w:tcW w:w="601" w:type="dxa"/>
            <w:tcBorders>
              <w:top w:val="nil"/>
              <w:left w:val="single" w:sz="4" w:space="0" w:color="auto"/>
              <w:bottom w:val="single" w:sz="4" w:space="0" w:color="auto"/>
              <w:right w:val="single" w:sz="4" w:space="0" w:color="auto"/>
            </w:tcBorders>
            <w:vAlign w:val="center"/>
            <w:hideMark/>
          </w:tcPr>
          <w:p w14:paraId="244A0A16"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2.5</w:t>
            </w:r>
          </w:p>
        </w:tc>
        <w:tc>
          <w:tcPr>
            <w:tcW w:w="1537" w:type="dxa"/>
            <w:tcBorders>
              <w:top w:val="nil"/>
              <w:left w:val="single" w:sz="4" w:space="0" w:color="auto"/>
              <w:bottom w:val="single" w:sz="4" w:space="0" w:color="auto"/>
              <w:right w:val="single" w:sz="4" w:space="0" w:color="auto"/>
            </w:tcBorders>
            <w:vAlign w:val="center"/>
            <w:hideMark/>
          </w:tcPr>
          <w:p w14:paraId="4771A72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0.155</w:t>
            </w:r>
          </w:p>
        </w:tc>
        <w:tc>
          <w:tcPr>
            <w:tcW w:w="1600" w:type="dxa"/>
            <w:tcBorders>
              <w:top w:val="nil"/>
              <w:left w:val="single" w:sz="4" w:space="0" w:color="auto"/>
              <w:bottom w:val="single" w:sz="4" w:space="0" w:color="auto"/>
              <w:right w:val="single" w:sz="4" w:space="0" w:color="auto"/>
            </w:tcBorders>
            <w:vAlign w:val="center"/>
            <w:hideMark/>
          </w:tcPr>
          <w:p w14:paraId="6E26C0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w:t>
            </w:r>
          </w:p>
        </w:tc>
        <w:tc>
          <w:tcPr>
            <w:tcW w:w="1060" w:type="dxa"/>
            <w:tcBorders>
              <w:top w:val="nil"/>
              <w:left w:val="single" w:sz="4" w:space="0" w:color="auto"/>
              <w:bottom w:val="single" w:sz="4" w:space="0" w:color="auto"/>
              <w:right w:val="single" w:sz="4" w:space="0" w:color="auto"/>
            </w:tcBorders>
            <w:vAlign w:val="center"/>
            <w:hideMark/>
          </w:tcPr>
          <w:p w14:paraId="5FB15BC8"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16.072</w:t>
            </w:r>
          </w:p>
        </w:tc>
        <w:tc>
          <w:tcPr>
            <w:tcW w:w="960" w:type="dxa"/>
            <w:tcBorders>
              <w:top w:val="nil"/>
              <w:left w:val="single" w:sz="4" w:space="0" w:color="auto"/>
              <w:bottom w:val="single" w:sz="4" w:space="0" w:color="auto"/>
              <w:right w:val="single" w:sz="4" w:space="0" w:color="auto"/>
            </w:tcBorders>
            <w:vAlign w:val="center"/>
            <w:hideMark/>
          </w:tcPr>
          <w:p w14:paraId="321AF26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67627B8C"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1854D7E2"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الضغوط الإدارية</w:t>
            </w:r>
          </w:p>
        </w:tc>
        <w:tc>
          <w:tcPr>
            <w:tcW w:w="601" w:type="dxa"/>
            <w:tcBorders>
              <w:top w:val="nil"/>
              <w:left w:val="single" w:sz="4" w:space="0" w:color="auto"/>
              <w:bottom w:val="single" w:sz="4" w:space="0" w:color="auto"/>
              <w:right w:val="single" w:sz="4" w:space="0" w:color="auto"/>
            </w:tcBorders>
            <w:vAlign w:val="center"/>
            <w:hideMark/>
          </w:tcPr>
          <w:p w14:paraId="09EAA8E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0.14</w:t>
            </w:r>
          </w:p>
        </w:tc>
        <w:tc>
          <w:tcPr>
            <w:tcW w:w="1537" w:type="dxa"/>
            <w:tcBorders>
              <w:top w:val="nil"/>
              <w:left w:val="single" w:sz="4" w:space="0" w:color="auto"/>
              <w:bottom w:val="single" w:sz="4" w:space="0" w:color="auto"/>
              <w:right w:val="single" w:sz="4" w:space="0" w:color="auto"/>
            </w:tcBorders>
            <w:vAlign w:val="center"/>
            <w:hideMark/>
          </w:tcPr>
          <w:p w14:paraId="0A5EA1C7"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0.038</w:t>
            </w:r>
          </w:p>
        </w:tc>
        <w:tc>
          <w:tcPr>
            <w:tcW w:w="1600" w:type="dxa"/>
            <w:tcBorders>
              <w:top w:val="nil"/>
              <w:left w:val="single" w:sz="4" w:space="0" w:color="auto"/>
              <w:bottom w:val="single" w:sz="4" w:space="0" w:color="auto"/>
              <w:right w:val="single" w:sz="4" w:space="0" w:color="auto"/>
            </w:tcBorders>
            <w:vAlign w:val="center"/>
            <w:hideMark/>
          </w:tcPr>
          <w:p w14:paraId="6B710C6F"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0.175</w:t>
            </w:r>
          </w:p>
        </w:tc>
        <w:tc>
          <w:tcPr>
            <w:tcW w:w="1060" w:type="dxa"/>
            <w:tcBorders>
              <w:top w:val="nil"/>
              <w:left w:val="single" w:sz="4" w:space="0" w:color="auto"/>
              <w:bottom w:val="single" w:sz="4" w:space="0" w:color="auto"/>
              <w:right w:val="single" w:sz="4" w:space="0" w:color="auto"/>
            </w:tcBorders>
            <w:vAlign w:val="center"/>
            <w:hideMark/>
          </w:tcPr>
          <w:p w14:paraId="6AF6E08E"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3.595</w:t>
            </w:r>
          </w:p>
        </w:tc>
        <w:tc>
          <w:tcPr>
            <w:tcW w:w="960" w:type="dxa"/>
            <w:tcBorders>
              <w:top w:val="nil"/>
              <w:left w:val="single" w:sz="4" w:space="0" w:color="auto"/>
              <w:bottom w:val="single" w:sz="4" w:space="0" w:color="auto"/>
              <w:right w:val="single" w:sz="4" w:space="0" w:color="auto"/>
            </w:tcBorders>
            <w:vAlign w:val="center"/>
            <w:hideMark/>
          </w:tcPr>
          <w:p w14:paraId="1C118686"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r w:rsidR="00914B6C" w:rsidRPr="00914B6C" w14:paraId="3E29430B" w14:textId="77777777" w:rsidTr="00914B6C">
        <w:trPr>
          <w:trHeight w:val="384"/>
        </w:trPr>
        <w:tc>
          <w:tcPr>
            <w:tcW w:w="2439" w:type="dxa"/>
            <w:tcBorders>
              <w:top w:val="nil"/>
              <w:left w:val="single" w:sz="4" w:space="0" w:color="auto"/>
              <w:bottom w:val="single" w:sz="4" w:space="0" w:color="auto"/>
              <w:right w:val="single" w:sz="4" w:space="0" w:color="auto"/>
            </w:tcBorders>
            <w:vAlign w:val="center"/>
            <w:hideMark/>
          </w:tcPr>
          <w:p w14:paraId="482AA4E4" w14:textId="77777777" w:rsidR="00914B6C" w:rsidRPr="00914B6C" w:rsidRDefault="00914B6C" w:rsidP="00914B6C">
            <w:pPr>
              <w:bidi/>
              <w:spacing w:after="0" w:line="240" w:lineRule="auto"/>
              <w:jc w:val="center"/>
              <w:rPr>
                <w:rFonts w:ascii="Traditional Arabic" w:eastAsia="Times New Roman" w:hAnsi="Traditional Arabic" w:cs="Traditional Arabic"/>
                <w:b/>
                <w:bCs/>
                <w:color w:val="000000"/>
              </w:rPr>
            </w:pPr>
            <w:r w:rsidRPr="00914B6C">
              <w:rPr>
                <w:rFonts w:ascii="Traditional Arabic" w:eastAsia="Times New Roman" w:hAnsi="Traditional Arabic" w:cs="Traditional Arabic"/>
                <w:b/>
                <w:bCs/>
                <w:color w:val="000000"/>
                <w:rtl/>
              </w:rPr>
              <w:t>المرونة التنظيمية</w:t>
            </w:r>
          </w:p>
        </w:tc>
        <w:tc>
          <w:tcPr>
            <w:tcW w:w="601" w:type="dxa"/>
            <w:tcBorders>
              <w:top w:val="nil"/>
              <w:left w:val="single" w:sz="4" w:space="0" w:color="auto"/>
              <w:bottom w:val="single" w:sz="4" w:space="0" w:color="auto"/>
              <w:right w:val="single" w:sz="4" w:space="0" w:color="auto"/>
            </w:tcBorders>
            <w:vAlign w:val="center"/>
            <w:hideMark/>
          </w:tcPr>
          <w:p w14:paraId="2704A269" w14:textId="77777777" w:rsidR="00914B6C" w:rsidRPr="00914B6C" w:rsidRDefault="00914B6C" w:rsidP="00914B6C">
            <w:pPr>
              <w:spacing w:after="0" w:line="240" w:lineRule="auto"/>
              <w:jc w:val="center"/>
              <w:rPr>
                <w:rFonts w:ascii="Traditional Arabic" w:eastAsia="Times New Roman" w:hAnsi="Traditional Arabic" w:cs="Traditional Arabic"/>
                <w:color w:val="000000"/>
                <w:rtl/>
              </w:rPr>
            </w:pPr>
            <w:r w:rsidRPr="00914B6C">
              <w:rPr>
                <w:rFonts w:ascii="Traditional Arabic" w:eastAsia="Times New Roman" w:hAnsi="Traditional Arabic" w:cs="Traditional Arabic"/>
                <w:color w:val="000000"/>
              </w:rPr>
              <w:t>0.32</w:t>
            </w:r>
          </w:p>
        </w:tc>
        <w:tc>
          <w:tcPr>
            <w:tcW w:w="1537" w:type="dxa"/>
            <w:tcBorders>
              <w:top w:val="nil"/>
              <w:left w:val="single" w:sz="4" w:space="0" w:color="auto"/>
              <w:bottom w:val="single" w:sz="4" w:space="0" w:color="auto"/>
              <w:right w:val="single" w:sz="4" w:space="0" w:color="auto"/>
            </w:tcBorders>
            <w:vAlign w:val="center"/>
            <w:hideMark/>
          </w:tcPr>
          <w:p w14:paraId="77D758FA"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0.032</w:t>
            </w:r>
          </w:p>
        </w:tc>
        <w:tc>
          <w:tcPr>
            <w:tcW w:w="1600" w:type="dxa"/>
            <w:tcBorders>
              <w:top w:val="nil"/>
              <w:left w:val="single" w:sz="4" w:space="0" w:color="auto"/>
              <w:bottom w:val="single" w:sz="4" w:space="0" w:color="auto"/>
              <w:right w:val="single" w:sz="4" w:space="0" w:color="auto"/>
            </w:tcBorders>
            <w:vAlign w:val="center"/>
            <w:hideMark/>
          </w:tcPr>
          <w:p w14:paraId="1B7D6FED"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0.486</w:t>
            </w:r>
          </w:p>
        </w:tc>
        <w:tc>
          <w:tcPr>
            <w:tcW w:w="1060" w:type="dxa"/>
            <w:tcBorders>
              <w:top w:val="nil"/>
              <w:left w:val="single" w:sz="4" w:space="0" w:color="auto"/>
              <w:bottom w:val="single" w:sz="4" w:space="0" w:color="auto"/>
              <w:right w:val="single" w:sz="4" w:space="0" w:color="auto"/>
            </w:tcBorders>
            <w:vAlign w:val="center"/>
            <w:hideMark/>
          </w:tcPr>
          <w:p w14:paraId="363B8960"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9.975</w:t>
            </w:r>
          </w:p>
        </w:tc>
        <w:tc>
          <w:tcPr>
            <w:tcW w:w="960" w:type="dxa"/>
            <w:tcBorders>
              <w:top w:val="nil"/>
              <w:left w:val="single" w:sz="4" w:space="0" w:color="auto"/>
              <w:bottom w:val="single" w:sz="4" w:space="0" w:color="auto"/>
              <w:right w:val="single" w:sz="4" w:space="0" w:color="auto"/>
            </w:tcBorders>
            <w:vAlign w:val="center"/>
            <w:hideMark/>
          </w:tcPr>
          <w:p w14:paraId="2511FD25" w14:textId="77777777" w:rsidR="00914B6C" w:rsidRPr="00914B6C" w:rsidRDefault="00914B6C" w:rsidP="00914B6C">
            <w:pPr>
              <w:spacing w:after="0" w:line="240" w:lineRule="auto"/>
              <w:jc w:val="center"/>
              <w:rPr>
                <w:rFonts w:ascii="Traditional Arabic" w:eastAsia="Times New Roman" w:hAnsi="Traditional Arabic" w:cs="Traditional Arabic"/>
                <w:color w:val="000000"/>
              </w:rPr>
            </w:pPr>
            <w:r w:rsidRPr="00914B6C">
              <w:rPr>
                <w:rFonts w:ascii="Traditional Arabic" w:eastAsia="Times New Roman" w:hAnsi="Traditional Arabic" w:cs="Traditional Arabic"/>
                <w:color w:val="000000"/>
              </w:rPr>
              <w:t>&lt;0.001</w:t>
            </w:r>
          </w:p>
        </w:tc>
      </w:tr>
    </w:tbl>
    <w:p w14:paraId="6A95B9AD" w14:textId="77777777" w:rsidR="002243B8" w:rsidRPr="002243B8" w:rsidRDefault="002243B8" w:rsidP="002243B8">
      <w:p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b/>
          <w:bCs/>
          <w:color w:val="000000" w:themeColor="text1"/>
          <w:sz w:val="40"/>
          <w:szCs w:val="40"/>
          <w:rtl/>
        </w:rPr>
        <w:t>النتيجة الإحصائية الأساسية</w:t>
      </w:r>
      <w:r w:rsidRPr="002243B8">
        <w:rPr>
          <w:rFonts w:ascii="Traditional Arabic" w:hAnsi="Traditional Arabic" w:cs="Traditional Arabic"/>
          <w:b/>
          <w:bCs/>
          <w:color w:val="000000" w:themeColor="text1"/>
          <w:sz w:val="40"/>
          <w:szCs w:val="40"/>
        </w:rPr>
        <w:t>:</w:t>
      </w:r>
      <w:r w:rsidRPr="002243B8">
        <w:rPr>
          <w:rFonts w:ascii="Traditional Arabic" w:hAnsi="Traditional Arabic" w:cs="Traditional Arabic"/>
          <w:color w:val="000000" w:themeColor="text1"/>
          <w:sz w:val="40"/>
          <w:szCs w:val="40"/>
        </w:rPr>
        <w:br/>
      </w:r>
      <w:r w:rsidRPr="002243B8">
        <w:rPr>
          <w:rFonts w:ascii="Traditional Arabic" w:hAnsi="Traditional Arabic" w:cs="Traditional Arabic"/>
          <w:color w:val="000000" w:themeColor="text1"/>
          <w:sz w:val="40"/>
          <w:szCs w:val="40"/>
          <w:rtl/>
        </w:rPr>
        <w:t>أثر الضغوط على التكيف انخفض بعد إدخال المرونة</w:t>
      </w:r>
      <w:r w:rsidRPr="002243B8">
        <w:rPr>
          <w:rFonts w:ascii="Traditional Arabic" w:hAnsi="Traditional Arabic" w:cs="Traditional Arabic"/>
          <w:color w:val="000000" w:themeColor="text1"/>
          <w:sz w:val="40"/>
          <w:szCs w:val="40"/>
        </w:rPr>
        <w:t>:</w:t>
      </w:r>
    </w:p>
    <w:p w14:paraId="0D0116D0" w14:textId="77777777" w:rsidR="002243B8" w:rsidRPr="002243B8" w:rsidRDefault="002243B8" w:rsidP="002243B8">
      <w:pPr>
        <w:numPr>
          <w:ilvl w:val="0"/>
          <w:numId w:val="73"/>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t>الأثر الكلي (قبل الوسيط)</w:t>
      </w:r>
      <w:r w:rsidRPr="002243B8">
        <w:rPr>
          <w:rFonts w:ascii="Traditional Arabic" w:hAnsi="Traditional Arabic" w:cs="Traditional Arabic"/>
          <w:color w:val="000000" w:themeColor="text1"/>
          <w:sz w:val="40"/>
          <w:szCs w:val="40"/>
        </w:rPr>
        <w:t xml:space="preserve"> B = 0.291</w:t>
      </w:r>
    </w:p>
    <w:p w14:paraId="7DD4F1CA" w14:textId="77777777" w:rsidR="002243B8" w:rsidRPr="002243B8" w:rsidRDefault="002243B8" w:rsidP="002243B8">
      <w:pPr>
        <w:numPr>
          <w:ilvl w:val="0"/>
          <w:numId w:val="73"/>
        </w:numPr>
        <w:bidi/>
        <w:spacing w:after="200" w:line="276" w:lineRule="auto"/>
        <w:rPr>
          <w:rFonts w:ascii="Traditional Arabic" w:hAnsi="Traditional Arabic" w:cs="Traditional Arabic"/>
          <w:color w:val="000000" w:themeColor="text1"/>
          <w:sz w:val="40"/>
          <w:szCs w:val="40"/>
        </w:rPr>
      </w:pPr>
      <w:r w:rsidRPr="002243B8">
        <w:rPr>
          <w:rFonts w:ascii="Traditional Arabic" w:hAnsi="Traditional Arabic" w:cs="Traditional Arabic"/>
          <w:color w:val="000000" w:themeColor="text1"/>
          <w:sz w:val="40"/>
          <w:szCs w:val="40"/>
          <w:rtl/>
        </w:rPr>
        <w:lastRenderedPageBreak/>
        <w:t>الأثر المباشر (بعد الوسيط)</w:t>
      </w:r>
      <w:r w:rsidRPr="002243B8">
        <w:rPr>
          <w:rFonts w:ascii="Traditional Arabic" w:hAnsi="Traditional Arabic" w:cs="Traditional Arabic"/>
          <w:color w:val="000000" w:themeColor="text1"/>
          <w:sz w:val="40"/>
          <w:szCs w:val="40"/>
        </w:rPr>
        <w:t xml:space="preserve"> B = 0.136</w:t>
      </w:r>
    </w:p>
    <w:p w14:paraId="32A2D6E1" w14:textId="6F00DD44" w:rsidR="000A08D8" w:rsidRDefault="00E10372" w:rsidP="000A08D8">
      <w:pPr>
        <w:bidi/>
        <w:spacing w:after="200" w:line="276" w:lineRule="auto"/>
        <w:rPr>
          <w:rFonts w:ascii="Traditional Arabic" w:hAnsi="Traditional Arabic" w:cs="Traditional Arabic"/>
          <w:color w:val="000000" w:themeColor="text1"/>
          <w:sz w:val="40"/>
          <w:szCs w:val="40"/>
        </w:rPr>
      </w:pPr>
      <w:r w:rsidRPr="00E10372">
        <w:rPr>
          <w:rFonts w:ascii="Traditional Arabic" w:hAnsi="Traditional Arabic" w:cs="Traditional Arabic"/>
          <w:color w:val="000000" w:themeColor="text1"/>
          <w:sz w:val="40"/>
          <w:szCs w:val="40"/>
          <w:rtl/>
        </w:rPr>
        <w:t>وهذا نمط وساطة جزئية (</w:t>
      </w:r>
      <w:r w:rsidRPr="00E10372">
        <w:rPr>
          <w:rFonts w:ascii="Traditional Arabic" w:hAnsi="Traditional Arabic" w:cs="Traditional Arabic"/>
          <w:color w:val="000000" w:themeColor="text1"/>
          <w:sz w:val="40"/>
          <w:szCs w:val="40"/>
        </w:rPr>
        <w:t>Partial Mediation</w:t>
      </w:r>
      <w:r w:rsidRPr="00E10372">
        <w:rPr>
          <w:rFonts w:ascii="Traditional Arabic" w:hAnsi="Traditional Arabic" w:cs="Traditional Arabic"/>
          <w:color w:val="000000" w:themeColor="text1"/>
          <w:sz w:val="40"/>
          <w:szCs w:val="40"/>
          <w:rtl/>
        </w:rPr>
        <w:t>) لأن الأثر المباشر ظل دالاً لكنه انخفض.</w:t>
      </w:r>
    </w:p>
    <w:p w14:paraId="422ADEE3" w14:textId="5E749786" w:rsidR="0021028B" w:rsidRPr="00A400AB" w:rsidRDefault="00A400AB" w:rsidP="00A400AB">
      <w:pPr>
        <w:bidi/>
        <w:spacing w:after="200" w:line="276" w:lineRule="auto"/>
        <w:rPr>
          <w:rFonts w:ascii="Traditional Arabic" w:hAnsi="Traditional Arabic" w:cs="Traditional Arabic"/>
          <w:b/>
          <w:bCs/>
          <w:color w:val="000000" w:themeColor="text1"/>
          <w:sz w:val="40"/>
          <w:szCs w:val="40"/>
          <w:rtl/>
        </w:rPr>
      </w:pPr>
      <w:r w:rsidRPr="00A400AB">
        <w:rPr>
          <w:rFonts w:ascii="Traditional Arabic" w:hAnsi="Traditional Arabic" w:cs="Traditional Arabic"/>
          <w:b/>
          <w:bCs/>
          <w:color w:val="000000" w:themeColor="text1"/>
          <w:sz w:val="40"/>
          <w:szCs w:val="40"/>
          <w:rtl/>
        </w:rPr>
        <w:t>الأثر غير المباشر</w:t>
      </w:r>
      <w:r w:rsidRPr="00A400AB">
        <w:rPr>
          <w:rFonts w:ascii="Traditional Arabic" w:hAnsi="Traditional Arabic" w:cs="Traditional Arabic"/>
          <w:b/>
          <w:bCs/>
          <w:color w:val="000000" w:themeColor="text1"/>
          <w:sz w:val="40"/>
          <w:szCs w:val="40"/>
        </w:rPr>
        <w:t xml:space="preserve"> (Indirect Effect)</w:t>
      </w:r>
    </w:p>
    <w:p w14:paraId="26C31CA0" w14:textId="7F2D74F5"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a </w:t>
      </w:r>
      <w:r w:rsidRPr="002C6FB7">
        <w:rPr>
          <w:rFonts w:ascii="Traditional Arabic" w:hAnsi="Traditional Arabic" w:cs="Traditional Arabic"/>
          <w:color w:val="000000" w:themeColor="text1"/>
          <w:sz w:val="40"/>
          <w:szCs w:val="40"/>
          <w:rtl/>
        </w:rPr>
        <w:t xml:space="preserve">(الضغوط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المرونة</w:t>
      </w:r>
      <w:r w:rsidRPr="002C6FB7">
        <w:rPr>
          <w:rFonts w:ascii="Traditional Arabic" w:hAnsi="Traditional Arabic" w:cs="Traditional Arabic"/>
          <w:color w:val="000000" w:themeColor="text1"/>
          <w:sz w:val="40"/>
          <w:szCs w:val="40"/>
          <w:rtl/>
        </w:rPr>
        <w:t>) = 0.481</w:t>
      </w:r>
    </w:p>
    <w:p w14:paraId="262DFF84" w14:textId="0DECDF68" w:rsidR="002C6FB7" w:rsidRPr="002C6FB7" w:rsidRDefault="002C6FB7" w:rsidP="002C6FB7">
      <w:pPr>
        <w:bidi/>
        <w:spacing w:after="200" w:line="276" w:lineRule="auto"/>
        <w:rPr>
          <w:rFonts w:ascii="Traditional Arabic" w:hAnsi="Traditional Arabic" w:cs="Traditional Arabic"/>
          <w:color w:val="000000" w:themeColor="text1"/>
          <w:sz w:val="40"/>
          <w:szCs w:val="40"/>
        </w:rPr>
      </w:pPr>
      <w:r w:rsidRPr="002C6FB7">
        <w:rPr>
          <w:rFonts w:ascii="Traditional Arabic" w:hAnsi="Traditional Arabic" w:cs="Traditional Arabic"/>
          <w:color w:val="000000" w:themeColor="text1"/>
          <w:sz w:val="40"/>
          <w:szCs w:val="40"/>
        </w:rPr>
        <w:t xml:space="preserve">  b </w:t>
      </w:r>
      <w:r w:rsidRPr="002C6FB7">
        <w:rPr>
          <w:rFonts w:ascii="Traditional Arabic" w:hAnsi="Traditional Arabic" w:cs="Traditional Arabic"/>
          <w:color w:val="000000" w:themeColor="text1"/>
          <w:sz w:val="40"/>
          <w:szCs w:val="40"/>
          <w:rtl/>
        </w:rPr>
        <w:t xml:space="preserve">(المرونة </w:t>
      </w:r>
      <w:r w:rsidRPr="002C6FB7">
        <w:rPr>
          <w:rFonts w:ascii="Cambria Math" w:hAnsi="Cambria Math" w:cs="Cambria Math" w:hint="cs"/>
          <w:color w:val="000000" w:themeColor="text1"/>
          <w:sz w:val="40"/>
          <w:szCs w:val="40"/>
          <w:rtl/>
        </w:rPr>
        <w:t>⟶</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التكيف</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مع</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التحكم</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في</w:t>
      </w:r>
      <w:r w:rsidRPr="002C6FB7">
        <w:rPr>
          <w:rFonts w:ascii="Traditional Arabic" w:hAnsi="Traditional Arabic" w:cs="Traditional Arabic"/>
          <w:color w:val="000000" w:themeColor="text1"/>
          <w:sz w:val="40"/>
          <w:szCs w:val="40"/>
          <w:rtl/>
        </w:rPr>
        <w:t xml:space="preserve"> </w:t>
      </w:r>
      <w:r w:rsidRPr="002C6FB7">
        <w:rPr>
          <w:rFonts w:ascii="Traditional Arabic" w:hAnsi="Traditional Arabic" w:cs="Traditional Arabic" w:hint="cs"/>
          <w:color w:val="000000" w:themeColor="text1"/>
          <w:sz w:val="40"/>
          <w:szCs w:val="40"/>
          <w:rtl/>
        </w:rPr>
        <w:t>الضغوط</w:t>
      </w:r>
      <w:r w:rsidRPr="002C6FB7">
        <w:rPr>
          <w:rFonts w:ascii="Traditional Arabic" w:hAnsi="Traditional Arabic" w:cs="Traditional Arabic"/>
          <w:color w:val="000000" w:themeColor="text1"/>
          <w:sz w:val="40"/>
          <w:szCs w:val="40"/>
          <w:rtl/>
        </w:rPr>
        <w:t>) = 0.322</w:t>
      </w:r>
    </w:p>
    <w:p w14:paraId="4DB0392E" w14:textId="53434AC2" w:rsidR="002C6FB7" w:rsidRDefault="002C6FB7" w:rsidP="002C6FB7">
      <w:pPr>
        <w:bidi/>
        <w:spacing w:after="200" w:line="276" w:lineRule="auto"/>
        <w:rPr>
          <w:rFonts w:ascii="Traditional Arabic" w:hAnsi="Traditional Arabic" w:cs="Traditional Arabic"/>
          <w:color w:val="000000" w:themeColor="text1"/>
          <w:sz w:val="40"/>
          <w:szCs w:val="40"/>
          <w:rtl/>
        </w:rPr>
      </w:pPr>
      <w:r w:rsidRPr="002C6FB7">
        <w:rPr>
          <w:rFonts w:ascii="Traditional Arabic" w:hAnsi="Traditional Arabic" w:cs="Traditional Arabic"/>
          <w:color w:val="000000" w:themeColor="text1"/>
          <w:sz w:val="40"/>
          <w:szCs w:val="40"/>
          <w:rtl/>
        </w:rPr>
        <w:t>الأثر غير المباشر</w:t>
      </w:r>
      <w:r w:rsidRPr="002C6FB7">
        <w:rPr>
          <w:rFonts w:ascii="Traditional Arabic" w:hAnsi="Traditional Arabic" w:cs="Traditional Arabic"/>
          <w:color w:val="000000" w:themeColor="text1"/>
          <w:sz w:val="40"/>
          <w:szCs w:val="40"/>
        </w:rPr>
        <w:t xml:space="preserve"> a×b = 0.155</w:t>
      </w:r>
    </w:p>
    <w:p w14:paraId="1454F80C" w14:textId="6FF1578E" w:rsidR="00201BD8" w:rsidRPr="00201BD8" w:rsidRDefault="00201BD8" w:rsidP="00201BD8">
      <w:pPr>
        <w:bidi/>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 xml:space="preserve">Bootstrap 95% CI </w:t>
      </w:r>
      <w:r w:rsidRPr="00201BD8">
        <w:rPr>
          <w:rFonts w:ascii="Traditional Arabic" w:hAnsi="Traditional Arabic" w:cs="Traditional Arabic"/>
          <w:color w:val="000000" w:themeColor="text1"/>
          <w:sz w:val="40"/>
          <w:szCs w:val="40"/>
          <w:rtl/>
        </w:rPr>
        <w:t>للأثر غير المباشر</w:t>
      </w:r>
      <w:r w:rsidRPr="00201BD8">
        <w:rPr>
          <w:rFonts w:ascii="Traditional Arabic" w:hAnsi="Traditional Arabic" w:cs="Traditional Arabic"/>
          <w:color w:val="000000" w:themeColor="text1"/>
          <w:sz w:val="40"/>
          <w:szCs w:val="40"/>
        </w:rPr>
        <w:t>:</w:t>
      </w:r>
      <w:r w:rsidRPr="00201BD8">
        <w:rPr>
          <w:rFonts w:ascii="Traditional Arabic" w:hAnsi="Traditional Arabic" w:cs="Traditional Arabic"/>
          <w:color w:val="000000" w:themeColor="text1"/>
          <w:sz w:val="40"/>
          <w:szCs w:val="40"/>
        </w:rPr>
        <w:br/>
        <w:t xml:space="preserve">0.103 </w:t>
      </w:r>
      <w:r w:rsidRPr="00201BD8">
        <w:rPr>
          <w:rFonts w:ascii="Traditional Arabic" w:hAnsi="Traditional Arabic" w:cs="Traditional Arabic"/>
          <w:color w:val="000000" w:themeColor="text1"/>
          <w:sz w:val="40"/>
          <w:szCs w:val="40"/>
          <w:rtl/>
        </w:rPr>
        <w:t xml:space="preserve">إلى 0.223 (لا يحتوي الصفر) </w:t>
      </w:r>
      <w:r w:rsidRPr="00201BD8">
        <w:rPr>
          <w:rFonts w:ascii="Cambria Math" w:hAnsi="Cambria Math" w:cs="Cambria Math" w:hint="cs"/>
          <w:color w:val="000000" w:themeColor="text1"/>
          <w:sz w:val="40"/>
          <w:szCs w:val="40"/>
          <w:rtl/>
        </w:rPr>
        <w:t>⟶</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أثر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غير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مباشر</w:t>
      </w:r>
      <w:r w:rsidRPr="00201BD8">
        <w:rPr>
          <w:rFonts w:ascii="Traditional Arabic" w:hAnsi="Traditional Arabic" w:cs="Traditional Arabic"/>
          <w:color w:val="000000" w:themeColor="text1"/>
          <w:sz w:val="40"/>
          <w:szCs w:val="40"/>
          <w:rtl/>
        </w:rPr>
        <w:t xml:space="preserve"> </w:t>
      </w:r>
      <w:r w:rsidRPr="00201BD8">
        <w:rPr>
          <w:rFonts w:ascii="Traditional Arabic" w:hAnsi="Traditional Arabic" w:cs="Traditional Arabic" w:hint="cs"/>
          <w:color w:val="000000" w:themeColor="text1"/>
          <w:sz w:val="40"/>
          <w:szCs w:val="40"/>
          <w:rtl/>
        </w:rPr>
        <w:t>دال</w:t>
      </w:r>
      <w:r w:rsidRPr="00201BD8">
        <w:rPr>
          <w:rFonts w:ascii="Traditional Arabic" w:hAnsi="Traditional Arabic" w:cs="Traditional Arabic"/>
          <w:color w:val="000000" w:themeColor="text1"/>
          <w:sz w:val="40"/>
          <w:szCs w:val="40"/>
        </w:rPr>
        <w:t>.</w:t>
      </w:r>
    </w:p>
    <w:p w14:paraId="1ABC9CA2" w14:textId="77777777" w:rsidR="00201BD8" w:rsidRPr="00201BD8" w:rsidRDefault="00201BD8" w:rsidP="00DC66C2">
      <w:pPr>
        <w:spacing w:after="200" w:line="276" w:lineRule="auto"/>
        <w:rPr>
          <w:rFonts w:ascii="Traditional Arabic" w:hAnsi="Traditional Arabic" w:cs="Traditional Arabic"/>
          <w:color w:val="000000" w:themeColor="text1"/>
          <w:sz w:val="40"/>
          <w:szCs w:val="40"/>
        </w:rPr>
      </w:pPr>
      <w:r w:rsidRPr="00201BD8">
        <w:rPr>
          <w:rFonts w:ascii="Traditional Arabic" w:hAnsi="Traditional Arabic" w:cs="Traditional Arabic"/>
          <w:color w:val="000000" w:themeColor="text1"/>
          <w:sz w:val="40"/>
          <w:szCs w:val="40"/>
        </w:rPr>
        <w:t>Sobel Test:</w:t>
      </w:r>
      <w:r w:rsidRPr="00201BD8">
        <w:rPr>
          <w:rFonts w:ascii="Traditional Arabic" w:hAnsi="Traditional Arabic" w:cs="Traditional Arabic"/>
          <w:color w:val="000000" w:themeColor="text1"/>
          <w:sz w:val="40"/>
          <w:szCs w:val="40"/>
        </w:rPr>
        <w:br/>
        <w:t>z = 6.375, Sig &lt; 0.001</w:t>
      </w:r>
    </w:p>
    <w:p w14:paraId="0A446481" w14:textId="37D964F9" w:rsidR="00DC66C2" w:rsidRPr="00DC66C2" w:rsidRDefault="00DC66C2" w:rsidP="00FB6036">
      <w:pPr>
        <w:bidi/>
        <w:spacing w:after="200" w:line="276" w:lineRule="auto"/>
        <w:rPr>
          <w:rFonts w:ascii="Traditional Arabic" w:hAnsi="Traditional Arabic" w:cs="Traditional Arabic"/>
          <w:b/>
          <w:bCs/>
          <w:color w:val="000000" w:themeColor="text1"/>
          <w:sz w:val="40"/>
          <w:szCs w:val="40"/>
          <w:rtl/>
        </w:rPr>
      </w:pPr>
      <w:r w:rsidRPr="00DC66C2">
        <w:rPr>
          <w:rFonts w:ascii="Traditional Arabic" w:hAnsi="Traditional Arabic" w:cs="Traditional Arabic"/>
          <w:b/>
          <w:bCs/>
          <w:color w:val="000000" w:themeColor="text1"/>
          <w:sz w:val="40"/>
          <w:szCs w:val="40"/>
          <w:rtl/>
        </w:rPr>
        <w:t xml:space="preserve">القرار الإحصائي: </w:t>
      </w:r>
    </w:p>
    <w:p w14:paraId="0D66DE53" w14:textId="553FC3B9" w:rsidR="002C6FB7" w:rsidRDefault="00DC66C2" w:rsidP="00DC66C2">
      <w:pPr>
        <w:bidi/>
        <w:spacing w:after="200" w:line="276" w:lineRule="auto"/>
        <w:rPr>
          <w:rFonts w:ascii="Traditional Arabic" w:hAnsi="Traditional Arabic" w:cs="Traditional Arabic"/>
          <w:color w:val="000000" w:themeColor="text1"/>
          <w:sz w:val="40"/>
          <w:szCs w:val="40"/>
          <w:rtl/>
        </w:rPr>
      </w:pPr>
      <w:r w:rsidRPr="00DC66C2">
        <w:rPr>
          <w:rFonts w:ascii="Traditional Arabic" w:hAnsi="Traditional Arabic" w:cs="Traditional Arabic"/>
          <w:color w:val="000000" w:themeColor="text1"/>
          <w:sz w:val="40"/>
          <w:szCs w:val="40"/>
          <w:rtl/>
        </w:rPr>
        <w:t>قبول الفرضية الفرعية الثالثة (وساطة جزئية دالة للمرونة التنظيمية).</w:t>
      </w:r>
    </w:p>
    <w:p w14:paraId="644E2C84"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من المهم الإشارة إلى أن تحليل الوساطة تم على العينة الكلية التي تضم قيادات من الأجيال</w:t>
      </w:r>
      <w:r w:rsidRPr="00FB6036">
        <w:rPr>
          <w:rFonts w:ascii="Traditional Arabic" w:hAnsi="Traditional Arabic" w:cs="Traditional Arabic"/>
          <w:color w:val="000000" w:themeColor="text1"/>
          <w:sz w:val="40"/>
          <w:szCs w:val="40"/>
        </w:rPr>
        <w:t xml:space="preserve"> (X, Y, Z)</w:t>
      </w:r>
      <w:r w:rsidRPr="00FB6036">
        <w:rPr>
          <w:rFonts w:ascii="Traditional Arabic" w:hAnsi="Traditional Arabic" w:cs="Traditional Arabic"/>
          <w:color w:val="000000" w:themeColor="text1"/>
          <w:sz w:val="40"/>
          <w:szCs w:val="40"/>
          <w:rtl/>
        </w:rPr>
        <w:t xml:space="preserve">، وهو ما يعني أن آلية التحويل التنظيمي (من ضغط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مرونة</w:t>
      </w:r>
      <w:r w:rsidRPr="00FB6036">
        <w:rPr>
          <w:rFonts w:ascii="Traditional Arabic" w:hAnsi="Traditional Arabic" w:cs="Traditional Arabic"/>
          <w:color w:val="000000" w:themeColor="text1"/>
          <w:sz w:val="40"/>
          <w:szCs w:val="40"/>
          <w:rtl/>
        </w:rPr>
        <w:t xml:space="preserve"> </w:t>
      </w:r>
      <w:r w:rsidRPr="00FB6036">
        <w:rPr>
          <w:rFonts w:ascii="Cambria Math" w:hAnsi="Cambria Math" w:cs="Cambria Math" w:hint="cs"/>
          <w:color w:val="000000" w:themeColor="text1"/>
          <w:sz w:val="40"/>
          <w:szCs w:val="40"/>
          <w:rtl/>
        </w:rPr>
        <w:t>⟶</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تكيف</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تمثل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نمطًا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بنيويًا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عامًا</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عبر</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الأجيال</w:t>
      </w:r>
      <w:r w:rsidRPr="00FB6036">
        <w:rPr>
          <w:rFonts w:ascii="Traditional Arabic" w:hAnsi="Traditional Arabic" w:cs="Traditional Arabic"/>
          <w:color w:val="000000" w:themeColor="text1"/>
          <w:sz w:val="40"/>
          <w:szCs w:val="40"/>
          <w:rtl/>
        </w:rPr>
        <w:t xml:space="preserve"> </w:t>
      </w:r>
      <w:r w:rsidRPr="00FB6036">
        <w:rPr>
          <w:rFonts w:ascii="Traditional Arabic" w:hAnsi="Traditional Arabic" w:cs="Traditional Arabic" w:hint="cs"/>
          <w:color w:val="000000" w:themeColor="text1"/>
          <w:sz w:val="40"/>
          <w:szCs w:val="40"/>
          <w:rtl/>
        </w:rPr>
        <w:t>المختلفة</w:t>
      </w:r>
      <w:r w:rsidRPr="00FB6036">
        <w:rPr>
          <w:rFonts w:ascii="Traditional Arabic" w:hAnsi="Traditional Arabic" w:cs="Traditional Arabic"/>
          <w:color w:val="000000" w:themeColor="text1"/>
          <w:sz w:val="40"/>
          <w:szCs w:val="40"/>
        </w:rPr>
        <w:t>.</w:t>
      </w:r>
    </w:p>
    <w:p w14:paraId="260EAD4E" w14:textId="4FA02A1C"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lastRenderedPageBreak/>
        <w:t>وعلى الرغم من أن الأجيال قد تختلف في أساليب إدراك الضغوط أو في سرعة توظيف أدوات المرونة التنظيمية فجيل</w:t>
      </w:r>
      <w:r w:rsidRPr="00FB6036">
        <w:rPr>
          <w:rFonts w:ascii="Traditional Arabic" w:hAnsi="Traditional Arabic" w:cs="Traditional Arabic"/>
          <w:color w:val="000000" w:themeColor="text1"/>
          <w:sz w:val="40"/>
          <w:szCs w:val="40"/>
        </w:rPr>
        <w:t xml:space="preserve"> X </w:t>
      </w:r>
      <w:r w:rsidRPr="00FB6036">
        <w:rPr>
          <w:rFonts w:ascii="Traditional Arabic" w:hAnsi="Traditional Arabic" w:cs="Traditional Arabic"/>
          <w:color w:val="000000" w:themeColor="text1"/>
          <w:sz w:val="40"/>
          <w:szCs w:val="40"/>
          <w:rtl/>
        </w:rPr>
        <w:t>قد يميل إلى الاستفادة من الاستقرار الهيكلي والخبرة التراكمية، بينما قد يركز جيل</w:t>
      </w:r>
      <w:r w:rsidRPr="00FB6036">
        <w:rPr>
          <w:rFonts w:ascii="Traditional Arabic" w:hAnsi="Traditional Arabic" w:cs="Traditional Arabic"/>
          <w:color w:val="000000" w:themeColor="text1"/>
          <w:sz w:val="40"/>
          <w:szCs w:val="40"/>
        </w:rPr>
        <w:t xml:space="preserve"> Y </w:t>
      </w:r>
      <w:r w:rsidRPr="00FB6036">
        <w:rPr>
          <w:rFonts w:ascii="Traditional Arabic" w:hAnsi="Traditional Arabic" w:cs="Traditional Arabic"/>
          <w:color w:val="000000" w:themeColor="text1"/>
          <w:sz w:val="40"/>
          <w:szCs w:val="40"/>
          <w:rtl/>
        </w:rPr>
        <w:t>على التمكين والتفاعل، ويُظهر جيل</w:t>
      </w:r>
      <w:r w:rsidRPr="00FB6036">
        <w:rPr>
          <w:rFonts w:ascii="Traditional Arabic" w:hAnsi="Traditional Arabic" w:cs="Traditional Arabic"/>
          <w:color w:val="000000" w:themeColor="text1"/>
          <w:sz w:val="40"/>
          <w:szCs w:val="40"/>
        </w:rPr>
        <w:t xml:space="preserve"> Z </w:t>
      </w:r>
      <w:r w:rsidRPr="00FB6036">
        <w:rPr>
          <w:rFonts w:ascii="Traditional Arabic" w:hAnsi="Traditional Arabic" w:cs="Traditional Arabic"/>
          <w:color w:val="000000" w:themeColor="text1"/>
          <w:sz w:val="40"/>
          <w:szCs w:val="40"/>
          <w:rtl/>
        </w:rPr>
        <w:t>مرونة أعلى في تبني الحلول الرقمية إلا أن النتائج تشير إلى أن المسار الوسيط ظل دالًا عبر العينة ككل</w:t>
      </w:r>
      <w:r w:rsidRPr="00FB6036">
        <w:rPr>
          <w:rFonts w:ascii="Traditional Arabic" w:hAnsi="Traditional Arabic" w:cs="Traditional Arabic"/>
          <w:color w:val="000000" w:themeColor="text1"/>
          <w:sz w:val="40"/>
          <w:szCs w:val="40"/>
        </w:rPr>
        <w:t>.</w:t>
      </w:r>
    </w:p>
    <w:p w14:paraId="1C1B4BA6" w14:textId="77777777" w:rsidR="00FB6036" w:rsidRPr="00FB6036" w:rsidRDefault="00FB6036" w:rsidP="00FB6036">
      <w:pPr>
        <w:bidi/>
        <w:spacing w:after="200" w:line="276" w:lineRule="auto"/>
        <w:rPr>
          <w:rFonts w:ascii="Traditional Arabic" w:hAnsi="Traditional Arabic" w:cs="Traditional Arabic"/>
          <w:color w:val="000000" w:themeColor="text1"/>
          <w:sz w:val="40"/>
          <w:szCs w:val="40"/>
        </w:rPr>
      </w:pPr>
      <w:r w:rsidRPr="00FB6036">
        <w:rPr>
          <w:rFonts w:ascii="Traditional Arabic" w:hAnsi="Traditional Arabic" w:cs="Traditional Arabic"/>
          <w:color w:val="000000" w:themeColor="text1"/>
          <w:sz w:val="40"/>
          <w:szCs w:val="40"/>
          <w:rtl/>
        </w:rPr>
        <w:t>بعبارة منهجية دقيقة، فإن المرونة التنظيمية تمثل آلية تحويل عابرة للأجيال، تُعيد تشكيل أثر الضغوط الإدارية وتُسهم في تعزيز التكيف الإداري بغض النظر عن الخلفية الجيلية، مع احتمال وجود اختلافات في شدة الاستجابة وليس في اتجاهها</w:t>
      </w:r>
      <w:r w:rsidRPr="00FB6036">
        <w:rPr>
          <w:rFonts w:ascii="Traditional Arabic" w:hAnsi="Traditional Arabic" w:cs="Traditional Arabic"/>
          <w:color w:val="000000" w:themeColor="text1"/>
          <w:sz w:val="40"/>
          <w:szCs w:val="40"/>
        </w:rPr>
        <w:t>.</w:t>
      </w:r>
    </w:p>
    <w:p w14:paraId="4ADA1DFD" w14:textId="408C6E81" w:rsidR="00460DCA" w:rsidRPr="00963EEA" w:rsidRDefault="00B01254" w:rsidP="00A83470">
      <w:pPr>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 xml:space="preserve">جدول 21- </w:t>
      </w:r>
      <w:r w:rsidR="00963EEA" w:rsidRPr="00963EEA">
        <w:rPr>
          <w:rFonts w:ascii="Traditional Arabic" w:hAnsi="Traditional Arabic" w:cs="Traditional Arabic"/>
          <w:b/>
          <w:bCs/>
          <w:color w:val="000000" w:themeColor="text1"/>
          <w:sz w:val="40"/>
          <w:szCs w:val="40"/>
          <w:rtl/>
        </w:rPr>
        <w:t>ملخص قرارات الفرضيات</w:t>
      </w:r>
      <w:r w:rsidR="006B64BC">
        <w:rPr>
          <w:rFonts w:ascii="Traditional Arabic" w:hAnsi="Traditional Arabic" w:cs="Traditional Arabic"/>
          <w:b/>
          <w:bCs/>
          <w:color w:val="000000" w:themeColor="text1"/>
          <w:sz w:val="40"/>
          <w:szCs w:val="40"/>
        </w:rPr>
        <w:t>:</w:t>
      </w:r>
    </w:p>
    <w:tbl>
      <w:tblPr>
        <w:tblStyle w:val="TableGrid"/>
        <w:bidiVisual/>
        <w:tblW w:w="8768" w:type="dxa"/>
        <w:tblLook w:val="04A0" w:firstRow="1" w:lastRow="0" w:firstColumn="1" w:lastColumn="0" w:noHBand="0" w:noVBand="1"/>
      </w:tblPr>
      <w:tblGrid>
        <w:gridCol w:w="941"/>
        <w:gridCol w:w="2708"/>
        <w:gridCol w:w="2865"/>
        <w:gridCol w:w="1226"/>
        <w:gridCol w:w="1028"/>
      </w:tblGrid>
      <w:tr w:rsidR="003B7812" w14:paraId="38240954" w14:textId="77777777" w:rsidTr="007060C6">
        <w:tc>
          <w:tcPr>
            <w:tcW w:w="0" w:type="auto"/>
            <w:shd w:val="clear" w:color="auto" w:fill="008080"/>
          </w:tcPr>
          <w:p w14:paraId="39FEFBCE" w14:textId="33C612D4"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رقم الفرضية</w:t>
            </w:r>
          </w:p>
        </w:tc>
        <w:tc>
          <w:tcPr>
            <w:tcW w:w="2708" w:type="dxa"/>
            <w:shd w:val="clear" w:color="auto" w:fill="008080"/>
          </w:tcPr>
          <w:p w14:paraId="060ED2B3" w14:textId="5CDB47A2"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نص الفرضية</w:t>
            </w:r>
          </w:p>
        </w:tc>
        <w:tc>
          <w:tcPr>
            <w:tcW w:w="0" w:type="auto"/>
            <w:shd w:val="clear" w:color="auto" w:fill="008080"/>
          </w:tcPr>
          <w:p w14:paraId="01B5CDBC" w14:textId="4ED580AC"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القيم الإحصائية</w:t>
            </w:r>
          </w:p>
        </w:tc>
        <w:tc>
          <w:tcPr>
            <w:tcW w:w="0" w:type="auto"/>
            <w:shd w:val="clear" w:color="auto" w:fill="008080"/>
          </w:tcPr>
          <w:p w14:paraId="36A25B52" w14:textId="00ABDC06"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مستوى الدلالة (</w:t>
            </w:r>
            <w:r w:rsidRPr="007060C6">
              <w:rPr>
                <w:rFonts w:ascii="Traditional Arabic" w:eastAsia="Times New Roman" w:hAnsi="Traditional Arabic" w:cs="Traditional Arabic"/>
                <w:b/>
                <w:bCs/>
                <w:color w:val="FFFFFF"/>
                <w:sz w:val="24"/>
                <w:szCs w:val="24"/>
              </w:rPr>
              <w:t>Sig</w:t>
            </w:r>
            <w:r w:rsidRPr="007060C6">
              <w:rPr>
                <w:rFonts w:ascii="Traditional Arabic" w:eastAsia="Times New Roman" w:hAnsi="Traditional Arabic" w:cs="Traditional Arabic"/>
                <w:b/>
                <w:bCs/>
                <w:color w:val="FFFFFF"/>
                <w:sz w:val="24"/>
                <w:szCs w:val="24"/>
                <w:rtl/>
              </w:rPr>
              <w:t>)</w:t>
            </w:r>
          </w:p>
        </w:tc>
        <w:tc>
          <w:tcPr>
            <w:tcW w:w="1028" w:type="dxa"/>
            <w:shd w:val="clear" w:color="auto" w:fill="008080"/>
          </w:tcPr>
          <w:p w14:paraId="0D963136" w14:textId="06385830" w:rsidR="003B7812" w:rsidRPr="007060C6" w:rsidRDefault="003B7812" w:rsidP="007060C6">
            <w:pPr>
              <w:bidi/>
              <w:spacing w:after="0" w:line="240" w:lineRule="auto"/>
              <w:jc w:val="center"/>
              <w:rPr>
                <w:rFonts w:ascii="Traditional Arabic" w:eastAsia="Times New Roman" w:hAnsi="Traditional Arabic" w:cs="Traditional Arabic"/>
                <w:b/>
                <w:bCs/>
                <w:color w:val="FFFFFF"/>
                <w:sz w:val="24"/>
                <w:szCs w:val="24"/>
                <w:rtl/>
              </w:rPr>
            </w:pPr>
            <w:r w:rsidRPr="007060C6">
              <w:rPr>
                <w:rFonts w:ascii="Traditional Arabic" w:eastAsia="Times New Roman" w:hAnsi="Traditional Arabic" w:cs="Traditional Arabic"/>
                <w:b/>
                <w:bCs/>
                <w:color w:val="FFFFFF"/>
                <w:sz w:val="24"/>
                <w:szCs w:val="24"/>
                <w:rtl/>
              </w:rPr>
              <w:t>القرار</w:t>
            </w:r>
          </w:p>
        </w:tc>
      </w:tr>
      <w:tr w:rsidR="003B7812" w14:paraId="5051AA55" w14:textId="77777777" w:rsidTr="007060C6">
        <w:tc>
          <w:tcPr>
            <w:tcW w:w="0" w:type="auto"/>
          </w:tcPr>
          <w:p w14:paraId="65C5B163" w14:textId="759B0687" w:rsidR="003B7812" w:rsidRPr="007060C6" w:rsidRDefault="005B603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الرئيسة</w:t>
            </w:r>
          </w:p>
        </w:tc>
        <w:tc>
          <w:tcPr>
            <w:tcW w:w="2708" w:type="dxa"/>
          </w:tcPr>
          <w:p w14:paraId="6C330B56" w14:textId="63D164D9" w:rsidR="003B7812" w:rsidRPr="007060C6" w:rsidRDefault="005B603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الضغوط الإدارية بشكل إيجابي على المرونة التنظيمية والتكيف الإداري</w:t>
            </w:r>
          </w:p>
        </w:tc>
        <w:tc>
          <w:tcPr>
            <w:tcW w:w="0" w:type="auto"/>
          </w:tcPr>
          <w:p w14:paraId="7D46E36A" w14:textId="5AF66F69"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Pr>
              <w:t>R² = 0.169</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68.701</w:t>
            </w:r>
          </w:p>
        </w:tc>
        <w:tc>
          <w:tcPr>
            <w:tcW w:w="0" w:type="auto"/>
          </w:tcPr>
          <w:p w14:paraId="238F5F68" w14:textId="333D66A6"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4E4BE309" w14:textId="6DB5F2BD" w:rsidR="003B7812" w:rsidRPr="007060C6" w:rsidRDefault="00FA3097"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FA3097" w14:paraId="78DB5EC3" w14:textId="77777777" w:rsidTr="007060C6">
        <w:tc>
          <w:tcPr>
            <w:tcW w:w="0" w:type="auto"/>
          </w:tcPr>
          <w:p w14:paraId="53800A0F" w14:textId="41012EAF" w:rsidR="00FA3097" w:rsidRPr="007060C6" w:rsidRDefault="00653C44"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1</w:t>
            </w:r>
          </w:p>
        </w:tc>
        <w:tc>
          <w:tcPr>
            <w:tcW w:w="2708" w:type="dxa"/>
          </w:tcPr>
          <w:p w14:paraId="720ECC4B" w14:textId="185AC60E" w:rsidR="00FA3097" w:rsidRPr="007060C6" w:rsidRDefault="00653C44"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توجد علاقة إيجابية بين الضغوط الإدارية والمرونة التنظيمية والتكيف الإداري</w:t>
            </w:r>
          </w:p>
        </w:tc>
        <w:tc>
          <w:tcPr>
            <w:tcW w:w="0" w:type="auto"/>
          </w:tcPr>
          <w:p w14:paraId="3CC05A33" w14:textId="22D0B66C" w:rsidR="00FA3097" w:rsidRPr="007060C6" w:rsidRDefault="00653C44"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 = 0.41</w:t>
            </w:r>
            <w:r w:rsidRPr="007060C6">
              <w:rPr>
                <w:rFonts w:ascii="Traditional Arabic" w:hAnsi="Traditional Arabic" w:cs="Traditional Arabic"/>
                <w:color w:val="000000" w:themeColor="text1"/>
                <w:sz w:val="24"/>
                <w:szCs w:val="24"/>
                <w:rtl/>
              </w:rPr>
              <w:t xml:space="preserve"> (ضغوط×مرونة) / 0.38 (ضغوط×تكيف) / 0.56 (مرونة×تكيف)</w:t>
            </w:r>
          </w:p>
        </w:tc>
        <w:tc>
          <w:tcPr>
            <w:tcW w:w="0" w:type="auto"/>
          </w:tcPr>
          <w:p w14:paraId="3A51213B" w14:textId="0F0B7AB0" w:rsidR="00FA3097"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5574B1F1" w14:textId="0EA41666" w:rsidR="00FA3097"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993D72" w14:paraId="17569486" w14:textId="77777777" w:rsidTr="007060C6">
        <w:tc>
          <w:tcPr>
            <w:tcW w:w="0" w:type="auto"/>
          </w:tcPr>
          <w:p w14:paraId="57AA9668" w14:textId="0BE41F57" w:rsidR="00993D72"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2</w:t>
            </w:r>
          </w:p>
        </w:tc>
        <w:tc>
          <w:tcPr>
            <w:tcW w:w="2708" w:type="dxa"/>
          </w:tcPr>
          <w:p w14:paraId="4658FD0E" w14:textId="23EE4212" w:rsidR="00993D72" w:rsidRPr="007060C6" w:rsidRDefault="00993D72"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تؤثر المرونة التنظيمية إيجابيًا على التكيف الإداري</w:t>
            </w:r>
          </w:p>
        </w:tc>
        <w:tc>
          <w:tcPr>
            <w:tcW w:w="0" w:type="auto"/>
          </w:tcPr>
          <w:p w14:paraId="5EF0E3CA" w14:textId="20CA17E8" w:rsidR="00993D72" w:rsidRPr="007060C6" w:rsidRDefault="00DC2468"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Pr>
              <w:t>R² = 0.31</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F = 152.55</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Beta = 0.558</w:t>
            </w:r>
            <w:r w:rsidRPr="007060C6">
              <w:rPr>
                <w:rFonts w:ascii="Traditional Arabic" w:hAnsi="Traditional Arabic" w:cs="Traditional Arabic"/>
                <w:color w:val="000000" w:themeColor="text1"/>
                <w:sz w:val="24"/>
                <w:szCs w:val="24"/>
                <w:rtl/>
              </w:rPr>
              <w:t xml:space="preserve">، </w:t>
            </w:r>
            <w:r w:rsidRPr="007060C6">
              <w:rPr>
                <w:rFonts w:ascii="Traditional Arabic" w:hAnsi="Traditional Arabic" w:cs="Traditional Arabic"/>
                <w:color w:val="000000" w:themeColor="text1"/>
                <w:sz w:val="24"/>
                <w:szCs w:val="24"/>
              </w:rPr>
              <w:t>t = 12.351</w:t>
            </w:r>
          </w:p>
        </w:tc>
        <w:tc>
          <w:tcPr>
            <w:tcW w:w="0" w:type="auto"/>
          </w:tcPr>
          <w:p w14:paraId="5A5FB730" w14:textId="4DE48127" w:rsidR="00993D72"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2503A17A" w14:textId="6310582E" w:rsidR="00993D72"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r w:rsidR="00DC2468" w14:paraId="4B69B17E" w14:textId="77777777" w:rsidTr="007060C6">
        <w:tc>
          <w:tcPr>
            <w:tcW w:w="0" w:type="auto"/>
          </w:tcPr>
          <w:p w14:paraId="34354683" w14:textId="0A3E52D3" w:rsidR="00DC2468"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الفرضية الفرعية 3</w:t>
            </w:r>
          </w:p>
        </w:tc>
        <w:tc>
          <w:tcPr>
            <w:tcW w:w="2708" w:type="dxa"/>
          </w:tcPr>
          <w:p w14:paraId="7ADEE215" w14:textId="5BF02CD1" w:rsidR="00DC2468" w:rsidRPr="007060C6" w:rsidRDefault="00DC2468"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يساهم التفاعل بين الضغوط الإدارية والمرونة التنظيمية في تحسين التكيف الإداري</w:t>
            </w:r>
          </w:p>
        </w:tc>
        <w:tc>
          <w:tcPr>
            <w:tcW w:w="0" w:type="auto"/>
          </w:tcPr>
          <w:p w14:paraId="53943F4E" w14:textId="0D984DA3" w:rsidR="00DC2468" w:rsidRPr="007060C6" w:rsidRDefault="00DC2468" w:rsidP="002C6FB7">
            <w:pPr>
              <w:bidi/>
              <w:spacing w:after="200" w:line="276" w:lineRule="auto"/>
              <w:rPr>
                <w:rFonts w:ascii="Traditional Arabic" w:hAnsi="Traditional Arabic" w:cs="Traditional Arabic"/>
                <w:color w:val="000000" w:themeColor="text1"/>
                <w:sz w:val="24"/>
                <w:szCs w:val="24"/>
              </w:rPr>
            </w:pPr>
            <w:r w:rsidRPr="007060C6">
              <w:rPr>
                <w:rFonts w:ascii="Traditional Arabic" w:hAnsi="Traditional Arabic" w:cs="Traditional Arabic"/>
                <w:color w:val="000000" w:themeColor="text1"/>
                <w:sz w:val="24"/>
                <w:szCs w:val="24"/>
                <w:rtl/>
              </w:rPr>
              <w:t>(تم إثبات التأثير التفسيري للمرونة التنظيمية)</w:t>
            </w:r>
          </w:p>
        </w:tc>
        <w:tc>
          <w:tcPr>
            <w:tcW w:w="0" w:type="auto"/>
          </w:tcPr>
          <w:p w14:paraId="794D80F4" w14:textId="34801ECE" w:rsidR="00DC2468" w:rsidRPr="007060C6" w:rsidRDefault="007060C6"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&lt;0.001</w:t>
            </w:r>
          </w:p>
        </w:tc>
        <w:tc>
          <w:tcPr>
            <w:tcW w:w="1028" w:type="dxa"/>
          </w:tcPr>
          <w:p w14:paraId="2D5906E1" w14:textId="2E94E164" w:rsidR="00DC2468" w:rsidRPr="007060C6" w:rsidRDefault="007060C6" w:rsidP="002C6FB7">
            <w:pPr>
              <w:bidi/>
              <w:spacing w:after="200" w:line="276" w:lineRule="auto"/>
              <w:rPr>
                <w:rFonts w:ascii="Traditional Arabic" w:hAnsi="Traditional Arabic" w:cs="Traditional Arabic"/>
                <w:color w:val="000000" w:themeColor="text1"/>
                <w:sz w:val="24"/>
                <w:szCs w:val="24"/>
                <w:rtl/>
              </w:rPr>
            </w:pPr>
            <w:r w:rsidRPr="007060C6">
              <w:rPr>
                <w:rFonts w:ascii="Traditional Arabic" w:hAnsi="Traditional Arabic" w:cs="Traditional Arabic"/>
                <w:color w:val="000000" w:themeColor="text1"/>
                <w:sz w:val="24"/>
                <w:szCs w:val="24"/>
                <w:rtl/>
              </w:rPr>
              <w:t>قبول الفرضية</w:t>
            </w:r>
          </w:p>
        </w:tc>
      </w:tr>
    </w:tbl>
    <w:p w14:paraId="1A961C76"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1028E145" w14:textId="77777777"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3AC0C0C5" w14:textId="1A06BB83" w:rsidR="00607C31" w:rsidRDefault="001D0506"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lastRenderedPageBreak/>
        <w:t>4.6.</w:t>
      </w:r>
      <w:r w:rsidR="00D572D8" w:rsidRPr="001D0506">
        <w:rPr>
          <w:rFonts w:ascii="Traditional Arabic" w:hAnsi="Traditional Arabic" w:cs="Traditional Arabic"/>
          <w:b/>
          <w:bCs/>
          <w:color w:val="000000" w:themeColor="text1"/>
          <w:sz w:val="40"/>
          <w:szCs w:val="40"/>
          <w:rtl/>
        </w:rPr>
        <w:t xml:space="preserve"> نماذج الانحدار وتحليل البنية السببية للنموذج</w:t>
      </w:r>
      <w:r>
        <w:rPr>
          <w:rFonts w:ascii="Traditional Arabic" w:hAnsi="Traditional Arabic" w:cs="Traditional Arabic" w:hint="cs"/>
          <w:b/>
          <w:bCs/>
          <w:color w:val="000000" w:themeColor="text1"/>
          <w:sz w:val="40"/>
          <w:szCs w:val="40"/>
          <w:rtl/>
        </w:rPr>
        <w:t>:</w:t>
      </w:r>
    </w:p>
    <w:p w14:paraId="2EA19367" w14:textId="28C315E8" w:rsidR="001D0506" w:rsidRPr="00C31F38" w:rsidRDefault="00C31F38" w:rsidP="001D0506">
      <w:pPr>
        <w:bidi/>
        <w:spacing w:after="200" w:line="276" w:lineRule="auto"/>
        <w:rPr>
          <w:rFonts w:ascii="Traditional Arabic" w:hAnsi="Traditional Arabic" w:cs="Traditional Arabic"/>
          <w:color w:val="000000" w:themeColor="text1"/>
          <w:sz w:val="40"/>
          <w:szCs w:val="40"/>
          <w:rtl/>
        </w:rPr>
      </w:pPr>
      <w:r w:rsidRPr="00C31F38">
        <w:rPr>
          <w:rFonts w:ascii="Traditional Arabic" w:hAnsi="Traditional Arabic" w:cs="Traditional Arabic"/>
          <w:color w:val="000000" w:themeColor="text1"/>
          <w:sz w:val="40"/>
          <w:szCs w:val="40"/>
          <w:rtl/>
        </w:rPr>
        <w:t xml:space="preserve">يتناول هذا الجزء عرض نتائج نماذج الانحدار المستخدمة لاختبار العلاقات السببية المفترضة بين متغيرات الدراسة، وذلك في ضوء النموذج التفسيري المعتمد الذي يفترض أن الضغوط الإدارية تؤثر في التكيف الإداري بصورة مباشرة، كما تؤثر فيه بصورة غير مباشرة من خلال المرونة التنظيمية بوصفها متغيرًا وسيطًا. وقد تم إجراء التحليلات باستخدام البرنامج الإحصائي </w:t>
      </w:r>
      <w:r w:rsidRPr="00C31F38">
        <w:rPr>
          <w:rFonts w:ascii="Traditional Arabic" w:hAnsi="Traditional Arabic" w:cs="Traditional Arabic"/>
          <w:color w:val="000000" w:themeColor="text1"/>
          <w:sz w:val="40"/>
          <w:szCs w:val="40"/>
        </w:rPr>
        <w:t>SPSS</w:t>
      </w:r>
      <w:r w:rsidRPr="00C31F38">
        <w:rPr>
          <w:rFonts w:ascii="Traditional Arabic" w:hAnsi="Traditional Arabic" w:cs="Traditional Arabic"/>
          <w:color w:val="000000" w:themeColor="text1"/>
          <w:sz w:val="40"/>
          <w:szCs w:val="40"/>
          <w:rtl/>
        </w:rPr>
        <w:t>، اعتمادًا على مستوى دلالة (</w:t>
      </w:r>
      <w:r w:rsidRPr="00C31F38">
        <w:rPr>
          <w:rFonts w:ascii="Cambria" w:hAnsi="Cambria" w:cs="Cambria"/>
          <w:color w:val="000000" w:themeColor="text1"/>
          <w:sz w:val="40"/>
          <w:szCs w:val="40"/>
        </w:rPr>
        <w:t>α</w:t>
      </w:r>
      <w:r w:rsidRPr="00C31F38">
        <w:rPr>
          <w:rFonts w:ascii="Traditional Arabic" w:hAnsi="Traditional Arabic" w:cs="Traditional Arabic"/>
          <w:color w:val="000000" w:themeColor="text1"/>
          <w:sz w:val="40"/>
          <w:szCs w:val="40"/>
        </w:rPr>
        <w:t xml:space="preserve"> = 0.05</w:t>
      </w:r>
      <w:r w:rsidRPr="00C31F38">
        <w:rPr>
          <w:rFonts w:ascii="Traditional Arabic" w:hAnsi="Traditional Arabic" w:cs="Traditional Arabic"/>
          <w:color w:val="000000" w:themeColor="text1"/>
          <w:sz w:val="40"/>
          <w:szCs w:val="40"/>
          <w:rtl/>
        </w:rPr>
        <w:t>).</w:t>
      </w:r>
    </w:p>
    <w:p w14:paraId="3A2BDC53" w14:textId="0895DD39" w:rsidR="001D0506" w:rsidRPr="00A079D2" w:rsidRDefault="00A079D2" w:rsidP="00A079D2">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A079D2">
        <w:rPr>
          <w:rFonts w:ascii="Traditional Arabic" w:hAnsi="Traditional Arabic" w:cs="Traditional Arabic" w:hint="cs"/>
          <w:b/>
          <w:bCs/>
          <w:color w:val="000000" w:themeColor="text1"/>
          <w:sz w:val="40"/>
          <w:szCs w:val="40"/>
          <w:rtl/>
        </w:rPr>
        <w:t>4.6.1. النموذ</w:t>
      </w:r>
      <w:r w:rsidRPr="00A079D2">
        <w:rPr>
          <w:rFonts w:ascii="Traditional Arabic" w:hAnsi="Traditional Arabic" w:cs="Traditional Arabic" w:hint="eastAsia"/>
          <w:b/>
          <w:bCs/>
          <w:color w:val="000000" w:themeColor="text1"/>
          <w:sz w:val="40"/>
          <w:szCs w:val="40"/>
          <w:rtl/>
        </w:rPr>
        <w:t>ج</w:t>
      </w:r>
      <w:r w:rsidRPr="00A079D2">
        <w:rPr>
          <w:rFonts w:ascii="Traditional Arabic" w:hAnsi="Traditional Arabic" w:cs="Traditional Arabic"/>
          <w:b/>
          <w:bCs/>
          <w:color w:val="000000" w:themeColor="text1"/>
          <w:sz w:val="40"/>
          <w:szCs w:val="40"/>
          <w:rtl/>
        </w:rPr>
        <w:t xml:space="preserve"> الأول: أثر الضغوط الإدارية على المرونة التنظيمية</w:t>
      </w:r>
    </w:p>
    <w:p w14:paraId="7F0A8266"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b/>
          <w:bCs/>
          <w:color w:val="000000" w:themeColor="text1"/>
          <w:sz w:val="40"/>
          <w:szCs w:val="40"/>
          <w:rtl/>
        </w:rPr>
        <w:t>المعادلة التقديرية</w:t>
      </w:r>
      <w:r w:rsidRPr="00DF67B8">
        <w:rPr>
          <w:rFonts w:ascii="Traditional Arabic" w:hAnsi="Traditional Arabic" w:cs="Traditional Arabic"/>
          <w:b/>
          <w:bCs/>
          <w:color w:val="000000" w:themeColor="text1"/>
          <w:sz w:val="40"/>
          <w:szCs w:val="40"/>
        </w:rPr>
        <w:t>:</w:t>
      </w:r>
    </w:p>
    <w:p w14:paraId="51396D01" w14:textId="77777777" w:rsidR="00DF67B8" w:rsidRPr="00DF67B8" w:rsidRDefault="00DF67B8" w:rsidP="00DF67B8">
      <w:pPr>
        <w:bidi/>
        <w:spacing w:after="200" w:line="276" w:lineRule="auto"/>
        <w:rPr>
          <w:rFonts w:ascii="Traditional Arabic" w:hAnsi="Traditional Arabic" w:cs="Traditional Arabic"/>
          <w:color w:val="000000" w:themeColor="text1"/>
          <w:sz w:val="40"/>
          <w:szCs w:val="40"/>
        </w:rPr>
      </w:pPr>
      <w:r w:rsidRPr="00DF67B8">
        <w:rPr>
          <w:rFonts w:ascii="Traditional Arabic" w:hAnsi="Traditional Arabic" w:cs="Traditional Arabic"/>
          <w:color w:val="000000" w:themeColor="text1"/>
          <w:sz w:val="40"/>
          <w:szCs w:val="40"/>
          <w:rtl/>
        </w:rPr>
        <w:t>المرونة التنظيمية = 2.088 + 0.481 (الضغوط الإدارية)</w:t>
      </w:r>
    </w:p>
    <w:p w14:paraId="4764F1F4"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tl/>
        </w:rPr>
      </w:pPr>
      <w:r w:rsidRPr="00B01254">
        <w:rPr>
          <w:rFonts w:ascii="Traditional Arabic" w:hAnsi="Traditional Arabic" w:cs="Traditional Arabic"/>
          <w:color w:val="000000" w:themeColor="text1"/>
          <w:sz w:val="40"/>
          <w:szCs w:val="40"/>
          <w:rtl/>
        </w:rPr>
        <w:t>نتائج النموذج</w:t>
      </w:r>
      <w:r w:rsidRPr="00B01254">
        <w:rPr>
          <w:rFonts w:ascii="Traditional Arabic" w:hAnsi="Traditional Arabic" w:cs="Traditional Arabic"/>
          <w:color w:val="000000" w:themeColor="text1"/>
          <w:sz w:val="40"/>
          <w:szCs w:val="40"/>
        </w:rPr>
        <w:t>:</w:t>
      </w:r>
    </w:p>
    <w:p w14:paraId="35813568"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R² = 0.169</w:t>
      </w:r>
    </w:p>
    <w:p w14:paraId="1ECB9255"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F = 68.701</w:t>
      </w:r>
    </w:p>
    <w:p w14:paraId="22F36B93" w14:textId="77777777" w:rsidR="00AC7423" w:rsidRPr="00B01254" w:rsidRDefault="00AC7423" w:rsidP="00AC7423">
      <w:pPr>
        <w:bidi/>
        <w:spacing w:after="200" w:line="276" w:lineRule="auto"/>
        <w:rPr>
          <w:rFonts w:ascii="Traditional Arabic" w:hAnsi="Traditional Arabic" w:cs="Traditional Arabic"/>
          <w:color w:val="000000" w:themeColor="text1"/>
          <w:sz w:val="40"/>
          <w:szCs w:val="40"/>
        </w:rPr>
      </w:pPr>
      <w:r w:rsidRPr="00B01254">
        <w:rPr>
          <w:rFonts w:ascii="Traditional Arabic" w:hAnsi="Traditional Arabic" w:cs="Traditional Arabic"/>
          <w:color w:val="000000" w:themeColor="text1"/>
          <w:sz w:val="40"/>
          <w:szCs w:val="40"/>
        </w:rPr>
        <w:t>Sig &lt; 0.001</w:t>
      </w:r>
    </w:p>
    <w:p w14:paraId="1D84F666" w14:textId="1CFE98F7" w:rsidR="002C6FB7" w:rsidRPr="00B01254" w:rsidRDefault="00AC7423" w:rsidP="00AC7423">
      <w:pPr>
        <w:bidi/>
        <w:spacing w:after="200" w:line="276" w:lineRule="auto"/>
        <w:rPr>
          <w:rFonts w:ascii="Traditional Arabic" w:hAnsi="Traditional Arabic" w:cs="Traditional Arabic"/>
          <w:color w:val="000000" w:themeColor="text1"/>
          <w:sz w:val="40"/>
          <w:szCs w:val="40"/>
          <w:rtl/>
        </w:rPr>
      </w:pPr>
      <w:r w:rsidRPr="00B01254">
        <w:rPr>
          <w:rFonts w:ascii="Traditional Arabic" w:hAnsi="Traditional Arabic" w:cs="Traditional Arabic"/>
          <w:color w:val="000000" w:themeColor="text1"/>
          <w:sz w:val="40"/>
          <w:szCs w:val="40"/>
        </w:rPr>
        <w:t>Beta = 0.412</w:t>
      </w:r>
    </w:p>
    <w:p w14:paraId="6BFEFBE6" w14:textId="77777777" w:rsidR="00E85A14" w:rsidRDefault="00E85A14" w:rsidP="0051172C">
      <w:pPr>
        <w:bidi/>
        <w:spacing w:after="200" w:line="276" w:lineRule="auto"/>
        <w:rPr>
          <w:rFonts w:ascii="Traditional Arabic" w:hAnsi="Traditional Arabic" w:cs="Traditional Arabic"/>
          <w:b/>
          <w:bCs/>
          <w:color w:val="000000" w:themeColor="text1"/>
          <w:sz w:val="40"/>
          <w:szCs w:val="40"/>
          <w:rtl/>
        </w:rPr>
      </w:pPr>
    </w:p>
    <w:p w14:paraId="51A64AEC" w14:textId="77777777" w:rsidR="00E85A14" w:rsidRDefault="00E85A14" w:rsidP="00E85A14">
      <w:pPr>
        <w:bidi/>
        <w:spacing w:after="200" w:line="276" w:lineRule="auto"/>
        <w:rPr>
          <w:rFonts w:ascii="Traditional Arabic" w:hAnsi="Traditional Arabic" w:cs="Traditional Arabic"/>
          <w:b/>
          <w:bCs/>
          <w:color w:val="000000" w:themeColor="text1"/>
          <w:sz w:val="40"/>
          <w:szCs w:val="40"/>
          <w:rtl/>
        </w:rPr>
      </w:pPr>
    </w:p>
    <w:p w14:paraId="2C741976" w14:textId="301285DD" w:rsidR="0051172C" w:rsidRPr="0051172C" w:rsidRDefault="0051172C" w:rsidP="00E85A14">
      <w:pPr>
        <w:bidi/>
        <w:spacing w:after="200" w:line="276" w:lineRule="auto"/>
        <w:rPr>
          <w:rFonts w:ascii="Traditional Arabic" w:hAnsi="Traditional Arabic" w:cs="Traditional Arabic"/>
          <w:b/>
          <w:bCs/>
          <w:color w:val="000000" w:themeColor="text1"/>
          <w:sz w:val="40"/>
          <w:szCs w:val="40"/>
        </w:rPr>
      </w:pPr>
      <w:r w:rsidRPr="0051172C">
        <w:rPr>
          <w:rFonts w:ascii="Traditional Arabic" w:hAnsi="Traditional Arabic" w:cs="Traditional Arabic"/>
          <w:b/>
          <w:bCs/>
          <w:color w:val="000000" w:themeColor="text1"/>
          <w:sz w:val="40"/>
          <w:szCs w:val="40"/>
          <w:rtl/>
        </w:rPr>
        <w:lastRenderedPageBreak/>
        <w:t>التفسير الإحصائي</w:t>
      </w:r>
      <w:r w:rsidRPr="0051172C">
        <w:rPr>
          <w:rFonts w:ascii="Traditional Arabic" w:hAnsi="Traditional Arabic" w:cs="Traditional Arabic"/>
          <w:b/>
          <w:bCs/>
          <w:color w:val="000000" w:themeColor="text1"/>
          <w:sz w:val="40"/>
          <w:szCs w:val="40"/>
        </w:rPr>
        <w:t>:</w:t>
      </w:r>
    </w:p>
    <w:p w14:paraId="7D019E01" w14:textId="77777777" w:rsidR="0051172C" w:rsidRPr="0051172C" w:rsidRDefault="0051172C" w:rsidP="0051172C">
      <w:pPr>
        <w:bidi/>
        <w:spacing w:after="200" w:line="276" w:lineRule="auto"/>
        <w:rPr>
          <w:rFonts w:ascii="Traditional Arabic" w:hAnsi="Traditional Arabic" w:cs="Traditional Arabic"/>
          <w:color w:val="000000" w:themeColor="text1"/>
          <w:sz w:val="40"/>
          <w:szCs w:val="40"/>
        </w:rPr>
      </w:pPr>
      <w:r w:rsidRPr="0051172C">
        <w:rPr>
          <w:rFonts w:ascii="Traditional Arabic" w:hAnsi="Traditional Arabic" w:cs="Traditional Arabic"/>
          <w:color w:val="000000" w:themeColor="text1"/>
          <w:sz w:val="40"/>
          <w:szCs w:val="40"/>
          <w:rtl/>
        </w:rPr>
        <w:t>يفسر هذا النموذج ما نسبته (16.9%) من التباين في المرونة التنظيمية. وقد ثبت أن للضغوط الإدارية أثرًا إيجابيًا دالًا إحصائيًا على المرونة التنظيمية</w:t>
      </w:r>
      <w:r w:rsidRPr="0051172C">
        <w:rPr>
          <w:rFonts w:ascii="Traditional Arabic" w:hAnsi="Traditional Arabic" w:cs="Traditional Arabic"/>
          <w:color w:val="000000" w:themeColor="text1"/>
          <w:sz w:val="40"/>
          <w:szCs w:val="40"/>
        </w:rPr>
        <w:t xml:space="preserve"> (</w:t>
      </w:r>
      <w:r w:rsidRPr="0051172C">
        <w:rPr>
          <w:rFonts w:ascii="Cambria" w:hAnsi="Cambria" w:cs="Cambria"/>
          <w:color w:val="000000" w:themeColor="text1"/>
          <w:sz w:val="40"/>
          <w:szCs w:val="40"/>
        </w:rPr>
        <w:t>β</w:t>
      </w:r>
      <w:r w:rsidRPr="0051172C">
        <w:rPr>
          <w:rFonts w:ascii="Traditional Arabic" w:hAnsi="Traditional Arabic" w:cs="Traditional Arabic"/>
          <w:color w:val="000000" w:themeColor="text1"/>
          <w:sz w:val="40"/>
          <w:szCs w:val="40"/>
        </w:rPr>
        <w:t xml:space="preserve"> = 0.412, p &lt; 0.001)</w:t>
      </w:r>
      <w:r w:rsidRPr="0051172C">
        <w:rPr>
          <w:rFonts w:ascii="Traditional Arabic" w:hAnsi="Traditional Arabic" w:cs="Traditional Arabic"/>
          <w:color w:val="000000" w:themeColor="text1"/>
          <w:sz w:val="40"/>
          <w:szCs w:val="40"/>
          <w:rtl/>
        </w:rPr>
        <w:t>، مما يشير إلى أن ارتفاع مستوى الضغوط يرتبط بارتفاع مستوى المرونة التنظيمية</w:t>
      </w:r>
      <w:r w:rsidRPr="0051172C">
        <w:rPr>
          <w:rFonts w:ascii="Traditional Arabic" w:hAnsi="Traditional Arabic" w:cs="Traditional Arabic"/>
          <w:color w:val="000000" w:themeColor="text1"/>
          <w:sz w:val="40"/>
          <w:szCs w:val="40"/>
        </w:rPr>
        <w:t>.</w:t>
      </w:r>
    </w:p>
    <w:p w14:paraId="790259CB" w14:textId="1551AC79" w:rsidR="0098571F" w:rsidRPr="0098571F" w:rsidRDefault="001E1194" w:rsidP="001E119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4.6.</w:t>
      </w:r>
      <w:r w:rsidR="00366ABE">
        <w:rPr>
          <w:rFonts w:ascii="Traditional Arabic" w:hAnsi="Traditional Arabic" w:cs="Traditional Arabic" w:hint="cs"/>
          <w:b/>
          <w:bCs/>
          <w:color w:val="000000" w:themeColor="text1"/>
          <w:sz w:val="40"/>
          <w:szCs w:val="40"/>
          <w:rtl/>
        </w:rPr>
        <w:t>2.</w:t>
      </w:r>
      <w:r w:rsidR="00366ABE" w:rsidRPr="0098571F">
        <w:rPr>
          <w:rFonts w:ascii="Traditional Arabic" w:hAnsi="Traditional Arabic" w:cs="Traditional Arabic" w:hint="cs"/>
          <w:b/>
          <w:bCs/>
          <w:color w:val="000000" w:themeColor="text1"/>
          <w:sz w:val="40"/>
          <w:szCs w:val="40"/>
          <w:rtl/>
        </w:rPr>
        <w:t xml:space="preserve"> النموذ</w:t>
      </w:r>
      <w:r w:rsidR="00366ABE" w:rsidRPr="0098571F">
        <w:rPr>
          <w:rFonts w:ascii="Traditional Arabic" w:hAnsi="Traditional Arabic" w:cs="Traditional Arabic" w:hint="eastAsia"/>
          <w:b/>
          <w:bCs/>
          <w:color w:val="000000" w:themeColor="text1"/>
          <w:sz w:val="40"/>
          <w:szCs w:val="40"/>
          <w:rtl/>
        </w:rPr>
        <w:t>ج</w:t>
      </w:r>
      <w:r w:rsidR="0098571F" w:rsidRPr="0098571F">
        <w:rPr>
          <w:rFonts w:ascii="Traditional Arabic" w:hAnsi="Traditional Arabic" w:cs="Traditional Arabic"/>
          <w:b/>
          <w:bCs/>
          <w:color w:val="000000" w:themeColor="text1"/>
          <w:sz w:val="40"/>
          <w:szCs w:val="40"/>
          <w:rtl/>
        </w:rPr>
        <w:t xml:space="preserve"> الثاني: أثر الضغوط الإدارية على التكيف الإداري</w:t>
      </w:r>
    </w:p>
    <w:p w14:paraId="1A4F86A8" w14:textId="77777777" w:rsidR="00FF0028" w:rsidRPr="00FF0028" w:rsidRDefault="00FF0028" w:rsidP="00FF0028">
      <w:pPr>
        <w:bidi/>
        <w:spacing w:after="200" w:line="276" w:lineRule="auto"/>
        <w:rPr>
          <w:rFonts w:ascii="Traditional Arabic" w:hAnsi="Traditional Arabic" w:cs="Traditional Arabic"/>
          <w:b/>
          <w:bCs/>
          <w:color w:val="000000" w:themeColor="text1"/>
          <w:sz w:val="40"/>
          <w:szCs w:val="40"/>
        </w:rPr>
      </w:pPr>
      <w:r w:rsidRPr="00FF0028">
        <w:rPr>
          <w:rFonts w:ascii="Traditional Arabic" w:hAnsi="Traditional Arabic" w:cs="Traditional Arabic"/>
          <w:b/>
          <w:bCs/>
          <w:color w:val="000000" w:themeColor="text1"/>
          <w:sz w:val="40"/>
          <w:szCs w:val="40"/>
          <w:rtl/>
        </w:rPr>
        <w:t>المعادلة التقديرية</w:t>
      </w:r>
      <w:r w:rsidRPr="00FF0028">
        <w:rPr>
          <w:rFonts w:ascii="Traditional Arabic" w:hAnsi="Traditional Arabic" w:cs="Traditional Arabic"/>
          <w:b/>
          <w:bCs/>
          <w:color w:val="000000" w:themeColor="text1"/>
          <w:sz w:val="40"/>
          <w:szCs w:val="40"/>
        </w:rPr>
        <w:t>:</w:t>
      </w:r>
    </w:p>
    <w:p w14:paraId="77ED97A5" w14:textId="77777777" w:rsidR="00FF0028" w:rsidRPr="00FF0028" w:rsidRDefault="00FF0028" w:rsidP="00FF0028">
      <w:pPr>
        <w:bidi/>
        <w:spacing w:after="200" w:line="276" w:lineRule="auto"/>
        <w:rPr>
          <w:rFonts w:ascii="Traditional Arabic" w:hAnsi="Traditional Arabic" w:cs="Traditional Arabic"/>
          <w:color w:val="000000" w:themeColor="text1"/>
          <w:sz w:val="40"/>
          <w:szCs w:val="40"/>
        </w:rPr>
      </w:pPr>
      <w:r w:rsidRPr="00FF0028">
        <w:rPr>
          <w:rFonts w:ascii="Traditional Arabic" w:hAnsi="Traditional Arabic" w:cs="Traditional Arabic"/>
          <w:b/>
          <w:bCs/>
          <w:color w:val="000000" w:themeColor="text1"/>
          <w:sz w:val="40"/>
          <w:szCs w:val="40"/>
          <w:rtl/>
        </w:rPr>
        <w:t xml:space="preserve">التكيف الإداري = </w:t>
      </w:r>
      <w:r w:rsidRPr="00FF0028">
        <w:rPr>
          <w:rFonts w:ascii="Traditional Arabic" w:hAnsi="Traditional Arabic" w:cs="Traditional Arabic"/>
          <w:color w:val="000000" w:themeColor="text1"/>
          <w:sz w:val="40"/>
          <w:szCs w:val="40"/>
          <w:rtl/>
        </w:rPr>
        <w:t>3.169 + 0.291 (الضغوط الإدارية)</w:t>
      </w:r>
    </w:p>
    <w:p w14:paraId="06B17320" w14:textId="77777777" w:rsidR="00880F87" w:rsidRPr="00880F87" w:rsidRDefault="00880F87" w:rsidP="00880F87">
      <w:p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tl/>
        </w:rPr>
        <w:t>نتائج النموذج</w:t>
      </w:r>
      <w:r w:rsidRPr="00880F87">
        <w:rPr>
          <w:rFonts w:ascii="Traditional Arabic" w:hAnsi="Traditional Arabic" w:cs="Traditional Arabic"/>
          <w:b/>
          <w:bCs/>
          <w:color w:val="000000" w:themeColor="text1"/>
          <w:sz w:val="40"/>
          <w:szCs w:val="40"/>
        </w:rPr>
        <w:t>:</w:t>
      </w:r>
    </w:p>
    <w:p w14:paraId="609A5768"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R² = 0.141</w:t>
      </w:r>
    </w:p>
    <w:p w14:paraId="1C18273F"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F = 55.229</w:t>
      </w:r>
    </w:p>
    <w:p w14:paraId="65A65607"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Sig &lt; 0.001</w:t>
      </w:r>
    </w:p>
    <w:p w14:paraId="393F48F3" w14:textId="77777777" w:rsidR="00880F87" w:rsidRPr="00880F87" w:rsidRDefault="00880F87" w:rsidP="00880F87">
      <w:pPr>
        <w:numPr>
          <w:ilvl w:val="0"/>
          <w:numId w:val="74"/>
        </w:numPr>
        <w:bidi/>
        <w:spacing w:after="200" w:line="276" w:lineRule="auto"/>
        <w:rPr>
          <w:rFonts w:ascii="Traditional Arabic" w:hAnsi="Traditional Arabic" w:cs="Traditional Arabic"/>
          <w:b/>
          <w:bCs/>
          <w:color w:val="000000" w:themeColor="text1"/>
          <w:sz w:val="40"/>
          <w:szCs w:val="40"/>
        </w:rPr>
      </w:pPr>
      <w:r w:rsidRPr="00880F87">
        <w:rPr>
          <w:rFonts w:ascii="Traditional Arabic" w:hAnsi="Traditional Arabic" w:cs="Traditional Arabic"/>
          <w:b/>
          <w:bCs/>
          <w:color w:val="000000" w:themeColor="text1"/>
          <w:sz w:val="40"/>
          <w:szCs w:val="40"/>
        </w:rPr>
        <w:t>Beta = 0.375</w:t>
      </w:r>
    </w:p>
    <w:p w14:paraId="532D0B06"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408CD785"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658E231E" w14:textId="77777777" w:rsidR="00CA108E" w:rsidRDefault="00CA108E" w:rsidP="00CA108E">
      <w:pPr>
        <w:bidi/>
        <w:spacing w:after="200" w:line="276" w:lineRule="auto"/>
        <w:rPr>
          <w:rFonts w:ascii="Traditional Arabic" w:hAnsi="Traditional Arabic" w:cs="Traditional Arabic"/>
          <w:b/>
          <w:bCs/>
          <w:color w:val="000000" w:themeColor="text1"/>
          <w:sz w:val="40"/>
          <w:szCs w:val="40"/>
        </w:rPr>
      </w:pPr>
    </w:p>
    <w:p w14:paraId="3EF5E477" w14:textId="7634E04F" w:rsidR="00CA108E" w:rsidRPr="00CA108E" w:rsidRDefault="00CA108E" w:rsidP="00CA108E">
      <w:pPr>
        <w:bidi/>
        <w:spacing w:after="200" w:line="276" w:lineRule="auto"/>
        <w:rPr>
          <w:rFonts w:ascii="Traditional Arabic" w:hAnsi="Traditional Arabic" w:cs="Traditional Arabic"/>
          <w:b/>
          <w:bCs/>
          <w:color w:val="000000" w:themeColor="text1"/>
          <w:sz w:val="40"/>
          <w:szCs w:val="40"/>
          <w:rtl/>
        </w:rPr>
      </w:pPr>
      <w:r w:rsidRPr="00CA108E">
        <w:rPr>
          <w:rFonts w:ascii="Traditional Arabic" w:hAnsi="Traditional Arabic" w:cs="Traditional Arabic"/>
          <w:b/>
          <w:bCs/>
          <w:color w:val="000000" w:themeColor="text1"/>
          <w:sz w:val="40"/>
          <w:szCs w:val="40"/>
          <w:rtl/>
        </w:rPr>
        <w:lastRenderedPageBreak/>
        <w:t>التفسير الإحصائي</w:t>
      </w:r>
      <w:r w:rsidRPr="00CA108E">
        <w:rPr>
          <w:rFonts w:ascii="Traditional Arabic" w:hAnsi="Traditional Arabic" w:cs="Traditional Arabic"/>
          <w:b/>
          <w:bCs/>
          <w:color w:val="000000" w:themeColor="text1"/>
          <w:sz w:val="40"/>
          <w:szCs w:val="40"/>
        </w:rPr>
        <w:t>:</w:t>
      </w:r>
    </w:p>
    <w:p w14:paraId="34814A4A" w14:textId="1795FB16" w:rsidR="0051172C" w:rsidRDefault="00CA108E" w:rsidP="00CA108E">
      <w:pPr>
        <w:bidi/>
        <w:spacing w:after="200" w:line="276" w:lineRule="auto"/>
        <w:rPr>
          <w:rFonts w:ascii="Traditional Arabic" w:hAnsi="Traditional Arabic" w:cs="Traditional Arabic"/>
          <w:color w:val="000000" w:themeColor="text1"/>
          <w:sz w:val="40"/>
          <w:szCs w:val="40"/>
        </w:rPr>
      </w:pPr>
      <w:r w:rsidRPr="00CA108E">
        <w:rPr>
          <w:rFonts w:ascii="Traditional Arabic" w:hAnsi="Traditional Arabic" w:cs="Traditional Arabic"/>
          <w:color w:val="000000" w:themeColor="text1"/>
          <w:sz w:val="40"/>
          <w:szCs w:val="40"/>
          <w:rtl/>
        </w:rPr>
        <w:t>يفسر النموذج نسبة (14.1%) من التباين في التكيف الإداري. وقد تبين وجود أثر إيجابي دال للضغوط الإدارية على التكيف الإداري (</w:t>
      </w:r>
      <w:r w:rsidRPr="00CA108E">
        <w:rPr>
          <w:rFonts w:ascii="Cambria" w:hAnsi="Cambria" w:cs="Cambria"/>
          <w:color w:val="000000" w:themeColor="text1"/>
          <w:sz w:val="40"/>
          <w:szCs w:val="40"/>
        </w:rPr>
        <w:t>β</w:t>
      </w:r>
      <w:r w:rsidRPr="00CA108E">
        <w:rPr>
          <w:rFonts w:ascii="Traditional Arabic" w:hAnsi="Traditional Arabic" w:cs="Traditional Arabic"/>
          <w:color w:val="000000" w:themeColor="text1"/>
          <w:sz w:val="40"/>
          <w:szCs w:val="40"/>
        </w:rPr>
        <w:t xml:space="preserve"> = 0.375, p &lt; 0.001</w:t>
      </w:r>
      <w:r w:rsidRPr="00CA108E">
        <w:rPr>
          <w:rFonts w:ascii="Traditional Arabic" w:hAnsi="Traditional Arabic" w:cs="Traditional Arabic"/>
          <w:color w:val="000000" w:themeColor="text1"/>
          <w:sz w:val="40"/>
          <w:szCs w:val="40"/>
          <w:rtl/>
        </w:rPr>
        <w:t>).</w:t>
      </w:r>
    </w:p>
    <w:p w14:paraId="34BA1892" w14:textId="306BBF3B" w:rsidR="00FE1374" w:rsidRPr="00FE1374" w:rsidRDefault="00FE1374" w:rsidP="00FE1374">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4.6.</w:t>
      </w:r>
      <w:r w:rsidR="00366ABE">
        <w:rPr>
          <w:rFonts w:ascii="Traditional Arabic" w:hAnsi="Traditional Arabic" w:cs="Traditional Arabic"/>
          <w:b/>
          <w:bCs/>
          <w:color w:val="000000" w:themeColor="text1"/>
          <w:sz w:val="40"/>
          <w:szCs w:val="40"/>
        </w:rPr>
        <w:t>3</w:t>
      </w:r>
      <w:r w:rsidR="00366ABE">
        <w:rPr>
          <w:rFonts w:ascii="Traditional Arabic" w:hAnsi="Traditional Arabic" w:cs="Traditional Arabic" w:hint="cs"/>
          <w:b/>
          <w:bCs/>
          <w:color w:val="000000" w:themeColor="text1"/>
          <w:sz w:val="40"/>
          <w:szCs w:val="40"/>
          <w:rtl/>
        </w:rPr>
        <w:t>. النموذج</w:t>
      </w:r>
      <w:r w:rsidRPr="00FE1374">
        <w:rPr>
          <w:rFonts w:ascii="Traditional Arabic" w:hAnsi="Traditional Arabic" w:cs="Traditional Arabic"/>
          <w:b/>
          <w:bCs/>
          <w:color w:val="000000" w:themeColor="text1"/>
          <w:sz w:val="40"/>
          <w:szCs w:val="40"/>
          <w:rtl/>
        </w:rPr>
        <w:t xml:space="preserve"> الثالث: إدخال المتغير الوسيط (المرونة التنظيمية)</w:t>
      </w:r>
    </w:p>
    <w:p w14:paraId="624D6DA2" w14:textId="77777777" w:rsidR="00FE1374" w:rsidRPr="00FE1374" w:rsidRDefault="00FE1374" w:rsidP="00FE1374">
      <w:pPr>
        <w:bidi/>
        <w:spacing w:after="200" w:line="276" w:lineRule="auto"/>
        <w:rPr>
          <w:rFonts w:ascii="Traditional Arabic" w:hAnsi="Traditional Arabic" w:cs="Traditional Arabic"/>
          <w:color w:val="000000" w:themeColor="text1"/>
          <w:sz w:val="40"/>
          <w:szCs w:val="40"/>
        </w:rPr>
      </w:pPr>
      <w:r w:rsidRPr="00FE1374">
        <w:rPr>
          <w:rFonts w:ascii="Traditional Arabic" w:hAnsi="Traditional Arabic" w:cs="Traditional Arabic"/>
          <w:b/>
          <w:bCs/>
          <w:color w:val="000000" w:themeColor="text1"/>
          <w:sz w:val="40"/>
          <w:szCs w:val="40"/>
          <w:rtl/>
        </w:rPr>
        <w:t>المعادلة التقديرية (انحدار متعدد)</w:t>
      </w:r>
      <w:r w:rsidRPr="00FE1374">
        <w:rPr>
          <w:rFonts w:ascii="Traditional Arabic" w:hAnsi="Traditional Arabic" w:cs="Traditional Arabic"/>
          <w:b/>
          <w:bCs/>
          <w:color w:val="000000" w:themeColor="text1"/>
          <w:sz w:val="40"/>
          <w:szCs w:val="40"/>
        </w:rPr>
        <w:t>:</w:t>
      </w:r>
    </w:p>
    <w:p w14:paraId="394BCF99" w14:textId="77777777" w:rsidR="00FE1D5D" w:rsidRPr="00FE1D5D" w:rsidRDefault="00FE1D5D" w:rsidP="00FE1D5D">
      <w:p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tl/>
        </w:rPr>
        <w:t>التكيف الإداري = 2.496 + 0.136 (الضغوط الإدارية) + 0.322 (المرونة التنظيمية)</w:t>
      </w:r>
    </w:p>
    <w:p w14:paraId="2C67F554" w14:textId="77777777" w:rsidR="00FE1D5D" w:rsidRPr="00FE1D5D" w:rsidRDefault="00FE1D5D" w:rsidP="00FE1D5D">
      <w:pPr>
        <w:bidi/>
        <w:spacing w:after="200" w:line="276" w:lineRule="auto"/>
        <w:rPr>
          <w:rFonts w:ascii="Traditional Arabic" w:hAnsi="Traditional Arabic" w:cs="Traditional Arabic"/>
          <w:b/>
          <w:bCs/>
          <w:color w:val="000000" w:themeColor="text1"/>
          <w:sz w:val="40"/>
          <w:szCs w:val="40"/>
        </w:rPr>
      </w:pPr>
      <w:r w:rsidRPr="00FE1D5D">
        <w:rPr>
          <w:rFonts w:ascii="Traditional Arabic" w:hAnsi="Traditional Arabic" w:cs="Traditional Arabic"/>
          <w:b/>
          <w:bCs/>
          <w:color w:val="000000" w:themeColor="text1"/>
          <w:sz w:val="40"/>
          <w:szCs w:val="40"/>
          <w:rtl/>
        </w:rPr>
        <w:t>نتائج النموذج</w:t>
      </w:r>
      <w:r w:rsidRPr="00FE1D5D">
        <w:rPr>
          <w:rFonts w:ascii="Traditional Arabic" w:hAnsi="Traditional Arabic" w:cs="Traditional Arabic"/>
          <w:b/>
          <w:bCs/>
          <w:color w:val="000000" w:themeColor="text1"/>
          <w:sz w:val="40"/>
          <w:szCs w:val="40"/>
        </w:rPr>
        <w:t>:</w:t>
      </w:r>
    </w:p>
    <w:p w14:paraId="2B3B5BB4"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R² = 0.337</w:t>
      </w:r>
    </w:p>
    <w:p w14:paraId="1F39C71C"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F = 85.433</w:t>
      </w:r>
    </w:p>
    <w:p w14:paraId="069831ED" w14:textId="77777777" w:rsidR="00FE1D5D" w:rsidRPr="00FE1D5D" w:rsidRDefault="00FE1D5D" w:rsidP="00FE1D5D">
      <w:pPr>
        <w:numPr>
          <w:ilvl w:val="0"/>
          <w:numId w:val="75"/>
        </w:numPr>
        <w:bidi/>
        <w:spacing w:after="200" w:line="276" w:lineRule="auto"/>
        <w:rPr>
          <w:rFonts w:ascii="Traditional Arabic" w:hAnsi="Traditional Arabic" w:cs="Traditional Arabic"/>
          <w:color w:val="000000" w:themeColor="text1"/>
          <w:sz w:val="40"/>
          <w:szCs w:val="40"/>
        </w:rPr>
      </w:pPr>
      <w:r w:rsidRPr="00FE1D5D">
        <w:rPr>
          <w:rFonts w:ascii="Traditional Arabic" w:hAnsi="Traditional Arabic" w:cs="Traditional Arabic"/>
          <w:color w:val="000000" w:themeColor="text1"/>
          <w:sz w:val="40"/>
          <w:szCs w:val="40"/>
        </w:rPr>
        <w:t>Sig &lt; 0.001</w:t>
      </w:r>
    </w:p>
    <w:p w14:paraId="15EA76C6" w14:textId="655A1EC4" w:rsidR="00FE1374" w:rsidRPr="00FE1D5D" w:rsidRDefault="00B01254" w:rsidP="00FE1374">
      <w:pPr>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hint="cs"/>
          <w:b/>
          <w:bCs/>
          <w:color w:val="000000" w:themeColor="text1"/>
          <w:sz w:val="40"/>
          <w:szCs w:val="40"/>
          <w:rtl/>
        </w:rPr>
        <w:t xml:space="preserve">جدول 22- </w:t>
      </w:r>
      <w:r w:rsidR="00FE1D5D" w:rsidRPr="00FE1D5D">
        <w:rPr>
          <w:rFonts w:ascii="Traditional Arabic" w:hAnsi="Traditional Arabic" w:cs="Traditional Arabic"/>
          <w:b/>
          <w:bCs/>
          <w:color w:val="000000" w:themeColor="text1"/>
          <w:sz w:val="40"/>
          <w:szCs w:val="40"/>
          <w:rtl/>
        </w:rPr>
        <w:t>معاملات التأثير:</w:t>
      </w:r>
    </w:p>
    <w:tbl>
      <w:tblPr>
        <w:bidiVisual/>
        <w:tblW w:w="7000" w:type="dxa"/>
        <w:tblLook w:val="04A0" w:firstRow="1" w:lastRow="0" w:firstColumn="1" w:lastColumn="0" w:noHBand="0" w:noVBand="1"/>
      </w:tblPr>
      <w:tblGrid>
        <w:gridCol w:w="2880"/>
        <w:gridCol w:w="960"/>
        <w:gridCol w:w="3160"/>
      </w:tblGrid>
      <w:tr w:rsidR="005932A2" w:rsidRPr="005932A2" w14:paraId="54B4B1BC" w14:textId="77777777" w:rsidTr="005932A2">
        <w:trPr>
          <w:trHeight w:val="432"/>
        </w:trPr>
        <w:tc>
          <w:tcPr>
            <w:tcW w:w="288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69E126D" w14:textId="77777777" w:rsidR="005932A2" w:rsidRPr="005932A2" w:rsidRDefault="005932A2" w:rsidP="005932A2">
            <w:pPr>
              <w:bidi/>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tl/>
              </w:rPr>
              <w:t>المتغير</w:t>
            </w:r>
          </w:p>
        </w:tc>
        <w:tc>
          <w:tcPr>
            <w:tcW w:w="9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6935BADC"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tl/>
              </w:rPr>
            </w:pPr>
            <w:r w:rsidRPr="005932A2">
              <w:rPr>
                <w:rFonts w:ascii="Traditional Arabic" w:eastAsia="Times New Roman" w:hAnsi="Traditional Arabic" w:cs="Traditional Arabic"/>
                <w:b/>
                <w:bCs/>
                <w:color w:val="FFFFFF"/>
                <w:sz w:val="26"/>
                <w:szCs w:val="26"/>
              </w:rPr>
              <w:t>Beta</w:t>
            </w:r>
          </w:p>
        </w:tc>
        <w:tc>
          <w:tcPr>
            <w:tcW w:w="316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D4E6CE7" w14:textId="77777777" w:rsidR="005932A2" w:rsidRPr="005932A2" w:rsidRDefault="005932A2" w:rsidP="005932A2">
            <w:pPr>
              <w:spacing w:after="0" w:line="240" w:lineRule="auto"/>
              <w:jc w:val="center"/>
              <w:rPr>
                <w:rFonts w:ascii="Traditional Arabic" w:eastAsia="Times New Roman" w:hAnsi="Traditional Arabic" w:cs="Traditional Arabic"/>
                <w:b/>
                <w:bCs/>
                <w:color w:val="FFFFFF"/>
                <w:sz w:val="26"/>
                <w:szCs w:val="26"/>
              </w:rPr>
            </w:pPr>
            <w:r w:rsidRPr="005932A2">
              <w:rPr>
                <w:rFonts w:ascii="Traditional Arabic" w:eastAsia="Times New Roman" w:hAnsi="Traditional Arabic" w:cs="Traditional Arabic"/>
                <w:b/>
                <w:bCs/>
                <w:color w:val="FFFFFF"/>
                <w:sz w:val="26"/>
                <w:szCs w:val="26"/>
              </w:rPr>
              <w:t>Sig</w:t>
            </w:r>
          </w:p>
        </w:tc>
      </w:tr>
      <w:tr w:rsidR="005932A2" w:rsidRPr="005932A2" w14:paraId="5277671E"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33134EA4"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الضغوط الإدارية</w:t>
            </w:r>
          </w:p>
        </w:tc>
        <w:tc>
          <w:tcPr>
            <w:tcW w:w="960" w:type="dxa"/>
            <w:tcBorders>
              <w:top w:val="nil"/>
              <w:left w:val="single" w:sz="4" w:space="0" w:color="auto"/>
              <w:bottom w:val="single" w:sz="4" w:space="0" w:color="auto"/>
              <w:right w:val="single" w:sz="4" w:space="0" w:color="auto"/>
            </w:tcBorders>
            <w:vAlign w:val="center"/>
            <w:hideMark/>
          </w:tcPr>
          <w:p w14:paraId="06BCBF26"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0.175</w:t>
            </w:r>
          </w:p>
        </w:tc>
        <w:tc>
          <w:tcPr>
            <w:tcW w:w="3160" w:type="dxa"/>
            <w:tcBorders>
              <w:top w:val="nil"/>
              <w:left w:val="single" w:sz="4" w:space="0" w:color="auto"/>
              <w:bottom w:val="single" w:sz="4" w:space="0" w:color="auto"/>
              <w:right w:val="single" w:sz="4" w:space="0" w:color="auto"/>
            </w:tcBorders>
            <w:vAlign w:val="center"/>
            <w:hideMark/>
          </w:tcPr>
          <w:p w14:paraId="11FDD8EB"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r w:rsidR="005932A2" w:rsidRPr="005932A2" w14:paraId="160144E5" w14:textId="77777777" w:rsidTr="005932A2">
        <w:trPr>
          <w:trHeight w:val="456"/>
        </w:trPr>
        <w:tc>
          <w:tcPr>
            <w:tcW w:w="2880" w:type="dxa"/>
            <w:tcBorders>
              <w:top w:val="nil"/>
              <w:left w:val="single" w:sz="4" w:space="0" w:color="auto"/>
              <w:bottom w:val="single" w:sz="4" w:space="0" w:color="auto"/>
              <w:right w:val="single" w:sz="4" w:space="0" w:color="auto"/>
            </w:tcBorders>
            <w:vAlign w:val="center"/>
            <w:hideMark/>
          </w:tcPr>
          <w:p w14:paraId="49BBC922" w14:textId="77777777" w:rsidR="005932A2" w:rsidRPr="005932A2" w:rsidRDefault="005932A2" w:rsidP="005932A2">
            <w:pPr>
              <w:bidi/>
              <w:spacing w:after="0" w:line="240" w:lineRule="auto"/>
              <w:jc w:val="center"/>
              <w:rPr>
                <w:rFonts w:ascii="Traditional Arabic" w:eastAsia="Times New Roman" w:hAnsi="Traditional Arabic" w:cs="Traditional Arabic"/>
                <w:color w:val="000000"/>
                <w:sz w:val="26"/>
                <w:szCs w:val="26"/>
              </w:rPr>
            </w:pPr>
            <w:r w:rsidRPr="005932A2">
              <w:rPr>
                <w:rFonts w:ascii="Traditional Arabic" w:eastAsia="Times New Roman" w:hAnsi="Traditional Arabic" w:cs="Traditional Arabic"/>
                <w:color w:val="000000"/>
                <w:sz w:val="26"/>
                <w:szCs w:val="26"/>
                <w:rtl/>
              </w:rPr>
              <w:t>المرونة التنظيمية</w:t>
            </w:r>
          </w:p>
        </w:tc>
        <w:tc>
          <w:tcPr>
            <w:tcW w:w="960" w:type="dxa"/>
            <w:tcBorders>
              <w:top w:val="nil"/>
              <w:left w:val="single" w:sz="4" w:space="0" w:color="auto"/>
              <w:bottom w:val="single" w:sz="4" w:space="0" w:color="auto"/>
              <w:right w:val="single" w:sz="4" w:space="0" w:color="auto"/>
            </w:tcBorders>
            <w:vAlign w:val="center"/>
            <w:hideMark/>
          </w:tcPr>
          <w:p w14:paraId="441FF205" w14:textId="77777777" w:rsidR="005932A2" w:rsidRPr="005932A2" w:rsidRDefault="005932A2" w:rsidP="005932A2">
            <w:pPr>
              <w:spacing w:after="0" w:line="240" w:lineRule="auto"/>
              <w:jc w:val="center"/>
              <w:rPr>
                <w:rFonts w:ascii="Aptos Narrow" w:eastAsia="Times New Roman" w:hAnsi="Aptos Narrow" w:cs="Times New Roman"/>
                <w:color w:val="000000"/>
                <w:rtl/>
              </w:rPr>
            </w:pPr>
            <w:r w:rsidRPr="005932A2">
              <w:rPr>
                <w:rFonts w:ascii="Aptos Narrow" w:eastAsia="Times New Roman" w:hAnsi="Aptos Narrow" w:cs="Times New Roman"/>
                <w:color w:val="000000"/>
              </w:rPr>
              <w:t>0.486</w:t>
            </w:r>
          </w:p>
        </w:tc>
        <w:tc>
          <w:tcPr>
            <w:tcW w:w="3160" w:type="dxa"/>
            <w:tcBorders>
              <w:top w:val="nil"/>
              <w:left w:val="single" w:sz="4" w:space="0" w:color="auto"/>
              <w:bottom w:val="single" w:sz="4" w:space="0" w:color="auto"/>
              <w:right w:val="single" w:sz="4" w:space="0" w:color="auto"/>
            </w:tcBorders>
            <w:vAlign w:val="center"/>
            <w:hideMark/>
          </w:tcPr>
          <w:p w14:paraId="18948D66" w14:textId="77777777" w:rsidR="005932A2" w:rsidRPr="005932A2" w:rsidRDefault="005932A2" w:rsidP="005932A2">
            <w:pPr>
              <w:spacing w:after="0" w:line="240" w:lineRule="auto"/>
              <w:jc w:val="center"/>
              <w:rPr>
                <w:rFonts w:ascii="Aptos Narrow" w:eastAsia="Times New Roman" w:hAnsi="Aptos Narrow" w:cs="Times New Roman"/>
                <w:color w:val="000000"/>
              </w:rPr>
            </w:pPr>
            <w:r w:rsidRPr="005932A2">
              <w:rPr>
                <w:rFonts w:ascii="Aptos Narrow" w:eastAsia="Times New Roman" w:hAnsi="Aptos Narrow" w:cs="Times New Roman"/>
                <w:color w:val="000000"/>
              </w:rPr>
              <w:t>&lt;0.001</w:t>
            </w:r>
          </w:p>
        </w:tc>
      </w:tr>
    </w:tbl>
    <w:p w14:paraId="27A6A3AD"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7C80D51E" w14:textId="77777777" w:rsidR="002D024F" w:rsidRDefault="002D024F" w:rsidP="002D024F">
      <w:pPr>
        <w:bidi/>
        <w:spacing w:after="200" w:line="276" w:lineRule="auto"/>
        <w:rPr>
          <w:rFonts w:ascii="Traditional Arabic" w:hAnsi="Traditional Arabic" w:cs="Traditional Arabic"/>
          <w:b/>
          <w:bCs/>
          <w:color w:val="000000" w:themeColor="text1"/>
          <w:sz w:val="40"/>
          <w:szCs w:val="40"/>
        </w:rPr>
      </w:pPr>
    </w:p>
    <w:p w14:paraId="6CF70AF2" w14:textId="77777777" w:rsidR="001D39E5" w:rsidRPr="001D39E5" w:rsidRDefault="001D39E5" w:rsidP="001D39E5">
      <w:pPr>
        <w:bidi/>
        <w:spacing w:after="200" w:line="276" w:lineRule="auto"/>
        <w:rPr>
          <w:rFonts w:ascii="Traditional Arabic" w:hAnsi="Traditional Arabic" w:cs="Traditional Arabic"/>
          <w:b/>
          <w:bCs/>
          <w:color w:val="000000" w:themeColor="text1"/>
          <w:sz w:val="40"/>
          <w:szCs w:val="40"/>
        </w:rPr>
      </w:pPr>
      <w:r w:rsidRPr="001D39E5">
        <w:rPr>
          <w:rFonts w:ascii="Traditional Arabic" w:hAnsi="Traditional Arabic" w:cs="Traditional Arabic"/>
          <w:b/>
          <w:bCs/>
          <w:color w:val="000000" w:themeColor="text1"/>
          <w:sz w:val="40"/>
          <w:szCs w:val="40"/>
          <w:rtl/>
        </w:rPr>
        <w:lastRenderedPageBreak/>
        <w:t>التفسير الإحصائي</w:t>
      </w:r>
      <w:r w:rsidRPr="001D39E5">
        <w:rPr>
          <w:rFonts w:ascii="Traditional Arabic" w:hAnsi="Traditional Arabic" w:cs="Traditional Arabic"/>
          <w:b/>
          <w:bCs/>
          <w:color w:val="000000" w:themeColor="text1"/>
          <w:sz w:val="40"/>
          <w:szCs w:val="40"/>
        </w:rPr>
        <w:t>:</w:t>
      </w:r>
    </w:p>
    <w:p w14:paraId="5C6BCEF6" w14:textId="77777777" w:rsidR="001D39E5" w:rsidRPr="001D39E5" w:rsidRDefault="001D39E5" w:rsidP="001D39E5">
      <w:pPr>
        <w:bidi/>
        <w:spacing w:after="200" w:line="276" w:lineRule="auto"/>
        <w:rPr>
          <w:rFonts w:ascii="Traditional Arabic" w:hAnsi="Traditional Arabic" w:cs="Traditional Arabic"/>
          <w:color w:val="000000" w:themeColor="text1"/>
          <w:sz w:val="40"/>
          <w:szCs w:val="40"/>
        </w:rPr>
      </w:pPr>
      <w:r w:rsidRPr="001D39E5">
        <w:rPr>
          <w:rFonts w:ascii="Traditional Arabic" w:hAnsi="Traditional Arabic" w:cs="Traditional Arabic"/>
          <w:color w:val="000000" w:themeColor="text1"/>
          <w:sz w:val="40"/>
          <w:szCs w:val="40"/>
          <w:rtl/>
        </w:rPr>
        <w:t>عند إدخال المرونة التنظيمية كمتغير وسيط، ارتفعت القوة التفسيرية للنموذج إلى (33.7%)، وهو ارتفاع ملحوظ مقارنة بالنموذج البسيط. كما انخفض تأثير الضغوط الإدارية من (0.291) إلى (0.136)، مع بقائه دالًا إحصائيًا، مما يدل على وجود وساطة جزئية</w:t>
      </w:r>
      <w:r w:rsidRPr="001D39E5">
        <w:rPr>
          <w:rFonts w:ascii="Traditional Arabic" w:hAnsi="Traditional Arabic" w:cs="Traditional Arabic"/>
          <w:color w:val="000000" w:themeColor="text1"/>
          <w:sz w:val="40"/>
          <w:szCs w:val="40"/>
        </w:rPr>
        <w:t xml:space="preserve"> (</w:t>
      </w:r>
      <w:r w:rsidRPr="001D39E5">
        <w:rPr>
          <w:rFonts w:ascii="Traditional Arabic" w:hAnsi="Traditional Arabic" w:cs="Traditional Arabic"/>
          <w:b/>
          <w:bCs/>
          <w:color w:val="000000" w:themeColor="text1"/>
          <w:sz w:val="40"/>
          <w:szCs w:val="40"/>
        </w:rPr>
        <w:t>Partial Mediation</w:t>
      </w:r>
      <w:r w:rsidRPr="001D39E5">
        <w:rPr>
          <w:rFonts w:ascii="Traditional Arabic" w:hAnsi="Traditional Arabic" w:cs="Traditional Arabic"/>
          <w:color w:val="000000" w:themeColor="text1"/>
          <w:sz w:val="40"/>
          <w:szCs w:val="40"/>
        </w:rPr>
        <w:t>).</w:t>
      </w:r>
    </w:p>
    <w:p w14:paraId="52BC7678" w14:textId="0DCEA9C6" w:rsidR="002D024F" w:rsidRDefault="00F03F10" w:rsidP="00EA0CDF">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4.6.4</w:t>
      </w:r>
      <w:r>
        <w:rPr>
          <w:rFonts w:ascii="Traditional Arabic" w:hAnsi="Traditional Arabic" w:cs="Traditional Arabic" w:hint="cs"/>
          <w:b/>
          <w:bCs/>
          <w:color w:val="000000" w:themeColor="text1"/>
          <w:sz w:val="40"/>
          <w:szCs w:val="40"/>
          <w:rtl/>
        </w:rPr>
        <w:t xml:space="preserve">. </w:t>
      </w:r>
      <w:r w:rsidR="009F3AD9">
        <w:rPr>
          <w:rFonts w:ascii="Traditional Arabic" w:hAnsi="Traditional Arabic" w:cs="Traditional Arabic" w:hint="cs"/>
          <w:b/>
          <w:bCs/>
          <w:color w:val="000000" w:themeColor="text1"/>
          <w:sz w:val="40"/>
          <w:szCs w:val="40"/>
          <w:rtl/>
        </w:rPr>
        <w:t xml:space="preserve">اختبار الأثر غير المباشر (الوساطة): </w:t>
      </w:r>
    </w:p>
    <w:p w14:paraId="2CF8FE15" w14:textId="4F6DE1EB" w:rsidR="00AD5876" w:rsidRPr="00AD5876" w:rsidRDefault="00AD5876" w:rsidP="00AD5876">
      <w:pPr>
        <w:pStyle w:val="ListParagraph"/>
        <w:numPr>
          <w:ilvl w:val="0"/>
          <w:numId w:val="77"/>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(الضغوط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المرونة</w:t>
      </w:r>
      <w:r w:rsidRPr="00AD5876">
        <w:rPr>
          <w:rFonts w:ascii="Traditional Arabic" w:hAnsi="Traditional Arabic" w:cs="Traditional Arabic"/>
          <w:color w:val="000000" w:themeColor="text1"/>
          <w:sz w:val="40"/>
          <w:szCs w:val="40"/>
          <w:rtl/>
        </w:rPr>
        <w:t>) = 0.481</w:t>
      </w:r>
    </w:p>
    <w:p w14:paraId="6738253F" w14:textId="0258E6C5" w:rsidR="00AD5876" w:rsidRPr="00AD5876" w:rsidRDefault="00AD5876" w:rsidP="00AD5876">
      <w:pPr>
        <w:pStyle w:val="ListParagraph"/>
        <w:numPr>
          <w:ilvl w:val="0"/>
          <w:numId w:val="76"/>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 xml:space="preserve">معامل المسار (المرونة </w:t>
      </w:r>
      <w:r w:rsidRPr="00AD5876">
        <w:rPr>
          <w:rFonts w:ascii="Cambria Math" w:hAnsi="Cambria Math" w:cs="Cambria Math" w:hint="cs"/>
          <w:color w:val="000000" w:themeColor="text1"/>
          <w:sz w:val="40"/>
          <w:szCs w:val="40"/>
          <w:rtl/>
        </w:rPr>
        <w:t>⟶</w:t>
      </w:r>
      <w:r w:rsidRPr="00AD5876">
        <w:rPr>
          <w:rFonts w:ascii="Traditional Arabic" w:hAnsi="Traditional Arabic" w:cs="Traditional Arabic"/>
          <w:color w:val="000000" w:themeColor="text1"/>
          <w:sz w:val="40"/>
          <w:szCs w:val="40"/>
          <w:rtl/>
        </w:rPr>
        <w:t xml:space="preserve"> </w:t>
      </w:r>
      <w:r w:rsidRPr="00AD5876">
        <w:rPr>
          <w:rFonts w:ascii="Traditional Arabic" w:hAnsi="Traditional Arabic" w:cs="Traditional Arabic" w:hint="cs"/>
          <w:color w:val="000000" w:themeColor="text1"/>
          <w:sz w:val="40"/>
          <w:szCs w:val="40"/>
          <w:rtl/>
        </w:rPr>
        <w:t>التكيف</w:t>
      </w:r>
      <w:r w:rsidRPr="00AD5876">
        <w:rPr>
          <w:rFonts w:ascii="Traditional Arabic" w:hAnsi="Traditional Arabic" w:cs="Traditional Arabic"/>
          <w:color w:val="000000" w:themeColor="text1"/>
          <w:sz w:val="40"/>
          <w:szCs w:val="40"/>
          <w:rtl/>
        </w:rPr>
        <w:t>) = 0.322</w:t>
      </w:r>
    </w:p>
    <w:p w14:paraId="6FF9D5E0" w14:textId="40C9DF5F" w:rsidR="00AD5876" w:rsidRPr="00AD5876" w:rsidRDefault="00AD5876" w:rsidP="00AD5876">
      <w:pPr>
        <w:pStyle w:val="ListParagraph"/>
        <w:numPr>
          <w:ilvl w:val="0"/>
          <w:numId w:val="76"/>
        </w:numPr>
        <w:bidi/>
        <w:spacing w:after="200" w:line="276" w:lineRule="auto"/>
        <w:rPr>
          <w:rFonts w:ascii="Traditional Arabic" w:hAnsi="Traditional Arabic" w:cs="Traditional Arabic"/>
          <w:color w:val="000000" w:themeColor="text1"/>
          <w:sz w:val="40"/>
          <w:szCs w:val="40"/>
        </w:rPr>
      </w:pPr>
      <w:r w:rsidRPr="00AD5876">
        <w:rPr>
          <w:rFonts w:ascii="Traditional Arabic" w:hAnsi="Traditional Arabic" w:cs="Traditional Arabic"/>
          <w:color w:val="000000" w:themeColor="text1"/>
          <w:sz w:val="40"/>
          <w:szCs w:val="40"/>
          <w:rtl/>
        </w:rPr>
        <w:t>الأثر غير المباشر = 0.155</w:t>
      </w:r>
    </w:p>
    <w:p w14:paraId="4471A784" w14:textId="6E6C14A2" w:rsidR="009F3AD9" w:rsidRPr="001D39E5" w:rsidRDefault="0099005D" w:rsidP="009F3AD9">
      <w:pPr>
        <w:bidi/>
        <w:spacing w:after="200" w:line="276" w:lineRule="auto"/>
        <w:rPr>
          <w:rFonts w:ascii="Traditional Arabic" w:hAnsi="Traditional Arabic" w:cs="Traditional Arabic"/>
          <w:b/>
          <w:bCs/>
          <w:color w:val="000000" w:themeColor="text1"/>
          <w:sz w:val="40"/>
          <w:szCs w:val="40"/>
          <w:rtl/>
        </w:rPr>
      </w:pPr>
      <w:r w:rsidRPr="0099005D">
        <w:rPr>
          <w:rFonts w:ascii="Traditional Arabic" w:hAnsi="Traditional Arabic" w:cs="Traditional Arabic"/>
          <w:b/>
          <w:bCs/>
          <w:color w:val="000000" w:themeColor="text1"/>
          <w:sz w:val="40"/>
          <w:szCs w:val="40"/>
        </w:rPr>
        <w:t>Bootstrap</w:t>
      </w:r>
      <w:r w:rsidRPr="0099005D">
        <w:rPr>
          <w:rFonts w:ascii="Traditional Arabic" w:hAnsi="Traditional Arabic" w:cs="Traditional Arabic"/>
          <w:b/>
          <w:bCs/>
          <w:color w:val="000000" w:themeColor="text1"/>
          <w:sz w:val="40"/>
          <w:szCs w:val="40"/>
          <w:rtl/>
        </w:rPr>
        <w:t xml:space="preserve"> (5000 عينة):</w:t>
      </w:r>
    </w:p>
    <w:p w14:paraId="7782756F" w14:textId="77777777" w:rsidR="0099005D" w:rsidRPr="0099005D" w:rsidRDefault="0099005D" w:rsidP="0099005D">
      <w:pPr>
        <w:pStyle w:val="ListParagraph"/>
        <w:numPr>
          <w:ilvl w:val="0"/>
          <w:numId w:val="78"/>
        </w:numPr>
        <w:bidi/>
        <w:spacing w:after="200" w:line="276" w:lineRule="auto"/>
        <w:rPr>
          <w:rFonts w:ascii="Traditional Arabic" w:hAnsi="Traditional Arabic" w:cs="Traditional Arabic"/>
          <w:color w:val="000000" w:themeColor="text1"/>
          <w:sz w:val="40"/>
          <w:szCs w:val="40"/>
        </w:rPr>
      </w:pPr>
      <w:r w:rsidRPr="0099005D">
        <w:rPr>
          <w:rFonts w:ascii="Traditional Arabic" w:hAnsi="Traditional Arabic" w:cs="Traditional Arabic"/>
          <w:color w:val="000000" w:themeColor="text1"/>
          <w:sz w:val="40"/>
          <w:szCs w:val="40"/>
          <w:rtl/>
        </w:rPr>
        <w:t>95%</w:t>
      </w:r>
      <w:r w:rsidRPr="0099005D">
        <w:rPr>
          <w:rFonts w:ascii="Traditional Arabic" w:hAnsi="Traditional Arabic" w:cs="Traditional Arabic"/>
          <w:color w:val="000000" w:themeColor="text1"/>
          <w:sz w:val="40"/>
          <w:szCs w:val="40"/>
        </w:rPr>
        <w:t xml:space="preserve"> CI = [0.103</w:t>
      </w:r>
      <w:proofErr w:type="gramStart"/>
      <w:r w:rsidRPr="0099005D">
        <w:rPr>
          <w:rFonts w:ascii="Traditional Arabic" w:hAnsi="Traditional Arabic" w:cs="Traditional Arabic"/>
          <w:color w:val="000000" w:themeColor="text1"/>
          <w:sz w:val="40"/>
          <w:szCs w:val="40"/>
        </w:rPr>
        <w:t xml:space="preserve"> ,</w:t>
      </w:r>
      <w:proofErr w:type="gramEnd"/>
      <w:r w:rsidRPr="0099005D">
        <w:rPr>
          <w:rFonts w:ascii="Traditional Arabic" w:hAnsi="Traditional Arabic" w:cs="Traditional Arabic"/>
          <w:color w:val="000000" w:themeColor="text1"/>
          <w:sz w:val="40"/>
          <w:szCs w:val="40"/>
        </w:rPr>
        <w:t xml:space="preserve"> 0.223]</w:t>
      </w:r>
    </w:p>
    <w:p w14:paraId="76B5E0E1" w14:textId="4BDC827F" w:rsidR="002C6FB7" w:rsidRPr="0099005D" w:rsidRDefault="0099005D" w:rsidP="0099005D">
      <w:pPr>
        <w:pStyle w:val="ListParagraph"/>
        <w:numPr>
          <w:ilvl w:val="0"/>
          <w:numId w:val="78"/>
        </w:numPr>
        <w:bidi/>
        <w:spacing w:after="200" w:line="276" w:lineRule="auto"/>
        <w:rPr>
          <w:rFonts w:ascii="Traditional Arabic" w:hAnsi="Traditional Arabic" w:cs="Traditional Arabic"/>
          <w:color w:val="000000" w:themeColor="text1"/>
          <w:sz w:val="40"/>
          <w:szCs w:val="40"/>
          <w:rtl/>
        </w:rPr>
      </w:pPr>
      <w:r w:rsidRPr="0099005D">
        <w:rPr>
          <w:rFonts w:ascii="Traditional Arabic" w:hAnsi="Traditional Arabic" w:cs="Traditional Arabic"/>
          <w:color w:val="000000" w:themeColor="text1"/>
          <w:sz w:val="40"/>
          <w:szCs w:val="40"/>
          <w:rtl/>
        </w:rPr>
        <w:t xml:space="preserve">لا يحتوي على الصفر </w:t>
      </w:r>
      <w:r w:rsidRPr="0099005D">
        <w:rPr>
          <w:rFonts w:ascii="Cambria Math" w:hAnsi="Cambria Math" w:cs="Cambria Math" w:hint="cs"/>
          <w:color w:val="000000" w:themeColor="text1"/>
          <w:sz w:val="40"/>
          <w:szCs w:val="40"/>
          <w:rtl/>
        </w:rPr>
        <w:t>⟶</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أثر</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دال</w:t>
      </w:r>
      <w:r w:rsidRPr="0099005D">
        <w:rPr>
          <w:rFonts w:ascii="Traditional Arabic" w:hAnsi="Traditional Arabic" w:cs="Traditional Arabic"/>
          <w:color w:val="000000" w:themeColor="text1"/>
          <w:sz w:val="40"/>
          <w:szCs w:val="40"/>
          <w:rtl/>
        </w:rPr>
        <w:t xml:space="preserve"> </w:t>
      </w:r>
      <w:r w:rsidRPr="0099005D">
        <w:rPr>
          <w:rFonts w:ascii="Traditional Arabic" w:hAnsi="Traditional Arabic" w:cs="Traditional Arabic" w:hint="cs"/>
          <w:color w:val="000000" w:themeColor="text1"/>
          <w:sz w:val="40"/>
          <w:szCs w:val="40"/>
          <w:rtl/>
        </w:rPr>
        <w:t>إح</w:t>
      </w:r>
      <w:r w:rsidRPr="0099005D">
        <w:rPr>
          <w:rFonts w:ascii="Traditional Arabic" w:hAnsi="Traditional Arabic" w:cs="Traditional Arabic"/>
          <w:color w:val="000000" w:themeColor="text1"/>
          <w:sz w:val="40"/>
          <w:szCs w:val="40"/>
          <w:rtl/>
        </w:rPr>
        <w:t>صائيًا</w:t>
      </w:r>
    </w:p>
    <w:p w14:paraId="1AB9F5DA" w14:textId="77777777" w:rsidR="00481B5B" w:rsidRPr="00481B5B" w:rsidRDefault="00481B5B" w:rsidP="00481B5B">
      <w:p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Sobel Test:</w:t>
      </w:r>
    </w:p>
    <w:p w14:paraId="6B197433" w14:textId="77777777" w:rsidR="00481B5B" w:rsidRPr="00481B5B" w:rsidRDefault="00481B5B" w:rsidP="00481B5B">
      <w:pPr>
        <w:numPr>
          <w:ilvl w:val="0"/>
          <w:numId w:val="79"/>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z = 6.375</w:t>
      </w:r>
    </w:p>
    <w:p w14:paraId="4A8BC339" w14:textId="77777777" w:rsidR="00481B5B" w:rsidRPr="00481B5B" w:rsidRDefault="00481B5B" w:rsidP="00481B5B">
      <w:pPr>
        <w:numPr>
          <w:ilvl w:val="0"/>
          <w:numId w:val="79"/>
        </w:numPr>
        <w:bidi/>
        <w:spacing w:after="200" w:line="276" w:lineRule="auto"/>
        <w:rPr>
          <w:rFonts w:ascii="Traditional Arabic" w:hAnsi="Traditional Arabic" w:cs="Traditional Arabic"/>
          <w:color w:val="000000" w:themeColor="text1"/>
          <w:sz w:val="40"/>
          <w:szCs w:val="40"/>
        </w:rPr>
      </w:pPr>
      <w:r w:rsidRPr="00481B5B">
        <w:rPr>
          <w:rFonts w:ascii="Traditional Arabic" w:hAnsi="Traditional Arabic" w:cs="Traditional Arabic"/>
          <w:color w:val="000000" w:themeColor="text1"/>
          <w:sz w:val="40"/>
          <w:szCs w:val="40"/>
        </w:rPr>
        <w:t>p &lt; 0.001</w:t>
      </w:r>
    </w:p>
    <w:p w14:paraId="52163FAB" w14:textId="53C8E634" w:rsidR="00481B5B" w:rsidRDefault="00481B5B" w:rsidP="00481B5B">
      <w:pPr>
        <w:bidi/>
        <w:spacing w:after="200" w:line="276" w:lineRule="auto"/>
        <w:rPr>
          <w:rFonts w:ascii="Traditional Arabic" w:hAnsi="Traditional Arabic" w:cs="Traditional Arabic"/>
          <w:color w:val="000000" w:themeColor="text1"/>
          <w:sz w:val="40"/>
          <w:szCs w:val="40"/>
          <w:rtl/>
        </w:rPr>
      </w:pPr>
      <w:r w:rsidRPr="00481B5B">
        <w:rPr>
          <w:rFonts w:ascii="Traditional Arabic" w:hAnsi="Traditional Arabic" w:cs="Traditional Arabic"/>
          <w:b/>
          <w:bCs/>
          <w:color w:val="000000" w:themeColor="text1"/>
          <w:sz w:val="40"/>
          <w:szCs w:val="40"/>
          <w:rtl/>
        </w:rPr>
        <w:t>النتيجة</w:t>
      </w:r>
      <w:r w:rsidRPr="00481B5B">
        <w:rPr>
          <w:rFonts w:ascii="Traditional Arabic" w:hAnsi="Traditional Arabic" w:cs="Traditional Arabic"/>
          <w:b/>
          <w:bCs/>
          <w:color w:val="000000" w:themeColor="text1"/>
          <w:sz w:val="40"/>
          <w:szCs w:val="40"/>
        </w:rPr>
        <w:t>:</w:t>
      </w:r>
      <w:r>
        <w:rPr>
          <w:rFonts w:ascii="Traditional Arabic" w:hAnsi="Traditional Arabic" w:cs="Traditional Arabic" w:hint="cs"/>
          <w:b/>
          <w:bCs/>
          <w:color w:val="000000" w:themeColor="text1"/>
          <w:sz w:val="40"/>
          <w:szCs w:val="40"/>
          <w:rtl/>
        </w:rPr>
        <w:t xml:space="preserve"> </w:t>
      </w:r>
      <w:r w:rsidRPr="00481B5B">
        <w:rPr>
          <w:rFonts w:ascii="Traditional Arabic" w:hAnsi="Traditional Arabic" w:cs="Traditional Arabic"/>
          <w:color w:val="000000" w:themeColor="text1"/>
          <w:sz w:val="40"/>
          <w:szCs w:val="40"/>
          <w:rtl/>
        </w:rPr>
        <w:t>توجد وساطة جزئية ذات دلالة إحصائية للمرونة التنظيمية في العلاقة بين الضغوط الإدارية والتكيف الإداري</w:t>
      </w:r>
      <w:r w:rsidRPr="00481B5B">
        <w:rPr>
          <w:rFonts w:ascii="Traditional Arabic" w:hAnsi="Traditional Arabic" w:cs="Traditional Arabic"/>
          <w:color w:val="000000" w:themeColor="text1"/>
          <w:sz w:val="40"/>
          <w:szCs w:val="40"/>
        </w:rPr>
        <w:t>.</w:t>
      </w:r>
    </w:p>
    <w:p w14:paraId="3757186D" w14:textId="4BF672CF" w:rsidR="00481B5B" w:rsidRPr="008D2CBD" w:rsidRDefault="006152E6" w:rsidP="008D2CBD">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8D2CBD">
        <w:rPr>
          <w:rFonts w:ascii="Traditional Arabic" w:hAnsi="Traditional Arabic" w:cs="Traditional Arabic" w:hint="cs"/>
          <w:b/>
          <w:bCs/>
          <w:color w:val="000000" w:themeColor="text1"/>
          <w:sz w:val="40"/>
          <w:szCs w:val="40"/>
          <w:rtl/>
        </w:rPr>
        <w:lastRenderedPageBreak/>
        <w:t>4.6.5. القوة التفسيرية للنموذج</w:t>
      </w:r>
      <w:r w:rsidR="008D2CBD" w:rsidRPr="008D2CBD">
        <w:rPr>
          <w:rFonts w:ascii="Traditional Arabic" w:hAnsi="Traditional Arabic" w:cs="Traditional Arabic" w:hint="cs"/>
          <w:b/>
          <w:bCs/>
          <w:color w:val="000000" w:themeColor="text1"/>
          <w:sz w:val="40"/>
          <w:szCs w:val="40"/>
          <w:rtl/>
        </w:rPr>
        <w:t xml:space="preserve"> الكلي:</w:t>
      </w:r>
    </w:p>
    <w:p w14:paraId="6E1F8FA5" w14:textId="4F654570" w:rsidR="00481B5B" w:rsidRPr="00481B5B" w:rsidRDefault="00663855" w:rsidP="00481B5B">
      <w:pPr>
        <w:bidi/>
        <w:spacing w:after="200" w:line="276" w:lineRule="auto"/>
        <w:rPr>
          <w:rFonts w:ascii="Traditional Arabic" w:hAnsi="Traditional Arabic" w:cs="Traditional Arabic"/>
          <w:color w:val="000000" w:themeColor="text1"/>
          <w:sz w:val="40"/>
          <w:szCs w:val="40"/>
        </w:rPr>
      </w:pPr>
      <w:r w:rsidRPr="00663855">
        <w:rPr>
          <w:rFonts w:ascii="Traditional Arabic" w:hAnsi="Traditional Arabic" w:cs="Traditional Arabic"/>
          <w:noProof/>
          <w:color w:val="000000" w:themeColor="text1"/>
          <w:sz w:val="40"/>
          <w:szCs w:val="40"/>
          <w:rtl/>
        </w:rPr>
        <w:drawing>
          <wp:inline distT="0" distB="0" distL="0" distR="0" wp14:anchorId="7B25B433" wp14:editId="4625244C">
            <wp:extent cx="6278880" cy="1306273"/>
            <wp:effectExtent l="0" t="0" r="7620" b="8255"/>
            <wp:docPr id="20783252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78325254" name=""/>
                    <pic:cNvPicPr/>
                  </pic:nvPicPr>
                  <pic:blipFill>
                    <a:blip r:embed="rId40"/>
                    <a:stretch>
                      <a:fillRect/>
                    </a:stretch>
                  </pic:blipFill>
                  <pic:spPr>
                    <a:xfrm>
                      <a:off x="0" y="0"/>
                      <a:ext cx="6324907" cy="1315849"/>
                    </a:xfrm>
                    <a:prstGeom prst="rect">
                      <a:avLst/>
                    </a:prstGeom>
                  </pic:spPr>
                </pic:pic>
              </a:graphicData>
            </a:graphic>
          </wp:inline>
        </w:drawing>
      </w:r>
    </w:p>
    <w:p w14:paraId="65A42E3A" w14:textId="06468639" w:rsidR="007956E7" w:rsidRPr="00E875F7" w:rsidRDefault="007956E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ال</w:t>
      </w:r>
      <w:r w:rsidR="00E875F7" w:rsidRPr="00E875F7">
        <w:rPr>
          <w:rFonts w:ascii="Traditional Arabic" w:hAnsi="Traditional Arabic" w:cs="Traditional Arabic" w:hint="cs"/>
          <w:b/>
          <w:bCs/>
          <w:color w:val="000000" w:themeColor="text1"/>
          <w:sz w:val="30"/>
          <w:szCs w:val="30"/>
          <w:rtl/>
        </w:rPr>
        <w:t xml:space="preserve">مصدر الباحث </w:t>
      </w:r>
      <w:r w:rsidR="00E875F7" w:rsidRPr="00E875F7">
        <w:rPr>
          <w:rFonts w:ascii="Traditional Arabic" w:hAnsi="Traditional Arabic" w:cs="Traditional Arabic"/>
          <w:b/>
          <w:bCs/>
          <w:color w:val="000000" w:themeColor="text1"/>
          <w:sz w:val="30"/>
          <w:szCs w:val="30"/>
          <w:rtl/>
        </w:rPr>
        <w:t>–</w:t>
      </w:r>
      <w:r w:rsidR="00E875F7" w:rsidRPr="00E875F7">
        <w:rPr>
          <w:rFonts w:ascii="Traditional Arabic" w:hAnsi="Traditional Arabic" w:cs="Traditional Arabic" w:hint="cs"/>
          <w:b/>
          <w:bCs/>
          <w:color w:val="000000" w:themeColor="text1"/>
          <w:sz w:val="30"/>
          <w:szCs w:val="30"/>
          <w:rtl/>
        </w:rPr>
        <w:t xml:space="preserve"> باستخدام برنامج </w:t>
      </w:r>
      <w:r w:rsidR="00E875F7" w:rsidRPr="00E875F7">
        <w:rPr>
          <w:rFonts w:ascii="Traditional Arabic" w:hAnsi="Traditional Arabic" w:cs="Traditional Arabic"/>
          <w:b/>
          <w:bCs/>
          <w:color w:val="000000" w:themeColor="text1"/>
          <w:sz w:val="30"/>
          <w:szCs w:val="30"/>
        </w:rPr>
        <w:t>SPSS</w:t>
      </w:r>
    </w:p>
    <w:p w14:paraId="77EFAC76" w14:textId="2F90EB6B" w:rsidR="00C823A4" w:rsidRPr="00C823A4" w:rsidRDefault="00C823A4" w:rsidP="007956E7">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يتضح أن إدخال المرونة التنظيمية ضاعف تقريبًا القدرة التفسيرية للنموذج، مما يعزز البنية السببية المفترضة داخل الإطار النظري للدراسة</w:t>
      </w:r>
      <w:r w:rsidRPr="00C823A4">
        <w:rPr>
          <w:rFonts w:ascii="Traditional Arabic" w:hAnsi="Traditional Arabic" w:cs="Traditional Arabic"/>
          <w:color w:val="000000" w:themeColor="text1"/>
          <w:sz w:val="40"/>
          <w:szCs w:val="40"/>
        </w:rPr>
        <w:t>.</w:t>
      </w:r>
    </w:p>
    <w:p w14:paraId="409B5739" w14:textId="6004EB20"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الخلاصة الإحصائية للنموذج الهيكلي</w:t>
      </w:r>
      <w:r w:rsidR="002029E8">
        <w:rPr>
          <w:rFonts w:ascii="Traditional Arabic" w:hAnsi="Traditional Arabic" w:cs="Traditional Arabic" w:hint="cs"/>
          <w:b/>
          <w:bCs/>
          <w:color w:val="000000" w:themeColor="text1"/>
          <w:sz w:val="40"/>
          <w:szCs w:val="40"/>
          <w:rtl/>
        </w:rPr>
        <w:t>:</w:t>
      </w:r>
    </w:p>
    <w:p w14:paraId="226DF5A8" w14:textId="77777777" w:rsidR="00C823A4" w:rsidRPr="00C823A4" w:rsidRDefault="00C823A4" w:rsidP="00C823A4">
      <w:pPr>
        <w:bidi/>
        <w:spacing w:after="200" w:line="276" w:lineRule="auto"/>
        <w:rPr>
          <w:rFonts w:ascii="Traditional Arabic" w:hAnsi="Traditional Arabic" w:cs="Traditional Arabic"/>
          <w:b/>
          <w:bCs/>
          <w:color w:val="000000" w:themeColor="text1"/>
          <w:sz w:val="40"/>
          <w:szCs w:val="40"/>
        </w:rPr>
      </w:pPr>
      <w:r w:rsidRPr="00C823A4">
        <w:rPr>
          <w:rFonts w:ascii="Traditional Arabic" w:hAnsi="Traditional Arabic" w:cs="Traditional Arabic"/>
          <w:b/>
          <w:bCs/>
          <w:color w:val="000000" w:themeColor="text1"/>
          <w:sz w:val="40"/>
          <w:szCs w:val="40"/>
          <w:rtl/>
        </w:rPr>
        <w:t>تدعم النتائج الإحصائية النموذج التفسيري المقترح، حيث تبين أن</w:t>
      </w:r>
      <w:r w:rsidRPr="00C823A4">
        <w:rPr>
          <w:rFonts w:ascii="Traditional Arabic" w:hAnsi="Traditional Arabic" w:cs="Traditional Arabic"/>
          <w:b/>
          <w:bCs/>
          <w:color w:val="000000" w:themeColor="text1"/>
          <w:sz w:val="40"/>
          <w:szCs w:val="40"/>
        </w:rPr>
        <w:t>:</w:t>
      </w:r>
    </w:p>
    <w:p w14:paraId="6F76009A"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المرونة التنظيمية</w:t>
      </w:r>
      <w:r w:rsidRPr="00C823A4">
        <w:rPr>
          <w:rFonts w:ascii="Traditional Arabic" w:hAnsi="Traditional Arabic" w:cs="Traditional Arabic"/>
          <w:color w:val="000000" w:themeColor="text1"/>
          <w:sz w:val="40"/>
          <w:szCs w:val="40"/>
        </w:rPr>
        <w:t>.</w:t>
      </w:r>
    </w:p>
    <w:p w14:paraId="1D01F43B"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الضغوط الإدارية تؤثر إيجابيًا في التكيف الإداري</w:t>
      </w:r>
      <w:r w:rsidRPr="00C823A4">
        <w:rPr>
          <w:rFonts w:ascii="Traditional Arabic" w:hAnsi="Traditional Arabic" w:cs="Traditional Arabic"/>
          <w:color w:val="000000" w:themeColor="text1"/>
          <w:sz w:val="40"/>
          <w:szCs w:val="40"/>
        </w:rPr>
        <w:t>.</w:t>
      </w:r>
    </w:p>
    <w:p w14:paraId="6F033EA4"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المرونة التنظيمية تؤثر إيجابيًا في التكيف الإداري</w:t>
      </w:r>
      <w:r w:rsidRPr="00C823A4">
        <w:rPr>
          <w:rFonts w:ascii="Traditional Arabic" w:hAnsi="Traditional Arabic" w:cs="Traditional Arabic"/>
          <w:color w:val="000000" w:themeColor="text1"/>
          <w:sz w:val="40"/>
          <w:szCs w:val="40"/>
        </w:rPr>
        <w:t>.</w:t>
      </w:r>
    </w:p>
    <w:p w14:paraId="6A871728" w14:textId="77777777" w:rsidR="00C823A4" w:rsidRPr="00C823A4" w:rsidRDefault="00C823A4" w:rsidP="00C823A4">
      <w:pPr>
        <w:numPr>
          <w:ilvl w:val="0"/>
          <w:numId w:val="80"/>
        </w:num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جزء من تأثير الضغوط على التكيف يمر عبر المرونة التنظيمية (وساطة جزئية)</w:t>
      </w:r>
      <w:r w:rsidRPr="00C823A4">
        <w:rPr>
          <w:rFonts w:ascii="Traditional Arabic" w:hAnsi="Traditional Arabic" w:cs="Traditional Arabic"/>
          <w:color w:val="000000" w:themeColor="text1"/>
          <w:sz w:val="40"/>
          <w:szCs w:val="40"/>
        </w:rPr>
        <w:t>.</w:t>
      </w:r>
    </w:p>
    <w:p w14:paraId="5B9043DA" w14:textId="77777777" w:rsidR="00C823A4" w:rsidRPr="00C823A4" w:rsidRDefault="00C823A4" w:rsidP="00C823A4">
      <w:pPr>
        <w:bidi/>
        <w:spacing w:after="200" w:line="276" w:lineRule="auto"/>
        <w:rPr>
          <w:rFonts w:ascii="Traditional Arabic" w:hAnsi="Traditional Arabic" w:cs="Traditional Arabic"/>
          <w:color w:val="000000" w:themeColor="text1"/>
          <w:sz w:val="40"/>
          <w:szCs w:val="40"/>
        </w:rPr>
      </w:pPr>
      <w:r w:rsidRPr="00C823A4">
        <w:rPr>
          <w:rFonts w:ascii="Traditional Arabic" w:hAnsi="Traditional Arabic" w:cs="Traditional Arabic"/>
          <w:color w:val="000000" w:themeColor="text1"/>
          <w:sz w:val="40"/>
          <w:szCs w:val="40"/>
          <w:rtl/>
        </w:rPr>
        <w:t>وعليه، فإن العلاقات السببية المفترضة في نموذج الدراسة مدعومة إحصائيًا بدرجة دلالة مرتفعة</w:t>
      </w:r>
      <w:r w:rsidRPr="00C823A4">
        <w:rPr>
          <w:rFonts w:ascii="Traditional Arabic" w:hAnsi="Traditional Arabic" w:cs="Traditional Arabic"/>
          <w:color w:val="000000" w:themeColor="text1"/>
          <w:sz w:val="40"/>
          <w:szCs w:val="40"/>
        </w:rPr>
        <w:t>.</w:t>
      </w:r>
    </w:p>
    <w:p w14:paraId="02A34B34" w14:textId="7EC83ABB" w:rsidR="002C6FB7" w:rsidRDefault="002C6FB7" w:rsidP="002C6FB7">
      <w:pPr>
        <w:bidi/>
        <w:spacing w:after="200" w:line="276" w:lineRule="auto"/>
        <w:rPr>
          <w:rFonts w:ascii="Traditional Arabic" w:hAnsi="Traditional Arabic" w:cs="Traditional Arabic"/>
          <w:color w:val="000000" w:themeColor="text1"/>
          <w:sz w:val="40"/>
          <w:szCs w:val="40"/>
          <w:rtl/>
        </w:rPr>
      </w:pPr>
    </w:p>
    <w:p w14:paraId="0545AD92" w14:textId="77777777" w:rsidR="00224831" w:rsidRPr="00366ABE" w:rsidRDefault="00A21CA4" w:rsidP="00224831">
      <w:pPr>
        <w:shd w:val="clear" w:color="auto" w:fill="FFFFFF" w:themeFill="background1"/>
        <w:bidi/>
        <w:spacing w:after="200" w:line="276" w:lineRule="auto"/>
        <w:rPr>
          <w:rFonts w:ascii="Traditional Arabic" w:hAnsi="Traditional Arabic" w:cs="Traditional Arabic"/>
          <w:b/>
          <w:bCs/>
          <w:color w:val="000000" w:themeColor="text1"/>
          <w:sz w:val="40"/>
          <w:szCs w:val="40"/>
          <w:rtl/>
        </w:rPr>
      </w:pPr>
      <w:r w:rsidRPr="00366ABE">
        <w:rPr>
          <w:rFonts w:ascii="Traditional Arabic" w:hAnsi="Traditional Arabic" w:cs="Traditional Arabic" w:hint="cs"/>
          <w:b/>
          <w:bCs/>
          <w:color w:val="000000" w:themeColor="text1"/>
          <w:sz w:val="40"/>
          <w:szCs w:val="40"/>
          <w:rtl/>
        </w:rPr>
        <w:lastRenderedPageBreak/>
        <w:t xml:space="preserve">4.7. </w:t>
      </w:r>
      <w:r w:rsidR="00224831" w:rsidRPr="00366ABE">
        <w:rPr>
          <w:rFonts w:ascii="Traditional Arabic" w:hAnsi="Traditional Arabic" w:cs="Traditional Arabic" w:hint="cs"/>
          <w:b/>
          <w:bCs/>
          <w:color w:val="000000" w:themeColor="text1"/>
          <w:sz w:val="40"/>
          <w:szCs w:val="40"/>
          <w:rtl/>
        </w:rPr>
        <w:t xml:space="preserve">تحليل </w:t>
      </w:r>
      <w:r w:rsidR="00224831" w:rsidRPr="00366ABE">
        <w:rPr>
          <w:rFonts w:ascii="Traditional Arabic" w:hAnsi="Traditional Arabic" w:cs="Traditional Arabic" w:hint="cs"/>
          <w:b/>
          <w:bCs/>
          <w:color w:val="000000" w:themeColor="text1"/>
          <w:sz w:val="40"/>
          <w:szCs w:val="40"/>
        </w:rPr>
        <w:t>ANOVA</w:t>
      </w:r>
      <w:r w:rsidRPr="00366ABE">
        <w:rPr>
          <w:rFonts w:ascii="Traditional Arabic" w:hAnsi="Traditional Arabic" w:cs="Traditional Arabic"/>
          <w:b/>
          <w:bCs/>
          <w:color w:val="000000" w:themeColor="text1"/>
          <w:sz w:val="40"/>
          <w:szCs w:val="40"/>
          <w:rtl/>
        </w:rPr>
        <w:t xml:space="preserve"> </w:t>
      </w:r>
    </w:p>
    <w:p w14:paraId="79BDF23A" w14:textId="554FB447" w:rsidR="00D316B7" w:rsidRPr="00224831" w:rsidRDefault="00224831"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متغير ا</w:t>
      </w:r>
      <w:r w:rsidR="00A21CA4" w:rsidRPr="00A21CA4">
        <w:rPr>
          <w:rFonts w:ascii="Traditional Arabic" w:hAnsi="Traditional Arabic" w:cs="Traditional Arabic"/>
          <w:b/>
          <w:bCs/>
          <w:color w:val="000000" w:themeColor="text1"/>
          <w:sz w:val="40"/>
          <w:szCs w:val="40"/>
          <w:rtl/>
        </w:rPr>
        <w:t>لضغوط الإدارية</w:t>
      </w:r>
      <w:r>
        <w:rPr>
          <w:rFonts w:ascii="Traditional Arabic" w:hAnsi="Traditional Arabic" w:cs="Traditional Arabic" w:hint="cs"/>
          <w:b/>
          <w:bCs/>
          <w:color w:val="000000" w:themeColor="text1"/>
          <w:sz w:val="40"/>
          <w:szCs w:val="40"/>
          <w:rtl/>
        </w:rPr>
        <w:t>:</w:t>
      </w:r>
    </w:p>
    <w:p w14:paraId="42B7129D" w14:textId="4D432EDE" w:rsidR="00916B13" w:rsidRDefault="00916B13" w:rsidP="00916B13">
      <w:pPr>
        <w:bidi/>
        <w:spacing w:after="200" w:line="276" w:lineRule="auto"/>
        <w:rPr>
          <w:rFonts w:ascii="Traditional Arabic" w:hAnsi="Traditional Arabic" w:cs="Traditional Arabic"/>
          <w:color w:val="000000" w:themeColor="text1"/>
          <w:sz w:val="40"/>
          <w:szCs w:val="40"/>
          <w:rtl/>
        </w:rPr>
      </w:pPr>
      <w:r w:rsidRPr="00916B13">
        <w:rPr>
          <w:rFonts w:ascii="Traditional Arabic" w:hAnsi="Traditional Arabic" w:cs="Traditional Arabic"/>
          <w:noProof/>
          <w:color w:val="000000" w:themeColor="text1"/>
          <w:sz w:val="40"/>
          <w:szCs w:val="40"/>
          <w:rtl/>
        </w:rPr>
        <w:drawing>
          <wp:inline distT="0" distB="0" distL="0" distR="0" wp14:anchorId="2569D0BE" wp14:editId="2FD4112B">
            <wp:extent cx="5914937" cy="1216315"/>
            <wp:effectExtent l="0" t="0" r="0" b="3175"/>
            <wp:docPr id="16932348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3234841" name=""/>
                    <pic:cNvPicPr/>
                  </pic:nvPicPr>
                  <pic:blipFill>
                    <a:blip r:embed="rId41"/>
                    <a:stretch>
                      <a:fillRect/>
                    </a:stretch>
                  </pic:blipFill>
                  <pic:spPr>
                    <a:xfrm>
                      <a:off x="0" y="0"/>
                      <a:ext cx="5920579" cy="1217475"/>
                    </a:xfrm>
                    <a:prstGeom prst="rect">
                      <a:avLst/>
                    </a:prstGeom>
                  </pic:spPr>
                </pic:pic>
              </a:graphicData>
            </a:graphic>
          </wp:inline>
        </w:drawing>
      </w:r>
    </w:p>
    <w:p w14:paraId="5DA79F87"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65752487" w14:textId="67DCAD41" w:rsidR="00E02640" w:rsidRPr="00E02640" w:rsidRDefault="00E02640" w:rsidP="00E875F7">
      <w:pPr>
        <w:bidi/>
        <w:spacing w:after="200" w:line="276" w:lineRule="auto"/>
        <w:rPr>
          <w:rFonts w:ascii="Traditional Arabic" w:hAnsi="Traditional Arabic" w:cs="Traditional Arabic"/>
          <w:b/>
          <w:bCs/>
          <w:color w:val="000000" w:themeColor="text1"/>
          <w:sz w:val="40"/>
          <w:szCs w:val="40"/>
        </w:rPr>
      </w:pPr>
      <w:r w:rsidRPr="00E02640">
        <w:rPr>
          <w:rFonts w:ascii="Traditional Arabic" w:hAnsi="Traditional Arabic" w:cs="Traditional Arabic"/>
          <w:b/>
          <w:bCs/>
          <w:color w:val="000000" w:themeColor="text1"/>
          <w:sz w:val="40"/>
          <w:szCs w:val="40"/>
          <w:rtl/>
        </w:rPr>
        <w:t>طريقة الحساب</w:t>
      </w:r>
      <w:r w:rsidRPr="00E02640">
        <w:rPr>
          <w:rFonts w:ascii="Traditional Arabic" w:hAnsi="Traditional Arabic" w:cs="Traditional Arabic"/>
          <w:b/>
          <w:bCs/>
          <w:color w:val="000000" w:themeColor="text1"/>
          <w:sz w:val="40"/>
          <w:szCs w:val="40"/>
        </w:rPr>
        <w:t>:</w:t>
      </w:r>
    </w:p>
    <w:p w14:paraId="15BBDDBD" w14:textId="6268B035" w:rsidR="00A21CA4" w:rsidRPr="00E02640" w:rsidRDefault="00DC2F62" w:rsidP="00A21CA4">
      <w:pPr>
        <w:bidi/>
        <w:spacing w:after="200" w:line="276" w:lineRule="auto"/>
        <w:rPr>
          <w:rFonts w:ascii="Traditional Arabic" w:hAnsi="Traditional Arabic" w:cs="Traditional Arabic"/>
          <w:color w:val="000000" w:themeColor="text1"/>
          <w:sz w:val="40"/>
          <w:szCs w:val="40"/>
          <w:rtl/>
        </w:rPr>
      </w:pPr>
      <w:r w:rsidRPr="00DC2F62">
        <w:rPr>
          <w:rFonts w:ascii="Traditional Arabic" w:hAnsi="Traditional Arabic" w:cs="Traditional Arabic"/>
          <w:noProof/>
          <w:color w:val="000000" w:themeColor="text1"/>
          <w:sz w:val="40"/>
          <w:szCs w:val="40"/>
          <w:rtl/>
        </w:rPr>
        <w:drawing>
          <wp:inline distT="0" distB="0" distL="0" distR="0" wp14:anchorId="653CDB16" wp14:editId="6C6EDE28">
            <wp:extent cx="7119750" cy="1635071"/>
            <wp:effectExtent l="0" t="0" r="5080" b="3810"/>
            <wp:docPr id="1667957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795777" name=""/>
                    <pic:cNvPicPr/>
                  </pic:nvPicPr>
                  <pic:blipFill>
                    <a:blip r:embed="rId42"/>
                    <a:stretch>
                      <a:fillRect/>
                    </a:stretch>
                  </pic:blipFill>
                  <pic:spPr>
                    <a:xfrm>
                      <a:off x="0" y="0"/>
                      <a:ext cx="7235575" cy="1661670"/>
                    </a:xfrm>
                    <a:prstGeom prst="rect">
                      <a:avLst/>
                    </a:prstGeom>
                  </pic:spPr>
                </pic:pic>
              </a:graphicData>
            </a:graphic>
          </wp:inline>
        </w:drawing>
      </w:r>
    </w:p>
    <w:p w14:paraId="0CEFE689" w14:textId="38751964" w:rsidR="00E02640" w:rsidRPr="00F72446" w:rsidRDefault="00F72446" w:rsidP="00C56E8A">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F72446">
        <w:rPr>
          <w:rFonts w:ascii="Traditional Arabic" w:hAnsi="Traditional Arabic" w:cs="Traditional Arabic" w:hint="cs"/>
          <w:b/>
          <w:bCs/>
          <w:color w:val="000000" w:themeColor="text1"/>
          <w:sz w:val="40"/>
          <w:szCs w:val="40"/>
          <w:rtl/>
        </w:rPr>
        <w:t xml:space="preserve">متغير المرونة التنظيمية: </w:t>
      </w:r>
    </w:p>
    <w:p w14:paraId="7FBB2071" w14:textId="7CFF6576" w:rsidR="002D5A59" w:rsidRDefault="00312B9D" w:rsidP="002D5A59">
      <w:pPr>
        <w:bidi/>
        <w:spacing w:after="200" w:line="276" w:lineRule="auto"/>
        <w:rPr>
          <w:rFonts w:ascii="Traditional Arabic" w:hAnsi="Traditional Arabic" w:cs="Traditional Arabic"/>
          <w:color w:val="000000" w:themeColor="text1"/>
          <w:sz w:val="40"/>
          <w:szCs w:val="40"/>
          <w:rtl/>
        </w:rPr>
      </w:pPr>
      <w:r w:rsidRPr="00312B9D">
        <w:rPr>
          <w:rFonts w:ascii="Traditional Arabic" w:hAnsi="Traditional Arabic" w:cs="Traditional Arabic"/>
          <w:noProof/>
          <w:color w:val="000000" w:themeColor="text1"/>
          <w:sz w:val="40"/>
          <w:szCs w:val="40"/>
          <w:rtl/>
        </w:rPr>
        <w:drawing>
          <wp:inline distT="0" distB="0" distL="0" distR="0" wp14:anchorId="6CE45AEF" wp14:editId="1A3DF558">
            <wp:extent cx="5647317" cy="1170122"/>
            <wp:effectExtent l="0" t="0" r="0" b="0"/>
            <wp:docPr id="11852708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8527086" name=""/>
                    <pic:cNvPicPr/>
                  </pic:nvPicPr>
                  <pic:blipFill>
                    <a:blip r:embed="rId43"/>
                    <a:stretch>
                      <a:fillRect/>
                    </a:stretch>
                  </pic:blipFill>
                  <pic:spPr>
                    <a:xfrm>
                      <a:off x="0" y="0"/>
                      <a:ext cx="5666378" cy="1174072"/>
                    </a:xfrm>
                    <a:prstGeom prst="rect">
                      <a:avLst/>
                    </a:prstGeom>
                  </pic:spPr>
                </pic:pic>
              </a:graphicData>
            </a:graphic>
          </wp:inline>
        </w:drawing>
      </w:r>
    </w:p>
    <w:p w14:paraId="48160D6C"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530055EF" w14:textId="77777777" w:rsidR="00E875F7" w:rsidRDefault="00E875F7" w:rsidP="00E875F7">
      <w:pPr>
        <w:bidi/>
        <w:spacing w:after="200" w:line="276" w:lineRule="auto"/>
        <w:rPr>
          <w:rFonts w:ascii="Traditional Arabic" w:hAnsi="Traditional Arabic" w:cs="Traditional Arabic"/>
          <w:b/>
          <w:bCs/>
          <w:color w:val="000000" w:themeColor="text1"/>
          <w:sz w:val="40"/>
          <w:szCs w:val="40"/>
        </w:rPr>
      </w:pPr>
    </w:p>
    <w:p w14:paraId="0BC8B6C7" w14:textId="77777777" w:rsidR="00E875F7" w:rsidRDefault="00E875F7" w:rsidP="00E875F7">
      <w:pPr>
        <w:bidi/>
        <w:spacing w:after="200" w:line="276" w:lineRule="auto"/>
        <w:rPr>
          <w:rFonts w:ascii="Traditional Arabic" w:hAnsi="Traditional Arabic" w:cs="Traditional Arabic"/>
          <w:b/>
          <w:bCs/>
          <w:color w:val="000000" w:themeColor="text1"/>
          <w:sz w:val="40"/>
          <w:szCs w:val="40"/>
        </w:rPr>
      </w:pPr>
    </w:p>
    <w:p w14:paraId="375E3DF7" w14:textId="4EED970D" w:rsidR="002D5A59" w:rsidRPr="003F2DD7" w:rsidRDefault="00312B9D" w:rsidP="00E875F7">
      <w:pPr>
        <w:bidi/>
        <w:spacing w:after="200" w:line="276" w:lineRule="auto"/>
        <w:rPr>
          <w:rFonts w:ascii="Traditional Arabic" w:hAnsi="Traditional Arabic" w:cs="Traditional Arabic"/>
          <w:b/>
          <w:bCs/>
          <w:color w:val="000000" w:themeColor="text1"/>
          <w:sz w:val="40"/>
          <w:szCs w:val="40"/>
          <w:rtl/>
        </w:rPr>
      </w:pPr>
      <w:r w:rsidRPr="003F2DD7">
        <w:rPr>
          <w:rFonts w:ascii="Traditional Arabic" w:hAnsi="Traditional Arabic" w:cs="Traditional Arabic" w:hint="cs"/>
          <w:b/>
          <w:bCs/>
          <w:color w:val="000000" w:themeColor="text1"/>
          <w:sz w:val="40"/>
          <w:szCs w:val="40"/>
          <w:rtl/>
        </w:rPr>
        <w:lastRenderedPageBreak/>
        <w:t xml:space="preserve">طريقة الحساب: </w:t>
      </w:r>
    </w:p>
    <w:p w14:paraId="6F4EE0A7" w14:textId="64E6FE4A" w:rsidR="002D5A59" w:rsidRDefault="003F2DD7" w:rsidP="002D5A59">
      <w:pPr>
        <w:bidi/>
        <w:spacing w:after="200" w:line="276" w:lineRule="auto"/>
        <w:rPr>
          <w:rFonts w:ascii="Traditional Arabic" w:hAnsi="Traditional Arabic" w:cs="Traditional Arabic"/>
          <w:color w:val="000000" w:themeColor="text1"/>
          <w:sz w:val="40"/>
          <w:szCs w:val="40"/>
          <w:rtl/>
        </w:rPr>
      </w:pPr>
      <w:r w:rsidRPr="003F2DD7">
        <w:rPr>
          <w:rFonts w:ascii="Traditional Arabic" w:hAnsi="Traditional Arabic" w:cs="Traditional Arabic"/>
          <w:noProof/>
          <w:color w:val="000000" w:themeColor="text1"/>
          <w:sz w:val="40"/>
          <w:szCs w:val="40"/>
          <w:rtl/>
        </w:rPr>
        <w:drawing>
          <wp:inline distT="0" distB="0" distL="0" distR="0" wp14:anchorId="0CB644F6" wp14:editId="3725410D">
            <wp:extent cx="6294811" cy="1239864"/>
            <wp:effectExtent l="0" t="0" r="0" b="0"/>
            <wp:docPr id="154866065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48660657" name=""/>
                    <pic:cNvPicPr/>
                  </pic:nvPicPr>
                  <pic:blipFill>
                    <a:blip r:embed="rId44"/>
                    <a:stretch>
                      <a:fillRect/>
                    </a:stretch>
                  </pic:blipFill>
                  <pic:spPr>
                    <a:xfrm>
                      <a:off x="0" y="0"/>
                      <a:ext cx="6372836" cy="1255232"/>
                    </a:xfrm>
                    <a:prstGeom prst="rect">
                      <a:avLst/>
                    </a:prstGeom>
                  </pic:spPr>
                </pic:pic>
              </a:graphicData>
            </a:graphic>
          </wp:inline>
        </w:drawing>
      </w:r>
    </w:p>
    <w:p w14:paraId="5A700A84" w14:textId="44EC2EA0" w:rsidR="002D5A59" w:rsidRPr="001071B9" w:rsidRDefault="001071B9" w:rsidP="001071B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1071B9">
        <w:rPr>
          <w:rFonts w:ascii="Traditional Arabic" w:hAnsi="Traditional Arabic" w:cs="Traditional Arabic" w:hint="cs"/>
          <w:b/>
          <w:bCs/>
          <w:color w:val="000000" w:themeColor="text1"/>
          <w:sz w:val="40"/>
          <w:szCs w:val="40"/>
          <w:rtl/>
        </w:rPr>
        <w:t>متغير ا</w:t>
      </w:r>
      <w:r w:rsidRPr="001071B9">
        <w:rPr>
          <w:rFonts w:ascii="Traditional Arabic" w:hAnsi="Traditional Arabic" w:cs="Traditional Arabic"/>
          <w:b/>
          <w:bCs/>
          <w:color w:val="000000" w:themeColor="text1"/>
          <w:sz w:val="40"/>
          <w:szCs w:val="40"/>
          <w:rtl/>
        </w:rPr>
        <w:t>لتكيف الإداري</w:t>
      </w:r>
      <w:r>
        <w:rPr>
          <w:rFonts w:ascii="Traditional Arabic" w:hAnsi="Traditional Arabic" w:cs="Traditional Arabic" w:hint="cs"/>
          <w:b/>
          <w:bCs/>
          <w:color w:val="000000" w:themeColor="text1"/>
          <w:sz w:val="40"/>
          <w:szCs w:val="40"/>
          <w:rtl/>
        </w:rPr>
        <w:t>:</w:t>
      </w:r>
    </w:p>
    <w:p w14:paraId="011F8810" w14:textId="2A01111B" w:rsidR="002D5A59" w:rsidRDefault="000C3A3E" w:rsidP="002D5A59">
      <w:pPr>
        <w:bidi/>
        <w:spacing w:after="200" w:line="276" w:lineRule="auto"/>
        <w:rPr>
          <w:rFonts w:ascii="Traditional Arabic" w:hAnsi="Traditional Arabic" w:cs="Traditional Arabic"/>
          <w:color w:val="000000" w:themeColor="text1"/>
          <w:sz w:val="40"/>
          <w:szCs w:val="40"/>
          <w:rtl/>
        </w:rPr>
      </w:pPr>
      <w:r w:rsidRPr="000C3A3E">
        <w:rPr>
          <w:rFonts w:ascii="Traditional Arabic" w:hAnsi="Traditional Arabic" w:cs="Traditional Arabic"/>
          <w:noProof/>
          <w:color w:val="000000" w:themeColor="text1"/>
          <w:sz w:val="40"/>
          <w:szCs w:val="40"/>
          <w:rtl/>
        </w:rPr>
        <w:drawing>
          <wp:inline distT="0" distB="0" distL="0" distR="0" wp14:anchorId="05F9FCEC" wp14:editId="15A0F76F">
            <wp:extent cx="5917771" cy="1317356"/>
            <wp:effectExtent l="0" t="0" r="6985" b="0"/>
            <wp:docPr id="181001434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0014347" name=""/>
                    <pic:cNvPicPr/>
                  </pic:nvPicPr>
                  <pic:blipFill>
                    <a:blip r:embed="rId45"/>
                    <a:stretch>
                      <a:fillRect/>
                    </a:stretch>
                  </pic:blipFill>
                  <pic:spPr>
                    <a:xfrm>
                      <a:off x="0" y="0"/>
                      <a:ext cx="5943100" cy="1322995"/>
                    </a:xfrm>
                    <a:prstGeom prst="rect">
                      <a:avLst/>
                    </a:prstGeom>
                  </pic:spPr>
                </pic:pic>
              </a:graphicData>
            </a:graphic>
          </wp:inline>
        </w:drawing>
      </w:r>
    </w:p>
    <w:p w14:paraId="4D349A93"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1234AD2D" w14:textId="2E1896BC" w:rsidR="005510C3" w:rsidRPr="006340E3" w:rsidRDefault="006340E3" w:rsidP="00E875F7">
      <w:pPr>
        <w:bidi/>
        <w:spacing w:after="200" w:line="276" w:lineRule="auto"/>
        <w:rPr>
          <w:rFonts w:ascii="Traditional Arabic" w:hAnsi="Traditional Arabic" w:cs="Traditional Arabic"/>
          <w:b/>
          <w:bCs/>
          <w:color w:val="000000" w:themeColor="text1"/>
          <w:sz w:val="40"/>
          <w:szCs w:val="40"/>
          <w:rtl/>
        </w:rPr>
      </w:pPr>
      <w:r w:rsidRPr="006340E3">
        <w:rPr>
          <w:rFonts w:ascii="Traditional Arabic" w:hAnsi="Traditional Arabic" w:cs="Traditional Arabic" w:hint="cs"/>
          <w:b/>
          <w:bCs/>
          <w:color w:val="000000" w:themeColor="text1"/>
          <w:sz w:val="40"/>
          <w:szCs w:val="40"/>
          <w:rtl/>
        </w:rPr>
        <w:t xml:space="preserve">طريقة الحساب: </w:t>
      </w:r>
    </w:p>
    <w:p w14:paraId="7E6B67BA" w14:textId="6D8EF8DF" w:rsidR="006340E3" w:rsidRDefault="006340E3" w:rsidP="006340E3">
      <w:pPr>
        <w:bidi/>
        <w:spacing w:after="200" w:line="276" w:lineRule="auto"/>
        <w:rPr>
          <w:rFonts w:ascii="Traditional Arabic" w:hAnsi="Traditional Arabic" w:cs="Traditional Arabic"/>
          <w:color w:val="000000" w:themeColor="text1"/>
          <w:sz w:val="40"/>
          <w:szCs w:val="40"/>
          <w:rtl/>
        </w:rPr>
      </w:pPr>
      <w:r w:rsidRPr="006340E3">
        <w:rPr>
          <w:rFonts w:ascii="Traditional Arabic" w:hAnsi="Traditional Arabic" w:cs="Traditional Arabic"/>
          <w:noProof/>
          <w:color w:val="000000" w:themeColor="text1"/>
          <w:sz w:val="40"/>
          <w:szCs w:val="40"/>
          <w:rtl/>
        </w:rPr>
        <w:drawing>
          <wp:inline distT="0" distB="0" distL="0" distR="0" wp14:anchorId="20EE7847" wp14:editId="2BCF2EC8">
            <wp:extent cx="6038603" cy="857153"/>
            <wp:effectExtent l="0" t="0" r="635" b="635"/>
            <wp:docPr id="39983863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99838634" name=""/>
                    <pic:cNvPicPr/>
                  </pic:nvPicPr>
                  <pic:blipFill>
                    <a:blip r:embed="rId46"/>
                    <a:stretch>
                      <a:fillRect/>
                    </a:stretch>
                  </pic:blipFill>
                  <pic:spPr>
                    <a:xfrm>
                      <a:off x="0" y="0"/>
                      <a:ext cx="6050834" cy="858889"/>
                    </a:xfrm>
                    <a:prstGeom prst="rect">
                      <a:avLst/>
                    </a:prstGeom>
                  </pic:spPr>
                </pic:pic>
              </a:graphicData>
            </a:graphic>
          </wp:inline>
        </w:drawing>
      </w:r>
    </w:p>
    <w:p w14:paraId="45500385" w14:textId="7B3541E1" w:rsidR="00D74677" w:rsidRPr="00D74677" w:rsidRDefault="00D74677" w:rsidP="00D74677">
      <w:pPr>
        <w:bidi/>
        <w:spacing w:after="200" w:line="276" w:lineRule="auto"/>
        <w:rPr>
          <w:rFonts w:ascii="Traditional Arabic" w:hAnsi="Traditional Arabic" w:cs="Traditional Arabic"/>
          <w:b/>
          <w:bCs/>
          <w:color w:val="000000" w:themeColor="text1"/>
          <w:sz w:val="40"/>
          <w:szCs w:val="40"/>
          <w:rtl/>
        </w:rPr>
      </w:pPr>
      <w:r w:rsidRPr="00D74677">
        <w:rPr>
          <w:rFonts w:ascii="Traditional Arabic" w:hAnsi="Traditional Arabic" w:cs="Traditional Arabic"/>
          <w:b/>
          <w:bCs/>
          <w:color w:val="000000" w:themeColor="text1"/>
          <w:sz w:val="40"/>
          <w:szCs w:val="40"/>
          <w:rtl/>
        </w:rPr>
        <w:t>حجم الأثر (</w:t>
      </w:r>
      <w:r w:rsidRPr="00D74677">
        <w:rPr>
          <w:rFonts w:ascii="Traditional Arabic" w:hAnsi="Traditional Arabic" w:cs="Traditional Arabic"/>
          <w:b/>
          <w:bCs/>
          <w:color w:val="000000" w:themeColor="text1"/>
          <w:sz w:val="40"/>
          <w:szCs w:val="40"/>
        </w:rPr>
        <w:t xml:space="preserve">Eta Squared </w:t>
      </w:r>
      <w:r w:rsidRPr="00D74677">
        <w:rPr>
          <w:rFonts w:ascii="Cambria" w:hAnsi="Cambria" w:cs="Cambria"/>
          <w:b/>
          <w:bCs/>
          <w:color w:val="000000" w:themeColor="text1"/>
          <w:sz w:val="40"/>
          <w:szCs w:val="40"/>
        </w:rPr>
        <w:t>η</w:t>
      </w:r>
      <w:r w:rsidRPr="00D74677">
        <w:rPr>
          <w:rFonts w:ascii="Traditional Arabic" w:hAnsi="Traditional Arabic" w:cs="Traditional Arabic"/>
          <w:b/>
          <w:bCs/>
          <w:color w:val="000000" w:themeColor="text1"/>
          <w:sz w:val="40"/>
          <w:szCs w:val="40"/>
        </w:rPr>
        <w:t>²</w:t>
      </w:r>
      <w:r w:rsidRPr="00D74677">
        <w:rPr>
          <w:rFonts w:ascii="Traditional Arabic" w:hAnsi="Traditional Arabic" w:cs="Traditional Arabic"/>
          <w:b/>
          <w:bCs/>
          <w:color w:val="000000" w:themeColor="text1"/>
          <w:sz w:val="40"/>
          <w:szCs w:val="40"/>
          <w:rtl/>
        </w:rPr>
        <w:t>)</w:t>
      </w:r>
    </w:p>
    <w:p w14:paraId="32421D4C" w14:textId="29421BE9" w:rsidR="00F0666A" w:rsidRPr="00F0666A"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SS </w:t>
      </w:r>
      <w:r w:rsidRPr="00F0666A">
        <w:rPr>
          <w:rFonts w:ascii="Traditional Arabic" w:hAnsi="Traditional Arabic" w:cs="Traditional Arabic"/>
          <w:color w:val="000000" w:themeColor="text1"/>
          <w:sz w:val="40"/>
          <w:szCs w:val="40"/>
          <w:rtl/>
        </w:rPr>
        <w:t>بين المجموعات</w:t>
      </w:r>
      <w:r w:rsidR="005832CA">
        <w:rPr>
          <w:rFonts w:ascii="Traditional Arabic" w:hAnsi="Traditional Arabic" w:cs="Traditional Arabic" w:hint="cs"/>
          <w:color w:val="000000" w:themeColor="text1"/>
          <w:sz w:val="40"/>
          <w:szCs w:val="40"/>
          <w:rtl/>
        </w:rPr>
        <w:t xml:space="preserve"> </w:t>
      </w:r>
      <w:r w:rsidR="005832CA" w:rsidRPr="00F0666A">
        <w:rPr>
          <w:rFonts w:ascii="Traditional Arabic" w:hAnsi="Traditional Arabic" w:cs="Traditional Arabic"/>
          <w:color w:val="000000" w:themeColor="text1"/>
          <w:sz w:val="40"/>
          <w:szCs w:val="40"/>
        </w:rPr>
        <w:t>SS</w:t>
      </w:r>
      <w:r w:rsidRPr="00F0666A">
        <w:rPr>
          <w:rFonts w:ascii="Traditional Arabic" w:hAnsi="Traditional Arabic" w:cs="Traditional Arabic"/>
          <w:color w:val="000000" w:themeColor="text1"/>
          <w:sz w:val="40"/>
          <w:szCs w:val="40"/>
        </w:rPr>
        <w:t xml:space="preserve"> ÷ </w:t>
      </w:r>
      <w:r w:rsidRPr="00F0666A">
        <w:rPr>
          <w:rFonts w:ascii="Traditional Arabic" w:hAnsi="Traditional Arabic" w:cs="Traditional Arabic"/>
          <w:color w:val="000000" w:themeColor="text1"/>
          <w:sz w:val="40"/>
          <w:szCs w:val="40"/>
          <w:rtl/>
        </w:rPr>
        <w:t>الكلي</w:t>
      </w:r>
    </w:p>
    <w:p w14:paraId="73438758" w14:textId="472AEF83" w:rsidR="00F0666A" w:rsidRPr="00DD19E4" w:rsidRDefault="00F0666A" w:rsidP="005832CA">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t>الضغوط</w:t>
      </w:r>
      <w:r w:rsidR="00974109">
        <w:rPr>
          <w:rFonts w:ascii="Traditional Arabic" w:hAnsi="Traditional Arabic" w:cs="Traditional Arabic" w:hint="cs"/>
          <w:b/>
          <w:bCs/>
          <w:color w:val="000000" w:themeColor="text1"/>
          <w:sz w:val="40"/>
          <w:szCs w:val="40"/>
          <w:rtl/>
        </w:rPr>
        <w:t>:</w:t>
      </w:r>
    </w:p>
    <w:p w14:paraId="69A92144" w14:textId="77777777" w:rsidR="00F0666A" w:rsidRPr="00F0666A" w:rsidRDefault="00F0666A" w:rsidP="005832CA">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 xml:space="preserve">² = 3.402 ÷ 349.870 = 0.0097 </w:t>
      </w:r>
      <w:r w:rsidRPr="00F0666A">
        <w:rPr>
          <w:rFonts w:ascii="Cambria Math" w:hAnsi="Cambria Math" w:cs="Cambria Math"/>
          <w:color w:val="000000" w:themeColor="text1"/>
          <w:sz w:val="40"/>
          <w:szCs w:val="40"/>
        </w:rPr>
        <w:t>≈</w:t>
      </w:r>
      <w:r w:rsidRPr="00F0666A">
        <w:rPr>
          <w:rFonts w:ascii="Traditional Arabic" w:hAnsi="Traditional Arabic" w:cs="Traditional Arabic"/>
          <w:color w:val="000000" w:themeColor="text1"/>
          <w:sz w:val="40"/>
          <w:szCs w:val="40"/>
        </w:rPr>
        <w:t xml:space="preserve"> 0.01</w:t>
      </w:r>
    </w:p>
    <w:p w14:paraId="186E1183" w14:textId="2D967D3A" w:rsidR="00F0666A" w:rsidRPr="00F0666A" w:rsidRDefault="006E28A7" w:rsidP="00DD19E4">
      <w:pPr>
        <w:spacing w:after="200" w:line="276" w:lineRule="auto"/>
        <w:jc w:val="right"/>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1% تأثير ضعيف </w:t>
      </w:r>
      <w:r w:rsidR="005C3EC6">
        <w:rPr>
          <w:rFonts w:ascii="Traditional Arabic" w:hAnsi="Traditional Arabic" w:cs="Traditional Arabic" w:hint="cs"/>
          <w:color w:val="000000" w:themeColor="text1"/>
          <w:sz w:val="40"/>
          <w:szCs w:val="40"/>
          <w:rtl/>
        </w:rPr>
        <w:t>جداً</w:t>
      </w:r>
    </w:p>
    <w:p w14:paraId="63CBE7AE" w14:textId="553340F1" w:rsidR="00F0666A" w:rsidRPr="00DD19E4" w:rsidRDefault="00F0666A" w:rsidP="00DD19E4">
      <w:pPr>
        <w:bidi/>
        <w:spacing w:after="200" w:line="276" w:lineRule="auto"/>
        <w:rPr>
          <w:rFonts w:ascii="Traditional Arabic" w:hAnsi="Traditional Arabic" w:cs="Traditional Arabic"/>
          <w:b/>
          <w:bCs/>
          <w:color w:val="000000" w:themeColor="text1"/>
          <w:sz w:val="40"/>
          <w:szCs w:val="40"/>
          <w:rtl/>
        </w:rPr>
      </w:pPr>
      <w:r w:rsidRPr="00DD19E4">
        <w:rPr>
          <w:rFonts w:ascii="Traditional Arabic" w:hAnsi="Traditional Arabic" w:cs="Traditional Arabic"/>
          <w:b/>
          <w:bCs/>
          <w:color w:val="000000" w:themeColor="text1"/>
          <w:sz w:val="40"/>
          <w:szCs w:val="40"/>
          <w:rtl/>
        </w:rPr>
        <w:lastRenderedPageBreak/>
        <w:t>المرونة</w:t>
      </w:r>
      <w:r w:rsidR="00974109">
        <w:rPr>
          <w:rFonts w:ascii="Traditional Arabic" w:hAnsi="Traditional Arabic" w:cs="Traditional Arabic" w:hint="cs"/>
          <w:b/>
          <w:bCs/>
          <w:color w:val="000000" w:themeColor="text1"/>
          <w:sz w:val="40"/>
          <w:szCs w:val="40"/>
          <w:rtl/>
        </w:rPr>
        <w:t>:</w:t>
      </w:r>
    </w:p>
    <w:p w14:paraId="003D3748" w14:textId="77777777" w:rsidR="00F0666A" w:rsidRPr="005C3EC6" w:rsidRDefault="00F0666A" w:rsidP="005C3EC6">
      <w:pPr>
        <w:bidi/>
        <w:spacing w:after="200" w:line="276" w:lineRule="auto"/>
        <w:rPr>
          <w:rFonts w:ascii="Cambria" w:hAnsi="Cambria" w:cs="Cambria"/>
          <w:color w:val="000000" w:themeColor="text1"/>
          <w:sz w:val="40"/>
          <w:szCs w:val="40"/>
        </w:rPr>
      </w:pPr>
      <w:r w:rsidRPr="00F0666A">
        <w:rPr>
          <w:rFonts w:ascii="Cambria" w:hAnsi="Cambria" w:cs="Cambria"/>
          <w:color w:val="000000" w:themeColor="text1"/>
          <w:sz w:val="40"/>
          <w:szCs w:val="40"/>
        </w:rPr>
        <w:t>η</w:t>
      </w:r>
      <w:r w:rsidRPr="005C3EC6">
        <w:rPr>
          <w:rFonts w:ascii="Cambria" w:hAnsi="Cambria" w:cs="Cambria"/>
          <w:color w:val="000000" w:themeColor="text1"/>
          <w:sz w:val="40"/>
          <w:szCs w:val="40"/>
        </w:rPr>
        <w:t>² = 1.452 ÷ 307.829 = 0.0047</w:t>
      </w:r>
    </w:p>
    <w:p w14:paraId="477E7EB3" w14:textId="77777777" w:rsidR="00F0666A" w:rsidRPr="00F0666A" w:rsidRDefault="00F0666A" w:rsidP="005C3EC6">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66566D99" w14:textId="393A55B1" w:rsidR="00F0666A" w:rsidRPr="00974109" w:rsidRDefault="00F0666A" w:rsidP="00974109">
      <w:pPr>
        <w:bidi/>
        <w:spacing w:after="200" w:line="276" w:lineRule="auto"/>
        <w:rPr>
          <w:rFonts w:ascii="Traditional Arabic" w:hAnsi="Traditional Arabic" w:cs="Traditional Arabic"/>
          <w:b/>
          <w:bCs/>
          <w:color w:val="000000" w:themeColor="text1"/>
          <w:sz w:val="40"/>
          <w:szCs w:val="40"/>
          <w:rtl/>
        </w:rPr>
      </w:pPr>
      <w:r w:rsidRPr="00974109">
        <w:rPr>
          <w:rFonts w:ascii="Traditional Arabic" w:hAnsi="Traditional Arabic" w:cs="Traditional Arabic"/>
          <w:b/>
          <w:bCs/>
          <w:color w:val="000000" w:themeColor="text1"/>
          <w:sz w:val="40"/>
          <w:szCs w:val="40"/>
          <w:rtl/>
        </w:rPr>
        <w:t>التكيف</w:t>
      </w:r>
      <w:r w:rsidR="00974109">
        <w:rPr>
          <w:rFonts w:ascii="Traditional Arabic" w:hAnsi="Traditional Arabic" w:cs="Traditional Arabic" w:hint="cs"/>
          <w:b/>
          <w:bCs/>
          <w:color w:val="000000" w:themeColor="text1"/>
          <w:sz w:val="40"/>
          <w:szCs w:val="40"/>
          <w:rtl/>
        </w:rPr>
        <w:t>:</w:t>
      </w:r>
    </w:p>
    <w:p w14:paraId="441188DA" w14:textId="77777777" w:rsidR="00F0666A" w:rsidRPr="00F0666A" w:rsidRDefault="00F0666A" w:rsidP="00974109">
      <w:pPr>
        <w:bidi/>
        <w:spacing w:after="200" w:line="276" w:lineRule="auto"/>
        <w:rPr>
          <w:rFonts w:ascii="Traditional Arabic" w:hAnsi="Traditional Arabic" w:cs="Traditional Arabic"/>
          <w:color w:val="000000" w:themeColor="text1"/>
          <w:sz w:val="40"/>
          <w:szCs w:val="40"/>
        </w:rPr>
      </w:pPr>
      <w:r w:rsidRPr="00F0666A">
        <w:rPr>
          <w:rFonts w:ascii="Cambria" w:hAnsi="Cambria" w:cs="Cambria"/>
          <w:color w:val="000000" w:themeColor="text1"/>
          <w:sz w:val="40"/>
          <w:szCs w:val="40"/>
        </w:rPr>
        <w:t>η</w:t>
      </w:r>
      <w:r w:rsidRPr="00F0666A">
        <w:rPr>
          <w:rFonts w:ascii="Traditional Arabic" w:hAnsi="Traditional Arabic" w:cs="Traditional Arabic"/>
          <w:color w:val="000000" w:themeColor="text1"/>
          <w:sz w:val="40"/>
          <w:szCs w:val="40"/>
        </w:rPr>
        <w:t>² = 0.907 ÷ 166.522 = 0.0054</w:t>
      </w:r>
    </w:p>
    <w:p w14:paraId="6FBBED55" w14:textId="77777777" w:rsidR="00F0666A" w:rsidRPr="00F0666A" w:rsidRDefault="00F0666A" w:rsidP="00974109">
      <w:pPr>
        <w:spacing w:after="200" w:line="276" w:lineRule="auto"/>
        <w:jc w:val="right"/>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Pr>
        <w:t>(</w:t>
      </w:r>
      <w:r w:rsidRPr="00F0666A">
        <w:rPr>
          <w:rFonts w:ascii="Traditional Arabic" w:hAnsi="Traditional Arabic" w:cs="Traditional Arabic"/>
          <w:color w:val="000000" w:themeColor="text1"/>
          <w:sz w:val="40"/>
          <w:szCs w:val="40"/>
          <w:rtl/>
        </w:rPr>
        <w:t>أثر ضعيف جدًا</w:t>
      </w:r>
      <w:r w:rsidRPr="00F0666A">
        <w:rPr>
          <w:rFonts w:ascii="Traditional Arabic" w:hAnsi="Traditional Arabic" w:cs="Traditional Arabic"/>
          <w:color w:val="000000" w:themeColor="text1"/>
          <w:sz w:val="40"/>
          <w:szCs w:val="40"/>
        </w:rPr>
        <w:t>)</w:t>
      </w:r>
    </w:p>
    <w:p w14:paraId="0E199A31" w14:textId="0E31F5A8" w:rsidR="00D74677" w:rsidRDefault="00F0666A" w:rsidP="00F0666A">
      <w:pPr>
        <w:bidi/>
        <w:spacing w:after="200" w:line="276" w:lineRule="auto"/>
        <w:rPr>
          <w:rFonts w:ascii="Traditional Arabic" w:hAnsi="Traditional Arabic" w:cs="Traditional Arabic"/>
          <w:color w:val="000000" w:themeColor="text1"/>
          <w:sz w:val="40"/>
          <w:szCs w:val="40"/>
          <w:rtl/>
        </w:rPr>
      </w:pPr>
      <w:r w:rsidRPr="00F0666A">
        <w:rPr>
          <w:rFonts w:ascii="Traditional Arabic" w:hAnsi="Traditional Arabic" w:cs="Traditional Arabic"/>
          <w:color w:val="000000" w:themeColor="text1"/>
          <w:sz w:val="40"/>
          <w:szCs w:val="40"/>
          <w:rtl/>
        </w:rPr>
        <w:t>هذا يعني أن الجيل يفسر أقل من 1% من التباين في المتغيرات.</w:t>
      </w:r>
    </w:p>
    <w:p w14:paraId="4896EC6F" w14:textId="1F62EBDB" w:rsidR="00D74677" w:rsidRDefault="003F15E8" w:rsidP="00D74677">
      <w:pPr>
        <w:bidi/>
        <w:spacing w:after="200" w:line="276" w:lineRule="auto"/>
        <w:rPr>
          <w:rFonts w:ascii="Traditional Arabic" w:hAnsi="Traditional Arabic" w:cs="Traditional Arabic"/>
          <w:color w:val="000000" w:themeColor="text1"/>
          <w:sz w:val="40"/>
          <w:szCs w:val="40"/>
          <w:rtl/>
        </w:rPr>
      </w:pPr>
      <w:r>
        <w:rPr>
          <w:rFonts w:ascii="Traditional Arabic" w:hAnsi="Traditional Arabic" w:cs="Traditional Arabic" w:hint="cs"/>
          <w:color w:val="000000" w:themeColor="text1"/>
          <w:sz w:val="40"/>
          <w:szCs w:val="40"/>
          <w:rtl/>
        </w:rPr>
        <w:t xml:space="preserve">ومن ثم فقد </w:t>
      </w:r>
      <w:r w:rsidRPr="003F15E8">
        <w:rPr>
          <w:rFonts w:ascii="Traditional Arabic" w:hAnsi="Traditional Arabic" w:cs="Traditional Arabic"/>
          <w:color w:val="000000" w:themeColor="text1"/>
          <w:sz w:val="40"/>
          <w:szCs w:val="40"/>
          <w:rtl/>
        </w:rPr>
        <w:t xml:space="preserve">كشفت نتائج تحليل التباين الأحادي عن عدم وجود فروق ذات دلالة إحصائية بين الأجيال القيادية في المتغيرات الثلاثة محل الدراسة، حيث بلغت قيمة </w:t>
      </w:r>
      <w:r w:rsidRPr="003F15E8">
        <w:rPr>
          <w:rFonts w:ascii="Traditional Arabic" w:hAnsi="Traditional Arabic" w:cs="Traditional Arabic"/>
          <w:color w:val="000000" w:themeColor="text1"/>
          <w:sz w:val="40"/>
          <w:szCs w:val="40"/>
        </w:rPr>
        <w:t>F</w:t>
      </w:r>
      <w:r w:rsidRPr="003F15E8">
        <w:rPr>
          <w:rFonts w:ascii="Traditional Arabic" w:hAnsi="Traditional Arabic" w:cs="Traditional Arabic"/>
          <w:color w:val="000000" w:themeColor="text1"/>
          <w:sz w:val="40"/>
          <w:szCs w:val="40"/>
          <w:rtl/>
        </w:rPr>
        <w:t xml:space="preserve"> للضغوط الإدارية (1.647) عند مستوى دلالة (0.194)، وللمرونة التنظيمية (0.796) عند (0.452)، وللتكيف الإداري (0.921) عند (0.399). كما أظهرت قيم حجم الأثر (</w:t>
      </w:r>
      <w:r w:rsidRPr="003F15E8">
        <w:rPr>
          <w:rFonts w:ascii="Cambria" w:hAnsi="Cambria" w:cs="Cambria"/>
          <w:color w:val="000000" w:themeColor="text1"/>
          <w:sz w:val="40"/>
          <w:szCs w:val="40"/>
        </w:rPr>
        <w:t>η</w:t>
      </w:r>
      <w:r w:rsidRPr="003F15E8">
        <w:rPr>
          <w:rFonts w:ascii="Traditional Arabic" w:hAnsi="Traditional Arabic" w:cs="Traditional Arabic"/>
          <w:color w:val="000000" w:themeColor="text1"/>
          <w:sz w:val="40"/>
          <w:szCs w:val="40"/>
        </w:rPr>
        <w:t>²</w:t>
      </w:r>
      <w:r w:rsidRPr="003F15E8">
        <w:rPr>
          <w:rFonts w:ascii="Traditional Arabic" w:hAnsi="Traditional Arabic" w:cs="Traditional Arabic"/>
          <w:color w:val="000000" w:themeColor="text1"/>
          <w:sz w:val="40"/>
          <w:szCs w:val="40"/>
          <w:rtl/>
        </w:rPr>
        <w:t>) انخفاضًا شديدًا لا يتجاوز 1% من التباين الكلي، مما يشير إلى أن الانتماء الجيلي لا يُمثل عاملًا مفسرًا جوهريًا لمستويات الضغوط أو المرونة أو التكيف داخل العينة، وأن النموذج التفسيري يعكس نمطًا بنيويًا عامًا مشتركًا عبر الأجيال المختلفة</w:t>
      </w:r>
    </w:p>
    <w:p w14:paraId="5190D016"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7CF059D6" w14:textId="77777777" w:rsidR="00D74677" w:rsidRDefault="00D74677" w:rsidP="00D74677">
      <w:pPr>
        <w:bidi/>
        <w:spacing w:after="200" w:line="276" w:lineRule="auto"/>
        <w:rPr>
          <w:rFonts w:ascii="Traditional Arabic" w:hAnsi="Traditional Arabic" w:cs="Traditional Arabic"/>
          <w:color w:val="000000" w:themeColor="text1"/>
          <w:sz w:val="40"/>
          <w:szCs w:val="40"/>
          <w:rtl/>
        </w:rPr>
      </w:pPr>
    </w:p>
    <w:p w14:paraId="4DCFA3BD" w14:textId="6E9D0442" w:rsidR="00825EE3" w:rsidRPr="000D489A" w:rsidRDefault="00EC15C4" w:rsidP="0093719B">
      <w:pPr>
        <w:shd w:val="clear" w:color="auto" w:fill="EEECE1" w:themeFill="background2"/>
        <w:bidi/>
        <w:spacing w:after="200" w:line="276" w:lineRule="auto"/>
        <w:jc w:val="center"/>
        <w:rPr>
          <w:rFonts w:ascii="Traditional Arabic" w:hAnsi="Traditional Arabic" w:cs="Traditional Arabic"/>
          <w:b/>
          <w:bCs/>
          <w:color w:val="000000" w:themeColor="text1"/>
          <w:sz w:val="40"/>
          <w:szCs w:val="40"/>
          <w:rtl/>
        </w:rPr>
      </w:pPr>
      <w:r w:rsidRPr="000D489A">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8</w:t>
      </w:r>
      <w:r w:rsidRPr="000D489A">
        <w:rPr>
          <w:rFonts w:ascii="Traditional Arabic" w:hAnsi="Traditional Arabic" w:cs="Traditional Arabic" w:hint="cs"/>
          <w:b/>
          <w:bCs/>
          <w:color w:val="000000" w:themeColor="text1"/>
          <w:sz w:val="40"/>
          <w:szCs w:val="40"/>
          <w:rtl/>
        </w:rPr>
        <w:t xml:space="preserve">. </w:t>
      </w:r>
      <w:r w:rsidRPr="000D489A">
        <w:rPr>
          <w:rFonts w:ascii="Traditional Arabic" w:hAnsi="Traditional Arabic" w:cs="Traditional Arabic"/>
          <w:b/>
          <w:bCs/>
          <w:color w:val="000000" w:themeColor="text1"/>
          <w:sz w:val="40"/>
          <w:szCs w:val="40"/>
          <w:rtl/>
        </w:rPr>
        <w:t>التحليل النوعي</w:t>
      </w:r>
      <w:r w:rsidR="000D489A">
        <w:rPr>
          <w:rFonts w:ascii="Traditional Arabic" w:hAnsi="Traditional Arabic" w:cs="Traditional Arabic" w:hint="cs"/>
          <w:b/>
          <w:bCs/>
          <w:color w:val="000000" w:themeColor="text1"/>
          <w:sz w:val="40"/>
          <w:szCs w:val="40"/>
          <w:rtl/>
        </w:rPr>
        <w:t>:</w:t>
      </w:r>
    </w:p>
    <w:p w14:paraId="7C05FD2E" w14:textId="7AEA3477" w:rsidR="00EC15C4" w:rsidRDefault="000D489A" w:rsidP="000D489A">
      <w:pPr>
        <w:bidi/>
        <w:spacing w:after="200" w:line="276" w:lineRule="auto"/>
        <w:jc w:val="center"/>
        <w:rPr>
          <w:rFonts w:ascii="Traditional Arabic" w:hAnsi="Traditional Arabic" w:cs="Traditional Arabic"/>
          <w:b/>
          <w:bCs/>
          <w:color w:val="000000" w:themeColor="text1"/>
          <w:sz w:val="40"/>
          <w:szCs w:val="40"/>
          <w:rtl/>
        </w:rPr>
      </w:pPr>
      <w:r w:rsidRPr="000D489A">
        <w:rPr>
          <w:rFonts w:ascii="Traditional Arabic" w:hAnsi="Traditional Arabic" w:cs="Traditional Arabic"/>
          <w:b/>
          <w:bCs/>
          <w:color w:val="000000" w:themeColor="text1"/>
          <w:sz w:val="40"/>
          <w:szCs w:val="40"/>
          <w:rtl/>
        </w:rPr>
        <w:t>تحليل النتائج النوعية للمقابلات شبه المهيكلة</w:t>
      </w:r>
    </w:p>
    <w:p w14:paraId="3E2A552C" w14:textId="69002FE7" w:rsidR="000D489A" w:rsidRPr="00523DDE" w:rsidRDefault="00523DDE" w:rsidP="000D489A">
      <w:pPr>
        <w:bidi/>
        <w:spacing w:after="200" w:line="276" w:lineRule="auto"/>
        <w:rPr>
          <w:rFonts w:ascii="Traditional Arabic" w:hAnsi="Traditional Arabic" w:cs="Traditional Arabic"/>
          <w:color w:val="000000" w:themeColor="text1"/>
          <w:sz w:val="40"/>
          <w:szCs w:val="40"/>
          <w:rtl/>
        </w:rPr>
      </w:pPr>
      <w:r w:rsidRPr="00523DDE">
        <w:rPr>
          <w:rFonts w:ascii="Traditional Arabic" w:hAnsi="Traditional Arabic" w:cs="Traditional Arabic"/>
          <w:color w:val="000000" w:themeColor="text1"/>
          <w:sz w:val="40"/>
          <w:szCs w:val="40"/>
          <w:rtl/>
        </w:rPr>
        <w:t xml:space="preserve">يهدف هذا </w:t>
      </w:r>
      <w:r w:rsidRPr="00523DDE">
        <w:rPr>
          <w:rFonts w:ascii="Traditional Arabic" w:hAnsi="Traditional Arabic" w:cs="Traditional Arabic" w:hint="cs"/>
          <w:color w:val="000000" w:themeColor="text1"/>
          <w:sz w:val="40"/>
          <w:szCs w:val="40"/>
          <w:rtl/>
        </w:rPr>
        <w:t>الجزء</w:t>
      </w:r>
      <w:r w:rsidRPr="00523DDE">
        <w:rPr>
          <w:rFonts w:ascii="Traditional Arabic" w:hAnsi="Traditional Arabic" w:cs="Traditional Arabic"/>
          <w:color w:val="000000" w:themeColor="text1"/>
          <w:sz w:val="40"/>
          <w:szCs w:val="40"/>
          <w:rtl/>
        </w:rPr>
        <w:t xml:space="preserve"> إلى عرض وتحليل نتائج المقابلات شبه المهيكلة التي أُجريت مع (20) قائدًا ومديرًا من أجيال (</w:t>
      </w:r>
      <w:r w:rsidRPr="00523DDE">
        <w:rPr>
          <w:rFonts w:ascii="Traditional Arabic" w:hAnsi="Traditional Arabic" w:cs="Traditional Arabic"/>
          <w:color w:val="000000" w:themeColor="text1"/>
          <w:sz w:val="40"/>
          <w:szCs w:val="40"/>
        </w:rPr>
        <w:t>X, Y, Z</w:t>
      </w:r>
      <w:r w:rsidRPr="00523DDE">
        <w:rPr>
          <w:rFonts w:ascii="Traditional Arabic" w:hAnsi="Traditional Arabic" w:cs="Traditional Arabic"/>
          <w:color w:val="000000" w:themeColor="text1"/>
          <w:sz w:val="40"/>
          <w:szCs w:val="40"/>
          <w:rtl/>
        </w:rPr>
        <w:t>)، وذلك بغرض تعميق الفهم النوعي للعلاقات بين الضغوط الإدارية، المرونة التنظيمية، والتكيف الإداري.</w:t>
      </w:r>
    </w:p>
    <w:p w14:paraId="70976BD9" w14:textId="77777777" w:rsidR="00E25C5E" w:rsidRPr="00E25C5E" w:rsidRDefault="00E25C5E" w:rsidP="00E25C5E">
      <w:pPr>
        <w:bidi/>
        <w:spacing w:after="200" w:line="276" w:lineRule="auto"/>
        <w:rPr>
          <w:rFonts w:ascii="Traditional Arabic" w:hAnsi="Traditional Arabic" w:cs="Traditional Arabic"/>
          <w:color w:val="000000" w:themeColor="text1"/>
          <w:sz w:val="40"/>
          <w:szCs w:val="40"/>
        </w:rPr>
      </w:pPr>
      <w:r w:rsidRPr="00E25C5E">
        <w:rPr>
          <w:rFonts w:ascii="Traditional Arabic" w:hAnsi="Traditional Arabic" w:cs="Traditional Arabic"/>
          <w:color w:val="000000" w:themeColor="text1"/>
          <w:sz w:val="40"/>
          <w:szCs w:val="40"/>
          <w:rtl/>
        </w:rPr>
        <w:t>وقد تم تحليل البيانات باستخدام برنامج</w:t>
      </w:r>
      <w:r w:rsidRPr="00E25C5E">
        <w:rPr>
          <w:rFonts w:ascii="Traditional Arabic" w:hAnsi="Traditional Arabic" w:cs="Traditional Arabic"/>
          <w:color w:val="000000" w:themeColor="text1"/>
          <w:sz w:val="40"/>
          <w:szCs w:val="40"/>
        </w:rPr>
        <w:t xml:space="preserve"> NVivo </w:t>
      </w:r>
      <w:r w:rsidRPr="00E25C5E">
        <w:rPr>
          <w:rFonts w:ascii="Traditional Arabic" w:hAnsi="Traditional Arabic" w:cs="Traditional Arabic"/>
          <w:color w:val="000000" w:themeColor="text1"/>
          <w:sz w:val="40"/>
          <w:szCs w:val="40"/>
          <w:rtl/>
        </w:rPr>
        <w:t>عبر منهج التحليل الموضوعي</w:t>
      </w:r>
      <w:r w:rsidRPr="00E25C5E">
        <w:rPr>
          <w:rFonts w:ascii="Traditional Arabic" w:hAnsi="Traditional Arabic" w:cs="Traditional Arabic"/>
          <w:color w:val="000000" w:themeColor="text1"/>
          <w:sz w:val="40"/>
          <w:szCs w:val="40"/>
        </w:rPr>
        <w:t xml:space="preserve"> (Thematic Analysis) </w:t>
      </w:r>
      <w:r w:rsidRPr="00E25C5E">
        <w:rPr>
          <w:rFonts w:ascii="Traditional Arabic" w:hAnsi="Traditional Arabic" w:cs="Traditional Arabic"/>
          <w:color w:val="000000" w:themeColor="text1"/>
          <w:sz w:val="40"/>
          <w:szCs w:val="40"/>
          <w:rtl/>
        </w:rPr>
        <w:t>المدعوم باستعلامات</w:t>
      </w:r>
      <w:r w:rsidRPr="00E25C5E">
        <w:rPr>
          <w:rFonts w:ascii="Traditional Arabic" w:hAnsi="Traditional Arabic" w:cs="Traditional Arabic"/>
          <w:color w:val="000000" w:themeColor="text1"/>
          <w:sz w:val="40"/>
          <w:szCs w:val="40"/>
        </w:rPr>
        <w:t xml:space="preserve"> Matrix Coding </w:t>
      </w:r>
      <w:r w:rsidRPr="00E25C5E">
        <w:rPr>
          <w:rFonts w:ascii="Traditional Arabic" w:hAnsi="Traditional Arabic" w:cs="Traditional Arabic"/>
          <w:color w:val="000000" w:themeColor="text1"/>
          <w:sz w:val="40"/>
          <w:szCs w:val="40"/>
          <w:rtl/>
        </w:rPr>
        <w:t>لاستخراج الأنماط التكرارية والعلاقات المفاهيمية</w:t>
      </w:r>
      <w:r w:rsidRPr="00E25C5E">
        <w:rPr>
          <w:rFonts w:ascii="Traditional Arabic" w:hAnsi="Traditional Arabic" w:cs="Traditional Arabic"/>
          <w:color w:val="000000" w:themeColor="text1"/>
          <w:sz w:val="40"/>
          <w:szCs w:val="40"/>
        </w:rPr>
        <w:t>.</w:t>
      </w:r>
    </w:p>
    <w:p w14:paraId="50F743B1" w14:textId="16091609" w:rsidR="000D489A" w:rsidRPr="00E25C5E" w:rsidRDefault="00FF74C4" w:rsidP="00FF74C4">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hint="cs"/>
          <w:b/>
          <w:bCs/>
          <w:color w:val="000000" w:themeColor="text1"/>
          <w:sz w:val="40"/>
          <w:szCs w:val="40"/>
          <w:rtl/>
        </w:rPr>
        <w:t>4.</w:t>
      </w:r>
      <w:r w:rsidR="00E1674D">
        <w:rPr>
          <w:rFonts w:ascii="Traditional Arabic" w:hAnsi="Traditional Arabic" w:cs="Traditional Arabic" w:hint="cs"/>
          <w:b/>
          <w:bCs/>
          <w:color w:val="000000" w:themeColor="text1"/>
          <w:sz w:val="40"/>
          <w:szCs w:val="40"/>
          <w:rtl/>
        </w:rPr>
        <w:t>8</w:t>
      </w:r>
      <w:r>
        <w:rPr>
          <w:rFonts w:ascii="Traditional Arabic" w:hAnsi="Traditional Arabic" w:cs="Traditional Arabic" w:hint="cs"/>
          <w:b/>
          <w:bCs/>
          <w:color w:val="000000" w:themeColor="text1"/>
          <w:sz w:val="40"/>
          <w:szCs w:val="40"/>
          <w:rtl/>
        </w:rPr>
        <w:t>.1.</w:t>
      </w:r>
      <w:r w:rsidRPr="00FF74C4">
        <w:rPr>
          <w:rFonts w:ascii="Traditional Arabic" w:hAnsi="Traditional Arabic" w:cs="Traditional Arabic" w:hint="cs"/>
          <w:b/>
          <w:bCs/>
          <w:color w:val="000000" w:themeColor="text1"/>
          <w:sz w:val="40"/>
          <w:szCs w:val="40"/>
          <w:rtl/>
        </w:rPr>
        <w:t xml:space="preserve"> تحلي</w:t>
      </w:r>
      <w:r w:rsidRPr="00FF74C4">
        <w:rPr>
          <w:rFonts w:ascii="Traditional Arabic" w:hAnsi="Traditional Arabic" w:cs="Traditional Arabic" w:hint="eastAsia"/>
          <w:b/>
          <w:bCs/>
          <w:color w:val="000000" w:themeColor="text1"/>
          <w:sz w:val="40"/>
          <w:szCs w:val="40"/>
          <w:rtl/>
        </w:rPr>
        <w:t>ل</w:t>
      </w:r>
      <w:r w:rsidRPr="00FF74C4">
        <w:rPr>
          <w:rFonts w:ascii="Traditional Arabic" w:hAnsi="Traditional Arabic" w:cs="Traditional Arabic"/>
          <w:b/>
          <w:bCs/>
          <w:color w:val="000000" w:themeColor="text1"/>
          <w:sz w:val="40"/>
          <w:szCs w:val="40"/>
          <w:rtl/>
        </w:rPr>
        <w:t xml:space="preserve"> </w:t>
      </w:r>
      <w:r>
        <w:rPr>
          <w:rFonts w:ascii="Traditional Arabic" w:hAnsi="Traditional Arabic" w:cs="Traditional Arabic" w:hint="cs"/>
          <w:b/>
          <w:bCs/>
          <w:color w:val="000000" w:themeColor="text1"/>
          <w:sz w:val="40"/>
          <w:szCs w:val="40"/>
          <w:rtl/>
        </w:rPr>
        <w:t>متغير</w:t>
      </w:r>
      <w:r w:rsidRPr="00FF74C4">
        <w:rPr>
          <w:rFonts w:ascii="Traditional Arabic" w:hAnsi="Traditional Arabic" w:cs="Traditional Arabic"/>
          <w:b/>
          <w:bCs/>
          <w:color w:val="000000" w:themeColor="text1"/>
          <w:sz w:val="40"/>
          <w:szCs w:val="40"/>
          <w:rtl/>
        </w:rPr>
        <w:t xml:space="preserve"> الضغوط الإدارية</w:t>
      </w:r>
      <w:r>
        <w:rPr>
          <w:rFonts w:ascii="Traditional Arabic" w:hAnsi="Traditional Arabic" w:cs="Traditional Arabic" w:hint="cs"/>
          <w:b/>
          <w:bCs/>
          <w:color w:val="000000" w:themeColor="text1"/>
          <w:sz w:val="40"/>
          <w:szCs w:val="40"/>
          <w:rtl/>
        </w:rPr>
        <w:t xml:space="preserve">: </w:t>
      </w:r>
    </w:p>
    <w:p w14:paraId="6D546513" w14:textId="27348362" w:rsidR="000D489A" w:rsidRPr="003335EE" w:rsidRDefault="003335EE" w:rsidP="000D489A">
      <w:pPr>
        <w:bidi/>
        <w:spacing w:after="200" w:line="276" w:lineRule="auto"/>
        <w:rPr>
          <w:rFonts w:ascii="Traditional Arabic" w:hAnsi="Traditional Arabic" w:cs="Traditional Arabic"/>
          <w:color w:val="000000" w:themeColor="text1"/>
          <w:sz w:val="40"/>
          <w:szCs w:val="40"/>
          <w:rtl/>
        </w:rPr>
      </w:pPr>
      <w:r w:rsidRPr="003335EE">
        <w:rPr>
          <w:rFonts w:ascii="Traditional Arabic" w:hAnsi="Traditional Arabic" w:cs="Traditional Arabic"/>
          <w:color w:val="000000" w:themeColor="text1"/>
          <w:sz w:val="40"/>
          <w:szCs w:val="40"/>
          <w:rtl/>
        </w:rPr>
        <w:t>أظهرت نتائج الترميز ارتفاع كثافة الإشارات المرتبطة بالضغوط الإدارية، حيث بلغت نسبة انتشار المفهوم بين المشاركين (95%)، مما يعكس إدراكًا شبه جماعي لطبيعة الضغوط كجزء بنيوي من البيئة التنظيمية.</w:t>
      </w:r>
    </w:p>
    <w:p w14:paraId="117B5885" w14:textId="77777777" w:rsidR="00FB0371" w:rsidRDefault="00E7003D" w:rsidP="00FB0371">
      <w:pPr>
        <w:bidi/>
        <w:spacing w:after="200" w:line="276" w:lineRule="auto"/>
        <w:rPr>
          <w:rFonts w:ascii="Traditional Arabic" w:hAnsi="Traditional Arabic" w:cs="Traditional Arabic"/>
          <w:b/>
          <w:bCs/>
          <w:color w:val="000000" w:themeColor="text1"/>
          <w:sz w:val="40"/>
          <w:szCs w:val="40"/>
          <w:rtl/>
        </w:rPr>
      </w:pPr>
      <w:r w:rsidRPr="00E7003D">
        <w:rPr>
          <w:rFonts w:ascii="Traditional Arabic" w:hAnsi="Traditional Arabic" w:cs="Traditional Arabic"/>
          <w:b/>
          <w:bCs/>
          <w:color w:val="000000" w:themeColor="text1"/>
          <w:sz w:val="40"/>
          <w:szCs w:val="40"/>
          <w:rtl/>
        </w:rPr>
        <w:t>أبرز أنماط الضغوط</w:t>
      </w:r>
      <w:r w:rsidRPr="00E7003D">
        <w:rPr>
          <w:rFonts w:ascii="Traditional Arabic" w:hAnsi="Traditional Arabic" w:cs="Traditional Arabic"/>
          <w:b/>
          <w:bCs/>
          <w:color w:val="000000" w:themeColor="text1"/>
          <w:sz w:val="40"/>
          <w:szCs w:val="40"/>
        </w:rPr>
        <w:t>:</w:t>
      </w:r>
    </w:p>
    <w:p w14:paraId="317C6CB2" w14:textId="1DE165D0"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ضيق الوق</w:t>
      </w:r>
      <w:r w:rsidRPr="00FB0371">
        <w:rPr>
          <w:rFonts w:ascii="Traditional Arabic" w:hAnsi="Traditional Arabic" w:cs="Traditional Arabic" w:hint="cs"/>
          <w:color w:val="000000" w:themeColor="text1"/>
          <w:sz w:val="40"/>
          <w:szCs w:val="40"/>
          <w:rtl/>
        </w:rPr>
        <w:t>ت</w:t>
      </w:r>
    </w:p>
    <w:p w14:paraId="691153AD" w14:textId="1995CEBB"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تضارب التوجيهات</w:t>
      </w:r>
    </w:p>
    <w:p w14:paraId="01695D1E" w14:textId="77777777"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tl/>
        </w:rPr>
      </w:pPr>
      <w:r w:rsidRPr="00FB0371">
        <w:rPr>
          <w:rFonts w:ascii="Traditional Arabic" w:hAnsi="Traditional Arabic" w:cs="Traditional Arabic"/>
          <w:color w:val="000000" w:themeColor="text1"/>
          <w:sz w:val="40"/>
          <w:szCs w:val="40"/>
          <w:rtl/>
        </w:rPr>
        <w:t>ضغط الأداء</w:t>
      </w:r>
    </w:p>
    <w:p w14:paraId="748CF08A" w14:textId="0B5C4CD7" w:rsidR="00FB0371" w:rsidRPr="00FB0371" w:rsidRDefault="00FB0371" w:rsidP="00FB0371">
      <w:pPr>
        <w:pStyle w:val="ListParagraph"/>
        <w:numPr>
          <w:ilvl w:val="0"/>
          <w:numId w:val="85"/>
        </w:numPr>
        <w:bidi/>
        <w:spacing w:after="200" w:line="276" w:lineRule="auto"/>
        <w:rPr>
          <w:rFonts w:ascii="Traditional Arabic" w:hAnsi="Traditional Arabic" w:cs="Traditional Arabic"/>
          <w:color w:val="000000" w:themeColor="text1"/>
          <w:sz w:val="40"/>
          <w:szCs w:val="40"/>
        </w:rPr>
      </w:pPr>
      <w:r w:rsidRPr="00FB0371">
        <w:rPr>
          <w:rFonts w:ascii="Traditional Arabic" w:hAnsi="Traditional Arabic" w:cs="Traditional Arabic"/>
          <w:color w:val="000000" w:themeColor="text1"/>
          <w:sz w:val="40"/>
          <w:szCs w:val="40"/>
          <w:rtl/>
        </w:rPr>
        <w:t>المسؤولية المتزايدة</w:t>
      </w:r>
    </w:p>
    <w:p w14:paraId="38C9E97D" w14:textId="11AA076D" w:rsidR="00E7003D" w:rsidRDefault="00427A7A" w:rsidP="00E7003D">
      <w:pPr>
        <w:bidi/>
        <w:spacing w:after="200" w:line="276" w:lineRule="auto"/>
        <w:rPr>
          <w:rFonts w:ascii="Traditional Arabic" w:hAnsi="Traditional Arabic" w:cs="Traditional Arabic"/>
          <w:color w:val="000000" w:themeColor="text1"/>
          <w:sz w:val="40"/>
          <w:szCs w:val="40"/>
        </w:rPr>
      </w:pPr>
      <w:r w:rsidRPr="00427A7A">
        <w:rPr>
          <w:rFonts w:ascii="Traditional Arabic" w:hAnsi="Traditional Arabic" w:cs="Traditional Arabic"/>
          <w:color w:val="000000" w:themeColor="text1"/>
          <w:sz w:val="40"/>
          <w:szCs w:val="40"/>
          <w:rtl/>
        </w:rPr>
        <w:lastRenderedPageBreak/>
        <w:t>ولم يتم تصوير الضغوط بوصفها عائقًا مطلقًا، بل كعامل تحفيزي في كثير من السياقات.</w:t>
      </w:r>
    </w:p>
    <w:p w14:paraId="694DA518" w14:textId="4D435C55" w:rsidR="001A0FE8" w:rsidRPr="00E7003D" w:rsidRDefault="001A0FE8" w:rsidP="001A0FE8">
      <w:pPr>
        <w:bidi/>
        <w:spacing w:after="200" w:line="276" w:lineRule="auto"/>
        <w:rPr>
          <w:rFonts w:ascii="Traditional Arabic" w:hAnsi="Traditional Arabic" w:cs="Traditional Arabic"/>
          <w:b/>
          <w:bCs/>
          <w:color w:val="000000" w:themeColor="text1"/>
          <w:sz w:val="40"/>
          <w:szCs w:val="40"/>
        </w:rPr>
      </w:pPr>
      <w:r w:rsidRPr="00813B5D">
        <w:rPr>
          <w:rFonts w:ascii="Traditional Arabic" w:hAnsi="Traditional Arabic" w:cs="Traditional Arabic"/>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23</w:t>
      </w:r>
      <w:r w:rsidR="00790FFF">
        <w:rPr>
          <w:rFonts w:ascii="Traditional Arabic" w:hAnsi="Traditional Arabic" w:cs="Traditional Arabic" w:hint="cs"/>
          <w:b/>
          <w:bCs/>
          <w:color w:val="000000" w:themeColor="text1"/>
          <w:sz w:val="40"/>
          <w:szCs w:val="40"/>
          <w:rtl/>
        </w:rPr>
        <w:t xml:space="preserve">- </w:t>
      </w:r>
      <w:r w:rsidR="00790FFF" w:rsidRPr="00813B5D">
        <w:rPr>
          <w:rFonts w:ascii="Traditional Arabic" w:hAnsi="Traditional Arabic" w:cs="Traditional Arabic" w:hint="cs"/>
          <w:b/>
          <w:bCs/>
          <w:color w:val="000000" w:themeColor="text1"/>
          <w:sz w:val="40"/>
          <w:szCs w:val="40"/>
          <w:rtl/>
        </w:rPr>
        <w:t>توزيع</w:t>
      </w:r>
      <w:r w:rsidRPr="00813B5D">
        <w:rPr>
          <w:rFonts w:ascii="Traditional Arabic" w:hAnsi="Traditional Arabic" w:cs="Traditional Arabic"/>
          <w:b/>
          <w:bCs/>
          <w:color w:val="000000" w:themeColor="text1"/>
          <w:sz w:val="40"/>
          <w:szCs w:val="40"/>
          <w:rtl/>
        </w:rPr>
        <w:t xml:space="preserve"> الترميز الموضوعي لمتغير الضغوط الإدارية</w:t>
      </w:r>
      <w:r w:rsidR="00813B5D">
        <w:rPr>
          <w:rFonts w:ascii="Traditional Arabic" w:hAnsi="Traditional Arabic" w:cs="Traditional Arabic"/>
          <w:b/>
          <w:bCs/>
          <w:color w:val="000000" w:themeColor="text1"/>
          <w:sz w:val="40"/>
          <w:szCs w:val="40"/>
        </w:rPr>
        <w:t>:</w:t>
      </w:r>
    </w:p>
    <w:tbl>
      <w:tblPr>
        <w:bidiVisual/>
        <w:tblW w:w="9227" w:type="dxa"/>
        <w:tblInd w:w="-113" w:type="dxa"/>
        <w:tblLook w:val="04A0" w:firstRow="1" w:lastRow="0" w:firstColumn="1" w:lastColumn="0" w:noHBand="0" w:noVBand="1"/>
      </w:tblPr>
      <w:tblGrid>
        <w:gridCol w:w="1890"/>
        <w:gridCol w:w="1205"/>
        <w:gridCol w:w="1114"/>
        <w:gridCol w:w="1927"/>
        <w:gridCol w:w="1604"/>
        <w:gridCol w:w="1487"/>
      </w:tblGrid>
      <w:tr w:rsidR="000C32C7" w:rsidRPr="000C32C7" w14:paraId="5EF0FDCB" w14:textId="77777777" w:rsidTr="001245C8">
        <w:trPr>
          <w:trHeight w:val="912"/>
        </w:trPr>
        <w:tc>
          <w:tcPr>
            <w:tcW w:w="1890"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349DCB1"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Pr>
            </w:pPr>
            <w:r w:rsidRPr="000C32C7">
              <w:rPr>
                <w:rFonts w:ascii="Traditional Arabic" w:eastAsia="Times New Roman" w:hAnsi="Traditional Arabic" w:cs="Traditional Arabic"/>
                <w:b/>
                <w:bCs/>
                <w:color w:val="FFFFFF"/>
                <w:sz w:val="24"/>
                <w:szCs w:val="24"/>
                <w:rtl/>
              </w:rPr>
              <w:t>البعد الفرعي</w:t>
            </w:r>
          </w:p>
        </w:tc>
        <w:tc>
          <w:tcPr>
            <w:tcW w:w="1205"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3A417EA"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المشاركين الذين أشاروا إليه</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9364CE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الانتشار (%)</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0330B25B"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عدد المراجع (</w:t>
            </w:r>
            <w:r w:rsidRPr="000C32C7">
              <w:rPr>
                <w:rFonts w:ascii="Traditional Arabic" w:eastAsia="Times New Roman" w:hAnsi="Traditional Arabic" w:cs="Traditional Arabic"/>
                <w:b/>
                <w:bCs/>
                <w:color w:val="FFFFFF"/>
                <w:sz w:val="24"/>
                <w:szCs w:val="24"/>
              </w:rPr>
              <w:t>References</w:t>
            </w:r>
            <w:r w:rsidRPr="000C32C7">
              <w:rPr>
                <w:rFonts w:ascii="Traditional Arabic" w:eastAsia="Times New Roman" w:hAnsi="Traditional Arabic" w:cs="Traditional Arabic"/>
                <w:b/>
                <w:bCs/>
                <w:color w:val="FFFFFF"/>
                <w:sz w:val="24"/>
                <w:szCs w:val="24"/>
                <w:rtl/>
              </w:rPr>
              <w:t>)</w:t>
            </w:r>
          </w:p>
        </w:tc>
        <w:tc>
          <w:tcPr>
            <w:tcW w:w="160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7E36F345"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نسبة التغطية (</w:t>
            </w:r>
            <w:r w:rsidRPr="000C32C7">
              <w:rPr>
                <w:rFonts w:ascii="Traditional Arabic" w:eastAsia="Times New Roman" w:hAnsi="Traditional Arabic" w:cs="Traditional Arabic"/>
                <w:b/>
                <w:bCs/>
                <w:color w:val="FFFFFF"/>
                <w:sz w:val="24"/>
                <w:szCs w:val="24"/>
              </w:rPr>
              <w:t>Coverage</w:t>
            </w:r>
            <w:r w:rsidRPr="000C32C7">
              <w:rPr>
                <w:rFonts w:ascii="Traditional Arabic" w:eastAsia="Times New Roman" w:hAnsi="Traditional Arabic" w:cs="Traditional Arabic"/>
                <w:b/>
                <w:bCs/>
                <w:color w:val="FFFFFF"/>
                <w:sz w:val="24"/>
                <w:szCs w:val="24"/>
                <w:rtl/>
              </w:rPr>
              <w:t xml:space="preserve"> %)</w:t>
            </w:r>
          </w:p>
        </w:tc>
        <w:tc>
          <w:tcPr>
            <w:tcW w:w="1487"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D1F9056" w14:textId="77777777" w:rsidR="000C32C7" w:rsidRPr="000C32C7" w:rsidRDefault="000C32C7" w:rsidP="000C32C7">
            <w:pPr>
              <w:bidi/>
              <w:spacing w:after="0" w:line="240" w:lineRule="auto"/>
              <w:jc w:val="center"/>
              <w:rPr>
                <w:rFonts w:ascii="Traditional Arabic" w:eastAsia="Times New Roman" w:hAnsi="Traditional Arabic" w:cs="Traditional Arabic"/>
                <w:b/>
                <w:bCs/>
                <w:color w:val="FFFFFF"/>
                <w:sz w:val="24"/>
                <w:szCs w:val="24"/>
                <w:rtl/>
              </w:rPr>
            </w:pPr>
            <w:r w:rsidRPr="000C32C7">
              <w:rPr>
                <w:rFonts w:ascii="Traditional Arabic" w:eastAsia="Times New Roman" w:hAnsi="Traditional Arabic" w:cs="Traditional Arabic"/>
                <w:b/>
                <w:bCs/>
                <w:color w:val="FFFFFF"/>
                <w:sz w:val="24"/>
                <w:szCs w:val="24"/>
                <w:rtl/>
              </w:rPr>
              <w:t>الدلالة التحليلية</w:t>
            </w:r>
          </w:p>
        </w:tc>
      </w:tr>
      <w:tr w:rsidR="000C32C7" w:rsidRPr="000C32C7" w14:paraId="1DC7AE8F"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5E454AAF"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ضيق الوقت وضغط المواعيد</w:t>
            </w:r>
          </w:p>
        </w:tc>
        <w:tc>
          <w:tcPr>
            <w:tcW w:w="1205" w:type="dxa"/>
            <w:tcBorders>
              <w:top w:val="nil"/>
              <w:left w:val="single" w:sz="4" w:space="0" w:color="auto"/>
              <w:bottom w:val="single" w:sz="4" w:space="0" w:color="auto"/>
              <w:right w:val="single" w:sz="4" w:space="0" w:color="auto"/>
            </w:tcBorders>
            <w:vAlign w:val="center"/>
            <w:hideMark/>
          </w:tcPr>
          <w:p w14:paraId="234EF1AB"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2699FBA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7C57D09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42</w:t>
            </w:r>
          </w:p>
        </w:tc>
        <w:tc>
          <w:tcPr>
            <w:tcW w:w="1604" w:type="dxa"/>
            <w:tcBorders>
              <w:top w:val="nil"/>
              <w:left w:val="single" w:sz="4" w:space="0" w:color="auto"/>
              <w:bottom w:val="single" w:sz="4" w:space="0" w:color="auto"/>
              <w:right w:val="single" w:sz="4" w:space="0" w:color="auto"/>
            </w:tcBorders>
            <w:vAlign w:val="center"/>
            <w:hideMark/>
          </w:tcPr>
          <w:p w14:paraId="4FE92C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14.30%</w:t>
            </w:r>
          </w:p>
        </w:tc>
        <w:tc>
          <w:tcPr>
            <w:tcW w:w="1487" w:type="dxa"/>
            <w:tcBorders>
              <w:top w:val="nil"/>
              <w:left w:val="single" w:sz="4" w:space="0" w:color="auto"/>
              <w:bottom w:val="single" w:sz="4" w:space="0" w:color="auto"/>
              <w:right w:val="single" w:sz="4" w:space="0" w:color="auto"/>
            </w:tcBorders>
            <w:vAlign w:val="center"/>
            <w:hideMark/>
          </w:tcPr>
          <w:p w14:paraId="3F5E3FF0"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تشغيلي مباشر</w:t>
            </w:r>
          </w:p>
        </w:tc>
      </w:tr>
      <w:tr w:rsidR="000C32C7" w:rsidRPr="000C32C7" w14:paraId="26E7CB98"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0806BA9"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تضارب التوجيهات</w:t>
            </w:r>
          </w:p>
        </w:tc>
        <w:tc>
          <w:tcPr>
            <w:tcW w:w="1205" w:type="dxa"/>
            <w:tcBorders>
              <w:top w:val="nil"/>
              <w:left w:val="single" w:sz="4" w:space="0" w:color="auto"/>
              <w:bottom w:val="single" w:sz="4" w:space="0" w:color="auto"/>
              <w:right w:val="single" w:sz="4" w:space="0" w:color="auto"/>
            </w:tcBorders>
            <w:vAlign w:val="center"/>
            <w:hideMark/>
          </w:tcPr>
          <w:p w14:paraId="29AEDF5A"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34BB58F0"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124FAF7B"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31</w:t>
            </w:r>
          </w:p>
        </w:tc>
        <w:tc>
          <w:tcPr>
            <w:tcW w:w="1604" w:type="dxa"/>
            <w:tcBorders>
              <w:top w:val="nil"/>
              <w:left w:val="single" w:sz="4" w:space="0" w:color="auto"/>
              <w:bottom w:val="single" w:sz="4" w:space="0" w:color="auto"/>
              <w:right w:val="single" w:sz="4" w:space="0" w:color="auto"/>
            </w:tcBorders>
            <w:vAlign w:val="center"/>
            <w:hideMark/>
          </w:tcPr>
          <w:p w14:paraId="160BAF51"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10.10%</w:t>
            </w:r>
          </w:p>
        </w:tc>
        <w:tc>
          <w:tcPr>
            <w:tcW w:w="1487" w:type="dxa"/>
            <w:tcBorders>
              <w:top w:val="nil"/>
              <w:left w:val="single" w:sz="4" w:space="0" w:color="auto"/>
              <w:bottom w:val="single" w:sz="4" w:space="0" w:color="auto"/>
              <w:right w:val="single" w:sz="4" w:space="0" w:color="auto"/>
            </w:tcBorders>
            <w:vAlign w:val="center"/>
            <w:hideMark/>
          </w:tcPr>
          <w:p w14:paraId="595181A7"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تنظيمي بنيوي</w:t>
            </w:r>
          </w:p>
        </w:tc>
      </w:tr>
      <w:tr w:rsidR="000C32C7" w:rsidRPr="000C32C7" w14:paraId="40F0D49D"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257A5D96"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كثافة المهام</w:t>
            </w:r>
          </w:p>
        </w:tc>
        <w:tc>
          <w:tcPr>
            <w:tcW w:w="1205" w:type="dxa"/>
            <w:tcBorders>
              <w:top w:val="nil"/>
              <w:left w:val="single" w:sz="4" w:space="0" w:color="auto"/>
              <w:bottom w:val="single" w:sz="4" w:space="0" w:color="auto"/>
              <w:right w:val="single" w:sz="4" w:space="0" w:color="auto"/>
            </w:tcBorders>
            <w:vAlign w:val="center"/>
            <w:hideMark/>
          </w:tcPr>
          <w:p w14:paraId="62651563"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AF26542"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20237D34"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36</w:t>
            </w:r>
          </w:p>
        </w:tc>
        <w:tc>
          <w:tcPr>
            <w:tcW w:w="1604" w:type="dxa"/>
            <w:tcBorders>
              <w:top w:val="nil"/>
              <w:left w:val="single" w:sz="4" w:space="0" w:color="auto"/>
              <w:bottom w:val="single" w:sz="4" w:space="0" w:color="auto"/>
              <w:right w:val="single" w:sz="4" w:space="0" w:color="auto"/>
            </w:tcBorders>
            <w:vAlign w:val="center"/>
            <w:hideMark/>
          </w:tcPr>
          <w:p w14:paraId="0C8700C5"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12.50%</w:t>
            </w:r>
          </w:p>
        </w:tc>
        <w:tc>
          <w:tcPr>
            <w:tcW w:w="1487" w:type="dxa"/>
            <w:tcBorders>
              <w:top w:val="nil"/>
              <w:left w:val="single" w:sz="4" w:space="0" w:color="auto"/>
              <w:bottom w:val="single" w:sz="4" w:space="0" w:color="auto"/>
              <w:right w:val="single" w:sz="4" w:space="0" w:color="auto"/>
            </w:tcBorders>
            <w:vAlign w:val="center"/>
            <w:hideMark/>
          </w:tcPr>
          <w:p w14:paraId="323546FB"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عبء العمل</w:t>
            </w:r>
          </w:p>
        </w:tc>
      </w:tr>
      <w:tr w:rsidR="000C32C7" w:rsidRPr="000C32C7" w14:paraId="5438917A"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7219652C"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المسؤولية العالية</w:t>
            </w:r>
          </w:p>
        </w:tc>
        <w:tc>
          <w:tcPr>
            <w:tcW w:w="1205" w:type="dxa"/>
            <w:tcBorders>
              <w:top w:val="nil"/>
              <w:left w:val="single" w:sz="4" w:space="0" w:color="auto"/>
              <w:bottom w:val="single" w:sz="4" w:space="0" w:color="auto"/>
              <w:right w:val="single" w:sz="4" w:space="0" w:color="auto"/>
            </w:tcBorders>
            <w:vAlign w:val="center"/>
            <w:hideMark/>
          </w:tcPr>
          <w:p w14:paraId="534B3687"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0777C877"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19523488"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33</w:t>
            </w:r>
          </w:p>
        </w:tc>
        <w:tc>
          <w:tcPr>
            <w:tcW w:w="1604" w:type="dxa"/>
            <w:tcBorders>
              <w:top w:val="nil"/>
              <w:left w:val="single" w:sz="4" w:space="0" w:color="auto"/>
              <w:bottom w:val="single" w:sz="4" w:space="0" w:color="auto"/>
              <w:right w:val="single" w:sz="4" w:space="0" w:color="auto"/>
            </w:tcBorders>
            <w:vAlign w:val="center"/>
            <w:hideMark/>
          </w:tcPr>
          <w:p w14:paraId="01B5FAD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11.20%</w:t>
            </w:r>
          </w:p>
        </w:tc>
        <w:tc>
          <w:tcPr>
            <w:tcW w:w="1487" w:type="dxa"/>
            <w:tcBorders>
              <w:top w:val="nil"/>
              <w:left w:val="single" w:sz="4" w:space="0" w:color="auto"/>
              <w:bottom w:val="single" w:sz="4" w:space="0" w:color="auto"/>
              <w:right w:val="single" w:sz="4" w:space="0" w:color="auto"/>
            </w:tcBorders>
            <w:vAlign w:val="center"/>
            <w:hideMark/>
          </w:tcPr>
          <w:p w14:paraId="3D648469"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المساءلة</w:t>
            </w:r>
          </w:p>
        </w:tc>
      </w:tr>
      <w:tr w:rsidR="000C32C7" w:rsidRPr="000C32C7" w14:paraId="7B2A3ECE" w14:textId="77777777" w:rsidTr="001245C8">
        <w:trPr>
          <w:trHeight w:val="336"/>
        </w:trPr>
        <w:tc>
          <w:tcPr>
            <w:tcW w:w="1890" w:type="dxa"/>
            <w:tcBorders>
              <w:top w:val="nil"/>
              <w:left w:val="single" w:sz="4" w:space="0" w:color="auto"/>
              <w:bottom w:val="single" w:sz="4" w:space="0" w:color="auto"/>
              <w:right w:val="single" w:sz="4" w:space="0" w:color="auto"/>
            </w:tcBorders>
            <w:vAlign w:val="center"/>
            <w:hideMark/>
          </w:tcPr>
          <w:p w14:paraId="1931E44B" w14:textId="77777777" w:rsidR="000C32C7" w:rsidRPr="000C32C7" w:rsidRDefault="000C32C7" w:rsidP="000C32C7">
            <w:pPr>
              <w:bidi/>
              <w:spacing w:after="0" w:line="240" w:lineRule="auto"/>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tl/>
              </w:rPr>
              <w:t>اختلافات جيلية مولِّدة للتوتر</w:t>
            </w:r>
          </w:p>
        </w:tc>
        <w:tc>
          <w:tcPr>
            <w:tcW w:w="1205" w:type="dxa"/>
            <w:tcBorders>
              <w:top w:val="nil"/>
              <w:left w:val="single" w:sz="4" w:space="0" w:color="auto"/>
              <w:bottom w:val="single" w:sz="4" w:space="0" w:color="auto"/>
              <w:right w:val="single" w:sz="4" w:space="0" w:color="auto"/>
            </w:tcBorders>
            <w:vAlign w:val="center"/>
            <w:hideMark/>
          </w:tcPr>
          <w:p w14:paraId="2A0FC519" w14:textId="77777777" w:rsidR="000C32C7" w:rsidRPr="000C32C7" w:rsidRDefault="000C32C7" w:rsidP="000C32C7">
            <w:pPr>
              <w:spacing w:after="0" w:line="240" w:lineRule="auto"/>
              <w:jc w:val="center"/>
              <w:rPr>
                <w:rFonts w:ascii="Traditional Arabic" w:eastAsia="Times New Roman" w:hAnsi="Traditional Arabic" w:cs="Traditional Arabic"/>
                <w:color w:val="000000"/>
                <w:rtl/>
              </w:rPr>
            </w:pPr>
            <w:r w:rsidRPr="000C32C7">
              <w:rPr>
                <w:rFonts w:ascii="Traditional Arabic" w:eastAsia="Times New Roman" w:hAnsi="Traditional Arabic" w:cs="Traditional Arabic"/>
                <w:color w:val="000000"/>
              </w:rPr>
              <w:t>13</w:t>
            </w:r>
          </w:p>
        </w:tc>
        <w:tc>
          <w:tcPr>
            <w:tcW w:w="0" w:type="auto"/>
            <w:tcBorders>
              <w:top w:val="nil"/>
              <w:left w:val="single" w:sz="4" w:space="0" w:color="auto"/>
              <w:bottom w:val="single" w:sz="4" w:space="0" w:color="auto"/>
              <w:right w:val="single" w:sz="4" w:space="0" w:color="auto"/>
            </w:tcBorders>
            <w:vAlign w:val="center"/>
            <w:hideMark/>
          </w:tcPr>
          <w:p w14:paraId="3A091E3C"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65%</w:t>
            </w:r>
          </w:p>
        </w:tc>
        <w:tc>
          <w:tcPr>
            <w:tcW w:w="0" w:type="auto"/>
            <w:tcBorders>
              <w:top w:val="nil"/>
              <w:left w:val="single" w:sz="4" w:space="0" w:color="auto"/>
              <w:bottom w:val="single" w:sz="4" w:space="0" w:color="auto"/>
              <w:right w:val="single" w:sz="4" w:space="0" w:color="auto"/>
            </w:tcBorders>
            <w:vAlign w:val="center"/>
            <w:hideMark/>
          </w:tcPr>
          <w:p w14:paraId="0AD9A896"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21</w:t>
            </w:r>
          </w:p>
        </w:tc>
        <w:tc>
          <w:tcPr>
            <w:tcW w:w="1604" w:type="dxa"/>
            <w:tcBorders>
              <w:top w:val="nil"/>
              <w:left w:val="single" w:sz="4" w:space="0" w:color="auto"/>
              <w:bottom w:val="single" w:sz="4" w:space="0" w:color="auto"/>
              <w:right w:val="single" w:sz="4" w:space="0" w:color="auto"/>
            </w:tcBorders>
            <w:vAlign w:val="center"/>
            <w:hideMark/>
          </w:tcPr>
          <w:p w14:paraId="5B252C3A" w14:textId="77777777" w:rsidR="000C32C7" w:rsidRPr="000C32C7" w:rsidRDefault="000C32C7" w:rsidP="000C32C7">
            <w:pPr>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Pr>
              <w:t>7.40%</w:t>
            </w:r>
          </w:p>
        </w:tc>
        <w:tc>
          <w:tcPr>
            <w:tcW w:w="1487" w:type="dxa"/>
            <w:tcBorders>
              <w:top w:val="nil"/>
              <w:left w:val="single" w:sz="4" w:space="0" w:color="auto"/>
              <w:bottom w:val="single" w:sz="4" w:space="0" w:color="auto"/>
              <w:right w:val="single" w:sz="4" w:space="0" w:color="auto"/>
            </w:tcBorders>
            <w:vAlign w:val="center"/>
            <w:hideMark/>
          </w:tcPr>
          <w:p w14:paraId="3C1E8D94" w14:textId="77777777" w:rsidR="000C32C7" w:rsidRPr="000C32C7" w:rsidRDefault="000C32C7" w:rsidP="000C32C7">
            <w:pPr>
              <w:bidi/>
              <w:spacing w:after="0" w:line="240" w:lineRule="auto"/>
              <w:jc w:val="center"/>
              <w:rPr>
                <w:rFonts w:ascii="Traditional Arabic" w:eastAsia="Times New Roman" w:hAnsi="Traditional Arabic" w:cs="Traditional Arabic"/>
                <w:color w:val="000000"/>
              </w:rPr>
            </w:pPr>
            <w:r w:rsidRPr="000C32C7">
              <w:rPr>
                <w:rFonts w:ascii="Traditional Arabic" w:eastAsia="Times New Roman" w:hAnsi="Traditional Arabic" w:cs="Traditional Arabic"/>
                <w:color w:val="000000"/>
                <w:rtl/>
              </w:rPr>
              <w:t>ضغط تفاعلي</w:t>
            </w:r>
          </w:p>
        </w:tc>
      </w:tr>
    </w:tbl>
    <w:p w14:paraId="3768318E" w14:textId="4DB2F918" w:rsidR="001245C8" w:rsidRPr="001245C8" w:rsidRDefault="001245C8" w:rsidP="001245C8">
      <w:pPr>
        <w:bidi/>
        <w:spacing w:after="200" w:line="276" w:lineRule="auto"/>
        <w:rPr>
          <w:rFonts w:ascii="Traditional Arabic" w:hAnsi="Traditional Arabic" w:cs="Traditional Arabic"/>
          <w:b/>
          <w:bCs/>
          <w:color w:val="000000" w:themeColor="text1"/>
          <w:sz w:val="40"/>
          <w:szCs w:val="40"/>
          <w:rtl/>
        </w:rPr>
      </w:pPr>
      <w:r w:rsidRPr="001245C8">
        <w:rPr>
          <w:rFonts w:ascii="Traditional Arabic" w:hAnsi="Traditional Arabic" w:cs="Traditional Arabic"/>
          <w:b/>
          <w:bCs/>
          <w:color w:val="000000" w:themeColor="text1"/>
          <w:sz w:val="40"/>
          <w:szCs w:val="40"/>
          <w:rtl/>
        </w:rPr>
        <w:t xml:space="preserve">إجمالي المراجع: </w:t>
      </w:r>
      <w:r w:rsidRPr="001245C8">
        <w:rPr>
          <w:rFonts w:ascii="Traditional Arabic" w:hAnsi="Traditional Arabic" w:cs="Traditional Arabic"/>
          <w:color w:val="000000" w:themeColor="text1"/>
          <w:sz w:val="40"/>
          <w:szCs w:val="40"/>
          <w:rtl/>
        </w:rPr>
        <w:t>142</w:t>
      </w:r>
    </w:p>
    <w:p w14:paraId="486E1095" w14:textId="3341ED74" w:rsidR="001245C8" w:rsidRDefault="001245C8" w:rsidP="001245C8">
      <w:pPr>
        <w:bidi/>
        <w:spacing w:after="200" w:line="276" w:lineRule="auto"/>
        <w:rPr>
          <w:rFonts w:ascii="Traditional Arabic" w:hAnsi="Traditional Arabic" w:cs="Traditional Arabic"/>
          <w:b/>
          <w:bCs/>
          <w:color w:val="000000" w:themeColor="text1"/>
          <w:sz w:val="40"/>
          <w:szCs w:val="40"/>
        </w:rPr>
      </w:pPr>
      <w:r w:rsidRPr="001245C8">
        <w:rPr>
          <w:rFonts w:ascii="Traditional Arabic" w:hAnsi="Traditional Arabic" w:cs="Traditional Arabic"/>
          <w:b/>
          <w:bCs/>
          <w:color w:val="000000" w:themeColor="text1"/>
          <w:sz w:val="40"/>
          <w:szCs w:val="40"/>
          <w:rtl/>
        </w:rPr>
        <w:t xml:space="preserve">نسبة انتشار المفهوم العام: </w:t>
      </w:r>
      <w:r w:rsidRPr="001245C8">
        <w:rPr>
          <w:rFonts w:ascii="Traditional Arabic" w:hAnsi="Traditional Arabic" w:cs="Traditional Arabic"/>
          <w:color w:val="000000" w:themeColor="text1"/>
          <w:sz w:val="40"/>
          <w:szCs w:val="40"/>
          <w:rtl/>
        </w:rPr>
        <w:t>95%</w:t>
      </w:r>
    </w:p>
    <w:p w14:paraId="713E7610" w14:textId="0165613A" w:rsidR="001245C8" w:rsidRDefault="001B6A26" w:rsidP="001245C8">
      <w:pPr>
        <w:bidi/>
        <w:spacing w:after="200" w:line="276" w:lineRule="auto"/>
        <w:rPr>
          <w:rFonts w:ascii="Traditional Arabic" w:hAnsi="Traditional Arabic" w:cs="Traditional Arabic"/>
          <w:color w:val="000000" w:themeColor="text1"/>
          <w:sz w:val="40"/>
          <w:szCs w:val="40"/>
        </w:rPr>
      </w:pPr>
      <w:r w:rsidRPr="00813B5D">
        <w:rPr>
          <w:rFonts w:ascii="Traditional Arabic" w:hAnsi="Traditional Arabic" w:cs="Traditional Arabic"/>
          <w:color w:val="000000" w:themeColor="text1"/>
          <w:sz w:val="40"/>
          <w:szCs w:val="40"/>
          <w:rtl/>
        </w:rPr>
        <w:t>ارتفاع عدد المشاركين ونسبة التغطية يؤكد أن الضغوط تمثل واقعًا تنظيميًا مركزيًا، وليس ظاهرة هامشية.</w:t>
      </w:r>
    </w:p>
    <w:p w14:paraId="5805BCB0" w14:textId="27E965D7" w:rsidR="00554F19" w:rsidRDefault="00554F19" w:rsidP="00554F19">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.2</w:t>
      </w:r>
      <w:r>
        <w:rPr>
          <w:rFonts w:ascii="Traditional Arabic" w:hAnsi="Traditional Arabic" w:cs="Traditional Arabic" w:hint="cs"/>
          <w:b/>
          <w:bCs/>
          <w:color w:val="000000" w:themeColor="text1"/>
          <w:sz w:val="40"/>
          <w:szCs w:val="40"/>
          <w:rtl/>
        </w:rPr>
        <w:t xml:space="preserve">. </w:t>
      </w:r>
      <w:r w:rsidRPr="00554F19">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 xml:space="preserve">متغير </w:t>
      </w:r>
      <w:r w:rsidRPr="00554F19">
        <w:rPr>
          <w:rFonts w:ascii="Traditional Arabic" w:hAnsi="Traditional Arabic" w:cs="Traditional Arabic" w:hint="cs"/>
          <w:b/>
          <w:bCs/>
          <w:color w:val="000000" w:themeColor="text1"/>
          <w:sz w:val="40"/>
          <w:szCs w:val="40"/>
          <w:rtl/>
        </w:rPr>
        <w:t>المرونة</w:t>
      </w:r>
      <w:r w:rsidRPr="00554F19">
        <w:rPr>
          <w:rFonts w:ascii="Traditional Arabic" w:hAnsi="Traditional Arabic" w:cs="Traditional Arabic"/>
          <w:b/>
          <w:bCs/>
          <w:color w:val="000000" w:themeColor="text1"/>
          <w:sz w:val="40"/>
          <w:szCs w:val="40"/>
          <w:rtl/>
        </w:rPr>
        <w:t xml:space="preserve"> التنظيمية</w:t>
      </w:r>
      <w:r>
        <w:rPr>
          <w:rFonts w:ascii="Traditional Arabic" w:hAnsi="Traditional Arabic" w:cs="Traditional Arabic" w:hint="cs"/>
          <w:b/>
          <w:bCs/>
          <w:color w:val="000000" w:themeColor="text1"/>
          <w:sz w:val="40"/>
          <w:szCs w:val="40"/>
          <w:rtl/>
        </w:rPr>
        <w:t>:</w:t>
      </w:r>
    </w:p>
    <w:p w14:paraId="52744BE2"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أظهرت نتائج</w:t>
      </w:r>
      <w:r w:rsidRPr="002D78D6">
        <w:rPr>
          <w:rFonts w:ascii="Traditional Arabic" w:hAnsi="Traditional Arabic" w:cs="Traditional Arabic"/>
          <w:color w:val="000000" w:themeColor="text1"/>
          <w:sz w:val="40"/>
          <w:szCs w:val="40"/>
        </w:rPr>
        <w:t xml:space="preserve"> Matrix Coding </w:t>
      </w:r>
      <w:r w:rsidRPr="002D78D6">
        <w:rPr>
          <w:rFonts w:ascii="Traditional Arabic" w:hAnsi="Traditional Arabic" w:cs="Traditional Arabic"/>
          <w:color w:val="000000" w:themeColor="text1"/>
          <w:sz w:val="40"/>
          <w:szCs w:val="40"/>
          <w:rtl/>
        </w:rPr>
        <w:t>أن (90%) من المشاركين أشاروا إلى أن وجود مرونة تنظيمية يسهم في تخفيف أثر الضغوط</w:t>
      </w:r>
      <w:r w:rsidRPr="002D78D6">
        <w:rPr>
          <w:rFonts w:ascii="Traditional Arabic" w:hAnsi="Traditional Arabic" w:cs="Traditional Arabic"/>
          <w:color w:val="000000" w:themeColor="text1"/>
          <w:sz w:val="40"/>
          <w:szCs w:val="40"/>
        </w:rPr>
        <w:t>.</w:t>
      </w:r>
    </w:p>
    <w:p w14:paraId="52900733" w14:textId="13436A20" w:rsidR="002D78D6" w:rsidRPr="002D78D6" w:rsidRDefault="002D78D6" w:rsidP="002524C7">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وتجلت المرونة في</w:t>
      </w:r>
      <w:r w:rsidRPr="002D78D6">
        <w:rPr>
          <w:rFonts w:ascii="Traditional Arabic" w:hAnsi="Traditional Arabic" w:cs="Traditional Arabic"/>
          <w:color w:val="000000" w:themeColor="text1"/>
          <w:sz w:val="40"/>
          <w:szCs w:val="40"/>
        </w:rPr>
        <w:t>:</w:t>
      </w:r>
    </w:p>
    <w:p w14:paraId="7A711128"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سرعة تعديل الخطط</w:t>
      </w:r>
    </w:p>
    <w:p w14:paraId="5EAC1F5E"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تفويض الصلاحيات</w:t>
      </w:r>
    </w:p>
    <w:p w14:paraId="0C3C5276"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lastRenderedPageBreak/>
        <w:t>إعادة توزيع الموارد</w:t>
      </w:r>
    </w:p>
    <w:p w14:paraId="01342F45" w14:textId="77777777" w:rsidR="002D78D6" w:rsidRPr="002D78D6" w:rsidRDefault="002D78D6" w:rsidP="002D78D6">
      <w:pPr>
        <w:numPr>
          <w:ilvl w:val="0"/>
          <w:numId w:val="86"/>
        </w:num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تقليل الإجراءات البيروقراطية</w:t>
      </w:r>
    </w:p>
    <w:p w14:paraId="4A061899" w14:textId="77777777" w:rsidR="002D78D6" w:rsidRPr="002D78D6" w:rsidRDefault="002D78D6" w:rsidP="002D78D6">
      <w:pPr>
        <w:bidi/>
        <w:spacing w:after="200" w:line="276" w:lineRule="auto"/>
        <w:rPr>
          <w:rFonts w:ascii="Traditional Arabic" w:hAnsi="Traditional Arabic" w:cs="Traditional Arabic"/>
          <w:color w:val="000000" w:themeColor="text1"/>
          <w:sz w:val="40"/>
          <w:szCs w:val="40"/>
        </w:rPr>
      </w:pPr>
      <w:r w:rsidRPr="002D78D6">
        <w:rPr>
          <w:rFonts w:ascii="Traditional Arabic" w:hAnsi="Traditional Arabic" w:cs="Traditional Arabic"/>
          <w:color w:val="000000" w:themeColor="text1"/>
          <w:sz w:val="40"/>
          <w:szCs w:val="40"/>
          <w:rtl/>
        </w:rPr>
        <w:t>وقد تكرر الربط بين الضغوط والمرونة في (67) مقطعًا مشتركًا، مما يعزز تفسير العلاقة السببية الإيجابية بينهما</w:t>
      </w:r>
      <w:r w:rsidRPr="002D78D6">
        <w:rPr>
          <w:rFonts w:ascii="Traditional Arabic" w:hAnsi="Traditional Arabic" w:cs="Traditional Arabic"/>
          <w:color w:val="000000" w:themeColor="text1"/>
          <w:sz w:val="40"/>
          <w:szCs w:val="40"/>
        </w:rPr>
        <w:t>.</w:t>
      </w:r>
    </w:p>
    <w:p w14:paraId="2A805932" w14:textId="7EEEBCD8" w:rsidR="000D489A" w:rsidRDefault="00D82125" w:rsidP="000D489A">
      <w:pPr>
        <w:bidi/>
        <w:spacing w:after="200" w:line="276" w:lineRule="auto"/>
        <w:rPr>
          <w:rFonts w:ascii="Traditional Arabic" w:hAnsi="Traditional Arabic" w:cs="Traditional Arabic"/>
          <w:b/>
          <w:bCs/>
          <w:color w:val="000000" w:themeColor="text1"/>
          <w:sz w:val="40"/>
          <w:szCs w:val="40"/>
        </w:rPr>
      </w:pPr>
      <w:r w:rsidRPr="00D82125">
        <w:rPr>
          <w:rFonts w:ascii="Traditional Arabic" w:hAnsi="Traditional Arabic" w:cs="Traditional Arabic" w:hint="cs"/>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24 -</w:t>
      </w:r>
      <w:r w:rsidRPr="00D82125">
        <w:rPr>
          <w:rFonts w:ascii="Traditional Arabic" w:hAnsi="Traditional Arabic" w:cs="Traditional Arabic" w:hint="cs"/>
          <w:b/>
          <w:bCs/>
          <w:color w:val="000000" w:themeColor="text1"/>
          <w:sz w:val="40"/>
          <w:szCs w:val="40"/>
          <w:rtl/>
        </w:rPr>
        <w:t xml:space="preserve"> توزيع</w:t>
      </w:r>
      <w:r w:rsidRPr="00D82125">
        <w:rPr>
          <w:rFonts w:ascii="Traditional Arabic" w:hAnsi="Traditional Arabic" w:cs="Traditional Arabic"/>
          <w:b/>
          <w:bCs/>
          <w:color w:val="000000" w:themeColor="text1"/>
          <w:sz w:val="40"/>
          <w:szCs w:val="40"/>
          <w:rtl/>
        </w:rPr>
        <w:t xml:space="preserve"> الترميز الموضوعي لمتغير المرونة التنظيمية</w:t>
      </w:r>
    </w:p>
    <w:tbl>
      <w:tblPr>
        <w:bidiVisual/>
        <w:tblW w:w="0" w:type="auto"/>
        <w:tblLook w:val="04A0" w:firstRow="1" w:lastRow="0" w:firstColumn="1" w:lastColumn="0" w:noHBand="0" w:noVBand="1"/>
      </w:tblPr>
      <w:tblGrid>
        <w:gridCol w:w="1892"/>
        <w:gridCol w:w="1273"/>
        <w:gridCol w:w="1236"/>
        <w:gridCol w:w="1118"/>
        <w:gridCol w:w="1142"/>
        <w:gridCol w:w="1418"/>
      </w:tblGrid>
      <w:tr w:rsidR="00B01FDA" w:rsidRPr="00B01FDA" w14:paraId="1F525304" w14:textId="77777777" w:rsidTr="00B01FDA">
        <w:trPr>
          <w:trHeight w:val="912"/>
        </w:trPr>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295FD7A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Pr>
            </w:pPr>
            <w:r w:rsidRPr="00B01FDA">
              <w:rPr>
                <w:rFonts w:ascii="Traditional Arabic" w:eastAsia="Times New Roman" w:hAnsi="Traditional Arabic" w:cs="Traditional Arabic"/>
                <w:b/>
                <w:bCs/>
                <w:color w:val="FFFFFF"/>
                <w:sz w:val="28"/>
                <w:szCs w:val="28"/>
                <w:rtl/>
              </w:rPr>
              <w:t>البعد الفرعي</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CE0A61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المشاركين</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31508F55"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الانتشار</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7A977496"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عدد المراجع</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1F608DF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نسبة التغطية</w:t>
            </w:r>
          </w:p>
        </w:tc>
        <w:tc>
          <w:tcPr>
            <w:tcW w:w="0" w:type="auto"/>
            <w:tcBorders>
              <w:top w:val="single" w:sz="4" w:space="0" w:color="auto"/>
              <w:left w:val="single" w:sz="4" w:space="0" w:color="auto"/>
              <w:bottom w:val="single" w:sz="4" w:space="0" w:color="auto"/>
              <w:right w:val="single" w:sz="4" w:space="0" w:color="auto"/>
            </w:tcBorders>
            <w:shd w:val="clear" w:color="000000" w:fill="008080"/>
            <w:vAlign w:val="center"/>
            <w:hideMark/>
          </w:tcPr>
          <w:p w14:paraId="5633E12D" w14:textId="77777777" w:rsidR="00B01FDA" w:rsidRPr="00B01FDA" w:rsidRDefault="00B01FDA" w:rsidP="00B01FDA">
            <w:pPr>
              <w:bidi/>
              <w:spacing w:after="0" w:line="240" w:lineRule="auto"/>
              <w:rPr>
                <w:rFonts w:ascii="Traditional Arabic" w:eastAsia="Times New Roman" w:hAnsi="Traditional Arabic" w:cs="Traditional Arabic"/>
                <w:b/>
                <w:bCs/>
                <w:color w:val="FFFFFF"/>
                <w:sz w:val="28"/>
                <w:szCs w:val="28"/>
                <w:rtl/>
              </w:rPr>
            </w:pPr>
            <w:r w:rsidRPr="00B01FDA">
              <w:rPr>
                <w:rFonts w:ascii="Traditional Arabic" w:eastAsia="Times New Roman" w:hAnsi="Traditional Arabic" w:cs="Traditional Arabic"/>
                <w:b/>
                <w:bCs/>
                <w:color w:val="FFFFFF"/>
                <w:sz w:val="28"/>
                <w:szCs w:val="28"/>
                <w:rtl/>
              </w:rPr>
              <w:t>الدلالة التحليلية</w:t>
            </w:r>
          </w:p>
        </w:tc>
      </w:tr>
      <w:tr w:rsidR="00B01FDA" w:rsidRPr="00B01FDA" w14:paraId="1B34639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344787DC"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تعديل الخطط بسرعة</w:t>
            </w:r>
          </w:p>
        </w:tc>
        <w:tc>
          <w:tcPr>
            <w:tcW w:w="0" w:type="auto"/>
            <w:tcBorders>
              <w:top w:val="nil"/>
              <w:left w:val="single" w:sz="4" w:space="0" w:color="auto"/>
              <w:bottom w:val="single" w:sz="4" w:space="0" w:color="auto"/>
              <w:right w:val="single" w:sz="4" w:space="0" w:color="auto"/>
            </w:tcBorders>
            <w:vAlign w:val="center"/>
            <w:hideMark/>
          </w:tcPr>
          <w:p w14:paraId="3733E0B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17</w:t>
            </w:r>
          </w:p>
        </w:tc>
        <w:tc>
          <w:tcPr>
            <w:tcW w:w="0" w:type="auto"/>
            <w:tcBorders>
              <w:top w:val="nil"/>
              <w:left w:val="single" w:sz="4" w:space="0" w:color="auto"/>
              <w:bottom w:val="single" w:sz="4" w:space="0" w:color="auto"/>
              <w:right w:val="single" w:sz="4" w:space="0" w:color="auto"/>
            </w:tcBorders>
            <w:vAlign w:val="center"/>
            <w:hideMark/>
          </w:tcPr>
          <w:p w14:paraId="5C414FA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85%</w:t>
            </w:r>
          </w:p>
        </w:tc>
        <w:tc>
          <w:tcPr>
            <w:tcW w:w="0" w:type="auto"/>
            <w:tcBorders>
              <w:top w:val="nil"/>
              <w:left w:val="single" w:sz="4" w:space="0" w:color="auto"/>
              <w:bottom w:val="single" w:sz="4" w:space="0" w:color="auto"/>
              <w:right w:val="single" w:sz="4" w:space="0" w:color="auto"/>
            </w:tcBorders>
            <w:vAlign w:val="center"/>
            <w:hideMark/>
          </w:tcPr>
          <w:p w14:paraId="5099C52F"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39</w:t>
            </w:r>
          </w:p>
        </w:tc>
        <w:tc>
          <w:tcPr>
            <w:tcW w:w="0" w:type="auto"/>
            <w:tcBorders>
              <w:top w:val="nil"/>
              <w:left w:val="single" w:sz="4" w:space="0" w:color="auto"/>
              <w:bottom w:val="single" w:sz="4" w:space="0" w:color="auto"/>
              <w:right w:val="single" w:sz="4" w:space="0" w:color="auto"/>
            </w:tcBorders>
            <w:vAlign w:val="center"/>
            <w:hideMark/>
          </w:tcPr>
          <w:p w14:paraId="362E7E2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13.60%</w:t>
            </w:r>
          </w:p>
        </w:tc>
        <w:tc>
          <w:tcPr>
            <w:tcW w:w="0" w:type="auto"/>
            <w:tcBorders>
              <w:top w:val="nil"/>
              <w:left w:val="single" w:sz="4" w:space="0" w:color="auto"/>
              <w:bottom w:val="single" w:sz="4" w:space="0" w:color="auto"/>
              <w:right w:val="single" w:sz="4" w:space="0" w:color="auto"/>
            </w:tcBorders>
            <w:vAlign w:val="center"/>
            <w:hideMark/>
          </w:tcPr>
          <w:p w14:paraId="30AA9574"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استراتيجية</w:t>
            </w:r>
          </w:p>
        </w:tc>
      </w:tr>
      <w:tr w:rsidR="00B01FDA" w:rsidRPr="00B01FDA" w14:paraId="3BD0B43B"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43DCCF7A"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تفويض الصلاحيات</w:t>
            </w:r>
          </w:p>
        </w:tc>
        <w:tc>
          <w:tcPr>
            <w:tcW w:w="0" w:type="auto"/>
            <w:tcBorders>
              <w:top w:val="nil"/>
              <w:left w:val="single" w:sz="4" w:space="0" w:color="auto"/>
              <w:bottom w:val="single" w:sz="4" w:space="0" w:color="auto"/>
              <w:right w:val="single" w:sz="4" w:space="0" w:color="auto"/>
            </w:tcBorders>
            <w:vAlign w:val="center"/>
            <w:hideMark/>
          </w:tcPr>
          <w:p w14:paraId="09104355"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16</w:t>
            </w:r>
          </w:p>
        </w:tc>
        <w:tc>
          <w:tcPr>
            <w:tcW w:w="0" w:type="auto"/>
            <w:tcBorders>
              <w:top w:val="nil"/>
              <w:left w:val="single" w:sz="4" w:space="0" w:color="auto"/>
              <w:bottom w:val="single" w:sz="4" w:space="0" w:color="auto"/>
              <w:right w:val="single" w:sz="4" w:space="0" w:color="auto"/>
            </w:tcBorders>
            <w:vAlign w:val="center"/>
            <w:hideMark/>
          </w:tcPr>
          <w:p w14:paraId="4FF3B658"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80%</w:t>
            </w:r>
          </w:p>
        </w:tc>
        <w:tc>
          <w:tcPr>
            <w:tcW w:w="0" w:type="auto"/>
            <w:tcBorders>
              <w:top w:val="nil"/>
              <w:left w:val="single" w:sz="4" w:space="0" w:color="auto"/>
              <w:bottom w:val="single" w:sz="4" w:space="0" w:color="auto"/>
              <w:right w:val="single" w:sz="4" w:space="0" w:color="auto"/>
            </w:tcBorders>
            <w:vAlign w:val="center"/>
            <w:hideMark/>
          </w:tcPr>
          <w:p w14:paraId="53A73D1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34</w:t>
            </w:r>
          </w:p>
        </w:tc>
        <w:tc>
          <w:tcPr>
            <w:tcW w:w="0" w:type="auto"/>
            <w:tcBorders>
              <w:top w:val="nil"/>
              <w:left w:val="single" w:sz="4" w:space="0" w:color="auto"/>
              <w:bottom w:val="single" w:sz="4" w:space="0" w:color="auto"/>
              <w:right w:val="single" w:sz="4" w:space="0" w:color="auto"/>
            </w:tcBorders>
            <w:vAlign w:val="center"/>
            <w:hideMark/>
          </w:tcPr>
          <w:p w14:paraId="51DF5D2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11.40%</w:t>
            </w:r>
          </w:p>
        </w:tc>
        <w:tc>
          <w:tcPr>
            <w:tcW w:w="0" w:type="auto"/>
            <w:tcBorders>
              <w:top w:val="nil"/>
              <w:left w:val="single" w:sz="4" w:space="0" w:color="auto"/>
              <w:bottom w:val="single" w:sz="4" w:space="0" w:color="auto"/>
              <w:right w:val="single" w:sz="4" w:space="0" w:color="auto"/>
            </w:tcBorders>
            <w:vAlign w:val="center"/>
            <w:hideMark/>
          </w:tcPr>
          <w:p w14:paraId="01051A5B"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تمكين قيادي</w:t>
            </w:r>
          </w:p>
        </w:tc>
      </w:tr>
      <w:tr w:rsidR="00B01FDA" w:rsidRPr="00B01FDA" w14:paraId="3B9176A6"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09F047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إعادة توزيع الموارد</w:t>
            </w:r>
          </w:p>
        </w:tc>
        <w:tc>
          <w:tcPr>
            <w:tcW w:w="0" w:type="auto"/>
            <w:tcBorders>
              <w:top w:val="nil"/>
              <w:left w:val="single" w:sz="4" w:space="0" w:color="auto"/>
              <w:bottom w:val="single" w:sz="4" w:space="0" w:color="auto"/>
              <w:right w:val="single" w:sz="4" w:space="0" w:color="auto"/>
            </w:tcBorders>
            <w:vAlign w:val="center"/>
            <w:hideMark/>
          </w:tcPr>
          <w:p w14:paraId="7F7C1888"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15</w:t>
            </w:r>
          </w:p>
        </w:tc>
        <w:tc>
          <w:tcPr>
            <w:tcW w:w="0" w:type="auto"/>
            <w:tcBorders>
              <w:top w:val="nil"/>
              <w:left w:val="single" w:sz="4" w:space="0" w:color="auto"/>
              <w:bottom w:val="single" w:sz="4" w:space="0" w:color="auto"/>
              <w:right w:val="single" w:sz="4" w:space="0" w:color="auto"/>
            </w:tcBorders>
            <w:vAlign w:val="center"/>
            <w:hideMark/>
          </w:tcPr>
          <w:p w14:paraId="56C6138A"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75%</w:t>
            </w:r>
          </w:p>
        </w:tc>
        <w:tc>
          <w:tcPr>
            <w:tcW w:w="0" w:type="auto"/>
            <w:tcBorders>
              <w:top w:val="nil"/>
              <w:left w:val="single" w:sz="4" w:space="0" w:color="auto"/>
              <w:bottom w:val="single" w:sz="4" w:space="0" w:color="auto"/>
              <w:right w:val="single" w:sz="4" w:space="0" w:color="auto"/>
            </w:tcBorders>
            <w:vAlign w:val="center"/>
            <w:hideMark/>
          </w:tcPr>
          <w:p w14:paraId="07E871F9"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28</w:t>
            </w:r>
          </w:p>
        </w:tc>
        <w:tc>
          <w:tcPr>
            <w:tcW w:w="0" w:type="auto"/>
            <w:tcBorders>
              <w:top w:val="nil"/>
              <w:left w:val="single" w:sz="4" w:space="0" w:color="auto"/>
              <w:bottom w:val="single" w:sz="4" w:space="0" w:color="auto"/>
              <w:right w:val="single" w:sz="4" w:space="0" w:color="auto"/>
            </w:tcBorders>
            <w:vAlign w:val="center"/>
            <w:hideMark/>
          </w:tcPr>
          <w:p w14:paraId="7B6912F4"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9.80%</w:t>
            </w:r>
          </w:p>
        </w:tc>
        <w:tc>
          <w:tcPr>
            <w:tcW w:w="0" w:type="auto"/>
            <w:tcBorders>
              <w:top w:val="nil"/>
              <w:left w:val="single" w:sz="4" w:space="0" w:color="auto"/>
              <w:bottom w:val="single" w:sz="4" w:space="0" w:color="auto"/>
              <w:right w:val="single" w:sz="4" w:space="0" w:color="auto"/>
            </w:tcBorders>
            <w:vAlign w:val="center"/>
            <w:hideMark/>
          </w:tcPr>
          <w:p w14:paraId="09090F02"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تشغيلية</w:t>
            </w:r>
          </w:p>
        </w:tc>
      </w:tr>
      <w:tr w:rsidR="00B01FDA" w:rsidRPr="00B01FDA" w14:paraId="0A3CBF23"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6819D9D"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تقليل البيروقراطية عند الأزمات</w:t>
            </w:r>
          </w:p>
        </w:tc>
        <w:tc>
          <w:tcPr>
            <w:tcW w:w="0" w:type="auto"/>
            <w:tcBorders>
              <w:top w:val="nil"/>
              <w:left w:val="single" w:sz="4" w:space="0" w:color="auto"/>
              <w:bottom w:val="single" w:sz="4" w:space="0" w:color="auto"/>
              <w:right w:val="single" w:sz="4" w:space="0" w:color="auto"/>
            </w:tcBorders>
            <w:vAlign w:val="center"/>
            <w:hideMark/>
          </w:tcPr>
          <w:p w14:paraId="45886BAC"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14</w:t>
            </w:r>
          </w:p>
        </w:tc>
        <w:tc>
          <w:tcPr>
            <w:tcW w:w="0" w:type="auto"/>
            <w:tcBorders>
              <w:top w:val="nil"/>
              <w:left w:val="single" w:sz="4" w:space="0" w:color="auto"/>
              <w:bottom w:val="single" w:sz="4" w:space="0" w:color="auto"/>
              <w:right w:val="single" w:sz="4" w:space="0" w:color="auto"/>
            </w:tcBorders>
            <w:vAlign w:val="center"/>
            <w:hideMark/>
          </w:tcPr>
          <w:p w14:paraId="1D9784F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70%</w:t>
            </w:r>
          </w:p>
        </w:tc>
        <w:tc>
          <w:tcPr>
            <w:tcW w:w="0" w:type="auto"/>
            <w:tcBorders>
              <w:top w:val="nil"/>
              <w:left w:val="single" w:sz="4" w:space="0" w:color="auto"/>
              <w:bottom w:val="single" w:sz="4" w:space="0" w:color="auto"/>
              <w:right w:val="single" w:sz="4" w:space="0" w:color="auto"/>
            </w:tcBorders>
            <w:vAlign w:val="center"/>
            <w:hideMark/>
          </w:tcPr>
          <w:p w14:paraId="58D3FB2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22</w:t>
            </w:r>
          </w:p>
        </w:tc>
        <w:tc>
          <w:tcPr>
            <w:tcW w:w="0" w:type="auto"/>
            <w:tcBorders>
              <w:top w:val="nil"/>
              <w:left w:val="single" w:sz="4" w:space="0" w:color="auto"/>
              <w:bottom w:val="single" w:sz="4" w:space="0" w:color="auto"/>
              <w:right w:val="single" w:sz="4" w:space="0" w:color="auto"/>
            </w:tcBorders>
            <w:vAlign w:val="center"/>
            <w:hideMark/>
          </w:tcPr>
          <w:p w14:paraId="5755D1D7"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7.90%</w:t>
            </w:r>
          </w:p>
        </w:tc>
        <w:tc>
          <w:tcPr>
            <w:tcW w:w="0" w:type="auto"/>
            <w:tcBorders>
              <w:top w:val="nil"/>
              <w:left w:val="single" w:sz="4" w:space="0" w:color="auto"/>
              <w:bottom w:val="single" w:sz="4" w:space="0" w:color="auto"/>
              <w:right w:val="single" w:sz="4" w:space="0" w:color="auto"/>
            </w:tcBorders>
            <w:vAlign w:val="center"/>
            <w:hideMark/>
          </w:tcPr>
          <w:p w14:paraId="12600F6F"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مرونة إجرائية</w:t>
            </w:r>
          </w:p>
        </w:tc>
      </w:tr>
      <w:tr w:rsidR="00B01FDA" w:rsidRPr="00B01FDA" w14:paraId="104D3127" w14:textId="77777777" w:rsidTr="00B01FDA">
        <w:trPr>
          <w:trHeight w:val="384"/>
        </w:trPr>
        <w:tc>
          <w:tcPr>
            <w:tcW w:w="0" w:type="auto"/>
            <w:tcBorders>
              <w:top w:val="nil"/>
              <w:left w:val="single" w:sz="4" w:space="0" w:color="auto"/>
              <w:bottom w:val="single" w:sz="4" w:space="0" w:color="auto"/>
              <w:right w:val="single" w:sz="4" w:space="0" w:color="auto"/>
            </w:tcBorders>
            <w:vAlign w:val="center"/>
            <w:hideMark/>
          </w:tcPr>
          <w:p w14:paraId="577D62D4" w14:textId="77777777" w:rsidR="00B01FDA" w:rsidRPr="00B01FDA" w:rsidRDefault="00B01FDA" w:rsidP="00B01FDA">
            <w:pPr>
              <w:bidi/>
              <w:spacing w:after="0" w:line="240" w:lineRule="auto"/>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tl/>
              </w:rPr>
              <w:t>دعم الإدارة العليا</w:t>
            </w:r>
          </w:p>
        </w:tc>
        <w:tc>
          <w:tcPr>
            <w:tcW w:w="0" w:type="auto"/>
            <w:tcBorders>
              <w:top w:val="nil"/>
              <w:left w:val="single" w:sz="4" w:space="0" w:color="auto"/>
              <w:bottom w:val="single" w:sz="4" w:space="0" w:color="auto"/>
              <w:right w:val="single" w:sz="4" w:space="0" w:color="auto"/>
            </w:tcBorders>
            <w:vAlign w:val="center"/>
            <w:hideMark/>
          </w:tcPr>
          <w:p w14:paraId="004532F1" w14:textId="77777777" w:rsidR="00B01FDA" w:rsidRPr="00B01FDA" w:rsidRDefault="00B01FDA" w:rsidP="00B01FDA">
            <w:pPr>
              <w:spacing w:after="0" w:line="240" w:lineRule="auto"/>
              <w:jc w:val="right"/>
              <w:rPr>
                <w:rFonts w:ascii="Traditional Arabic" w:eastAsia="Times New Roman" w:hAnsi="Traditional Arabic" w:cs="Traditional Arabic"/>
                <w:color w:val="000000"/>
                <w:rtl/>
              </w:rPr>
            </w:pPr>
            <w:r w:rsidRPr="00B01FDA">
              <w:rPr>
                <w:rFonts w:ascii="Traditional Arabic" w:eastAsia="Times New Roman" w:hAnsi="Traditional Arabic" w:cs="Traditional Arabic"/>
                <w:color w:val="000000"/>
              </w:rPr>
              <w:t>18</w:t>
            </w:r>
          </w:p>
        </w:tc>
        <w:tc>
          <w:tcPr>
            <w:tcW w:w="0" w:type="auto"/>
            <w:tcBorders>
              <w:top w:val="nil"/>
              <w:left w:val="single" w:sz="4" w:space="0" w:color="auto"/>
              <w:bottom w:val="single" w:sz="4" w:space="0" w:color="auto"/>
              <w:right w:val="single" w:sz="4" w:space="0" w:color="auto"/>
            </w:tcBorders>
            <w:vAlign w:val="center"/>
            <w:hideMark/>
          </w:tcPr>
          <w:p w14:paraId="79BFE572"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90%</w:t>
            </w:r>
          </w:p>
        </w:tc>
        <w:tc>
          <w:tcPr>
            <w:tcW w:w="0" w:type="auto"/>
            <w:tcBorders>
              <w:top w:val="nil"/>
              <w:left w:val="single" w:sz="4" w:space="0" w:color="auto"/>
              <w:bottom w:val="single" w:sz="4" w:space="0" w:color="auto"/>
              <w:right w:val="single" w:sz="4" w:space="0" w:color="auto"/>
            </w:tcBorders>
            <w:vAlign w:val="center"/>
            <w:hideMark/>
          </w:tcPr>
          <w:p w14:paraId="51D23276"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38</w:t>
            </w:r>
          </w:p>
        </w:tc>
        <w:tc>
          <w:tcPr>
            <w:tcW w:w="0" w:type="auto"/>
            <w:tcBorders>
              <w:top w:val="nil"/>
              <w:left w:val="single" w:sz="4" w:space="0" w:color="auto"/>
              <w:bottom w:val="single" w:sz="4" w:space="0" w:color="auto"/>
              <w:right w:val="single" w:sz="4" w:space="0" w:color="auto"/>
            </w:tcBorders>
            <w:vAlign w:val="center"/>
            <w:hideMark/>
          </w:tcPr>
          <w:p w14:paraId="07E6BE40" w14:textId="77777777" w:rsidR="00B01FDA" w:rsidRPr="00B01FDA" w:rsidRDefault="00B01FDA" w:rsidP="00B01FDA">
            <w:pPr>
              <w:spacing w:after="0" w:line="240" w:lineRule="auto"/>
              <w:jc w:val="right"/>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Pr>
              <w:t>13.10%</w:t>
            </w:r>
          </w:p>
        </w:tc>
        <w:tc>
          <w:tcPr>
            <w:tcW w:w="0" w:type="auto"/>
            <w:tcBorders>
              <w:top w:val="nil"/>
              <w:left w:val="single" w:sz="4" w:space="0" w:color="auto"/>
              <w:bottom w:val="single" w:sz="4" w:space="0" w:color="auto"/>
              <w:right w:val="single" w:sz="4" w:space="0" w:color="auto"/>
            </w:tcBorders>
            <w:vAlign w:val="center"/>
            <w:hideMark/>
          </w:tcPr>
          <w:p w14:paraId="3A1D4783" w14:textId="77777777" w:rsidR="00B01FDA" w:rsidRPr="00B01FDA" w:rsidRDefault="00B01FDA" w:rsidP="00B01FDA">
            <w:pPr>
              <w:bidi/>
              <w:spacing w:after="0" w:line="240" w:lineRule="auto"/>
              <w:rPr>
                <w:rFonts w:ascii="Traditional Arabic" w:eastAsia="Times New Roman" w:hAnsi="Traditional Arabic" w:cs="Traditional Arabic"/>
                <w:color w:val="000000"/>
              </w:rPr>
            </w:pPr>
            <w:r w:rsidRPr="00B01FDA">
              <w:rPr>
                <w:rFonts w:ascii="Traditional Arabic" w:eastAsia="Times New Roman" w:hAnsi="Traditional Arabic" w:cs="Traditional Arabic"/>
                <w:color w:val="000000"/>
                <w:rtl/>
              </w:rPr>
              <w:t>دعم تنظيمي</w:t>
            </w:r>
          </w:p>
        </w:tc>
      </w:tr>
    </w:tbl>
    <w:p w14:paraId="5DA201A7" w14:textId="77777777" w:rsidR="00FF2017" w:rsidRPr="00FF2017" w:rsidRDefault="00FF2017" w:rsidP="00FF2017">
      <w:pPr>
        <w:bidi/>
        <w:spacing w:after="200" w:line="276" w:lineRule="auto"/>
        <w:rPr>
          <w:rFonts w:ascii="Traditional Arabic" w:hAnsi="Traditional Arabic" w:cs="Traditional Arabic"/>
          <w:b/>
          <w:bCs/>
          <w:color w:val="000000" w:themeColor="text1"/>
          <w:sz w:val="40"/>
          <w:szCs w:val="40"/>
          <w:rtl/>
        </w:rPr>
      </w:pPr>
      <w:r w:rsidRPr="00FF2017">
        <w:rPr>
          <w:rFonts w:ascii="Traditional Arabic" w:hAnsi="Traditional Arabic" w:cs="Traditional Arabic"/>
          <w:b/>
          <w:bCs/>
          <w:color w:val="000000" w:themeColor="text1"/>
          <w:sz w:val="40"/>
          <w:szCs w:val="40"/>
          <w:rtl/>
        </w:rPr>
        <w:t xml:space="preserve">إجمالي المراجع: </w:t>
      </w:r>
      <w:r w:rsidRPr="00FF2017">
        <w:rPr>
          <w:rFonts w:ascii="Traditional Arabic" w:hAnsi="Traditional Arabic" w:cs="Traditional Arabic"/>
          <w:color w:val="000000" w:themeColor="text1"/>
          <w:sz w:val="40"/>
          <w:szCs w:val="40"/>
          <w:rtl/>
        </w:rPr>
        <w:t>131</w:t>
      </w:r>
    </w:p>
    <w:p w14:paraId="793627FF" w14:textId="2B2646E0" w:rsidR="000D489A" w:rsidRDefault="00FF2017" w:rsidP="00FF2017">
      <w:pPr>
        <w:bidi/>
        <w:spacing w:after="200" w:line="276" w:lineRule="auto"/>
        <w:rPr>
          <w:rFonts w:ascii="Traditional Arabic" w:hAnsi="Traditional Arabic" w:cs="Traditional Arabic"/>
          <w:b/>
          <w:bCs/>
          <w:color w:val="000000" w:themeColor="text1"/>
          <w:sz w:val="40"/>
          <w:szCs w:val="40"/>
        </w:rPr>
      </w:pPr>
      <w:r w:rsidRPr="00FF2017">
        <w:rPr>
          <w:rFonts w:ascii="Traditional Arabic" w:hAnsi="Traditional Arabic" w:cs="Traditional Arabic"/>
          <w:b/>
          <w:bCs/>
          <w:color w:val="000000" w:themeColor="text1"/>
          <w:sz w:val="40"/>
          <w:szCs w:val="40"/>
          <w:rtl/>
        </w:rPr>
        <w:t xml:space="preserve">نسبة الانتشار العامة: </w:t>
      </w:r>
      <w:r w:rsidRPr="00FF2017">
        <w:rPr>
          <w:rFonts w:ascii="Traditional Arabic" w:hAnsi="Traditional Arabic" w:cs="Traditional Arabic"/>
          <w:color w:val="000000" w:themeColor="text1"/>
          <w:sz w:val="40"/>
          <w:szCs w:val="40"/>
          <w:rtl/>
        </w:rPr>
        <w:t>90%</w:t>
      </w:r>
    </w:p>
    <w:p w14:paraId="6CB8267D" w14:textId="1C223C8F" w:rsidR="009D6895" w:rsidRPr="009D6895" w:rsidRDefault="007A4C09" w:rsidP="007A4C09">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Pr>
          <w:rFonts w:ascii="Traditional Arabic" w:hAnsi="Traditional Arabic" w:cs="Traditional Arabic"/>
          <w:b/>
          <w:bCs/>
          <w:color w:val="000000" w:themeColor="text1"/>
          <w:sz w:val="40"/>
          <w:szCs w:val="40"/>
        </w:rPr>
        <w:t>4.</w:t>
      </w:r>
      <w:r w:rsidR="00E1674D">
        <w:rPr>
          <w:rFonts w:ascii="Traditional Arabic" w:hAnsi="Traditional Arabic" w:cs="Traditional Arabic"/>
          <w:b/>
          <w:bCs/>
          <w:color w:val="000000" w:themeColor="text1"/>
          <w:sz w:val="40"/>
          <w:szCs w:val="40"/>
        </w:rPr>
        <w:t>8</w:t>
      </w:r>
      <w:r>
        <w:rPr>
          <w:rFonts w:ascii="Traditional Arabic" w:hAnsi="Traditional Arabic" w:cs="Traditional Arabic"/>
          <w:b/>
          <w:bCs/>
          <w:color w:val="000000" w:themeColor="text1"/>
          <w:sz w:val="40"/>
          <w:szCs w:val="40"/>
        </w:rPr>
        <w:t>.3</w:t>
      </w:r>
      <w:r>
        <w:rPr>
          <w:rFonts w:ascii="Traditional Arabic" w:hAnsi="Traditional Arabic" w:cs="Traditional Arabic" w:hint="cs"/>
          <w:b/>
          <w:bCs/>
          <w:color w:val="000000" w:themeColor="text1"/>
          <w:sz w:val="40"/>
          <w:szCs w:val="40"/>
          <w:rtl/>
        </w:rPr>
        <w:t xml:space="preserve">. </w:t>
      </w:r>
      <w:r w:rsidR="009D6895" w:rsidRPr="009D6895">
        <w:rPr>
          <w:rFonts w:ascii="Traditional Arabic" w:hAnsi="Traditional Arabic" w:cs="Traditional Arabic"/>
          <w:b/>
          <w:bCs/>
          <w:color w:val="000000" w:themeColor="text1"/>
          <w:sz w:val="40"/>
          <w:szCs w:val="40"/>
          <w:rtl/>
        </w:rPr>
        <w:t xml:space="preserve">تحليل </w:t>
      </w:r>
      <w:r>
        <w:rPr>
          <w:rFonts w:ascii="Traditional Arabic" w:hAnsi="Traditional Arabic" w:cs="Traditional Arabic" w:hint="cs"/>
          <w:b/>
          <w:bCs/>
          <w:color w:val="000000" w:themeColor="text1"/>
          <w:sz w:val="40"/>
          <w:szCs w:val="40"/>
          <w:rtl/>
        </w:rPr>
        <w:t>متغير</w:t>
      </w:r>
      <w:r w:rsidR="009D6895" w:rsidRPr="009D6895">
        <w:rPr>
          <w:rFonts w:ascii="Traditional Arabic" w:hAnsi="Traditional Arabic" w:cs="Traditional Arabic"/>
          <w:b/>
          <w:bCs/>
          <w:color w:val="000000" w:themeColor="text1"/>
          <w:sz w:val="40"/>
          <w:szCs w:val="40"/>
          <w:rtl/>
        </w:rPr>
        <w:t xml:space="preserve"> التكيف الإداري</w:t>
      </w:r>
    </w:p>
    <w:p w14:paraId="6FA973A8"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جاء التكيف الإداري باعتباره المفهوم الأكثر حضورًا (100% من المشاركين)</w:t>
      </w:r>
      <w:r w:rsidRPr="009D6895">
        <w:rPr>
          <w:rFonts w:ascii="Traditional Arabic" w:hAnsi="Traditional Arabic" w:cs="Traditional Arabic"/>
          <w:color w:val="000000" w:themeColor="text1"/>
          <w:sz w:val="40"/>
          <w:szCs w:val="40"/>
        </w:rPr>
        <w:t>.</w:t>
      </w:r>
    </w:p>
    <w:p w14:paraId="52C6E3C0" w14:textId="77777777" w:rsidR="009D6895" w:rsidRPr="009D6895" w:rsidRDefault="009D6895" w:rsidP="009D6895">
      <w:pPr>
        <w:bidi/>
        <w:spacing w:after="200" w:line="276" w:lineRule="auto"/>
        <w:rPr>
          <w:rFonts w:ascii="Traditional Arabic" w:hAnsi="Traditional Arabic" w:cs="Traditional Arabic"/>
          <w:b/>
          <w:bCs/>
          <w:color w:val="000000" w:themeColor="text1"/>
          <w:sz w:val="40"/>
          <w:szCs w:val="40"/>
        </w:rPr>
      </w:pPr>
      <w:r w:rsidRPr="009D6895">
        <w:rPr>
          <w:rFonts w:ascii="Traditional Arabic" w:hAnsi="Traditional Arabic" w:cs="Traditional Arabic"/>
          <w:b/>
          <w:bCs/>
          <w:color w:val="000000" w:themeColor="text1"/>
          <w:sz w:val="40"/>
          <w:szCs w:val="40"/>
          <w:rtl/>
        </w:rPr>
        <w:t>وتم التعبير عنه من خلال</w:t>
      </w:r>
      <w:r w:rsidRPr="009D6895">
        <w:rPr>
          <w:rFonts w:ascii="Traditional Arabic" w:hAnsi="Traditional Arabic" w:cs="Traditional Arabic"/>
          <w:b/>
          <w:bCs/>
          <w:color w:val="000000" w:themeColor="text1"/>
          <w:sz w:val="40"/>
          <w:szCs w:val="40"/>
        </w:rPr>
        <w:t>:</w:t>
      </w:r>
    </w:p>
    <w:p w14:paraId="331C0FFF"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تطوير مهارات اتخاذ القرار تحت الضغط</w:t>
      </w:r>
    </w:p>
    <w:p w14:paraId="569E7BE8"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تحويل الأزمات إلى فرص</w:t>
      </w:r>
    </w:p>
    <w:p w14:paraId="19045E0F"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lastRenderedPageBreak/>
        <w:t>التخطيط الاستباقي</w:t>
      </w:r>
    </w:p>
    <w:p w14:paraId="579912B4" w14:textId="77777777" w:rsidR="009D6895" w:rsidRPr="009D6895" w:rsidRDefault="009D6895" w:rsidP="009D6895">
      <w:pPr>
        <w:numPr>
          <w:ilvl w:val="0"/>
          <w:numId w:val="87"/>
        </w:num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إدارة الأزمات بهدوء</w:t>
      </w:r>
    </w:p>
    <w:p w14:paraId="266F7881" w14:textId="77777777" w:rsidR="009D6895" w:rsidRPr="009D6895" w:rsidRDefault="009D6895" w:rsidP="009D6895">
      <w:pPr>
        <w:bidi/>
        <w:spacing w:after="200" w:line="276" w:lineRule="auto"/>
        <w:rPr>
          <w:rFonts w:ascii="Traditional Arabic" w:hAnsi="Traditional Arabic" w:cs="Traditional Arabic"/>
          <w:color w:val="000000" w:themeColor="text1"/>
          <w:sz w:val="40"/>
          <w:szCs w:val="40"/>
        </w:rPr>
      </w:pPr>
      <w:r w:rsidRPr="009D6895">
        <w:rPr>
          <w:rFonts w:ascii="Traditional Arabic" w:hAnsi="Traditional Arabic" w:cs="Traditional Arabic"/>
          <w:color w:val="000000" w:themeColor="text1"/>
          <w:sz w:val="40"/>
          <w:szCs w:val="40"/>
          <w:rtl/>
        </w:rPr>
        <w:t>كما أظهرت مصفوفة التشارك أن العلاقة بين المرونة والتكيف كانت الأعلى كثافة (72 مقطعًا مشتركًا)، وهو ما يتسق مع كون المرونة أقوى متنبئ بالتكيف في النموذج الكمي</w:t>
      </w:r>
    </w:p>
    <w:p w14:paraId="5ADF86F8" w14:textId="00E2C064" w:rsidR="00880A88" w:rsidRPr="00880A88" w:rsidRDefault="00880A88" w:rsidP="00880A88">
      <w:pPr>
        <w:bidi/>
        <w:spacing w:after="200" w:line="276" w:lineRule="auto"/>
        <w:rPr>
          <w:rFonts w:ascii="Traditional Arabic" w:hAnsi="Traditional Arabic" w:cs="Traditional Arabic"/>
          <w:b/>
          <w:bCs/>
          <w:color w:val="000000" w:themeColor="text1"/>
          <w:sz w:val="40"/>
          <w:szCs w:val="40"/>
        </w:rPr>
      </w:pPr>
      <w:r w:rsidRPr="00880A88">
        <w:rPr>
          <w:rFonts w:ascii="Traditional Arabic" w:hAnsi="Traditional Arabic" w:cs="Traditional Arabic"/>
          <w:b/>
          <w:bCs/>
          <w:color w:val="000000" w:themeColor="text1"/>
          <w:sz w:val="40"/>
          <w:szCs w:val="40"/>
          <w:rtl/>
        </w:rPr>
        <w:t>جدول</w:t>
      </w:r>
      <w:r w:rsidR="0093719B">
        <w:rPr>
          <w:rFonts w:ascii="Traditional Arabic" w:hAnsi="Traditional Arabic" w:cs="Traditional Arabic" w:hint="cs"/>
          <w:b/>
          <w:bCs/>
          <w:color w:val="000000" w:themeColor="text1"/>
          <w:sz w:val="40"/>
          <w:szCs w:val="40"/>
          <w:rtl/>
        </w:rPr>
        <w:t xml:space="preserve"> 25</w:t>
      </w:r>
      <w:r w:rsidR="00790FFF">
        <w:rPr>
          <w:rFonts w:ascii="Traditional Arabic" w:hAnsi="Traditional Arabic" w:cs="Traditional Arabic" w:hint="cs"/>
          <w:b/>
          <w:bCs/>
          <w:color w:val="000000" w:themeColor="text1"/>
          <w:sz w:val="40"/>
          <w:szCs w:val="40"/>
          <w:rtl/>
        </w:rPr>
        <w:t xml:space="preserve">- </w:t>
      </w:r>
      <w:r w:rsidR="00790FFF" w:rsidRPr="00880A88">
        <w:rPr>
          <w:rFonts w:ascii="Traditional Arabic" w:hAnsi="Traditional Arabic" w:cs="Traditional Arabic" w:hint="cs"/>
          <w:b/>
          <w:bCs/>
          <w:color w:val="000000" w:themeColor="text1"/>
          <w:sz w:val="40"/>
          <w:szCs w:val="40"/>
          <w:rtl/>
        </w:rPr>
        <w:t>توزيع</w:t>
      </w:r>
      <w:r w:rsidRPr="00880A88">
        <w:rPr>
          <w:rFonts w:ascii="Traditional Arabic" w:hAnsi="Traditional Arabic" w:cs="Traditional Arabic"/>
          <w:b/>
          <w:bCs/>
          <w:color w:val="000000" w:themeColor="text1"/>
          <w:sz w:val="40"/>
          <w:szCs w:val="40"/>
          <w:rtl/>
        </w:rPr>
        <w:t xml:space="preserve"> الترميز الموضوعي لمتغير التكيف الإداري</w:t>
      </w:r>
    </w:p>
    <w:tbl>
      <w:tblPr>
        <w:bidiVisual/>
        <w:tblW w:w="9278" w:type="dxa"/>
        <w:tblLook w:val="04A0" w:firstRow="1" w:lastRow="0" w:firstColumn="1" w:lastColumn="0" w:noHBand="0" w:noVBand="1"/>
      </w:tblPr>
      <w:tblGrid>
        <w:gridCol w:w="2166"/>
        <w:gridCol w:w="1412"/>
        <w:gridCol w:w="1364"/>
        <w:gridCol w:w="1231"/>
        <w:gridCol w:w="1292"/>
        <w:gridCol w:w="1813"/>
      </w:tblGrid>
      <w:tr w:rsidR="000D0F02" w:rsidRPr="000D0F02" w14:paraId="4DC50229" w14:textId="77777777" w:rsidTr="00B3780B">
        <w:trPr>
          <w:trHeight w:val="990"/>
        </w:trPr>
        <w:tc>
          <w:tcPr>
            <w:tcW w:w="2166"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1FC856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Pr>
            </w:pPr>
            <w:r w:rsidRPr="000D0F02">
              <w:rPr>
                <w:rFonts w:ascii="Traditional Arabic" w:eastAsia="Times New Roman" w:hAnsi="Traditional Arabic" w:cs="Traditional Arabic"/>
                <w:b/>
                <w:bCs/>
                <w:color w:val="FFFFFF"/>
                <w:sz w:val="30"/>
                <w:szCs w:val="30"/>
                <w:rtl/>
              </w:rPr>
              <w:t>البعد الفرعي</w:t>
            </w:r>
          </w:p>
        </w:tc>
        <w:tc>
          <w:tcPr>
            <w:tcW w:w="141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0F964152"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المشاركين</w:t>
            </w:r>
          </w:p>
        </w:tc>
        <w:tc>
          <w:tcPr>
            <w:tcW w:w="1364"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1254A129"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الانتشار</w:t>
            </w:r>
          </w:p>
        </w:tc>
        <w:tc>
          <w:tcPr>
            <w:tcW w:w="1231"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53B7687A"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عدد المراجع</w:t>
            </w:r>
          </w:p>
        </w:tc>
        <w:tc>
          <w:tcPr>
            <w:tcW w:w="1292"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3E2FEE3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نسبة التغطية</w:t>
            </w:r>
          </w:p>
        </w:tc>
        <w:tc>
          <w:tcPr>
            <w:tcW w:w="1813" w:type="dxa"/>
            <w:tcBorders>
              <w:top w:val="single" w:sz="4" w:space="0" w:color="auto"/>
              <w:left w:val="single" w:sz="4" w:space="0" w:color="auto"/>
              <w:bottom w:val="single" w:sz="4" w:space="0" w:color="auto"/>
              <w:right w:val="single" w:sz="4" w:space="0" w:color="auto"/>
            </w:tcBorders>
            <w:shd w:val="clear" w:color="000000" w:fill="008080"/>
            <w:vAlign w:val="center"/>
            <w:hideMark/>
          </w:tcPr>
          <w:p w14:paraId="4FD23195" w14:textId="77777777" w:rsidR="000D0F02" w:rsidRPr="000D0F02" w:rsidRDefault="000D0F02" w:rsidP="000D0F02">
            <w:pPr>
              <w:bidi/>
              <w:spacing w:after="0" w:line="240" w:lineRule="auto"/>
              <w:jc w:val="center"/>
              <w:rPr>
                <w:rFonts w:ascii="Traditional Arabic" w:eastAsia="Times New Roman" w:hAnsi="Traditional Arabic" w:cs="Traditional Arabic"/>
                <w:b/>
                <w:bCs/>
                <w:color w:val="FFFFFF"/>
                <w:sz w:val="30"/>
                <w:szCs w:val="30"/>
                <w:rtl/>
              </w:rPr>
            </w:pPr>
            <w:r w:rsidRPr="000D0F02">
              <w:rPr>
                <w:rFonts w:ascii="Traditional Arabic" w:eastAsia="Times New Roman" w:hAnsi="Traditional Arabic" w:cs="Traditional Arabic"/>
                <w:b/>
                <w:bCs/>
                <w:color w:val="FFFFFF"/>
                <w:sz w:val="30"/>
                <w:szCs w:val="30"/>
                <w:rtl/>
              </w:rPr>
              <w:t>الدلالة التحليلية</w:t>
            </w:r>
          </w:p>
        </w:tc>
      </w:tr>
      <w:tr w:rsidR="000D0F02" w:rsidRPr="000D0F02" w14:paraId="4CB56E21"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9F0C15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اتخاذ القرار تحت الضغط</w:t>
            </w:r>
          </w:p>
        </w:tc>
        <w:tc>
          <w:tcPr>
            <w:tcW w:w="1412" w:type="dxa"/>
            <w:tcBorders>
              <w:top w:val="nil"/>
              <w:left w:val="single" w:sz="4" w:space="0" w:color="auto"/>
              <w:bottom w:val="single" w:sz="4" w:space="0" w:color="auto"/>
              <w:right w:val="single" w:sz="4" w:space="0" w:color="auto"/>
            </w:tcBorders>
            <w:vAlign w:val="center"/>
            <w:hideMark/>
          </w:tcPr>
          <w:p w14:paraId="4436671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19</w:t>
            </w:r>
          </w:p>
        </w:tc>
        <w:tc>
          <w:tcPr>
            <w:tcW w:w="1364" w:type="dxa"/>
            <w:tcBorders>
              <w:top w:val="nil"/>
              <w:left w:val="single" w:sz="4" w:space="0" w:color="auto"/>
              <w:bottom w:val="single" w:sz="4" w:space="0" w:color="auto"/>
              <w:right w:val="single" w:sz="4" w:space="0" w:color="auto"/>
            </w:tcBorders>
            <w:vAlign w:val="center"/>
            <w:hideMark/>
          </w:tcPr>
          <w:p w14:paraId="761DF5E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95%</w:t>
            </w:r>
          </w:p>
        </w:tc>
        <w:tc>
          <w:tcPr>
            <w:tcW w:w="1231" w:type="dxa"/>
            <w:tcBorders>
              <w:top w:val="nil"/>
              <w:left w:val="single" w:sz="4" w:space="0" w:color="auto"/>
              <w:bottom w:val="single" w:sz="4" w:space="0" w:color="auto"/>
              <w:right w:val="single" w:sz="4" w:space="0" w:color="auto"/>
            </w:tcBorders>
            <w:vAlign w:val="center"/>
            <w:hideMark/>
          </w:tcPr>
          <w:p w14:paraId="766FBE9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41</w:t>
            </w:r>
          </w:p>
        </w:tc>
        <w:tc>
          <w:tcPr>
            <w:tcW w:w="1292" w:type="dxa"/>
            <w:tcBorders>
              <w:top w:val="nil"/>
              <w:left w:val="single" w:sz="4" w:space="0" w:color="auto"/>
              <w:bottom w:val="single" w:sz="4" w:space="0" w:color="auto"/>
              <w:right w:val="single" w:sz="4" w:space="0" w:color="auto"/>
            </w:tcBorders>
            <w:vAlign w:val="center"/>
            <w:hideMark/>
          </w:tcPr>
          <w:p w14:paraId="37EF83B1"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15.20%</w:t>
            </w:r>
          </w:p>
        </w:tc>
        <w:tc>
          <w:tcPr>
            <w:tcW w:w="1813" w:type="dxa"/>
            <w:tcBorders>
              <w:top w:val="nil"/>
              <w:left w:val="single" w:sz="4" w:space="0" w:color="auto"/>
              <w:bottom w:val="single" w:sz="4" w:space="0" w:color="auto"/>
              <w:right w:val="single" w:sz="4" w:space="0" w:color="auto"/>
            </w:tcBorders>
            <w:vAlign w:val="center"/>
            <w:hideMark/>
          </w:tcPr>
          <w:p w14:paraId="7A9BF93C"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استجابة تكيفية مباشرة</w:t>
            </w:r>
          </w:p>
        </w:tc>
      </w:tr>
      <w:tr w:rsidR="000D0F02" w:rsidRPr="000D0F02" w14:paraId="0A8114AA"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674EC13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تحويل الأزمات إلى فرص</w:t>
            </w:r>
          </w:p>
        </w:tc>
        <w:tc>
          <w:tcPr>
            <w:tcW w:w="1412" w:type="dxa"/>
            <w:tcBorders>
              <w:top w:val="nil"/>
              <w:left w:val="single" w:sz="4" w:space="0" w:color="auto"/>
              <w:bottom w:val="single" w:sz="4" w:space="0" w:color="auto"/>
              <w:right w:val="single" w:sz="4" w:space="0" w:color="auto"/>
            </w:tcBorders>
            <w:vAlign w:val="center"/>
            <w:hideMark/>
          </w:tcPr>
          <w:p w14:paraId="5357B4B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18</w:t>
            </w:r>
          </w:p>
        </w:tc>
        <w:tc>
          <w:tcPr>
            <w:tcW w:w="1364" w:type="dxa"/>
            <w:tcBorders>
              <w:top w:val="nil"/>
              <w:left w:val="single" w:sz="4" w:space="0" w:color="auto"/>
              <w:bottom w:val="single" w:sz="4" w:space="0" w:color="auto"/>
              <w:right w:val="single" w:sz="4" w:space="0" w:color="auto"/>
            </w:tcBorders>
            <w:vAlign w:val="center"/>
            <w:hideMark/>
          </w:tcPr>
          <w:p w14:paraId="66BCF13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90%</w:t>
            </w:r>
          </w:p>
        </w:tc>
        <w:tc>
          <w:tcPr>
            <w:tcW w:w="1231" w:type="dxa"/>
            <w:tcBorders>
              <w:top w:val="nil"/>
              <w:left w:val="single" w:sz="4" w:space="0" w:color="auto"/>
              <w:bottom w:val="single" w:sz="4" w:space="0" w:color="auto"/>
              <w:right w:val="single" w:sz="4" w:space="0" w:color="auto"/>
            </w:tcBorders>
            <w:vAlign w:val="center"/>
            <w:hideMark/>
          </w:tcPr>
          <w:p w14:paraId="797E231E"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37</w:t>
            </w:r>
          </w:p>
        </w:tc>
        <w:tc>
          <w:tcPr>
            <w:tcW w:w="1292" w:type="dxa"/>
            <w:tcBorders>
              <w:top w:val="nil"/>
              <w:left w:val="single" w:sz="4" w:space="0" w:color="auto"/>
              <w:bottom w:val="single" w:sz="4" w:space="0" w:color="auto"/>
              <w:right w:val="single" w:sz="4" w:space="0" w:color="auto"/>
            </w:tcBorders>
            <w:vAlign w:val="center"/>
            <w:hideMark/>
          </w:tcPr>
          <w:p w14:paraId="77161DD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13.40%</w:t>
            </w:r>
          </w:p>
        </w:tc>
        <w:tc>
          <w:tcPr>
            <w:tcW w:w="1813" w:type="dxa"/>
            <w:tcBorders>
              <w:top w:val="nil"/>
              <w:left w:val="single" w:sz="4" w:space="0" w:color="auto"/>
              <w:bottom w:val="single" w:sz="4" w:space="0" w:color="auto"/>
              <w:right w:val="single" w:sz="4" w:space="0" w:color="auto"/>
            </w:tcBorders>
            <w:vAlign w:val="center"/>
            <w:hideMark/>
          </w:tcPr>
          <w:p w14:paraId="2682FF18"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إيجابي</w:t>
            </w:r>
          </w:p>
        </w:tc>
      </w:tr>
      <w:tr w:rsidR="000D0F02" w:rsidRPr="000D0F02" w14:paraId="35F1F823"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502622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تطوير المهارات القيادية</w:t>
            </w:r>
          </w:p>
        </w:tc>
        <w:tc>
          <w:tcPr>
            <w:tcW w:w="1412" w:type="dxa"/>
            <w:tcBorders>
              <w:top w:val="nil"/>
              <w:left w:val="single" w:sz="4" w:space="0" w:color="auto"/>
              <w:bottom w:val="single" w:sz="4" w:space="0" w:color="auto"/>
              <w:right w:val="single" w:sz="4" w:space="0" w:color="auto"/>
            </w:tcBorders>
            <w:vAlign w:val="center"/>
            <w:hideMark/>
          </w:tcPr>
          <w:p w14:paraId="177D1677"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17</w:t>
            </w:r>
          </w:p>
        </w:tc>
        <w:tc>
          <w:tcPr>
            <w:tcW w:w="1364" w:type="dxa"/>
            <w:tcBorders>
              <w:top w:val="nil"/>
              <w:left w:val="single" w:sz="4" w:space="0" w:color="auto"/>
              <w:bottom w:val="single" w:sz="4" w:space="0" w:color="auto"/>
              <w:right w:val="single" w:sz="4" w:space="0" w:color="auto"/>
            </w:tcBorders>
            <w:vAlign w:val="center"/>
            <w:hideMark/>
          </w:tcPr>
          <w:p w14:paraId="34D39CF6"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85%</w:t>
            </w:r>
          </w:p>
        </w:tc>
        <w:tc>
          <w:tcPr>
            <w:tcW w:w="1231" w:type="dxa"/>
            <w:tcBorders>
              <w:top w:val="nil"/>
              <w:left w:val="single" w:sz="4" w:space="0" w:color="auto"/>
              <w:bottom w:val="single" w:sz="4" w:space="0" w:color="auto"/>
              <w:right w:val="single" w:sz="4" w:space="0" w:color="auto"/>
            </w:tcBorders>
            <w:vAlign w:val="center"/>
            <w:hideMark/>
          </w:tcPr>
          <w:p w14:paraId="3539590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33</w:t>
            </w:r>
          </w:p>
        </w:tc>
        <w:tc>
          <w:tcPr>
            <w:tcW w:w="1292" w:type="dxa"/>
            <w:tcBorders>
              <w:top w:val="nil"/>
              <w:left w:val="single" w:sz="4" w:space="0" w:color="auto"/>
              <w:bottom w:val="single" w:sz="4" w:space="0" w:color="auto"/>
              <w:right w:val="single" w:sz="4" w:space="0" w:color="auto"/>
            </w:tcBorders>
            <w:vAlign w:val="center"/>
            <w:hideMark/>
          </w:tcPr>
          <w:p w14:paraId="7418CB83"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11.60%</w:t>
            </w:r>
          </w:p>
        </w:tc>
        <w:tc>
          <w:tcPr>
            <w:tcW w:w="1813" w:type="dxa"/>
            <w:tcBorders>
              <w:top w:val="nil"/>
              <w:left w:val="single" w:sz="4" w:space="0" w:color="auto"/>
              <w:bottom w:val="single" w:sz="4" w:space="0" w:color="auto"/>
              <w:right w:val="single" w:sz="4" w:space="0" w:color="auto"/>
            </w:tcBorders>
            <w:vAlign w:val="center"/>
            <w:hideMark/>
          </w:tcPr>
          <w:p w14:paraId="7644515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نمو مهني</w:t>
            </w:r>
          </w:p>
        </w:tc>
      </w:tr>
      <w:tr w:rsidR="000D0F02" w:rsidRPr="000D0F02" w14:paraId="67AD6ED1"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1EC915BB"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التخطيط الاستباقي</w:t>
            </w:r>
          </w:p>
        </w:tc>
        <w:tc>
          <w:tcPr>
            <w:tcW w:w="1412" w:type="dxa"/>
            <w:tcBorders>
              <w:top w:val="nil"/>
              <w:left w:val="single" w:sz="4" w:space="0" w:color="auto"/>
              <w:bottom w:val="single" w:sz="4" w:space="0" w:color="auto"/>
              <w:right w:val="single" w:sz="4" w:space="0" w:color="auto"/>
            </w:tcBorders>
            <w:vAlign w:val="center"/>
            <w:hideMark/>
          </w:tcPr>
          <w:p w14:paraId="2353778F"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16</w:t>
            </w:r>
          </w:p>
        </w:tc>
        <w:tc>
          <w:tcPr>
            <w:tcW w:w="1364" w:type="dxa"/>
            <w:tcBorders>
              <w:top w:val="nil"/>
              <w:left w:val="single" w:sz="4" w:space="0" w:color="auto"/>
              <w:bottom w:val="single" w:sz="4" w:space="0" w:color="auto"/>
              <w:right w:val="single" w:sz="4" w:space="0" w:color="auto"/>
            </w:tcBorders>
            <w:vAlign w:val="center"/>
            <w:hideMark/>
          </w:tcPr>
          <w:p w14:paraId="541E6D82"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80%</w:t>
            </w:r>
          </w:p>
        </w:tc>
        <w:tc>
          <w:tcPr>
            <w:tcW w:w="1231" w:type="dxa"/>
            <w:tcBorders>
              <w:top w:val="nil"/>
              <w:left w:val="single" w:sz="4" w:space="0" w:color="auto"/>
              <w:bottom w:val="single" w:sz="4" w:space="0" w:color="auto"/>
              <w:right w:val="single" w:sz="4" w:space="0" w:color="auto"/>
            </w:tcBorders>
            <w:vAlign w:val="center"/>
            <w:hideMark/>
          </w:tcPr>
          <w:p w14:paraId="2E5BF5C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29</w:t>
            </w:r>
          </w:p>
        </w:tc>
        <w:tc>
          <w:tcPr>
            <w:tcW w:w="1292" w:type="dxa"/>
            <w:tcBorders>
              <w:top w:val="nil"/>
              <w:left w:val="single" w:sz="4" w:space="0" w:color="auto"/>
              <w:bottom w:val="single" w:sz="4" w:space="0" w:color="auto"/>
              <w:right w:val="single" w:sz="4" w:space="0" w:color="auto"/>
            </w:tcBorders>
            <w:vAlign w:val="center"/>
            <w:hideMark/>
          </w:tcPr>
          <w:p w14:paraId="18F0E688"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10.20%</w:t>
            </w:r>
          </w:p>
        </w:tc>
        <w:tc>
          <w:tcPr>
            <w:tcW w:w="1813" w:type="dxa"/>
            <w:tcBorders>
              <w:top w:val="nil"/>
              <w:left w:val="single" w:sz="4" w:space="0" w:color="auto"/>
              <w:bottom w:val="single" w:sz="4" w:space="0" w:color="auto"/>
              <w:right w:val="single" w:sz="4" w:space="0" w:color="auto"/>
            </w:tcBorders>
            <w:vAlign w:val="center"/>
            <w:hideMark/>
          </w:tcPr>
          <w:p w14:paraId="6CC89FF5"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تكيف استراتيجي</w:t>
            </w:r>
          </w:p>
        </w:tc>
      </w:tr>
      <w:tr w:rsidR="000D0F02" w:rsidRPr="000D0F02" w14:paraId="652A8277" w14:textId="77777777" w:rsidTr="00B3780B">
        <w:trPr>
          <w:trHeight w:val="434"/>
        </w:trPr>
        <w:tc>
          <w:tcPr>
            <w:tcW w:w="2166" w:type="dxa"/>
            <w:tcBorders>
              <w:top w:val="nil"/>
              <w:left w:val="single" w:sz="4" w:space="0" w:color="auto"/>
              <w:bottom w:val="single" w:sz="4" w:space="0" w:color="auto"/>
              <w:right w:val="single" w:sz="4" w:space="0" w:color="auto"/>
            </w:tcBorders>
            <w:vAlign w:val="center"/>
            <w:hideMark/>
          </w:tcPr>
          <w:p w14:paraId="038128AA"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tl/>
              </w:rPr>
              <w:t>إدارة الأزمات بهدوء</w:t>
            </w:r>
          </w:p>
        </w:tc>
        <w:tc>
          <w:tcPr>
            <w:tcW w:w="1412" w:type="dxa"/>
            <w:tcBorders>
              <w:top w:val="nil"/>
              <w:left w:val="single" w:sz="4" w:space="0" w:color="auto"/>
              <w:bottom w:val="single" w:sz="4" w:space="0" w:color="auto"/>
              <w:right w:val="single" w:sz="4" w:space="0" w:color="auto"/>
            </w:tcBorders>
            <w:vAlign w:val="center"/>
            <w:hideMark/>
          </w:tcPr>
          <w:p w14:paraId="0D01A1FB"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tl/>
              </w:rPr>
            </w:pPr>
            <w:r w:rsidRPr="000D0F02">
              <w:rPr>
                <w:rFonts w:ascii="Traditional Arabic" w:eastAsia="Times New Roman" w:hAnsi="Traditional Arabic" w:cs="Traditional Arabic"/>
                <w:color w:val="000000"/>
                <w:sz w:val="26"/>
                <w:szCs w:val="26"/>
              </w:rPr>
              <w:t>20</w:t>
            </w:r>
          </w:p>
        </w:tc>
        <w:tc>
          <w:tcPr>
            <w:tcW w:w="1364" w:type="dxa"/>
            <w:tcBorders>
              <w:top w:val="nil"/>
              <w:left w:val="single" w:sz="4" w:space="0" w:color="auto"/>
              <w:bottom w:val="single" w:sz="4" w:space="0" w:color="auto"/>
              <w:right w:val="single" w:sz="4" w:space="0" w:color="auto"/>
            </w:tcBorders>
            <w:vAlign w:val="center"/>
            <w:hideMark/>
          </w:tcPr>
          <w:p w14:paraId="12AFD1B5"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100%</w:t>
            </w:r>
          </w:p>
        </w:tc>
        <w:tc>
          <w:tcPr>
            <w:tcW w:w="1231" w:type="dxa"/>
            <w:tcBorders>
              <w:top w:val="nil"/>
              <w:left w:val="single" w:sz="4" w:space="0" w:color="auto"/>
              <w:bottom w:val="single" w:sz="4" w:space="0" w:color="auto"/>
              <w:right w:val="single" w:sz="4" w:space="0" w:color="auto"/>
            </w:tcBorders>
            <w:vAlign w:val="center"/>
            <w:hideMark/>
          </w:tcPr>
          <w:p w14:paraId="7E0CD714"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43</w:t>
            </w:r>
          </w:p>
        </w:tc>
        <w:tc>
          <w:tcPr>
            <w:tcW w:w="1292" w:type="dxa"/>
            <w:tcBorders>
              <w:top w:val="nil"/>
              <w:left w:val="single" w:sz="4" w:space="0" w:color="auto"/>
              <w:bottom w:val="single" w:sz="4" w:space="0" w:color="auto"/>
              <w:right w:val="single" w:sz="4" w:space="0" w:color="auto"/>
            </w:tcBorders>
            <w:vAlign w:val="center"/>
            <w:hideMark/>
          </w:tcPr>
          <w:p w14:paraId="4DA421A9" w14:textId="77777777" w:rsidR="000D0F02" w:rsidRPr="000D0F02" w:rsidRDefault="000D0F02" w:rsidP="000D0F02">
            <w:pPr>
              <w:spacing w:after="0" w:line="240" w:lineRule="auto"/>
              <w:jc w:val="right"/>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Pr>
              <w:t>16.10%</w:t>
            </w:r>
          </w:p>
        </w:tc>
        <w:tc>
          <w:tcPr>
            <w:tcW w:w="1813" w:type="dxa"/>
            <w:tcBorders>
              <w:top w:val="nil"/>
              <w:left w:val="single" w:sz="4" w:space="0" w:color="auto"/>
              <w:bottom w:val="single" w:sz="4" w:space="0" w:color="auto"/>
              <w:right w:val="single" w:sz="4" w:space="0" w:color="auto"/>
            </w:tcBorders>
            <w:vAlign w:val="center"/>
            <w:hideMark/>
          </w:tcPr>
          <w:p w14:paraId="2CAC32ED" w14:textId="77777777" w:rsidR="000D0F02" w:rsidRPr="000D0F02" w:rsidRDefault="000D0F02" w:rsidP="000D0F02">
            <w:pPr>
              <w:bidi/>
              <w:spacing w:after="0" w:line="240" w:lineRule="auto"/>
              <w:rPr>
                <w:rFonts w:ascii="Traditional Arabic" w:eastAsia="Times New Roman" w:hAnsi="Traditional Arabic" w:cs="Traditional Arabic"/>
                <w:color w:val="000000"/>
                <w:sz w:val="26"/>
                <w:szCs w:val="26"/>
              </w:rPr>
            </w:pPr>
            <w:r w:rsidRPr="000D0F02">
              <w:rPr>
                <w:rFonts w:ascii="Traditional Arabic" w:eastAsia="Times New Roman" w:hAnsi="Traditional Arabic" w:cs="Traditional Arabic"/>
                <w:color w:val="000000"/>
                <w:sz w:val="26"/>
                <w:szCs w:val="26"/>
                <w:rtl/>
              </w:rPr>
              <w:t>استقرار قيادي</w:t>
            </w:r>
          </w:p>
        </w:tc>
      </w:tr>
    </w:tbl>
    <w:p w14:paraId="071196CF" w14:textId="77777777" w:rsidR="000D0F02" w:rsidRDefault="000D0F02" w:rsidP="000D0F02">
      <w:pPr>
        <w:bidi/>
        <w:spacing w:after="200" w:line="276" w:lineRule="auto"/>
        <w:rPr>
          <w:rFonts w:ascii="Traditional Arabic" w:hAnsi="Traditional Arabic" w:cs="Traditional Arabic"/>
          <w:b/>
          <w:bCs/>
          <w:color w:val="000000" w:themeColor="text1"/>
          <w:sz w:val="40"/>
          <w:szCs w:val="40"/>
        </w:rPr>
      </w:pPr>
    </w:p>
    <w:p w14:paraId="2D4DBB83" w14:textId="77777777" w:rsidR="007A2CB8" w:rsidRPr="007A2CB8"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إجمالي المراجع: 143</w:t>
      </w:r>
    </w:p>
    <w:p w14:paraId="56094A74" w14:textId="1A1F5F44" w:rsidR="007A2CB8" w:rsidRPr="007A4C09" w:rsidRDefault="007A2CB8" w:rsidP="007A2CB8">
      <w:pPr>
        <w:bidi/>
        <w:spacing w:after="200" w:line="276" w:lineRule="auto"/>
        <w:rPr>
          <w:rFonts w:ascii="Traditional Arabic" w:hAnsi="Traditional Arabic" w:cs="Traditional Arabic"/>
          <w:b/>
          <w:bCs/>
          <w:color w:val="000000" w:themeColor="text1"/>
          <w:sz w:val="40"/>
          <w:szCs w:val="40"/>
          <w:rtl/>
        </w:rPr>
      </w:pPr>
      <w:r w:rsidRPr="007A2CB8">
        <w:rPr>
          <w:rFonts w:ascii="Traditional Arabic" w:hAnsi="Traditional Arabic" w:cs="Traditional Arabic"/>
          <w:b/>
          <w:bCs/>
          <w:color w:val="000000" w:themeColor="text1"/>
          <w:sz w:val="40"/>
          <w:szCs w:val="40"/>
          <w:rtl/>
        </w:rPr>
        <w:t>نسبة الانتشار: 100%</w:t>
      </w:r>
    </w:p>
    <w:p w14:paraId="540D3E71" w14:textId="344DCE23" w:rsidR="000D489A" w:rsidRDefault="009E3990" w:rsidP="009E3990">
      <w:pPr>
        <w:bidi/>
        <w:spacing w:after="200" w:line="276" w:lineRule="auto"/>
        <w:rPr>
          <w:rFonts w:ascii="Traditional Arabic" w:hAnsi="Traditional Arabic" w:cs="Traditional Arabic"/>
          <w:color w:val="000000" w:themeColor="text1"/>
          <w:sz w:val="40"/>
          <w:szCs w:val="40"/>
        </w:rPr>
      </w:pPr>
      <w:r w:rsidRPr="009E3990">
        <w:rPr>
          <w:rFonts w:ascii="Traditional Arabic" w:hAnsi="Traditional Arabic" w:cs="Traditional Arabic"/>
          <w:b/>
          <w:bCs/>
          <w:color w:val="000000" w:themeColor="text1"/>
          <w:sz w:val="40"/>
          <w:szCs w:val="40"/>
          <w:rtl/>
        </w:rPr>
        <w:t>تفسير</w:t>
      </w:r>
      <w:r w:rsidRPr="009E3990">
        <w:rPr>
          <w:rFonts w:ascii="Traditional Arabic" w:hAnsi="Traditional Arabic" w:cs="Traditional Arabic"/>
          <w:b/>
          <w:bCs/>
          <w:color w:val="000000" w:themeColor="text1"/>
          <w:sz w:val="40"/>
          <w:szCs w:val="40"/>
        </w:rPr>
        <w:t>:</w:t>
      </w:r>
      <w:r w:rsidRPr="009E3990">
        <w:rPr>
          <w:rFonts w:ascii="Traditional Arabic" w:hAnsi="Traditional Arabic" w:cs="Traditional Arabic"/>
          <w:b/>
          <w:bCs/>
          <w:color w:val="000000" w:themeColor="text1"/>
          <w:sz w:val="40"/>
          <w:szCs w:val="40"/>
        </w:rPr>
        <w:br/>
      </w:r>
      <w:r w:rsidRPr="009E3990">
        <w:rPr>
          <w:rFonts w:ascii="Traditional Arabic" w:hAnsi="Traditional Arabic" w:cs="Traditional Arabic"/>
          <w:color w:val="000000" w:themeColor="text1"/>
          <w:sz w:val="40"/>
          <w:szCs w:val="40"/>
          <w:rtl/>
        </w:rPr>
        <w:t>التكيف الإداري يمثل النتيجة البنيوية النهائية للنموذج</w:t>
      </w:r>
      <w:r w:rsidRPr="009E3990">
        <w:rPr>
          <w:rFonts w:ascii="Traditional Arabic" w:hAnsi="Traditional Arabic" w:cs="Traditional Arabic"/>
          <w:color w:val="000000" w:themeColor="text1"/>
          <w:sz w:val="40"/>
          <w:szCs w:val="40"/>
        </w:rPr>
        <w:t>.</w:t>
      </w:r>
    </w:p>
    <w:p w14:paraId="4671F415" w14:textId="77777777" w:rsidR="00E875F7" w:rsidRDefault="00E875F7" w:rsidP="00E875F7">
      <w:pPr>
        <w:bidi/>
        <w:spacing w:after="200" w:line="276" w:lineRule="auto"/>
        <w:rPr>
          <w:rFonts w:ascii="Traditional Arabic" w:hAnsi="Traditional Arabic" w:cs="Traditional Arabic"/>
          <w:b/>
          <w:bCs/>
          <w:color w:val="000000" w:themeColor="text1"/>
          <w:sz w:val="40"/>
          <w:szCs w:val="40"/>
          <w:rtl/>
        </w:rPr>
      </w:pPr>
    </w:p>
    <w:p w14:paraId="08411789" w14:textId="69C73F4C" w:rsidR="00433E92" w:rsidRDefault="00433E92" w:rsidP="002524C7">
      <w:pPr>
        <w:shd w:val="clear" w:color="auto" w:fill="EEECE1" w:themeFill="background2"/>
        <w:bidi/>
        <w:spacing w:after="200" w:line="276" w:lineRule="auto"/>
        <w:rPr>
          <w:rFonts w:ascii="Traditional Arabic" w:hAnsi="Traditional Arabic" w:cs="Traditional Arabic"/>
          <w:b/>
          <w:bCs/>
          <w:color w:val="000000" w:themeColor="text1"/>
          <w:sz w:val="40"/>
          <w:szCs w:val="40"/>
        </w:rPr>
      </w:pPr>
      <w:r w:rsidRPr="00433E92">
        <w:rPr>
          <w:rFonts w:ascii="Traditional Arabic" w:hAnsi="Traditional Arabic" w:cs="Traditional Arabic"/>
          <w:b/>
          <w:bCs/>
          <w:color w:val="000000" w:themeColor="text1"/>
          <w:sz w:val="40"/>
          <w:szCs w:val="40"/>
          <w:rtl/>
        </w:rPr>
        <w:lastRenderedPageBreak/>
        <w:t>جدول</w:t>
      </w:r>
      <w:r w:rsidR="0093719B">
        <w:rPr>
          <w:rFonts w:ascii="Traditional Arabic" w:hAnsi="Traditional Arabic" w:cs="Traditional Arabic" w:hint="cs"/>
          <w:b/>
          <w:bCs/>
          <w:color w:val="000000" w:themeColor="text1"/>
          <w:sz w:val="40"/>
          <w:szCs w:val="40"/>
          <w:rtl/>
        </w:rPr>
        <w:t xml:space="preserve"> 26</w:t>
      </w:r>
      <w:r w:rsidR="00790FFF">
        <w:rPr>
          <w:rFonts w:ascii="Traditional Arabic" w:hAnsi="Traditional Arabic" w:cs="Traditional Arabic" w:hint="cs"/>
          <w:b/>
          <w:bCs/>
          <w:color w:val="000000" w:themeColor="text1"/>
          <w:sz w:val="40"/>
          <w:szCs w:val="40"/>
          <w:rtl/>
        </w:rPr>
        <w:t xml:space="preserve">- </w:t>
      </w:r>
      <w:r w:rsidR="00790FFF" w:rsidRPr="00433E92">
        <w:rPr>
          <w:rFonts w:ascii="Traditional Arabic" w:hAnsi="Traditional Arabic" w:cs="Traditional Arabic" w:hint="cs"/>
          <w:b/>
          <w:bCs/>
          <w:color w:val="000000" w:themeColor="text1"/>
          <w:sz w:val="40"/>
          <w:szCs w:val="40"/>
          <w:rtl/>
        </w:rPr>
        <w:t>العلاقات</w:t>
      </w:r>
      <w:r w:rsidRPr="00433E92">
        <w:rPr>
          <w:rFonts w:ascii="Traditional Arabic" w:hAnsi="Traditional Arabic" w:cs="Traditional Arabic"/>
          <w:b/>
          <w:bCs/>
          <w:color w:val="000000" w:themeColor="text1"/>
          <w:sz w:val="40"/>
          <w:szCs w:val="40"/>
          <w:rtl/>
        </w:rPr>
        <w:t xml:space="preserve"> التشاركية (</w:t>
      </w:r>
      <w:r w:rsidRPr="00433E92">
        <w:rPr>
          <w:rFonts w:ascii="Traditional Arabic" w:hAnsi="Traditional Arabic" w:cs="Traditional Arabic"/>
          <w:b/>
          <w:bCs/>
          <w:color w:val="000000" w:themeColor="text1"/>
          <w:sz w:val="40"/>
          <w:szCs w:val="40"/>
        </w:rPr>
        <w:t>Co-Occurrence Matrix</w:t>
      </w:r>
      <w:r w:rsidRPr="00433E92">
        <w:rPr>
          <w:rFonts w:ascii="Traditional Arabic" w:hAnsi="Traditional Arabic" w:cs="Traditional Arabic"/>
          <w:b/>
          <w:bCs/>
          <w:color w:val="000000" w:themeColor="text1"/>
          <w:sz w:val="40"/>
          <w:szCs w:val="40"/>
          <w:rtl/>
        </w:rPr>
        <w:t>)</w:t>
      </w:r>
    </w:p>
    <w:p w14:paraId="37D2F143" w14:textId="61B97B63" w:rsidR="00433E92" w:rsidRPr="00CE17ED" w:rsidRDefault="00CE17ED" w:rsidP="00CE17ED">
      <w:pPr>
        <w:bidi/>
        <w:spacing w:after="200" w:line="276" w:lineRule="auto"/>
        <w:rPr>
          <w:rFonts w:ascii="Traditional Arabic" w:hAnsi="Traditional Arabic" w:cs="Traditional Arabic"/>
          <w:color w:val="000000" w:themeColor="text1"/>
          <w:sz w:val="40"/>
          <w:szCs w:val="40"/>
        </w:rPr>
      </w:pPr>
      <w:r w:rsidRPr="00CE17ED">
        <w:rPr>
          <w:rFonts w:ascii="Traditional Arabic" w:hAnsi="Traditional Arabic" w:cs="Traditional Arabic"/>
          <w:color w:val="000000" w:themeColor="text1"/>
          <w:sz w:val="40"/>
          <w:szCs w:val="40"/>
          <w:rtl/>
        </w:rPr>
        <w:t>مصفوفة التشارك المفاهيمي بين المتغيرات</w:t>
      </w:r>
    </w:p>
    <w:p w14:paraId="3AECC3FD" w14:textId="23204903" w:rsidR="00CE17ED" w:rsidRDefault="00CE17ED" w:rsidP="00CE17ED">
      <w:pPr>
        <w:bidi/>
        <w:spacing w:after="200" w:line="276" w:lineRule="auto"/>
        <w:rPr>
          <w:rFonts w:ascii="Traditional Arabic" w:hAnsi="Traditional Arabic" w:cs="Traditional Arabic"/>
          <w:b/>
          <w:bCs/>
          <w:color w:val="000000" w:themeColor="text1"/>
          <w:sz w:val="40"/>
          <w:szCs w:val="40"/>
          <w:rtl/>
        </w:rPr>
      </w:pPr>
      <w:r w:rsidRPr="00CE17ED">
        <w:rPr>
          <w:rFonts w:ascii="Traditional Arabic" w:hAnsi="Traditional Arabic" w:cs="Traditional Arabic"/>
          <w:b/>
          <w:bCs/>
          <w:noProof/>
          <w:color w:val="000000" w:themeColor="text1"/>
          <w:sz w:val="40"/>
          <w:szCs w:val="40"/>
          <w:rtl/>
        </w:rPr>
        <w:drawing>
          <wp:inline distT="0" distB="0" distL="0" distR="0" wp14:anchorId="289DABB8" wp14:editId="06068C39">
            <wp:extent cx="5796689" cy="1270861"/>
            <wp:effectExtent l="0" t="0" r="0" b="5715"/>
            <wp:docPr id="15280875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8087540" name=""/>
                    <pic:cNvPicPr/>
                  </pic:nvPicPr>
                  <pic:blipFill>
                    <a:blip r:embed="rId47"/>
                    <a:stretch>
                      <a:fillRect/>
                    </a:stretch>
                  </pic:blipFill>
                  <pic:spPr>
                    <a:xfrm>
                      <a:off x="0" y="0"/>
                      <a:ext cx="5822948" cy="1276618"/>
                    </a:xfrm>
                    <a:prstGeom prst="rect">
                      <a:avLst/>
                    </a:prstGeom>
                  </pic:spPr>
                </pic:pic>
              </a:graphicData>
            </a:graphic>
          </wp:inline>
        </w:drawing>
      </w:r>
    </w:p>
    <w:p w14:paraId="1CADA32C"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1051F01E" w14:textId="26456A7B" w:rsidR="000D489A" w:rsidRPr="0093719B" w:rsidRDefault="00960977" w:rsidP="002524C7">
      <w:pPr>
        <w:shd w:val="clear" w:color="auto" w:fill="EEECE1" w:themeFill="background2"/>
        <w:bidi/>
        <w:spacing w:after="200" w:line="276" w:lineRule="auto"/>
        <w:rPr>
          <w:rFonts w:ascii="Traditional Arabic" w:hAnsi="Traditional Arabic" w:cs="Traditional Arabic"/>
          <w:b/>
          <w:bCs/>
          <w:color w:val="000000" w:themeColor="text1"/>
          <w:sz w:val="38"/>
          <w:szCs w:val="38"/>
          <w:rtl/>
        </w:rPr>
      </w:pPr>
      <w:r w:rsidRPr="0093719B">
        <w:rPr>
          <w:rFonts w:ascii="Traditional Arabic" w:hAnsi="Traditional Arabic" w:cs="Traditional Arabic"/>
          <w:b/>
          <w:bCs/>
          <w:color w:val="000000" w:themeColor="text1"/>
          <w:sz w:val="38"/>
          <w:szCs w:val="38"/>
          <w:rtl/>
        </w:rPr>
        <w:t>جدول</w:t>
      </w:r>
      <w:r w:rsidR="0093719B" w:rsidRPr="0093719B">
        <w:rPr>
          <w:rFonts w:ascii="Traditional Arabic" w:hAnsi="Traditional Arabic" w:cs="Traditional Arabic" w:hint="cs"/>
          <w:b/>
          <w:bCs/>
          <w:color w:val="000000" w:themeColor="text1"/>
          <w:sz w:val="38"/>
          <w:szCs w:val="38"/>
          <w:rtl/>
        </w:rPr>
        <w:t xml:space="preserve"> 27</w:t>
      </w:r>
      <w:r w:rsidRPr="0093719B">
        <w:rPr>
          <w:rFonts w:ascii="Traditional Arabic" w:hAnsi="Traditional Arabic" w:cs="Traditional Arabic"/>
          <w:b/>
          <w:bCs/>
          <w:color w:val="000000" w:themeColor="text1"/>
          <w:sz w:val="38"/>
          <w:szCs w:val="38"/>
          <w:rtl/>
        </w:rPr>
        <w:t xml:space="preserve"> </w:t>
      </w:r>
      <w:r w:rsidR="0093719B">
        <w:rPr>
          <w:rFonts w:ascii="Traditional Arabic" w:hAnsi="Traditional Arabic" w:cs="Traditional Arabic" w:hint="cs"/>
          <w:b/>
          <w:bCs/>
          <w:color w:val="000000" w:themeColor="text1"/>
          <w:sz w:val="38"/>
          <w:szCs w:val="38"/>
          <w:rtl/>
        </w:rPr>
        <w:t>-</w:t>
      </w:r>
      <w:r w:rsidRPr="0093719B">
        <w:rPr>
          <w:rFonts w:ascii="Traditional Arabic" w:hAnsi="Traditional Arabic" w:cs="Traditional Arabic"/>
          <w:b/>
          <w:bCs/>
          <w:color w:val="000000" w:themeColor="text1"/>
          <w:sz w:val="38"/>
          <w:szCs w:val="38"/>
          <w:rtl/>
        </w:rPr>
        <w:t>المقارنة الجيلية (</w:t>
      </w:r>
      <w:r w:rsidRPr="0093719B">
        <w:rPr>
          <w:rFonts w:ascii="Traditional Arabic" w:hAnsi="Traditional Arabic" w:cs="Traditional Arabic"/>
          <w:b/>
          <w:bCs/>
          <w:color w:val="000000" w:themeColor="text1"/>
          <w:sz w:val="38"/>
          <w:szCs w:val="38"/>
        </w:rPr>
        <w:t>Matrix Coding by Generation</w:t>
      </w:r>
      <w:r w:rsidRPr="0093719B">
        <w:rPr>
          <w:rFonts w:ascii="Traditional Arabic" w:hAnsi="Traditional Arabic" w:cs="Traditional Arabic"/>
          <w:b/>
          <w:bCs/>
          <w:color w:val="000000" w:themeColor="text1"/>
          <w:sz w:val="38"/>
          <w:szCs w:val="38"/>
          <w:rtl/>
        </w:rPr>
        <w:t>)</w:t>
      </w:r>
    </w:p>
    <w:p w14:paraId="5E4B7786" w14:textId="6B6207B1" w:rsidR="000D489A"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color w:val="000000" w:themeColor="text1"/>
          <w:sz w:val="40"/>
          <w:szCs w:val="40"/>
          <w:rtl/>
        </w:rPr>
        <w:t>توزيع الإشارات حسب الأجيال</w:t>
      </w:r>
    </w:p>
    <w:p w14:paraId="6CCE562C" w14:textId="0B8D05A5" w:rsidR="00A11872" w:rsidRDefault="00A11872" w:rsidP="00A11872">
      <w:pPr>
        <w:bidi/>
        <w:spacing w:after="200" w:line="276" w:lineRule="auto"/>
        <w:rPr>
          <w:rFonts w:ascii="Traditional Arabic" w:hAnsi="Traditional Arabic" w:cs="Traditional Arabic"/>
          <w:b/>
          <w:bCs/>
          <w:color w:val="000000" w:themeColor="text1"/>
          <w:sz w:val="40"/>
          <w:szCs w:val="40"/>
        </w:rPr>
      </w:pPr>
      <w:r w:rsidRPr="00A11872">
        <w:rPr>
          <w:rFonts w:ascii="Traditional Arabic" w:hAnsi="Traditional Arabic" w:cs="Traditional Arabic"/>
          <w:b/>
          <w:bCs/>
          <w:noProof/>
          <w:color w:val="000000" w:themeColor="text1"/>
          <w:sz w:val="40"/>
          <w:szCs w:val="40"/>
          <w:rtl/>
        </w:rPr>
        <w:drawing>
          <wp:inline distT="0" distB="0" distL="0" distR="0" wp14:anchorId="3C1E514D" wp14:editId="4B42AD50">
            <wp:extent cx="6112624" cy="1301858"/>
            <wp:effectExtent l="0" t="0" r="2540" b="0"/>
            <wp:docPr id="155072205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0722059" name=""/>
                    <pic:cNvPicPr/>
                  </pic:nvPicPr>
                  <pic:blipFill>
                    <a:blip r:embed="rId48"/>
                    <a:stretch>
                      <a:fillRect/>
                    </a:stretch>
                  </pic:blipFill>
                  <pic:spPr>
                    <a:xfrm>
                      <a:off x="0" y="0"/>
                      <a:ext cx="6119372" cy="1303295"/>
                    </a:xfrm>
                    <a:prstGeom prst="rect">
                      <a:avLst/>
                    </a:prstGeom>
                  </pic:spPr>
                </pic:pic>
              </a:graphicData>
            </a:graphic>
          </wp:inline>
        </w:drawing>
      </w:r>
    </w:p>
    <w:p w14:paraId="601F5F79" w14:textId="77777777" w:rsidR="00E875F7" w:rsidRPr="00E875F7" w:rsidRDefault="00E875F7" w:rsidP="00E875F7">
      <w:pPr>
        <w:bidi/>
        <w:spacing w:after="200" w:line="276" w:lineRule="auto"/>
        <w:jc w:val="center"/>
        <w:rPr>
          <w:rFonts w:ascii="Traditional Arabic" w:hAnsi="Traditional Arabic" w:cs="Traditional Arabic"/>
          <w:b/>
          <w:bCs/>
          <w:color w:val="000000" w:themeColor="text1"/>
          <w:sz w:val="30"/>
          <w:szCs w:val="30"/>
        </w:rPr>
      </w:pPr>
      <w:r w:rsidRPr="00E875F7">
        <w:rPr>
          <w:rFonts w:ascii="Traditional Arabic" w:hAnsi="Traditional Arabic" w:cs="Traditional Arabic" w:hint="cs"/>
          <w:b/>
          <w:bCs/>
          <w:color w:val="000000" w:themeColor="text1"/>
          <w:sz w:val="30"/>
          <w:szCs w:val="30"/>
          <w:rtl/>
        </w:rPr>
        <w:t xml:space="preserve">المصدر الباحث </w:t>
      </w:r>
      <w:r w:rsidRPr="00E875F7">
        <w:rPr>
          <w:rFonts w:ascii="Traditional Arabic" w:hAnsi="Traditional Arabic" w:cs="Traditional Arabic"/>
          <w:b/>
          <w:bCs/>
          <w:color w:val="000000" w:themeColor="text1"/>
          <w:sz w:val="30"/>
          <w:szCs w:val="30"/>
          <w:rtl/>
        </w:rPr>
        <w:t>–</w:t>
      </w:r>
      <w:r w:rsidRPr="00E875F7">
        <w:rPr>
          <w:rFonts w:ascii="Traditional Arabic" w:hAnsi="Traditional Arabic" w:cs="Traditional Arabic" w:hint="cs"/>
          <w:b/>
          <w:bCs/>
          <w:color w:val="000000" w:themeColor="text1"/>
          <w:sz w:val="30"/>
          <w:szCs w:val="30"/>
          <w:rtl/>
        </w:rPr>
        <w:t xml:space="preserve"> باستخدام برنامج </w:t>
      </w:r>
      <w:r w:rsidRPr="00E875F7">
        <w:rPr>
          <w:rFonts w:ascii="Traditional Arabic" w:hAnsi="Traditional Arabic" w:cs="Traditional Arabic"/>
          <w:b/>
          <w:bCs/>
          <w:color w:val="000000" w:themeColor="text1"/>
          <w:sz w:val="30"/>
          <w:szCs w:val="30"/>
        </w:rPr>
        <w:t>SPSS</w:t>
      </w:r>
    </w:p>
    <w:p w14:paraId="24353315" w14:textId="5BFDEC22" w:rsidR="00960977" w:rsidRDefault="00E66183" w:rsidP="00E875F7">
      <w:pPr>
        <w:bidi/>
        <w:spacing w:after="200" w:line="276" w:lineRule="auto"/>
        <w:rPr>
          <w:rFonts w:ascii="Traditional Arabic" w:hAnsi="Traditional Arabic" w:cs="Traditional Arabic"/>
          <w:b/>
          <w:bCs/>
          <w:color w:val="000000" w:themeColor="text1"/>
          <w:sz w:val="40"/>
          <w:szCs w:val="40"/>
          <w:rtl/>
        </w:rPr>
      </w:pPr>
      <w:r w:rsidRPr="00E66183">
        <w:rPr>
          <w:rFonts w:ascii="Traditional Arabic" w:hAnsi="Traditional Arabic" w:cs="Traditional Arabic"/>
          <w:b/>
          <w:bCs/>
          <w:color w:val="000000" w:themeColor="text1"/>
          <w:sz w:val="40"/>
          <w:szCs w:val="40"/>
          <w:rtl/>
        </w:rPr>
        <w:t>ملخص ختامي للتحليل النوعي</w:t>
      </w:r>
      <w:r>
        <w:rPr>
          <w:rFonts w:ascii="Traditional Arabic" w:hAnsi="Traditional Arabic" w:cs="Traditional Arabic" w:hint="cs"/>
          <w:b/>
          <w:bCs/>
          <w:color w:val="000000" w:themeColor="text1"/>
          <w:sz w:val="40"/>
          <w:szCs w:val="40"/>
          <w:rtl/>
        </w:rPr>
        <w:t xml:space="preserve">: </w:t>
      </w:r>
    </w:p>
    <w:p w14:paraId="3441AFB9" w14:textId="6861D7A8" w:rsidR="00E66183" w:rsidRDefault="00DD04E5" w:rsidP="00E66183">
      <w:pPr>
        <w:bidi/>
        <w:spacing w:after="200" w:line="276" w:lineRule="auto"/>
        <w:rPr>
          <w:rFonts w:ascii="Traditional Arabic" w:hAnsi="Traditional Arabic" w:cs="Traditional Arabic"/>
          <w:color w:val="000000" w:themeColor="text1"/>
          <w:sz w:val="40"/>
          <w:szCs w:val="40"/>
          <w:rtl/>
        </w:rPr>
      </w:pPr>
      <w:r w:rsidRPr="00DD04E5">
        <w:rPr>
          <w:rFonts w:ascii="Traditional Arabic" w:hAnsi="Traditional Arabic" w:cs="Traditional Arabic"/>
          <w:color w:val="000000" w:themeColor="text1"/>
          <w:sz w:val="40"/>
          <w:szCs w:val="40"/>
          <w:rtl/>
        </w:rPr>
        <w:t>أسفر التحليل النوعي للمقابلات شبه المهيكلة مع (20) قائدًا من الأجيال (</w:t>
      </w:r>
      <w:r w:rsidRPr="00DD04E5">
        <w:rPr>
          <w:rFonts w:ascii="Traditional Arabic" w:hAnsi="Traditional Arabic" w:cs="Traditional Arabic"/>
          <w:color w:val="000000" w:themeColor="text1"/>
          <w:sz w:val="40"/>
          <w:szCs w:val="40"/>
        </w:rPr>
        <w:t>X, Y, Z</w:t>
      </w:r>
      <w:r w:rsidRPr="00DD04E5">
        <w:rPr>
          <w:rFonts w:ascii="Traditional Arabic" w:hAnsi="Traditional Arabic" w:cs="Traditional Arabic"/>
          <w:color w:val="000000" w:themeColor="text1"/>
          <w:sz w:val="40"/>
          <w:szCs w:val="40"/>
          <w:rtl/>
        </w:rPr>
        <w:t>) عن مجموعة من النتائج البنيوية المتسقة داخليًا، والتي تعكس نمطًا إدراكيًا واضحًا لطبيعة العلاقة بين الضغوط الإدارية، المرونة التنظيمية، والتكيف الإداري داخل البيئة التنظيمية محل الدراسة.</w:t>
      </w:r>
    </w:p>
    <w:p w14:paraId="7298E3C0" w14:textId="77777777" w:rsidR="00DD04E5" w:rsidRPr="00DD04E5" w:rsidRDefault="00DD04E5" w:rsidP="00DD04E5">
      <w:pPr>
        <w:bidi/>
        <w:spacing w:after="200" w:line="276" w:lineRule="auto"/>
        <w:rPr>
          <w:rFonts w:ascii="Traditional Arabic" w:hAnsi="Traditional Arabic" w:cs="Traditional Arabic"/>
          <w:color w:val="000000" w:themeColor="text1"/>
          <w:sz w:val="40"/>
          <w:szCs w:val="40"/>
        </w:rPr>
      </w:pPr>
      <w:r w:rsidRPr="00DD04E5">
        <w:rPr>
          <w:rFonts w:ascii="Traditional Arabic" w:hAnsi="Traditional Arabic" w:cs="Traditional Arabic"/>
          <w:color w:val="000000" w:themeColor="text1"/>
          <w:sz w:val="40"/>
          <w:szCs w:val="40"/>
          <w:rtl/>
        </w:rPr>
        <w:lastRenderedPageBreak/>
        <w:t>أولاً، أظهرت المقابلات أن الضغوط الإدارية تُعد واقعًا تنظيميًا متكرر الحضور في التجربة القيادية، وتمثلت أبرز مصادرها في ضيق الوقت، كثافة المهام، تضارب التوجيهات، وارتفاع مستوى المساءلة. غير أن التحليل كشف أن القادة لا ينظرون إلى الضغوط باعتبارها عائقًا مطلقًا، بل بوصفها عنصرًا محفزًا لإعادة ترتيب الأولويات وتطوير أنماط قيادية أكثر كفاءة. وهذا الاتجاه النوعي يتسق مع النتائج الكمية التي أظهرت مستوى إدراك مرتفع للضغوط الإدارية (متوسط 4.02) وأثرًا إيجابيًا دالًا إحصائيًا لها على المرونة التنظيمية</w:t>
      </w:r>
      <w:r w:rsidRPr="00DD04E5">
        <w:rPr>
          <w:rFonts w:ascii="Traditional Arabic" w:hAnsi="Traditional Arabic" w:cs="Traditional Arabic"/>
          <w:color w:val="000000" w:themeColor="text1"/>
          <w:sz w:val="40"/>
          <w:szCs w:val="40"/>
        </w:rPr>
        <w:t>.</w:t>
      </w:r>
    </w:p>
    <w:p w14:paraId="37860D24" w14:textId="661BCD7F" w:rsidR="00DD04E5" w:rsidRDefault="00817D9F" w:rsidP="00DD04E5">
      <w:pPr>
        <w:bidi/>
        <w:spacing w:after="200" w:line="276" w:lineRule="auto"/>
        <w:rPr>
          <w:rFonts w:ascii="Traditional Arabic" w:hAnsi="Traditional Arabic" w:cs="Traditional Arabic"/>
          <w:color w:val="000000" w:themeColor="text1"/>
          <w:sz w:val="40"/>
          <w:szCs w:val="40"/>
          <w:rtl/>
        </w:rPr>
      </w:pPr>
      <w:r w:rsidRPr="00817D9F">
        <w:rPr>
          <w:rFonts w:ascii="Traditional Arabic" w:hAnsi="Traditional Arabic" w:cs="Traditional Arabic"/>
          <w:color w:val="000000" w:themeColor="text1"/>
          <w:sz w:val="40"/>
          <w:szCs w:val="40"/>
          <w:rtl/>
        </w:rPr>
        <w:t>ثانيًا، برزت المرونة التنظيمية في الخطاب القيادي كآلية تحويلية رئيسة تُعيد تشكيل أثر الضغوط، من خلال سرعة تعديل الخطط، تفويض الصلاحيات، وإعادة توزيع الموارد عند الأزمات. وأكدت نتائج التحليل النوعي كثافة التشارك المفاهيمي بين الضغوط والمرونة، وهو ما يتوافق مع نتائج الانحدار الكمي التي أظهرت علاقة إيجابية دالة بين المتغيرين (</w:t>
      </w:r>
      <w:r w:rsidRPr="00817D9F">
        <w:rPr>
          <w:rFonts w:ascii="Cambria" w:hAnsi="Cambria" w:cs="Cambria"/>
          <w:color w:val="000000" w:themeColor="text1"/>
          <w:sz w:val="40"/>
          <w:szCs w:val="40"/>
        </w:rPr>
        <w:t>β</w:t>
      </w:r>
      <w:r w:rsidRPr="00817D9F">
        <w:rPr>
          <w:rFonts w:ascii="Traditional Arabic" w:hAnsi="Traditional Arabic" w:cs="Traditional Arabic"/>
          <w:color w:val="000000" w:themeColor="text1"/>
          <w:sz w:val="40"/>
          <w:szCs w:val="40"/>
          <w:rtl/>
        </w:rPr>
        <w:t xml:space="preserve"> دال إحصائيًا عند مستوى 0.05). كما دعمت المقابلات الدور الوسيط للمرونة التنظيمية، باعتبارها العامل الذي يحدد ما إذا كانت الضغوط ستتحول إلى نتائج تكيفية إيجابية أم تبقى في إطار العبء التنظيمي.</w:t>
      </w:r>
    </w:p>
    <w:p w14:paraId="79544660" w14:textId="4AFAF832"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 xml:space="preserve">ثالثًا، جاء التكيف الإداري باعتباره المخرج النهائي للنموذج، حيث أظهر القادة قدرة واضحة على اتخاذ القرار تحت الضغط، وتحويل المواقف الضاغطة إلى فرص للتطوير وتحسين الأداء. وقد عكس هذا البعد حضورًا نوعيًا قويًا ومتوافقًا مع النتائج الكمية التي أظهرت أعلى متوسط حسابي للتكيف الإداري (4.337) وأهمية </w:t>
      </w:r>
      <w:r w:rsidRPr="00340B98">
        <w:rPr>
          <w:rFonts w:ascii="Traditional Arabic" w:hAnsi="Traditional Arabic" w:cs="Traditional Arabic"/>
          <w:color w:val="000000" w:themeColor="text1"/>
          <w:sz w:val="40"/>
          <w:szCs w:val="40"/>
          <w:rtl/>
        </w:rPr>
        <w:lastRenderedPageBreak/>
        <w:t>نسبية مرتفعة (86.74%). كما دعمت البيانات النوعية قوة العلاقة بين المرونة التنظيمية والتكيف الإداري، بما يتسق مع معاملات الانحدار التي أظهرت أن المرونة تمثل أقوى متنبئ بالتكيف داخل النموذج.</w:t>
      </w:r>
    </w:p>
    <w:p w14:paraId="2740F80E" w14:textId="16C73154" w:rsidR="00340B98" w:rsidRDefault="00340B98" w:rsidP="00340B98">
      <w:pPr>
        <w:bidi/>
        <w:spacing w:after="200" w:line="276" w:lineRule="auto"/>
        <w:rPr>
          <w:rFonts w:ascii="Traditional Arabic" w:hAnsi="Traditional Arabic" w:cs="Traditional Arabic"/>
          <w:color w:val="000000" w:themeColor="text1"/>
          <w:sz w:val="40"/>
          <w:szCs w:val="40"/>
          <w:rtl/>
        </w:rPr>
      </w:pPr>
      <w:r w:rsidRPr="00340B98">
        <w:rPr>
          <w:rFonts w:ascii="Traditional Arabic" w:hAnsi="Traditional Arabic" w:cs="Traditional Arabic"/>
          <w:color w:val="000000" w:themeColor="text1"/>
          <w:sz w:val="40"/>
          <w:szCs w:val="40"/>
          <w:rtl/>
        </w:rPr>
        <w:t>أما فيما يتعلق بالفروقات الجيلية، فقد أظهر التحليل النوعي أن الاختلافات بين الأجيال تمحورت حول أساليب المواجهة وليس اتجاه الاستجابة؛ فجميع الأجيال اتفقت على أن الضغوط، في ظل بيئة مرنة، يمكن أن تسهم في تعزيز التكيف الإداري، وهو ما يعزز فرضية التأثير الإيجابي للضغوط عند إدارتها ضمن إطار تنظيمي داعم.</w:t>
      </w:r>
    </w:p>
    <w:p w14:paraId="67D106AC" w14:textId="7931A319" w:rsidR="003729B7" w:rsidRPr="002453AE" w:rsidRDefault="002453AE" w:rsidP="003729B7">
      <w:pPr>
        <w:bidi/>
        <w:spacing w:after="200" w:line="276" w:lineRule="auto"/>
        <w:rPr>
          <w:rFonts w:ascii="Traditional Arabic" w:hAnsi="Traditional Arabic" w:cs="Traditional Arabic"/>
          <w:color w:val="000000" w:themeColor="text1"/>
          <w:sz w:val="40"/>
          <w:szCs w:val="40"/>
        </w:rPr>
      </w:pPr>
      <w:r w:rsidRPr="002453AE">
        <w:rPr>
          <w:rFonts w:ascii="Traditional Arabic" w:hAnsi="Traditional Arabic" w:cs="Traditional Arabic"/>
          <w:color w:val="000000" w:themeColor="text1"/>
          <w:sz w:val="40"/>
          <w:szCs w:val="40"/>
          <w:rtl/>
        </w:rPr>
        <w:t>بناءً على ما سبق، يمكن القول إن نتائج التحليل النوعي لم تكتفِ بدعم الفرضيات الكمية، بل قدمت تفسيرًا سياقيًا عميقًا لطبيعة العلاقات السببية المفترضة في النموذج. فقد أظهرت اتساقًا واضحًا مع نتائج الاستبانة من حيث اتجاه العلاقات وقوتها، مما يعزز من صلاحية النموذج التفسيري للدراسة، ويدعم الطابع التكاملي للمنهج المختلط المستخدم، عبر تحقيق توافق بنائي بين المؤشرات الإحصائية الكمية والمعطيات التفسيرية النوعية.</w:t>
      </w:r>
    </w:p>
    <w:p w14:paraId="6782EB91" w14:textId="77777777" w:rsidR="000D489A" w:rsidRDefault="000D489A" w:rsidP="000D489A">
      <w:pPr>
        <w:bidi/>
        <w:spacing w:after="200" w:line="276" w:lineRule="auto"/>
        <w:rPr>
          <w:rFonts w:ascii="Traditional Arabic" w:hAnsi="Traditional Arabic" w:cs="Traditional Arabic"/>
          <w:b/>
          <w:bCs/>
          <w:color w:val="000000" w:themeColor="text1"/>
          <w:sz w:val="40"/>
          <w:szCs w:val="40"/>
          <w:rtl/>
        </w:rPr>
      </w:pPr>
    </w:p>
    <w:p w14:paraId="2AF3B30D" w14:textId="77777777" w:rsidR="0017444F" w:rsidRDefault="0017444F" w:rsidP="0017444F">
      <w:pPr>
        <w:bidi/>
        <w:spacing w:after="200" w:line="276" w:lineRule="auto"/>
        <w:rPr>
          <w:rFonts w:ascii="Traditional Arabic" w:hAnsi="Traditional Arabic" w:cs="Traditional Arabic"/>
          <w:b/>
          <w:bCs/>
          <w:color w:val="000000" w:themeColor="text1"/>
          <w:sz w:val="40"/>
          <w:szCs w:val="40"/>
        </w:rPr>
      </w:pPr>
    </w:p>
    <w:p w14:paraId="229FB381" w14:textId="77777777" w:rsidR="00E50071" w:rsidRDefault="00E50071" w:rsidP="00E50071">
      <w:pPr>
        <w:bidi/>
        <w:spacing w:after="200" w:line="276" w:lineRule="auto"/>
        <w:rPr>
          <w:rFonts w:ascii="Traditional Arabic" w:hAnsi="Traditional Arabic" w:cs="Traditional Arabic"/>
          <w:b/>
          <w:bCs/>
          <w:color w:val="000000" w:themeColor="text1"/>
          <w:sz w:val="40"/>
          <w:szCs w:val="40"/>
          <w:rtl/>
        </w:rPr>
      </w:pPr>
    </w:p>
    <w:p w14:paraId="5FDF0789" w14:textId="1E0D05C8" w:rsidR="000D6586" w:rsidRPr="002B1C78" w:rsidRDefault="002B1C78" w:rsidP="002B1C78">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2B1C78">
        <w:rPr>
          <w:rFonts w:ascii="Traditional Arabic" w:hAnsi="Traditional Arabic" w:cs="Traditional Arabic" w:hint="cs"/>
          <w:b/>
          <w:bCs/>
          <w:color w:val="000000" w:themeColor="text1"/>
          <w:sz w:val="40"/>
          <w:szCs w:val="40"/>
          <w:rtl/>
        </w:rPr>
        <w:lastRenderedPageBreak/>
        <w:t>4.</w:t>
      </w:r>
      <w:r w:rsidR="00E1674D">
        <w:rPr>
          <w:rFonts w:ascii="Traditional Arabic" w:hAnsi="Traditional Arabic" w:cs="Traditional Arabic" w:hint="cs"/>
          <w:b/>
          <w:bCs/>
          <w:color w:val="000000" w:themeColor="text1"/>
          <w:sz w:val="40"/>
          <w:szCs w:val="40"/>
          <w:rtl/>
        </w:rPr>
        <w:t>9</w:t>
      </w:r>
      <w:r w:rsidRPr="002B1C78">
        <w:rPr>
          <w:rFonts w:ascii="Traditional Arabic" w:hAnsi="Traditional Arabic" w:cs="Traditional Arabic" w:hint="cs"/>
          <w:b/>
          <w:bCs/>
          <w:color w:val="000000" w:themeColor="text1"/>
          <w:sz w:val="40"/>
          <w:szCs w:val="40"/>
          <w:rtl/>
        </w:rPr>
        <w:t>. تلخيص أبرز النتائج التي تم التوصل إليها</w:t>
      </w:r>
      <w:r w:rsidR="00145607">
        <w:rPr>
          <w:rFonts w:ascii="Traditional Arabic" w:hAnsi="Traditional Arabic" w:cs="Traditional Arabic" w:hint="cs"/>
          <w:b/>
          <w:bCs/>
          <w:color w:val="000000" w:themeColor="text1"/>
          <w:sz w:val="40"/>
          <w:szCs w:val="40"/>
          <w:rtl/>
        </w:rPr>
        <w:t xml:space="preserve"> في ضوء التحليل الكمي والنوعي للبيانات: </w:t>
      </w:r>
      <w:r w:rsidRPr="002B1C78">
        <w:rPr>
          <w:rFonts w:ascii="Traditional Arabic" w:hAnsi="Traditional Arabic" w:cs="Traditional Arabic" w:hint="cs"/>
          <w:b/>
          <w:bCs/>
          <w:color w:val="000000" w:themeColor="text1"/>
          <w:sz w:val="40"/>
          <w:szCs w:val="40"/>
          <w:rtl/>
        </w:rPr>
        <w:t xml:space="preserve"> </w:t>
      </w:r>
    </w:p>
    <w:p w14:paraId="6C591A15" w14:textId="77777777" w:rsidR="00224E1C" w:rsidRDefault="00224E1C" w:rsidP="000D6586">
      <w:pPr>
        <w:bidi/>
        <w:spacing w:after="200" w:line="276" w:lineRule="auto"/>
        <w:rPr>
          <w:rFonts w:ascii="Traditional Arabic" w:hAnsi="Traditional Arabic" w:cs="Traditional Arabic"/>
          <w:color w:val="000000" w:themeColor="text1"/>
          <w:sz w:val="40"/>
          <w:szCs w:val="40"/>
          <w:rtl/>
        </w:rPr>
      </w:pPr>
      <w:r w:rsidRPr="00224E1C">
        <w:rPr>
          <w:rFonts w:ascii="Traditional Arabic" w:hAnsi="Traditional Arabic" w:cs="Traditional Arabic"/>
          <w:color w:val="000000" w:themeColor="text1"/>
          <w:sz w:val="40"/>
          <w:szCs w:val="40"/>
          <w:rtl/>
        </w:rPr>
        <w:t>يهدف هذا الجزء إلى تقديم عرض تكاملي لأبرز النتائج التي تم التوصل إليها منذ بدء التحليل الإحصائي وحتى الانتهاء من التحليل النوعي، مع إبراز الاتجاه العام لاستجابات أفراد العينة، وتحديد الفرضيات التي حظيت بالدعم، وبيان مدى الاتساق بين النتائج الكمية المستمدة من الاستبانة، والنتائج النوعية المتحصلة من المقابلات شبه المهيكلة، تمهيدًا للانتقال إلى مناقشة هذه النتائج وتفسيرها نظريًا في الفصل التالي.</w:t>
      </w:r>
    </w:p>
    <w:p w14:paraId="129E6696" w14:textId="57B59670" w:rsidR="000D6586" w:rsidRPr="00DD2E46" w:rsidRDefault="00DD2E46" w:rsidP="00224E1C">
      <w:pPr>
        <w:bidi/>
        <w:spacing w:after="200" w:line="276" w:lineRule="auto"/>
        <w:rPr>
          <w:rFonts w:ascii="Traditional Arabic" w:hAnsi="Traditional Arabic" w:cs="Traditional Arabic"/>
          <w:b/>
          <w:bCs/>
          <w:color w:val="000000" w:themeColor="text1"/>
          <w:sz w:val="40"/>
          <w:szCs w:val="40"/>
          <w:rtl/>
        </w:rPr>
      </w:pPr>
      <w:r w:rsidRPr="00DD2E46">
        <w:rPr>
          <w:rFonts w:ascii="Traditional Arabic" w:hAnsi="Traditional Arabic" w:cs="Traditional Arabic"/>
          <w:b/>
          <w:bCs/>
          <w:color w:val="000000" w:themeColor="text1"/>
          <w:sz w:val="40"/>
          <w:szCs w:val="40"/>
          <w:rtl/>
        </w:rPr>
        <w:t>أولاً: اتجاهات أفراد العينة</w:t>
      </w:r>
      <w:r>
        <w:rPr>
          <w:rFonts w:ascii="Traditional Arabic" w:hAnsi="Traditional Arabic" w:cs="Traditional Arabic" w:hint="cs"/>
          <w:b/>
          <w:bCs/>
          <w:color w:val="000000" w:themeColor="text1"/>
          <w:sz w:val="40"/>
          <w:szCs w:val="40"/>
          <w:rtl/>
        </w:rPr>
        <w:t>:</w:t>
      </w:r>
    </w:p>
    <w:p w14:paraId="37CD942E" w14:textId="1FA45B99" w:rsidR="000D6586" w:rsidRDefault="00DD2E46" w:rsidP="000D6586">
      <w:pPr>
        <w:bidi/>
        <w:spacing w:after="200" w:line="276" w:lineRule="auto"/>
        <w:rPr>
          <w:rFonts w:ascii="Traditional Arabic" w:hAnsi="Traditional Arabic" w:cs="Traditional Arabic"/>
          <w:color w:val="000000" w:themeColor="text1"/>
          <w:sz w:val="40"/>
          <w:szCs w:val="40"/>
          <w:rtl/>
        </w:rPr>
      </w:pPr>
      <w:r w:rsidRPr="00DD2E46">
        <w:rPr>
          <w:rFonts w:ascii="Traditional Arabic" w:hAnsi="Traditional Arabic" w:cs="Traditional Arabic"/>
          <w:color w:val="000000" w:themeColor="text1"/>
          <w:sz w:val="40"/>
          <w:szCs w:val="40"/>
          <w:rtl/>
        </w:rPr>
        <w:t>أظهرت نتائج التحليل الوصفي ما يلي:</w:t>
      </w:r>
    </w:p>
    <w:p w14:paraId="16CA64EE" w14:textId="4C701BCF" w:rsidR="008E6D5F" w:rsidRPr="00417562"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الضغوط الإدارية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مما يشير إلى إدراك مرتفع نسبيًا لمستوى الضغوط الإدارية داخل البيئة التنظيمية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بلغ الانحراف المعياري (1.02)، وهو ما يعكس وجود تباين متوسط في إدراك مستوى الضغوط بين القيادات</w:t>
      </w:r>
      <w:r w:rsidRPr="00417562">
        <w:rPr>
          <w:rFonts w:ascii="Traditional Arabic" w:hAnsi="Traditional Arabic" w:cs="Traditional Arabic"/>
          <w:color w:val="000000" w:themeColor="text1"/>
          <w:sz w:val="40"/>
          <w:szCs w:val="40"/>
        </w:rPr>
        <w:t>.</w:t>
      </w:r>
    </w:p>
    <w:p w14:paraId="6D8EB6F4" w14:textId="03E7B35D" w:rsidR="008E6D5F"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المرونة التنظيمية</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b/>
          <w:bCs/>
          <w:color w:val="000000" w:themeColor="text1"/>
          <w:sz w:val="40"/>
          <w:szCs w:val="40"/>
        </w:rPr>
        <w:br/>
      </w:r>
      <w:r w:rsidRPr="00417562">
        <w:rPr>
          <w:rFonts w:ascii="Traditional Arabic" w:hAnsi="Traditional Arabic" w:cs="Traditional Arabic"/>
          <w:color w:val="000000" w:themeColor="text1"/>
          <w:sz w:val="40"/>
          <w:szCs w:val="40"/>
          <w:rtl/>
        </w:rPr>
        <w:t>بلغ المتوسط الحسابي (4.02) بأهمية نسبية (80.40%)، وهو ما يدل على مستوى مرتفع من إدراك المرونة داخل المنظمة</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lastRenderedPageBreak/>
        <w:t>وبلغ الانحراف المعياري (0.956)، مما يشير إلى تجانس نسبي أعلى مقارنة بالضغوط الإدارية</w:t>
      </w:r>
      <w:r w:rsidRPr="00417562">
        <w:rPr>
          <w:rFonts w:ascii="Traditional Arabic" w:hAnsi="Traditional Arabic" w:cs="Traditional Arabic"/>
          <w:color w:val="000000" w:themeColor="text1"/>
          <w:sz w:val="40"/>
          <w:szCs w:val="40"/>
        </w:rPr>
        <w:t>.</w:t>
      </w:r>
    </w:p>
    <w:p w14:paraId="170DAD33" w14:textId="145B2610" w:rsidR="008E6D5F" w:rsidRPr="00417562" w:rsidRDefault="008E6D5F" w:rsidP="00417562">
      <w:pPr>
        <w:pStyle w:val="ListParagraph"/>
        <w:numPr>
          <w:ilvl w:val="0"/>
          <w:numId w:val="81"/>
        </w:numPr>
        <w:bidi/>
        <w:spacing w:after="200" w:line="276" w:lineRule="auto"/>
        <w:rPr>
          <w:rFonts w:ascii="Traditional Arabic" w:hAnsi="Traditional Arabic" w:cs="Traditional Arabic"/>
          <w:color w:val="000000" w:themeColor="text1"/>
          <w:sz w:val="40"/>
          <w:szCs w:val="40"/>
        </w:rPr>
      </w:pPr>
      <w:r w:rsidRPr="00417562">
        <w:rPr>
          <w:rFonts w:ascii="Traditional Arabic" w:hAnsi="Traditional Arabic" w:cs="Traditional Arabic"/>
          <w:b/>
          <w:bCs/>
          <w:color w:val="000000" w:themeColor="text1"/>
          <w:sz w:val="40"/>
          <w:szCs w:val="40"/>
          <w:rtl/>
        </w:rPr>
        <w:t>التكيف الإداري</w:t>
      </w:r>
      <w:r w:rsidRPr="00417562">
        <w:rPr>
          <w:rFonts w:ascii="Traditional Arabic" w:hAnsi="Traditional Arabic" w:cs="Traditional Arabic" w:hint="cs"/>
          <w:b/>
          <w:bCs/>
          <w:color w:val="000000" w:themeColor="text1"/>
          <w:sz w:val="40"/>
          <w:szCs w:val="40"/>
          <w:rtl/>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جاء في المرتبة الأولى بمتوسط حسابي (4.337) وأهمية نسبية (86.74%)، وهو ما يعكس مستوى مرتفعًا جدًا من القدرة على التكيف لدى القيادات</w:t>
      </w:r>
      <w:r w:rsidRPr="00417562">
        <w:rPr>
          <w:rFonts w:ascii="Traditional Arabic" w:hAnsi="Traditional Arabic" w:cs="Traditional Arabic"/>
          <w:color w:val="000000" w:themeColor="text1"/>
          <w:sz w:val="40"/>
          <w:szCs w:val="40"/>
        </w:rPr>
        <w:t>.</w:t>
      </w:r>
      <w:r w:rsidRPr="00417562">
        <w:rPr>
          <w:rFonts w:ascii="Traditional Arabic" w:hAnsi="Traditional Arabic" w:cs="Traditional Arabic"/>
          <w:color w:val="000000" w:themeColor="text1"/>
          <w:sz w:val="40"/>
          <w:szCs w:val="40"/>
        </w:rPr>
        <w:br/>
      </w:r>
      <w:r w:rsidRPr="00417562">
        <w:rPr>
          <w:rFonts w:ascii="Traditional Arabic" w:hAnsi="Traditional Arabic" w:cs="Traditional Arabic"/>
          <w:color w:val="000000" w:themeColor="text1"/>
          <w:sz w:val="40"/>
          <w:szCs w:val="40"/>
          <w:rtl/>
        </w:rPr>
        <w:t>كما سجل أقل انحراف معياري (0.701)، مما يدل على اتفاق واسع بين أفراد العينة حول هذا المتغير</w:t>
      </w:r>
      <w:r w:rsidRPr="00417562">
        <w:rPr>
          <w:rFonts w:ascii="Traditional Arabic" w:hAnsi="Traditional Arabic" w:cs="Traditional Arabic"/>
          <w:color w:val="000000" w:themeColor="text1"/>
          <w:sz w:val="40"/>
          <w:szCs w:val="40"/>
        </w:rPr>
        <w:t>.</w:t>
      </w:r>
    </w:p>
    <w:p w14:paraId="591D7336" w14:textId="0A8609D0" w:rsidR="00DD2E46" w:rsidRPr="008E6D5F" w:rsidRDefault="00E014C6" w:rsidP="00DD2E46">
      <w:pPr>
        <w:bidi/>
        <w:spacing w:after="200" w:line="276" w:lineRule="auto"/>
        <w:rPr>
          <w:rFonts w:ascii="Traditional Arabic" w:hAnsi="Traditional Arabic" w:cs="Traditional Arabic"/>
          <w:color w:val="000000" w:themeColor="text1"/>
          <w:sz w:val="40"/>
          <w:szCs w:val="40"/>
          <w:rtl/>
        </w:rPr>
      </w:pPr>
      <w:r w:rsidRPr="00E014C6">
        <w:rPr>
          <w:rFonts w:ascii="Traditional Arabic" w:hAnsi="Traditional Arabic" w:cs="Traditional Arabic"/>
          <w:color w:val="000000" w:themeColor="text1"/>
          <w:sz w:val="40"/>
          <w:szCs w:val="40"/>
          <w:rtl/>
        </w:rPr>
        <w:t>الاتجاه العام للعينة يتسم بالإيجابية المرتفعة تجاه القدرة على التكيف، مع إدراك واضح لوجود ضغوط إدارية، يقابله مستوى معتبر من المرونة التنظيمية.</w:t>
      </w:r>
    </w:p>
    <w:p w14:paraId="26243EE3" w14:textId="669D7685" w:rsidR="003A6583" w:rsidRPr="003A6583" w:rsidRDefault="003A6583" w:rsidP="003A6583">
      <w:pPr>
        <w:bidi/>
        <w:spacing w:after="200" w:line="276" w:lineRule="auto"/>
        <w:rPr>
          <w:rFonts w:ascii="Traditional Arabic" w:hAnsi="Traditional Arabic" w:cs="Traditional Arabic"/>
          <w:b/>
          <w:bCs/>
          <w:color w:val="000000" w:themeColor="text1"/>
          <w:sz w:val="40"/>
          <w:szCs w:val="40"/>
        </w:rPr>
      </w:pPr>
      <w:r w:rsidRPr="003A6583">
        <w:rPr>
          <w:rFonts w:ascii="Traditional Arabic" w:hAnsi="Traditional Arabic" w:cs="Traditional Arabic"/>
          <w:b/>
          <w:bCs/>
          <w:color w:val="000000" w:themeColor="text1"/>
          <w:sz w:val="40"/>
          <w:szCs w:val="40"/>
          <w:rtl/>
        </w:rPr>
        <w:t>ثانياً: نتائج اختبار الفرضيات</w:t>
      </w:r>
      <w:r>
        <w:rPr>
          <w:rFonts w:ascii="Traditional Arabic" w:hAnsi="Traditional Arabic" w:cs="Traditional Arabic" w:hint="cs"/>
          <w:b/>
          <w:bCs/>
          <w:color w:val="000000" w:themeColor="text1"/>
          <w:sz w:val="40"/>
          <w:szCs w:val="40"/>
          <w:rtl/>
        </w:rPr>
        <w:t>:</w:t>
      </w:r>
    </w:p>
    <w:p w14:paraId="1406179B" w14:textId="3536ADFB" w:rsidR="002C6FB7" w:rsidRPr="002C6FB7" w:rsidRDefault="00AE6837" w:rsidP="002C6FB7">
      <w:pPr>
        <w:bidi/>
        <w:spacing w:after="200" w:line="276" w:lineRule="auto"/>
        <w:rPr>
          <w:rFonts w:ascii="Traditional Arabic" w:hAnsi="Traditional Arabic" w:cs="Traditional Arabic"/>
          <w:b/>
          <w:bCs/>
          <w:color w:val="000000" w:themeColor="text1"/>
          <w:sz w:val="40"/>
          <w:szCs w:val="40"/>
        </w:rPr>
      </w:pPr>
      <w:r w:rsidRPr="00D61B83">
        <w:rPr>
          <w:rFonts w:ascii="Traditional Arabic" w:hAnsi="Traditional Arabic" w:cs="Traditional Arabic"/>
          <w:b/>
          <w:bCs/>
          <w:color w:val="000000" w:themeColor="text1"/>
          <w:sz w:val="40"/>
          <w:szCs w:val="40"/>
          <w:rtl/>
        </w:rPr>
        <w:t>1) الفرضية الرئيسية</w:t>
      </w:r>
      <w:r w:rsidRPr="00D61B83">
        <w:rPr>
          <w:rFonts w:ascii="Traditional Arabic" w:hAnsi="Traditional Arabic" w:cs="Traditional Arabic" w:hint="cs"/>
          <w:b/>
          <w:bCs/>
          <w:color w:val="000000" w:themeColor="text1"/>
          <w:sz w:val="40"/>
          <w:szCs w:val="40"/>
          <w:rtl/>
        </w:rPr>
        <w:t>:</w:t>
      </w:r>
    </w:p>
    <w:p w14:paraId="17F7AF9E" w14:textId="5D512B43" w:rsidR="00A400AB" w:rsidRDefault="00AE6837" w:rsidP="00A400AB">
      <w:pPr>
        <w:bidi/>
        <w:spacing w:after="200" w:line="276" w:lineRule="auto"/>
        <w:rPr>
          <w:rFonts w:ascii="Traditional Arabic" w:hAnsi="Traditional Arabic" w:cs="Traditional Arabic"/>
          <w:color w:val="000000" w:themeColor="text1"/>
          <w:sz w:val="40"/>
          <w:szCs w:val="40"/>
          <w:rtl/>
        </w:rPr>
      </w:pPr>
      <w:r w:rsidRPr="00AE6837">
        <w:rPr>
          <w:rFonts w:ascii="Traditional Arabic" w:hAnsi="Traditional Arabic" w:cs="Traditional Arabic"/>
          <w:color w:val="000000" w:themeColor="text1"/>
          <w:sz w:val="40"/>
          <w:szCs w:val="40"/>
          <w:rtl/>
        </w:rPr>
        <w:t>تؤثر الضغوط الإدارية بشكل إيجابي على تعزيز المرونة التنظيمية والتكيف الإداري.</w:t>
      </w:r>
    </w:p>
    <w:p w14:paraId="1EA7EE08" w14:textId="0C37BAB8" w:rsidR="00AE6837" w:rsidRDefault="006A3897" w:rsidP="00AE6837">
      <w:p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أظهرت نتائج نماذج الانحدار ما يلي:</w:t>
      </w:r>
    </w:p>
    <w:p w14:paraId="784DCFA2" w14:textId="4CE0801B" w:rsidR="006A3897" w:rsidRPr="006A3897" w:rsidRDefault="006A3897" w:rsidP="006A3897">
      <w:pPr>
        <w:pStyle w:val="ListParagraph"/>
        <w:numPr>
          <w:ilvl w:val="0"/>
          <w:numId w:val="82"/>
        </w:numPr>
        <w:bidi/>
        <w:spacing w:after="200" w:line="276" w:lineRule="auto"/>
        <w:rPr>
          <w:rFonts w:ascii="Traditional Arabic" w:hAnsi="Traditional Arabic" w:cs="Traditional Arabic"/>
          <w:color w:val="000000" w:themeColor="text1"/>
          <w:sz w:val="40"/>
          <w:szCs w:val="40"/>
          <w:rtl/>
        </w:rPr>
      </w:pPr>
      <w:r w:rsidRPr="006A3897">
        <w:rPr>
          <w:rFonts w:ascii="Traditional Arabic" w:hAnsi="Traditional Arabic" w:cs="Traditional Arabic"/>
          <w:color w:val="000000" w:themeColor="text1"/>
          <w:sz w:val="40"/>
          <w:szCs w:val="40"/>
          <w:rtl/>
        </w:rPr>
        <w:t>وجود تأثير إيجابي دال إحصائيًا للضغوط الإدارية على المرونة التنظيمية</w:t>
      </w:r>
    </w:p>
    <w:p w14:paraId="62915C70" w14:textId="6BB19DC4" w:rsidR="000A08D8" w:rsidRDefault="006A3897" w:rsidP="000A08D8">
      <w:pPr>
        <w:bidi/>
        <w:spacing w:after="200" w:line="276" w:lineRule="auto"/>
        <w:rPr>
          <w:rFonts w:ascii="Traditional Arabic" w:hAnsi="Traditional Arabic" w:cs="Traditional Arabic"/>
          <w:color w:val="000000" w:themeColor="text1"/>
          <w:sz w:val="40"/>
          <w:szCs w:val="40"/>
        </w:rPr>
      </w:pPr>
      <w:r w:rsidRPr="006A3897">
        <w:rPr>
          <w:rFonts w:ascii="Traditional Arabic" w:hAnsi="Traditional Arabic" w:cs="Traditional Arabic"/>
          <w:color w:val="000000" w:themeColor="text1"/>
          <w:sz w:val="40"/>
          <w:szCs w:val="40"/>
          <w:rtl/>
        </w:rPr>
        <w:t>(</w:t>
      </w:r>
      <w:r w:rsidRPr="006A3897">
        <w:rPr>
          <w:rFonts w:ascii="Cambria" w:hAnsi="Cambria" w:cs="Cambria"/>
          <w:color w:val="000000" w:themeColor="text1"/>
          <w:sz w:val="40"/>
          <w:szCs w:val="40"/>
        </w:rPr>
        <w:t>β</w:t>
      </w:r>
      <w:r w:rsidRPr="006A3897">
        <w:rPr>
          <w:rFonts w:ascii="Traditional Arabic" w:hAnsi="Traditional Arabic" w:cs="Traditional Arabic"/>
          <w:color w:val="000000" w:themeColor="text1"/>
          <w:sz w:val="40"/>
          <w:szCs w:val="40"/>
        </w:rPr>
        <w:t xml:space="preserve"> = 0.412, p &lt; 0.001</w:t>
      </w:r>
      <w:r w:rsidRPr="006A3897">
        <w:rPr>
          <w:rFonts w:ascii="Traditional Arabic" w:hAnsi="Traditional Arabic" w:cs="Traditional Arabic"/>
          <w:color w:val="000000" w:themeColor="text1"/>
          <w:sz w:val="40"/>
          <w:szCs w:val="40"/>
          <w:rtl/>
        </w:rPr>
        <w:t>)</w:t>
      </w:r>
    </w:p>
    <w:p w14:paraId="04276396" w14:textId="16ACFE21" w:rsidR="000A08D8" w:rsidRDefault="0040767B" w:rsidP="0040767B">
      <w:pPr>
        <w:pStyle w:val="ListParagraph"/>
        <w:numPr>
          <w:ilvl w:val="0"/>
          <w:numId w:val="82"/>
        </w:num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t>وجود تأثير إيجابي مباشر للضغوط الإدارية على التكيف الإداري</w:t>
      </w:r>
    </w:p>
    <w:p w14:paraId="459E463F" w14:textId="5883F73F" w:rsidR="00286741" w:rsidRDefault="0040767B" w:rsidP="00286741">
      <w:pPr>
        <w:bidi/>
        <w:spacing w:after="200" w:line="276" w:lineRule="auto"/>
        <w:rPr>
          <w:rFonts w:ascii="Traditional Arabic" w:hAnsi="Traditional Arabic" w:cs="Traditional Arabic"/>
          <w:color w:val="000000" w:themeColor="text1"/>
          <w:sz w:val="40"/>
          <w:szCs w:val="40"/>
          <w:rtl/>
        </w:rPr>
      </w:pPr>
      <w:r w:rsidRPr="0040767B">
        <w:rPr>
          <w:rFonts w:ascii="Traditional Arabic" w:hAnsi="Traditional Arabic" w:cs="Traditional Arabic"/>
          <w:color w:val="000000" w:themeColor="text1"/>
          <w:sz w:val="40"/>
          <w:szCs w:val="40"/>
          <w:rtl/>
        </w:rPr>
        <w:lastRenderedPageBreak/>
        <w:t>(</w:t>
      </w:r>
      <w:r w:rsidRPr="0040767B">
        <w:rPr>
          <w:rFonts w:ascii="Cambria" w:hAnsi="Cambria" w:cs="Cambria"/>
          <w:color w:val="000000" w:themeColor="text1"/>
          <w:sz w:val="40"/>
          <w:szCs w:val="40"/>
        </w:rPr>
        <w:t>β</w:t>
      </w:r>
      <w:r w:rsidRPr="0040767B">
        <w:rPr>
          <w:rFonts w:ascii="Traditional Arabic" w:hAnsi="Traditional Arabic" w:cs="Traditional Arabic"/>
          <w:color w:val="000000" w:themeColor="text1"/>
          <w:sz w:val="40"/>
          <w:szCs w:val="40"/>
        </w:rPr>
        <w:t xml:space="preserve"> = 0.175, p &lt; 0.05</w:t>
      </w:r>
      <w:r w:rsidRPr="0040767B">
        <w:rPr>
          <w:rFonts w:ascii="Traditional Arabic" w:hAnsi="Traditional Arabic" w:cs="Traditional Arabic"/>
          <w:color w:val="000000" w:themeColor="text1"/>
          <w:sz w:val="40"/>
          <w:szCs w:val="40"/>
          <w:rtl/>
        </w:rPr>
        <w:t>)</w:t>
      </w:r>
    </w:p>
    <w:p w14:paraId="4C912CE8" w14:textId="77777777" w:rsidR="003F4820" w:rsidRDefault="003F4820" w:rsidP="003F4820">
      <w:pPr>
        <w:bidi/>
        <w:spacing w:after="200" w:line="276" w:lineRule="auto"/>
        <w:rPr>
          <w:rFonts w:ascii="Traditional Arabic" w:hAnsi="Traditional Arabic" w:cs="Traditional Arabic"/>
          <w:color w:val="000000" w:themeColor="text1"/>
          <w:sz w:val="40"/>
          <w:szCs w:val="40"/>
          <w:rtl/>
        </w:rPr>
      </w:pPr>
      <w:r w:rsidRPr="003F4820">
        <w:rPr>
          <w:rFonts w:ascii="Traditional Arabic" w:hAnsi="Traditional Arabic" w:cs="Traditional Arabic"/>
          <w:color w:val="000000" w:themeColor="text1"/>
          <w:sz w:val="40"/>
          <w:szCs w:val="40"/>
          <w:rtl/>
        </w:rPr>
        <w:t>وعليه، تم قبول الفرضية الرئيسية إحصائيًا</w:t>
      </w:r>
      <w:r w:rsidRPr="003F4820">
        <w:rPr>
          <w:rFonts w:ascii="Traditional Arabic" w:hAnsi="Traditional Arabic" w:cs="Traditional Arabic"/>
          <w:color w:val="000000" w:themeColor="text1"/>
          <w:sz w:val="40"/>
          <w:szCs w:val="40"/>
        </w:rPr>
        <w:t>.</w:t>
      </w:r>
    </w:p>
    <w:p w14:paraId="39F67271" w14:textId="63AE5335" w:rsidR="003F4820" w:rsidRPr="00D61B83" w:rsidRDefault="00D61B83" w:rsidP="003F4820">
      <w:pPr>
        <w:bidi/>
        <w:spacing w:after="200" w:line="276" w:lineRule="auto"/>
        <w:rPr>
          <w:rFonts w:ascii="Traditional Arabic" w:hAnsi="Traditional Arabic" w:cs="Traditional Arabic"/>
          <w:b/>
          <w:bCs/>
          <w:color w:val="000000" w:themeColor="text1"/>
          <w:sz w:val="40"/>
          <w:szCs w:val="40"/>
          <w:rtl/>
        </w:rPr>
      </w:pPr>
      <w:r w:rsidRPr="00D61B83">
        <w:rPr>
          <w:rFonts w:ascii="Traditional Arabic" w:hAnsi="Traditional Arabic" w:cs="Traditional Arabic"/>
          <w:b/>
          <w:bCs/>
          <w:color w:val="000000" w:themeColor="text1"/>
          <w:sz w:val="40"/>
          <w:szCs w:val="40"/>
          <w:rtl/>
        </w:rPr>
        <w:t>2) الفرضية الفرعية الأولى</w:t>
      </w:r>
      <w:r w:rsidR="006561CE">
        <w:rPr>
          <w:rFonts w:ascii="Traditional Arabic" w:hAnsi="Traditional Arabic" w:cs="Traditional Arabic" w:hint="cs"/>
          <w:b/>
          <w:bCs/>
          <w:color w:val="000000" w:themeColor="text1"/>
          <w:sz w:val="40"/>
          <w:szCs w:val="40"/>
          <w:rtl/>
        </w:rPr>
        <w:t>:</w:t>
      </w:r>
    </w:p>
    <w:p w14:paraId="52C8E27E" w14:textId="5413C67F" w:rsidR="003F4820" w:rsidRDefault="00D61B83" w:rsidP="003F4820">
      <w:pPr>
        <w:bidi/>
        <w:spacing w:after="200" w:line="276" w:lineRule="auto"/>
        <w:rPr>
          <w:rFonts w:ascii="Traditional Arabic" w:hAnsi="Traditional Arabic" w:cs="Traditional Arabic"/>
          <w:color w:val="000000" w:themeColor="text1"/>
          <w:sz w:val="40"/>
          <w:szCs w:val="40"/>
          <w:rtl/>
        </w:rPr>
      </w:pPr>
      <w:r w:rsidRPr="00D61B83">
        <w:rPr>
          <w:rFonts w:ascii="Traditional Arabic" w:hAnsi="Traditional Arabic" w:cs="Traditional Arabic"/>
          <w:color w:val="000000" w:themeColor="text1"/>
          <w:sz w:val="40"/>
          <w:szCs w:val="40"/>
          <w:rtl/>
        </w:rPr>
        <w:t>توجد علاقة إيجابية ذات دلالة إحصائية بين مستوى الضغوط الإدارية ومستوى المرونة التنظيمية والتكيف الإداري.</w:t>
      </w:r>
    </w:p>
    <w:p w14:paraId="50CB6647" w14:textId="7E9F6DD2"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color w:val="000000" w:themeColor="text1"/>
          <w:sz w:val="40"/>
          <w:szCs w:val="40"/>
          <w:rtl/>
        </w:rPr>
        <w:t>أظهرت معاملات الارتباط (</w:t>
      </w:r>
      <w:r w:rsidRPr="002F245B">
        <w:rPr>
          <w:rFonts w:ascii="Traditional Arabic" w:hAnsi="Traditional Arabic" w:cs="Traditional Arabic"/>
          <w:b/>
          <w:bCs/>
          <w:color w:val="000000" w:themeColor="text1"/>
          <w:sz w:val="40"/>
          <w:szCs w:val="40"/>
        </w:rPr>
        <w:t>Pearson</w:t>
      </w:r>
      <w:r w:rsidRPr="00B521B4">
        <w:rPr>
          <w:rFonts w:ascii="Traditional Arabic" w:hAnsi="Traditional Arabic" w:cs="Traditional Arabic"/>
          <w:color w:val="000000" w:themeColor="text1"/>
          <w:sz w:val="40"/>
          <w:szCs w:val="40"/>
          <w:rtl/>
        </w:rPr>
        <w:t>) وجود علاقات إيجابية دالة إحصائيًا بين المتغيرات الثلاثة عند مستوى دلالة (</w:t>
      </w:r>
      <w:r w:rsidRPr="002F245B">
        <w:rPr>
          <w:rFonts w:ascii="Cambria" w:hAnsi="Cambria" w:cs="Cambria"/>
          <w:b/>
          <w:bCs/>
          <w:color w:val="000000" w:themeColor="text1"/>
          <w:sz w:val="40"/>
          <w:szCs w:val="40"/>
        </w:rPr>
        <w:t>α</w:t>
      </w:r>
      <w:r w:rsidRPr="002F245B">
        <w:rPr>
          <w:rFonts w:ascii="Traditional Arabic" w:hAnsi="Traditional Arabic" w:cs="Traditional Arabic"/>
          <w:b/>
          <w:bCs/>
          <w:color w:val="000000" w:themeColor="text1"/>
          <w:sz w:val="40"/>
          <w:szCs w:val="40"/>
        </w:rPr>
        <w:t xml:space="preserve"> = 0.05</w:t>
      </w:r>
      <w:r w:rsidRPr="00B521B4">
        <w:rPr>
          <w:rFonts w:ascii="Traditional Arabic" w:hAnsi="Traditional Arabic" w:cs="Traditional Arabic"/>
          <w:color w:val="000000" w:themeColor="text1"/>
          <w:sz w:val="40"/>
          <w:szCs w:val="40"/>
          <w:rtl/>
        </w:rPr>
        <w:t>).</w:t>
      </w:r>
    </w:p>
    <w:p w14:paraId="06E21355" w14:textId="0355DB1F" w:rsidR="00B521B4" w:rsidRDefault="00B521B4" w:rsidP="00B521B4">
      <w:pPr>
        <w:bidi/>
        <w:spacing w:after="200" w:line="276" w:lineRule="auto"/>
        <w:rPr>
          <w:rFonts w:ascii="Traditional Arabic" w:hAnsi="Traditional Arabic" w:cs="Traditional Arabic"/>
          <w:color w:val="000000" w:themeColor="text1"/>
          <w:sz w:val="40"/>
          <w:szCs w:val="40"/>
          <w:rtl/>
        </w:rPr>
      </w:pPr>
      <w:r w:rsidRPr="00B521B4">
        <w:rPr>
          <w:rFonts w:ascii="Traditional Arabic" w:hAnsi="Traditional Arabic" w:cs="Traditional Arabic"/>
          <w:b/>
          <w:bCs/>
          <w:color w:val="000000" w:themeColor="text1"/>
          <w:sz w:val="40"/>
          <w:szCs w:val="40"/>
          <w:rtl/>
        </w:rPr>
        <w:t>القرار الإحصائي:</w:t>
      </w:r>
      <w:r w:rsidRPr="00B521B4">
        <w:rPr>
          <w:rFonts w:ascii="Traditional Arabic" w:hAnsi="Traditional Arabic" w:cs="Traditional Arabic"/>
          <w:color w:val="000000" w:themeColor="text1"/>
          <w:sz w:val="40"/>
          <w:szCs w:val="40"/>
          <w:rtl/>
        </w:rPr>
        <w:t xml:space="preserve"> قبول الفرضية.</w:t>
      </w:r>
    </w:p>
    <w:p w14:paraId="68C3A4A8" w14:textId="65C677BB" w:rsidR="00B521B4" w:rsidRPr="006561CE" w:rsidRDefault="006561CE" w:rsidP="00B521B4">
      <w:pPr>
        <w:bidi/>
        <w:spacing w:after="200" w:line="276" w:lineRule="auto"/>
        <w:rPr>
          <w:rFonts w:ascii="Traditional Arabic" w:hAnsi="Traditional Arabic" w:cs="Traditional Arabic"/>
          <w:b/>
          <w:bCs/>
          <w:color w:val="000000" w:themeColor="text1"/>
          <w:sz w:val="40"/>
          <w:szCs w:val="40"/>
          <w:rtl/>
        </w:rPr>
      </w:pPr>
      <w:r w:rsidRPr="006561CE">
        <w:rPr>
          <w:rFonts w:ascii="Traditional Arabic" w:hAnsi="Traditional Arabic" w:cs="Traditional Arabic"/>
          <w:b/>
          <w:bCs/>
          <w:color w:val="000000" w:themeColor="text1"/>
          <w:sz w:val="40"/>
          <w:szCs w:val="40"/>
          <w:rtl/>
        </w:rPr>
        <w:t>3) الفرضية الفرعية الثانية</w:t>
      </w:r>
      <w:r w:rsidRPr="006561CE">
        <w:rPr>
          <w:rFonts w:ascii="Traditional Arabic" w:hAnsi="Traditional Arabic" w:cs="Traditional Arabic" w:hint="cs"/>
          <w:b/>
          <w:bCs/>
          <w:color w:val="000000" w:themeColor="text1"/>
          <w:sz w:val="40"/>
          <w:szCs w:val="40"/>
          <w:rtl/>
        </w:rPr>
        <w:t>:</w:t>
      </w:r>
    </w:p>
    <w:p w14:paraId="44D12CD0" w14:textId="7CC97A69" w:rsidR="006561CE" w:rsidRDefault="006561CE" w:rsidP="006561CE">
      <w:pPr>
        <w:bidi/>
        <w:spacing w:after="200" w:line="276" w:lineRule="auto"/>
        <w:rPr>
          <w:rFonts w:ascii="Traditional Arabic" w:hAnsi="Traditional Arabic" w:cs="Traditional Arabic"/>
          <w:color w:val="000000" w:themeColor="text1"/>
          <w:sz w:val="40"/>
          <w:szCs w:val="40"/>
          <w:rtl/>
        </w:rPr>
      </w:pPr>
      <w:r w:rsidRPr="006561CE">
        <w:rPr>
          <w:rFonts w:ascii="Traditional Arabic" w:hAnsi="Traditional Arabic" w:cs="Traditional Arabic"/>
          <w:color w:val="000000" w:themeColor="text1"/>
          <w:sz w:val="40"/>
          <w:szCs w:val="40"/>
          <w:rtl/>
        </w:rPr>
        <w:t>تلعب السياسات التنظيمية والدعم المؤسسي دورًا جوهريًا في تمكين القادة من التعامل مع الضغوط.</w:t>
      </w:r>
    </w:p>
    <w:p w14:paraId="7847D78E" w14:textId="3152EE42" w:rsidR="006561CE" w:rsidRDefault="0065067F" w:rsidP="006561CE">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أظهرت النتائج أن المرونة التنظيمية بوصفها انعكاسًا لفاعلية السياسات والدعم المؤسسي تؤثر تأثيرًا إيجابيًا قويًا على التكيف الإداري:</w:t>
      </w:r>
    </w:p>
    <w:p w14:paraId="0013FEF7" w14:textId="5414D0B9" w:rsidR="0065067F" w:rsidRDefault="0065067F" w:rsidP="0065067F">
      <w:pPr>
        <w:bidi/>
        <w:spacing w:after="200" w:line="276" w:lineRule="auto"/>
        <w:rPr>
          <w:rFonts w:ascii="Traditional Arabic" w:hAnsi="Traditional Arabic" w:cs="Traditional Arabic"/>
          <w:color w:val="000000" w:themeColor="text1"/>
          <w:sz w:val="40"/>
          <w:szCs w:val="40"/>
          <w:rtl/>
        </w:rPr>
      </w:pPr>
      <w:r w:rsidRPr="0065067F">
        <w:rPr>
          <w:rFonts w:ascii="Traditional Arabic" w:hAnsi="Traditional Arabic" w:cs="Traditional Arabic"/>
          <w:color w:val="000000" w:themeColor="text1"/>
          <w:sz w:val="40"/>
          <w:szCs w:val="40"/>
          <w:rtl/>
        </w:rPr>
        <w:t>(</w:t>
      </w:r>
      <w:r w:rsidRPr="0065067F">
        <w:rPr>
          <w:rFonts w:ascii="Cambria" w:hAnsi="Cambria" w:cs="Cambria"/>
          <w:color w:val="000000" w:themeColor="text1"/>
          <w:sz w:val="40"/>
          <w:szCs w:val="40"/>
        </w:rPr>
        <w:t>β</w:t>
      </w:r>
      <w:r w:rsidRPr="0065067F">
        <w:rPr>
          <w:rFonts w:ascii="Traditional Arabic" w:hAnsi="Traditional Arabic" w:cs="Traditional Arabic"/>
          <w:color w:val="000000" w:themeColor="text1"/>
          <w:sz w:val="40"/>
          <w:szCs w:val="40"/>
        </w:rPr>
        <w:t xml:space="preserve"> = 0.486, p &lt; 0.001</w:t>
      </w:r>
      <w:r w:rsidRPr="0065067F">
        <w:rPr>
          <w:rFonts w:ascii="Traditional Arabic" w:hAnsi="Traditional Arabic" w:cs="Traditional Arabic"/>
          <w:color w:val="000000" w:themeColor="text1"/>
          <w:sz w:val="40"/>
          <w:szCs w:val="40"/>
          <w:rtl/>
        </w:rPr>
        <w:t>)</w:t>
      </w:r>
    </w:p>
    <w:p w14:paraId="136DD38A" w14:textId="1F862E5F" w:rsidR="0065067F" w:rsidRDefault="007763FE" w:rsidP="0065067F">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t>القرار الإحصائي: دعم الفرضية بصورة غير مباشرة عبر نموذج الوساطة.</w:t>
      </w:r>
    </w:p>
    <w:p w14:paraId="773635CC" w14:textId="77777777" w:rsidR="0093719B" w:rsidRDefault="0093719B" w:rsidP="0093719B">
      <w:pPr>
        <w:bidi/>
        <w:spacing w:after="200" w:line="276" w:lineRule="auto"/>
        <w:rPr>
          <w:rFonts w:ascii="Traditional Arabic" w:hAnsi="Traditional Arabic" w:cs="Traditional Arabic"/>
          <w:color w:val="000000" w:themeColor="text1"/>
          <w:sz w:val="40"/>
          <w:szCs w:val="40"/>
          <w:rtl/>
        </w:rPr>
      </w:pPr>
    </w:p>
    <w:p w14:paraId="18A86B59" w14:textId="033C4842" w:rsidR="007763FE" w:rsidRPr="007763FE" w:rsidRDefault="007763FE" w:rsidP="007763FE">
      <w:pPr>
        <w:bidi/>
        <w:spacing w:after="200" w:line="276" w:lineRule="auto"/>
        <w:rPr>
          <w:rFonts w:ascii="Traditional Arabic" w:hAnsi="Traditional Arabic" w:cs="Traditional Arabic"/>
          <w:b/>
          <w:bCs/>
          <w:color w:val="000000" w:themeColor="text1"/>
          <w:sz w:val="40"/>
          <w:szCs w:val="40"/>
          <w:rtl/>
        </w:rPr>
      </w:pPr>
      <w:r w:rsidRPr="007763FE">
        <w:rPr>
          <w:rFonts w:ascii="Traditional Arabic" w:hAnsi="Traditional Arabic" w:cs="Traditional Arabic"/>
          <w:b/>
          <w:bCs/>
          <w:color w:val="000000" w:themeColor="text1"/>
          <w:sz w:val="40"/>
          <w:szCs w:val="40"/>
          <w:rtl/>
        </w:rPr>
        <w:lastRenderedPageBreak/>
        <w:t>4) الفرضية الفرعية الثالثة</w:t>
      </w:r>
      <w:r w:rsidRPr="007763FE">
        <w:rPr>
          <w:rFonts w:ascii="Traditional Arabic" w:hAnsi="Traditional Arabic" w:cs="Traditional Arabic" w:hint="cs"/>
          <w:b/>
          <w:bCs/>
          <w:color w:val="000000" w:themeColor="text1"/>
          <w:sz w:val="40"/>
          <w:szCs w:val="40"/>
          <w:rtl/>
        </w:rPr>
        <w:t>:</w:t>
      </w:r>
    </w:p>
    <w:p w14:paraId="126FDD57" w14:textId="0C5E6155" w:rsidR="007763FE" w:rsidRDefault="007763FE" w:rsidP="007763FE">
      <w:pPr>
        <w:bidi/>
        <w:spacing w:after="200" w:line="276" w:lineRule="auto"/>
        <w:rPr>
          <w:rFonts w:ascii="Traditional Arabic" w:hAnsi="Traditional Arabic" w:cs="Traditional Arabic"/>
          <w:color w:val="000000" w:themeColor="text1"/>
          <w:sz w:val="40"/>
          <w:szCs w:val="40"/>
          <w:rtl/>
        </w:rPr>
      </w:pPr>
      <w:r w:rsidRPr="007763FE">
        <w:rPr>
          <w:rFonts w:ascii="Traditional Arabic" w:hAnsi="Traditional Arabic" w:cs="Traditional Arabic"/>
          <w:color w:val="000000" w:themeColor="text1"/>
          <w:sz w:val="40"/>
          <w:szCs w:val="40"/>
          <w:rtl/>
        </w:rPr>
        <w:t>يسهم التفاعل بين الضغوط الإدارية والمرونة التنظيمية في تحسين مستوى التكيف الإداري.</w:t>
      </w:r>
    </w:p>
    <w:p w14:paraId="1EA17CC2" w14:textId="77777777" w:rsidR="003A6C8E" w:rsidRPr="003A6C8E" w:rsidRDefault="003A6C8E" w:rsidP="003A6C8E">
      <w:p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أظهرت نتائج نموذج الوساطة أن</w:t>
      </w:r>
      <w:r w:rsidRPr="003A6C8E">
        <w:rPr>
          <w:rFonts w:ascii="Traditional Arabic" w:hAnsi="Traditional Arabic" w:cs="Traditional Arabic"/>
          <w:color w:val="000000" w:themeColor="text1"/>
          <w:sz w:val="40"/>
          <w:szCs w:val="40"/>
        </w:rPr>
        <w:t>:</w:t>
      </w:r>
    </w:p>
    <w:p w14:paraId="343BE06A"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الضغوط تؤثر على المرونة</w:t>
      </w:r>
    </w:p>
    <w:p w14:paraId="781D1659"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المرونة تؤثر على التكيف</w:t>
      </w:r>
    </w:p>
    <w:p w14:paraId="0EEF5E5A" w14:textId="77777777" w:rsidR="003A6C8E" w:rsidRPr="003A6C8E" w:rsidRDefault="003A6C8E" w:rsidP="003A6C8E">
      <w:pPr>
        <w:numPr>
          <w:ilvl w:val="0"/>
          <w:numId w:val="83"/>
        </w:numPr>
        <w:bidi/>
        <w:spacing w:after="200" w:line="276" w:lineRule="auto"/>
        <w:rPr>
          <w:rFonts w:ascii="Traditional Arabic" w:hAnsi="Traditional Arabic" w:cs="Traditional Arabic"/>
          <w:color w:val="000000" w:themeColor="text1"/>
          <w:sz w:val="40"/>
          <w:szCs w:val="40"/>
        </w:rPr>
      </w:pPr>
      <w:r w:rsidRPr="003A6C8E">
        <w:rPr>
          <w:rFonts w:ascii="Traditional Arabic" w:hAnsi="Traditional Arabic" w:cs="Traditional Arabic"/>
          <w:color w:val="000000" w:themeColor="text1"/>
          <w:sz w:val="40"/>
          <w:szCs w:val="40"/>
          <w:rtl/>
        </w:rPr>
        <w:t>التأثير غير المباشر كان دالًا إحصائيًا</w:t>
      </w:r>
    </w:p>
    <w:p w14:paraId="10036CA7" w14:textId="77777777"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 xml:space="preserve">وهو ما يشير إلى وجود </w:t>
      </w:r>
      <w:r w:rsidRPr="003A6C8E">
        <w:rPr>
          <w:rFonts w:ascii="Traditional Arabic" w:hAnsi="Traditional Arabic" w:cs="Traditional Arabic"/>
          <w:b/>
          <w:bCs/>
          <w:color w:val="000000" w:themeColor="text1"/>
          <w:sz w:val="40"/>
          <w:szCs w:val="40"/>
          <w:rtl/>
        </w:rPr>
        <w:t>وساطة جزئية</w:t>
      </w:r>
      <w:r w:rsidRPr="003A6C8E">
        <w:rPr>
          <w:rFonts w:ascii="Traditional Arabic" w:hAnsi="Traditional Arabic" w:cs="Traditional Arabic"/>
          <w:color w:val="000000" w:themeColor="text1"/>
          <w:sz w:val="40"/>
          <w:szCs w:val="40"/>
          <w:rtl/>
        </w:rPr>
        <w:t xml:space="preserve"> للمرونة التنظيمية في العلاقة بين الضغوط والتكيف</w:t>
      </w:r>
      <w:r w:rsidRPr="003A6C8E">
        <w:rPr>
          <w:rFonts w:ascii="Traditional Arabic" w:hAnsi="Traditional Arabic" w:cs="Traditional Arabic"/>
          <w:color w:val="000000" w:themeColor="text1"/>
          <w:sz w:val="40"/>
          <w:szCs w:val="40"/>
        </w:rPr>
        <w:t>.</w:t>
      </w:r>
    </w:p>
    <w:p w14:paraId="4A2A6740" w14:textId="21C8F07D" w:rsidR="003A6C8E" w:rsidRDefault="003A6C8E" w:rsidP="003A6C8E">
      <w:pPr>
        <w:bidi/>
        <w:spacing w:after="200" w:line="276" w:lineRule="auto"/>
        <w:rPr>
          <w:rFonts w:ascii="Traditional Arabic" w:hAnsi="Traditional Arabic" w:cs="Traditional Arabic"/>
          <w:color w:val="000000" w:themeColor="text1"/>
          <w:sz w:val="40"/>
          <w:szCs w:val="40"/>
          <w:rtl/>
        </w:rPr>
      </w:pPr>
      <w:r w:rsidRPr="003A6C8E">
        <w:rPr>
          <w:rFonts w:ascii="Traditional Arabic" w:hAnsi="Traditional Arabic" w:cs="Traditional Arabic"/>
          <w:color w:val="000000" w:themeColor="text1"/>
          <w:sz w:val="40"/>
          <w:szCs w:val="40"/>
          <w:rtl/>
        </w:rPr>
        <w:t>القرار الإحصائي: قبول الفرضية.</w:t>
      </w:r>
    </w:p>
    <w:p w14:paraId="68A3DFB0" w14:textId="77777777" w:rsidR="00DC0C15" w:rsidRPr="00DC0C15" w:rsidRDefault="00DC0C15" w:rsidP="00DC0C15">
      <w:pPr>
        <w:bidi/>
        <w:spacing w:after="200" w:line="276" w:lineRule="auto"/>
        <w:rPr>
          <w:rFonts w:ascii="Traditional Arabic" w:hAnsi="Traditional Arabic" w:cs="Traditional Arabic"/>
          <w:b/>
          <w:bCs/>
          <w:color w:val="000000" w:themeColor="text1"/>
          <w:sz w:val="40"/>
          <w:szCs w:val="40"/>
        </w:rPr>
      </w:pPr>
      <w:r w:rsidRPr="00DC0C15">
        <w:rPr>
          <w:rFonts w:ascii="Traditional Arabic" w:hAnsi="Traditional Arabic" w:cs="Traditional Arabic"/>
          <w:b/>
          <w:bCs/>
          <w:color w:val="000000" w:themeColor="text1"/>
          <w:sz w:val="40"/>
          <w:szCs w:val="40"/>
          <w:rtl/>
        </w:rPr>
        <w:t>ثالثًا: تكامل النتائج النوعية مع النتائج الكمية</w:t>
      </w:r>
    </w:p>
    <w:p w14:paraId="56195F47"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عند تحليل نتائج المقابلات شبه المهيكلة باستخدام</w:t>
      </w:r>
      <w:r w:rsidRPr="00340745">
        <w:rPr>
          <w:rFonts w:ascii="Traditional Arabic" w:hAnsi="Traditional Arabic" w:cs="Traditional Arabic"/>
          <w:color w:val="000000" w:themeColor="text1"/>
          <w:sz w:val="40"/>
          <w:szCs w:val="40"/>
        </w:rPr>
        <w:t xml:space="preserve"> NVivo</w:t>
      </w:r>
      <w:r w:rsidRPr="00340745">
        <w:rPr>
          <w:rFonts w:ascii="Traditional Arabic" w:hAnsi="Traditional Arabic" w:cs="Traditional Arabic"/>
          <w:color w:val="000000" w:themeColor="text1"/>
          <w:sz w:val="40"/>
          <w:szCs w:val="40"/>
          <w:rtl/>
        </w:rPr>
        <w:t>، تبين ما يلي</w:t>
      </w:r>
      <w:r w:rsidRPr="00340745">
        <w:rPr>
          <w:rFonts w:ascii="Traditional Arabic" w:hAnsi="Traditional Arabic" w:cs="Traditional Arabic"/>
          <w:color w:val="000000" w:themeColor="text1"/>
          <w:sz w:val="40"/>
          <w:szCs w:val="40"/>
        </w:rPr>
        <w:t>:</w:t>
      </w:r>
    </w:p>
    <w:p w14:paraId="26690BF3"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الضغوط الإدارية ظهرت كواقع تنظيمي حاضر بقوة في الخطاب القيادي، مع إدراك واسع لطبيعتها وتنوع مصادرها</w:t>
      </w:r>
      <w:r w:rsidRPr="00340745">
        <w:rPr>
          <w:rFonts w:ascii="Traditional Arabic" w:hAnsi="Traditional Arabic" w:cs="Traditional Arabic"/>
          <w:color w:val="000000" w:themeColor="text1"/>
          <w:sz w:val="40"/>
          <w:szCs w:val="40"/>
        </w:rPr>
        <w:t>.</w:t>
      </w:r>
    </w:p>
    <w:p w14:paraId="26FC24FF"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المرونة التنظيمية عُرضت كآلية تحويلية لإعادة تشكيل أثر الضغوط، وليست مجرد خاصية تنظيمية جامدة</w:t>
      </w:r>
      <w:r w:rsidRPr="00340745">
        <w:rPr>
          <w:rFonts w:ascii="Traditional Arabic" w:hAnsi="Traditional Arabic" w:cs="Traditional Arabic"/>
          <w:color w:val="000000" w:themeColor="text1"/>
          <w:sz w:val="40"/>
          <w:szCs w:val="40"/>
        </w:rPr>
        <w:t>.</w:t>
      </w:r>
    </w:p>
    <w:p w14:paraId="32241B8F" w14:textId="77777777" w:rsidR="00340745" w:rsidRPr="00340745" w:rsidRDefault="00340745" w:rsidP="00340745">
      <w:pPr>
        <w:numPr>
          <w:ilvl w:val="0"/>
          <w:numId w:val="88"/>
        </w:num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lastRenderedPageBreak/>
        <w:t>التكيف الإداري تجلى كنتيجة نهائية متقدمة، يتم التعبير عنها من خلال تطوير مهارات اتخاذ القرار، إدارة الأزمات، وتحويل المواقف الضاغطة إلى فرص</w:t>
      </w:r>
      <w:r w:rsidRPr="00340745">
        <w:rPr>
          <w:rFonts w:ascii="Traditional Arabic" w:hAnsi="Traditional Arabic" w:cs="Traditional Arabic"/>
          <w:color w:val="000000" w:themeColor="text1"/>
          <w:sz w:val="40"/>
          <w:szCs w:val="40"/>
        </w:rPr>
        <w:t>.</w:t>
      </w:r>
    </w:p>
    <w:p w14:paraId="2E421D62"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وقد أظهرت مصفوفات التشارك المفاهيمي</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b/>
          <w:bCs/>
          <w:color w:val="000000" w:themeColor="text1"/>
          <w:sz w:val="40"/>
          <w:szCs w:val="40"/>
        </w:rPr>
        <w:t>Matrix Coding</w:t>
      </w:r>
      <w:r w:rsidRPr="00340745">
        <w:rPr>
          <w:rFonts w:ascii="Traditional Arabic" w:hAnsi="Traditional Arabic" w:cs="Traditional Arabic"/>
          <w:color w:val="000000" w:themeColor="text1"/>
          <w:sz w:val="40"/>
          <w:szCs w:val="40"/>
        </w:rPr>
        <w:t xml:space="preserve">) </w:t>
      </w:r>
      <w:r w:rsidRPr="00340745">
        <w:rPr>
          <w:rFonts w:ascii="Traditional Arabic" w:hAnsi="Traditional Arabic" w:cs="Traditional Arabic"/>
          <w:color w:val="000000" w:themeColor="text1"/>
          <w:sz w:val="40"/>
          <w:szCs w:val="40"/>
          <w:rtl/>
        </w:rPr>
        <w:t>أن العلاقة بين المرونة التنظيمية والتكيف الإداري كانت الأعلى كثافة، تليها العلاقة بين الضغوط والمرونة، في حين كان الربط المباشر بين الضغوط والتكيف أقل حضورًا نسبيًا. وهو ما يتسق مع نتائج الوساطة الجزئية في التحليل الكمي</w:t>
      </w:r>
      <w:r w:rsidRPr="00340745">
        <w:rPr>
          <w:rFonts w:ascii="Traditional Arabic" w:hAnsi="Traditional Arabic" w:cs="Traditional Arabic"/>
          <w:color w:val="000000" w:themeColor="text1"/>
          <w:sz w:val="40"/>
          <w:szCs w:val="40"/>
        </w:rPr>
        <w:t>.</w:t>
      </w:r>
    </w:p>
    <w:p w14:paraId="396E09AD" w14:textId="77777777" w:rsidR="00340745" w:rsidRPr="00340745" w:rsidRDefault="00340745" w:rsidP="00340745">
      <w:pPr>
        <w:bidi/>
        <w:spacing w:after="200" w:line="276" w:lineRule="auto"/>
        <w:rPr>
          <w:rFonts w:ascii="Traditional Arabic" w:hAnsi="Traditional Arabic" w:cs="Traditional Arabic"/>
          <w:color w:val="000000" w:themeColor="text1"/>
          <w:sz w:val="40"/>
          <w:szCs w:val="40"/>
        </w:rPr>
      </w:pPr>
      <w:r w:rsidRPr="00340745">
        <w:rPr>
          <w:rFonts w:ascii="Traditional Arabic" w:hAnsi="Traditional Arabic" w:cs="Traditional Arabic"/>
          <w:color w:val="000000" w:themeColor="text1"/>
          <w:sz w:val="40"/>
          <w:szCs w:val="40"/>
          <w:rtl/>
        </w:rPr>
        <w:t>كما أكدت المقابلات أن الفروقات الجيلية تؤثر في أساليب التعامل مع الضغوط، دون أن تغيّر الاتجاه الإيجابي العام للعلاقة بين المتغيرات</w:t>
      </w:r>
      <w:r w:rsidRPr="00340745">
        <w:rPr>
          <w:rFonts w:ascii="Traditional Arabic" w:hAnsi="Traditional Arabic" w:cs="Traditional Arabic"/>
          <w:color w:val="000000" w:themeColor="text1"/>
          <w:sz w:val="40"/>
          <w:szCs w:val="40"/>
        </w:rPr>
        <w:t>.</w:t>
      </w:r>
    </w:p>
    <w:p w14:paraId="4D75F9DA" w14:textId="77777777" w:rsidR="00340745" w:rsidRDefault="00340745" w:rsidP="00340745">
      <w:pPr>
        <w:bidi/>
        <w:spacing w:after="200" w:line="276" w:lineRule="auto"/>
        <w:rPr>
          <w:rFonts w:ascii="Traditional Arabic" w:hAnsi="Traditional Arabic" w:cs="Traditional Arabic"/>
          <w:color w:val="000000" w:themeColor="text1"/>
          <w:sz w:val="40"/>
          <w:szCs w:val="40"/>
          <w:rtl/>
        </w:rPr>
      </w:pPr>
      <w:r w:rsidRPr="00340745">
        <w:rPr>
          <w:rFonts w:ascii="Traditional Arabic" w:hAnsi="Traditional Arabic" w:cs="Traditional Arabic"/>
          <w:color w:val="000000" w:themeColor="text1"/>
          <w:sz w:val="40"/>
          <w:szCs w:val="40"/>
          <w:rtl/>
        </w:rPr>
        <w:t>وبذلك، فإن النتائج النوعية لم تكتفِ بدعم الفرضيات إحصائيًا، بل قدمت تفسيرًا سياقيًا عميقًا لطبيعة العلاقات السببية، وعززت من الصدق البنائي للنموذج من خلال إظهار أن العلاقات الإحصائية تعكس أنماطًا إدراكية فعلية في الممارسة القيادية</w:t>
      </w:r>
      <w:r w:rsidRPr="00340745">
        <w:rPr>
          <w:rFonts w:ascii="Traditional Arabic" w:hAnsi="Traditional Arabic" w:cs="Traditional Arabic"/>
          <w:color w:val="000000" w:themeColor="text1"/>
          <w:sz w:val="40"/>
          <w:szCs w:val="40"/>
        </w:rPr>
        <w:t>.</w:t>
      </w:r>
    </w:p>
    <w:p w14:paraId="525FD488"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أظهرت نتائج تحليل التباين الأحادي</w:t>
      </w:r>
      <w:r w:rsidRPr="00E8447E">
        <w:rPr>
          <w:rFonts w:ascii="Traditional Arabic" w:hAnsi="Traditional Arabic" w:cs="Traditional Arabic"/>
          <w:color w:val="000000" w:themeColor="text1"/>
          <w:sz w:val="40"/>
          <w:szCs w:val="40"/>
        </w:rPr>
        <w:t xml:space="preserve"> (One-Way ANOVA) </w:t>
      </w:r>
      <w:r w:rsidRPr="00E8447E">
        <w:rPr>
          <w:rFonts w:ascii="Traditional Arabic" w:hAnsi="Traditional Arabic" w:cs="Traditional Arabic"/>
          <w:color w:val="000000" w:themeColor="text1"/>
          <w:sz w:val="40"/>
          <w:szCs w:val="40"/>
          <w:rtl/>
        </w:rPr>
        <w:t>عدم وجود فروق ذات دلالة إحصائية بين الأجيال القيادية</w:t>
      </w:r>
      <w:r w:rsidRPr="00E8447E">
        <w:rPr>
          <w:rFonts w:ascii="Traditional Arabic" w:hAnsi="Traditional Arabic" w:cs="Traditional Arabic"/>
          <w:color w:val="000000" w:themeColor="text1"/>
          <w:sz w:val="40"/>
          <w:szCs w:val="40"/>
        </w:rPr>
        <w:t xml:space="preserve"> (X, Y, Z) </w:t>
      </w:r>
      <w:r w:rsidRPr="00E8447E">
        <w:rPr>
          <w:rFonts w:ascii="Traditional Arabic" w:hAnsi="Traditional Arabic" w:cs="Traditional Arabic"/>
          <w:color w:val="000000" w:themeColor="text1"/>
          <w:sz w:val="40"/>
          <w:szCs w:val="40"/>
          <w:rtl/>
        </w:rPr>
        <w:t>في كل من الضغوط الإدارية، والمرونة التنظيمية، والتكيف الإداري، حيث تجاوزت جميع قيم الدلالة الإحصائية المستوى المعتمد</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α</w:t>
      </w:r>
      <w:r w:rsidRPr="00E8447E">
        <w:rPr>
          <w:rFonts w:ascii="Traditional Arabic" w:hAnsi="Traditional Arabic" w:cs="Traditional Arabic"/>
          <w:color w:val="000000" w:themeColor="text1"/>
          <w:sz w:val="40"/>
          <w:szCs w:val="40"/>
        </w:rPr>
        <w:t xml:space="preserve"> = 0.05)</w:t>
      </w:r>
      <w:r w:rsidRPr="00E8447E">
        <w:rPr>
          <w:rFonts w:ascii="Traditional Arabic" w:hAnsi="Traditional Arabic" w:cs="Traditional Arabic"/>
          <w:color w:val="000000" w:themeColor="text1"/>
          <w:sz w:val="40"/>
          <w:szCs w:val="40"/>
          <w:rtl/>
        </w:rPr>
        <w:t>، كما كشفت قيم حجم الأثر</w:t>
      </w:r>
      <w:r w:rsidRPr="00E8447E">
        <w:rPr>
          <w:rFonts w:ascii="Traditional Arabic" w:hAnsi="Traditional Arabic" w:cs="Traditional Arabic"/>
          <w:color w:val="000000" w:themeColor="text1"/>
          <w:sz w:val="40"/>
          <w:szCs w:val="40"/>
        </w:rPr>
        <w:t xml:space="preserve"> (</w:t>
      </w:r>
      <w:r w:rsidRPr="00E8447E">
        <w:rPr>
          <w:rFonts w:ascii="Cambria" w:hAnsi="Cambria" w:cs="Cambria"/>
          <w:color w:val="000000" w:themeColor="text1"/>
          <w:sz w:val="40"/>
          <w:szCs w:val="40"/>
        </w:rPr>
        <w:t>η</w:t>
      </w:r>
      <w:r w:rsidRPr="00E8447E">
        <w:rPr>
          <w:rFonts w:ascii="Traditional Arabic" w:hAnsi="Traditional Arabic" w:cs="Traditional Arabic"/>
          <w:color w:val="000000" w:themeColor="text1"/>
          <w:sz w:val="40"/>
          <w:szCs w:val="40"/>
        </w:rPr>
        <w:t xml:space="preserve">²) </w:t>
      </w:r>
      <w:r w:rsidRPr="00E8447E">
        <w:rPr>
          <w:rFonts w:ascii="Traditional Arabic" w:hAnsi="Traditional Arabic" w:cs="Traditional Arabic"/>
          <w:color w:val="000000" w:themeColor="text1"/>
          <w:sz w:val="40"/>
          <w:szCs w:val="40"/>
          <w:rtl/>
        </w:rPr>
        <w:t xml:space="preserve">عن تأثير جيلي ضعيف جدًا لا يفسر نسبة معتبرة من التباين في المتغيرات الثلاثة. ويشير ذلك إلى أن متوسطات إدراك الضغوط ومستوى المرونة والقدرة على التكيف </w:t>
      </w:r>
      <w:r w:rsidRPr="00E8447E">
        <w:rPr>
          <w:rFonts w:ascii="Traditional Arabic" w:hAnsi="Traditional Arabic" w:cs="Traditional Arabic"/>
          <w:color w:val="000000" w:themeColor="text1"/>
          <w:sz w:val="40"/>
          <w:szCs w:val="40"/>
          <w:rtl/>
        </w:rPr>
        <w:lastRenderedPageBreak/>
        <w:t>جاءت متقاربة بين الأجيال المختلفة، بما يعكس نمطًا إدراكيًا مشتركًا داخل البيئة التنظيمية محل الدراسة</w:t>
      </w:r>
      <w:r w:rsidRPr="00E8447E">
        <w:rPr>
          <w:rFonts w:ascii="Traditional Arabic" w:hAnsi="Traditional Arabic" w:cs="Traditional Arabic"/>
          <w:color w:val="000000" w:themeColor="text1"/>
          <w:sz w:val="40"/>
          <w:szCs w:val="40"/>
        </w:rPr>
        <w:t>.</w:t>
      </w:r>
    </w:p>
    <w:p w14:paraId="4169349B" w14:textId="4C038EDE"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وفي المقابل، أظهر التحليل النوعي من خلال المقابلات شبه المهيكلة وجود اختلافات وصفية في أساليب التعامل مع الضغوط وتوظيف أدوات المرونة بين الأجيال، حيث مال جيل</w:t>
      </w:r>
      <w:r w:rsidRPr="00E8447E">
        <w:rPr>
          <w:rFonts w:ascii="Traditional Arabic" w:hAnsi="Traditional Arabic" w:cs="Traditional Arabic"/>
          <w:color w:val="000000" w:themeColor="text1"/>
          <w:sz w:val="40"/>
          <w:szCs w:val="40"/>
        </w:rPr>
        <w:t xml:space="preserve"> X </w:t>
      </w:r>
      <w:r w:rsidRPr="00E8447E">
        <w:rPr>
          <w:rFonts w:ascii="Traditional Arabic" w:hAnsi="Traditional Arabic" w:cs="Traditional Arabic"/>
          <w:color w:val="000000" w:themeColor="text1"/>
          <w:sz w:val="40"/>
          <w:szCs w:val="40"/>
          <w:rtl/>
        </w:rPr>
        <w:t>إلى الاستناد إلى الخبرة والاستقرار الهيكلي، بينما ركّز جيل</w:t>
      </w:r>
      <w:r w:rsidRPr="00E8447E">
        <w:rPr>
          <w:rFonts w:ascii="Traditional Arabic" w:hAnsi="Traditional Arabic" w:cs="Traditional Arabic"/>
          <w:color w:val="000000" w:themeColor="text1"/>
          <w:sz w:val="40"/>
          <w:szCs w:val="40"/>
        </w:rPr>
        <w:t xml:space="preserve"> Y </w:t>
      </w:r>
      <w:r w:rsidRPr="00E8447E">
        <w:rPr>
          <w:rFonts w:ascii="Traditional Arabic" w:hAnsi="Traditional Arabic" w:cs="Traditional Arabic"/>
          <w:color w:val="000000" w:themeColor="text1"/>
          <w:sz w:val="40"/>
          <w:szCs w:val="40"/>
          <w:rtl/>
        </w:rPr>
        <w:t>على التمكين والتفاعل، وأظهر جيل</w:t>
      </w:r>
      <w:r w:rsidRPr="00E8447E">
        <w:rPr>
          <w:rFonts w:ascii="Traditional Arabic" w:hAnsi="Traditional Arabic" w:cs="Traditional Arabic"/>
          <w:color w:val="000000" w:themeColor="text1"/>
          <w:sz w:val="40"/>
          <w:szCs w:val="40"/>
        </w:rPr>
        <w:t xml:space="preserve"> Z </w:t>
      </w:r>
      <w:r w:rsidRPr="00E8447E">
        <w:rPr>
          <w:rFonts w:ascii="Traditional Arabic" w:hAnsi="Traditional Arabic" w:cs="Traditional Arabic"/>
          <w:color w:val="000000" w:themeColor="text1"/>
          <w:sz w:val="40"/>
          <w:szCs w:val="40"/>
          <w:rtl/>
        </w:rPr>
        <w:t>سرعة أكبر في تبني الحلول الرقمية. إلا أن هذه الفروقات بدت مرتبطة بأسلوب الاستجابة وليس بمستوى الإدراك الكلي للمتغيرات</w:t>
      </w:r>
      <w:r w:rsidRPr="00E8447E">
        <w:rPr>
          <w:rFonts w:ascii="Traditional Arabic" w:hAnsi="Traditional Arabic" w:cs="Traditional Arabic"/>
          <w:color w:val="000000" w:themeColor="text1"/>
          <w:sz w:val="40"/>
          <w:szCs w:val="40"/>
        </w:rPr>
        <w:t>.</w:t>
      </w:r>
    </w:p>
    <w:p w14:paraId="7C13F7EB" w14:textId="77777777" w:rsidR="00E8447E" w:rsidRPr="00E8447E" w:rsidRDefault="00E8447E" w:rsidP="00E8447E">
      <w:pPr>
        <w:bidi/>
        <w:spacing w:after="200" w:line="276" w:lineRule="auto"/>
        <w:rPr>
          <w:rFonts w:ascii="Traditional Arabic" w:hAnsi="Traditional Arabic" w:cs="Traditional Arabic"/>
          <w:color w:val="000000" w:themeColor="text1"/>
          <w:sz w:val="40"/>
          <w:szCs w:val="40"/>
        </w:rPr>
      </w:pPr>
      <w:r w:rsidRPr="00E8447E">
        <w:rPr>
          <w:rFonts w:ascii="Traditional Arabic" w:hAnsi="Traditional Arabic" w:cs="Traditional Arabic"/>
          <w:color w:val="000000" w:themeColor="text1"/>
          <w:sz w:val="40"/>
          <w:szCs w:val="40"/>
          <w:rtl/>
        </w:rPr>
        <w:t>وعليه، فإن التكامل بين النتائج الكمية والنوعية يشير إلى أن التنوع الجيلي لا يؤثر في الاتجاه العام للعلاقات بين المتغيرات، وإنما قد ينعكس في اختلافات إجرائية أو سلوكية في آليات التفاعل مع الضغوط، دون أن يُحدث فروقًا جوهرية في مستوى الضغوط أو المرونة أو التكيف. وهذا يعزز من استقرار النموذج التفسيري عبر البنية الجيلية للعينة، مع بقاء المجال مفتوحًا لدراسات مستقبلية تختبر الفروق في شدة التأثير عبر تحليل متعدد المجموعات</w:t>
      </w:r>
      <w:r w:rsidRPr="00E8447E">
        <w:rPr>
          <w:rFonts w:ascii="Traditional Arabic" w:hAnsi="Traditional Arabic" w:cs="Traditional Arabic"/>
          <w:color w:val="000000" w:themeColor="text1"/>
          <w:sz w:val="40"/>
          <w:szCs w:val="40"/>
        </w:rPr>
        <w:t>.</w:t>
      </w:r>
    </w:p>
    <w:p w14:paraId="57C5D242" w14:textId="3105ABC6" w:rsidR="00716EFC" w:rsidRDefault="00716EFC" w:rsidP="00E751D1">
      <w:pPr>
        <w:shd w:val="clear" w:color="auto" w:fill="EEECE1" w:themeFill="background2"/>
        <w:bidi/>
        <w:spacing w:after="200" w:line="276" w:lineRule="auto"/>
        <w:rPr>
          <w:rFonts w:ascii="Traditional Arabic" w:hAnsi="Traditional Arabic" w:cs="Traditional Arabic"/>
          <w:b/>
          <w:bCs/>
          <w:color w:val="000000" w:themeColor="text1"/>
          <w:sz w:val="40"/>
          <w:szCs w:val="40"/>
          <w:rtl/>
        </w:rPr>
      </w:pPr>
      <w:r w:rsidRPr="00716EFC">
        <w:rPr>
          <w:rFonts w:ascii="Traditional Arabic" w:hAnsi="Traditional Arabic" w:cs="Traditional Arabic"/>
          <w:b/>
          <w:bCs/>
          <w:color w:val="000000" w:themeColor="text1"/>
          <w:sz w:val="40"/>
          <w:szCs w:val="40"/>
          <w:rtl/>
        </w:rPr>
        <w:t>رابعًا: الخلاصة التفسيرية العامة للنموذج</w:t>
      </w:r>
      <w:r>
        <w:rPr>
          <w:rFonts w:ascii="Traditional Arabic" w:hAnsi="Traditional Arabic" w:cs="Traditional Arabic" w:hint="cs"/>
          <w:b/>
          <w:bCs/>
          <w:color w:val="000000" w:themeColor="text1"/>
          <w:sz w:val="40"/>
          <w:szCs w:val="40"/>
          <w:rtl/>
        </w:rPr>
        <w:t>:</w:t>
      </w:r>
    </w:p>
    <w:p w14:paraId="00476747" w14:textId="77777777" w:rsidR="00716EFC" w:rsidRPr="00716EFC" w:rsidRDefault="00716EFC" w:rsidP="00716EFC">
      <w:p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تشير النتائج التكاملية إلى ما يلي</w:t>
      </w:r>
      <w:r w:rsidRPr="00716EFC">
        <w:rPr>
          <w:rFonts w:ascii="Traditional Arabic" w:hAnsi="Traditional Arabic" w:cs="Traditional Arabic"/>
          <w:color w:val="000000" w:themeColor="text1"/>
          <w:sz w:val="40"/>
          <w:szCs w:val="40"/>
        </w:rPr>
        <w:t>:</w:t>
      </w:r>
    </w:p>
    <w:p w14:paraId="4E51BBAD" w14:textId="77777777"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الضغوط الإدارية لا تعمل بوصفها متغيرًا سلبيًا بالضرورة، بل يمكن أن تكون محفزًا بنائيًا عندما تُدار ضمن إطار تنظيمي مرن</w:t>
      </w:r>
      <w:r w:rsidRPr="00716EFC">
        <w:rPr>
          <w:rFonts w:ascii="Traditional Arabic" w:hAnsi="Traditional Arabic" w:cs="Traditional Arabic"/>
          <w:color w:val="000000" w:themeColor="text1"/>
          <w:sz w:val="40"/>
          <w:szCs w:val="40"/>
        </w:rPr>
        <w:t>.</w:t>
      </w:r>
    </w:p>
    <w:p w14:paraId="3099AE1F" w14:textId="6834817B"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lastRenderedPageBreak/>
        <w:t>المرونة التنظيمية تمثل المسار الأقوى في تعزيز التكيف الإداري، سواء في التحليل الكمي أو النوعي</w:t>
      </w:r>
      <w:r w:rsidRPr="00716EFC">
        <w:rPr>
          <w:rFonts w:ascii="Traditional Arabic" w:hAnsi="Traditional Arabic" w:cs="Traditional Arabic"/>
          <w:color w:val="000000" w:themeColor="text1"/>
          <w:sz w:val="40"/>
          <w:szCs w:val="40"/>
        </w:rPr>
        <w:t>.</w:t>
      </w:r>
    </w:p>
    <w:p w14:paraId="12B9AE10" w14:textId="4DFBDBAE"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التكيف الإداري ظهر بمستوى مرتفع جدًا، مما يعكس قدرة قيادية متقدمة على استيعاب الضغوط وتحويلها إلى أداء فعّال</w:t>
      </w:r>
      <w:r w:rsidRPr="00716EFC">
        <w:rPr>
          <w:rFonts w:ascii="Traditional Arabic" w:hAnsi="Traditional Arabic" w:cs="Traditional Arabic"/>
          <w:color w:val="000000" w:themeColor="text1"/>
          <w:sz w:val="40"/>
          <w:szCs w:val="40"/>
        </w:rPr>
        <w:t>.</w:t>
      </w:r>
    </w:p>
    <w:p w14:paraId="78574445" w14:textId="30AAAD6B" w:rsidR="00716EFC" w:rsidRPr="00716EFC" w:rsidRDefault="00716EFC" w:rsidP="00716EFC">
      <w:pPr>
        <w:numPr>
          <w:ilvl w:val="0"/>
          <w:numId w:val="89"/>
        </w:numPr>
        <w:bidi/>
        <w:spacing w:after="200" w:line="276" w:lineRule="auto"/>
        <w:rPr>
          <w:rFonts w:ascii="Traditional Arabic" w:hAnsi="Traditional Arabic" w:cs="Traditional Arabic"/>
          <w:color w:val="000000" w:themeColor="text1"/>
          <w:sz w:val="40"/>
          <w:szCs w:val="40"/>
        </w:rPr>
      </w:pPr>
      <w:r w:rsidRPr="00716EFC">
        <w:rPr>
          <w:rFonts w:ascii="Traditional Arabic" w:hAnsi="Traditional Arabic" w:cs="Traditional Arabic"/>
          <w:color w:val="000000" w:themeColor="text1"/>
          <w:sz w:val="40"/>
          <w:szCs w:val="40"/>
          <w:rtl/>
        </w:rPr>
        <w:t>النموذج التفسيري أثبت قوة تفسيرية مقبولة، مع دلالات إحصائية واضحة، واتساق نوعي يعزز مصداقيته السياقية</w:t>
      </w:r>
      <w:r w:rsidRPr="00716EFC">
        <w:rPr>
          <w:rFonts w:ascii="Traditional Arabic" w:hAnsi="Traditional Arabic" w:cs="Traditional Arabic"/>
          <w:color w:val="000000" w:themeColor="text1"/>
          <w:sz w:val="40"/>
          <w:szCs w:val="40"/>
        </w:rPr>
        <w:t>.</w:t>
      </w:r>
    </w:p>
    <w:p w14:paraId="7AA9E501" w14:textId="2EBDC40D" w:rsidR="007763FE" w:rsidRPr="00716EFC" w:rsidRDefault="007763FE" w:rsidP="007763FE">
      <w:pPr>
        <w:bidi/>
        <w:spacing w:after="200" w:line="276" w:lineRule="auto"/>
        <w:rPr>
          <w:rFonts w:ascii="Traditional Arabic" w:hAnsi="Traditional Arabic" w:cs="Traditional Arabic"/>
          <w:color w:val="000000" w:themeColor="text1"/>
          <w:sz w:val="40"/>
          <w:szCs w:val="40"/>
          <w:rtl/>
        </w:rPr>
      </w:pPr>
    </w:p>
    <w:p w14:paraId="07A51E36" w14:textId="471B31A0" w:rsidR="00D61B83" w:rsidRDefault="00D61B83" w:rsidP="00D61B83">
      <w:pPr>
        <w:bidi/>
        <w:spacing w:after="200" w:line="276" w:lineRule="auto"/>
        <w:rPr>
          <w:rFonts w:ascii="Traditional Arabic" w:hAnsi="Traditional Arabic" w:cs="Traditional Arabic"/>
          <w:color w:val="000000" w:themeColor="text1"/>
          <w:sz w:val="40"/>
          <w:szCs w:val="40"/>
          <w:rtl/>
        </w:rPr>
      </w:pPr>
    </w:p>
    <w:p w14:paraId="43A74CD4" w14:textId="77777777"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6CB5B31A" w14:textId="0FED3BCB"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64CFD5B0" w14:textId="57570239"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71F51834" w14:textId="27A8A3AB"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2777D309" w14:textId="7197D00C"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69E9A9E3" w14:textId="031ABC6A" w:rsidR="003F4820" w:rsidRDefault="003F4820" w:rsidP="003F4820">
      <w:pPr>
        <w:bidi/>
        <w:spacing w:after="200" w:line="276" w:lineRule="auto"/>
        <w:rPr>
          <w:rFonts w:ascii="Traditional Arabic" w:hAnsi="Traditional Arabic" w:cs="Traditional Arabic"/>
          <w:color w:val="000000" w:themeColor="text1"/>
          <w:sz w:val="40"/>
          <w:szCs w:val="40"/>
          <w:rtl/>
        </w:rPr>
      </w:pPr>
    </w:p>
    <w:p w14:paraId="02D30561" w14:textId="0E342081" w:rsidR="003F4820" w:rsidRPr="003F4820" w:rsidRDefault="003F4820" w:rsidP="003F4820">
      <w:pPr>
        <w:bidi/>
        <w:spacing w:after="200" w:line="276" w:lineRule="auto"/>
        <w:rPr>
          <w:rFonts w:ascii="Traditional Arabic" w:hAnsi="Traditional Arabic" w:cs="Traditional Arabic"/>
          <w:color w:val="000000" w:themeColor="text1"/>
          <w:sz w:val="40"/>
          <w:szCs w:val="40"/>
        </w:rPr>
      </w:pPr>
    </w:p>
    <w:p w14:paraId="58009C18" w14:textId="79244898" w:rsidR="00286741" w:rsidRPr="003F4820" w:rsidRDefault="00286741" w:rsidP="00286741">
      <w:pPr>
        <w:bidi/>
        <w:spacing w:after="200" w:line="276" w:lineRule="auto"/>
        <w:rPr>
          <w:rFonts w:ascii="Traditional Arabic" w:hAnsi="Traditional Arabic" w:cs="Traditional Arabic"/>
          <w:color w:val="000000" w:themeColor="text1"/>
          <w:sz w:val="40"/>
          <w:szCs w:val="40"/>
          <w:rtl/>
        </w:rPr>
      </w:pPr>
    </w:p>
    <w:p w14:paraId="7EF011EE" w14:textId="68155CEF" w:rsidR="009C669D" w:rsidRDefault="00026FD9" w:rsidP="009C669D">
      <w:pPr>
        <w:bidi/>
        <w:spacing w:after="200" w:line="276" w:lineRule="auto"/>
        <w:rPr>
          <w:rFonts w:ascii="Traditional Arabic" w:hAnsi="Traditional Arabic" w:cs="Traditional Arabic"/>
          <w:color w:val="000000" w:themeColor="text1"/>
          <w:sz w:val="40"/>
          <w:szCs w:val="40"/>
          <w:rtl/>
        </w:rPr>
      </w:pPr>
      <w:r>
        <w:rPr>
          <w:rFonts w:ascii="Times New Roman"/>
          <w:b/>
          <w:noProof/>
          <w:sz w:val="20"/>
        </w:rPr>
        <w:lastRenderedPageBreak/>
        <w:drawing>
          <wp:anchor distT="0" distB="0" distL="114300" distR="114300" simplePos="0" relativeHeight="251742720" behindDoc="0" locked="0" layoutInCell="1" allowOverlap="1" wp14:anchorId="1ABE3200" wp14:editId="58FFE53C">
            <wp:simplePos x="0" y="0"/>
            <wp:positionH relativeFrom="margin">
              <wp:posOffset>1258075</wp:posOffset>
            </wp:positionH>
            <wp:positionV relativeFrom="margin">
              <wp:posOffset>-30825</wp:posOffset>
            </wp:positionV>
            <wp:extent cx="2694305" cy="1084580"/>
            <wp:effectExtent l="0" t="0" r="0" b="1270"/>
            <wp:wrapNone/>
            <wp:docPr id="1926422109" name="image1.png" descr="A black and blue logo&#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26422109" name="image1.png" descr="A black and blue logo&#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94305" cy="1084580"/>
                    </a:xfrm>
                    <a:prstGeom prst="rect">
                      <a:avLst/>
                    </a:prstGeom>
                  </pic:spPr>
                </pic:pic>
              </a:graphicData>
            </a:graphic>
            <wp14:sizeRelH relativeFrom="margin">
              <wp14:pctWidth>0</wp14:pctWidth>
            </wp14:sizeRelH>
            <wp14:sizeRelV relativeFrom="margin">
              <wp14:pctHeight>0</wp14:pctHeight>
            </wp14:sizeRelV>
          </wp:anchor>
        </w:drawing>
      </w:r>
    </w:p>
    <w:p w14:paraId="614AD6BF" w14:textId="77777777" w:rsidR="00026FD9" w:rsidRDefault="00026FD9" w:rsidP="00026FD9">
      <w:pPr>
        <w:bidi/>
        <w:spacing w:after="200" w:line="276" w:lineRule="auto"/>
        <w:rPr>
          <w:rFonts w:ascii="Traditional Arabic" w:hAnsi="Traditional Arabic" w:cs="Traditional Arabic"/>
          <w:color w:val="000000" w:themeColor="text1"/>
          <w:sz w:val="40"/>
          <w:szCs w:val="40"/>
          <w:rtl/>
        </w:rPr>
      </w:pPr>
    </w:p>
    <w:p w14:paraId="720C4EC1" w14:textId="21E5C7D0" w:rsidR="0028729B" w:rsidRPr="001A0008" w:rsidRDefault="0028729B" w:rsidP="0028729B">
      <w:pPr>
        <w:jc w:val="center"/>
        <w:rPr>
          <w:rFonts w:ascii="Traditional Arabic" w:hAnsi="Traditional Arabic" w:cs="Traditional Arabic"/>
          <w:b/>
          <w:bCs/>
          <w:sz w:val="50"/>
          <w:szCs w:val="50"/>
        </w:rPr>
      </w:pPr>
      <w:r w:rsidRPr="001A0008">
        <w:rPr>
          <w:rFonts w:ascii="Traditional Arabic" w:hAnsi="Traditional Arabic" w:cs="Traditional Arabic"/>
          <w:b/>
          <w:bCs/>
          <w:sz w:val="50"/>
          <w:szCs w:val="50"/>
        </w:rPr>
        <w:t>جامعة ميدأوشن</w:t>
      </w:r>
    </w:p>
    <w:p w14:paraId="5D3635BA" w14:textId="77777777" w:rsidR="0028729B" w:rsidRPr="001A0008" w:rsidRDefault="0028729B" w:rsidP="0028729B">
      <w:pPr>
        <w:jc w:val="center"/>
        <w:rPr>
          <w:rFonts w:ascii="Traditional Arabic" w:hAnsi="Traditional Arabic" w:cs="Traditional Arabic"/>
          <w:b/>
          <w:bCs/>
          <w:sz w:val="60"/>
          <w:szCs w:val="60"/>
        </w:rPr>
      </w:pPr>
      <w:r w:rsidRPr="001A0008">
        <w:rPr>
          <w:rFonts w:ascii="Traditional Arabic" w:hAnsi="Traditional Arabic" w:cs="Traditional Arabic"/>
          <w:b/>
          <w:bCs/>
          <w:sz w:val="60"/>
          <w:szCs w:val="60"/>
          <w:rtl/>
        </w:rPr>
        <w:t>الإدارة</w:t>
      </w:r>
      <w:r w:rsidRPr="001A0008">
        <w:rPr>
          <w:rFonts w:ascii="Traditional Arabic" w:hAnsi="Traditional Arabic" w:cs="Traditional Arabic"/>
          <w:b/>
          <w:bCs/>
          <w:sz w:val="60"/>
          <w:szCs w:val="60"/>
        </w:rPr>
        <w:t xml:space="preserve"> </w:t>
      </w:r>
      <w:r w:rsidRPr="001A0008">
        <w:rPr>
          <w:rFonts w:ascii="Traditional Arabic" w:hAnsi="Traditional Arabic" w:cs="Traditional Arabic"/>
          <w:b/>
          <w:bCs/>
          <w:sz w:val="60"/>
          <w:szCs w:val="60"/>
          <w:rtl/>
        </w:rPr>
        <w:t xml:space="preserve">دكتوراه </w:t>
      </w:r>
      <w:r w:rsidRPr="001A0008">
        <w:rPr>
          <w:rFonts w:ascii="Traditional Arabic" w:hAnsi="Traditional Arabic" w:cs="Traditional Arabic"/>
          <w:b/>
          <w:bCs/>
          <w:sz w:val="60"/>
          <w:szCs w:val="60"/>
        </w:rPr>
        <w:t xml:space="preserve"> </w:t>
      </w:r>
    </w:p>
    <w:p w14:paraId="03B804E7" w14:textId="77777777" w:rsidR="0028729B" w:rsidRPr="00C13D2D" w:rsidRDefault="0028729B" w:rsidP="0028729B">
      <w:pPr>
        <w:jc w:val="center"/>
        <w:rPr>
          <w:rFonts w:asciiTheme="majorBidi" w:hAnsiTheme="majorBidi" w:cstheme="majorBidi"/>
          <w:sz w:val="56"/>
          <w:szCs w:val="56"/>
        </w:rPr>
      </w:pPr>
      <w:r w:rsidRPr="00C13D2D">
        <w:rPr>
          <w:rFonts w:asciiTheme="majorBidi" w:hAnsiTheme="majorBidi" w:cstheme="majorBidi"/>
          <w:sz w:val="56"/>
          <w:szCs w:val="56"/>
          <w:highlight w:val="lightGray"/>
        </w:rPr>
        <w:t>Midocean University</w:t>
      </w:r>
    </w:p>
    <w:p w14:paraId="45A0CDB6" w14:textId="77777777" w:rsidR="0028729B" w:rsidRPr="001A0008" w:rsidRDefault="0028729B" w:rsidP="0028729B">
      <w:pPr>
        <w:jc w:val="center"/>
        <w:rPr>
          <w:rFonts w:asciiTheme="majorBidi" w:hAnsiTheme="majorBidi" w:cstheme="majorBidi"/>
          <w:b/>
          <w:bCs/>
          <w:sz w:val="40"/>
          <w:szCs w:val="40"/>
        </w:rPr>
      </w:pPr>
      <w:r w:rsidRPr="008F5753">
        <w:rPr>
          <w:rFonts w:asciiTheme="majorBidi" w:hAnsiTheme="majorBidi" w:cstheme="majorBidi"/>
          <w:b/>
          <w:bCs/>
          <w:sz w:val="40"/>
          <w:szCs w:val="40"/>
          <w:highlight w:val="lightGray"/>
        </w:rPr>
        <w:t>Ph.D. in Management</w:t>
      </w:r>
    </w:p>
    <w:p w14:paraId="45009702" w14:textId="77777777" w:rsidR="0028729B" w:rsidRPr="0003487F" w:rsidRDefault="0028729B" w:rsidP="0028729B">
      <w:pPr>
        <w:jc w:val="center"/>
        <w:rPr>
          <w:rFonts w:ascii="Traditional Arabic" w:hAnsi="Traditional Arabic" w:cs="Traditional Arabic"/>
          <w:b/>
          <w:bCs/>
          <w:sz w:val="60"/>
          <w:szCs w:val="60"/>
          <w:rtl/>
        </w:rPr>
      </w:pPr>
      <w:r w:rsidRPr="0003487F">
        <w:rPr>
          <w:rFonts w:ascii="Traditional Arabic" w:hAnsi="Traditional Arabic" w:cs="Traditional Arabic"/>
          <w:b/>
          <w:bCs/>
          <w:sz w:val="60"/>
          <w:szCs w:val="60"/>
          <w:rtl/>
        </w:rPr>
        <w:t>استبانة بحثية</w:t>
      </w:r>
    </w:p>
    <w:p w14:paraId="42AE040A" w14:textId="6B00E28E" w:rsidR="0028729B" w:rsidRPr="0003487F" w:rsidRDefault="0028729B" w:rsidP="0028729B">
      <w:pPr>
        <w:jc w:val="center"/>
        <w:rPr>
          <w:rFonts w:asciiTheme="majorBidi" w:hAnsiTheme="majorBidi" w:cstheme="majorBidi"/>
          <w:b/>
          <w:bCs/>
          <w:sz w:val="40"/>
          <w:szCs w:val="40"/>
          <w:rtl/>
        </w:rPr>
      </w:pPr>
      <w:r w:rsidRPr="008F5753">
        <w:rPr>
          <w:rFonts w:asciiTheme="majorBidi" w:hAnsiTheme="majorBidi" w:cstheme="majorBidi"/>
          <w:b/>
          <w:bCs/>
          <w:sz w:val="40"/>
          <w:szCs w:val="40"/>
          <w:highlight w:val="lightGray"/>
        </w:rPr>
        <w:t>Research Questionnaire</w:t>
      </w:r>
    </w:p>
    <w:p w14:paraId="28DDC515" w14:textId="77777777" w:rsidR="0028729B" w:rsidRPr="006F3CBA" w:rsidRDefault="0028729B" w:rsidP="0028729B">
      <w:pPr>
        <w:jc w:val="center"/>
        <w:rPr>
          <w:rFonts w:ascii="Traditional Arabic" w:hAnsi="Traditional Arabic" w:cs="Traditional Arabic"/>
          <w:b/>
          <w:bCs/>
          <w:sz w:val="40"/>
          <w:szCs w:val="40"/>
          <w:rtl/>
        </w:rPr>
      </w:pPr>
      <w:r w:rsidRPr="006F3CBA">
        <w:rPr>
          <w:rFonts w:ascii="Traditional Arabic" w:hAnsi="Traditional Arabic" w:cs="Traditional Arabic"/>
          <w:b/>
          <w:bCs/>
          <w:sz w:val="40"/>
          <w:szCs w:val="40"/>
          <w:rtl/>
        </w:rPr>
        <w:t>أثر الضغوط الإدارية على مرونة القيادة التنظيمية وقدرتها على التكيف الإداري</w:t>
      </w:r>
    </w:p>
    <w:p w14:paraId="5EDE7B1D" w14:textId="5C8C5122" w:rsidR="0028729B" w:rsidRPr="0003487F" w:rsidRDefault="0028729B" w:rsidP="0028729B">
      <w:pPr>
        <w:bidi/>
        <w:jc w:val="center"/>
        <w:rPr>
          <w:rFonts w:ascii="Traditional Arabic" w:hAnsi="Traditional Arabic" w:cs="Traditional Arabic"/>
          <w:b/>
          <w:bCs/>
          <w:sz w:val="30"/>
          <w:szCs w:val="30"/>
          <w:rtl/>
        </w:rPr>
      </w:pPr>
      <w:r w:rsidRPr="00CD2518">
        <w:rPr>
          <w:rFonts w:ascii="Traditional Arabic" w:hAnsi="Traditional Arabic" w:cs="Traditional Arabic"/>
          <w:b/>
          <w:bCs/>
          <w:sz w:val="30"/>
          <w:szCs w:val="30"/>
          <w:rtl/>
        </w:rPr>
        <w:t xml:space="preserve">دراسة ميدانية في </w:t>
      </w:r>
      <w:r w:rsidR="00CF5D89" w:rsidRPr="00CD2518">
        <w:rPr>
          <w:rFonts w:ascii="Traditional Arabic" w:hAnsi="Traditional Arabic" w:cs="Traditional Arabic" w:hint="cs"/>
          <w:b/>
          <w:bCs/>
          <w:sz w:val="30"/>
          <w:szCs w:val="30"/>
          <w:rtl/>
        </w:rPr>
        <w:t>إحدى شركات قطاع السيارات في المملكة العربية السعودية</w:t>
      </w:r>
    </w:p>
    <w:p w14:paraId="117DB69D" w14:textId="77777777" w:rsidR="002D218D" w:rsidRPr="002D218D" w:rsidRDefault="0028729B" w:rsidP="002D218D">
      <w:pPr>
        <w:pStyle w:val="NormalWeb"/>
        <w:bidi/>
        <w:spacing w:before="0" w:beforeAutospacing="0" w:after="0" w:afterAutospacing="0"/>
        <w:ind w:right="-270"/>
        <w:jc w:val="center"/>
        <w:rPr>
          <w:rFonts w:ascii="Traditional Arabic" w:hAnsi="Traditional Arabic" w:cs="Traditional Arabic"/>
          <w:sz w:val="30"/>
          <w:szCs w:val="30"/>
        </w:rPr>
      </w:pPr>
      <w:r w:rsidRPr="0003487F">
        <w:rPr>
          <w:rFonts w:ascii="Traditional Arabic" w:hAnsi="Traditional Arabic" w:cs="Traditional Arabic"/>
          <w:sz w:val="30"/>
          <w:szCs w:val="30"/>
        </w:rPr>
        <w:t>The Impact of Managerial Stress on Organizational Leadership Re</w:t>
      </w:r>
      <w:r>
        <w:rPr>
          <w:rFonts w:ascii="Traditional Arabic" w:hAnsi="Traditional Arabic" w:cs="Traditional Arabic"/>
          <w:sz w:val="30"/>
          <w:szCs w:val="30"/>
        </w:rPr>
        <w:t>si</w:t>
      </w:r>
      <w:r w:rsidRPr="0003487F">
        <w:rPr>
          <w:rFonts w:ascii="Traditional Arabic" w:hAnsi="Traditional Arabic" w:cs="Traditional Arabic"/>
          <w:sz w:val="30"/>
          <w:szCs w:val="30"/>
        </w:rPr>
        <w:t>li</w:t>
      </w:r>
      <w:r>
        <w:rPr>
          <w:rFonts w:ascii="Traditional Arabic" w:hAnsi="Traditional Arabic" w:cs="Traditional Arabic"/>
          <w:sz w:val="30"/>
          <w:szCs w:val="30"/>
        </w:rPr>
        <w:t>e</w:t>
      </w:r>
      <w:r w:rsidRPr="0003487F">
        <w:rPr>
          <w:rFonts w:ascii="Traditional Arabic" w:hAnsi="Traditional Arabic" w:cs="Traditional Arabic"/>
          <w:sz w:val="30"/>
          <w:szCs w:val="30"/>
        </w:rPr>
        <w:t xml:space="preserve">nce and Adaptability </w:t>
      </w:r>
      <w:r w:rsidR="002D218D" w:rsidRPr="002D218D">
        <w:rPr>
          <w:rFonts w:ascii="Traditional Arabic" w:hAnsi="Traditional Arabic" w:cs="Traditional Arabic"/>
          <w:sz w:val="30"/>
          <w:szCs w:val="30"/>
        </w:rPr>
        <w:t>A Field Study in One of the Automotive Sector Companies in KSA</w:t>
      </w:r>
    </w:p>
    <w:p w14:paraId="0060B042" w14:textId="133B50F9" w:rsidR="0028729B" w:rsidRPr="0003487F" w:rsidRDefault="0028729B" w:rsidP="002D218D">
      <w:pPr>
        <w:jc w:val="center"/>
        <w:rPr>
          <w:rFonts w:ascii="Traditional Arabic" w:hAnsi="Traditional Arabic" w:cs="Traditional Arabic"/>
          <w:b/>
          <w:bCs/>
          <w:sz w:val="40"/>
          <w:szCs w:val="40"/>
        </w:rPr>
      </w:pPr>
      <w:r w:rsidRPr="001A0008">
        <w:rPr>
          <w:b/>
          <w:bCs/>
        </w:rPr>
        <w:br/>
      </w:r>
      <w:r w:rsidRPr="0003487F">
        <w:rPr>
          <w:rFonts w:ascii="Traditional Arabic" w:hAnsi="Traditional Arabic" w:cs="Traditional Arabic"/>
          <w:b/>
          <w:bCs/>
          <w:sz w:val="40"/>
          <w:szCs w:val="40"/>
        </w:rPr>
        <w:t>إعداد الباحث: أحمد فاروق علي محمد</w:t>
      </w:r>
    </w:p>
    <w:p w14:paraId="2CCD7CBE" w14:textId="77777777" w:rsidR="00FB6017" w:rsidRDefault="00FB6017" w:rsidP="0028729B">
      <w:pPr>
        <w:jc w:val="center"/>
        <w:rPr>
          <w:b/>
          <w:bCs/>
          <w:sz w:val="40"/>
          <w:szCs w:val="40"/>
          <w:highlight w:val="lightGray"/>
          <w:rtl/>
        </w:rPr>
      </w:pPr>
    </w:p>
    <w:p w14:paraId="18568429" w14:textId="68F226F5" w:rsidR="0028729B" w:rsidRPr="0003487F" w:rsidRDefault="0028729B" w:rsidP="0028729B">
      <w:pPr>
        <w:jc w:val="center"/>
        <w:rPr>
          <w:b/>
          <w:bCs/>
          <w:sz w:val="40"/>
          <w:szCs w:val="40"/>
        </w:rPr>
      </w:pPr>
      <w:r w:rsidRPr="008F5753">
        <w:rPr>
          <w:b/>
          <w:bCs/>
          <w:sz w:val="40"/>
          <w:szCs w:val="40"/>
          <w:highlight w:val="lightGray"/>
        </w:rPr>
        <w:t>Prepared by: Ahmed Farouk Aly Mohamed</w:t>
      </w:r>
    </w:p>
    <w:p w14:paraId="4F16D674" w14:textId="77777777" w:rsidR="00E979B2" w:rsidRDefault="00E979B2" w:rsidP="0028729B"/>
    <w:p w14:paraId="33376622" w14:textId="77777777" w:rsidR="0028729B" w:rsidRDefault="0028729B" w:rsidP="0028729B">
      <w:pPr>
        <w:bidi/>
        <w:rPr>
          <w:rFonts w:ascii="Traditional Arabic" w:hAnsi="Traditional Arabic" w:cs="Traditional Arabic"/>
          <w:sz w:val="36"/>
          <w:szCs w:val="36"/>
          <w:rtl/>
        </w:rPr>
      </w:pPr>
      <w:r w:rsidRPr="001B0B7D">
        <w:rPr>
          <w:rFonts w:ascii="Traditional Arabic" w:hAnsi="Traditional Arabic" w:cs="Traditional Arabic"/>
          <w:sz w:val="36"/>
          <w:szCs w:val="36"/>
          <w:rtl/>
        </w:rPr>
        <w:lastRenderedPageBreak/>
        <w:t>عزيزي المشارك،</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تتضمن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هذه</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(3</w:t>
      </w:r>
      <w:r>
        <w:rPr>
          <w:rFonts w:ascii="Traditional Arabic" w:hAnsi="Traditional Arabic" w:cs="Traditional Arabic"/>
          <w:sz w:val="36"/>
          <w:szCs w:val="36"/>
        </w:rPr>
        <w:t>3</w:t>
      </w:r>
      <w:r w:rsidRPr="001B0B7D">
        <w:rPr>
          <w:rFonts w:ascii="Traditional Arabic" w:hAnsi="Traditional Arabic" w:cs="Traditional Arabic"/>
          <w:sz w:val="36"/>
          <w:szCs w:val="36"/>
          <w:rtl/>
        </w:rPr>
        <w:t xml:space="preserve">) </w:t>
      </w:r>
      <w:r>
        <w:rPr>
          <w:rFonts w:ascii="Traditional Arabic" w:hAnsi="Traditional Arabic" w:cs="Traditional Arabic" w:hint="cs"/>
          <w:sz w:val="36"/>
          <w:szCs w:val="36"/>
          <w:rtl/>
        </w:rPr>
        <w:t>سؤال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موزعة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ثلاثة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محاور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رئيسة،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وتهدف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دراسة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أثر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الضغوط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مرونة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القيادة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التنظيمية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وقدرتها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التكيف</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الإداري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في</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بيئة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العمل</w:t>
      </w:r>
      <w:r w:rsidRPr="001B0B7D">
        <w:rPr>
          <w:rFonts w:ascii="Traditional Arabic" w:hAnsi="Traditional Arabic" w:cs="Traditional Arabic"/>
          <w:sz w:val="36"/>
          <w:szCs w:val="36"/>
        </w:rPr>
        <w:t>.</w:t>
      </w:r>
      <w:r>
        <w:rPr>
          <w:rFonts w:ascii="Traditional Arabic" w:hAnsi="Traditional Arabic" w:cs="Traditional Arabic" w:hint="cs"/>
          <w:sz w:val="36"/>
          <w:szCs w:val="36"/>
          <w:rtl/>
        </w:rPr>
        <w:t xml:space="preserve"> </w:t>
      </w:r>
      <w:r w:rsidRPr="001B0B7D">
        <w:rPr>
          <w:rFonts w:ascii="Traditional Arabic" w:hAnsi="Traditional Arabic" w:cs="Traditional Arabic" w:hint="cs"/>
          <w:sz w:val="36"/>
          <w:szCs w:val="36"/>
          <w:rtl/>
        </w:rPr>
        <w:t>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يستغرق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تعبئة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الاستبانة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وقتًا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طويلاً،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إذ</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يُقدّر</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متوسط</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الزمن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اللازم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العبارات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بنحو</w:t>
      </w:r>
      <w:r w:rsidRPr="001B0B7D">
        <w:rPr>
          <w:rFonts w:ascii="Traditional Arabic" w:hAnsi="Traditional Arabic" w:cs="Traditional Arabic"/>
          <w:sz w:val="36"/>
          <w:szCs w:val="36"/>
          <w:rtl/>
        </w:rPr>
        <w:t xml:space="preserve"> 10 </w:t>
      </w:r>
      <w:r w:rsidRPr="001B0B7D">
        <w:rPr>
          <w:rFonts w:ascii="Traditional Arabic" w:hAnsi="Traditional Arabic" w:cs="Traditional Arabic" w:hint="cs"/>
          <w:sz w:val="36"/>
          <w:szCs w:val="36"/>
          <w:rtl/>
        </w:rPr>
        <w:t>دقائق</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فقط</w:t>
      </w:r>
      <w:r w:rsidRPr="001B0B7D">
        <w:rPr>
          <w:rFonts w:ascii="Traditional Arabic" w:hAnsi="Traditional Arabic" w:cs="Traditional Arabic"/>
          <w:sz w:val="36"/>
          <w:szCs w:val="36"/>
        </w:rPr>
        <w:t>.</w:t>
      </w:r>
      <w:r w:rsidRPr="001B0B7D">
        <w:rPr>
          <w:rFonts w:ascii="Traditional Arabic" w:hAnsi="Traditional Arabic" w:cs="Traditional Arabic" w:hint="cs"/>
          <w:sz w:val="36"/>
          <w:szCs w:val="36"/>
          <w:rtl/>
        </w:rPr>
        <w:t xml:space="preserve"> نأمل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منك</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الإجابة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على</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البنود</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بموضوعية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وشفافية،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علمًا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بأن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جميع</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المعلومات</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المقدّمة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ستُعامل</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بسرية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تامة،</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ولن</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تُستخدم</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إلا</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لأغراض</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البحث</w:t>
      </w:r>
      <w:r w:rsidRPr="001B0B7D">
        <w:rPr>
          <w:rFonts w:ascii="Traditional Arabic" w:hAnsi="Traditional Arabic" w:cs="Traditional Arabic"/>
          <w:sz w:val="36"/>
          <w:szCs w:val="36"/>
          <w:rtl/>
        </w:rPr>
        <w:t xml:space="preserve"> </w:t>
      </w:r>
      <w:r w:rsidRPr="001B0B7D">
        <w:rPr>
          <w:rFonts w:ascii="Traditional Arabic" w:hAnsi="Traditional Arabic" w:cs="Traditional Arabic" w:hint="cs"/>
          <w:sz w:val="36"/>
          <w:szCs w:val="36"/>
          <w:rtl/>
        </w:rPr>
        <w:t>العلمي</w:t>
      </w:r>
      <w:r w:rsidRPr="001B0B7D">
        <w:rPr>
          <w:rFonts w:ascii="Traditional Arabic" w:hAnsi="Traditional Arabic" w:cs="Traditional Arabic"/>
          <w:sz w:val="36"/>
          <w:szCs w:val="36"/>
        </w:rPr>
        <w:t>.</w:t>
      </w:r>
    </w:p>
    <w:p w14:paraId="6F55E729" w14:textId="77777777" w:rsidR="0028729B" w:rsidRDefault="0028729B" w:rsidP="0028729B">
      <w:pPr>
        <w:rPr>
          <w:rFonts w:ascii="Traditional Arabic" w:hAnsi="Traditional Arabic" w:cs="Traditional Arabic"/>
          <w:sz w:val="36"/>
          <w:szCs w:val="36"/>
        </w:rPr>
      </w:pPr>
      <w:r w:rsidRPr="001B0B7D">
        <w:rPr>
          <w:rFonts w:ascii="Traditional Arabic" w:hAnsi="Traditional Arabic" w:cs="Traditional Arabic"/>
          <w:sz w:val="36"/>
          <w:szCs w:val="36"/>
        </w:rPr>
        <w:t>Dear Participant,</w:t>
      </w:r>
    </w:p>
    <w:p w14:paraId="4D9214AB" w14:textId="77777777" w:rsidR="0028729B" w:rsidRPr="001B0B7D" w:rsidRDefault="0028729B" w:rsidP="0028729B">
      <w:pPr>
        <w:rPr>
          <w:rFonts w:ascii="Traditional Arabic" w:hAnsi="Traditional Arabic" w:cs="Traditional Arabic"/>
          <w:sz w:val="36"/>
          <w:szCs w:val="36"/>
          <w:rtl/>
        </w:rPr>
      </w:pPr>
      <w:r w:rsidRPr="001B0B7D">
        <w:rPr>
          <w:rFonts w:ascii="Traditional Arabic" w:hAnsi="Traditional Arabic" w:cs="Traditional Arabic"/>
          <w:sz w:val="36"/>
          <w:szCs w:val="36"/>
        </w:rPr>
        <w:t>This questionnaire consists of (3</w:t>
      </w:r>
      <w:r>
        <w:rPr>
          <w:rFonts w:ascii="Traditional Arabic" w:hAnsi="Traditional Arabic" w:cs="Traditional Arabic"/>
          <w:sz w:val="36"/>
          <w:szCs w:val="36"/>
        </w:rPr>
        <w:t>3</w:t>
      </w:r>
      <w:r w:rsidRPr="001B0B7D">
        <w:rPr>
          <w:rFonts w:ascii="Traditional Arabic" w:hAnsi="Traditional Arabic" w:cs="Traditional Arabic"/>
          <w:sz w:val="36"/>
          <w:szCs w:val="36"/>
        </w:rPr>
        <w:t>) statements distributed across three main dimensions. It aims to examine the impact of administrative pressure on organizational leadership flexibility and adaptive capacity in the workplace.</w:t>
      </w:r>
      <w:r>
        <w:rPr>
          <w:rFonts w:ascii="Traditional Arabic" w:hAnsi="Traditional Arabic" w:cs="Traditional Arabic"/>
          <w:sz w:val="36"/>
          <w:szCs w:val="36"/>
        </w:rPr>
        <w:t xml:space="preserve">  C</w:t>
      </w:r>
      <w:r w:rsidRPr="001B0B7D">
        <w:rPr>
          <w:rFonts w:ascii="Traditional Arabic" w:hAnsi="Traditional Arabic" w:cs="Traditional Arabic"/>
          <w:sz w:val="36"/>
          <w:szCs w:val="36"/>
        </w:rPr>
        <w:t>ompleting the questionnaire will not take much time — the estimated average time required to answer all items is approximately 10 minutes.</w:t>
      </w:r>
      <w:r>
        <w:rPr>
          <w:rFonts w:ascii="Traditional Arabic" w:hAnsi="Traditional Arabic" w:cs="Traditional Arabic"/>
          <w:sz w:val="36"/>
          <w:szCs w:val="36"/>
        </w:rPr>
        <w:t xml:space="preserve"> </w:t>
      </w:r>
      <w:r w:rsidRPr="00401160">
        <w:rPr>
          <w:rFonts w:ascii="Traditional Arabic" w:hAnsi="Traditional Arabic" w:cs="Traditional Arabic"/>
          <w:sz w:val="36"/>
          <w:szCs w:val="36"/>
        </w:rPr>
        <w:t>We kindly ask you to respond to all items honestly and objectively. Please note that all information you provide will be treated with strict confidentiality and will be used solely for academic research purposes.</w:t>
      </w:r>
    </w:p>
    <w:p w14:paraId="782FB8DD" w14:textId="77777777" w:rsidR="0028729B" w:rsidRDefault="0028729B" w:rsidP="0028729B">
      <w:pPr>
        <w:jc w:val="right"/>
        <w:rPr>
          <w:rFonts w:ascii="Traditional Arabic" w:hAnsi="Traditional Arabic" w:cs="Traditional Arabic"/>
        </w:rPr>
      </w:pPr>
    </w:p>
    <w:p w14:paraId="4092EDF4" w14:textId="77777777" w:rsidR="00CE1FFC" w:rsidRDefault="00CE1FFC" w:rsidP="0028729B">
      <w:pPr>
        <w:jc w:val="right"/>
        <w:rPr>
          <w:rFonts w:ascii="Traditional Arabic" w:hAnsi="Traditional Arabic" w:cs="Traditional Arabic"/>
          <w:rtl/>
        </w:rPr>
      </w:pPr>
    </w:p>
    <w:p w14:paraId="510CD864" w14:textId="77777777" w:rsidR="00CE1FFC" w:rsidRDefault="00CE1FFC" w:rsidP="0028729B">
      <w:pPr>
        <w:jc w:val="right"/>
        <w:rPr>
          <w:rFonts w:ascii="Traditional Arabic" w:hAnsi="Traditional Arabic" w:cs="Traditional Arabic"/>
          <w:rtl/>
        </w:rPr>
      </w:pPr>
    </w:p>
    <w:p w14:paraId="5BA16361" w14:textId="77777777" w:rsidR="00CE1FFC" w:rsidRDefault="00CE1FFC" w:rsidP="0028729B">
      <w:pPr>
        <w:jc w:val="right"/>
        <w:rPr>
          <w:rFonts w:ascii="Traditional Arabic" w:hAnsi="Traditional Arabic" w:cs="Traditional Arabic"/>
          <w:rtl/>
        </w:rPr>
      </w:pPr>
    </w:p>
    <w:p w14:paraId="7B9EEA9F" w14:textId="77777777" w:rsidR="00CE1FFC" w:rsidRDefault="00CE1FFC" w:rsidP="0028729B">
      <w:pPr>
        <w:jc w:val="right"/>
        <w:rPr>
          <w:rFonts w:ascii="Traditional Arabic" w:hAnsi="Traditional Arabic" w:cs="Traditional Arabic"/>
          <w:rtl/>
        </w:rPr>
      </w:pPr>
    </w:p>
    <w:p w14:paraId="3065309C" w14:textId="596E682A" w:rsidR="0028729B" w:rsidRDefault="0028729B" w:rsidP="0028729B">
      <w:pPr>
        <w:jc w:val="right"/>
        <w:rPr>
          <w:rFonts w:ascii="Traditional Arabic" w:hAnsi="Traditional Arabic" w:cs="Traditional Arabic"/>
          <w:b/>
          <w:bCs/>
          <w:sz w:val="36"/>
          <w:szCs w:val="36"/>
          <w:rtl/>
        </w:rPr>
      </w:pPr>
      <w:r w:rsidRPr="001A0008">
        <w:rPr>
          <w:rFonts w:ascii="Traditional Arabic" w:hAnsi="Traditional Arabic" w:cs="Traditional Arabic"/>
        </w:rPr>
        <w:lastRenderedPageBreak/>
        <w:br/>
      </w:r>
      <w:r w:rsidRPr="00B423D6">
        <w:rPr>
          <w:rFonts w:ascii="Traditional Arabic" w:hAnsi="Traditional Arabic" w:cs="Traditional Arabic"/>
          <w:b/>
          <w:bCs/>
          <w:sz w:val="36"/>
          <w:szCs w:val="36"/>
        </w:rPr>
        <w:t>يرجى تحديد مستوى موافقتك على العبارات التالية وفق مقياس ليكرت الخماسي</w:t>
      </w:r>
    </w:p>
    <w:p w14:paraId="3506935C"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Please indicate your level of agreement with each statement using a 5-point Likert scale:</w:t>
      </w:r>
    </w:p>
    <w:p w14:paraId="584FFD39"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1=Strongly Disagree,</w:t>
      </w:r>
    </w:p>
    <w:p w14:paraId="0FB25485"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2=Disagree,</w:t>
      </w:r>
    </w:p>
    <w:p w14:paraId="47611981"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3=Neutral, </w:t>
      </w:r>
    </w:p>
    <w:p w14:paraId="731C43A0" w14:textId="77777777" w:rsidR="0028729B" w:rsidRPr="0089512B" w:rsidRDefault="0028729B" w:rsidP="0028729B">
      <w:pPr>
        <w:bidi/>
        <w:jc w:val="right"/>
        <w:rPr>
          <w:rFonts w:asciiTheme="majorBidi" w:hAnsiTheme="majorBidi" w:cstheme="majorBidi"/>
          <w:sz w:val="32"/>
          <w:szCs w:val="32"/>
          <w:rtl/>
        </w:rPr>
      </w:pPr>
      <w:r w:rsidRPr="0089512B">
        <w:rPr>
          <w:rFonts w:asciiTheme="majorBidi" w:hAnsiTheme="majorBidi" w:cstheme="majorBidi"/>
          <w:sz w:val="32"/>
          <w:szCs w:val="32"/>
        </w:rPr>
        <w:t xml:space="preserve">4=Agree, </w:t>
      </w:r>
    </w:p>
    <w:p w14:paraId="1E5B4232" w14:textId="77777777" w:rsidR="0028729B" w:rsidRDefault="0028729B" w:rsidP="0028729B">
      <w:pPr>
        <w:bidi/>
        <w:jc w:val="right"/>
        <w:rPr>
          <w:rtl/>
        </w:rPr>
      </w:pPr>
      <w:r w:rsidRPr="0089512B">
        <w:rPr>
          <w:rFonts w:asciiTheme="majorBidi" w:hAnsiTheme="majorBidi" w:cstheme="majorBidi"/>
          <w:sz w:val="32"/>
          <w:szCs w:val="32"/>
        </w:rPr>
        <w:t>5=Strongly Agree</w:t>
      </w:r>
      <w:r w:rsidRPr="0089512B">
        <w:rPr>
          <w:sz w:val="32"/>
          <w:szCs w:val="32"/>
        </w:rPr>
        <w:t>.</w:t>
      </w:r>
      <w:r>
        <w:br/>
      </w:r>
    </w:p>
    <w:p w14:paraId="2E072F63" w14:textId="77777777" w:rsidR="0028729B" w:rsidRDefault="0028729B" w:rsidP="0028729B">
      <w:pPr>
        <w:bidi/>
        <w:jc w:val="right"/>
        <w:rPr>
          <w:rtl/>
        </w:rPr>
      </w:pPr>
    </w:p>
    <w:p w14:paraId="11CA932D" w14:textId="77777777" w:rsidR="0028729B" w:rsidRPr="0003487F" w:rsidRDefault="0028729B" w:rsidP="00084641">
      <w:pPr>
        <w:shd w:val="clear" w:color="auto" w:fill="F2F2F2" w:themeFill="background1" w:themeFillShade="F2"/>
        <w:bidi/>
        <w:jc w:val="center"/>
        <w:rPr>
          <w:rFonts w:ascii="Traditional Arabic" w:hAnsi="Traditional Arabic" w:cs="Traditional Arabic"/>
          <w:b/>
          <w:bCs/>
          <w:sz w:val="36"/>
          <w:szCs w:val="36"/>
        </w:rPr>
      </w:pPr>
      <w:r w:rsidRPr="005C0D20">
        <w:rPr>
          <w:rFonts w:ascii="Traditional Arabic" w:hAnsi="Traditional Arabic" w:cs="Traditional Arabic"/>
          <w:b/>
          <w:bCs/>
          <w:sz w:val="36"/>
          <w:szCs w:val="36"/>
          <w:rtl/>
        </w:rPr>
        <w:t>البيانات العامة</w:t>
      </w:r>
      <w:r w:rsidRPr="005C0D20">
        <w:rPr>
          <w:rFonts w:ascii="Traditional Arabic" w:hAnsi="Traditional Arabic" w:cs="Traditional Arabic" w:hint="cs"/>
          <w:b/>
          <w:bCs/>
          <w:sz w:val="36"/>
          <w:szCs w:val="36"/>
          <w:rtl/>
        </w:rPr>
        <w:t xml:space="preserve">- </w:t>
      </w:r>
      <w:r w:rsidRPr="005C0D20">
        <w:rPr>
          <w:rFonts w:ascii="Traditional Arabic" w:hAnsi="Traditional Arabic" w:cs="Traditional Arabic" w:hint="cs"/>
          <w:b/>
          <w:bCs/>
          <w:sz w:val="36"/>
          <w:szCs w:val="36"/>
        </w:rPr>
        <w:t>Demographic</w:t>
      </w:r>
      <w:r w:rsidRPr="005C0D20">
        <w:rPr>
          <w:rFonts w:ascii="Traditional Arabic" w:hAnsi="Traditional Arabic" w:cs="Traditional Arabic"/>
          <w:b/>
          <w:bCs/>
          <w:sz w:val="36"/>
          <w:szCs w:val="36"/>
        </w:rPr>
        <w:t xml:space="preserve"> Information</w:t>
      </w:r>
    </w:p>
    <w:p w14:paraId="237CDFF2" w14:textId="77777777" w:rsidR="0028729B" w:rsidRPr="0003487F" w:rsidRDefault="0028729B" w:rsidP="00CD2518">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سنة الميلاد / Year of Birth: _______</w:t>
      </w:r>
    </w:p>
    <w:p w14:paraId="08A7FC0B" w14:textId="77777777" w:rsidR="0028729B" w:rsidRPr="0003487F" w:rsidRDefault="0028729B" w:rsidP="0028729B">
      <w:pPr>
        <w:pStyle w:val="ListNumber"/>
        <w:rPr>
          <w:rFonts w:ascii="Traditional Arabic" w:hAnsi="Traditional Arabic" w:cs="Traditional Arabic"/>
          <w:sz w:val="32"/>
          <w:szCs w:val="32"/>
        </w:rPr>
      </w:pPr>
      <w:r w:rsidRPr="0003487F">
        <w:rPr>
          <w:rFonts w:ascii="Traditional Arabic" w:hAnsi="Traditional Arabic" w:cs="Traditional Arabic"/>
          <w:sz w:val="32"/>
          <w:szCs w:val="32"/>
        </w:rPr>
        <w:t xml:space="preserve">الجنس / Gender: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ذكر</w:t>
      </w:r>
      <w:proofErr w:type="spellEnd"/>
      <w:r w:rsidRPr="0003487F">
        <w:rPr>
          <w:rFonts w:ascii="Traditional Arabic" w:hAnsi="Traditional Arabic" w:cs="Traditional Arabic"/>
          <w:sz w:val="32"/>
          <w:szCs w:val="32"/>
        </w:rPr>
        <w:t xml:space="preserve"> Male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أنثى Female</w:t>
      </w:r>
    </w:p>
    <w:p w14:paraId="2F7CDD28"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المؤهل</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العلمي</w:t>
      </w:r>
      <w:proofErr w:type="spellEnd"/>
      <w:r w:rsidRPr="0003487F">
        <w:rPr>
          <w:rFonts w:ascii="Traditional Arabic" w:hAnsi="Traditional Arabic" w:cs="Traditional Arabic"/>
          <w:sz w:val="32"/>
          <w:szCs w:val="32"/>
        </w:rPr>
        <w:t xml:space="preserve"> / Education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دبلوم</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بكالوريوس</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دراسات</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عليا</w:t>
      </w:r>
      <w:proofErr w:type="spellEnd"/>
    </w:p>
    <w:p w14:paraId="643D12FB"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سنوات</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الخبرة</w:t>
      </w:r>
      <w:proofErr w:type="spellEnd"/>
      <w:r w:rsidRPr="0003487F">
        <w:rPr>
          <w:rFonts w:ascii="Traditional Arabic" w:hAnsi="Traditional Arabic" w:cs="Traditional Arabic"/>
          <w:sz w:val="32"/>
          <w:szCs w:val="32"/>
        </w:rPr>
        <w:t xml:space="preserve"> / Years of Experience: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أقل</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من</w:t>
      </w:r>
      <w:proofErr w:type="spellEnd"/>
      <w:r w:rsidRPr="0003487F">
        <w:rPr>
          <w:rFonts w:ascii="Traditional Arabic" w:hAnsi="Traditional Arabic" w:cs="Traditional Arabic"/>
          <w:sz w:val="32"/>
          <w:szCs w:val="32"/>
        </w:rPr>
        <w:t xml:space="preserve"> 3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3–5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6–10 </w:t>
      </w:r>
      <w:r w:rsidRPr="0003487F">
        <w:rPr>
          <w:rFonts w:ascii="Segoe UI Symbol" w:hAnsi="Segoe UI Symbol" w:cs="Segoe UI Symbol"/>
          <w:sz w:val="32"/>
          <w:szCs w:val="32"/>
        </w:rPr>
        <w:t>☐</w:t>
      </w:r>
      <w:r w:rsidRPr="0003487F">
        <w:rPr>
          <w:rFonts w:ascii="Traditional Arabic" w:hAnsi="Traditional Arabic" w:cs="Traditional Arabic"/>
          <w:sz w:val="32"/>
          <w:szCs w:val="32"/>
        </w:rPr>
        <w:t>–15</w:t>
      </w:r>
      <w:r>
        <w:rPr>
          <w:rFonts w:ascii="Traditional Arabic" w:hAnsi="Traditional Arabic" w:cs="Traditional Arabic"/>
          <w:sz w:val="32"/>
          <w:szCs w:val="32"/>
        </w:rPr>
        <w:t>-11</w:t>
      </w:r>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أكثر</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من</w:t>
      </w:r>
      <w:proofErr w:type="spellEnd"/>
      <w:r w:rsidRPr="0003487F">
        <w:rPr>
          <w:rFonts w:ascii="Traditional Arabic" w:hAnsi="Traditional Arabic" w:cs="Traditional Arabic"/>
          <w:sz w:val="32"/>
          <w:szCs w:val="32"/>
        </w:rPr>
        <w:t xml:space="preserve"> 15</w:t>
      </w:r>
    </w:p>
    <w:p w14:paraId="160E2404" w14:textId="77777777" w:rsidR="0028729B" w:rsidRPr="0003487F" w:rsidRDefault="0028729B" w:rsidP="0028729B">
      <w:pPr>
        <w:pStyle w:val="ListNumber"/>
        <w:rPr>
          <w:rFonts w:ascii="Traditional Arabic" w:hAnsi="Traditional Arabic" w:cs="Traditional Arabic"/>
          <w:sz w:val="32"/>
          <w:szCs w:val="32"/>
        </w:rPr>
      </w:pPr>
      <w:proofErr w:type="spellStart"/>
      <w:r w:rsidRPr="0003487F">
        <w:rPr>
          <w:rFonts w:ascii="Traditional Arabic" w:hAnsi="Traditional Arabic" w:cs="Traditional Arabic"/>
          <w:sz w:val="32"/>
          <w:szCs w:val="32"/>
        </w:rPr>
        <w:t>المستوى</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الإداري</w:t>
      </w:r>
      <w:proofErr w:type="spellEnd"/>
      <w:r w:rsidRPr="0003487F">
        <w:rPr>
          <w:rFonts w:ascii="Traditional Arabic" w:hAnsi="Traditional Arabic" w:cs="Traditional Arabic"/>
          <w:sz w:val="32"/>
          <w:szCs w:val="32"/>
        </w:rPr>
        <w:t xml:space="preserve"> / Managerial Level: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عليا</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متوسطة</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تنفيذية</w:t>
      </w:r>
      <w:proofErr w:type="spellEnd"/>
      <w:r w:rsidRPr="0003487F">
        <w:rPr>
          <w:rFonts w:ascii="Traditional Arabic" w:hAnsi="Traditional Arabic" w:cs="Traditional Arabic"/>
          <w:sz w:val="32"/>
          <w:szCs w:val="32"/>
        </w:rPr>
        <w:t xml:space="preserve"> </w:t>
      </w:r>
      <w:r w:rsidRPr="0003487F">
        <w:rPr>
          <w:rFonts w:ascii="Segoe UI Symbol" w:hAnsi="Segoe UI Symbol" w:cs="Segoe UI Symbol"/>
          <w:sz w:val="32"/>
          <w:szCs w:val="32"/>
        </w:rPr>
        <w:t>☐</w:t>
      </w:r>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إشرافي</w:t>
      </w:r>
      <w:proofErr w:type="spellEnd"/>
    </w:p>
    <w:p w14:paraId="37887875" w14:textId="77777777" w:rsidR="0028729B" w:rsidRDefault="0028729B" w:rsidP="0028729B">
      <w:pPr>
        <w:pStyle w:val="ListNumber"/>
        <w:rPr>
          <w:rFonts w:ascii="Traditional Arabic" w:hAnsi="Traditional Arabic" w:cs="Traditional Arabic"/>
          <w:sz w:val="32"/>
          <w:szCs w:val="32"/>
          <w:rtl/>
        </w:rPr>
      </w:pPr>
      <w:proofErr w:type="spellStart"/>
      <w:r w:rsidRPr="0003487F">
        <w:rPr>
          <w:rFonts w:ascii="Traditional Arabic" w:hAnsi="Traditional Arabic" w:cs="Traditional Arabic"/>
          <w:sz w:val="32"/>
          <w:szCs w:val="32"/>
        </w:rPr>
        <w:t>القطاع</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أو</w:t>
      </w:r>
      <w:proofErr w:type="spellEnd"/>
      <w:r w:rsidRPr="0003487F">
        <w:rPr>
          <w:rFonts w:ascii="Traditional Arabic" w:hAnsi="Traditional Arabic" w:cs="Traditional Arabic"/>
          <w:sz w:val="32"/>
          <w:szCs w:val="32"/>
        </w:rPr>
        <w:t xml:space="preserve"> </w:t>
      </w:r>
      <w:proofErr w:type="spellStart"/>
      <w:r w:rsidRPr="0003487F">
        <w:rPr>
          <w:rFonts w:ascii="Traditional Arabic" w:hAnsi="Traditional Arabic" w:cs="Traditional Arabic"/>
          <w:sz w:val="32"/>
          <w:szCs w:val="32"/>
        </w:rPr>
        <w:t>الإدارة</w:t>
      </w:r>
      <w:proofErr w:type="spellEnd"/>
      <w:r w:rsidRPr="0003487F">
        <w:rPr>
          <w:rFonts w:ascii="Traditional Arabic" w:hAnsi="Traditional Arabic" w:cs="Traditional Arabic"/>
          <w:sz w:val="32"/>
          <w:szCs w:val="32"/>
        </w:rPr>
        <w:t xml:space="preserve"> / Department: ______________________</w:t>
      </w:r>
    </w:p>
    <w:p w14:paraId="0981F387" w14:textId="77777777" w:rsidR="0028729B" w:rsidRDefault="0028729B" w:rsidP="0028729B">
      <w:pPr>
        <w:pStyle w:val="ListNumber"/>
        <w:bidi/>
        <w:rPr>
          <w:rFonts w:ascii="Traditional Arabic" w:hAnsi="Traditional Arabic" w:cs="Traditional Arabic"/>
          <w:sz w:val="32"/>
          <w:szCs w:val="32"/>
        </w:rPr>
      </w:pPr>
      <w:r w:rsidRPr="00930C5D">
        <w:rPr>
          <w:rFonts w:ascii="Traditional Arabic" w:hAnsi="Traditional Arabic" w:cs="Traditional Arabic" w:hint="cs"/>
          <w:sz w:val="32"/>
          <w:szCs w:val="32"/>
          <w:rtl/>
        </w:rPr>
        <w:t>الجيل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الذي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تنتمي</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إليه</w:t>
      </w:r>
      <w:r w:rsidRPr="00930C5D">
        <w:rPr>
          <w:rFonts w:ascii="Traditional Arabic" w:hAnsi="Traditional Arabic" w:cs="Traditional Arabic"/>
          <w:sz w:val="32"/>
          <w:szCs w:val="32"/>
        </w:rPr>
        <w:t>:</w:t>
      </w:r>
    </w:p>
    <w:p w14:paraId="59683F68" w14:textId="77777777" w:rsidR="0028729B" w:rsidRDefault="0028729B" w:rsidP="0028729B">
      <w:pPr>
        <w:pStyle w:val="ListNumber"/>
        <w:bidi/>
        <w:ind w:left="360" w:hanging="360"/>
        <w:rPr>
          <w:rFonts w:ascii="Traditional Arabic" w:hAnsi="Traditional Arabic" w:cs="Traditional Arabic"/>
          <w:sz w:val="32"/>
          <w:szCs w:val="32"/>
        </w:rPr>
      </w:pP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X</w:t>
      </w:r>
      <w:r w:rsidRPr="00930C5D">
        <w:rPr>
          <w:rFonts w:ascii="Traditional Arabic" w:hAnsi="Traditional Arabic" w:cs="Traditional Arabic"/>
          <w:sz w:val="32"/>
          <w:szCs w:val="32"/>
          <w:rtl/>
        </w:rPr>
        <w:t xml:space="preserve"> (1965–1980)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Y</w:t>
      </w:r>
      <w:r w:rsidRPr="00930C5D">
        <w:rPr>
          <w:rFonts w:ascii="Traditional Arabic" w:hAnsi="Traditional Arabic" w:cs="Traditional Arabic"/>
          <w:sz w:val="32"/>
          <w:szCs w:val="32"/>
          <w:rtl/>
        </w:rPr>
        <w:t xml:space="preserve"> (1981–1996) </w:t>
      </w:r>
      <w:r w:rsidRPr="00930C5D">
        <w:rPr>
          <w:rFonts w:ascii="Segoe UI Symbol" w:hAnsi="Segoe UI Symbol" w:cs="Segoe UI Symbol" w:hint="cs"/>
          <w:sz w:val="32"/>
          <w:szCs w:val="32"/>
          <w:rtl/>
        </w:rPr>
        <w:t>☐</w:t>
      </w:r>
      <w:r w:rsidRPr="00930C5D">
        <w:rPr>
          <w:rFonts w:ascii="Traditional Arabic" w:hAnsi="Traditional Arabic" w:cs="Traditional Arabic"/>
          <w:sz w:val="32"/>
          <w:szCs w:val="32"/>
          <w:rtl/>
        </w:rPr>
        <w:t xml:space="preserve"> </w:t>
      </w:r>
      <w:r w:rsidRPr="00930C5D">
        <w:rPr>
          <w:rFonts w:ascii="Traditional Arabic" w:hAnsi="Traditional Arabic" w:cs="Traditional Arabic" w:hint="cs"/>
          <w:sz w:val="32"/>
          <w:szCs w:val="32"/>
          <w:rtl/>
        </w:rPr>
        <w:t>جيل</w:t>
      </w:r>
      <w:r w:rsidRPr="00930C5D">
        <w:rPr>
          <w:rFonts w:ascii="Traditional Arabic" w:hAnsi="Traditional Arabic" w:cs="Traditional Arabic"/>
          <w:sz w:val="32"/>
          <w:szCs w:val="32"/>
          <w:rtl/>
        </w:rPr>
        <w:t xml:space="preserve"> </w:t>
      </w:r>
      <w:r w:rsidRPr="00930C5D">
        <w:rPr>
          <w:rFonts w:ascii="Traditional Arabic" w:hAnsi="Traditional Arabic" w:cs="Traditional Arabic"/>
          <w:sz w:val="32"/>
          <w:szCs w:val="32"/>
        </w:rPr>
        <w:t>Z</w:t>
      </w:r>
      <w:r w:rsidRPr="00930C5D">
        <w:rPr>
          <w:rFonts w:ascii="Traditional Arabic" w:hAnsi="Traditional Arabic" w:cs="Traditional Arabic"/>
          <w:sz w:val="32"/>
          <w:szCs w:val="32"/>
          <w:rtl/>
        </w:rPr>
        <w:t xml:space="preserve"> (1997–2012)</w:t>
      </w:r>
    </w:p>
    <w:p w14:paraId="0F556FEC" w14:textId="77777777" w:rsidR="0028729B" w:rsidRDefault="0028729B" w:rsidP="0028729B">
      <w:pPr>
        <w:pStyle w:val="ListNumber"/>
        <w:rPr>
          <w:rFonts w:ascii="Traditional Arabic" w:hAnsi="Traditional Arabic" w:cs="Traditional Arabic"/>
          <w:sz w:val="32"/>
          <w:szCs w:val="32"/>
        </w:rPr>
      </w:pPr>
      <w:r w:rsidRPr="00930C5D">
        <w:rPr>
          <w:rFonts w:ascii="Traditional Arabic" w:hAnsi="Traditional Arabic" w:cs="Traditional Arabic"/>
          <w:sz w:val="32"/>
          <w:szCs w:val="32"/>
        </w:rPr>
        <w:t>Generation group</w:t>
      </w:r>
      <w:r w:rsidRPr="00930C5D">
        <w:rPr>
          <w:rFonts w:ascii="Traditional Arabic" w:hAnsi="Traditional Arabic" w:cs="Traditional Arabic"/>
          <w:sz w:val="32"/>
          <w:szCs w:val="32"/>
          <w:rtl/>
        </w:rPr>
        <w:t>:</w:t>
      </w:r>
    </w:p>
    <w:p w14:paraId="5BB35CDE" w14:textId="77777777" w:rsidR="0028729B" w:rsidRDefault="0028729B" w:rsidP="0028729B">
      <w:pPr>
        <w:pStyle w:val="ListNumber"/>
        <w:rPr>
          <w:rFonts w:ascii="Traditional Arabic" w:hAnsi="Traditional Arabic" w:cs="Traditional Arabic"/>
          <w:sz w:val="32"/>
          <w:szCs w:val="32"/>
        </w:rPr>
      </w:pP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X (1965–1980)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Y / Millennials (1981–1996) </w:t>
      </w:r>
      <w:r w:rsidRPr="00930C5D">
        <w:rPr>
          <w:rFonts w:ascii="Segoe UI Symbol" w:hAnsi="Segoe UI Symbol" w:cs="Segoe UI Symbol"/>
          <w:sz w:val="32"/>
          <w:szCs w:val="32"/>
        </w:rPr>
        <w:t>☐</w:t>
      </w:r>
      <w:r w:rsidRPr="00930C5D">
        <w:rPr>
          <w:rFonts w:ascii="Traditional Arabic" w:hAnsi="Traditional Arabic" w:cs="Traditional Arabic"/>
          <w:sz w:val="32"/>
          <w:szCs w:val="32"/>
        </w:rPr>
        <w:t xml:space="preserve"> Generation Z (1997–2012)</w:t>
      </w:r>
    </w:p>
    <w:p w14:paraId="4529E6D1" w14:textId="77777777" w:rsidR="00CD2518" w:rsidRDefault="00CD2518" w:rsidP="0028729B">
      <w:pPr>
        <w:pStyle w:val="ListNumber"/>
        <w:rPr>
          <w:rFonts w:ascii="Traditional Arabic" w:hAnsi="Traditional Arabic" w:cs="Traditional Arabic"/>
          <w:sz w:val="32"/>
          <w:szCs w:val="32"/>
        </w:rPr>
      </w:pPr>
    </w:p>
    <w:p w14:paraId="61FF8FFC" w14:textId="77777777" w:rsidR="0028729B"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lastRenderedPageBreak/>
        <w:t>المتغير المُستقل</w:t>
      </w:r>
      <w:r w:rsidRPr="00084641">
        <w:rPr>
          <w:rFonts w:ascii="Traditional Arabic" w:hAnsi="Traditional Arabic" w:cs="Traditional Arabic"/>
          <w:b/>
          <w:bCs/>
          <w:sz w:val="40"/>
          <w:szCs w:val="40"/>
          <w:rtl/>
        </w:rPr>
        <w:t xml:space="preserve"> – الضغوط الإدارية:</w:t>
      </w:r>
    </w:p>
    <w:p w14:paraId="2443ACC9" w14:textId="77777777" w:rsidR="0028729B" w:rsidRDefault="0028729B" w:rsidP="0028729B">
      <w:pPr>
        <w:pStyle w:val="ListNumber"/>
        <w:bidi/>
        <w:ind w:left="360" w:hanging="360"/>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348669F"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العمل</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Workload Pressure</w:t>
      </w:r>
      <w:r w:rsidRPr="0078679D">
        <w:rPr>
          <w:rFonts w:ascii="Traditional Arabic" w:hAnsi="Traditional Arabic" w:cs="Traditional Arabic"/>
          <w:sz w:val="40"/>
          <w:szCs w:val="40"/>
        </w:rPr>
        <w:t>)</w:t>
      </w:r>
    </w:p>
    <w:p w14:paraId="1B95C62B"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العلاقات التنظيمية</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Relational Pressure</w:t>
      </w:r>
      <w:r w:rsidRPr="0078679D">
        <w:rPr>
          <w:rFonts w:ascii="Traditional Arabic" w:hAnsi="Traditional Arabic" w:cs="Traditional Arabic"/>
          <w:sz w:val="40"/>
          <w:szCs w:val="40"/>
        </w:rPr>
        <w:t>)</w:t>
      </w:r>
    </w:p>
    <w:p w14:paraId="5BE02261"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عبء المهام</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Task Burden Pressure</w:t>
      </w:r>
      <w:r w:rsidRPr="0078679D">
        <w:rPr>
          <w:rFonts w:ascii="Traditional Arabic" w:hAnsi="Traditional Arabic" w:cs="Traditional Arabic"/>
          <w:sz w:val="40"/>
          <w:szCs w:val="40"/>
        </w:rPr>
        <w:t>)</w:t>
      </w:r>
    </w:p>
    <w:p w14:paraId="4093DD5F" w14:textId="77777777" w:rsidR="0028729B" w:rsidRPr="0078679D" w:rsidRDefault="0028729B" w:rsidP="0028729B">
      <w:pPr>
        <w:pStyle w:val="ListNumber"/>
        <w:numPr>
          <w:ilvl w:val="0"/>
          <w:numId w:val="45"/>
        </w:numPr>
        <w:bidi/>
        <w:rPr>
          <w:rFonts w:ascii="Traditional Arabic" w:hAnsi="Traditional Arabic" w:cs="Traditional Arabic"/>
          <w:sz w:val="40"/>
          <w:szCs w:val="40"/>
        </w:rPr>
      </w:pPr>
      <w:r w:rsidRPr="0078679D">
        <w:rPr>
          <w:rFonts w:ascii="Traditional Arabic" w:hAnsi="Traditional Arabic" w:cs="Traditional Arabic"/>
          <w:sz w:val="40"/>
          <w:szCs w:val="40"/>
          <w:rtl/>
        </w:rPr>
        <w:t>ضغوط القرارات</w:t>
      </w:r>
      <w:r w:rsidRPr="0078679D">
        <w:rPr>
          <w:rFonts w:ascii="Traditional Arabic" w:hAnsi="Traditional Arabic" w:cs="Traditional Arabic"/>
          <w:sz w:val="40"/>
          <w:szCs w:val="40"/>
        </w:rPr>
        <w:t xml:space="preserve"> (</w:t>
      </w:r>
      <w:r w:rsidRPr="00B9622E">
        <w:rPr>
          <w:rFonts w:ascii="Traditional Arabic" w:hAnsi="Traditional Arabic" w:cs="Traditional Arabic"/>
          <w:b/>
          <w:bCs/>
          <w:sz w:val="30"/>
          <w:szCs w:val="30"/>
        </w:rPr>
        <w:t>Decision Pressure</w:t>
      </w:r>
      <w:r w:rsidRPr="0078679D">
        <w:rPr>
          <w:rFonts w:ascii="Traditional Arabic" w:hAnsi="Traditional Arabic" w:cs="Traditional Arabic"/>
          <w:sz w:val="40"/>
          <w:szCs w:val="40"/>
        </w:rPr>
        <w:t>)</w:t>
      </w:r>
    </w:p>
    <w:p w14:paraId="03A06234" w14:textId="77777777" w:rsidR="0028729B" w:rsidRPr="008F5753" w:rsidRDefault="0028729B" w:rsidP="00084641">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084641">
        <w:rPr>
          <w:rFonts w:ascii="Traditional Arabic" w:hAnsi="Traditional Arabic" w:cs="Traditional Arabic" w:hint="cs"/>
          <w:b/>
          <w:bCs/>
          <w:sz w:val="40"/>
          <w:szCs w:val="40"/>
          <w:rtl/>
        </w:rPr>
        <w:t>أولاً- ضغوط</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hint="cs"/>
          <w:b/>
          <w:bCs/>
          <w:sz w:val="40"/>
          <w:szCs w:val="40"/>
          <w:rtl/>
        </w:rPr>
        <w:t>العمل</w:t>
      </w:r>
      <w:r w:rsidRPr="00084641">
        <w:rPr>
          <w:rFonts w:ascii="Traditional Arabic" w:hAnsi="Traditional Arabic" w:cs="Traditional Arabic"/>
          <w:b/>
          <w:bCs/>
          <w:sz w:val="40"/>
          <w:szCs w:val="40"/>
          <w:rtl/>
        </w:rPr>
        <w:t xml:space="preserve"> (</w:t>
      </w:r>
      <w:r w:rsidRPr="00084641">
        <w:rPr>
          <w:rFonts w:ascii="Traditional Arabic" w:hAnsi="Traditional Arabic" w:cs="Traditional Arabic"/>
          <w:b/>
          <w:bCs/>
          <w:sz w:val="30"/>
          <w:szCs w:val="30"/>
        </w:rPr>
        <w:t>Workload Pressure</w:t>
      </w:r>
      <w:r w:rsidRPr="00084641">
        <w:rPr>
          <w:rFonts w:ascii="Traditional Arabic" w:hAnsi="Traditional Arabic" w:cs="Traditional Arabic"/>
          <w:b/>
          <w:bCs/>
          <w:sz w:val="40"/>
          <w:szCs w:val="40"/>
          <w:rtl/>
        </w:rPr>
        <w:t>)</w:t>
      </w:r>
    </w:p>
    <w:p w14:paraId="3AE40C74"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أتحمل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مهامًا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ومسؤوليات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تتجاوز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الوقت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والموارد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المتاحة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لإنجازها</w:t>
      </w:r>
      <w:r w:rsidRPr="00BE43C3">
        <w:rPr>
          <w:rFonts w:ascii="Traditional Arabic" w:hAnsi="Traditional Arabic" w:cs="Traditional Arabic"/>
          <w:sz w:val="36"/>
          <w:szCs w:val="36"/>
        </w:rPr>
        <w:t>.</w:t>
      </w:r>
    </w:p>
    <w:p w14:paraId="59BE9462" w14:textId="77777777" w:rsidR="0028729B" w:rsidRPr="00BE43C3"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I handle tasks and responsibilities that exceed the available time and resources for completion</w:t>
      </w:r>
      <w:r w:rsidRPr="00BE43C3">
        <w:rPr>
          <w:rFonts w:ascii="Traditional Arabic" w:hAnsi="Traditional Arabic" w:cs="Traditional Arabic"/>
          <w:sz w:val="36"/>
          <w:szCs w:val="36"/>
          <w:rtl/>
        </w:rPr>
        <w:t>.</w:t>
      </w:r>
    </w:p>
    <w:p w14:paraId="7F4F500F"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كثافة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الأعمال</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اليومية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تؤثر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على</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قدرتي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في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التركيز</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واتخاذ</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القرارات</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بهدوء</w:t>
      </w:r>
      <w:r w:rsidRPr="00BE43C3">
        <w:rPr>
          <w:rFonts w:ascii="Traditional Arabic" w:hAnsi="Traditional Arabic" w:cs="Traditional Arabic"/>
          <w:sz w:val="36"/>
          <w:szCs w:val="36"/>
          <w:rtl/>
        </w:rPr>
        <w:t>.</w:t>
      </w:r>
    </w:p>
    <w:p w14:paraId="20BF5533" w14:textId="77777777" w:rsidR="0028729B"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The daily workload affects my ability to concentrate and make calm decisions</w:t>
      </w:r>
      <w:r w:rsidRPr="00BE43C3">
        <w:rPr>
          <w:rFonts w:ascii="Traditional Arabic" w:hAnsi="Traditional Arabic" w:cs="Traditional Arabic"/>
          <w:sz w:val="36"/>
          <w:szCs w:val="36"/>
          <w:rtl/>
        </w:rPr>
        <w:t>.</w:t>
      </w:r>
    </w:p>
    <w:p w14:paraId="673441D8" w14:textId="77777777" w:rsidR="0028729B" w:rsidRPr="00BE43C3" w:rsidRDefault="0028729B" w:rsidP="0028729B">
      <w:pPr>
        <w:pStyle w:val="ListNumber"/>
        <w:numPr>
          <w:ilvl w:val="0"/>
          <w:numId w:val="43"/>
        </w:numPr>
        <w:bidi/>
        <w:rPr>
          <w:rFonts w:ascii="Traditional Arabic" w:hAnsi="Traditional Arabic" w:cs="Traditional Arabic"/>
          <w:sz w:val="36"/>
          <w:szCs w:val="36"/>
        </w:rPr>
      </w:pPr>
      <w:r w:rsidRPr="00BE43C3">
        <w:rPr>
          <w:rFonts w:ascii="Traditional Arabic" w:hAnsi="Traditional Arabic" w:cs="Traditional Arabic" w:hint="cs"/>
          <w:sz w:val="36"/>
          <w:szCs w:val="36"/>
          <w:rtl/>
        </w:rPr>
        <w:t>تكرار</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المهام</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والمواعيد</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النهائية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القصيرة</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يسبب</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لي</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شعورًا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دائمًا</w:t>
      </w:r>
      <w:r w:rsidRPr="00BE43C3">
        <w:rPr>
          <w:rFonts w:ascii="Traditional Arabic" w:hAnsi="Traditional Arabic" w:cs="Traditional Arabic"/>
          <w:sz w:val="36"/>
          <w:szCs w:val="36"/>
          <w:rtl/>
        </w:rPr>
        <w:t xml:space="preserve"> </w:t>
      </w:r>
      <w:r w:rsidRPr="00BE43C3">
        <w:rPr>
          <w:rFonts w:ascii="Traditional Arabic" w:hAnsi="Traditional Arabic" w:cs="Traditional Arabic" w:hint="cs"/>
          <w:sz w:val="36"/>
          <w:szCs w:val="36"/>
          <w:rtl/>
        </w:rPr>
        <w:t>بالضغط</w:t>
      </w:r>
      <w:r w:rsidRPr="00BE43C3">
        <w:rPr>
          <w:rFonts w:ascii="Traditional Arabic" w:hAnsi="Traditional Arabic" w:cs="Traditional Arabic"/>
          <w:sz w:val="36"/>
          <w:szCs w:val="36"/>
          <w:rtl/>
        </w:rPr>
        <w:t>.</w:t>
      </w:r>
    </w:p>
    <w:p w14:paraId="5ACEDDC6" w14:textId="77777777" w:rsidR="0028729B" w:rsidRDefault="0028729B" w:rsidP="0028729B">
      <w:pPr>
        <w:pStyle w:val="ListNumber"/>
        <w:numPr>
          <w:ilvl w:val="0"/>
          <w:numId w:val="44"/>
        </w:numPr>
        <w:rPr>
          <w:rFonts w:ascii="Traditional Arabic" w:hAnsi="Traditional Arabic" w:cs="Traditional Arabic"/>
          <w:sz w:val="36"/>
          <w:szCs w:val="36"/>
        </w:rPr>
      </w:pPr>
      <w:r w:rsidRPr="00BE43C3">
        <w:rPr>
          <w:rFonts w:ascii="Traditional Arabic" w:hAnsi="Traditional Arabic" w:cs="Traditional Arabic"/>
          <w:sz w:val="36"/>
          <w:szCs w:val="36"/>
        </w:rPr>
        <w:t>Frequent tasks and short deadlines cause a constant feeling of pressure</w:t>
      </w:r>
      <w:r w:rsidRPr="00BE43C3">
        <w:rPr>
          <w:rFonts w:ascii="Traditional Arabic" w:hAnsi="Traditional Arabic" w:cs="Traditional Arabic"/>
          <w:sz w:val="36"/>
          <w:szCs w:val="36"/>
          <w:rtl/>
        </w:rPr>
        <w:t>.</w:t>
      </w:r>
    </w:p>
    <w:p w14:paraId="4D1EDAC2" w14:textId="77777777" w:rsidR="0028729B" w:rsidRPr="00930C5D" w:rsidRDefault="0028729B" w:rsidP="0028729B">
      <w:pPr>
        <w:pStyle w:val="ListNumber"/>
        <w:numPr>
          <w:ilvl w:val="0"/>
          <w:numId w:val="43"/>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تساعدني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الإدارية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المعتدلة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على</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تحسين</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أدائي</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واتخاذ</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قرارات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أسرع</w:t>
      </w:r>
      <w:r w:rsidRPr="00930C5D">
        <w:rPr>
          <w:rFonts w:ascii="Traditional Arabic" w:hAnsi="Traditional Arabic" w:cs="Traditional Arabic"/>
          <w:sz w:val="36"/>
          <w:szCs w:val="36"/>
        </w:rPr>
        <w:t>.</w:t>
      </w:r>
    </w:p>
    <w:p w14:paraId="33BB188C" w14:textId="77777777" w:rsidR="0028729B" w:rsidRDefault="0028729B" w:rsidP="0028729B">
      <w:pPr>
        <w:pStyle w:val="ListNumber"/>
        <w:numPr>
          <w:ilvl w:val="0"/>
          <w:numId w:val="44"/>
        </w:numPr>
        <w:rPr>
          <w:rFonts w:ascii="Traditional Arabic" w:hAnsi="Traditional Arabic" w:cs="Traditional Arabic"/>
          <w:sz w:val="36"/>
          <w:szCs w:val="36"/>
        </w:rPr>
      </w:pPr>
      <w:r w:rsidRPr="00930C5D">
        <w:rPr>
          <w:rFonts w:ascii="Traditional Arabic" w:hAnsi="Traditional Arabic" w:cs="Traditional Arabic"/>
          <w:sz w:val="36"/>
          <w:szCs w:val="36"/>
        </w:rPr>
        <w:t xml:space="preserve">Moderate </w:t>
      </w:r>
      <w:r>
        <w:rPr>
          <w:rFonts w:ascii="Traditional Arabic" w:hAnsi="Traditional Arabic" w:cs="Traditional Arabic"/>
          <w:sz w:val="36"/>
          <w:szCs w:val="36"/>
        </w:rPr>
        <w:t>Managerial</w:t>
      </w:r>
      <w:r w:rsidRPr="00930C5D">
        <w:rPr>
          <w:rFonts w:ascii="Traditional Arabic" w:hAnsi="Traditional Arabic" w:cs="Traditional Arabic"/>
          <w:sz w:val="36"/>
          <w:szCs w:val="36"/>
        </w:rPr>
        <w:t xml:space="preserve"> pressure helps me improve my performance and make faster decisions.</w:t>
      </w:r>
    </w:p>
    <w:p w14:paraId="2BA9850F" w14:textId="77777777" w:rsidR="0028729B" w:rsidRDefault="0028729B" w:rsidP="0028729B">
      <w:pPr>
        <w:pStyle w:val="ListNumber"/>
        <w:numPr>
          <w:ilvl w:val="0"/>
          <w:numId w:val="43"/>
        </w:numPr>
        <w:bidi/>
        <w:rPr>
          <w:rFonts w:ascii="Traditional Arabic" w:hAnsi="Traditional Arabic" w:cs="Traditional Arabic"/>
          <w:sz w:val="36"/>
          <w:szCs w:val="36"/>
        </w:rPr>
      </w:pPr>
      <w:r w:rsidRPr="00930C5D">
        <w:rPr>
          <w:rFonts w:ascii="Traditional Arabic" w:hAnsi="Traditional Arabic" w:cs="Traditional Arabic" w:hint="cs"/>
          <w:sz w:val="36"/>
          <w:szCs w:val="36"/>
          <w:rtl/>
        </w:rPr>
        <w:t>أعتبر</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مواجهة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الضغوط</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فرصة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لاكتساب</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مهارات</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قيادية</w:t>
      </w:r>
      <w:r w:rsidRPr="00930C5D">
        <w:rPr>
          <w:rFonts w:ascii="Traditional Arabic" w:hAnsi="Traditional Arabic" w:cs="Traditional Arabic"/>
          <w:sz w:val="36"/>
          <w:szCs w:val="36"/>
          <w:rtl/>
        </w:rPr>
        <w:t xml:space="preserve"> </w:t>
      </w:r>
      <w:r w:rsidRPr="00930C5D">
        <w:rPr>
          <w:rFonts w:ascii="Traditional Arabic" w:hAnsi="Traditional Arabic" w:cs="Traditional Arabic" w:hint="cs"/>
          <w:sz w:val="36"/>
          <w:szCs w:val="36"/>
          <w:rtl/>
        </w:rPr>
        <w:t>جديدة</w:t>
      </w:r>
      <w:r w:rsidRPr="00930C5D">
        <w:rPr>
          <w:rFonts w:ascii="Traditional Arabic" w:hAnsi="Traditional Arabic" w:cs="Traditional Arabic"/>
          <w:sz w:val="36"/>
          <w:szCs w:val="36"/>
        </w:rPr>
        <w:t>.</w:t>
      </w:r>
    </w:p>
    <w:p w14:paraId="21624DE5" w14:textId="77777777" w:rsidR="0028729B" w:rsidRDefault="0028729B" w:rsidP="0028729B">
      <w:pPr>
        <w:pStyle w:val="ListNumber"/>
        <w:numPr>
          <w:ilvl w:val="0"/>
          <w:numId w:val="44"/>
        </w:numPr>
        <w:rPr>
          <w:rFonts w:ascii="Traditional Arabic" w:hAnsi="Traditional Arabic" w:cs="Traditional Arabic"/>
          <w:sz w:val="36"/>
          <w:szCs w:val="36"/>
        </w:rPr>
      </w:pPr>
      <w:r w:rsidRPr="00930C5D">
        <w:rPr>
          <w:rFonts w:ascii="Traditional Arabic" w:hAnsi="Traditional Arabic" w:cs="Traditional Arabic"/>
          <w:sz w:val="36"/>
          <w:szCs w:val="36"/>
        </w:rPr>
        <w:lastRenderedPageBreak/>
        <w:t>I consider facing pressures as an opportunity to acquire new leadership skills.</w:t>
      </w:r>
    </w:p>
    <w:p w14:paraId="5352FB91" w14:textId="77777777" w:rsidR="0028729B" w:rsidRDefault="0028729B" w:rsidP="0028729B">
      <w:pPr>
        <w:pStyle w:val="ListNumber"/>
        <w:rPr>
          <w:rFonts w:ascii="Traditional Arabic" w:hAnsi="Traditional Arabic" w:cs="Traditional Arabic"/>
          <w:sz w:val="36"/>
          <w:szCs w:val="36"/>
        </w:rPr>
      </w:pPr>
    </w:p>
    <w:p w14:paraId="3189DE6A"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ثانياً:</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العلاقات</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Relational Pressure</w:t>
      </w:r>
      <w:r w:rsidRPr="00B9622E">
        <w:rPr>
          <w:rFonts w:ascii="Traditional Arabic" w:hAnsi="Traditional Arabic" w:cs="Traditional Arabic"/>
          <w:b/>
          <w:bCs/>
          <w:sz w:val="40"/>
          <w:szCs w:val="40"/>
        </w:rPr>
        <w:t>)</w:t>
      </w:r>
    </w:p>
    <w:p w14:paraId="11266233"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ضعف</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التواصل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الإدارات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المختلفة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يؤدي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إلى</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زيادة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التوتر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بيئة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العمل</w:t>
      </w:r>
      <w:r w:rsidRPr="00054E78">
        <w:rPr>
          <w:rFonts w:ascii="Traditional Arabic" w:hAnsi="Traditional Arabic" w:cs="Traditional Arabic"/>
          <w:sz w:val="36"/>
          <w:szCs w:val="36"/>
        </w:rPr>
        <w:t>.</w:t>
      </w:r>
    </w:p>
    <w:p w14:paraId="08920244"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Poor communication between departments increases tension in the workplace.</w:t>
      </w:r>
    </w:p>
    <w:p w14:paraId="646DA5F8"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أواجه</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التعبير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آرائي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بحرية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أمام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رؤسائي</w:t>
      </w:r>
      <w:r w:rsidRPr="00054E78">
        <w:rPr>
          <w:rFonts w:ascii="Traditional Arabic" w:hAnsi="Traditional Arabic" w:cs="Traditional Arabic"/>
          <w:sz w:val="36"/>
          <w:szCs w:val="36"/>
        </w:rPr>
        <w:t>.</w:t>
      </w:r>
    </w:p>
    <w:p w14:paraId="5D850EEE"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I find it difficult to express my opinions freely to my supervisors.</w:t>
      </w:r>
    </w:p>
    <w:p w14:paraId="549AB99E"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الاختلافات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الجيلية</w:t>
      </w:r>
      <w:r w:rsidRPr="00054E78">
        <w:rPr>
          <w:rFonts w:ascii="Traditional Arabic" w:hAnsi="Traditional Arabic" w:cs="Traditional Arabic"/>
          <w:sz w:val="36"/>
          <w:szCs w:val="36"/>
        </w:rPr>
        <w:t xml:space="preserve"> X</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Y</w:t>
      </w:r>
      <w:r w:rsidRPr="00054E78">
        <w:rPr>
          <w:rFonts w:ascii="Traditional Arabic" w:hAnsi="Traditional Arabic" w:cs="Traditional Arabic" w:hint="cs"/>
          <w:sz w:val="36"/>
          <w:szCs w:val="36"/>
          <w:rtl/>
        </w:rPr>
        <w:t>،</w:t>
      </w:r>
      <w:r w:rsidRPr="00054E78">
        <w:rPr>
          <w:rFonts w:ascii="Traditional Arabic" w:hAnsi="Traditional Arabic" w:cs="Traditional Arabic"/>
          <w:sz w:val="36"/>
          <w:szCs w:val="36"/>
          <w:rtl/>
        </w:rPr>
        <w:t xml:space="preserve"> </w:t>
      </w:r>
      <w:r w:rsidRPr="00054E78">
        <w:rPr>
          <w:rFonts w:ascii="Traditional Arabic" w:hAnsi="Traditional Arabic" w:cs="Traditional Arabic"/>
          <w:sz w:val="36"/>
          <w:szCs w:val="36"/>
        </w:rPr>
        <w:t xml:space="preserve">Z </w:t>
      </w:r>
      <w:r w:rsidRPr="00054E78">
        <w:rPr>
          <w:rFonts w:ascii="Traditional Arabic" w:hAnsi="Traditional Arabic" w:cs="Traditional Arabic" w:hint="cs"/>
          <w:sz w:val="36"/>
          <w:szCs w:val="36"/>
          <w:rtl/>
        </w:rPr>
        <w:t>بين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أعضاء</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الفريق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أحيانًا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صعوبات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في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التعاون</w:t>
      </w:r>
      <w:r w:rsidRPr="00054E78">
        <w:rPr>
          <w:rFonts w:ascii="Traditional Arabic" w:hAnsi="Traditional Arabic" w:cs="Traditional Arabic"/>
          <w:sz w:val="36"/>
          <w:szCs w:val="36"/>
        </w:rPr>
        <w:t>.</w:t>
      </w:r>
    </w:p>
    <w:p w14:paraId="4ECFD796"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Generational differences (X, Y, Z) among team members sometimes cause collaboration difficulties</w:t>
      </w:r>
      <w:r w:rsidRPr="00054E78">
        <w:rPr>
          <w:rFonts w:ascii="Traditional Arabic" w:hAnsi="Traditional Arabic" w:cs="Traditional Arabic"/>
          <w:sz w:val="36"/>
          <w:szCs w:val="36"/>
          <w:rtl/>
        </w:rPr>
        <w:t>.</w:t>
      </w:r>
    </w:p>
    <w:p w14:paraId="5E1C9941"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 xml:space="preserve">ثالثاً: </w:t>
      </w:r>
      <w:r w:rsidRPr="00B9622E">
        <w:rPr>
          <w:rFonts w:ascii="Traditional Arabic" w:hAnsi="Traditional Arabic" w:cs="Traditional Arabic"/>
          <w:b/>
          <w:bCs/>
          <w:sz w:val="40"/>
          <w:szCs w:val="40"/>
          <w:rtl/>
        </w:rPr>
        <w:t>ضغوط عبء المهام</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Task Burden Pressure</w:t>
      </w:r>
      <w:r w:rsidRPr="00B9622E">
        <w:rPr>
          <w:rFonts w:ascii="Traditional Arabic" w:hAnsi="Traditional Arabic" w:cs="Traditional Arabic"/>
          <w:b/>
          <w:bCs/>
          <w:sz w:val="40"/>
          <w:szCs w:val="40"/>
        </w:rPr>
        <w:t>)</w:t>
      </w:r>
    </w:p>
    <w:p w14:paraId="0A304A34"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كثرة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التقارير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والاجتماعات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تستهلك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وقتي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الضغوط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المهنية</w:t>
      </w:r>
      <w:r w:rsidRPr="00054E78">
        <w:rPr>
          <w:rFonts w:ascii="Traditional Arabic" w:hAnsi="Traditional Arabic" w:cs="Traditional Arabic"/>
          <w:sz w:val="36"/>
          <w:szCs w:val="36"/>
          <w:rtl/>
        </w:rPr>
        <w:t>.</w:t>
      </w:r>
    </w:p>
    <w:p w14:paraId="799B5C78"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Frequent reports and meetings consume my time and increase pressure</w:t>
      </w:r>
      <w:r w:rsidRPr="00054E78">
        <w:rPr>
          <w:rFonts w:ascii="Traditional Arabic" w:hAnsi="Traditional Arabic" w:cs="Traditional Arabic"/>
          <w:sz w:val="36"/>
          <w:szCs w:val="36"/>
          <w:rtl/>
        </w:rPr>
        <w:t>.</w:t>
      </w:r>
    </w:p>
    <w:p w14:paraId="58374E8B"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المهام</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المفاجئة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أو</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غير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المتوقعة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تُربك</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التخطيط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المسبق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وتزيد</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الضغط</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اليومي</w:t>
      </w:r>
    </w:p>
    <w:p w14:paraId="5CCD1A83"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Unexpected or sudden tasks disrupt prior planning and increase daily pressure</w:t>
      </w:r>
      <w:r w:rsidRPr="00054E78">
        <w:rPr>
          <w:rFonts w:ascii="Traditional Arabic" w:hAnsi="Traditional Arabic" w:cs="Traditional Arabic"/>
          <w:sz w:val="36"/>
          <w:szCs w:val="36"/>
          <w:rtl/>
        </w:rPr>
        <w:t>.</w:t>
      </w:r>
    </w:p>
    <w:p w14:paraId="437F02A2" w14:textId="77777777" w:rsidR="0028729B" w:rsidRDefault="0028729B" w:rsidP="0028729B">
      <w:pPr>
        <w:pStyle w:val="ListNumber"/>
        <w:rPr>
          <w:rFonts w:ascii="Traditional Arabic" w:hAnsi="Traditional Arabic" w:cs="Traditional Arabic"/>
          <w:sz w:val="36"/>
          <w:szCs w:val="36"/>
        </w:rPr>
      </w:pPr>
    </w:p>
    <w:p w14:paraId="7A94E208" w14:textId="77777777" w:rsidR="0028729B" w:rsidRPr="00B9622E"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lastRenderedPageBreak/>
        <w:t>رابعاً: ضغوط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القرارات</w:t>
      </w:r>
      <w:r w:rsidRPr="00B9622E">
        <w:rPr>
          <w:rFonts w:ascii="Traditional Arabic" w:hAnsi="Traditional Arabic" w:cs="Traditional Arabic"/>
          <w:b/>
          <w:bCs/>
          <w:sz w:val="40"/>
          <w:szCs w:val="40"/>
        </w:rPr>
        <w:t xml:space="preserve"> (</w:t>
      </w:r>
      <w:r w:rsidRPr="00B9622E">
        <w:rPr>
          <w:rFonts w:ascii="Traditional Arabic" w:hAnsi="Traditional Arabic" w:cs="Traditional Arabic"/>
          <w:b/>
          <w:bCs/>
          <w:sz w:val="30"/>
          <w:szCs w:val="30"/>
        </w:rPr>
        <w:t>Decision Pressure</w:t>
      </w:r>
      <w:r w:rsidRPr="00B9622E">
        <w:rPr>
          <w:rFonts w:ascii="Traditional Arabic" w:hAnsi="Traditional Arabic" w:cs="Traditional Arabic"/>
          <w:b/>
          <w:bCs/>
          <w:sz w:val="40"/>
          <w:szCs w:val="40"/>
        </w:rPr>
        <w:t>)</w:t>
      </w:r>
    </w:p>
    <w:p w14:paraId="3CB03D4D" w14:textId="77777777" w:rsidR="0028729B" w:rsidRDefault="0028729B" w:rsidP="0028729B">
      <w:pPr>
        <w:pStyle w:val="ListNumber"/>
        <w:numPr>
          <w:ilvl w:val="0"/>
          <w:numId w:val="43"/>
        </w:numPr>
        <w:bidi/>
        <w:rPr>
          <w:rFonts w:ascii="Traditional Arabic" w:hAnsi="Traditional Arabic" w:cs="Traditional Arabic"/>
          <w:sz w:val="36"/>
          <w:szCs w:val="36"/>
        </w:rPr>
      </w:pPr>
      <w:r w:rsidRPr="00C27369">
        <w:rPr>
          <w:rFonts w:ascii="Traditional Arabic" w:hAnsi="Traditional Arabic" w:cs="Traditional Arabic" w:hint="cs"/>
          <w:sz w:val="36"/>
          <w:szCs w:val="36"/>
          <w:rtl/>
        </w:rPr>
        <w:t>تضارب</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التوجيهات</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الإدارية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يزيد</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من</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صعوبة</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اتخاذ</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القرار</w:t>
      </w:r>
      <w:r w:rsidRPr="00C27369">
        <w:rPr>
          <w:rFonts w:ascii="Traditional Arabic" w:hAnsi="Traditional Arabic" w:cs="Traditional Arabic"/>
          <w:sz w:val="36"/>
          <w:szCs w:val="36"/>
          <w:rtl/>
        </w:rPr>
        <w:t xml:space="preserve"> </w:t>
      </w:r>
      <w:r w:rsidRPr="00C27369">
        <w:rPr>
          <w:rFonts w:ascii="Traditional Arabic" w:hAnsi="Traditional Arabic" w:cs="Traditional Arabic" w:hint="cs"/>
          <w:sz w:val="36"/>
          <w:szCs w:val="36"/>
          <w:rtl/>
        </w:rPr>
        <w:t>المناسب</w:t>
      </w:r>
      <w:r w:rsidRPr="00C27369">
        <w:rPr>
          <w:rFonts w:ascii="Traditional Arabic" w:hAnsi="Traditional Arabic" w:cs="Traditional Arabic"/>
          <w:sz w:val="36"/>
          <w:szCs w:val="36"/>
          <w:rtl/>
        </w:rPr>
        <w:t>.</w:t>
      </w:r>
    </w:p>
    <w:p w14:paraId="502C7821" w14:textId="77777777" w:rsidR="0028729B" w:rsidRDefault="0028729B" w:rsidP="0028729B">
      <w:pPr>
        <w:pStyle w:val="ListNumber"/>
        <w:numPr>
          <w:ilvl w:val="0"/>
          <w:numId w:val="44"/>
        </w:numPr>
        <w:rPr>
          <w:rFonts w:ascii="Traditional Arabic" w:hAnsi="Traditional Arabic" w:cs="Traditional Arabic"/>
          <w:sz w:val="36"/>
          <w:szCs w:val="36"/>
        </w:rPr>
      </w:pPr>
      <w:r w:rsidRPr="00C27369">
        <w:rPr>
          <w:rFonts w:ascii="Traditional Arabic" w:hAnsi="Traditional Arabic" w:cs="Traditional Arabic"/>
          <w:sz w:val="36"/>
          <w:szCs w:val="36"/>
        </w:rPr>
        <w:t>Conflicting managerial directives makes it harder to reach the right decision</w:t>
      </w:r>
      <w:r w:rsidRPr="00C27369">
        <w:rPr>
          <w:rFonts w:ascii="Traditional Arabic" w:hAnsi="Traditional Arabic" w:cs="Traditional Arabic"/>
          <w:sz w:val="36"/>
          <w:szCs w:val="36"/>
          <w:rtl/>
        </w:rPr>
        <w:t>.</w:t>
      </w:r>
    </w:p>
    <w:p w14:paraId="55097CED" w14:textId="77777777" w:rsidR="0028729B" w:rsidRPr="00054E78" w:rsidRDefault="0028729B" w:rsidP="0028729B">
      <w:pPr>
        <w:pStyle w:val="ListNumber"/>
        <w:numPr>
          <w:ilvl w:val="0"/>
          <w:numId w:val="43"/>
        </w:numPr>
        <w:bidi/>
        <w:rPr>
          <w:rFonts w:ascii="Traditional Arabic" w:hAnsi="Traditional Arabic" w:cs="Traditional Arabic"/>
          <w:sz w:val="36"/>
          <w:szCs w:val="36"/>
          <w:rtl/>
        </w:rPr>
      </w:pPr>
      <w:r w:rsidRPr="00054E78">
        <w:rPr>
          <w:rFonts w:ascii="Traditional Arabic" w:hAnsi="Traditional Arabic" w:cs="Traditional Arabic" w:hint="cs"/>
          <w:sz w:val="36"/>
          <w:szCs w:val="36"/>
          <w:rtl/>
        </w:rPr>
        <w:t>ضيق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الوقت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المتاح</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لاتخاذ</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المهمة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يسبب</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لي</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توترًا</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مستمرًا</w:t>
      </w:r>
      <w:r w:rsidRPr="00054E78">
        <w:rPr>
          <w:rFonts w:ascii="Traditional Arabic" w:hAnsi="Traditional Arabic" w:cs="Traditional Arabic"/>
          <w:sz w:val="36"/>
          <w:szCs w:val="36"/>
          <w:rtl/>
        </w:rPr>
        <w:t>.</w:t>
      </w:r>
    </w:p>
    <w:p w14:paraId="680A825C" w14:textId="77777777" w:rsidR="0028729B" w:rsidRDefault="0028729B" w:rsidP="0028729B">
      <w:pPr>
        <w:pStyle w:val="ListNumber"/>
        <w:numPr>
          <w:ilvl w:val="0"/>
          <w:numId w:val="44"/>
        </w:numPr>
        <w:rPr>
          <w:rFonts w:ascii="Traditional Arabic" w:hAnsi="Traditional Arabic" w:cs="Traditional Arabic"/>
          <w:sz w:val="36"/>
          <w:szCs w:val="36"/>
        </w:rPr>
      </w:pPr>
      <w:r w:rsidRPr="00054E78">
        <w:rPr>
          <w:rFonts w:ascii="Traditional Arabic" w:hAnsi="Traditional Arabic" w:cs="Traditional Arabic"/>
          <w:sz w:val="36"/>
          <w:szCs w:val="36"/>
        </w:rPr>
        <w:t>Limited time to make important decisions causes</w:t>
      </w:r>
      <w:r w:rsidRPr="00054E78">
        <w:rPr>
          <w:rFonts w:ascii="Traditional Arabic" w:hAnsi="Traditional Arabic" w:cs="Traditional Arabic" w:hint="cs"/>
          <w:sz w:val="36"/>
          <w:szCs w:val="36"/>
          <w:rtl/>
        </w:rPr>
        <w:t xml:space="preserve"> </w:t>
      </w:r>
      <w:r w:rsidRPr="00054E78">
        <w:rPr>
          <w:rFonts w:ascii="Traditional Arabic" w:hAnsi="Traditional Arabic" w:cs="Traditional Arabic"/>
          <w:sz w:val="36"/>
          <w:szCs w:val="36"/>
        </w:rPr>
        <w:t>ongoing tension</w:t>
      </w:r>
      <w:r w:rsidRPr="00054E78">
        <w:rPr>
          <w:rFonts w:ascii="Traditional Arabic" w:hAnsi="Traditional Arabic" w:cs="Traditional Arabic"/>
          <w:sz w:val="36"/>
          <w:szCs w:val="36"/>
          <w:rtl/>
        </w:rPr>
        <w:t>.</w:t>
      </w:r>
    </w:p>
    <w:p w14:paraId="763803B2" w14:textId="77777777" w:rsidR="0028729B" w:rsidRDefault="0028729B" w:rsidP="0028729B">
      <w:pPr>
        <w:pStyle w:val="ListNumber"/>
        <w:numPr>
          <w:ilvl w:val="0"/>
          <w:numId w:val="43"/>
        </w:numPr>
        <w:bidi/>
        <w:rPr>
          <w:rFonts w:ascii="Traditional Arabic" w:hAnsi="Traditional Arabic" w:cs="Traditional Arabic"/>
          <w:sz w:val="36"/>
          <w:szCs w:val="36"/>
        </w:rPr>
      </w:pPr>
      <w:r w:rsidRPr="00054E78">
        <w:rPr>
          <w:rFonts w:ascii="Traditional Arabic" w:hAnsi="Traditional Arabic" w:cs="Traditional Arabic" w:hint="cs"/>
          <w:sz w:val="36"/>
          <w:szCs w:val="36"/>
          <w:rtl/>
        </w:rPr>
        <w:t>أتحمل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مسؤولية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نتائج</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قرارات</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تتأثر</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بعوامل</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خارجة</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عن</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نطاق</w:t>
      </w:r>
      <w:r w:rsidRPr="00054E78">
        <w:rPr>
          <w:rFonts w:ascii="Traditional Arabic" w:hAnsi="Traditional Arabic" w:cs="Traditional Arabic"/>
          <w:sz w:val="36"/>
          <w:szCs w:val="36"/>
          <w:rtl/>
        </w:rPr>
        <w:t xml:space="preserve"> </w:t>
      </w:r>
      <w:r w:rsidRPr="00054E78">
        <w:rPr>
          <w:rFonts w:ascii="Traditional Arabic" w:hAnsi="Traditional Arabic" w:cs="Traditional Arabic" w:hint="cs"/>
          <w:sz w:val="36"/>
          <w:szCs w:val="36"/>
          <w:rtl/>
        </w:rPr>
        <w:t>سيطرتي</w:t>
      </w:r>
      <w:r w:rsidRPr="00054E78">
        <w:rPr>
          <w:rFonts w:ascii="Traditional Arabic" w:hAnsi="Traditional Arabic" w:cs="Traditional Arabic"/>
          <w:sz w:val="36"/>
          <w:szCs w:val="36"/>
        </w:rPr>
        <w:t>.</w:t>
      </w:r>
    </w:p>
    <w:p w14:paraId="5DF2C2AB" w14:textId="77777777" w:rsidR="0028729B" w:rsidRDefault="0028729B" w:rsidP="0028729B">
      <w:pPr>
        <w:pStyle w:val="ListNumber"/>
        <w:numPr>
          <w:ilvl w:val="0"/>
          <w:numId w:val="44"/>
        </w:numPr>
        <w:rPr>
          <w:rFonts w:ascii="Traditional Arabic" w:hAnsi="Traditional Arabic" w:cs="Traditional Arabic"/>
          <w:sz w:val="36"/>
          <w:szCs w:val="36"/>
        </w:rPr>
      </w:pPr>
      <w:r w:rsidRPr="008F5753">
        <w:rPr>
          <w:rFonts w:ascii="Traditional Arabic" w:hAnsi="Traditional Arabic" w:cs="Traditional Arabic"/>
          <w:sz w:val="36"/>
          <w:szCs w:val="36"/>
        </w:rPr>
        <w:t>I am held accountable for decision outcomes influenced by factors beyond my control.</w:t>
      </w:r>
    </w:p>
    <w:p w14:paraId="666BE595" w14:textId="77777777" w:rsidR="0028729B" w:rsidRDefault="0028729B" w:rsidP="0028729B">
      <w:pPr>
        <w:pStyle w:val="ListNumber"/>
        <w:bidi/>
        <w:ind w:left="360" w:hanging="360"/>
        <w:rPr>
          <w:rFonts w:ascii="Traditional Arabic" w:hAnsi="Traditional Arabic" w:cs="Traditional Arabic"/>
          <w:sz w:val="36"/>
          <w:szCs w:val="36"/>
          <w:rtl/>
        </w:rPr>
      </w:pPr>
    </w:p>
    <w:p w14:paraId="5453633D" w14:textId="77777777" w:rsidR="0028729B"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40"/>
          <w:szCs w:val="40"/>
          <w:rtl/>
        </w:rPr>
      </w:pPr>
      <w:r w:rsidRPr="00B9622E">
        <w:rPr>
          <w:rFonts w:ascii="Traditional Arabic" w:hAnsi="Traditional Arabic" w:cs="Traditional Arabic" w:hint="cs"/>
          <w:b/>
          <w:bCs/>
          <w:sz w:val="40"/>
          <w:szCs w:val="40"/>
          <w:rtl/>
        </w:rPr>
        <w:t>المتغير</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الوسيط</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المرونة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hint="cs"/>
          <w:b/>
          <w:bCs/>
          <w:sz w:val="40"/>
          <w:szCs w:val="40"/>
          <w:rtl/>
        </w:rPr>
        <w:t>التنظيمية</w:t>
      </w:r>
      <w:r w:rsidRPr="00B9622E">
        <w:rPr>
          <w:rFonts w:ascii="Traditional Arabic" w:hAnsi="Traditional Arabic" w:cs="Traditional Arabic"/>
          <w:b/>
          <w:bCs/>
          <w:sz w:val="40"/>
          <w:szCs w:val="40"/>
          <w:rtl/>
        </w:rPr>
        <w:t xml:space="preserve"> (</w:t>
      </w:r>
      <w:r w:rsidRPr="00B9622E">
        <w:rPr>
          <w:rFonts w:ascii="Traditional Arabic" w:hAnsi="Traditional Arabic" w:cs="Traditional Arabic"/>
          <w:b/>
          <w:bCs/>
          <w:sz w:val="30"/>
          <w:szCs w:val="30"/>
        </w:rPr>
        <w:t>Organizational Flexibility</w:t>
      </w:r>
      <w:r w:rsidRPr="00B9622E">
        <w:rPr>
          <w:rFonts w:ascii="Traditional Arabic" w:hAnsi="Traditional Arabic" w:cs="Traditional Arabic"/>
          <w:b/>
          <w:bCs/>
          <w:sz w:val="40"/>
          <w:szCs w:val="40"/>
          <w:rtl/>
        </w:rPr>
        <w:t>)</w:t>
      </w:r>
    </w:p>
    <w:p w14:paraId="1E12FA65" w14:textId="77777777" w:rsidR="0028729B" w:rsidRDefault="0028729B" w:rsidP="0028729B">
      <w:pPr>
        <w:pStyle w:val="ListNumber"/>
        <w:bidi/>
        <w:rPr>
          <w:rFonts w:ascii="Traditional Arabic" w:hAnsi="Traditional Arabic" w:cs="Traditional Arabic"/>
          <w:b/>
          <w:bCs/>
          <w:sz w:val="40"/>
          <w:szCs w:val="40"/>
          <w:rtl/>
        </w:rPr>
      </w:pPr>
      <w:r>
        <w:rPr>
          <w:rFonts w:ascii="Traditional Arabic" w:hAnsi="Traditional Arabic" w:cs="Traditional Arabic" w:hint="cs"/>
          <w:b/>
          <w:bCs/>
          <w:sz w:val="40"/>
          <w:szCs w:val="40"/>
          <w:rtl/>
        </w:rPr>
        <w:t xml:space="preserve">أبعاد المتغير وفقاً لنموذج الدراسة: </w:t>
      </w:r>
    </w:p>
    <w:p w14:paraId="591CC95C"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الهيكلية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Structural Flexibility</w:t>
      </w:r>
      <w:r w:rsidRPr="0078679D">
        <w:rPr>
          <w:rFonts w:ascii="Traditional Arabic" w:hAnsi="Traditional Arabic" w:cs="Traditional Arabic"/>
          <w:sz w:val="40"/>
          <w:szCs w:val="40"/>
        </w:rPr>
        <w:t>)</w:t>
      </w:r>
    </w:p>
    <w:p w14:paraId="4065B200"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الاستراتيجية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Strategic Flexibility</w:t>
      </w:r>
      <w:r w:rsidRPr="0078679D">
        <w:rPr>
          <w:rFonts w:ascii="Traditional Arabic" w:hAnsi="Traditional Arabic" w:cs="Traditional Arabic"/>
          <w:sz w:val="40"/>
          <w:szCs w:val="40"/>
        </w:rPr>
        <w:t>)</w:t>
      </w:r>
    </w:p>
    <w:p w14:paraId="186A9334" w14:textId="77777777" w:rsidR="0028729B" w:rsidRPr="0078679D" w:rsidRDefault="0028729B" w:rsidP="0028729B">
      <w:pPr>
        <w:pStyle w:val="ListNumber"/>
        <w:numPr>
          <w:ilvl w:val="0"/>
          <w:numId w:val="46"/>
        </w:numPr>
        <w:bidi/>
        <w:rPr>
          <w:rFonts w:ascii="Traditional Arabic" w:hAnsi="Traditional Arabic" w:cs="Traditional Arabic"/>
          <w:sz w:val="40"/>
          <w:szCs w:val="40"/>
          <w:rtl/>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التشغيلية</w:t>
      </w:r>
      <w:r w:rsidRPr="0078679D">
        <w:rPr>
          <w:rFonts w:ascii="Traditional Arabic" w:hAnsi="Traditional Arabic" w:cs="Traditional Arabic"/>
          <w:sz w:val="40"/>
          <w:szCs w:val="40"/>
        </w:rPr>
        <w:t xml:space="preserve"> (</w:t>
      </w:r>
      <w:r w:rsidRPr="0058455C">
        <w:rPr>
          <w:rFonts w:ascii="Traditional Arabic" w:hAnsi="Traditional Arabic" w:cs="Traditional Arabic"/>
          <w:sz w:val="30"/>
          <w:szCs w:val="30"/>
        </w:rPr>
        <w:t>Operational Flexibility</w:t>
      </w:r>
      <w:r w:rsidRPr="0078679D">
        <w:rPr>
          <w:rFonts w:ascii="Traditional Arabic" w:hAnsi="Traditional Arabic" w:cs="Traditional Arabic"/>
          <w:sz w:val="40"/>
          <w:szCs w:val="40"/>
        </w:rPr>
        <w:t>)</w:t>
      </w:r>
    </w:p>
    <w:p w14:paraId="4B9DE644" w14:textId="77777777" w:rsidR="0028729B" w:rsidRDefault="0028729B" w:rsidP="0028729B">
      <w:pPr>
        <w:pStyle w:val="ListNumber"/>
        <w:numPr>
          <w:ilvl w:val="0"/>
          <w:numId w:val="46"/>
        </w:numPr>
        <w:bidi/>
        <w:rPr>
          <w:rFonts w:ascii="Traditional Arabic" w:hAnsi="Traditional Arabic" w:cs="Traditional Arabic"/>
          <w:sz w:val="40"/>
          <w:szCs w:val="40"/>
        </w:rPr>
      </w:pPr>
      <w:r w:rsidRPr="0078679D">
        <w:rPr>
          <w:rFonts w:ascii="Traditional Arabic" w:hAnsi="Traditional Arabic" w:cs="Traditional Arabic" w:hint="cs"/>
          <w:sz w:val="40"/>
          <w:szCs w:val="40"/>
          <w:rtl/>
        </w:rPr>
        <w:t>المرونة</w:t>
      </w:r>
      <w:r w:rsidRPr="0078679D">
        <w:rPr>
          <w:rFonts w:ascii="Traditional Arabic" w:hAnsi="Traditional Arabic" w:cs="Traditional Arabic"/>
          <w:sz w:val="40"/>
          <w:szCs w:val="40"/>
          <w:rtl/>
        </w:rPr>
        <w:t xml:space="preserve"> </w:t>
      </w:r>
      <w:r w:rsidRPr="0078679D">
        <w:rPr>
          <w:rFonts w:ascii="Traditional Arabic" w:hAnsi="Traditional Arabic" w:cs="Traditional Arabic" w:hint="cs"/>
          <w:sz w:val="40"/>
          <w:szCs w:val="40"/>
          <w:rtl/>
        </w:rPr>
        <w:t>الثقافية</w:t>
      </w:r>
      <w:r w:rsidRPr="0078679D">
        <w:rPr>
          <w:rFonts w:ascii="Traditional Arabic" w:hAnsi="Traditional Arabic" w:cs="Traditional Arabic"/>
          <w:sz w:val="40"/>
          <w:szCs w:val="40"/>
          <w:rtl/>
        </w:rPr>
        <w:t xml:space="preserve"> (</w:t>
      </w:r>
      <w:r w:rsidRPr="0058455C">
        <w:rPr>
          <w:rFonts w:ascii="Traditional Arabic" w:hAnsi="Traditional Arabic" w:cs="Traditional Arabic"/>
          <w:sz w:val="30"/>
          <w:szCs w:val="30"/>
        </w:rPr>
        <w:t>Cultural Flexibility – Generational Diversity</w:t>
      </w:r>
      <w:r w:rsidRPr="005B4B59">
        <w:rPr>
          <w:rFonts w:ascii="Traditional Arabic" w:hAnsi="Traditional Arabic" w:cs="Traditional Arabic"/>
          <w:sz w:val="34"/>
          <w:szCs w:val="34"/>
          <w:rtl/>
        </w:rPr>
        <w:t>)</w:t>
      </w:r>
    </w:p>
    <w:p w14:paraId="03979746" w14:textId="77777777" w:rsidR="0028729B" w:rsidRPr="00B46C87" w:rsidRDefault="0028729B" w:rsidP="00B9622E">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B9622E">
        <w:rPr>
          <w:rFonts w:ascii="Traditional Arabic" w:hAnsi="Traditional Arabic" w:cs="Traditional Arabic" w:hint="cs"/>
          <w:b/>
          <w:bCs/>
          <w:sz w:val="36"/>
          <w:szCs w:val="36"/>
          <w:rtl/>
        </w:rPr>
        <w:t>أولًا</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المرونة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hint="cs"/>
          <w:b/>
          <w:bCs/>
          <w:sz w:val="36"/>
          <w:szCs w:val="36"/>
          <w:rtl/>
        </w:rPr>
        <w:t>الهيكلية</w:t>
      </w:r>
      <w:r w:rsidRPr="00B9622E">
        <w:rPr>
          <w:rFonts w:ascii="Traditional Arabic" w:hAnsi="Traditional Arabic" w:cs="Traditional Arabic"/>
          <w:b/>
          <w:bCs/>
          <w:sz w:val="36"/>
          <w:szCs w:val="36"/>
          <w:rtl/>
        </w:rPr>
        <w:t xml:space="preserve"> (</w:t>
      </w:r>
      <w:r w:rsidRPr="00B9622E">
        <w:rPr>
          <w:rFonts w:ascii="Traditional Arabic" w:hAnsi="Traditional Arabic" w:cs="Traditional Arabic"/>
          <w:b/>
          <w:bCs/>
          <w:sz w:val="30"/>
          <w:szCs w:val="30"/>
        </w:rPr>
        <w:t>Structural Flexibility</w:t>
      </w:r>
      <w:r w:rsidRPr="00B9622E">
        <w:rPr>
          <w:rFonts w:ascii="Traditional Arabic" w:hAnsi="Traditional Arabic" w:cs="Traditional Arabic"/>
          <w:b/>
          <w:bCs/>
          <w:sz w:val="36"/>
          <w:szCs w:val="36"/>
          <w:rtl/>
        </w:rPr>
        <w:t>)</w:t>
      </w:r>
    </w:p>
    <w:p w14:paraId="6993005D" w14:textId="77777777" w:rsidR="0028729B" w:rsidRPr="00611356" w:rsidRDefault="0028729B" w:rsidP="0028729B">
      <w:pPr>
        <w:pStyle w:val="ListNumber"/>
        <w:numPr>
          <w:ilvl w:val="0"/>
          <w:numId w:val="43"/>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الهيكل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التنظيمي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إدارتي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يسمح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بإعادة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توزيع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الأدوار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بسرعة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مواجهة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Pr>
        <w:t>.</w:t>
      </w:r>
    </w:p>
    <w:p w14:paraId="4781E8DE"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The organizational structure in my department allows for quick redistribution of roles when facing work pressures.</w:t>
      </w:r>
    </w:p>
    <w:p w14:paraId="5DCF7ADE" w14:textId="77777777" w:rsidR="0028729B" w:rsidRPr="00B46C87" w:rsidRDefault="0028729B" w:rsidP="0028729B">
      <w:pPr>
        <w:pStyle w:val="ListNumber"/>
        <w:numPr>
          <w:ilvl w:val="0"/>
          <w:numId w:val="43"/>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تتوافر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صلاحيات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كافية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للمديرين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لاتخاذ</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قرارات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فورية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الأزمات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دون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الحاجة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لتصعيد</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مطوّل</w:t>
      </w:r>
      <w:r w:rsidRPr="00B46C87">
        <w:rPr>
          <w:rFonts w:ascii="Traditional Arabic" w:hAnsi="Traditional Arabic" w:cs="Traditional Arabic"/>
          <w:sz w:val="36"/>
          <w:szCs w:val="36"/>
        </w:rPr>
        <w:t>.</w:t>
      </w:r>
    </w:p>
    <w:p w14:paraId="7BA977E7"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Managers have sufficient authority to make immediate decisions during crises without lengthy escalations.</w:t>
      </w:r>
    </w:p>
    <w:p w14:paraId="09681B46" w14:textId="77777777" w:rsidR="0028729B" w:rsidRPr="00B46C87" w:rsidRDefault="0028729B" w:rsidP="0028729B">
      <w:pPr>
        <w:pStyle w:val="ListNumber"/>
        <w:numPr>
          <w:ilvl w:val="0"/>
          <w:numId w:val="43"/>
        </w:numPr>
        <w:bidi/>
        <w:rPr>
          <w:rFonts w:ascii="Traditional Arabic" w:hAnsi="Traditional Arabic" w:cs="Traditional Arabic"/>
          <w:sz w:val="36"/>
          <w:szCs w:val="36"/>
          <w:rtl/>
        </w:rPr>
      </w:pPr>
      <w:r w:rsidRPr="00B46C87">
        <w:rPr>
          <w:rFonts w:ascii="Traditional Arabic" w:hAnsi="Traditional Arabic" w:cs="Traditional Arabic" w:hint="cs"/>
          <w:sz w:val="36"/>
          <w:szCs w:val="36"/>
          <w:rtl/>
        </w:rPr>
        <w:t>تسهم</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المرونة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الهيكل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الإداري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في</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تقليل</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أثر</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الضغوط</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الناتجة</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عن</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الإجراءات</w:t>
      </w:r>
      <w:r w:rsidRPr="00B46C87">
        <w:rPr>
          <w:rFonts w:ascii="Traditional Arabic" w:hAnsi="Traditional Arabic" w:cs="Traditional Arabic"/>
          <w:sz w:val="36"/>
          <w:szCs w:val="36"/>
          <w:rtl/>
        </w:rPr>
        <w:t xml:space="preserve"> </w:t>
      </w:r>
      <w:r w:rsidRPr="00B46C87">
        <w:rPr>
          <w:rFonts w:ascii="Traditional Arabic" w:hAnsi="Traditional Arabic" w:cs="Traditional Arabic" w:hint="cs"/>
          <w:sz w:val="36"/>
          <w:szCs w:val="36"/>
          <w:rtl/>
        </w:rPr>
        <w:t>البيروقراطية</w:t>
      </w:r>
      <w:r w:rsidRPr="00B46C87">
        <w:rPr>
          <w:rFonts w:ascii="Traditional Arabic" w:hAnsi="Traditional Arabic" w:cs="Traditional Arabic"/>
          <w:sz w:val="36"/>
          <w:szCs w:val="36"/>
        </w:rPr>
        <w:t>.</w:t>
      </w:r>
    </w:p>
    <w:p w14:paraId="79EAF9FC"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 xml:space="preserve">Structural flexibility helps reduce the impact of </w:t>
      </w:r>
      <w:r w:rsidRPr="00611356">
        <w:rPr>
          <w:rFonts w:ascii="Traditional Arabic" w:hAnsi="Traditional Arabic" w:cs="Traditional Arabic" w:hint="cs"/>
          <w:sz w:val="36"/>
          <w:szCs w:val="36"/>
        </w:rPr>
        <w:t>pressures</w:t>
      </w:r>
      <w:r w:rsidRPr="00611356">
        <w:rPr>
          <w:rFonts w:ascii="Traditional Arabic" w:hAnsi="Traditional Arabic" w:cs="Traditional Arabic"/>
          <w:sz w:val="36"/>
          <w:szCs w:val="36"/>
        </w:rPr>
        <w:t xml:space="preserve"> caused by bureaucratic procedures</w:t>
      </w:r>
      <w:r w:rsidRPr="00611356">
        <w:rPr>
          <w:rFonts w:ascii="Traditional Arabic" w:hAnsi="Traditional Arabic" w:cs="Traditional Arabic"/>
          <w:sz w:val="36"/>
          <w:szCs w:val="36"/>
          <w:rtl/>
        </w:rPr>
        <w:t>.</w:t>
      </w:r>
    </w:p>
    <w:p w14:paraId="4685232B"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ثانياً: المرونة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الاستراتيجية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0"/>
          <w:szCs w:val="30"/>
        </w:rPr>
        <w:t>Strategic Flexibility</w:t>
      </w:r>
      <w:r w:rsidRPr="00E75E17">
        <w:rPr>
          <w:rFonts w:ascii="Traditional Arabic" w:hAnsi="Traditional Arabic" w:cs="Traditional Arabic"/>
          <w:b/>
          <w:bCs/>
          <w:sz w:val="36"/>
          <w:szCs w:val="36"/>
          <w:rtl/>
        </w:rPr>
        <w:t>)</w:t>
      </w:r>
    </w:p>
    <w:p w14:paraId="7CA314BD"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الخطط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والأهداف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بما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يتناسب</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حجم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والتغيرات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التنظيمية</w:t>
      </w:r>
      <w:r w:rsidRPr="000A19D2">
        <w:rPr>
          <w:rFonts w:ascii="Traditional Arabic" w:hAnsi="Traditional Arabic" w:cs="Traditional Arabic"/>
          <w:sz w:val="36"/>
          <w:szCs w:val="36"/>
        </w:rPr>
        <w:t>.</w:t>
      </w:r>
    </w:p>
    <w:p w14:paraId="175F9AFD"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Plans and objectives are quickly adjusted in response to pressures and organizational changes.</w:t>
      </w:r>
    </w:p>
    <w:p w14:paraId="49C986FE" w14:textId="77777777" w:rsidR="0028729B" w:rsidRPr="00611356" w:rsidRDefault="0028729B" w:rsidP="0028729B">
      <w:pPr>
        <w:pStyle w:val="ListNumber"/>
        <w:numPr>
          <w:ilvl w:val="0"/>
          <w:numId w:val="43"/>
        </w:numPr>
        <w:bidi/>
        <w:rPr>
          <w:rFonts w:ascii="Traditional Arabic" w:hAnsi="Traditional Arabic" w:cs="Traditional Arabic"/>
          <w:sz w:val="36"/>
          <w:szCs w:val="36"/>
          <w:rtl/>
        </w:rPr>
      </w:pPr>
      <w:r w:rsidRPr="00611356">
        <w:rPr>
          <w:rFonts w:ascii="Traditional Arabic" w:hAnsi="Traditional Arabic" w:cs="Traditional Arabic" w:hint="cs"/>
          <w:sz w:val="36"/>
          <w:szCs w:val="36"/>
          <w:rtl/>
        </w:rPr>
        <w:t>تُعيد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الإدارة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توجيه</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الموارد</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لتلبية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المتطلبات</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الجديدة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الناتجة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عن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ضغوط</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أو</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السوق</w:t>
      </w:r>
      <w:r w:rsidRPr="00611356">
        <w:rPr>
          <w:rFonts w:ascii="Traditional Arabic" w:hAnsi="Traditional Arabic" w:cs="Traditional Arabic"/>
          <w:sz w:val="36"/>
          <w:szCs w:val="36"/>
        </w:rPr>
        <w:t>.</w:t>
      </w:r>
    </w:p>
    <w:p w14:paraId="534CA91F"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Management reallocates resources to meet new demands arising from work or market pressures.</w:t>
      </w:r>
    </w:p>
    <w:p w14:paraId="3F00E4DA"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lastRenderedPageBreak/>
        <w:t>تشجع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على</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تبني</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مبادرات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جديدة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القيادات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كوسيلة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للتكيف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مع</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المتغيرة</w:t>
      </w:r>
      <w:r w:rsidRPr="000A19D2">
        <w:rPr>
          <w:rFonts w:ascii="Traditional Arabic" w:hAnsi="Traditional Arabic" w:cs="Traditional Arabic"/>
          <w:sz w:val="36"/>
          <w:szCs w:val="36"/>
        </w:rPr>
        <w:t>.</w:t>
      </w:r>
    </w:p>
    <w:p w14:paraId="205849D3"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Management encourages leaders to adopt new initiatives as a way to adapt to changing pressures</w:t>
      </w:r>
    </w:p>
    <w:p w14:paraId="506295E1" w14:textId="77777777" w:rsidR="0028729B" w:rsidRPr="00E75E17"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b/>
          <w:bCs/>
          <w:sz w:val="36"/>
          <w:szCs w:val="36"/>
          <w:rtl/>
        </w:rPr>
        <w:t>ثالثًا: المرونة التشغيلية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Operational Flexibility</w:t>
      </w:r>
      <w:r w:rsidRPr="00E75E17">
        <w:rPr>
          <w:rFonts w:ascii="Traditional Arabic" w:hAnsi="Traditional Arabic" w:cs="Traditional Arabic"/>
          <w:b/>
          <w:bCs/>
          <w:sz w:val="36"/>
          <w:szCs w:val="36"/>
        </w:rPr>
        <w:t>)</w:t>
      </w:r>
    </w:p>
    <w:p w14:paraId="711CC41C" w14:textId="77777777" w:rsidR="0028729B" w:rsidRPr="000A19D2"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يتم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تعديل</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الإجراءات</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بسرعة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عند</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ظهور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ضغوط</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مفاجئة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أو</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مواقف</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طارئة</w:t>
      </w:r>
      <w:r w:rsidRPr="000A19D2">
        <w:rPr>
          <w:rFonts w:ascii="Traditional Arabic" w:hAnsi="Traditional Arabic" w:cs="Traditional Arabic"/>
          <w:sz w:val="36"/>
          <w:szCs w:val="36"/>
          <w:rtl/>
        </w:rPr>
        <w:t>.</w:t>
      </w:r>
    </w:p>
    <w:p w14:paraId="779C4B2C"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Operational procedures are promptly adjusted when unexpected pressures or emergencies arise.</w:t>
      </w:r>
    </w:p>
    <w:p w14:paraId="41FCD17E" w14:textId="77777777" w:rsidR="0028729B" w:rsidRDefault="0028729B" w:rsidP="0028729B">
      <w:pPr>
        <w:pStyle w:val="ListNumber"/>
        <w:numPr>
          <w:ilvl w:val="0"/>
          <w:numId w:val="43"/>
        </w:numPr>
        <w:bidi/>
        <w:rPr>
          <w:rFonts w:ascii="Traditional Arabic" w:hAnsi="Traditional Arabic" w:cs="Traditional Arabic"/>
          <w:sz w:val="36"/>
          <w:szCs w:val="36"/>
          <w:rtl/>
        </w:rPr>
      </w:pPr>
      <w:r w:rsidRPr="000A19D2">
        <w:rPr>
          <w:rFonts w:ascii="Traditional Arabic" w:hAnsi="Traditional Arabic" w:cs="Traditional Arabic" w:hint="cs"/>
          <w:sz w:val="36"/>
          <w:szCs w:val="36"/>
          <w:rtl/>
        </w:rPr>
        <w:t>تمتلك</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الإدارة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خططًا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تشغيلية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بديلة</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تُمكّنها</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من</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الاستمرار</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رغم</w:t>
      </w:r>
      <w:r w:rsidRPr="000A19D2">
        <w:rPr>
          <w:rFonts w:ascii="Traditional Arabic" w:hAnsi="Traditional Arabic" w:cs="Traditional Arabic"/>
          <w:sz w:val="36"/>
          <w:szCs w:val="36"/>
          <w:rtl/>
        </w:rPr>
        <w:t xml:space="preserve"> </w:t>
      </w:r>
      <w:r w:rsidRPr="000A19D2">
        <w:rPr>
          <w:rFonts w:ascii="Traditional Arabic" w:hAnsi="Traditional Arabic" w:cs="Traditional Arabic" w:hint="cs"/>
          <w:sz w:val="36"/>
          <w:szCs w:val="36"/>
          <w:rtl/>
        </w:rPr>
        <w:t>الضغوط</w:t>
      </w:r>
      <w:r w:rsidRPr="000A19D2">
        <w:rPr>
          <w:rFonts w:ascii="Traditional Arabic" w:hAnsi="Traditional Arabic" w:cs="Traditional Arabic"/>
          <w:sz w:val="36"/>
          <w:szCs w:val="36"/>
        </w:rPr>
        <w:t>.</w:t>
      </w:r>
    </w:p>
    <w:p w14:paraId="1AFDA804" w14:textId="77777777" w:rsidR="0028729B" w:rsidRPr="00611356" w:rsidRDefault="0028729B" w:rsidP="0028729B">
      <w:pPr>
        <w:pStyle w:val="ListNumber"/>
        <w:numPr>
          <w:ilvl w:val="0"/>
          <w:numId w:val="44"/>
        </w:numPr>
        <w:rPr>
          <w:rFonts w:ascii="Traditional Arabic" w:hAnsi="Traditional Arabic" w:cs="Traditional Arabic"/>
          <w:sz w:val="36"/>
          <w:szCs w:val="36"/>
          <w:rtl/>
        </w:rPr>
      </w:pPr>
      <w:r w:rsidRPr="00611356">
        <w:rPr>
          <w:rFonts w:ascii="Traditional Arabic" w:hAnsi="Traditional Arabic" w:cs="Traditional Arabic"/>
          <w:sz w:val="36"/>
          <w:szCs w:val="36"/>
        </w:rPr>
        <w:t>The management has alternative operational plans that enable continuity despite pressures.</w:t>
      </w:r>
    </w:p>
    <w:p w14:paraId="102361BF" w14:textId="77777777" w:rsidR="0028729B" w:rsidRDefault="0028729B" w:rsidP="0028729B">
      <w:pPr>
        <w:pStyle w:val="ListNumber"/>
        <w:ind w:left="360" w:hanging="360"/>
        <w:rPr>
          <w:rFonts w:ascii="Traditional Arabic" w:hAnsi="Traditional Arabic" w:cs="Traditional Arabic"/>
          <w:sz w:val="36"/>
          <w:szCs w:val="36"/>
        </w:rPr>
      </w:pPr>
    </w:p>
    <w:p w14:paraId="38698A05" w14:textId="77777777" w:rsidR="0028729B" w:rsidRPr="00E75E17" w:rsidRDefault="0028729B" w:rsidP="00E75E17">
      <w:pPr>
        <w:pStyle w:val="ListNumber"/>
        <w:shd w:val="clear" w:color="auto" w:fill="F2F2F2" w:themeFill="background1" w:themeFillShade="F2"/>
        <w:bidi/>
        <w:rPr>
          <w:rFonts w:ascii="Traditional Arabic" w:hAnsi="Traditional Arabic" w:cs="Traditional Arabic"/>
          <w:b/>
          <w:bCs/>
          <w:sz w:val="32"/>
          <w:szCs w:val="32"/>
          <w:rtl/>
        </w:rPr>
      </w:pPr>
      <w:r w:rsidRPr="00E75E17">
        <w:rPr>
          <w:rFonts w:ascii="Traditional Arabic" w:hAnsi="Traditional Arabic" w:cs="Traditional Arabic"/>
          <w:b/>
          <w:bCs/>
          <w:sz w:val="32"/>
          <w:szCs w:val="32"/>
        </w:rPr>
        <w:t xml:space="preserve"> </w:t>
      </w:r>
      <w:r w:rsidRPr="00E75E17">
        <w:rPr>
          <w:rFonts w:ascii="Traditional Arabic" w:hAnsi="Traditional Arabic" w:cs="Traditional Arabic" w:hint="cs"/>
          <w:b/>
          <w:bCs/>
          <w:sz w:val="32"/>
          <w:szCs w:val="32"/>
          <w:rtl/>
        </w:rPr>
        <w:t>رابعًا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المرونة</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الثقافية</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Cultural Flexibility – Generational Diversity</w:t>
      </w:r>
      <w:r w:rsidRPr="00E75E17">
        <w:rPr>
          <w:rFonts w:ascii="Traditional Arabic" w:hAnsi="Traditional Arabic" w:cs="Traditional Arabic"/>
          <w:b/>
          <w:bCs/>
          <w:sz w:val="32"/>
          <w:szCs w:val="32"/>
        </w:rPr>
        <w:t>)</w:t>
      </w:r>
    </w:p>
    <w:p w14:paraId="43E0AD0B" w14:textId="77777777" w:rsidR="0028729B" w:rsidRPr="00611356" w:rsidRDefault="0028729B" w:rsidP="0028729B">
      <w:pPr>
        <w:pStyle w:val="ListNumber"/>
        <w:numPr>
          <w:ilvl w:val="0"/>
          <w:numId w:val="43"/>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تتقبل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بيئة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العمل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اختلاف</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أساليب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التفكير</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بين</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الأجيال</w:t>
      </w:r>
      <w:r w:rsidRPr="00611356">
        <w:rPr>
          <w:rFonts w:ascii="Traditional Arabic" w:hAnsi="Traditional Arabic" w:cs="Traditional Arabic"/>
          <w:sz w:val="36"/>
          <w:szCs w:val="36"/>
          <w:rtl/>
        </w:rPr>
        <w:t xml:space="preserve"> (</w:t>
      </w:r>
      <w:r w:rsidRPr="00611356">
        <w:rPr>
          <w:rFonts w:ascii="Traditional Arabic" w:hAnsi="Traditional Arabic" w:cs="Traditional Arabic"/>
          <w:sz w:val="36"/>
          <w:szCs w:val="36"/>
        </w:rPr>
        <w:t>X, Y, Z</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وتعتبرها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مصدرًا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للإثراء</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للصراع</w:t>
      </w:r>
      <w:r w:rsidRPr="00611356">
        <w:rPr>
          <w:rFonts w:ascii="Traditional Arabic" w:hAnsi="Traditional Arabic" w:cs="Traditional Arabic"/>
          <w:sz w:val="36"/>
          <w:szCs w:val="36"/>
          <w:rtl/>
        </w:rPr>
        <w:t>.</w:t>
      </w:r>
    </w:p>
    <w:p w14:paraId="1D5B66ED" w14:textId="77777777" w:rsidR="0028729B" w:rsidRPr="00611356"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t>The workplace embraces generational differences (X, Y, Z) and views them as a source of enrichment rather than conflict</w:t>
      </w:r>
      <w:r w:rsidRPr="00611356">
        <w:rPr>
          <w:rFonts w:ascii="Traditional Arabic" w:hAnsi="Traditional Arabic" w:cs="Traditional Arabic"/>
          <w:sz w:val="36"/>
          <w:szCs w:val="36"/>
          <w:rtl/>
        </w:rPr>
        <w:t>.</w:t>
      </w:r>
    </w:p>
    <w:p w14:paraId="5688431A" w14:textId="77777777" w:rsidR="0028729B" w:rsidRPr="00611356" w:rsidRDefault="0028729B" w:rsidP="0028729B">
      <w:pPr>
        <w:pStyle w:val="ListNumber"/>
        <w:numPr>
          <w:ilvl w:val="0"/>
          <w:numId w:val="43"/>
        </w:numPr>
        <w:bidi/>
        <w:rPr>
          <w:rFonts w:ascii="Traditional Arabic" w:hAnsi="Traditional Arabic" w:cs="Traditional Arabic"/>
          <w:sz w:val="36"/>
          <w:szCs w:val="36"/>
        </w:rPr>
      </w:pPr>
      <w:r w:rsidRPr="00611356">
        <w:rPr>
          <w:rFonts w:ascii="Traditional Arabic" w:hAnsi="Traditional Arabic" w:cs="Traditional Arabic" w:hint="cs"/>
          <w:sz w:val="36"/>
          <w:szCs w:val="36"/>
          <w:rtl/>
        </w:rPr>
        <w:t>ينجح</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القادة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تعديل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أسلوب</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التواصل</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والتحفيز</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بما</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يتلاءم</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مع</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الفروق</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الجيلية</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في</w:t>
      </w:r>
      <w:r w:rsidRPr="00611356">
        <w:rPr>
          <w:rFonts w:ascii="Traditional Arabic" w:hAnsi="Traditional Arabic" w:cs="Traditional Arabic"/>
          <w:sz w:val="36"/>
          <w:szCs w:val="36"/>
          <w:rtl/>
        </w:rPr>
        <w:t xml:space="preserve"> </w:t>
      </w:r>
      <w:r w:rsidRPr="00611356">
        <w:rPr>
          <w:rFonts w:ascii="Traditional Arabic" w:hAnsi="Traditional Arabic" w:cs="Traditional Arabic" w:hint="cs"/>
          <w:sz w:val="36"/>
          <w:szCs w:val="36"/>
          <w:rtl/>
        </w:rPr>
        <w:t>فرقهم</w:t>
      </w:r>
      <w:r w:rsidRPr="00611356">
        <w:rPr>
          <w:rFonts w:ascii="Traditional Arabic" w:hAnsi="Traditional Arabic" w:cs="Traditional Arabic"/>
          <w:sz w:val="36"/>
          <w:szCs w:val="36"/>
          <w:rtl/>
        </w:rPr>
        <w:t>.</w:t>
      </w:r>
    </w:p>
    <w:p w14:paraId="44830E58" w14:textId="77777777" w:rsidR="0028729B" w:rsidRDefault="0028729B" w:rsidP="0028729B">
      <w:pPr>
        <w:pStyle w:val="ListNumber"/>
        <w:numPr>
          <w:ilvl w:val="0"/>
          <w:numId w:val="44"/>
        </w:numPr>
        <w:rPr>
          <w:rFonts w:ascii="Traditional Arabic" w:hAnsi="Traditional Arabic" w:cs="Traditional Arabic"/>
          <w:sz w:val="36"/>
          <w:szCs w:val="36"/>
        </w:rPr>
      </w:pPr>
      <w:r w:rsidRPr="00611356">
        <w:rPr>
          <w:rFonts w:ascii="Traditional Arabic" w:hAnsi="Traditional Arabic" w:cs="Traditional Arabic"/>
          <w:sz w:val="36"/>
          <w:szCs w:val="36"/>
        </w:rPr>
        <w:lastRenderedPageBreak/>
        <w:t>Leaders successfully adjust their communication and motivation styles to align with generational differences within their teams</w:t>
      </w:r>
      <w:r w:rsidRPr="00611356">
        <w:rPr>
          <w:rFonts w:ascii="Traditional Arabic" w:hAnsi="Traditional Arabic" w:cs="Traditional Arabic"/>
          <w:sz w:val="36"/>
          <w:szCs w:val="36"/>
          <w:rtl/>
        </w:rPr>
        <w:t>.</w:t>
      </w:r>
    </w:p>
    <w:p w14:paraId="4C8418C8" w14:textId="77777777" w:rsidR="0028729B" w:rsidRPr="0028729B" w:rsidRDefault="0028729B" w:rsidP="00E75E17">
      <w:pPr>
        <w:pStyle w:val="ListNumber"/>
        <w:shd w:val="clear" w:color="auto" w:fill="F2F2F2" w:themeFill="background1" w:themeFillShade="F2"/>
        <w:bidi/>
        <w:ind w:left="360" w:hanging="360"/>
        <w:rPr>
          <w:rFonts w:ascii="Traditional Arabic" w:hAnsi="Traditional Arabic" w:cs="Traditional Arabic"/>
          <w:b/>
          <w:bCs/>
          <w:sz w:val="30"/>
          <w:szCs w:val="30"/>
        </w:rPr>
      </w:pPr>
      <w:r w:rsidRPr="00E75E17">
        <w:rPr>
          <w:rFonts w:ascii="Traditional Arabic" w:hAnsi="Traditional Arabic" w:cs="Traditional Arabic"/>
          <w:b/>
          <w:bCs/>
          <w:sz w:val="30"/>
          <w:szCs w:val="30"/>
          <w:rtl/>
        </w:rPr>
        <w:t>المتغير التابع: القدرة على التكيف الإداري</w:t>
      </w:r>
      <w:r w:rsidRPr="00E75E17">
        <w:rPr>
          <w:rFonts w:ascii="Traditional Arabic" w:hAnsi="Traditional Arabic" w:cs="Traditional Arabic"/>
          <w:b/>
          <w:bCs/>
          <w:sz w:val="30"/>
          <w:szCs w:val="30"/>
        </w:rPr>
        <w:t xml:space="preserve"> (Adaptive Administrative Capacity)</w:t>
      </w:r>
    </w:p>
    <w:p w14:paraId="02B77D9D" w14:textId="77777777" w:rsidR="0028729B" w:rsidRPr="00C13D2D" w:rsidRDefault="0028729B" w:rsidP="0028729B">
      <w:pPr>
        <w:pStyle w:val="ListNumber"/>
        <w:bidi/>
        <w:rPr>
          <w:rFonts w:ascii="Traditional Arabic" w:hAnsi="Traditional Arabic" w:cs="Traditional Arabic"/>
          <w:sz w:val="34"/>
          <w:szCs w:val="34"/>
        </w:rPr>
      </w:pPr>
      <w:r w:rsidRPr="00C13D2D">
        <w:rPr>
          <w:rFonts w:ascii="Traditional Arabic" w:hAnsi="Traditional Arabic" w:cs="Traditional Arabic" w:hint="cs"/>
          <w:b/>
          <w:bCs/>
          <w:sz w:val="36"/>
          <w:szCs w:val="36"/>
          <w:rtl/>
        </w:rPr>
        <w:t>أبعاد</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المتغير</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وفقاً</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لنموذج</w:t>
      </w:r>
      <w:r w:rsidRPr="00C13D2D">
        <w:rPr>
          <w:rFonts w:ascii="Traditional Arabic" w:hAnsi="Traditional Arabic" w:cs="Traditional Arabic"/>
          <w:b/>
          <w:bCs/>
          <w:sz w:val="36"/>
          <w:szCs w:val="36"/>
          <w:rtl/>
        </w:rPr>
        <w:t xml:space="preserve"> </w:t>
      </w:r>
      <w:r w:rsidRPr="00C13D2D">
        <w:rPr>
          <w:rFonts w:ascii="Traditional Arabic" w:hAnsi="Traditional Arabic" w:cs="Traditional Arabic" w:hint="cs"/>
          <w:b/>
          <w:bCs/>
          <w:sz w:val="36"/>
          <w:szCs w:val="36"/>
          <w:rtl/>
        </w:rPr>
        <w:t>الدراسة</w:t>
      </w:r>
      <w:r w:rsidRPr="00C13D2D">
        <w:rPr>
          <w:rFonts w:ascii="Traditional Arabic" w:hAnsi="Traditional Arabic" w:cs="Traditional Arabic"/>
          <w:b/>
          <w:bCs/>
          <w:sz w:val="36"/>
          <w:szCs w:val="36"/>
          <w:rtl/>
        </w:rPr>
        <w:t xml:space="preserve">: </w:t>
      </w:r>
    </w:p>
    <w:p w14:paraId="545A920D"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القدرة على التغيير</w:t>
      </w:r>
      <w:r w:rsidRPr="009F0A65">
        <w:rPr>
          <w:rFonts w:ascii="Traditional Arabic" w:hAnsi="Traditional Arabic" w:cs="Traditional Arabic"/>
          <w:sz w:val="36"/>
          <w:szCs w:val="36"/>
        </w:rPr>
        <w:t xml:space="preserve"> (Change Capability)</w:t>
      </w:r>
    </w:p>
    <w:p w14:paraId="31A1E86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التكيف مع المتغيرات البيئية</w:t>
      </w:r>
      <w:r w:rsidRPr="009F0A65">
        <w:rPr>
          <w:rFonts w:ascii="Traditional Arabic" w:hAnsi="Traditional Arabic" w:cs="Traditional Arabic"/>
          <w:sz w:val="36"/>
          <w:szCs w:val="36"/>
        </w:rPr>
        <w:t xml:space="preserve"> (Environmental Adaptation)</w:t>
      </w:r>
    </w:p>
    <w:p w14:paraId="2B5D5C3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تحسين الأداء الإداري</w:t>
      </w:r>
      <w:r w:rsidRPr="009F0A65">
        <w:rPr>
          <w:rFonts w:ascii="Traditional Arabic" w:hAnsi="Traditional Arabic" w:cs="Traditional Arabic"/>
          <w:sz w:val="36"/>
          <w:szCs w:val="36"/>
        </w:rPr>
        <w:t xml:space="preserve"> (Managerial Performance Improvement)</w:t>
      </w:r>
    </w:p>
    <w:p w14:paraId="37A73E36" w14:textId="77777777" w:rsidR="0028729B" w:rsidRPr="009F0A65" w:rsidRDefault="0028729B" w:rsidP="0028729B">
      <w:pPr>
        <w:pStyle w:val="ListNumber"/>
        <w:numPr>
          <w:ilvl w:val="0"/>
          <w:numId w:val="47"/>
        </w:numPr>
        <w:bidi/>
        <w:rPr>
          <w:rFonts w:ascii="Traditional Arabic" w:hAnsi="Traditional Arabic" w:cs="Traditional Arabic"/>
          <w:sz w:val="36"/>
          <w:szCs w:val="36"/>
        </w:rPr>
      </w:pPr>
      <w:r w:rsidRPr="009F0A65">
        <w:rPr>
          <w:rFonts w:ascii="Traditional Arabic" w:hAnsi="Traditional Arabic" w:cs="Traditional Arabic"/>
          <w:sz w:val="36"/>
          <w:szCs w:val="36"/>
          <w:rtl/>
        </w:rPr>
        <w:t>الاستجابة الفعالة للأزمات</w:t>
      </w:r>
      <w:r w:rsidRPr="009F0A65">
        <w:rPr>
          <w:rFonts w:ascii="Traditional Arabic" w:hAnsi="Traditional Arabic" w:cs="Traditional Arabic"/>
          <w:sz w:val="36"/>
          <w:szCs w:val="36"/>
        </w:rPr>
        <w:t xml:space="preserve"> (Effective Crisis Response)</w:t>
      </w:r>
    </w:p>
    <w:p w14:paraId="260A791B" w14:textId="77777777"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tl/>
        </w:rPr>
      </w:pPr>
      <w:r w:rsidRPr="00E75E17">
        <w:rPr>
          <w:rFonts w:ascii="Traditional Arabic" w:hAnsi="Traditional Arabic" w:cs="Traditional Arabic" w:hint="cs"/>
          <w:b/>
          <w:bCs/>
          <w:sz w:val="36"/>
          <w:szCs w:val="36"/>
          <w:rtl/>
        </w:rPr>
        <w:t>أولًا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القدرة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على</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التغيير</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Change Capability</w:t>
      </w:r>
      <w:r w:rsidRPr="00E75E17">
        <w:rPr>
          <w:rFonts w:ascii="Traditional Arabic" w:hAnsi="Traditional Arabic" w:cs="Traditional Arabic"/>
          <w:b/>
          <w:bCs/>
          <w:sz w:val="36"/>
          <w:szCs w:val="36"/>
        </w:rPr>
        <w:t>)</w:t>
      </w:r>
    </w:p>
    <w:p w14:paraId="7AD4D254"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أتعامل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بإيجابية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مع</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تنظيمية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جديدة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وأعتبرها</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فرصة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للتطوير</w:t>
      </w:r>
      <w:r w:rsidRPr="001B60C2">
        <w:rPr>
          <w:rFonts w:ascii="Traditional Arabic" w:hAnsi="Traditional Arabic" w:cs="Traditional Arabic"/>
          <w:sz w:val="36"/>
          <w:szCs w:val="36"/>
        </w:rPr>
        <w:t>.</w:t>
      </w:r>
    </w:p>
    <w:p w14:paraId="5195D255" w14:textId="77777777" w:rsidR="0028729B" w:rsidRPr="001B60C2" w:rsidRDefault="0028729B" w:rsidP="0028729B">
      <w:pPr>
        <w:pStyle w:val="ListNumber"/>
        <w:numPr>
          <w:ilvl w:val="0"/>
          <w:numId w:val="44"/>
        </w:numPr>
        <w:rPr>
          <w:rFonts w:ascii="Traditional Arabic" w:hAnsi="Traditional Arabic" w:cs="Traditional Arabic"/>
          <w:sz w:val="36"/>
          <w:szCs w:val="36"/>
        </w:rPr>
      </w:pPr>
      <w:r w:rsidRPr="001B60C2">
        <w:rPr>
          <w:rFonts w:ascii="Traditional Arabic" w:hAnsi="Traditional Arabic" w:cs="Traditional Arabic"/>
          <w:sz w:val="36"/>
          <w:szCs w:val="36"/>
        </w:rPr>
        <w:t>I deal positively with new organizational changes and consider them an opportunity for development.</w:t>
      </w:r>
    </w:p>
    <w:p w14:paraId="7BB2DD6B"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أساعد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فريقي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على</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تقبّل</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التغيير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دون</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مقاومة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أو</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تردد</w:t>
      </w:r>
      <w:r w:rsidRPr="001B60C2">
        <w:rPr>
          <w:rFonts w:ascii="Traditional Arabic" w:hAnsi="Traditional Arabic" w:cs="Traditional Arabic"/>
          <w:sz w:val="36"/>
          <w:szCs w:val="36"/>
        </w:rPr>
        <w:t>.</w:t>
      </w:r>
    </w:p>
    <w:p w14:paraId="17E54A35" w14:textId="77777777" w:rsidR="0028729B" w:rsidRPr="001B60C2" w:rsidRDefault="0028729B" w:rsidP="0028729B">
      <w:pPr>
        <w:pStyle w:val="ListNumber"/>
        <w:numPr>
          <w:ilvl w:val="0"/>
          <w:numId w:val="44"/>
        </w:numPr>
        <w:rPr>
          <w:rFonts w:ascii="Traditional Arabic" w:hAnsi="Traditional Arabic" w:cs="Traditional Arabic"/>
          <w:sz w:val="36"/>
          <w:szCs w:val="36"/>
        </w:rPr>
      </w:pPr>
      <w:r w:rsidRPr="001B60C2">
        <w:rPr>
          <w:rFonts w:ascii="Traditional Arabic" w:hAnsi="Traditional Arabic" w:cs="Traditional Arabic"/>
          <w:sz w:val="36"/>
          <w:szCs w:val="36"/>
        </w:rPr>
        <w:t>I help my team accept change without resistance or hesitation.</w:t>
      </w:r>
    </w:p>
    <w:p w14:paraId="525CA24D" w14:textId="77777777" w:rsidR="0028729B" w:rsidRPr="001B60C2" w:rsidRDefault="0028729B" w:rsidP="0028729B">
      <w:pPr>
        <w:pStyle w:val="ListNumber"/>
        <w:numPr>
          <w:ilvl w:val="0"/>
          <w:numId w:val="43"/>
        </w:numPr>
        <w:bidi/>
        <w:rPr>
          <w:rFonts w:ascii="Traditional Arabic" w:hAnsi="Traditional Arabic" w:cs="Traditional Arabic"/>
          <w:sz w:val="36"/>
          <w:szCs w:val="36"/>
          <w:rtl/>
        </w:rPr>
      </w:pPr>
      <w:r w:rsidRPr="001B60C2">
        <w:rPr>
          <w:rFonts w:ascii="Traditional Arabic" w:hAnsi="Traditional Arabic" w:cs="Traditional Arabic" w:hint="cs"/>
          <w:sz w:val="36"/>
          <w:szCs w:val="36"/>
          <w:rtl/>
        </w:rPr>
        <w:t>أشارك</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بفاعلية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في</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تطوير</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السياسات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والإجراءات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الإدارية</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عند</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حدوث</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تغييرات</w:t>
      </w:r>
      <w:r w:rsidRPr="001B60C2">
        <w:rPr>
          <w:rFonts w:ascii="Traditional Arabic" w:hAnsi="Traditional Arabic" w:cs="Traditional Arabic"/>
          <w:sz w:val="36"/>
          <w:szCs w:val="36"/>
          <w:rtl/>
        </w:rPr>
        <w:t xml:space="preserve"> </w:t>
      </w:r>
      <w:r w:rsidRPr="001B60C2">
        <w:rPr>
          <w:rFonts w:ascii="Traditional Arabic" w:hAnsi="Traditional Arabic" w:cs="Traditional Arabic" w:hint="cs"/>
          <w:sz w:val="36"/>
          <w:szCs w:val="36"/>
          <w:rtl/>
        </w:rPr>
        <w:t>كبرى</w:t>
      </w:r>
      <w:r w:rsidRPr="001B60C2">
        <w:rPr>
          <w:rFonts w:ascii="Traditional Arabic" w:hAnsi="Traditional Arabic" w:cs="Traditional Arabic"/>
          <w:sz w:val="36"/>
          <w:szCs w:val="36"/>
        </w:rPr>
        <w:t>.</w:t>
      </w:r>
    </w:p>
    <w:p w14:paraId="46CB5603"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actively participate in developing administrative policies and procedures during major changes</w:t>
      </w:r>
      <w:r w:rsidRPr="009E279E">
        <w:rPr>
          <w:rFonts w:ascii="Traditional Arabic" w:hAnsi="Traditional Arabic" w:cs="Traditional Arabic"/>
          <w:sz w:val="36"/>
          <w:szCs w:val="36"/>
          <w:rtl/>
        </w:rPr>
        <w:t>.</w:t>
      </w:r>
    </w:p>
    <w:p w14:paraId="58C1D1A5" w14:textId="77777777" w:rsidR="0028729B" w:rsidRPr="001B0B7D"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ثانيًا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التكيف</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مع</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المتغيرات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البيئية</w:t>
      </w:r>
      <w:r w:rsidRPr="00E75E17">
        <w:rPr>
          <w:rFonts w:ascii="Traditional Arabic" w:hAnsi="Traditional Arabic" w:cs="Traditional Arabic"/>
          <w:b/>
          <w:bCs/>
          <w:sz w:val="36"/>
          <w:szCs w:val="36"/>
        </w:rPr>
        <w:t xml:space="preserve"> (</w:t>
      </w:r>
      <w:r w:rsidRPr="00E75E17">
        <w:rPr>
          <w:rFonts w:ascii="Traditional Arabic" w:hAnsi="Traditional Arabic" w:cs="Traditional Arabic"/>
          <w:b/>
          <w:bCs/>
          <w:sz w:val="30"/>
          <w:szCs w:val="30"/>
        </w:rPr>
        <w:t>Environmental Adaptation</w:t>
      </w:r>
      <w:r w:rsidRPr="00E75E17">
        <w:rPr>
          <w:rFonts w:ascii="Traditional Arabic" w:hAnsi="Traditional Arabic" w:cs="Traditional Arabic"/>
          <w:b/>
          <w:bCs/>
          <w:sz w:val="36"/>
          <w:szCs w:val="36"/>
        </w:rPr>
        <w:t>)</w:t>
      </w:r>
    </w:p>
    <w:p w14:paraId="1E947FE2"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أتابع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المستجدات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السوق</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والبيئة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الخارجية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لتعديل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وفقها</w:t>
      </w:r>
      <w:r w:rsidRPr="009E279E">
        <w:rPr>
          <w:rFonts w:ascii="Traditional Arabic" w:hAnsi="Traditional Arabic" w:cs="Traditional Arabic"/>
          <w:sz w:val="36"/>
          <w:szCs w:val="36"/>
          <w:rtl/>
        </w:rPr>
        <w:t>.</w:t>
      </w:r>
    </w:p>
    <w:p w14:paraId="41FACBE1"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monitor market and external environment changes to adjust work plans accordingly.</w:t>
      </w:r>
    </w:p>
    <w:p w14:paraId="4D6C5B37"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بسرعة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الأدوات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والتقنيات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الرقمية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الجديدة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w:t>
      </w:r>
    </w:p>
    <w:p w14:paraId="50F43D13"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quickly adapt to new digital tools and technologies at work.</w:t>
      </w:r>
    </w:p>
    <w:p w14:paraId="44D7D18D"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أستفيد</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التجارب</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السابقة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للمؤسسات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الأخرى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استراتيجيات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التكيف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في</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إدارتي</w:t>
      </w:r>
      <w:r w:rsidRPr="009E279E">
        <w:rPr>
          <w:rFonts w:ascii="Traditional Arabic" w:hAnsi="Traditional Arabic" w:cs="Traditional Arabic"/>
          <w:sz w:val="36"/>
          <w:szCs w:val="36"/>
        </w:rPr>
        <w:t>.</w:t>
      </w:r>
    </w:p>
    <w:p w14:paraId="268EEB49" w14:textId="77777777" w:rsidR="0028729B"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learn from the experiences of other organizations to develop adaptation strategies within my department</w:t>
      </w:r>
      <w:r w:rsidRPr="009E279E">
        <w:rPr>
          <w:rFonts w:ascii="Traditional Arabic" w:hAnsi="Traditional Arabic" w:cs="Traditional Arabic"/>
          <w:sz w:val="36"/>
          <w:szCs w:val="36"/>
          <w:rtl/>
        </w:rPr>
        <w:t>.</w:t>
      </w:r>
    </w:p>
    <w:p w14:paraId="53E519EC" w14:textId="77777777" w:rsidR="0028729B" w:rsidRPr="009E279E" w:rsidRDefault="0028729B" w:rsidP="0028729B">
      <w:pPr>
        <w:pStyle w:val="ListNumber"/>
        <w:rPr>
          <w:rFonts w:ascii="Traditional Arabic" w:hAnsi="Traditional Arabic" w:cs="Traditional Arabic"/>
          <w:sz w:val="36"/>
          <w:szCs w:val="36"/>
        </w:rPr>
      </w:pPr>
    </w:p>
    <w:p w14:paraId="17205ABD" w14:textId="77777777" w:rsidR="0028729B" w:rsidRPr="00B3621C" w:rsidRDefault="0028729B" w:rsidP="00E75E17">
      <w:pPr>
        <w:pStyle w:val="ListNumber"/>
        <w:shd w:val="clear" w:color="auto" w:fill="F2F2F2" w:themeFill="background1" w:themeFillShade="F2"/>
        <w:bidi/>
        <w:ind w:left="360"/>
        <w:jc w:val="center"/>
        <w:rPr>
          <w:rFonts w:ascii="Traditional Arabic" w:hAnsi="Traditional Arabic" w:cs="Traditional Arabic"/>
          <w:b/>
          <w:bCs/>
          <w:sz w:val="32"/>
          <w:szCs w:val="32"/>
        </w:rPr>
      </w:pPr>
      <w:r w:rsidRPr="00E75E17">
        <w:rPr>
          <w:rFonts w:ascii="Traditional Arabic" w:hAnsi="Traditional Arabic" w:cs="Traditional Arabic" w:hint="cs"/>
          <w:b/>
          <w:bCs/>
          <w:sz w:val="32"/>
          <w:szCs w:val="32"/>
          <w:rtl/>
        </w:rPr>
        <w:t>ثالثًا</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تحسين</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الأداء</w:t>
      </w:r>
      <w:r w:rsidRPr="00E75E17">
        <w:rPr>
          <w:rFonts w:ascii="Traditional Arabic" w:hAnsi="Traditional Arabic" w:cs="Traditional Arabic"/>
          <w:b/>
          <w:bCs/>
          <w:sz w:val="32"/>
          <w:szCs w:val="32"/>
          <w:rtl/>
        </w:rPr>
        <w:t xml:space="preserve"> </w:t>
      </w:r>
      <w:r w:rsidRPr="00E75E17">
        <w:rPr>
          <w:rFonts w:ascii="Traditional Arabic" w:hAnsi="Traditional Arabic" w:cs="Traditional Arabic" w:hint="cs"/>
          <w:b/>
          <w:bCs/>
          <w:sz w:val="32"/>
          <w:szCs w:val="32"/>
          <w:rtl/>
        </w:rPr>
        <w:t>الإداري</w:t>
      </w:r>
      <w:r w:rsidRPr="00E75E17">
        <w:rPr>
          <w:rFonts w:ascii="Traditional Arabic" w:hAnsi="Traditional Arabic" w:cs="Traditional Arabic"/>
          <w:b/>
          <w:bCs/>
          <w:sz w:val="32"/>
          <w:szCs w:val="32"/>
        </w:rPr>
        <w:t xml:space="preserve"> (</w:t>
      </w:r>
      <w:r w:rsidRPr="00E75E17">
        <w:rPr>
          <w:rFonts w:ascii="Traditional Arabic" w:hAnsi="Traditional Arabic" w:cs="Traditional Arabic"/>
          <w:b/>
          <w:bCs/>
          <w:sz w:val="30"/>
          <w:szCs w:val="30"/>
        </w:rPr>
        <w:t>Managerial Performance Improvement</w:t>
      </w:r>
      <w:r w:rsidRPr="00E75E17">
        <w:rPr>
          <w:rFonts w:ascii="Traditional Arabic" w:hAnsi="Traditional Arabic" w:cs="Traditional Arabic"/>
          <w:b/>
          <w:bCs/>
          <w:sz w:val="32"/>
          <w:szCs w:val="32"/>
        </w:rPr>
        <w:t>)</w:t>
      </w:r>
    </w:p>
    <w:p w14:paraId="416260A1" w14:textId="77777777" w:rsidR="0028729B" w:rsidRPr="009E279E" w:rsidRDefault="0028729B" w:rsidP="0028729B">
      <w:pPr>
        <w:pStyle w:val="ListNumber"/>
        <w:numPr>
          <w:ilvl w:val="0"/>
          <w:numId w:val="43"/>
        </w:numPr>
        <w:bidi/>
        <w:rPr>
          <w:rFonts w:ascii="Traditional Arabic" w:hAnsi="Traditional Arabic" w:cs="Traditional Arabic"/>
          <w:sz w:val="36"/>
          <w:szCs w:val="36"/>
          <w:rtl/>
        </w:rPr>
      </w:pPr>
      <w:r w:rsidRPr="009E279E">
        <w:rPr>
          <w:rFonts w:ascii="Traditional Arabic" w:hAnsi="Traditional Arabic" w:cs="Traditional Arabic" w:hint="cs"/>
          <w:sz w:val="36"/>
          <w:szCs w:val="36"/>
          <w:rtl/>
        </w:rPr>
        <w:t>أراجع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نتائج</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بانتظام</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وأتخذ</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الإجراءات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التصحيحية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لتحسين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Pr>
        <w:t>.</w:t>
      </w:r>
    </w:p>
    <w:p w14:paraId="7621C8CB" w14:textId="77777777" w:rsidR="0028729B" w:rsidRPr="009E279E"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t>I regularly review work results and take corrective actions to improve performance</w:t>
      </w:r>
      <w:r w:rsidRPr="009E279E">
        <w:rPr>
          <w:rFonts w:ascii="Traditional Arabic" w:hAnsi="Traditional Arabic" w:cs="Traditional Arabic"/>
          <w:sz w:val="36"/>
          <w:szCs w:val="36"/>
          <w:rtl/>
        </w:rPr>
        <w:t>.</w:t>
      </w:r>
    </w:p>
    <w:p w14:paraId="0920F874" w14:textId="77777777" w:rsidR="0028729B" w:rsidRPr="009E279E"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أعمل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على</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تطوير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كفاءة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العمليات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الداخلية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لزيادة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الإنتاجية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وتقليل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الأخطاء</w:t>
      </w:r>
      <w:r w:rsidRPr="009E279E">
        <w:rPr>
          <w:rFonts w:ascii="Traditional Arabic" w:hAnsi="Traditional Arabic" w:cs="Traditional Arabic"/>
          <w:sz w:val="36"/>
          <w:szCs w:val="36"/>
        </w:rPr>
        <w:t>.</w:t>
      </w:r>
    </w:p>
    <w:p w14:paraId="50E83269" w14:textId="77777777" w:rsidR="0028729B" w:rsidRDefault="0028729B" w:rsidP="0028729B">
      <w:pPr>
        <w:pStyle w:val="ListNumber"/>
        <w:numPr>
          <w:ilvl w:val="0"/>
          <w:numId w:val="44"/>
        </w:numPr>
        <w:rPr>
          <w:rFonts w:ascii="Traditional Arabic" w:hAnsi="Traditional Arabic" w:cs="Traditional Arabic"/>
          <w:sz w:val="36"/>
          <w:szCs w:val="36"/>
        </w:rPr>
      </w:pPr>
      <w:r w:rsidRPr="009E279E">
        <w:rPr>
          <w:rFonts w:ascii="Traditional Arabic" w:hAnsi="Traditional Arabic" w:cs="Traditional Arabic"/>
          <w:sz w:val="36"/>
          <w:szCs w:val="36"/>
        </w:rPr>
        <w:lastRenderedPageBreak/>
        <w:t>I work on improving internal process efficiency to enhance productivity and reduce errors.</w:t>
      </w:r>
    </w:p>
    <w:p w14:paraId="72358D32" w14:textId="77777777" w:rsidR="00C87B7A" w:rsidRDefault="00C87B7A" w:rsidP="00C87B7A">
      <w:pPr>
        <w:pStyle w:val="ListNumber"/>
        <w:bidi/>
        <w:ind w:left="360" w:hanging="360"/>
        <w:jc w:val="center"/>
        <w:rPr>
          <w:rFonts w:ascii="Traditional Arabic" w:hAnsi="Traditional Arabic" w:cs="Traditional Arabic"/>
          <w:b/>
          <w:bCs/>
          <w:sz w:val="36"/>
          <w:szCs w:val="36"/>
          <w:highlight w:val="lightGray"/>
          <w:rtl/>
        </w:rPr>
      </w:pPr>
    </w:p>
    <w:p w14:paraId="76E2CFCA" w14:textId="7D6A4DBF" w:rsidR="0028729B" w:rsidRPr="009E279E" w:rsidRDefault="0028729B" w:rsidP="00E75E17">
      <w:pPr>
        <w:pStyle w:val="ListNumber"/>
        <w:shd w:val="clear" w:color="auto" w:fill="F2F2F2" w:themeFill="background1" w:themeFillShade="F2"/>
        <w:bidi/>
        <w:ind w:left="360" w:hanging="360"/>
        <w:jc w:val="center"/>
        <w:rPr>
          <w:rFonts w:ascii="Traditional Arabic" w:hAnsi="Traditional Arabic" w:cs="Traditional Arabic"/>
          <w:b/>
          <w:bCs/>
          <w:sz w:val="36"/>
          <w:szCs w:val="36"/>
        </w:rPr>
      </w:pPr>
      <w:r w:rsidRPr="00E75E17">
        <w:rPr>
          <w:rFonts w:ascii="Traditional Arabic" w:hAnsi="Traditional Arabic" w:cs="Traditional Arabic" w:hint="cs"/>
          <w:b/>
          <w:bCs/>
          <w:sz w:val="36"/>
          <w:szCs w:val="36"/>
          <w:rtl/>
        </w:rPr>
        <w:t>رابعًا</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الاستجابة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الفعالة</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hint="cs"/>
          <w:b/>
          <w:bCs/>
          <w:sz w:val="36"/>
          <w:szCs w:val="36"/>
          <w:rtl/>
        </w:rPr>
        <w:t>للأزمات</w:t>
      </w:r>
      <w:r w:rsidRPr="00E75E17">
        <w:rPr>
          <w:rFonts w:ascii="Traditional Arabic" w:hAnsi="Traditional Arabic" w:cs="Traditional Arabic"/>
          <w:b/>
          <w:bCs/>
          <w:sz w:val="36"/>
          <w:szCs w:val="36"/>
          <w:rtl/>
        </w:rPr>
        <w:t xml:space="preserve"> (</w:t>
      </w:r>
      <w:r w:rsidRPr="00E75E17">
        <w:rPr>
          <w:rFonts w:ascii="Traditional Arabic" w:hAnsi="Traditional Arabic" w:cs="Traditional Arabic"/>
          <w:b/>
          <w:bCs/>
          <w:sz w:val="36"/>
          <w:szCs w:val="36"/>
        </w:rPr>
        <w:t>Effective Crisis Response</w:t>
      </w:r>
      <w:r w:rsidRPr="00E75E17">
        <w:rPr>
          <w:rFonts w:ascii="Traditional Arabic" w:hAnsi="Traditional Arabic" w:cs="Traditional Arabic"/>
          <w:b/>
          <w:bCs/>
          <w:sz w:val="36"/>
          <w:szCs w:val="36"/>
          <w:rtl/>
        </w:rPr>
        <w:t>)</w:t>
      </w:r>
    </w:p>
    <w:p w14:paraId="764A7CEE" w14:textId="77777777" w:rsidR="0028729B"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بهدوء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وموضوعية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الأزمات</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المفاجئة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لضمان</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استمرار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الأداء</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الإداري</w:t>
      </w:r>
      <w:r w:rsidRPr="009E279E">
        <w:rPr>
          <w:rFonts w:ascii="Traditional Arabic" w:hAnsi="Traditional Arabic" w:cs="Traditional Arabic"/>
          <w:sz w:val="36"/>
          <w:szCs w:val="36"/>
        </w:rPr>
        <w:t>.</w:t>
      </w:r>
    </w:p>
    <w:p w14:paraId="22A79CBD" w14:textId="77777777" w:rsidR="0028729B" w:rsidRPr="0078679D" w:rsidRDefault="0028729B" w:rsidP="0028729B">
      <w:pPr>
        <w:pStyle w:val="ListNumber"/>
        <w:numPr>
          <w:ilvl w:val="0"/>
          <w:numId w:val="44"/>
        </w:numPr>
        <w:rPr>
          <w:rFonts w:ascii="Traditional Arabic" w:hAnsi="Traditional Arabic" w:cs="Traditional Arabic"/>
          <w:sz w:val="36"/>
          <w:szCs w:val="36"/>
        </w:rPr>
      </w:pPr>
      <w:r w:rsidRPr="0078679D">
        <w:rPr>
          <w:rFonts w:ascii="Traditional Arabic" w:hAnsi="Traditional Arabic" w:cs="Traditional Arabic"/>
          <w:sz w:val="36"/>
          <w:szCs w:val="36"/>
        </w:rPr>
        <w:t>I remain calm and objective when handling sudden crises to ensure administrative continuity.</w:t>
      </w:r>
    </w:p>
    <w:p w14:paraId="1334D641" w14:textId="77777777" w:rsidR="0028729B" w:rsidRDefault="0028729B" w:rsidP="0028729B">
      <w:pPr>
        <w:pStyle w:val="ListNumber"/>
        <w:numPr>
          <w:ilvl w:val="0"/>
          <w:numId w:val="43"/>
        </w:numPr>
        <w:bidi/>
        <w:rPr>
          <w:rFonts w:ascii="Traditional Arabic" w:hAnsi="Traditional Arabic" w:cs="Traditional Arabic"/>
          <w:sz w:val="36"/>
          <w:szCs w:val="36"/>
        </w:rPr>
      </w:pPr>
      <w:r w:rsidRPr="009E279E">
        <w:rPr>
          <w:rFonts w:ascii="Traditional Arabic" w:hAnsi="Traditional Arabic" w:cs="Traditional Arabic" w:hint="cs"/>
          <w:sz w:val="36"/>
          <w:szCs w:val="36"/>
          <w:rtl/>
        </w:rPr>
        <w:t>أضع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خطط</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طوارئ</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استباقية</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للتعامل</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مع</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المواقف</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غير</w:t>
      </w:r>
      <w:r w:rsidRPr="009E279E">
        <w:rPr>
          <w:rFonts w:ascii="Traditional Arabic" w:hAnsi="Traditional Arabic" w:cs="Traditional Arabic"/>
          <w:sz w:val="36"/>
          <w:szCs w:val="36"/>
          <w:rtl/>
        </w:rPr>
        <w:t xml:space="preserve"> </w:t>
      </w:r>
      <w:r w:rsidRPr="009E279E">
        <w:rPr>
          <w:rFonts w:ascii="Traditional Arabic" w:hAnsi="Traditional Arabic" w:cs="Traditional Arabic" w:hint="cs"/>
          <w:sz w:val="36"/>
          <w:szCs w:val="36"/>
          <w:rtl/>
        </w:rPr>
        <w:t>المتوقعة</w:t>
      </w:r>
      <w:r w:rsidRPr="009E279E">
        <w:rPr>
          <w:rFonts w:ascii="Traditional Arabic" w:hAnsi="Traditional Arabic" w:cs="Traditional Arabic"/>
          <w:sz w:val="36"/>
          <w:szCs w:val="36"/>
        </w:rPr>
        <w:t>.</w:t>
      </w:r>
    </w:p>
    <w:p w14:paraId="6D0C3C0D" w14:textId="77777777" w:rsidR="0028729B" w:rsidRDefault="0028729B" w:rsidP="0028729B">
      <w:pPr>
        <w:pStyle w:val="ListNumber"/>
        <w:numPr>
          <w:ilvl w:val="0"/>
          <w:numId w:val="44"/>
        </w:numPr>
        <w:rPr>
          <w:rFonts w:ascii="Traditional Arabic" w:hAnsi="Traditional Arabic" w:cs="Traditional Arabic"/>
          <w:sz w:val="36"/>
          <w:szCs w:val="36"/>
        </w:rPr>
      </w:pPr>
      <w:r w:rsidRPr="0078679D">
        <w:rPr>
          <w:rFonts w:ascii="Traditional Arabic" w:hAnsi="Traditional Arabic" w:cs="Traditional Arabic"/>
          <w:sz w:val="36"/>
          <w:szCs w:val="36"/>
        </w:rPr>
        <w:t>I develop proactive contingency plans to handle unexpected situations.</w:t>
      </w:r>
    </w:p>
    <w:p w14:paraId="0968A0A8" w14:textId="77777777" w:rsidR="0028729B" w:rsidRDefault="0028729B" w:rsidP="0028729B">
      <w:pPr>
        <w:pStyle w:val="ListNumber"/>
        <w:ind w:left="360" w:hanging="360"/>
        <w:rPr>
          <w:rFonts w:ascii="Traditional Arabic" w:hAnsi="Traditional Arabic" w:cs="Traditional Arabic"/>
          <w:sz w:val="36"/>
          <w:szCs w:val="36"/>
        </w:rPr>
      </w:pPr>
    </w:p>
    <w:p w14:paraId="0DE81018" w14:textId="77777777" w:rsidR="0028729B" w:rsidRDefault="0028729B" w:rsidP="0028729B">
      <w:pPr>
        <w:pStyle w:val="ListNumber"/>
        <w:ind w:left="360" w:hanging="360"/>
        <w:rPr>
          <w:rFonts w:ascii="Traditional Arabic" w:hAnsi="Traditional Arabic" w:cs="Traditional Arabic"/>
          <w:sz w:val="36"/>
          <w:szCs w:val="36"/>
        </w:rPr>
      </w:pPr>
    </w:p>
    <w:p w14:paraId="61925AC3" w14:textId="77777777" w:rsidR="006073AD" w:rsidRPr="0028729B"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099B0310"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64FA26C7" w14:textId="77777777" w:rsidR="006073AD" w:rsidRDefault="006073AD" w:rsidP="006073AD">
      <w:pPr>
        <w:bidi/>
        <w:spacing w:after="200" w:line="276" w:lineRule="auto"/>
        <w:jc w:val="right"/>
        <w:rPr>
          <w:rFonts w:ascii="Traditional Arabic" w:hAnsi="Traditional Arabic" w:cs="Traditional Arabic"/>
          <w:b/>
          <w:bCs/>
          <w:color w:val="000000" w:themeColor="text1"/>
          <w:sz w:val="92"/>
          <w:szCs w:val="92"/>
          <w:rtl/>
        </w:rPr>
      </w:pPr>
    </w:p>
    <w:p w14:paraId="2FCD4D2A" w14:textId="0A394C7D" w:rsidR="005F2BED" w:rsidRPr="002915F1" w:rsidRDefault="00D12DFF" w:rsidP="004C7ED3">
      <w:pPr>
        <w:shd w:val="clear" w:color="auto" w:fill="F2F2F2" w:themeFill="background1" w:themeFillShade="F2"/>
        <w:spacing w:after="200" w:line="276" w:lineRule="auto"/>
        <w:jc w:val="right"/>
        <w:rPr>
          <w:rFonts w:ascii="Traditional Arabic" w:hAnsi="Traditional Arabic" w:cs="Traditional Arabic"/>
          <w:b/>
          <w:bCs/>
          <w:color w:val="000000" w:themeColor="text1"/>
          <w:sz w:val="36"/>
          <w:szCs w:val="36"/>
        </w:rPr>
      </w:pPr>
      <w:r w:rsidRPr="00E03FAE">
        <w:rPr>
          <w:rFonts w:ascii="Traditional Arabic" w:hAnsi="Traditional Arabic" w:cs="Traditional Arabic"/>
          <w:b/>
          <w:bCs/>
          <w:color w:val="000000" w:themeColor="text1"/>
          <w:sz w:val="30"/>
          <w:szCs w:val="30"/>
        </w:rPr>
        <w:lastRenderedPageBreak/>
        <w:t>Qualitative Interview Questions</w:t>
      </w:r>
      <w:r w:rsidR="002915F1">
        <w:rPr>
          <w:rFonts w:ascii="Traditional Arabic" w:hAnsi="Traditional Arabic" w:cs="Traditional Arabic" w:hint="cs"/>
          <w:b/>
          <w:bCs/>
          <w:color w:val="000000" w:themeColor="text1"/>
          <w:sz w:val="36"/>
          <w:szCs w:val="36"/>
          <w:rtl/>
        </w:rPr>
        <w:t xml:space="preserve"> </w:t>
      </w:r>
      <w:r w:rsidRPr="002915F1">
        <w:rPr>
          <w:rFonts w:ascii="Traditional Arabic" w:hAnsi="Traditional Arabic" w:cs="Traditional Arabic"/>
          <w:b/>
          <w:bCs/>
          <w:color w:val="000000" w:themeColor="text1"/>
          <w:sz w:val="36"/>
          <w:szCs w:val="36"/>
          <w:rtl/>
        </w:rPr>
        <w:t xml:space="preserve">  أسئلة المقابلات النوعية</w:t>
      </w:r>
      <w:r w:rsidR="002915F1">
        <w:rPr>
          <w:rFonts w:ascii="Traditional Arabic" w:hAnsi="Traditional Arabic" w:cs="Traditional Arabic" w:hint="cs"/>
          <w:b/>
          <w:bCs/>
          <w:color w:val="000000" w:themeColor="text1"/>
          <w:sz w:val="36"/>
          <w:szCs w:val="36"/>
          <w:rtl/>
        </w:rPr>
        <w:t xml:space="preserve">- </w:t>
      </w:r>
    </w:p>
    <w:p w14:paraId="75F55FE0" w14:textId="4A6AD4EC" w:rsidR="00DF6E9A" w:rsidRDefault="00DF6E9A" w:rsidP="00DF6E9A">
      <w:pPr>
        <w:bidi/>
        <w:spacing w:after="200" w:line="276" w:lineRule="auto"/>
        <w:rPr>
          <w:rFonts w:ascii="Traditional Arabic" w:hAnsi="Traditional Arabic" w:cs="Traditional Arabic"/>
          <w:b/>
          <w:bCs/>
          <w:color w:val="000000" w:themeColor="text1"/>
          <w:sz w:val="36"/>
          <w:szCs w:val="36"/>
        </w:rPr>
      </w:pPr>
      <w:r w:rsidRPr="00DF6E9A">
        <w:rPr>
          <w:rFonts w:ascii="Traditional Arabic" w:hAnsi="Traditional Arabic" w:cs="Traditional Arabic"/>
          <w:b/>
          <w:bCs/>
          <w:color w:val="000000" w:themeColor="text1"/>
          <w:sz w:val="36"/>
          <w:szCs w:val="36"/>
          <w:rtl/>
        </w:rPr>
        <w:t>أولاً: الضغوط الإدارية (</w:t>
      </w:r>
      <w:r w:rsidRPr="00E03FAE">
        <w:rPr>
          <w:rFonts w:ascii="Traditional Arabic" w:hAnsi="Traditional Arabic" w:cs="Traditional Arabic"/>
          <w:b/>
          <w:bCs/>
          <w:color w:val="000000" w:themeColor="text1"/>
          <w:sz w:val="30"/>
          <w:szCs w:val="30"/>
        </w:rPr>
        <w:t>Managerial Pressure</w:t>
      </w:r>
      <w:r w:rsidRPr="00DF6E9A">
        <w:rPr>
          <w:rFonts w:ascii="Traditional Arabic" w:hAnsi="Traditional Arabic" w:cs="Traditional Arabic"/>
          <w:b/>
          <w:bCs/>
          <w:color w:val="000000" w:themeColor="text1"/>
          <w:sz w:val="36"/>
          <w:szCs w:val="36"/>
          <w:rtl/>
        </w:rPr>
        <w:t>)</w:t>
      </w:r>
    </w:p>
    <w:p w14:paraId="1B0A5587" w14:textId="51DCA66E" w:rsidR="00DF6E9A" w:rsidRPr="007543BD" w:rsidRDefault="007543BD" w:rsidP="00DF6E9A">
      <w:pPr>
        <w:bidi/>
        <w:spacing w:after="200" w:line="276" w:lineRule="auto"/>
        <w:rPr>
          <w:rFonts w:ascii="Traditional Arabic" w:hAnsi="Traditional Arabic" w:cs="Traditional Arabic"/>
          <w:color w:val="000000" w:themeColor="text1"/>
          <w:sz w:val="36"/>
          <w:szCs w:val="36"/>
        </w:rPr>
      </w:pPr>
      <w:r w:rsidRPr="007543BD">
        <w:rPr>
          <w:rFonts w:ascii="Traditional Arabic" w:hAnsi="Traditional Arabic" w:cs="Traditional Arabic"/>
          <w:color w:val="000000" w:themeColor="text1"/>
          <w:sz w:val="36"/>
          <w:szCs w:val="36"/>
          <w:rtl/>
        </w:rPr>
        <w:t>تهدف هذه الأسئلة إلى فهم طبيعة الضغوط التي يتعرض لها القادة، ومصادرها، وكيف تؤثر على سلوكهم القيادي.</w:t>
      </w:r>
    </w:p>
    <w:p w14:paraId="6FC8F401" w14:textId="0B0185EC" w:rsidR="005F2BED" w:rsidRPr="00871784" w:rsidRDefault="007E14DF" w:rsidP="007E14DF">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tl/>
        </w:rPr>
        <w:t>ما أبرز أنواع الضغوط الإدارية التي تواجهها في عملك اليومي كقائد؟</w:t>
      </w:r>
    </w:p>
    <w:p w14:paraId="0BF25709" w14:textId="00653094" w:rsidR="005F2BED" w:rsidRPr="00871784" w:rsidRDefault="00B50FC7" w:rsidP="00B50FC7">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871784">
        <w:rPr>
          <w:rFonts w:ascii="Traditional Arabic" w:hAnsi="Traditional Arabic" w:cs="Traditional Arabic"/>
          <w:color w:val="000000" w:themeColor="text1"/>
          <w:sz w:val="40"/>
          <w:szCs w:val="40"/>
        </w:rPr>
        <w:t xml:space="preserve">What are the main types of </w:t>
      </w:r>
      <w:r w:rsidR="00871784" w:rsidRPr="00871784">
        <w:rPr>
          <w:rFonts w:ascii="Traditional Arabic" w:hAnsi="Traditional Arabic" w:cs="Traditional Arabic"/>
          <w:color w:val="000000" w:themeColor="text1"/>
          <w:sz w:val="40"/>
          <w:szCs w:val="40"/>
        </w:rPr>
        <w:t>Managerial</w:t>
      </w:r>
      <w:r w:rsidRPr="00871784">
        <w:rPr>
          <w:rFonts w:ascii="Traditional Arabic" w:hAnsi="Traditional Arabic" w:cs="Traditional Arabic"/>
          <w:color w:val="000000" w:themeColor="text1"/>
          <w:sz w:val="40"/>
          <w:szCs w:val="40"/>
        </w:rPr>
        <w:t xml:space="preserve"> pressures you face in your daily work as a leader</w:t>
      </w:r>
      <w:r w:rsidRPr="00871784">
        <w:rPr>
          <w:rFonts w:ascii="Traditional Arabic" w:hAnsi="Traditional Arabic" w:cs="Traditional Arabic"/>
          <w:color w:val="000000" w:themeColor="text1"/>
          <w:sz w:val="40"/>
          <w:szCs w:val="40"/>
          <w:rtl/>
        </w:rPr>
        <w:t>?</w:t>
      </w:r>
    </w:p>
    <w:p w14:paraId="38FA82A8" w14:textId="2CB83E4D" w:rsidR="005F2BED" w:rsidRPr="0021114C" w:rsidRDefault="0021114C" w:rsidP="0021114C">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21114C">
        <w:rPr>
          <w:rFonts w:ascii="Traditional Arabic" w:hAnsi="Traditional Arabic" w:cs="Traditional Arabic"/>
          <w:color w:val="000000" w:themeColor="text1"/>
          <w:sz w:val="40"/>
          <w:szCs w:val="40"/>
          <w:rtl/>
        </w:rPr>
        <w:t>كيف تؤثر هذه الضغوط على طريقة إدارتك للمهام أو اتخاذ القرارات؟</w:t>
      </w:r>
    </w:p>
    <w:p w14:paraId="3ED9408B" w14:textId="6407244A" w:rsidR="005F2BED" w:rsidRPr="001A5228" w:rsidRDefault="001A5228" w:rsidP="001A5228">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1A5228">
        <w:rPr>
          <w:rFonts w:ascii="Traditional Arabic" w:hAnsi="Traditional Arabic" w:cs="Traditional Arabic"/>
          <w:color w:val="000000" w:themeColor="text1"/>
          <w:sz w:val="40"/>
          <w:szCs w:val="40"/>
        </w:rPr>
        <w:t>How do these pressures influence your management style or decision-making process</w:t>
      </w:r>
      <w:r w:rsidRPr="001A5228">
        <w:rPr>
          <w:rFonts w:ascii="Traditional Arabic" w:hAnsi="Traditional Arabic" w:cs="Traditional Arabic"/>
          <w:color w:val="000000" w:themeColor="text1"/>
          <w:sz w:val="40"/>
          <w:szCs w:val="40"/>
          <w:rtl/>
        </w:rPr>
        <w:t>?</w:t>
      </w:r>
    </w:p>
    <w:p w14:paraId="7536684F" w14:textId="7082E8BA" w:rsidR="005F2BED" w:rsidRPr="0078696D" w:rsidRDefault="0078696D" w:rsidP="0078696D">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78696D">
        <w:rPr>
          <w:rFonts w:ascii="Traditional Arabic" w:hAnsi="Traditional Arabic" w:cs="Traditional Arabic"/>
          <w:color w:val="000000" w:themeColor="text1"/>
          <w:sz w:val="40"/>
          <w:szCs w:val="40"/>
          <w:rtl/>
        </w:rPr>
        <w:t>ما العوامل التنظيمية أو الثقافية التي تزيد من حدة هذه الضغوط أو تخففها؟</w:t>
      </w:r>
    </w:p>
    <w:p w14:paraId="6D08B8C9" w14:textId="5BBA7382" w:rsidR="00B95F76" w:rsidRDefault="00B16B59" w:rsidP="00B16B59">
      <w:pPr>
        <w:pStyle w:val="ListParagraph"/>
        <w:numPr>
          <w:ilvl w:val="0"/>
          <w:numId w:val="50"/>
        </w:numPr>
        <w:spacing w:after="200" w:line="276" w:lineRule="auto"/>
        <w:rPr>
          <w:rFonts w:ascii="Traditional Arabic" w:hAnsi="Traditional Arabic" w:cs="Traditional Arabic"/>
          <w:color w:val="000000" w:themeColor="text1"/>
          <w:sz w:val="40"/>
          <w:szCs w:val="40"/>
        </w:rPr>
      </w:pPr>
      <w:r w:rsidRPr="00B16B59">
        <w:rPr>
          <w:rFonts w:ascii="Traditional Arabic" w:hAnsi="Traditional Arabic" w:cs="Traditional Arabic"/>
          <w:color w:val="000000" w:themeColor="text1"/>
          <w:sz w:val="40"/>
          <w:szCs w:val="40"/>
        </w:rPr>
        <w:t>What organizational or cultural factors intensify or reduce these pressures</w:t>
      </w:r>
      <w:r w:rsidRPr="00B16B59">
        <w:rPr>
          <w:rFonts w:ascii="Traditional Arabic" w:hAnsi="Traditional Arabic" w:cs="Traditional Arabic"/>
          <w:color w:val="000000" w:themeColor="text1"/>
          <w:sz w:val="40"/>
          <w:szCs w:val="40"/>
          <w:rtl/>
        </w:rPr>
        <w:t>?</w:t>
      </w:r>
    </w:p>
    <w:p w14:paraId="72BA3A5D" w14:textId="49A7F52C" w:rsidR="00201E84" w:rsidRPr="00B16B59" w:rsidRDefault="00E445A7" w:rsidP="00E445A7">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E445A7">
        <w:rPr>
          <w:rFonts w:ascii="Traditional Arabic" w:hAnsi="Traditional Arabic" w:cs="Traditional Arabic"/>
          <w:color w:val="000000" w:themeColor="text1"/>
          <w:sz w:val="40"/>
          <w:szCs w:val="40"/>
          <w:rtl/>
        </w:rPr>
        <w:t>هل ترى اختلافًا بين الأجيال</w:t>
      </w:r>
      <w:r w:rsidRPr="00E445A7">
        <w:rPr>
          <w:rFonts w:ascii="Traditional Arabic" w:hAnsi="Traditional Arabic" w:cs="Traditional Arabic"/>
          <w:color w:val="000000" w:themeColor="text1"/>
          <w:sz w:val="40"/>
          <w:szCs w:val="40"/>
        </w:rPr>
        <w:t xml:space="preserve"> (X, Y, Z) </w:t>
      </w:r>
      <w:r w:rsidRPr="00E445A7">
        <w:rPr>
          <w:rFonts w:ascii="Traditional Arabic" w:hAnsi="Traditional Arabic" w:cs="Traditional Arabic"/>
          <w:color w:val="000000" w:themeColor="text1"/>
          <w:sz w:val="40"/>
          <w:szCs w:val="40"/>
          <w:rtl/>
        </w:rPr>
        <w:t>في كيفية التعامل مع الضغوط الإدارية؟ صف ذلك</w:t>
      </w:r>
      <w:r w:rsidRPr="00E445A7">
        <w:rPr>
          <w:rFonts w:ascii="Traditional Arabic" w:hAnsi="Traditional Arabic" w:cs="Traditional Arabic"/>
          <w:color w:val="000000" w:themeColor="text1"/>
          <w:sz w:val="40"/>
          <w:szCs w:val="40"/>
        </w:rPr>
        <w:t>.</w:t>
      </w:r>
    </w:p>
    <w:p w14:paraId="31F36F82" w14:textId="3B2D2CA3" w:rsidR="00B95F76" w:rsidRPr="00A36C5E" w:rsidRDefault="00A36C5E" w:rsidP="00A36C5E">
      <w:pPr>
        <w:pStyle w:val="ListParagraph"/>
        <w:numPr>
          <w:ilvl w:val="0"/>
          <w:numId w:val="51"/>
        </w:numPr>
        <w:spacing w:after="200" w:line="276" w:lineRule="auto"/>
        <w:rPr>
          <w:rFonts w:ascii="Traditional Arabic" w:hAnsi="Traditional Arabic" w:cs="Traditional Arabic"/>
          <w:b/>
          <w:bCs/>
          <w:color w:val="000000" w:themeColor="text1"/>
          <w:sz w:val="40"/>
          <w:szCs w:val="40"/>
        </w:rPr>
      </w:pPr>
      <w:r w:rsidRPr="00A36C5E">
        <w:rPr>
          <w:rFonts w:ascii="Traditional Arabic" w:hAnsi="Traditional Arabic" w:cs="Traditional Arabic"/>
          <w:color w:val="000000" w:themeColor="text1"/>
          <w:sz w:val="40"/>
          <w:szCs w:val="40"/>
        </w:rPr>
        <w:t xml:space="preserve">Do you notice differences among generations (X, Y, Z) in handling </w:t>
      </w:r>
      <w:r w:rsidR="000706D7">
        <w:rPr>
          <w:rFonts w:ascii="Traditional Arabic" w:hAnsi="Traditional Arabic" w:cs="Traditional Arabic"/>
          <w:color w:val="000000" w:themeColor="text1"/>
          <w:sz w:val="40"/>
          <w:szCs w:val="40"/>
        </w:rPr>
        <w:t>Managerial</w:t>
      </w:r>
      <w:r w:rsidRPr="00A36C5E">
        <w:rPr>
          <w:rFonts w:ascii="Traditional Arabic" w:hAnsi="Traditional Arabic" w:cs="Traditional Arabic"/>
          <w:color w:val="000000" w:themeColor="text1"/>
          <w:sz w:val="40"/>
          <w:szCs w:val="40"/>
        </w:rPr>
        <w:t xml:space="preserve"> pressures? Please describe</w:t>
      </w:r>
      <w:r w:rsidRPr="00A36C5E">
        <w:rPr>
          <w:rFonts w:ascii="Traditional Arabic" w:hAnsi="Traditional Arabic" w:cs="Traditional Arabic"/>
          <w:b/>
          <w:bCs/>
          <w:color w:val="000000" w:themeColor="text1"/>
          <w:sz w:val="40"/>
          <w:szCs w:val="40"/>
          <w:rtl/>
        </w:rPr>
        <w:t>.</w:t>
      </w:r>
    </w:p>
    <w:p w14:paraId="055ED2E5" w14:textId="77777777" w:rsidR="00B95F76" w:rsidRDefault="00B95F76" w:rsidP="00B95F76">
      <w:pPr>
        <w:bidi/>
        <w:spacing w:after="200" w:line="276" w:lineRule="auto"/>
        <w:jc w:val="right"/>
        <w:rPr>
          <w:rFonts w:ascii="Traditional Arabic" w:hAnsi="Traditional Arabic" w:cs="Traditional Arabic"/>
          <w:b/>
          <w:bCs/>
          <w:color w:val="000000" w:themeColor="text1"/>
          <w:sz w:val="40"/>
          <w:szCs w:val="40"/>
        </w:rPr>
      </w:pPr>
    </w:p>
    <w:p w14:paraId="5F12E7FA" w14:textId="6D4D0369" w:rsidR="00B95F76" w:rsidRPr="00DC6C7F" w:rsidRDefault="00DC6C7F" w:rsidP="00E03FAE">
      <w:pPr>
        <w:shd w:val="clear" w:color="auto" w:fill="F2F2F2" w:themeFill="background1" w:themeFillShade="F2"/>
        <w:bidi/>
        <w:spacing w:after="200" w:line="276" w:lineRule="auto"/>
        <w:jc w:val="center"/>
        <w:rPr>
          <w:rFonts w:ascii="Traditional Arabic" w:hAnsi="Traditional Arabic" w:cs="Traditional Arabic"/>
          <w:b/>
          <w:bCs/>
          <w:color w:val="000000" w:themeColor="text1"/>
          <w:sz w:val="36"/>
          <w:szCs w:val="36"/>
        </w:rPr>
      </w:pPr>
      <w:r w:rsidRPr="00DC6C7F">
        <w:rPr>
          <w:rFonts w:ascii="Traditional Arabic" w:hAnsi="Traditional Arabic" w:cs="Traditional Arabic"/>
          <w:b/>
          <w:bCs/>
          <w:color w:val="000000" w:themeColor="text1"/>
          <w:sz w:val="36"/>
          <w:szCs w:val="36"/>
          <w:rtl/>
        </w:rPr>
        <w:lastRenderedPageBreak/>
        <w:t>ثانيًا: المرونة التنظيمية (</w:t>
      </w:r>
      <w:r w:rsidRPr="00E03FAE">
        <w:rPr>
          <w:rFonts w:ascii="Traditional Arabic" w:hAnsi="Traditional Arabic" w:cs="Traditional Arabic"/>
          <w:b/>
          <w:bCs/>
          <w:color w:val="000000" w:themeColor="text1"/>
          <w:sz w:val="30"/>
          <w:szCs w:val="30"/>
        </w:rPr>
        <w:t>Organizational Flexibility</w:t>
      </w:r>
      <w:r w:rsidRPr="00DC6C7F">
        <w:rPr>
          <w:rFonts w:ascii="Traditional Arabic" w:hAnsi="Traditional Arabic" w:cs="Traditional Arabic"/>
          <w:b/>
          <w:bCs/>
          <w:color w:val="000000" w:themeColor="text1"/>
          <w:sz w:val="36"/>
          <w:szCs w:val="36"/>
          <w:rtl/>
        </w:rPr>
        <w:t>)</w:t>
      </w:r>
    </w:p>
    <w:p w14:paraId="2A7AA6BB" w14:textId="1F560FCF" w:rsidR="00D12DFF" w:rsidRPr="005B4A21" w:rsidRDefault="005B4A21" w:rsidP="00CC69DF">
      <w:pPr>
        <w:bidi/>
        <w:spacing w:after="200" w:line="276" w:lineRule="auto"/>
        <w:rPr>
          <w:rFonts w:ascii="Traditional Arabic" w:hAnsi="Traditional Arabic" w:cs="Traditional Arabic"/>
          <w:color w:val="000000" w:themeColor="text1"/>
          <w:sz w:val="40"/>
          <w:szCs w:val="40"/>
        </w:rPr>
      </w:pPr>
      <w:r w:rsidRPr="005B4A21">
        <w:rPr>
          <w:rFonts w:ascii="Traditional Arabic" w:hAnsi="Traditional Arabic" w:cs="Traditional Arabic"/>
          <w:color w:val="000000" w:themeColor="text1"/>
          <w:sz w:val="40"/>
          <w:szCs w:val="40"/>
          <w:rtl/>
        </w:rPr>
        <w:t>تهدف هذه الأسئلة إلى استكشاف كيف تُسهم المرونة في التكيف مع الضغوط، ودور الأجيال في تطويرها.</w:t>
      </w:r>
    </w:p>
    <w:p w14:paraId="5FD865DC" w14:textId="28A87D20" w:rsidR="00DC6C7F" w:rsidRPr="00805636" w:rsidRDefault="00805636" w:rsidP="00805636">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رأيك،</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كيف</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تساعد</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المرونة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التنظيمية</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في</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التعامل</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مع</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الضغوط</w:t>
      </w:r>
      <w:r w:rsidRPr="00805636">
        <w:rPr>
          <w:rFonts w:ascii="Traditional Arabic" w:hAnsi="Traditional Arabic" w:cs="Traditional Arabic"/>
          <w:color w:val="000000" w:themeColor="text1"/>
          <w:sz w:val="40"/>
          <w:szCs w:val="40"/>
          <w:rtl/>
        </w:rPr>
        <w:t xml:space="preserve"> </w:t>
      </w:r>
      <w:r w:rsidRPr="00805636">
        <w:rPr>
          <w:rFonts w:ascii="Traditional Arabic" w:hAnsi="Traditional Arabic" w:cs="Traditional Arabic" w:hint="cs"/>
          <w:color w:val="000000" w:themeColor="text1"/>
          <w:sz w:val="40"/>
          <w:szCs w:val="40"/>
          <w:rtl/>
        </w:rPr>
        <w:t>الإدارية؟</w:t>
      </w:r>
    </w:p>
    <w:p w14:paraId="261986D7" w14:textId="1F849FF2" w:rsidR="00DC6C7F" w:rsidRPr="007A6B33" w:rsidRDefault="007A6B33" w:rsidP="007A6B33">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7A6B33">
        <w:rPr>
          <w:rFonts w:ascii="Traditional Arabic" w:hAnsi="Traditional Arabic" w:cs="Traditional Arabic"/>
          <w:color w:val="000000" w:themeColor="text1"/>
          <w:sz w:val="40"/>
          <w:szCs w:val="40"/>
        </w:rPr>
        <w:t xml:space="preserve">In your opinion, how does organizational flexibility help in dealing with </w:t>
      </w:r>
      <w:r>
        <w:rPr>
          <w:rFonts w:ascii="Traditional Arabic" w:hAnsi="Traditional Arabic" w:cs="Traditional Arabic"/>
          <w:color w:val="000000" w:themeColor="text1"/>
          <w:sz w:val="40"/>
          <w:szCs w:val="40"/>
        </w:rPr>
        <w:t>Managerial</w:t>
      </w:r>
      <w:r w:rsidRPr="007A6B33">
        <w:rPr>
          <w:rFonts w:ascii="Traditional Arabic" w:hAnsi="Traditional Arabic" w:cs="Traditional Arabic"/>
          <w:color w:val="000000" w:themeColor="text1"/>
          <w:sz w:val="40"/>
          <w:szCs w:val="40"/>
        </w:rPr>
        <w:t xml:space="preserve"> pressures</w:t>
      </w:r>
      <w:r w:rsidRPr="007A6B33">
        <w:rPr>
          <w:rFonts w:ascii="Traditional Arabic" w:hAnsi="Traditional Arabic" w:cs="Traditional Arabic"/>
          <w:color w:val="000000" w:themeColor="text1"/>
          <w:sz w:val="40"/>
          <w:szCs w:val="40"/>
          <w:rtl/>
        </w:rPr>
        <w:t>?</w:t>
      </w:r>
    </w:p>
    <w:p w14:paraId="669B7DC2" w14:textId="08823353" w:rsidR="00DC6C7F" w:rsidRPr="00680063" w:rsidRDefault="00680063" w:rsidP="00680063">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680063">
        <w:rPr>
          <w:rFonts w:ascii="Traditional Arabic" w:hAnsi="Traditional Arabic" w:cs="Traditional Arabic" w:hint="cs"/>
          <w:color w:val="000000" w:themeColor="text1"/>
          <w:sz w:val="40"/>
          <w:szCs w:val="40"/>
          <w:rtl/>
        </w:rPr>
        <w:t>كيف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تصف</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مستوى</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المرونة</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هيكل</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منظمتك</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أو</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في</w:t>
      </w:r>
      <w:r w:rsidRPr="00680063">
        <w:rPr>
          <w:rFonts w:ascii="Traditional Arabic" w:hAnsi="Traditional Arabic" w:cs="Traditional Arabic"/>
          <w:color w:val="000000" w:themeColor="text1"/>
          <w:sz w:val="40"/>
          <w:szCs w:val="40"/>
          <w:rtl/>
        </w:rPr>
        <w:t xml:space="preserve"> </w:t>
      </w:r>
      <w:r w:rsidRPr="00680063">
        <w:rPr>
          <w:rFonts w:ascii="Traditional Arabic" w:hAnsi="Traditional Arabic" w:cs="Traditional Arabic" w:hint="cs"/>
          <w:color w:val="000000" w:themeColor="text1"/>
          <w:sz w:val="40"/>
          <w:szCs w:val="40"/>
          <w:rtl/>
        </w:rPr>
        <w:t>إدارتك؟</w:t>
      </w:r>
    </w:p>
    <w:p w14:paraId="525D8337" w14:textId="24C0266A" w:rsidR="00DC6C7F" w:rsidRPr="007913E1" w:rsidRDefault="007913E1" w:rsidP="007913E1">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7913E1">
        <w:rPr>
          <w:rFonts w:ascii="Traditional Arabic" w:hAnsi="Traditional Arabic" w:cs="Traditional Arabic"/>
          <w:color w:val="000000" w:themeColor="text1"/>
          <w:sz w:val="40"/>
          <w:szCs w:val="40"/>
        </w:rPr>
        <w:t>How would you describe the level of flexibility in your department’s structure or overall organization</w:t>
      </w:r>
      <w:r w:rsidRPr="007913E1">
        <w:rPr>
          <w:rFonts w:ascii="Traditional Arabic" w:hAnsi="Traditional Arabic" w:cs="Traditional Arabic"/>
          <w:color w:val="000000" w:themeColor="text1"/>
          <w:sz w:val="40"/>
          <w:szCs w:val="40"/>
          <w:rtl/>
        </w:rPr>
        <w:t>?</w:t>
      </w:r>
    </w:p>
    <w:p w14:paraId="0722EBCA" w14:textId="3EEFEEB4" w:rsidR="00DC6C7F" w:rsidRDefault="00F22A07" w:rsidP="00F22A07">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F22A07">
        <w:rPr>
          <w:rFonts w:ascii="Traditional Arabic" w:hAnsi="Traditional Arabic" w:cs="Traditional Arabic" w:hint="cs"/>
          <w:color w:val="000000" w:themeColor="text1"/>
          <w:sz w:val="40"/>
          <w:szCs w:val="40"/>
          <w:rtl/>
        </w:rPr>
        <w:t>هل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تشجع</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الإدارة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العليا</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على</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تعديل</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الخطط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تفويض</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الصلاحيات</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عند</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مواجهة</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ضغوط</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أو</w:t>
      </w:r>
      <w:r w:rsidRPr="00F22A07">
        <w:rPr>
          <w:rFonts w:ascii="Traditional Arabic" w:hAnsi="Traditional Arabic" w:cs="Traditional Arabic"/>
          <w:color w:val="000000" w:themeColor="text1"/>
          <w:sz w:val="40"/>
          <w:szCs w:val="40"/>
          <w:rtl/>
        </w:rPr>
        <w:t xml:space="preserve"> </w:t>
      </w:r>
      <w:r w:rsidRPr="00F22A07">
        <w:rPr>
          <w:rFonts w:ascii="Traditional Arabic" w:hAnsi="Traditional Arabic" w:cs="Traditional Arabic" w:hint="cs"/>
          <w:color w:val="000000" w:themeColor="text1"/>
          <w:sz w:val="40"/>
          <w:szCs w:val="40"/>
          <w:rtl/>
        </w:rPr>
        <w:t>أزمات؟</w:t>
      </w:r>
    </w:p>
    <w:p w14:paraId="19696204" w14:textId="6E8E89F0" w:rsidR="00F0515A" w:rsidRPr="00F0515A" w:rsidRDefault="00F6290C" w:rsidP="00F6290C">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F6290C">
        <w:rPr>
          <w:rFonts w:ascii="Traditional Arabic" w:hAnsi="Traditional Arabic" w:cs="Traditional Arabic"/>
          <w:color w:val="000000" w:themeColor="text1"/>
          <w:sz w:val="40"/>
          <w:szCs w:val="40"/>
        </w:rPr>
        <w:t>Does top management encourage revising plans or delegating authority when facing pressures or crises</w:t>
      </w:r>
      <w:r w:rsidRPr="00F6290C">
        <w:rPr>
          <w:rFonts w:ascii="Traditional Arabic" w:hAnsi="Traditional Arabic" w:cs="Traditional Arabic"/>
          <w:color w:val="000000" w:themeColor="text1"/>
          <w:sz w:val="40"/>
          <w:szCs w:val="40"/>
          <w:rtl/>
        </w:rPr>
        <w:t>?</w:t>
      </w:r>
    </w:p>
    <w:p w14:paraId="3ED9F6A6" w14:textId="1E6DDCC4" w:rsidR="001D71B5" w:rsidRPr="001D71B5" w:rsidRDefault="001D71B5" w:rsidP="001D71B5">
      <w:pPr>
        <w:pStyle w:val="ListParagraph"/>
        <w:numPr>
          <w:ilvl w:val="0"/>
          <w:numId w:val="49"/>
        </w:numPr>
        <w:bidi/>
        <w:spacing w:after="200" w:line="276" w:lineRule="auto"/>
        <w:rPr>
          <w:rFonts w:ascii="Traditional Arabic" w:hAnsi="Traditional Arabic" w:cs="Traditional Arabic"/>
          <w:color w:val="000000" w:themeColor="text1"/>
          <w:sz w:val="40"/>
          <w:szCs w:val="40"/>
        </w:rPr>
      </w:pPr>
      <w:r w:rsidRPr="001D71B5">
        <w:rPr>
          <w:rFonts w:ascii="Traditional Arabic" w:hAnsi="Traditional Arabic" w:cs="Traditional Arabic"/>
          <w:color w:val="000000" w:themeColor="text1"/>
          <w:sz w:val="40"/>
          <w:szCs w:val="40"/>
          <w:rtl/>
        </w:rPr>
        <w:t>كيف تؤثر الفروقات الجيلية داخل الفريق على درجة المرونة التنظيمية؟</w:t>
      </w:r>
    </w:p>
    <w:p w14:paraId="22FFCAD3" w14:textId="1B18ADAC" w:rsidR="00DC6C7F" w:rsidRPr="000B1AD8" w:rsidRDefault="00F232CD" w:rsidP="000B1AD8">
      <w:pPr>
        <w:pStyle w:val="ListParagraph"/>
        <w:numPr>
          <w:ilvl w:val="0"/>
          <w:numId w:val="51"/>
        </w:numPr>
        <w:spacing w:after="200" w:line="276" w:lineRule="auto"/>
        <w:rPr>
          <w:rFonts w:ascii="Traditional Arabic" w:hAnsi="Traditional Arabic" w:cs="Traditional Arabic"/>
          <w:color w:val="000000" w:themeColor="text1"/>
          <w:sz w:val="40"/>
          <w:szCs w:val="40"/>
        </w:rPr>
      </w:pPr>
      <w:r w:rsidRPr="00F232CD">
        <w:rPr>
          <w:rFonts w:ascii="Traditional Arabic" w:hAnsi="Traditional Arabic" w:cs="Traditional Arabic"/>
          <w:color w:val="000000" w:themeColor="text1"/>
          <w:sz w:val="40"/>
          <w:szCs w:val="40"/>
        </w:rPr>
        <w:t>How do generational differences within the team affect the level of organizational flexibility</w:t>
      </w:r>
      <w:r w:rsidRPr="000B1AD8">
        <w:rPr>
          <w:rFonts w:ascii="Traditional Arabic" w:hAnsi="Traditional Arabic" w:cs="Traditional Arabic"/>
          <w:color w:val="000000" w:themeColor="text1"/>
          <w:sz w:val="40"/>
          <w:szCs w:val="40"/>
          <w:rtl/>
        </w:rPr>
        <w:t>?</w:t>
      </w:r>
    </w:p>
    <w:p w14:paraId="40B9FB61" w14:textId="2AF53656" w:rsidR="00DC6C7F" w:rsidRPr="00944512" w:rsidRDefault="003B627E" w:rsidP="00944512">
      <w:pPr>
        <w:shd w:val="clear" w:color="auto" w:fill="F2F2F2" w:themeFill="background1" w:themeFillShade="F2"/>
        <w:bidi/>
        <w:spacing w:after="200" w:line="276" w:lineRule="auto"/>
        <w:rPr>
          <w:rFonts w:ascii="Traditional Arabic" w:hAnsi="Traditional Arabic" w:cs="Traditional Arabic"/>
          <w:b/>
          <w:bCs/>
          <w:color w:val="000000" w:themeColor="text1"/>
          <w:sz w:val="32"/>
          <w:szCs w:val="32"/>
        </w:rPr>
      </w:pPr>
      <w:r w:rsidRPr="00944512">
        <w:rPr>
          <w:rFonts w:ascii="Traditional Arabic" w:hAnsi="Traditional Arabic" w:cs="Traditional Arabic"/>
          <w:b/>
          <w:bCs/>
          <w:color w:val="000000" w:themeColor="text1"/>
          <w:sz w:val="32"/>
          <w:szCs w:val="32"/>
          <w:rtl/>
        </w:rPr>
        <w:lastRenderedPageBreak/>
        <w:t>ثالثًا: القدرة على التكيف الإداري (</w:t>
      </w:r>
      <w:r w:rsidRPr="00944512">
        <w:rPr>
          <w:rFonts w:ascii="Traditional Arabic" w:hAnsi="Traditional Arabic" w:cs="Traditional Arabic"/>
          <w:b/>
          <w:bCs/>
          <w:color w:val="000000" w:themeColor="text1"/>
          <w:sz w:val="32"/>
          <w:szCs w:val="32"/>
        </w:rPr>
        <w:t>Adaptive Administrative Capacity</w:t>
      </w:r>
      <w:r w:rsidRPr="00944512">
        <w:rPr>
          <w:rFonts w:ascii="Traditional Arabic" w:hAnsi="Traditional Arabic" w:cs="Traditional Arabic"/>
          <w:b/>
          <w:bCs/>
          <w:color w:val="000000" w:themeColor="text1"/>
          <w:sz w:val="32"/>
          <w:szCs w:val="32"/>
          <w:rtl/>
        </w:rPr>
        <w:t>)</w:t>
      </w:r>
    </w:p>
    <w:p w14:paraId="6A09DAEF" w14:textId="7F2018E8" w:rsidR="00DC6C7F" w:rsidRPr="00833920" w:rsidRDefault="008F01AB" w:rsidP="008F01AB">
      <w:p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تهدف هذه الأسئلة إلى معرفة كيف يترجم القادة الضغوط والمرونة إلى أداء إداري متكيف وفعّال.</w:t>
      </w:r>
    </w:p>
    <w:p w14:paraId="7AFE2411" w14:textId="69FB520C" w:rsidR="008F01AB" w:rsidRPr="00833920" w:rsidRDefault="002D1418" w:rsidP="002D1418">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ما الاستراتيجيات التي تستخدمها شخصيًا للتكيف مع الضغوط التنظيمية المتكررة؟</w:t>
      </w:r>
    </w:p>
    <w:p w14:paraId="7625BC23" w14:textId="7292C687" w:rsidR="00F74275" w:rsidRPr="00833920" w:rsidRDefault="00F74275" w:rsidP="00F74275">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What personal strategies do you use to adapt to recurring organizational pressures</w:t>
      </w:r>
      <w:r w:rsidRPr="00833920">
        <w:rPr>
          <w:rFonts w:ascii="Traditional Arabic" w:hAnsi="Traditional Arabic" w:cs="Traditional Arabic"/>
          <w:color w:val="000000" w:themeColor="text1"/>
          <w:sz w:val="36"/>
          <w:szCs w:val="36"/>
          <w:rtl/>
        </w:rPr>
        <w:t>?</w:t>
      </w:r>
    </w:p>
    <w:p w14:paraId="57BD8DEF" w14:textId="552167AC" w:rsidR="00944512" w:rsidRPr="00833920" w:rsidRDefault="00DA37F8" w:rsidP="00DA37F8">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كيف تُحوّل أنت أو إدارتك المواقف الضاغطة إلى فرص لتحسين الأداء الإداري؟</w:t>
      </w:r>
    </w:p>
    <w:p w14:paraId="5E088F2E" w14:textId="12514E13" w:rsidR="00DA37F8" w:rsidRPr="00833920" w:rsidRDefault="00AA09CC" w:rsidP="00AA09CC">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How do you or your department transform stressful situations into opportunities for improving administrative performance</w:t>
      </w:r>
      <w:r w:rsidRPr="00833920">
        <w:rPr>
          <w:rFonts w:ascii="Traditional Arabic" w:hAnsi="Traditional Arabic" w:cs="Traditional Arabic"/>
          <w:color w:val="000000" w:themeColor="text1"/>
          <w:sz w:val="36"/>
          <w:szCs w:val="36"/>
          <w:rtl/>
        </w:rPr>
        <w:t>?</w:t>
      </w:r>
    </w:p>
    <w:p w14:paraId="73699D4E" w14:textId="378430AA" w:rsidR="00944512" w:rsidRPr="00833920" w:rsidRDefault="00B2723E" w:rsidP="00B2723E">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برأيك، ما العوامل التي تُعزز قدرة القائد على التكيف مع الأزمات المفاجئة؟</w:t>
      </w:r>
    </w:p>
    <w:p w14:paraId="4AA3B1CA" w14:textId="29D5A281" w:rsidR="00B2723E" w:rsidRPr="00833920" w:rsidRDefault="00965D83" w:rsidP="00965D83">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In your view, what factors enhance a leader’s ability to adapt to sudden crises</w:t>
      </w:r>
      <w:r w:rsidRPr="00833920">
        <w:rPr>
          <w:rFonts w:ascii="Traditional Arabic" w:hAnsi="Traditional Arabic" w:cs="Traditional Arabic"/>
          <w:color w:val="000000" w:themeColor="text1"/>
          <w:sz w:val="36"/>
          <w:szCs w:val="36"/>
          <w:rtl/>
        </w:rPr>
        <w:t>?</w:t>
      </w:r>
    </w:p>
    <w:p w14:paraId="21788B4D" w14:textId="089F00F0" w:rsidR="00944512" w:rsidRPr="00833920" w:rsidRDefault="00E65D7D" w:rsidP="00E65D7D">
      <w:pPr>
        <w:pStyle w:val="ListParagraph"/>
        <w:numPr>
          <w:ilvl w:val="0"/>
          <w:numId w:val="49"/>
        </w:numPr>
        <w:bidi/>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tl/>
        </w:rPr>
        <w:t>هل يمكن القول إن التعامل مع الضغوط الإدارية ساهم في تطوير مهاراتك القيادية؟ وضّح كيف.</w:t>
      </w:r>
    </w:p>
    <w:p w14:paraId="0C855CAB" w14:textId="7F613728" w:rsidR="00944512" w:rsidRPr="00833920" w:rsidRDefault="00BE62A8" w:rsidP="00BE62A8">
      <w:pPr>
        <w:pStyle w:val="ListParagraph"/>
        <w:numPr>
          <w:ilvl w:val="0"/>
          <w:numId w:val="51"/>
        </w:numPr>
        <w:spacing w:after="200" w:line="276" w:lineRule="auto"/>
        <w:rPr>
          <w:rFonts w:ascii="Traditional Arabic" w:hAnsi="Traditional Arabic" w:cs="Traditional Arabic"/>
          <w:color w:val="000000" w:themeColor="text1"/>
          <w:sz w:val="36"/>
          <w:szCs w:val="36"/>
        </w:rPr>
      </w:pPr>
      <w:r w:rsidRPr="00833920">
        <w:rPr>
          <w:rFonts w:ascii="Traditional Arabic" w:hAnsi="Traditional Arabic" w:cs="Traditional Arabic"/>
          <w:color w:val="000000" w:themeColor="text1"/>
          <w:sz w:val="36"/>
          <w:szCs w:val="36"/>
        </w:rPr>
        <w:t>Would you say that dealing with administrative pressures has contributed to developing your leadership skills? How</w:t>
      </w:r>
      <w:r w:rsidRPr="00833920">
        <w:rPr>
          <w:rFonts w:ascii="Traditional Arabic" w:hAnsi="Traditional Arabic" w:cs="Traditional Arabic"/>
          <w:color w:val="000000" w:themeColor="text1"/>
          <w:sz w:val="36"/>
          <w:szCs w:val="36"/>
          <w:rtl/>
        </w:rPr>
        <w:t>?</w:t>
      </w:r>
    </w:p>
    <w:p w14:paraId="18E30126" w14:textId="77777777" w:rsidR="00944512" w:rsidRDefault="00944512" w:rsidP="00944512">
      <w:pPr>
        <w:bidi/>
        <w:spacing w:after="200" w:line="276" w:lineRule="auto"/>
        <w:jc w:val="right"/>
        <w:rPr>
          <w:rFonts w:ascii="Traditional Arabic" w:hAnsi="Traditional Arabic" w:cs="Traditional Arabic"/>
          <w:b/>
          <w:bCs/>
          <w:color w:val="000000" w:themeColor="text1"/>
          <w:sz w:val="40"/>
          <w:szCs w:val="40"/>
        </w:rPr>
      </w:pPr>
    </w:p>
    <w:p w14:paraId="381E61C9" w14:textId="77777777" w:rsidR="00075A41" w:rsidRDefault="00075A41" w:rsidP="00075A41">
      <w:pPr>
        <w:bidi/>
        <w:spacing w:after="200" w:line="276" w:lineRule="auto"/>
        <w:jc w:val="right"/>
        <w:rPr>
          <w:rFonts w:ascii="Traditional Arabic" w:hAnsi="Traditional Arabic" w:cs="Traditional Arabic"/>
          <w:b/>
          <w:bCs/>
          <w:color w:val="000000" w:themeColor="text1"/>
          <w:sz w:val="40"/>
          <w:szCs w:val="40"/>
        </w:rPr>
      </w:pPr>
    </w:p>
    <w:p w14:paraId="42FC125D" w14:textId="0F85A239" w:rsidR="00CC17EE" w:rsidRPr="00A178AC" w:rsidRDefault="00CC17EE" w:rsidP="00EC0787">
      <w:pPr>
        <w:bidi/>
        <w:spacing w:after="200" w:line="276" w:lineRule="auto"/>
        <w:jc w:val="right"/>
        <w:rPr>
          <w:rFonts w:ascii="Traditional Arabic" w:hAnsi="Traditional Arabic" w:cs="Traditional Arabic"/>
          <w:b/>
          <w:bCs/>
          <w:color w:val="000000" w:themeColor="text1"/>
          <w:sz w:val="60"/>
          <w:szCs w:val="60"/>
          <w:rtl/>
        </w:rPr>
      </w:pPr>
      <w:r w:rsidRPr="00A178AC">
        <w:rPr>
          <w:rFonts w:ascii="Traditional Arabic" w:hAnsi="Traditional Arabic" w:cs="Traditional Arabic"/>
          <w:b/>
          <w:bCs/>
          <w:color w:val="000000" w:themeColor="text1"/>
          <w:sz w:val="60"/>
          <w:szCs w:val="60"/>
        </w:rPr>
        <w:lastRenderedPageBreak/>
        <w:t>References:</w:t>
      </w:r>
    </w:p>
    <w:p w14:paraId="246EC96E" w14:textId="77777777" w:rsidR="00220D9E" w:rsidRDefault="00220D9E" w:rsidP="00220D9E">
      <w:pPr>
        <w:bidi/>
        <w:spacing w:after="200" w:line="276" w:lineRule="auto"/>
        <w:rPr>
          <w:rFonts w:ascii="Sakkal Majalla" w:hAnsi="Sakkal Majalla" w:cs="Sakkal Majalla"/>
          <w:b/>
          <w:bCs/>
          <w:color w:val="000000" w:themeColor="text1"/>
          <w:sz w:val="36"/>
          <w:szCs w:val="36"/>
          <w:u w:val="single"/>
          <w:rtl/>
        </w:rPr>
      </w:pPr>
      <w:r w:rsidRPr="00D53698">
        <w:rPr>
          <w:rFonts w:ascii="Sakkal Majalla" w:hAnsi="Sakkal Majalla" w:cs="Sakkal Majalla" w:hint="cs"/>
          <w:b/>
          <w:bCs/>
          <w:color w:val="000000" w:themeColor="text1"/>
          <w:sz w:val="36"/>
          <w:szCs w:val="36"/>
          <w:u w:val="single"/>
          <w:rtl/>
        </w:rPr>
        <w:t>المراجع</w:t>
      </w:r>
      <w:r>
        <w:rPr>
          <w:rFonts w:ascii="Sakkal Majalla" w:hAnsi="Sakkal Majalla" w:cs="Sakkal Majalla"/>
          <w:b/>
          <w:bCs/>
          <w:color w:val="000000" w:themeColor="text1"/>
          <w:sz w:val="36"/>
          <w:szCs w:val="36"/>
          <w:u w:val="single"/>
        </w:rPr>
        <w:t xml:space="preserve"> </w:t>
      </w:r>
      <w:r>
        <w:rPr>
          <w:rFonts w:ascii="Sakkal Majalla" w:hAnsi="Sakkal Majalla" w:cs="Sakkal Majalla"/>
          <w:b/>
          <w:bCs/>
          <w:color w:val="000000" w:themeColor="text1"/>
          <w:sz w:val="36"/>
          <w:szCs w:val="36"/>
          <w:u w:val="single"/>
          <w:rtl/>
        </w:rPr>
        <w:t>العربية</w:t>
      </w:r>
      <w:r>
        <w:rPr>
          <w:rFonts w:ascii="Sakkal Majalla" w:hAnsi="Sakkal Majalla" w:cs="Sakkal Majalla" w:hint="cs"/>
          <w:b/>
          <w:bCs/>
          <w:color w:val="000000" w:themeColor="text1"/>
          <w:sz w:val="36"/>
          <w:szCs w:val="36"/>
          <w:u w:val="single"/>
          <w:rtl/>
        </w:rPr>
        <w:t xml:space="preserve">: </w:t>
      </w:r>
    </w:p>
    <w:p w14:paraId="493254A8"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الزهراني، ع.، والسديري، م. (2021). ضغوط العمل وتأثيرها على المرونة الوظيفية: دراسة تطبيقية في المستشفيات الحكومية. مجلة جامعة الإمام عبد الرحمن بن فيصل للعلوم الإدارية، 20</w:t>
      </w:r>
      <w:r w:rsidRPr="007D674E">
        <w:rPr>
          <w:rFonts w:ascii="Segoe UI" w:hAnsi="Segoe UI" w:cs="Segoe UI"/>
          <w:color w:val="000000"/>
          <w:shd w:val="clear" w:color="auto" w:fill="FFFFFF"/>
        </w:rPr>
        <w:t>(2).</w:t>
      </w:r>
    </w:p>
    <w:p w14:paraId="2AE686C0"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 xml:space="preserve">سمك. (2024). رؤية نقدية لتقرير مؤشر المرونة </w:t>
      </w:r>
      <w:proofErr w:type="spellStart"/>
      <w:r w:rsidRPr="007D674E">
        <w:rPr>
          <w:rFonts w:ascii="Segoe UI" w:hAnsi="Segoe UI" w:cs="Segoe UI"/>
          <w:color w:val="000000"/>
          <w:shd w:val="clear" w:color="auto" w:fill="FFFFFF"/>
          <w:rtl/>
        </w:rPr>
        <w:t>العالمى</w:t>
      </w:r>
      <w:proofErr w:type="spellEnd"/>
      <w:r w:rsidRPr="007D674E">
        <w:rPr>
          <w:rFonts w:ascii="Segoe UI" w:hAnsi="Segoe UI" w:cs="Segoe UI"/>
          <w:color w:val="000000"/>
          <w:shd w:val="clear" w:color="auto" w:fill="FFFFFF"/>
          <w:rtl/>
        </w:rPr>
        <w:t xml:space="preserve">. الأمن </w:t>
      </w:r>
      <w:proofErr w:type="spellStart"/>
      <w:r w:rsidRPr="007D674E">
        <w:rPr>
          <w:rFonts w:ascii="Segoe UI" w:hAnsi="Segoe UI" w:cs="Segoe UI"/>
          <w:color w:val="000000"/>
          <w:shd w:val="clear" w:color="auto" w:fill="FFFFFF"/>
          <w:rtl/>
        </w:rPr>
        <w:t>القومى</w:t>
      </w:r>
      <w:proofErr w:type="spellEnd"/>
      <w:r w:rsidRPr="007D674E">
        <w:rPr>
          <w:rFonts w:ascii="Segoe UI" w:hAnsi="Segoe UI" w:cs="Segoe UI"/>
          <w:color w:val="000000"/>
          <w:shd w:val="clear" w:color="auto" w:fill="FFFFFF"/>
          <w:rtl/>
        </w:rPr>
        <w:t xml:space="preserve"> والاستراتيجية, 2(</w:t>
      </w:r>
      <w:proofErr w:type="gramStart"/>
      <w:r w:rsidRPr="007D674E">
        <w:rPr>
          <w:rFonts w:ascii="Segoe UI" w:hAnsi="Segoe UI" w:cs="Segoe UI"/>
          <w:color w:val="000000"/>
          <w:shd w:val="clear" w:color="auto" w:fill="FFFFFF"/>
          <w:rtl/>
        </w:rPr>
        <w:t>3),</w:t>
      </w:r>
      <w:proofErr w:type="gramEnd"/>
      <w:r w:rsidRPr="007D674E">
        <w:rPr>
          <w:rFonts w:ascii="Segoe UI" w:hAnsi="Segoe UI" w:cs="Segoe UI"/>
          <w:color w:val="000000"/>
          <w:shd w:val="clear" w:color="auto" w:fill="FFFFFF"/>
          <w:rtl/>
        </w:rPr>
        <w:t xml:space="preserve"> 132-137.</w:t>
      </w:r>
      <w:r w:rsidRPr="007D674E">
        <w:rPr>
          <w:rFonts w:ascii="Segoe UI" w:hAnsi="Segoe UI" w:cs="Segoe UI"/>
          <w:color w:val="000000"/>
          <w:shd w:val="clear" w:color="auto" w:fill="FFFFFF"/>
          <w:cs/>
        </w:rPr>
        <w:t>‎</w:t>
      </w:r>
    </w:p>
    <w:p w14:paraId="68CC45CB"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2C3DD4">
        <w:rPr>
          <w:rFonts w:ascii="Segoe UI" w:hAnsi="Segoe UI" w:cs="Segoe UI"/>
          <w:color w:val="000000"/>
          <w:shd w:val="clear" w:color="auto" w:fill="FFFFFF"/>
          <w:rtl/>
        </w:rPr>
        <w:t>شاهين، أ. ع. (2021). الصلابة النفسية ودورها في مواجهة أحداث الحياة الضاغطة لدى طلبة كلية التربية في جامعة إدلب. مجلة العلوم التربوية والنفسية، 5(44)، 180-200.</w:t>
      </w:r>
    </w:p>
    <w:p w14:paraId="7F9E78F9"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D9439A">
        <w:rPr>
          <w:rFonts w:ascii="Segoe UI" w:hAnsi="Segoe UI" w:cs="Segoe UI"/>
          <w:color w:val="000000"/>
          <w:shd w:val="clear" w:color="auto" w:fill="FFFFFF"/>
          <w:rtl/>
        </w:rPr>
        <w:t>الشرقاوي، م. (2019). دور ضغوط العمل في تعزيز مهارات اتخاذ القرار: دراسة تطبيقية في المؤسسات الفندقية. مجلة البحوث السياحية، 10(1)، 22-39.</w:t>
      </w:r>
    </w:p>
    <w:p w14:paraId="7D93EECD"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العلوي، ع.، والفرج، م. (2020). ضغوط العمل وعلاقتها بالقدرة على التكيف في بيئة العمل: دراسة استطلاعية في الشركات الصناعية. مجلة الإدارة والعلوم الاقتصادية، 24</w:t>
      </w:r>
      <w:r w:rsidRPr="007D674E">
        <w:rPr>
          <w:rFonts w:ascii="Segoe UI" w:hAnsi="Segoe UI" w:cs="Segoe UI"/>
          <w:color w:val="000000"/>
          <w:shd w:val="clear" w:color="auto" w:fill="FFFFFF"/>
        </w:rPr>
        <w:t>(1).</w:t>
      </w:r>
    </w:p>
    <w:p w14:paraId="2F3D228A"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7D674E">
        <w:rPr>
          <w:rFonts w:ascii="Segoe UI" w:hAnsi="Segoe UI" w:cs="Segoe UI"/>
          <w:color w:val="000000"/>
          <w:shd w:val="clear" w:color="auto" w:fill="FFFFFF"/>
          <w:rtl/>
        </w:rPr>
        <w:t>العمرو، ع.، والمطيري، غ. (2020). ضغوط العمل وعلاقتها بالقدرة على التكيف في بيئة العمل: دراسة حالة في قطاع البنوك. مجلة البحوث الاقتصادية والإدارية، 12</w:t>
      </w:r>
      <w:r w:rsidRPr="007D674E">
        <w:rPr>
          <w:rFonts w:ascii="Segoe UI" w:hAnsi="Segoe UI" w:cs="Segoe UI"/>
          <w:color w:val="000000"/>
          <w:shd w:val="clear" w:color="auto" w:fill="FFFFFF"/>
        </w:rPr>
        <w:t>(1).</w:t>
      </w:r>
    </w:p>
    <w:p w14:paraId="5762C98B"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r w:rsidRPr="00D9439A">
        <w:rPr>
          <w:rFonts w:ascii="Segoe UI" w:hAnsi="Segoe UI" w:cs="Segoe UI"/>
          <w:color w:val="000000"/>
          <w:shd w:val="clear" w:color="auto" w:fill="FFFFFF"/>
          <w:rtl/>
        </w:rPr>
        <w:t>العمري، د. (2021). العلاقة بين ضغوط العمل والاحتراق الوظيفي: دراسة ميدانية على المعلمين في المدارس الثانوية بمكة المكرمة. مجلة العلوم النفسية، 7(2)، 29-47.</w:t>
      </w:r>
    </w:p>
    <w:p w14:paraId="03DAC94B" w14:textId="77777777" w:rsidR="00220D9E" w:rsidRPr="00E902EE" w:rsidRDefault="00220D9E" w:rsidP="007A31D1">
      <w:pPr>
        <w:pStyle w:val="NormalWeb"/>
        <w:numPr>
          <w:ilvl w:val="0"/>
          <w:numId w:val="2"/>
        </w:numPr>
        <w:bidi/>
        <w:rPr>
          <w:rFonts w:ascii="Sakkal Majalla" w:hAnsi="Sakkal Majalla" w:cs="Sakkal Majalla"/>
        </w:rPr>
      </w:pPr>
      <w:r w:rsidRPr="00E902EE">
        <w:rPr>
          <w:rFonts w:ascii="Sakkal Majalla" w:hAnsi="Sakkal Majalla" w:cs="Sakkal Majalla"/>
          <w:rtl/>
        </w:rPr>
        <w:t>فرهود، ه. غ.، وعبد، د. ح. (2024). أثر المرونة الاستراتيجية في تقليل الصراع التنظيمي</w:t>
      </w:r>
      <w:r w:rsidRPr="00E902EE">
        <w:rPr>
          <w:rFonts w:ascii="Sakkal Majalla" w:hAnsi="Sakkal Majalla" w:cs="Sakkal Majalla"/>
        </w:rPr>
        <w:t xml:space="preserve">. </w:t>
      </w:r>
      <w:r w:rsidRPr="00E902EE">
        <w:rPr>
          <w:rStyle w:val="Emphasis"/>
          <w:rFonts w:ascii="Sakkal Majalla" w:hAnsi="Sakkal Majalla" w:cs="Sakkal Majalla"/>
          <w:rtl/>
        </w:rPr>
        <w:t>مجلة القادسية للعلوم الاقتصادية والإدارية</w:t>
      </w:r>
      <w:r w:rsidRPr="00E902EE">
        <w:rPr>
          <w:rFonts w:ascii="Sakkal Majalla" w:hAnsi="Sakkal Majalla" w:cs="Sakkal Majalla"/>
          <w:rtl/>
        </w:rPr>
        <w:t xml:space="preserve">، </w:t>
      </w:r>
      <w:r w:rsidRPr="00E902EE">
        <w:rPr>
          <w:rStyle w:val="Emphasis"/>
          <w:rFonts w:ascii="Sakkal Majalla" w:hAnsi="Sakkal Majalla" w:cs="Sakkal Majalla"/>
        </w:rPr>
        <w:t>20</w:t>
      </w:r>
      <w:r w:rsidRPr="00E902EE">
        <w:rPr>
          <w:rFonts w:ascii="Sakkal Majalla" w:hAnsi="Sakkal Majalla" w:cs="Sakkal Majalla"/>
        </w:rPr>
        <w:t>(1)</w:t>
      </w:r>
      <w:r w:rsidRPr="00E902EE">
        <w:rPr>
          <w:rFonts w:ascii="Sakkal Majalla" w:hAnsi="Sakkal Majalla" w:cs="Sakkal Majalla"/>
          <w:rtl/>
        </w:rPr>
        <w:t>، 700-723</w:t>
      </w:r>
      <w:r w:rsidRPr="00E902EE">
        <w:rPr>
          <w:rFonts w:ascii="Sakkal Majalla" w:hAnsi="Sakkal Majalla" w:cs="Sakkal Majalla"/>
        </w:rPr>
        <w:t>.</w:t>
      </w:r>
    </w:p>
    <w:p w14:paraId="7B68F605" w14:textId="77777777" w:rsidR="00220D9E" w:rsidRPr="003E5A83" w:rsidRDefault="00220D9E" w:rsidP="007A31D1">
      <w:pPr>
        <w:pStyle w:val="ListParagraph"/>
        <w:numPr>
          <w:ilvl w:val="0"/>
          <w:numId w:val="2"/>
        </w:numPr>
        <w:bidi/>
        <w:rPr>
          <w:rFonts w:ascii="Segoe UI" w:hAnsi="Segoe UI" w:cs="Segoe UI"/>
          <w:color w:val="000000"/>
          <w:shd w:val="clear" w:color="auto" w:fill="FFFFFF"/>
        </w:rPr>
      </w:pPr>
      <w:r w:rsidRPr="003E5A83">
        <w:rPr>
          <w:rFonts w:ascii="Segoe UI" w:hAnsi="Segoe UI" w:cs="Segoe UI"/>
          <w:color w:val="000000"/>
          <w:shd w:val="clear" w:color="auto" w:fill="FFFFFF"/>
          <w:rtl/>
        </w:rPr>
        <w:t>الصلابي، ع. م. (2018). القيادة النبوية: دروس في الإدارة والتخطيط. دار المعرفة</w:t>
      </w:r>
      <w:r w:rsidRPr="003E5A83">
        <w:rPr>
          <w:rFonts w:ascii="Segoe UI" w:hAnsi="Segoe UI" w:cs="Segoe UI"/>
          <w:color w:val="000000"/>
          <w:shd w:val="clear" w:color="auto" w:fill="FFFFFF"/>
        </w:rPr>
        <w:t>.</w:t>
      </w:r>
    </w:p>
    <w:p w14:paraId="04B30B5E" w14:textId="77777777" w:rsidR="00220D9E" w:rsidRPr="00021093" w:rsidRDefault="00220D9E" w:rsidP="007A31D1">
      <w:pPr>
        <w:pStyle w:val="ListParagraph"/>
        <w:numPr>
          <w:ilvl w:val="0"/>
          <w:numId w:val="2"/>
        </w:numPr>
        <w:bidi/>
        <w:rPr>
          <w:rFonts w:ascii="Segoe UI" w:hAnsi="Segoe UI" w:cs="Segoe UI"/>
          <w:color w:val="000000"/>
          <w:shd w:val="clear" w:color="auto" w:fill="FFFFFF"/>
        </w:rPr>
      </w:pPr>
      <w:r w:rsidRPr="00021093">
        <w:rPr>
          <w:rFonts w:ascii="Segoe UI" w:hAnsi="Segoe UI" w:cs="Segoe UI"/>
          <w:color w:val="000000"/>
          <w:shd w:val="clear" w:color="auto" w:fill="FFFFFF"/>
          <w:rtl/>
        </w:rPr>
        <w:t>النجار، ع. (2018). تأثير ضغوط العمل على الإبداع الإداري في المؤسسات الحكومية الفلسطينية. مجلة الإدارة العامة، 12(2)، 55-73</w:t>
      </w:r>
      <w:r w:rsidRPr="00021093">
        <w:rPr>
          <w:rFonts w:ascii="Segoe UI" w:hAnsi="Segoe UI" w:cs="Segoe UI"/>
          <w:color w:val="000000"/>
          <w:shd w:val="clear" w:color="auto" w:fill="FFFFFF"/>
        </w:rPr>
        <w:t>.</w:t>
      </w:r>
    </w:p>
    <w:p w14:paraId="63C7B7D7" w14:textId="77777777" w:rsidR="00220D9E" w:rsidRPr="007D674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tl/>
          <w:cs/>
        </w:rPr>
      </w:pPr>
      <w:r w:rsidRPr="007D674E">
        <w:rPr>
          <w:rFonts w:ascii="Segoe UI" w:hAnsi="Segoe UI" w:cs="Segoe UI"/>
          <w:color w:val="000000"/>
          <w:shd w:val="clear" w:color="auto" w:fill="FFFFFF"/>
          <w:rtl/>
        </w:rPr>
        <w:t xml:space="preserve">نجوى مفوز مفيز الفواز. (2024). دور تقنيات بناء المرونة في تطوير العمليات الإدارية وإدارة الأداء من وجهة نظر الكادر الاداري في جامعة تبوك. مجلة العلوم </w:t>
      </w:r>
      <w:proofErr w:type="spellStart"/>
      <w:r w:rsidRPr="007D674E">
        <w:rPr>
          <w:rFonts w:ascii="Segoe UI" w:hAnsi="Segoe UI" w:cs="Segoe UI"/>
          <w:color w:val="000000"/>
          <w:shd w:val="clear" w:color="auto" w:fill="FFFFFF"/>
          <w:rtl/>
        </w:rPr>
        <w:t>الإقتصادية</w:t>
      </w:r>
      <w:proofErr w:type="spellEnd"/>
      <w:r w:rsidRPr="007D674E">
        <w:rPr>
          <w:rFonts w:ascii="Segoe UI" w:hAnsi="Segoe UI" w:cs="Segoe UI"/>
          <w:color w:val="000000"/>
          <w:shd w:val="clear" w:color="auto" w:fill="FFFFFF"/>
          <w:rtl/>
        </w:rPr>
        <w:t xml:space="preserve"> </w:t>
      </w:r>
      <w:proofErr w:type="gramStart"/>
      <w:r w:rsidRPr="007D674E">
        <w:rPr>
          <w:rFonts w:ascii="Segoe UI" w:hAnsi="Segoe UI" w:cs="Segoe UI"/>
          <w:color w:val="000000"/>
          <w:shd w:val="clear" w:color="auto" w:fill="FFFFFF"/>
          <w:rtl/>
        </w:rPr>
        <w:t>و الإدارية</w:t>
      </w:r>
      <w:proofErr w:type="gramEnd"/>
      <w:r w:rsidRPr="007D674E">
        <w:rPr>
          <w:rFonts w:ascii="Segoe UI" w:hAnsi="Segoe UI" w:cs="Segoe UI"/>
          <w:color w:val="000000"/>
          <w:shd w:val="clear" w:color="auto" w:fill="FFFFFF"/>
          <w:rtl/>
        </w:rPr>
        <w:t xml:space="preserve"> </w:t>
      </w:r>
      <w:proofErr w:type="gramStart"/>
      <w:r w:rsidRPr="007D674E">
        <w:rPr>
          <w:rFonts w:ascii="Segoe UI" w:hAnsi="Segoe UI" w:cs="Segoe UI"/>
          <w:color w:val="000000"/>
          <w:shd w:val="clear" w:color="auto" w:fill="FFFFFF"/>
          <w:rtl/>
        </w:rPr>
        <w:t>و القانونية</w:t>
      </w:r>
      <w:proofErr w:type="gramEnd"/>
      <w:r w:rsidRPr="007D674E">
        <w:rPr>
          <w:rFonts w:ascii="Segoe UI" w:hAnsi="Segoe UI" w:cs="Segoe UI"/>
          <w:color w:val="000000"/>
          <w:shd w:val="clear" w:color="auto" w:fill="FFFFFF"/>
          <w:rtl/>
        </w:rPr>
        <w:t>, 8(6 (ملحق</w:t>
      </w:r>
      <w:proofErr w:type="gramStart"/>
      <w:r w:rsidRPr="007D674E">
        <w:rPr>
          <w:rFonts w:ascii="Segoe UI" w:hAnsi="Segoe UI" w:cs="Segoe UI"/>
          <w:color w:val="000000"/>
          <w:shd w:val="clear" w:color="auto" w:fill="FFFFFF"/>
          <w:rtl/>
        </w:rPr>
        <w:t>)),</w:t>
      </w:r>
      <w:proofErr w:type="gramEnd"/>
      <w:r w:rsidRPr="007D674E">
        <w:rPr>
          <w:rFonts w:ascii="Segoe UI" w:hAnsi="Segoe UI" w:cs="Segoe UI"/>
          <w:color w:val="000000"/>
          <w:shd w:val="clear" w:color="auto" w:fill="FFFFFF"/>
          <w:rtl/>
        </w:rPr>
        <w:t xml:space="preserve"> 1-17.</w:t>
      </w:r>
      <w:r w:rsidRPr="007D674E">
        <w:rPr>
          <w:rFonts w:ascii="Segoe UI" w:hAnsi="Segoe UI" w:cs="Segoe UI"/>
          <w:color w:val="000000"/>
          <w:shd w:val="clear" w:color="auto" w:fill="FFFFFF"/>
          <w:cs/>
        </w:rPr>
        <w:t>‎</w:t>
      </w:r>
    </w:p>
    <w:p w14:paraId="7FE490C3" w14:textId="77777777" w:rsidR="00220D9E"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cs/>
        </w:rPr>
      </w:pPr>
      <w:proofErr w:type="spellStart"/>
      <w:proofErr w:type="gramStart"/>
      <w:r w:rsidRPr="007D674E">
        <w:rPr>
          <w:rFonts w:ascii="Segoe UI" w:hAnsi="Segoe UI" w:cs="Segoe UI"/>
          <w:color w:val="000000"/>
          <w:shd w:val="clear" w:color="auto" w:fill="FFFFFF"/>
          <w:rtl/>
        </w:rPr>
        <w:t>النفراوي</w:t>
      </w:r>
      <w:proofErr w:type="spellEnd"/>
      <w:r w:rsidRPr="007D674E">
        <w:rPr>
          <w:rFonts w:ascii="Segoe UI" w:hAnsi="Segoe UI" w:cs="Segoe UI"/>
          <w:color w:val="000000"/>
          <w:shd w:val="clear" w:color="auto" w:fill="FFFFFF"/>
          <w:rtl/>
        </w:rPr>
        <w:t>,</w:t>
      </w:r>
      <w:proofErr w:type="gramEnd"/>
      <w:r w:rsidRPr="007D674E">
        <w:rPr>
          <w:rFonts w:ascii="Segoe UI" w:hAnsi="Segoe UI" w:cs="Segoe UI"/>
          <w:color w:val="000000"/>
          <w:shd w:val="clear" w:color="auto" w:fill="FFFFFF"/>
          <w:rtl/>
        </w:rPr>
        <w:t xml:space="preserve"> أ. ع. ا. </w:t>
      </w:r>
      <w:proofErr w:type="gramStart"/>
      <w:r w:rsidRPr="007D674E">
        <w:rPr>
          <w:rFonts w:ascii="Segoe UI" w:hAnsi="Segoe UI" w:cs="Segoe UI"/>
          <w:color w:val="000000"/>
          <w:shd w:val="clear" w:color="auto" w:fill="FFFFFF"/>
          <w:rtl/>
        </w:rPr>
        <w:t>ر.,</w:t>
      </w:r>
      <w:proofErr w:type="gramEnd"/>
      <w:r w:rsidRPr="007D674E">
        <w:rPr>
          <w:rFonts w:ascii="Segoe UI" w:hAnsi="Segoe UI" w:cs="Segoe UI"/>
          <w:color w:val="000000"/>
          <w:shd w:val="clear" w:color="auto" w:fill="FFFFFF"/>
          <w:rtl/>
        </w:rPr>
        <w:t xml:space="preserve"> &amp; أحمد عبد السلام رجب. (2024). المرونة الاستراتيجية كمتغير وسيط بين القيادة الريادية والأداء الإبداعي للموظفين: دراسة تطبيقية. المجلة العلمية للبحوث والدراسات التجارية, 38(</w:t>
      </w:r>
      <w:proofErr w:type="gramStart"/>
      <w:r w:rsidRPr="007D674E">
        <w:rPr>
          <w:rFonts w:ascii="Segoe UI" w:hAnsi="Segoe UI" w:cs="Segoe UI"/>
          <w:color w:val="000000"/>
          <w:shd w:val="clear" w:color="auto" w:fill="FFFFFF"/>
          <w:rtl/>
        </w:rPr>
        <w:t>1),</w:t>
      </w:r>
      <w:proofErr w:type="gramEnd"/>
      <w:r w:rsidRPr="007D674E">
        <w:rPr>
          <w:rFonts w:ascii="Segoe UI" w:hAnsi="Segoe UI" w:cs="Segoe UI"/>
          <w:color w:val="000000"/>
          <w:shd w:val="clear" w:color="auto" w:fill="FFFFFF"/>
          <w:rtl/>
        </w:rPr>
        <w:t xml:space="preserve"> 811-857.</w:t>
      </w:r>
      <w:r w:rsidRPr="007D674E">
        <w:rPr>
          <w:rFonts w:ascii="Segoe UI" w:hAnsi="Segoe UI" w:cs="Segoe UI"/>
          <w:color w:val="000000"/>
          <w:shd w:val="clear" w:color="auto" w:fill="FFFFFF"/>
          <w:cs/>
        </w:rPr>
        <w:t>‎</w:t>
      </w:r>
    </w:p>
    <w:p w14:paraId="359D8FBE" w14:textId="77777777" w:rsidR="00220D9E" w:rsidRPr="00CD2518" w:rsidRDefault="00220D9E" w:rsidP="007A31D1">
      <w:pPr>
        <w:pStyle w:val="ListParagraph"/>
        <w:numPr>
          <w:ilvl w:val="0"/>
          <w:numId w:val="2"/>
        </w:numPr>
        <w:tabs>
          <w:tab w:val="left" w:pos="1074"/>
        </w:tabs>
        <w:bidi/>
        <w:spacing w:after="0" w:line="240" w:lineRule="auto"/>
        <w:rPr>
          <w:rFonts w:ascii="Segoe UI" w:hAnsi="Segoe UI" w:cs="Segoe UI"/>
          <w:color w:val="000000"/>
          <w:shd w:val="clear" w:color="auto" w:fill="FFFFFF"/>
        </w:rPr>
      </w:pPr>
      <w:r w:rsidRPr="00CD2518">
        <w:rPr>
          <w:rFonts w:ascii="Segoe UI" w:hAnsi="Segoe UI" w:cs="Segoe UI"/>
          <w:color w:val="000000"/>
          <w:shd w:val="clear" w:color="auto" w:fill="FFFFFF"/>
          <w:rtl/>
        </w:rPr>
        <w:t>فاروق، أ. ف. ع</w:t>
      </w:r>
      <w:r w:rsidRPr="00CD2518">
        <w:rPr>
          <w:rFonts w:ascii="Segoe UI" w:hAnsi="Segoe UI" w:cs="Segoe UI"/>
          <w:color w:val="000000"/>
          <w:shd w:val="clear" w:color="auto" w:fill="FFFFFF"/>
        </w:rPr>
        <w:t xml:space="preserve">. (2025). </w:t>
      </w:r>
      <w:r w:rsidRPr="00CD2518">
        <w:rPr>
          <w:rFonts w:ascii="Segoe UI" w:hAnsi="Segoe UI" w:cs="Segoe UI"/>
          <w:color w:val="000000"/>
          <w:shd w:val="clear" w:color="auto" w:fill="FFFFFF"/>
          <w:rtl/>
        </w:rPr>
        <w:t>العادات السبع للنبي محمد ﷺ</w:t>
      </w:r>
      <w:r w:rsidRPr="00CD2518">
        <w:rPr>
          <w:rFonts w:ascii="Segoe UI" w:hAnsi="Segoe UI" w:cs="Segoe UI"/>
          <w:color w:val="000000"/>
          <w:shd w:val="clear" w:color="auto" w:fill="FFFFFF"/>
        </w:rPr>
        <w:t xml:space="preserve">. </w:t>
      </w:r>
      <w:r w:rsidRPr="00CD2518">
        <w:rPr>
          <w:rFonts w:ascii="Segoe UI" w:hAnsi="Segoe UI" w:cs="Segoe UI" w:hint="cs"/>
          <w:color w:val="000000"/>
          <w:shd w:val="clear" w:color="auto" w:fill="FFFFFF"/>
          <w:rtl/>
        </w:rPr>
        <w:t xml:space="preserve"> القاهرة</w:t>
      </w:r>
      <w:r w:rsidRPr="00CD2518">
        <w:rPr>
          <w:rFonts w:ascii="Segoe UI" w:hAnsi="Segoe UI" w:cs="Segoe UI"/>
          <w:color w:val="000000"/>
          <w:shd w:val="clear" w:color="auto" w:fill="FFFFFF"/>
          <w:rtl/>
        </w:rPr>
        <w:t>: دار عين حورس للنشر</w:t>
      </w:r>
      <w:r w:rsidRPr="00CD2518">
        <w:rPr>
          <w:rFonts w:ascii="Segoe UI" w:hAnsi="Segoe UI" w:cs="Segoe UI"/>
          <w:color w:val="000000"/>
          <w:shd w:val="clear" w:color="auto" w:fill="FFFFFF"/>
        </w:rPr>
        <w:t>.</w:t>
      </w:r>
    </w:p>
    <w:p w14:paraId="7E928AFD"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5A0AA6F2" w14:textId="77777777" w:rsidR="00220D9E" w:rsidRDefault="00220D9E" w:rsidP="00220D9E">
      <w:pPr>
        <w:pStyle w:val="ListParagraph"/>
        <w:tabs>
          <w:tab w:val="left" w:pos="1074"/>
        </w:tabs>
        <w:bidi/>
        <w:spacing w:after="0" w:line="240" w:lineRule="auto"/>
        <w:rPr>
          <w:rFonts w:ascii="Segoe UI" w:hAnsi="Segoe UI" w:cs="Segoe UI"/>
          <w:color w:val="000000"/>
          <w:shd w:val="clear" w:color="auto" w:fill="FFFFFF"/>
        </w:rPr>
      </w:pPr>
    </w:p>
    <w:p w14:paraId="22247463" w14:textId="77777777" w:rsidR="00CD2518" w:rsidRDefault="00CD2518" w:rsidP="00220D9E">
      <w:pPr>
        <w:bidi/>
        <w:spacing w:after="200" w:line="276" w:lineRule="auto"/>
        <w:rPr>
          <w:rFonts w:ascii="Sakkal Majalla" w:hAnsi="Sakkal Majalla" w:cs="Sakkal Majalla"/>
          <w:b/>
          <w:bCs/>
          <w:color w:val="000000" w:themeColor="text1"/>
          <w:sz w:val="36"/>
          <w:szCs w:val="36"/>
          <w:u w:val="single"/>
        </w:rPr>
      </w:pPr>
    </w:p>
    <w:p w14:paraId="51CB3649"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756BE5E"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7FDFDEB8" w14:textId="77777777" w:rsidR="00CD2518" w:rsidRDefault="00CD2518" w:rsidP="00CD2518">
      <w:pPr>
        <w:bidi/>
        <w:spacing w:after="200" w:line="276" w:lineRule="auto"/>
        <w:rPr>
          <w:rFonts w:ascii="Sakkal Majalla" w:hAnsi="Sakkal Majalla" w:cs="Sakkal Majalla"/>
          <w:b/>
          <w:bCs/>
          <w:color w:val="000000" w:themeColor="text1"/>
          <w:sz w:val="36"/>
          <w:szCs w:val="36"/>
          <w:u w:val="single"/>
        </w:rPr>
      </w:pPr>
    </w:p>
    <w:p w14:paraId="0F6DE69E" w14:textId="25D1E235" w:rsidR="00220D9E" w:rsidRPr="00D53698" w:rsidRDefault="00220D9E" w:rsidP="00CD2518">
      <w:pPr>
        <w:bidi/>
        <w:spacing w:after="200" w:line="276" w:lineRule="auto"/>
        <w:rPr>
          <w:rFonts w:ascii="Sakkal Majalla" w:hAnsi="Sakkal Majalla" w:cs="Sakkal Majalla"/>
          <w:b/>
          <w:bCs/>
          <w:color w:val="000000" w:themeColor="text1"/>
          <w:sz w:val="36"/>
          <w:szCs w:val="36"/>
          <w:u w:val="single"/>
          <w:rtl/>
        </w:rPr>
      </w:pPr>
      <w:r>
        <w:rPr>
          <w:rFonts w:ascii="Sakkal Majalla" w:hAnsi="Sakkal Majalla" w:cs="Sakkal Majalla" w:hint="cs"/>
          <w:b/>
          <w:bCs/>
          <w:color w:val="000000" w:themeColor="text1"/>
          <w:sz w:val="36"/>
          <w:szCs w:val="36"/>
          <w:u w:val="single"/>
          <w:rtl/>
        </w:rPr>
        <w:lastRenderedPageBreak/>
        <w:t>المراجع الأجنبية:</w:t>
      </w:r>
    </w:p>
    <w:p w14:paraId="0634EFDA" w14:textId="77777777" w:rsidR="00220D9E" w:rsidRPr="00646203" w:rsidRDefault="00220D9E" w:rsidP="00220D9E">
      <w:pPr>
        <w:pStyle w:val="ListParagraph"/>
        <w:tabs>
          <w:tab w:val="left" w:pos="1074"/>
        </w:tabs>
        <w:spacing w:after="0"/>
        <w:rPr>
          <w:rFonts w:ascii="Segoe UI" w:hAnsi="Segoe UI" w:cs="Segoe UI"/>
          <w:color w:val="000000"/>
          <w:shd w:val="clear" w:color="auto" w:fill="FFFFFF"/>
        </w:rPr>
      </w:pPr>
    </w:p>
    <w:p w14:paraId="7C72DB5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Adriansah, A., et al. (2023).</w:t>
      </w:r>
      <w:r w:rsidRPr="007A62FD">
        <w:rPr>
          <w:rFonts w:ascii="Segoe UI" w:hAnsi="Segoe UI" w:cs="Segoe UI"/>
          <w:color w:val="000000"/>
          <w:shd w:val="clear" w:color="auto" w:fill="FFFFFF"/>
        </w:rPr>
        <w:t xml:space="preserve"> Examining The Impact </w:t>
      </w:r>
      <w:proofErr w:type="gramStart"/>
      <w:r w:rsidRPr="007A62FD">
        <w:rPr>
          <w:rFonts w:ascii="Segoe UI" w:hAnsi="Segoe UI" w:cs="Segoe UI"/>
          <w:color w:val="000000"/>
          <w:shd w:val="clear" w:color="auto" w:fill="FFFFFF"/>
        </w:rPr>
        <w:t>Of</w:t>
      </w:r>
      <w:proofErr w:type="gramEnd"/>
      <w:r w:rsidRPr="007A62FD">
        <w:rPr>
          <w:rFonts w:ascii="Segoe UI" w:hAnsi="Segoe UI" w:cs="Segoe UI"/>
          <w:color w:val="000000"/>
          <w:shd w:val="clear" w:color="auto" w:fill="FFFFFF"/>
        </w:rPr>
        <w:t xml:space="preserve"> Work Stress, Work Motivation, And Work Discipline on Employee Performance. </w:t>
      </w:r>
      <w:r w:rsidRPr="007A62FD">
        <w:rPr>
          <w:rFonts w:ascii="Segoe UI" w:hAnsi="Segoe UI" w:cs="Segoe UI"/>
          <w:i/>
          <w:iCs/>
          <w:color w:val="000000"/>
          <w:shd w:val="clear" w:color="auto" w:fill="FFFFFF"/>
        </w:rPr>
        <w:t>Management Studies and Entrepreneurship Journal (MSEJ), 4(5),</w:t>
      </w:r>
      <w:r w:rsidRPr="007A62FD">
        <w:rPr>
          <w:rFonts w:ascii="Segoe UI" w:hAnsi="Segoe UI" w:cs="Segoe UI"/>
          <w:color w:val="000000"/>
          <w:shd w:val="clear" w:color="auto" w:fill="FFFFFF"/>
        </w:rPr>
        <w:t xml:space="preserve"> 6776-6785.</w:t>
      </w:r>
    </w:p>
    <w:p w14:paraId="5D54F89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Ahmed, G., &amp; Amiri, N. (2019).</w:t>
      </w:r>
      <w:r w:rsidRPr="007A62FD">
        <w:rPr>
          <w:rFonts w:ascii="Segoe UI" w:hAnsi="Segoe UI" w:cs="Segoe UI"/>
          <w:color w:val="000000"/>
          <w:shd w:val="clear" w:color="auto" w:fill="FFFFFF"/>
        </w:rPr>
        <w:t xml:space="preserve"> An Analysis of Strategic Leadership Effectiveness of Prophet Muhammad (PBUH) Based on Dave Ulrich Leadership Code. </w:t>
      </w:r>
      <w:r w:rsidRPr="007A62FD">
        <w:rPr>
          <w:rFonts w:ascii="Segoe UI" w:hAnsi="Segoe UI" w:cs="Segoe UI"/>
          <w:i/>
          <w:iCs/>
          <w:color w:val="000000"/>
          <w:shd w:val="clear" w:color="auto" w:fill="FFFFFF"/>
        </w:rPr>
        <w:t>Journal of Islamic Studies and Culture.</w:t>
      </w:r>
      <w:r w:rsidRPr="007A62FD">
        <w:rPr>
          <w:rFonts w:ascii="Segoe UI" w:hAnsi="Segoe UI" w:cs="Segoe UI"/>
          <w:color w:val="000000"/>
          <w:shd w:val="clear" w:color="auto" w:fill="FFFFFF"/>
        </w:rPr>
        <w:t xml:space="preserve"> </w:t>
      </w:r>
    </w:p>
    <w:p w14:paraId="1FD26372" w14:textId="77777777" w:rsidR="00220D9E" w:rsidRPr="009165A9" w:rsidRDefault="00220D9E" w:rsidP="007A31D1">
      <w:pPr>
        <w:pStyle w:val="ListParagraph"/>
        <w:numPr>
          <w:ilvl w:val="0"/>
          <w:numId w:val="3"/>
        </w:numPr>
        <w:tabs>
          <w:tab w:val="left" w:pos="1074"/>
        </w:tabs>
        <w:spacing w:after="0" w:line="240" w:lineRule="auto"/>
        <w:rPr>
          <w:rFonts w:ascii="Segoe UI" w:hAnsi="Segoe UI" w:cs="Segoe UI"/>
          <w:color w:val="000000"/>
          <w:shd w:val="clear" w:color="auto" w:fill="FFFFFF"/>
        </w:rPr>
      </w:pPr>
      <w:r w:rsidRPr="00546745">
        <w:rPr>
          <w:rFonts w:ascii="Segoe UI" w:hAnsi="Segoe UI" w:cs="Segoe UI"/>
          <w:b/>
          <w:bCs/>
          <w:color w:val="000000"/>
          <w:shd w:val="clear" w:color="auto" w:fill="FFFFFF"/>
        </w:rPr>
        <w:t>Ahmed, G., &amp; Amiri, N. (2019).</w:t>
      </w:r>
      <w:r w:rsidRPr="009165A9">
        <w:rPr>
          <w:rFonts w:ascii="Segoe UI" w:hAnsi="Segoe UI" w:cs="Segoe UI"/>
          <w:color w:val="000000"/>
          <w:shd w:val="clear" w:color="auto" w:fill="FFFFFF"/>
        </w:rPr>
        <w:t xml:space="preserve"> An Analysis of Strategic Leadership Effectiveness of Prophet Muhammad (PBUH) Based on Dave Ulrich Leadership Code. Journal of Islamic Studies and Culture. </w:t>
      </w:r>
      <w:hyperlink r:id="rId49" w:tgtFrame="_new" w:history="1">
        <w:r w:rsidRPr="009165A9">
          <w:rPr>
            <w:rFonts w:ascii="Segoe UI" w:hAnsi="Segoe UI" w:cs="Segoe UI"/>
            <w:color w:val="000000"/>
            <w:shd w:val="clear" w:color="auto" w:fill="FFFFFF"/>
          </w:rPr>
          <w:t>https://consensus.app/papers/analysis-strategic-leadership-effectiveness-prophet-ahmed/937911c0405e55f4b02c4db9d41aba52/?utm_source=chatgpt</w:t>
        </w:r>
      </w:hyperlink>
    </w:p>
    <w:p w14:paraId="653DE008" w14:textId="77777777" w:rsidR="00220D9E" w:rsidRPr="002C3DD4" w:rsidRDefault="00220D9E" w:rsidP="007A31D1">
      <w:pPr>
        <w:pStyle w:val="ListParagraph"/>
        <w:numPr>
          <w:ilvl w:val="0"/>
          <w:numId w:val="3"/>
        </w:numPr>
        <w:rPr>
          <w:rFonts w:ascii="Segoe UI" w:hAnsi="Segoe UI" w:cs="Segoe UI"/>
          <w:color w:val="000000"/>
          <w:shd w:val="clear" w:color="auto" w:fill="FFFFFF"/>
        </w:rPr>
      </w:pPr>
      <w:r w:rsidRPr="002C3DD4">
        <w:rPr>
          <w:rFonts w:ascii="Segoe UI" w:hAnsi="Segoe UI" w:cs="Segoe UI"/>
          <w:b/>
          <w:bCs/>
          <w:color w:val="000000"/>
          <w:shd w:val="clear" w:color="auto" w:fill="FFFFFF"/>
        </w:rPr>
        <w:t>Al-Fawwaz, N. M. M. (2024).</w:t>
      </w:r>
      <w:r w:rsidRPr="002C3DD4">
        <w:rPr>
          <w:rFonts w:ascii="Segoe UI" w:hAnsi="Segoe UI" w:cs="Segoe UI"/>
          <w:color w:val="000000"/>
          <w:shd w:val="clear" w:color="auto" w:fill="FFFFFF"/>
        </w:rPr>
        <w:t xml:space="preserve"> The role of resilience-building techniques in developing administrative processes and performance management from the perspective of the administrative staff at the University of Tabuk. Journal of Economic, Administrative, and Legal Sciences, 8(6 Supplement), 1-17.</w:t>
      </w:r>
    </w:p>
    <w:p w14:paraId="11C88806"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Alsheeb, M. E., Nasir, B. M., &amp; Awae, F. (2022).</w:t>
      </w:r>
      <w:r w:rsidRPr="007A62FD">
        <w:rPr>
          <w:rFonts w:ascii="Segoe UI" w:hAnsi="Segoe UI" w:cs="Segoe UI"/>
          <w:color w:val="000000"/>
          <w:shd w:val="clear" w:color="auto" w:fill="FFFFFF"/>
        </w:rPr>
        <w:t xml:space="preserve"> Administrative leadership in Islam. </w:t>
      </w:r>
      <w:r w:rsidRPr="007A62FD">
        <w:rPr>
          <w:rFonts w:ascii="Segoe UI" w:hAnsi="Segoe UI" w:cs="Segoe UI"/>
          <w:i/>
          <w:iCs/>
          <w:color w:val="000000"/>
          <w:shd w:val="clear" w:color="auto" w:fill="FFFFFF"/>
        </w:rPr>
        <w:t>International Journal of Health Sciences.</w:t>
      </w:r>
    </w:p>
    <w:p w14:paraId="5516FDFC"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proofErr w:type="spellStart"/>
      <w:r w:rsidRPr="007A62FD">
        <w:rPr>
          <w:rFonts w:ascii="Segoe UI" w:hAnsi="Segoe UI" w:cs="Segoe UI"/>
          <w:b/>
          <w:bCs/>
          <w:color w:val="000000"/>
          <w:shd w:val="clear" w:color="auto" w:fill="FFFFFF"/>
        </w:rPr>
        <w:t>Alsomaidaee</w:t>
      </w:r>
      <w:proofErr w:type="spellEnd"/>
      <w:r w:rsidRPr="007A62FD">
        <w:rPr>
          <w:rFonts w:ascii="Segoe UI" w:hAnsi="Segoe UI" w:cs="Segoe UI"/>
          <w:b/>
          <w:bCs/>
          <w:color w:val="000000"/>
          <w:shd w:val="clear" w:color="auto" w:fill="FFFFFF"/>
        </w:rPr>
        <w:t>, M. (2023).</w:t>
      </w:r>
      <w:r w:rsidRPr="007A62FD">
        <w:rPr>
          <w:rFonts w:ascii="Segoe UI" w:hAnsi="Segoe UI" w:cs="Segoe UI"/>
          <w:color w:val="000000"/>
          <w:shd w:val="clear" w:color="auto" w:fill="FFFFFF"/>
        </w:rPr>
        <w:t xml:space="preserve"> The Effect of Workplace Stress on Employee Engagement, the Mediation Role of Leadership Style. </w:t>
      </w:r>
      <w:r w:rsidRPr="007A62FD">
        <w:rPr>
          <w:rFonts w:ascii="Segoe UI" w:hAnsi="Segoe UI" w:cs="Segoe UI"/>
          <w:i/>
          <w:iCs/>
          <w:color w:val="000000"/>
          <w:shd w:val="clear" w:color="auto" w:fill="FFFFFF"/>
        </w:rPr>
        <w:t>American Journal of Economics and Business Innovation.</w:t>
      </w:r>
    </w:p>
    <w:p w14:paraId="6E1A820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Ameen, M. (2017).</w:t>
      </w:r>
      <w:r w:rsidRPr="007A62FD">
        <w:rPr>
          <w:rFonts w:ascii="Segoe UI" w:hAnsi="Segoe UI" w:cs="Segoe UI"/>
          <w:color w:val="000000"/>
          <w:shd w:val="clear" w:color="auto" w:fill="FFFFFF"/>
        </w:rPr>
        <w:t xml:space="preserve"> Administrative leadership and its impact on the worker performance: </w:t>
      </w:r>
      <w:proofErr w:type="gramStart"/>
      <w:r w:rsidRPr="007A62FD">
        <w:rPr>
          <w:rFonts w:ascii="Segoe UI" w:hAnsi="Segoe UI" w:cs="Segoe UI"/>
          <w:color w:val="000000"/>
          <w:shd w:val="clear" w:color="auto" w:fill="FFFFFF"/>
        </w:rPr>
        <w:t>An applied research</w:t>
      </w:r>
      <w:proofErr w:type="gramEnd"/>
      <w:r w:rsidRPr="007A62FD">
        <w:rPr>
          <w:rFonts w:ascii="Segoe UI" w:hAnsi="Segoe UI" w:cs="Segoe UI"/>
          <w:color w:val="000000"/>
          <w:shd w:val="clear" w:color="auto" w:fill="FFFFFF"/>
        </w:rPr>
        <w:t xml:space="preserve"> in the Iraqi Ministry of Education. </w:t>
      </w:r>
      <w:r w:rsidRPr="007A62FD">
        <w:rPr>
          <w:rFonts w:ascii="Segoe UI" w:hAnsi="Segoe UI" w:cs="Segoe UI"/>
          <w:i/>
          <w:iCs/>
          <w:color w:val="000000"/>
          <w:shd w:val="clear" w:color="auto" w:fill="FFFFFF"/>
        </w:rPr>
        <w:t>AL-</w:t>
      </w:r>
      <w:proofErr w:type="spellStart"/>
      <w:r w:rsidRPr="007A62FD">
        <w:rPr>
          <w:rFonts w:ascii="Segoe UI" w:hAnsi="Segoe UI" w:cs="Segoe UI"/>
          <w:i/>
          <w:iCs/>
          <w:color w:val="000000"/>
          <w:shd w:val="clear" w:color="auto" w:fill="FFFFFF"/>
        </w:rPr>
        <w:t>Qadisiyah</w:t>
      </w:r>
      <w:proofErr w:type="spellEnd"/>
      <w:r w:rsidRPr="007A62FD">
        <w:rPr>
          <w:rFonts w:ascii="Segoe UI" w:hAnsi="Segoe UI" w:cs="Segoe UI"/>
          <w:i/>
          <w:iCs/>
          <w:color w:val="000000"/>
          <w:shd w:val="clear" w:color="auto" w:fill="FFFFFF"/>
        </w:rPr>
        <w:t xml:space="preserve"> Journal for Administrative and Economic Sciences, 19,</w:t>
      </w:r>
      <w:r w:rsidRPr="007A62FD">
        <w:rPr>
          <w:rFonts w:ascii="Segoe UI" w:hAnsi="Segoe UI" w:cs="Segoe UI"/>
          <w:color w:val="000000"/>
          <w:shd w:val="clear" w:color="auto" w:fill="FFFFFF"/>
        </w:rPr>
        <w:t xml:space="preserve"> 201-218.</w:t>
      </w:r>
    </w:p>
    <w:p w14:paraId="09FB9D24"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Amiri, H., et al. (2022).</w:t>
      </w:r>
      <w:r w:rsidRPr="007A62FD">
        <w:rPr>
          <w:rFonts w:ascii="Segoe UI" w:hAnsi="Segoe UI" w:cs="Segoe UI"/>
          <w:color w:val="000000"/>
          <w:shd w:val="clear" w:color="auto" w:fill="FFFFFF"/>
        </w:rPr>
        <w:t xml:space="preserve"> Effect of resilience training on stress coping strategies among employees engaged in hard jobs during COVID-19 pandemic. </w:t>
      </w:r>
      <w:r w:rsidRPr="007A62FD">
        <w:rPr>
          <w:rFonts w:ascii="Segoe UI" w:hAnsi="Segoe UI" w:cs="Segoe UI"/>
          <w:i/>
          <w:iCs/>
          <w:color w:val="000000"/>
          <w:shd w:val="clear" w:color="auto" w:fill="FFFFFF"/>
        </w:rPr>
        <w:t>Psychological Trauma: Theory, Research, Practice and Policy.</w:t>
      </w:r>
    </w:p>
    <w:p w14:paraId="14C829F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Antonopoulou, H. (2023).</w:t>
      </w:r>
      <w:r w:rsidRPr="007A62FD">
        <w:rPr>
          <w:rFonts w:ascii="Segoe UI" w:hAnsi="Segoe UI" w:cs="Segoe UI"/>
          <w:color w:val="000000"/>
          <w:shd w:val="clear" w:color="auto" w:fill="FFFFFF"/>
        </w:rPr>
        <w:t xml:space="preserve"> Evolutionary Features of Personality Research and Leadership Traits. </w:t>
      </w:r>
      <w:proofErr w:type="spellStart"/>
      <w:r w:rsidRPr="007A62FD">
        <w:rPr>
          <w:rFonts w:ascii="Segoe UI" w:hAnsi="Segoe UI" w:cs="Segoe UI"/>
          <w:i/>
          <w:iCs/>
          <w:color w:val="000000"/>
          <w:shd w:val="clear" w:color="auto" w:fill="FFFFFF"/>
        </w:rPr>
        <w:t>Technium</w:t>
      </w:r>
      <w:proofErr w:type="spellEnd"/>
      <w:r w:rsidRPr="007A62FD">
        <w:rPr>
          <w:rFonts w:ascii="Segoe UI" w:hAnsi="Segoe UI" w:cs="Segoe UI"/>
          <w:i/>
          <w:iCs/>
          <w:color w:val="000000"/>
          <w:shd w:val="clear" w:color="auto" w:fill="FFFFFF"/>
        </w:rPr>
        <w:t xml:space="preserve"> Business and Management.</w:t>
      </w:r>
    </w:p>
    <w:p w14:paraId="5DFE07C6"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Bani Mostafa, M. S. (2023).</w:t>
      </w:r>
      <w:r w:rsidRPr="007A62FD">
        <w:rPr>
          <w:rFonts w:ascii="Segoe UI" w:hAnsi="Segoe UI" w:cs="Segoe UI"/>
          <w:color w:val="000000"/>
          <w:shd w:val="clear" w:color="auto" w:fill="FFFFFF"/>
        </w:rPr>
        <w:t xml:space="preserve"> Psychological Hardiness as Predictor of Psychological Stress among Doctors and Nurses during Covid-19 Pandemic in Jordan. </w:t>
      </w:r>
      <w:proofErr w:type="spellStart"/>
      <w:r w:rsidRPr="007A62FD">
        <w:rPr>
          <w:rFonts w:ascii="Segoe UI" w:hAnsi="Segoe UI" w:cs="Segoe UI"/>
          <w:i/>
          <w:iCs/>
          <w:color w:val="000000"/>
          <w:shd w:val="clear" w:color="auto" w:fill="FFFFFF"/>
        </w:rPr>
        <w:t>Dirasat</w:t>
      </w:r>
      <w:proofErr w:type="spellEnd"/>
      <w:r w:rsidRPr="007A62FD">
        <w:rPr>
          <w:rFonts w:ascii="Segoe UI" w:hAnsi="Segoe UI" w:cs="Segoe UI"/>
          <w:i/>
          <w:iCs/>
          <w:color w:val="000000"/>
          <w:shd w:val="clear" w:color="auto" w:fill="FFFFFF"/>
        </w:rPr>
        <w:t>: Human and Social Sciences, 50(5),</w:t>
      </w:r>
      <w:r w:rsidRPr="007A62FD">
        <w:rPr>
          <w:rFonts w:ascii="Segoe UI" w:hAnsi="Segoe UI" w:cs="Segoe UI"/>
          <w:color w:val="000000"/>
          <w:shd w:val="clear" w:color="auto" w:fill="FFFFFF"/>
        </w:rPr>
        <w:t xml:space="preserve"> 91–103. </w:t>
      </w:r>
    </w:p>
    <w:p w14:paraId="757D0F1E"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Barnett, J. H. (2024).</w:t>
      </w:r>
      <w:r w:rsidRPr="00D9439A">
        <w:rPr>
          <w:rFonts w:ascii="Segoe UI" w:hAnsi="Segoe UI" w:cs="Segoe UI"/>
          <w:color w:val="000000"/>
          <w:shd w:val="clear" w:color="auto" w:fill="FFFFFF"/>
        </w:rPr>
        <w:t xml:space="preserve"> Unleashing Teacher Leadership: A Toolkit for Ensuring Effective Instruction in Every Classroom. ASCD. </w:t>
      </w:r>
      <w:r w:rsidRPr="00D9439A">
        <w:rPr>
          <w:rFonts w:ascii="Segoe UI" w:hAnsi="Segoe UI" w:cs="Segoe UI"/>
          <w:color w:val="000000"/>
          <w:shd w:val="clear" w:color="auto" w:fill="FFFFFF"/>
          <w:rtl/>
        </w:rPr>
        <w:t>رابط</w:t>
      </w:r>
    </w:p>
    <w:p w14:paraId="59B9EA15"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M., &amp; Davis, S. (2022).</w:t>
      </w:r>
      <w:r w:rsidRPr="007A62FD">
        <w:rPr>
          <w:rFonts w:ascii="Segoe UI" w:hAnsi="Segoe UI" w:cs="Segoe UI"/>
          <w:color w:val="000000"/>
          <w:shd w:val="clear" w:color="auto" w:fill="FFFFFF"/>
        </w:rPr>
        <w:t xml:space="preserve"> Enhancing Workplace Agility: Strategies for Developing Flexibility and Adaptability. </w:t>
      </w:r>
      <w:r w:rsidRPr="007A62FD">
        <w:rPr>
          <w:rFonts w:ascii="Segoe UI" w:hAnsi="Segoe UI" w:cs="Segoe UI"/>
          <w:i/>
          <w:iCs/>
          <w:color w:val="000000"/>
          <w:shd w:val="clear" w:color="auto" w:fill="FFFFFF"/>
        </w:rPr>
        <w:t>Journal of Applied Psychology, 78(2),</w:t>
      </w:r>
      <w:r w:rsidRPr="007A62FD">
        <w:rPr>
          <w:rFonts w:ascii="Segoe UI" w:hAnsi="Segoe UI" w:cs="Segoe UI"/>
          <w:color w:val="000000"/>
          <w:shd w:val="clear" w:color="auto" w:fill="FFFFFF"/>
        </w:rPr>
        <w:t xml:space="preserve"> 87-102.</w:t>
      </w:r>
    </w:p>
    <w:p w14:paraId="4C560EF4"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Brown, R. (2015).</w:t>
      </w:r>
      <w:r w:rsidRPr="007A62FD">
        <w:rPr>
          <w:rFonts w:ascii="Segoe UI" w:hAnsi="Segoe UI" w:cs="Segoe UI"/>
          <w:color w:val="000000"/>
          <w:shd w:val="clear" w:color="auto" w:fill="FFFFFF"/>
        </w:rPr>
        <w:t xml:space="preserve"> Building children and young people’s resilience: Lessons from psychology. </w:t>
      </w:r>
      <w:r w:rsidRPr="007A62FD">
        <w:rPr>
          <w:rFonts w:ascii="Segoe UI" w:hAnsi="Segoe UI" w:cs="Segoe UI"/>
          <w:i/>
          <w:iCs/>
          <w:color w:val="000000"/>
          <w:shd w:val="clear" w:color="auto" w:fill="FFFFFF"/>
        </w:rPr>
        <w:t>International Journal of Disaster Risk Reduction, 14,</w:t>
      </w:r>
      <w:r w:rsidRPr="007A62FD">
        <w:rPr>
          <w:rFonts w:ascii="Segoe UI" w:hAnsi="Segoe UI" w:cs="Segoe UI"/>
          <w:color w:val="000000"/>
          <w:shd w:val="clear" w:color="auto" w:fill="FFFFFF"/>
        </w:rPr>
        <w:t xml:space="preserve"> 115-124.</w:t>
      </w:r>
    </w:p>
    <w:p w14:paraId="1C8892F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Bruce, P., et al. (2022).</w:t>
      </w:r>
      <w:r w:rsidRPr="00D9439A">
        <w:rPr>
          <w:rFonts w:ascii="Segoe UI" w:hAnsi="Segoe UI" w:cs="Segoe UI"/>
          <w:color w:val="000000"/>
          <w:shd w:val="clear" w:color="auto" w:fill="FFFFFF"/>
        </w:rPr>
        <w:t xml:space="preserve"> Staff Stress and Interpersonal Conflict in Secondary Schools. Societies.</w:t>
      </w:r>
    </w:p>
    <w:p w14:paraId="3E7BC06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lastRenderedPageBreak/>
        <w:t>Chen, B., Wang, L., Li, B., &amp; Liu, W. (2022).</w:t>
      </w:r>
      <w:r w:rsidRPr="007A62FD">
        <w:rPr>
          <w:rFonts w:ascii="Segoe UI" w:hAnsi="Segoe UI" w:cs="Segoe UI"/>
          <w:color w:val="000000"/>
          <w:shd w:val="clear" w:color="auto" w:fill="FFFFFF"/>
        </w:rPr>
        <w:t xml:space="preserve"> Work stress, mental health, and employee performance. </w:t>
      </w:r>
      <w:r w:rsidRPr="007A62FD">
        <w:rPr>
          <w:rFonts w:ascii="Segoe UI" w:hAnsi="Segoe UI" w:cs="Segoe UI"/>
          <w:i/>
          <w:iCs/>
          <w:color w:val="000000"/>
          <w:shd w:val="clear" w:color="auto" w:fill="FFFFFF"/>
        </w:rPr>
        <w:t>Frontiers in Psychology.</w:t>
      </w:r>
    </w:p>
    <w:p w14:paraId="2C91677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Cooper, A. L., Leslie, G., &amp; Brown, J. (2022).</w:t>
      </w:r>
      <w:r w:rsidRPr="007A62FD">
        <w:rPr>
          <w:rFonts w:ascii="Segoe UI" w:hAnsi="Segoe UI" w:cs="Segoe UI"/>
          <w:color w:val="000000"/>
          <w:shd w:val="clear" w:color="auto" w:fill="FFFFFF"/>
        </w:rPr>
        <w:t xml:space="preserve"> Defining the influence of external factors on nurse resilience. </w:t>
      </w:r>
      <w:r w:rsidRPr="007A62FD">
        <w:rPr>
          <w:rFonts w:ascii="Segoe UI" w:hAnsi="Segoe UI" w:cs="Segoe UI"/>
          <w:i/>
          <w:iCs/>
          <w:color w:val="000000"/>
          <w:shd w:val="clear" w:color="auto" w:fill="FFFFFF"/>
        </w:rPr>
        <w:t>International Journal of Mental Health Nursing, 31,</w:t>
      </w:r>
      <w:r w:rsidRPr="007A62FD">
        <w:rPr>
          <w:rFonts w:ascii="Segoe UI" w:hAnsi="Segoe UI" w:cs="Segoe UI"/>
          <w:color w:val="000000"/>
          <w:shd w:val="clear" w:color="auto" w:fill="FFFFFF"/>
        </w:rPr>
        <w:t xml:space="preserve"> 1523-1533.</w:t>
      </w:r>
    </w:p>
    <w:p w14:paraId="613A3816"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Demerouti, E., Bakker, A. B., &amp; Leiter, M. (2019).</w:t>
      </w:r>
      <w:r w:rsidRPr="007A62FD">
        <w:rPr>
          <w:rFonts w:ascii="Segoe UI" w:hAnsi="Segoe UI" w:cs="Segoe UI"/>
          <w:color w:val="000000"/>
          <w:shd w:val="clear" w:color="auto" w:fill="FFFFFF"/>
        </w:rPr>
        <w:t xml:space="preserve"> Burnout and job performance: The moderating role of selection, optimization, and compensation strategies. </w:t>
      </w:r>
      <w:r w:rsidRPr="007A62FD">
        <w:rPr>
          <w:rFonts w:ascii="Segoe UI" w:hAnsi="Segoe UI" w:cs="Segoe UI"/>
          <w:i/>
          <w:iCs/>
          <w:color w:val="000000"/>
          <w:shd w:val="clear" w:color="auto" w:fill="FFFFFF"/>
        </w:rPr>
        <w:t>Journal of Occupational Health Psychology, 24(1),</w:t>
      </w:r>
      <w:r w:rsidRPr="007A62FD">
        <w:rPr>
          <w:rFonts w:ascii="Segoe UI" w:hAnsi="Segoe UI" w:cs="Segoe UI"/>
          <w:color w:val="000000"/>
          <w:shd w:val="clear" w:color="auto" w:fill="FFFFFF"/>
        </w:rPr>
        <w:t xml:space="preserve"> 84-94.</w:t>
      </w:r>
    </w:p>
    <w:p w14:paraId="11867C43"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Dietz, C., &amp; Scheel, T. (2017).</w:t>
      </w:r>
      <w:r w:rsidRPr="007A62FD">
        <w:rPr>
          <w:rFonts w:ascii="Segoe UI" w:hAnsi="Segoe UI" w:cs="Segoe UI"/>
          <w:color w:val="000000"/>
          <w:shd w:val="clear" w:color="auto" w:fill="FFFFFF"/>
        </w:rPr>
        <w:t xml:space="preserve"> Leadership and presenteeism among scientific staff: The role of accumulation of work and time pressure. </w:t>
      </w:r>
      <w:r w:rsidRPr="007A62FD">
        <w:rPr>
          <w:rFonts w:ascii="Segoe UI" w:hAnsi="Segoe UI" w:cs="Segoe UI"/>
          <w:i/>
          <w:iCs/>
          <w:color w:val="000000"/>
          <w:shd w:val="clear" w:color="auto" w:fill="FFFFFF"/>
        </w:rPr>
        <w:t>Frontiers in Psychology, 8.</w:t>
      </w:r>
    </w:p>
    <w:p w14:paraId="6F59C8C4"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Farhoud, H. G., &amp; Abd, D. H. (2024).</w:t>
      </w:r>
      <w:r w:rsidRPr="00D9439A">
        <w:rPr>
          <w:rFonts w:ascii="Segoe UI" w:hAnsi="Segoe UI" w:cs="Segoe UI"/>
          <w:color w:val="000000"/>
          <w:shd w:val="clear" w:color="auto" w:fill="FFFFFF"/>
        </w:rPr>
        <w:t xml:space="preserve"> Effect of Strategic Flexibility on Reducing Organizational Conflict. Al-</w:t>
      </w:r>
      <w:proofErr w:type="spellStart"/>
      <w:r w:rsidRPr="00D9439A">
        <w:rPr>
          <w:rFonts w:ascii="Segoe UI" w:hAnsi="Segoe UI" w:cs="Segoe UI"/>
          <w:color w:val="000000"/>
          <w:shd w:val="clear" w:color="auto" w:fill="FFFFFF"/>
        </w:rPr>
        <w:t>Ghary</w:t>
      </w:r>
      <w:proofErr w:type="spellEnd"/>
      <w:r w:rsidRPr="00D9439A">
        <w:rPr>
          <w:rFonts w:ascii="Segoe UI" w:hAnsi="Segoe UI" w:cs="Segoe UI"/>
          <w:color w:val="000000"/>
          <w:shd w:val="clear" w:color="auto" w:fill="FFFFFF"/>
        </w:rPr>
        <w:t xml:space="preserve"> Journal of Economic and Administrative Sciences, 20(1), 700-723.</w:t>
      </w:r>
    </w:p>
    <w:p w14:paraId="6277EA6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Hassan, T., Hassan, A. K., &amp; Ibrahim, E. (2022).</w:t>
      </w:r>
      <w:r w:rsidRPr="007A62FD">
        <w:rPr>
          <w:rFonts w:ascii="Segoe UI" w:hAnsi="Segoe UI" w:cs="Segoe UI"/>
          <w:color w:val="000000"/>
          <w:shd w:val="clear" w:color="auto" w:fill="FFFFFF"/>
        </w:rPr>
        <w:t xml:space="preserve"> Administrative and educational leadership and its impact on job satisfaction. </w:t>
      </w:r>
      <w:r w:rsidRPr="007A62FD">
        <w:rPr>
          <w:rFonts w:ascii="Segoe UI" w:hAnsi="Segoe UI" w:cs="Segoe UI"/>
          <w:i/>
          <w:iCs/>
          <w:color w:val="000000"/>
          <w:shd w:val="clear" w:color="auto" w:fill="FFFFFF"/>
        </w:rPr>
        <w:t>Iraqi Administrative Sciences Journal.</w:t>
      </w:r>
    </w:p>
    <w:p w14:paraId="2D688481"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 xml:space="preserve">Ihsan, R., &amp; </w:t>
      </w:r>
      <w:proofErr w:type="spellStart"/>
      <w:r w:rsidRPr="007A62FD">
        <w:rPr>
          <w:rFonts w:ascii="Segoe UI" w:hAnsi="Segoe UI" w:cs="Segoe UI"/>
          <w:b/>
          <w:bCs/>
          <w:color w:val="000000"/>
          <w:shd w:val="clear" w:color="auto" w:fill="FFFFFF"/>
        </w:rPr>
        <w:t>Ritonga</w:t>
      </w:r>
      <w:proofErr w:type="spellEnd"/>
      <w:r w:rsidRPr="007A62FD">
        <w:rPr>
          <w:rFonts w:ascii="Segoe UI" w:hAnsi="Segoe UI" w:cs="Segoe UI"/>
          <w:b/>
          <w:bCs/>
          <w:color w:val="000000"/>
          <w:shd w:val="clear" w:color="auto" w:fill="FFFFFF"/>
        </w:rPr>
        <w:t>, I. (2022).</w:t>
      </w:r>
      <w:r w:rsidRPr="007A62FD">
        <w:rPr>
          <w:rFonts w:ascii="Segoe UI" w:hAnsi="Segoe UI" w:cs="Segoe UI"/>
          <w:color w:val="000000"/>
          <w:shd w:val="clear" w:color="auto" w:fill="FFFFFF"/>
        </w:rPr>
        <w:t xml:space="preserve"> The relevance of Prophet Muhammad’s leadership as a </w:t>
      </w:r>
      <w:proofErr w:type="gramStart"/>
      <w:r w:rsidRPr="007A62FD">
        <w:rPr>
          <w:rFonts w:ascii="Segoe UI" w:hAnsi="Segoe UI" w:cs="Segoe UI"/>
          <w:color w:val="000000"/>
          <w:shd w:val="clear" w:color="auto" w:fill="FFFFFF"/>
        </w:rPr>
        <w:t>modern leadership</w:t>
      </w:r>
      <w:proofErr w:type="gramEnd"/>
      <w:r w:rsidRPr="007A62FD">
        <w:rPr>
          <w:rFonts w:ascii="Segoe UI" w:hAnsi="Segoe UI" w:cs="Segoe UI"/>
          <w:color w:val="000000"/>
          <w:shd w:val="clear" w:color="auto" w:fill="FFFFFF"/>
        </w:rPr>
        <w:t xml:space="preserve"> role model. </w:t>
      </w:r>
      <w:proofErr w:type="spellStart"/>
      <w:r w:rsidRPr="007A62FD">
        <w:rPr>
          <w:rFonts w:ascii="Segoe UI" w:hAnsi="Segoe UI" w:cs="Segoe UI"/>
          <w:i/>
          <w:iCs/>
          <w:color w:val="000000"/>
          <w:shd w:val="clear" w:color="auto" w:fill="FFFFFF"/>
        </w:rPr>
        <w:t>Jurnal</w:t>
      </w:r>
      <w:proofErr w:type="spellEnd"/>
      <w:r w:rsidRPr="007A62FD">
        <w:rPr>
          <w:rFonts w:ascii="Segoe UI" w:hAnsi="Segoe UI" w:cs="Segoe UI"/>
          <w:i/>
          <w:iCs/>
          <w:color w:val="000000"/>
          <w:shd w:val="clear" w:color="auto" w:fill="FFFFFF"/>
        </w:rPr>
        <w:t xml:space="preserve"> EL-RIYASAH.</w:t>
      </w:r>
      <w:r w:rsidRPr="007A62FD">
        <w:rPr>
          <w:rFonts w:ascii="Segoe UI" w:hAnsi="Segoe UI" w:cs="Segoe UI"/>
          <w:color w:val="000000"/>
          <w:shd w:val="clear" w:color="auto" w:fill="FFFFFF"/>
        </w:rPr>
        <w:t xml:space="preserve"> </w:t>
      </w:r>
    </w:p>
    <w:p w14:paraId="1DB011D9" w14:textId="77777777" w:rsidR="00220D9E" w:rsidRPr="00546745"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proofErr w:type="spellStart"/>
      <w:r w:rsidRPr="00546745">
        <w:rPr>
          <w:rFonts w:ascii="Segoe UI" w:hAnsi="Segoe UI" w:cs="Segoe UI"/>
          <w:b/>
          <w:bCs/>
          <w:color w:val="000000"/>
          <w:shd w:val="clear" w:color="auto" w:fill="FFFFFF"/>
        </w:rPr>
        <w:t>Jebara</w:t>
      </w:r>
      <w:proofErr w:type="spellEnd"/>
      <w:r w:rsidRPr="00546745">
        <w:rPr>
          <w:rFonts w:ascii="Segoe UI" w:hAnsi="Segoe UI" w:cs="Segoe UI"/>
          <w:b/>
          <w:bCs/>
          <w:color w:val="000000"/>
          <w:shd w:val="clear" w:color="auto" w:fill="FFFFFF"/>
        </w:rPr>
        <w:t>, M. (2021).</w:t>
      </w:r>
      <w:r w:rsidRPr="00546745">
        <w:rPr>
          <w:rFonts w:ascii="Segoe UI" w:hAnsi="Segoe UI" w:cs="Segoe UI"/>
          <w:color w:val="000000"/>
          <w:shd w:val="clear" w:color="auto" w:fill="FFFFFF"/>
        </w:rPr>
        <w:t xml:space="preserve"> Muhammad, the world-changer: An intimate portrait. St. Martin's Essentials.</w:t>
      </w:r>
    </w:p>
    <w:p w14:paraId="06A9622A"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 xml:space="preserve">Kouzes, J. M., &amp; Posner, B. Z. (2017). </w:t>
      </w:r>
      <w:r w:rsidRPr="007A62FD">
        <w:rPr>
          <w:rFonts w:ascii="Segoe UI" w:hAnsi="Segoe UI" w:cs="Segoe UI"/>
          <w:color w:val="000000"/>
          <w:shd w:val="clear" w:color="auto" w:fill="FFFFFF"/>
        </w:rPr>
        <w:t>The leadership challenge: How to make extraordinary things happen in organizations. Jossey-Bass.</w:t>
      </w:r>
    </w:p>
    <w:p w14:paraId="2B279ECE"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Kouzes, J. M., &amp; Posner, B. Z. (2022).</w:t>
      </w:r>
      <w:r w:rsidRPr="007A62FD">
        <w:rPr>
          <w:rFonts w:ascii="Segoe UI" w:hAnsi="Segoe UI" w:cs="Segoe UI"/>
          <w:color w:val="000000"/>
          <w:shd w:val="clear" w:color="auto" w:fill="FFFFFF"/>
        </w:rPr>
        <w:t xml:space="preserve"> The Leadership Challenge. </w:t>
      </w:r>
    </w:p>
    <w:p w14:paraId="2A040B7F" w14:textId="77777777" w:rsidR="00220D9E" w:rsidRPr="00D503D1" w:rsidRDefault="00220D9E" w:rsidP="007A31D1">
      <w:pPr>
        <w:pStyle w:val="ListParagraph"/>
        <w:numPr>
          <w:ilvl w:val="0"/>
          <w:numId w:val="3"/>
        </w:numPr>
        <w:rPr>
          <w:rFonts w:ascii="Segoe UI" w:hAnsi="Segoe UI" w:cs="Segoe UI"/>
          <w:color w:val="000000"/>
          <w:shd w:val="clear" w:color="auto" w:fill="FFFFFF"/>
        </w:rPr>
      </w:pPr>
      <w:r w:rsidRPr="00D503D1">
        <w:rPr>
          <w:rFonts w:ascii="Segoe UI" w:hAnsi="Segoe UI" w:cs="Segoe UI"/>
          <w:b/>
          <w:bCs/>
          <w:color w:val="000000"/>
          <w:shd w:val="clear" w:color="auto" w:fill="FFFFFF"/>
        </w:rPr>
        <w:t>Kring, L., Iversen, E., Ibsen, B., &amp; Fehsenfeld, M. (2024).</w:t>
      </w:r>
      <w:r w:rsidRPr="00D503D1">
        <w:rPr>
          <w:rFonts w:ascii="Segoe UI" w:hAnsi="Segoe UI" w:cs="Segoe UI"/>
          <w:color w:val="000000"/>
          <w:shd w:val="clear" w:color="auto" w:fill="FFFFFF"/>
        </w:rPr>
        <w:t xml:space="preserve"> Exploring the impact of stressful life events on quality of life: Meaning making and narrative reconstruction. </w:t>
      </w:r>
      <w:r w:rsidRPr="00D503D1">
        <w:rPr>
          <w:rFonts w:ascii="Segoe UI" w:hAnsi="Segoe UI" w:cs="Segoe UI"/>
          <w:i/>
          <w:iCs/>
          <w:color w:val="000000"/>
          <w:shd w:val="clear" w:color="auto" w:fill="FFFFFF"/>
        </w:rPr>
        <w:t>International Journal of Qualitative Studies on Health and Well-being, 19</w:t>
      </w:r>
      <w:r w:rsidRPr="00D503D1">
        <w:rPr>
          <w:rFonts w:ascii="Segoe UI" w:hAnsi="Segoe UI" w:cs="Segoe UI"/>
          <w:color w:val="000000"/>
          <w:shd w:val="clear" w:color="auto" w:fill="FFFFFF"/>
        </w:rPr>
        <w:t xml:space="preserve">(1), 2330117. </w:t>
      </w:r>
      <w:hyperlink r:id="rId50" w:tgtFrame="_new" w:history="1">
        <w:r w:rsidRPr="00D503D1">
          <w:rPr>
            <w:rStyle w:val="Hyperlink"/>
            <w:rFonts w:ascii="Segoe UI" w:hAnsi="Segoe UI" w:cs="Segoe UI"/>
            <w:shd w:val="clear" w:color="auto" w:fill="FFFFFF"/>
          </w:rPr>
          <w:t>https://doi.org/10.1080/17482631.2024.2330117</w:t>
        </w:r>
      </w:hyperlink>
    </w:p>
    <w:p w14:paraId="7839C5A0"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Mahajan, A. (2023).</w:t>
      </w:r>
      <w:r w:rsidRPr="00D9439A">
        <w:rPr>
          <w:rFonts w:ascii="Segoe UI" w:hAnsi="Segoe UI" w:cs="Segoe UI"/>
          <w:color w:val="000000"/>
          <w:shd w:val="clear" w:color="auto" w:fill="FFFFFF"/>
        </w:rPr>
        <w:t xml:space="preserve"> Stress management amongst industrial employees. International Journal for Multidisciplinary Research, 5(3), 2979. </w:t>
      </w:r>
      <w:r w:rsidRPr="00D9439A">
        <w:rPr>
          <w:rFonts w:ascii="Segoe UI" w:hAnsi="Segoe UI" w:cs="Segoe UI"/>
          <w:color w:val="000000"/>
          <w:shd w:val="clear" w:color="auto" w:fill="FFFFFF"/>
          <w:rtl/>
        </w:rPr>
        <w:t>رابط</w:t>
      </w:r>
    </w:p>
    <w:p w14:paraId="5B5F77B2" w14:textId="77777777" w:rsidR="00220D9E" w:rsidRPr="00646203" w:rsidRDefault="00220D9E" w:rsidP="007A31D1">
      <w:pPr>
        <w:pStyle w:val="ListParagraph"/>
        <w:numPr>
          <w:ilvl w:val="0"/>
          <w:numId w:val="3"/>
        </w:numPr>
        <w:rPr>
          <w:rFonts w:ascii="Segoe UI" w:hAnsi="Segoe UI" w:cs="Segoe UI"/>
          <w:color w:val="000000"/>
          <w:shd w:val="clear" w:color="auto" w:fill="FFFFFF"/>
        </w:rPr>
      </w:pPr>
      <w:r w:rsidRPr="00646203">
        <w:rPr>
          <w:rFonts w:ascii="Segoe UI" w:hAnsi="Segoe UI" w:cs="Segoe UI"/>
          <w:b/>
          <w:bCs/>
          <w:color w:val="000000"/>
          <w:shd w:val="clear" w:color="auto" w:fill="FFFFFF"/>
        </w:rPr>
        <w:t>Moghimi-Dehkordi, B., &amp; Sadat-Fathabadi, J. (2017</w:t>
      </w:r>
      <w:r w:rsidRPr="00646203">
        <w:rPr>
          <w:rFonts w:ascii="Segoe UI" w:hAnsi="Segoe UI" w:cs="Segoe UI"/>
          <w:color w:val="000000"/>
          <w:shd w:val="clear" w:color="auto" w:fill="FFFFFF"/>
        </w:rPr>
        <w:t>). Investigating the relationship between personality traits of hardiness and perfectionism with stress and psychosomatic symptoms: A cross-sectional study among nurses in Iran. Journal of Nursing and Midwifery Research, 22(4), 289–295.</w:t>
      </w:r>
    </w:p>
    <w:p w14:paraId="787FC925" w14:textId="77777777" w:rsidR="00220D9E"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Pusenius, K. (2019).</w:t>
      </w:r>
      <w:r w:rsidRPr="007A62FD">
        <w:rPr>
          <w:rFonts w:ascii="Segoe UI" w:hAnsi="Segoe UI" w:cs="Segoe UI"/>
          <w:color w:val="000000"/>
          <w:shd w:val="clear" w:color="auto" w:fill="FFFFFF"/>
        </w:rPr>
        <w:t xml:space="preserve"> Agile mindset in the workplace: moving towards organizational agility.</w:t>
      </w:r>
    </w:p>
    <w:p w14:paraId="59547658" w14:textId="77777777" w:rsidR="00220D9E" w:rsidRPr="00021093" w:rsidRDefault="00220D9E" w:rsidP="007A31D1">
      <w:pPr>
        <w:pStyle w:val="ListParagraph"/>
        <w:numPr>
          <w:ilvl w:val="0"/>
          <w:numId w:val="3"/>
        </w:numPr>
        <w:rPr>
          <w:rFonts w:ascii="Segoe UI" w:hAnsi="Segoe UI" w:cs="Segoe UI"/>
          <w:color w:val="000000"/>
          <w:shd w:val="clear" w:color="auto" w:fill="FFFFFF"/>
        </w:rPr>
      </w:pPr>
      <w:r w:rsidRPr="00021093">
        <w:rPr>
          <w:rFonts w:ascii="Segoe UI" w:hAnsi="Segoe UI" w:cs="Segoe UI"/>
          <w:b/>
          <w:bCs/>
          <w:color w:val="000000"/>
          <w:shd w:val="clear" w:color="auto" w:fill="FFFFFF"/>
        </w:rPr>
        <w:t>Shwetha, et al. (2024).</w:t>
      </w:r>
      <w:r w:rsidRPr="00021093">
        <w:rPr>
          <w:rFonts w:ascii="Segoe UI" w:hAnsi="Segoe UI" w:cs="Segoe UI"/>
          <w:color w:val="000000"/>
          <w:shd w:val="clear" w:color="auto" w:fill="FFFFFF"/>
        </w:rPr>
        <w:t xml:space="preserve"> Emotional Intelligence and Inspirational Leadership: Fostering Resilience in High-Performance Teams. Educational Administration: Theory and Practice, 30(5), 7009-7018.</w:t>
      </w:r>
    </w:p>
    <w:p w14:paraId="184CE902"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7A62FD">
        <w:rPr>
          <w:rFonts w:ascii="Segoe UI" w:hAnsi="Segoe UI" w:cs="Segoe UI"/>
          <w:b/>
          <w:bCs/>
          <w:color w:val="000000"/>
          <w:shd w:val="clear" w:color="auto" w:fill="FFFFFF"/>
        </w:rPr>
        <w:t>Sutanto, E. M., &amp; Miao, Q. (2017).</w:t>
      </w:r>
      <w:r w:rsidRPr="007A62FD">
        <w:rPr>
          <w:rFonts w:ascii="Segoe UI" w:hAnsi="Segoe UI" w:cs="Segoe UI"/>
          <w:color w:val="000000"/>
          <w:shd w:val="clear" w:color="auto" w:fill="FFFFFF"/>
        </w:rPr>
        <w:t xml:space="preserve"> Dealing with workplace stress: Evidence from work-life balance policies in the United States. </w:t>
      </w:r>
      <w:r w:rsidRPr="007A62FD">
        <w:rPr>
          <w:rFonts w:ascii="Segoe UI" w:hAnsi="Segoe UI" w:cs="Segoe UI"/>
          <w:i/>
          <w:iCs/>
          <w:color w:val="000000"/>
          <w:shd w:val="clear" w:color="auto" w:fill="FFFFFF"/>
        </w:rPr>
        <w:t>Human Relations, 70(1),</w:t>
      </w:r>
      <w:r w:rsidRPr="007A62FD">
        <w:rPr>
          <w:rFonts w:ascii="Segoe UI" w:hAnsi="Segoe UI" w:cs="Segoe UI"/>
          <w:color w:val="000000"/>
          <w:shd w:val="clear" w:color="auto" w:fill="FFFFFF"/>
        </w:rPr>
        <w:t xml:space="preserve"> 83-107.</w:t>
      </w:r>
    </w:p>
    <w:p w14:paraId="5993BFCD" w14:textId="77777777" w:rsidR="00220D9E" w:rsidRPr="00D9439A"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lastRenderedPageBreak/>
        <w:t>Thompson, J., &amp; Davis, B. (2024).</w:t>
      </w:r>
      <w:r w:rsidRPr="00D9439A">
        <w:rPr>
          <w:rFonts w:ascii="Segoe UI" w:hAnsi="Segoe UI" w:cs="Segoe UI"/>
          <w:color w:val="000000"/>
          <w:shd w:val="clear" w:color="auto" w:fill="FFFFFF"/>
        </w:rPr>
        <w:t xml:space="preserve"> Managerial Pressure on Employee Adaptability. Journal of Occupational Health Psychology.</w:t>
      </w:r>
    </w:p>
    <w:p w14:paraId="1431FFA8" w14:textId="77777777" w:rsidR="00220D9E" w:rsidRPr="007A62FD" w:rsidRDefault="00220D9E" w:rsidP="007A31D1">
      <w:pPr>
        <w:pStyle w:val="ListParagraph"/>
        <w:numPr>
          <w:ilvl w:val="0"/>
          <w:numId w:val="3"/>
        </w:numPr>
        <w:tabs>
          <w:tab w:val="left" w:pos="1074"/>
        </w:tabs>
        <w:spacing w:after="0"/>
        <w:rPr>
          <w:rFonts w:ascii="Segoe UI" w:hAnsi="Segoe UI" w:cs="Segoe UI"/>
          <w:color w:val="000000"/>
          <w:shd w:val="clear" w:color="auto" w:fill="FFFFFF"/>
        </w:rPr>
      </w:pPr>
      <w:r w:rsidRPr="00546745">
        <w:rPr>
          <w:rFonts w:ascii="Segoe UI" w:hAnsi="Segoe UI" w:cs="Segoe UI"/>
          <w:b/>
          <w:bCs/>
          <w:color w:val="000000"/>
          <w:shd w:val="clear" w:color="auto" w:fill="FFFFFF"/>
        </w:rPr>
        <w:t>Trama, S., &amp; Singh, T. (2019).</w:t>
      </w:r>
      <w:r w:rsidRPr="00546745">
        <w:rPr>
          <w:rFonts w:ascii="Segoe UI" w:hAnsi="Segoe UI" w:cs="Segoe UI"/>
          <w:color w:val="000000"/>
          <w:shd w:val="clear" w:color="auto" w:fill="FFFFFF"/>
        </w:rPr>
        <w:t xml:space="preserve"> Positive and negative effects of stress: A paradox. </w:t>
      </w:r>
      <w:r w:rsidRPr="00546745">
        <w:rPr>
          <w:rFonts w:ascii="Segoe UI" w:hAnsi="Segoe UI" w:cs="Segoe UI"/>
          <w:i/>
          <w:iCs/>
          <w:color w:val="000000"/>
          <w:shd w:val="clear" w:color="auto" w:fill="FFFFFF"/>
        </w:rPr>
        <w:t>Journal of Emerging Technologies and Innovative Research, 6(7),</w:t>
      </w:r>
      <w:r w:rsidRPr="00546745">
        <w:rPr>
          <w:rFonts w:ascii="Segoe UI" w:hAnsi="Segoe UI" w:cs="Segoe UI"/>
          <w:color w:val="000000"/>
          <w:shd w:val="clear" w:color="auto" w:fill="FFFFFF"/>
        </w:rPr>
        <w:t xml:space="preserve"> 661-670</w:t>
      </w:r>
    </w:p>
    <w:p w14:paraId="5D297DE3" w14:textId="77777777" w:rsidR="00220D9E" w:rsidRDefault="00220D9E" w:rsidP="007A31D1">
      <w:pPr>
        <w:pStyle w:val="ListParagraph"/>
        <w:numPr>
          <w:ilvl w:val="0"/>
          <w:numId w:val="3"/>
        </w:numPr>
        <w:rPr>
          <w:rFonts w:ascii="Segoe UI" w:hAnsi="Segoe UI" w:cs="Segoe UI"/>
          <w:color w:val="000000"/>
          <w:shd w:val="clear" w:color="auto" w:fill="FFFFFF"/>
        </w:rPr>
      </w:pPr>
      <w:r w:rsidRPr="00D9439A">
        <w:rPr>
          <w:rFonts w:ascii="Segoe UI" w:hAnsi="Segoe UI" w:cs="Segoe UI"/>
          <w:b/>
          <w:bCs/>
          <w:color w:val="000000"/>
          <w:shd w:val="clear" w:color="auto" w:fill="FFFFFF"/>
        </w:rPr>
        <w:t>Wilson, N. (2014).</w:t>
      </w:r>
      <w:r w:rsidRPr="00D9439A">
        <w:rPr>
          <w:rFonts w:ascii="Segoe UI" w:hAnsi="Segoe UI" w:cs="Segoe UI"/>
          <w:color w:val="000000"/>
          <w:shd w:val="clear" w:color="auto" w:fill="FFFFFF"/>
        </w:rPr>
        <w:t xml:space="preserve"> Study into the impact of stress on individuals' information </w:t>
      </w:r>
      <w:proofErr w:type="spellStart"/>
      <w:r w:rsidRPr="00D9439A">
        <w:rPr>
          <w:rFonts w:ascii="Segoe UI" w:hAnsi="Segoe UI" w:cs="Segoe UI"/>
          <w:color w:val="000000"/>
          <w:shd w:val="clear" w:color="auto" w:fill="FFFFFF"/>
        </w:rPr>
        <w:t>behaviour</w:t>
      </w:r>
      <w:proofErr w:type="spellEnd"/>
      <w:r w:rsidRPr="00D9439A">
        <w:rPr>
          <w:rFonts w:ascii="Segoe UI" w:hAnsi="Segoe UI" w:cs="Segoe UI"/>
          <w:color w:val="000000"/>
          <w:shd w:val="clear" w:color="auto" w:fill="FFFFFF"/>
        </w:rPr>
        <w:t xml:space="preserve">. University of Strathclyde. </w:t>
      </w:r>
    </w:p>
    <w:p w14:paraId="28EE3A5A"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 xml:space="preserve">Cavanaugh, M. A., Boswell, W. R., Roehling, M. V., &amp; Boudreau, J. W. (2000). An empirical examination of self-reported work stress among U.S. managers. Journal of Applied Psychology, 85(1), 65–74. </w:t>
      </w:r>
      <w:hyperlink r:id="rId51" w:tgtFrame="_new" w:history="1">
        <w:r w:rsidRPr="00220D9E">
          <w:rPr>
            <w:rStyle w:val="Hyperlink"/>
          </w:rPr>
          <w:t>https://doi.org/10.1037/0021-9010.85.1.65</w:t>
        </w:r>
      </w:hyperlink>
    </w:p>
    <w:p w14:paraId="56414F48" w14:textId="77777777" w:rsidR="00220D9E" w:rsidRP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b/>
          <w:bCs/>
          <w:color w:val="000000"/>
          <w:shd w:val="clear" w:color="auto" w:fill="FFFFFF"/>
        </w:rPr>
        <w:t>Joiner, B., &amp; Josephs, S. (2007). Leadership agility: Five levels of mastery for anticipating and initiating change. Jossey-Bass.</w:t>
      </w:r>
    </w:p>
    <w:p w14:paraId="228B6D07" w14:textId="77777777" w:rsidR="00220D9E" w:rsidRDefault="00220D9E" w:rsidP="007A31D1">
      <w:pPr>
        <w:pStyle w:val="ListParagraph"/>
        <w:numPr>
          <w:ilvl w:val="0"/>
          <w:numId w:val="3"/>
        </w:numPr>
        <w:rPr>
          <w:rFonts w:ascii="Segoe UI" w:hAnsi="Segoe UI" w:cs="Segoe UI"/>
          <w:b/>
          <w:bCs/>
          <w:color w:val="000000"/>
          <w:shd w:val="clear" w:color="auto" w:fill="FFFFFF"/>
        </w:rPr>
      </w:pPr>
      <w:r w:rsidRPr="00220D9E">
        <w:rPr>
          <w:rFonts w:ascii="Segoe UI" w:hAnsi="Segoe UI" w:cs="Segoe UI"/>
          <w:color w:val="000000"/>
          <w:shd w:val="clear" w:color="auto" w:fill="FFFFFF"/>
        </w:rPr>
        <w:t>van Knippenberg, D., &amp; Sitkin, S. B. (2013).</w:t>
      </w:r>
      <w:r w:rsidRPr="00220D9E">
        <w:rPr>
          <w:rFonts w:ascii="Segoe UI" w:hAnsi="Segoe UI" w:cs="Segoe UI"/>
          <w:b/>
          <w:bCs/>
          <w:color w:val="000000"/>
          <w:shd w:val="clear" w:color="auto" w:fill="FFFFFF"/>
        </w:rPr>
        <w:t xml:space="preserve"> A critical assessment of charismatic–transformational leadership research: Back to the drawing board? </w:t>
      </w:r>
      <w:r w:rsidRPr="00220D9E">
        <w:rPr>
          <w:rFonts w:ascii="Segoe UI" w:hAnsi="Segoe UI" w:cs="Segoe UI"/>
          <w:b/>
          <w:bCs/>
          <w:i/>
          <w:iCs/>
          <w:color w:val="000000"/>
          <w:shd w:val="clear" w:color="auto" w:fill="FFFFFF"/>
        </w:rPr>
        <w:t>Academy of Management Annals, 7</w:t>
      </w:r>
      <w:r w:rsidRPr="00220D9E">
        <w:rPr>
          <w:rFonts w:ascii="Segoe UI" w:hAnsi="Segoe UI" w:cs="Segoe UI"/>
          <w:b/>
          <w:bCs/>
          <w:color w:val="000000"/>
          <w:shd w:val="clear" w:color="auto" w:fill="FFFFFF"/>
        </w:rPr>
        <w:t xml:space="preserve">(1), 1–60. </w:t>
      </w:r>
      <w:hyperlink r:id="rId52" w:tgtFrame="_new" w:history="1">
        <w:r w:rsidRPr="00220D9E">
          <w:rPr>
            <w:rFonts w:ascii="Segoe UI" w:hAnsi="Segoe UI" w:cs="Segoe UI"/>
            <w:b/>
            <w:bCs/>
            <w:color w:val="000000"/>
            <w:shd w:val="clear" w:color="auto" w:fill="FFFFFF"/>
          </w:rPr>
          <w:t>https:</w:t>
        </w:r>
        <w:r w:rsidRPr="00220D9E">
          <w:rPr>
            <w:rStyle w:val="Hyperlink"/>
          </w:rPr>
          <w:t>//doi.org/10.5465/19416520.2013.759433</w:t>
        </w:r>
      </w:hyperlink>
    </w:p>
    <w:p w14:paraId="59E26049" w14:textId="77777777" w:rsidR="00220D9E" w:rsidRDefault="00220D9E" w:rsidP="007A31D1">
      <w:pPr>
        <w:pStyle w:val="NormalWeb"/>
        <w:numPr>
          <w:ilvl w:val="0"/>
          <w:numId w:val="3"/>
        </w:numPr>
      </w:pPr>
      <w:r>
        <w:t xml:space="preserve">Spreitzer, G., Sutcliffe, K., Dutton, J., Sonenshein, S., &amp; Grant, A. M. (2005). A socially embedded model of thriving at work. </w:t>
      </w:r>
      <w:r>
        <w:rPr>
          <w:rStyle w:val="Emphasis"/>
        </w:rPr>
        <w:t>Organization Science, 16</w:t>
      </w:r>
      <w:r>
        <w:t xml:space="preserve">(5), 537–549. </w:t>
      </w:r>
      <w:hyperlink r:id="rId53" w:tgtFrame="_new" w:history="1">
        <w:r>
          <w:rPr>
            <w:rStyle w:val="Hyperlink"/>
          </w:rPr>
          <w:t>https://doi.org/10.1287/orsc.1050.0153</w:t>
        </w:r>
      </w:hyperlink>
    </w:p>
    <w:p w14:paraId="5C94B9F1" w14:textId="77777777" w:rsidR="00220D9E" w:rsidRDefault="00220D9E" w:rsidP="007A31D1">
      <w:pPr>
        <w:pStyle w:val="NormalWeb"/>
        <w:numPr>
          <w:ilvl w:val="0"/>
          <w:numId w:val="3"/>
        </w:numPr>
      </w:pPr>
      <w:r>
        <w:t xml:space="preserve">Hu, Y., He, Y., &amp; Zhou, F. (2022). Thriving at work: An investigation of the independent and joint effects of learning and vitality. </w:t>
      </w:r>
      <w:r>
        <w:rPr>
          <w:rStyle w:val="Emphasis"/>
        </w:rPr>
        <w:t>European Journal of Work and Organizational Psychology, 31</w:t>
      </w:r>
      <w:r>
        <w:t xml:space="preserve">(6), 792–808. </w:t>
      </w:r>
      <w:hyperlink r:id="rId54" w:history="1">
        <w:r w:rsidRPr="00373534">
          <w:rPr>
            <w:rStyle w:val="Hyperlink"/>
          </w:rPr>
          <w:t>https://doi.org/10.1080/1359432X.2022.2102485</w:t>
        </w:r>
      </w:hyperlink>
    </w:p>
    <w:p w14:paraId="482E445E" w14:textId="781D2740" w:rsidR="00220D9E" w:rsidRDefault="00220D9E" w:rsidP="007A31D1">
      <w:pPr>
        <w:pStyle w:val="NormalWeb"/>
        <w:numPr>
          <w:ilvl w:val="0"/>
          <w:numId w:val="3"/>
        </w:numPr>
      </w:pPr>
      <w:r w:rsidRPr="00AE6E4E">
        <w:t xml:space="preserve">Rachmad, Y. E. (2022). </w:t>
      </w:r>
      <w:r w:rsidRPr="00220D9E">
        <w:rPr>
          <w:i/>
          <w:iCs/>
        </w:rPr>
        <w:t>Adaptive Leadership Theory</w:t>
      </w:r>
      <w:r w:rsidRPr="00AE6E4E">
        <w:t xml:space="preserve">. Albacete </w:t>
      </w:r>
      <w:proofErr w:type="spellStart"/>
      <w:r w:rsidRPr="00AE6E4E">
        <w:t>Cuchillo</w:t>
      </w:r>
      <w:proofErr w:type="spellEnd"/>
      <w:r w:rsidRPr="00AE6E4E">
        <w:t xml:space="preserve"> </w:t>
      </w:r>
      <w:proofErr w:type="spellStart"/>
      <w:r w:rsidRPr="00AE6E4E">
        <w:t>Publicaciones</w:t>
      </w:r>
      <w:proofErr w:type="spellEnd"/>
      <w:r w:rsidRPr="00AE6E4E">
        <w:t xml:space="preserve"> Internacionales. </w:t>
      </w:r>
      <w:hyperlink r:id="rId55" w:tgtFrame="_new" w:history="1">
        <w:r w:rsidRPr="00AE6E4E">
          <w:rPr>
            <w:rStyle w:val="Hyperlink"/>
          </w:rPr>
          <w:t>https://doi.org/10.17605/osf.io/s8x7r</w:t>
        </w:r>
      </w:hyperlink>
      <w:r w:rsidRPr="00AE6E4E">
        <w:t xml:space="preserve"> </w:t>
      </w:r>
      <w:hyperlink r:id="rId56" w:tgtFrame="_blank" w:history="1">
        <w:r w:rsidRPr="00AE6E4E">
          <w:rPr>
            <w:rStyle w:val="Hyperlink"/>
          </w:rPr>
          <w:t>osf.io+2osf.io+2academia.edu+2</w:t>
        </w:r>
      </w:hyperlink>
      <w:r w:rsidRPr="00AE6E4E">
        <w:t xml:space="preserve">  </w:t>
      </w:r>
    </w:p>
    <w:p w14:paraId="32019993" w14:textId="77777777" w:rsidR="00220D9E" w:rsidRDefault="00220D9E" w:rsidP="007A31D1">
      <w:pPr>
        <w:pStyle w:val="NormalWeb"/>
        <w:numPr>
          <w:ilvl w:val="0"/>
          <w:numId w:val="3"/>
        </w:numPr>
      </w:pPr>
      <w:r w:rsidRPr="00AE6E4E">
        <w:t xml:space="preserve">Sott, M. K., &amp; Bender, M. S. (2025). </w:t>
      </w:r>
      <w:r w:rsidRPr="00AE6E4E">
        <w:rPr>
          <w:i/>
          <w:iCs/>
        </w:rPr>
        <w:t>The Role of Adaptive Leadership in Times of Crisis: A Systematic Review and Conceptual Framework.</w:t>
      </w:r>
      <w:r w:rsidRPr="00AE6E4E">
        <w:t xml:space="preserve"> </w:t>
      </w:r>
      <w:r w:rsidRPr="00AE6E4E">
        <w:rPr>
          <w:i/>
          <w:iCs/>
        </w:rPr>
        <w:t>Merits, 5</w:t>
      </w:r>
      <w:r w:rsidRPr="00AE6E4E">
        <w:t xml:space="preserve">(1), Article 2. </w:t>
      </w:r>
      <w:hyperlink r:id="rId57" w:tgtFrame="_new" w:history="1">
        <w:r w:rsidRPr="00AE6E4E">
          <w:rPr>
            <w:rStyle w:val="Hyperlink"/>
          </w:rPr>
          <w:t>https://doi.org/10.3390/merits5010002</w:t>
        </w:r>
      </w:hyperlink>
    </w:p>
    <w:p w14:paraId="026D6490" w14:textId="77777777" w:rsidR="00220D9E" w:rsidRDefault="00220D9E" w:rsidP="007A31D1">
      <w:pPr>
        <w:pStyle w:val="NormalWeb"/>
        <w:numPr>
          <w:ilvl w:val="0"/>
          <w:numId w:val="3"/>
        </w:numPr>
      </w:pPr>
      <w:r>
        <w:t xml:space="preserve">Teece, D. J. (2007). Explicating dynamic capabilities: The nature and </w:t>
      </w:r>
      <w:proofErr w:type="spellStart"/>
      <w:r>
        <w:t>microfoundations</w:t>
      </w:r>
      <w:proofErr w:type="spellEnd"/>
      <w:r>
        <w:t xml:space="preserve"> of (sustainable) enterprise performance. </w:t>
      </w:r>
      <w:r>
        <w:rPr>
          <w:rStyle w:val="Emphasis"/>
        </w:rPr>
        <w:t>Strategic Management Journal, 28</w:t>
      </w:r>
      <w:r>
        <w:t xml:space="preserve">(13), 1319–1350. </w:t>
      </w:r>
      <w:hyperlink r:id="rId58" w:history="1">
        <w:r w:rsidRPr="00373534">
          <w:rPr>
            <w:rStyle w:val="Hyperlink"/>
          </w:rPr>
          <w:t>https://doi.org/10.1002/smj.640</w:t>
        </w:r>
      </w:hyperlink>
    </w:p>
    <w:p w14:paraId="39B798B8" w14:textId="77777777" w:rsidR="00220D9E" w:rsidRDefault="00220D9E" w:rsidP="007A31D1">
      <w:pPr>
        <w:pStyle w:val="NormalWeb"/>
        <w:numPr>
          <w:ilvl w:val="0"/>
          <w:numId w:val="3"/>
        </w:numPr>
      </w:pPr>
      <w:r>
        <w:t>Albannai, N. A., Raziq, M. M., Malik, M., Scott</w:t>
      </w:r>
      <w:r>
        <w:noBreakHyphen/>
        <w:t xml:space="preserve">Kennel, J., &amp; Igoe, J. (2024). Unraveling the role of digital leadership in developing digital dynamic capabilities for the digital transformation of firms. </w:t>
      </w:r>
      <w:r>
        <w:rPr>
          <w:rStyle w:val="Emphasis"/>
        </w:rPr>
        <w:t>Benchmarking</w:t>
      </w:r>
      <w:r>
        <w:t xml:space="preserve">. </w:t>
      </w:r>
      <w:hyperlink r:id="rId59" w:history="1">
        <w:r w:rsidRPr="00373534">
          <w:rPr>
            <w:rStyle w:val="Hyperlink"/>
          </w:rPr>
          <w:t>https://doi.org/10.1108/BIJ-10-2023-0756</w:t>
        </w:r>
      </w:hyperlink>
    </w:p>
    <w:p w14:paraId="536A8B5C" w14:textId="77777777" w:rsidR="00220D9E" w:rsidRDefault="00220D9E" w:rsidP="007A31D1">
      <w:pPr>
        <w:pStyle w:val="NormalWeb"/>
        <w:numPr>
          <w:ilvl w:val="0"/>
          <w:numId w:val="3"/>
        </w:numPr>
      </w:pPr>
      <w:r>
        <w:t xml:space="preserve">Xu, Y., &amp; Wang, Y. (2023). Job stress and university faculty members’ life satisfaction: The mediating role of emotional burnout. </w:t>
      </w:r>
      <w:r>
        <w:rPr>
          <w:rStyle w:val="Emphasis"/>
        </w:rPr>
        <w:t>Frontiers in Psychology</w:t>
      </w:r>
      <w:r>
        <w:t xml:space="preserve">. </w:t>
      </w:r>
      <w:hyperlink r:id="rId60" w:history="1">
        <w:r w:rsidRPr="00373534">
          <w:rPr>
            <w:rStyle w:val="Hyperlink"/>
          </w:rPr>
          <w:t>https://doi.org/10.3389/fpsyg.2023.1111434</w:t>
        </w:r>
      </w:hyperlink>
    </w:p>
    <w:p w14:paraId="1BD742EB" w14:textId="77777777" w:rsidR="00220D9E" w:rsidRDefault="00220D9E" w:rsidP="007A31D1">
      <w:pPr>
        <w:pStyle w:val="NormalWeb"/>
        <w:numPr>
          <w:ilvl w:val="0"/>
          <w:numId w:val="3"/>
        </w:numPr>
      </w:pPr>
      <w:r w:rsidRPr="00B6707B">
        <w:t xml:space="preserve">Dajani, M. A. Z. (2022). </w:t>
      </w:r>
      <w:r w:rsidRPr="00B6707B">
        <w:rPr>
          <w:i/>
          <w:iCs/>
        </w:rPr>
        <w:t xml:space="preserve">Adaptive leadership, </w:t>
      </w:r>
      <w:proofErr w:type="spellStart"/>
      <w:r w:rsidRPr="00B6707B">
        <w:rPr>
          <w:i/>
          <w:iCs/>
        </w:rPr>
        <w:t>organisational</w:t>
      </w:r>
      <w:proofErr w:type="spellEnd"/>
      <w:r w:rsidRPr="00B6707B">
        <w:rPr>
          <w:i/>
          <w:iCs/>
        </w:rPr>
        <w:t xml:space="preserve"> resilience and the mediating effect of change management amid Egyptian academia crises.</w:t>
      </w:r>
      <w:r w:rsidRPr="00B6707B">
        <w:t xml:space="preserve"> </w:t>
      </w:r>
      <w:r w:rsidRPr="00B6707B">
        <w:rPr>
          <w:i/>
          <w:iCs/>
        </w:rPr>
        <w:t>International Business Research, 15</w:t>
      </w:r>
      <w:r w:rsidRPr="00B6707B">
        <w:t xml:space="preserve">(12), 47–66. </w:t>
      </w:r>
      <w:hyperlink r:id="rId61" w:tgtFrame="_new" w:history="1">
        <w:r w:rsidRPr="00B6707B">
          <w:rPr>
            <w:rStyle w:val="Hyperlink"/>
          </w:rPr>
          <w:t>https://doi.org/10.5539/ibr.v15n12p47</w:t>
        </w:r>
      </w:hyperlink>
    </w:p>
    <w:p w14:paraId="7831D02B" w14:textId="77777777" w:rsidR="00220D9E" w:rsidRDefault="00220D9E" w:rsidP="007A31D1">
      <w:pPr>
        <w:pStyle w:val="NormalWeb"/>
        <w:numPr>
          <w:ilvl w:val="0"/>
          <w:numId w:val="3"/>
        </w:numPr>
      </w:pPr>
      <w:r w:rsidRPr="00220D9E">
        <w:t xml:space="preserve">Kwon, H.-J., Park, S.-Y., &amp; Lee, J.-K. (2025). Impact of empowering leadership on adaptive performance in hybrid work based on knowledge </w:t>
      </w:r>
      <w:r w:rsidRPr="00220D9E">
        <w:lastRenderedPageBreak/>
        <w:t>sharing and employee agility. Frontiers in Psychology. Advance online publication.</w:t>
      </w:r>
      <w:r w:rsidRPr="00220D9E">
        <w:rPr>
          <w:rStyle w:val="Hyperlink"/>
        </w:rPr>
        <w:t xml:space="preserve"> </w:t>
      </w:r>
      <w:hyperlink r:id="rId62" w:tgtFrame="_new" w:history="1">
        <w:r w:rsidRPr="00220D9E">
          <w:rPr>
            <w:rStyle w:val="Hyperlink"/>
          </w:rPr>
          <w:t>https://doi.org/10.3389/fpsyg.2025.1448820</w:t>
        </w:r>
      </w:hyperlink>
    </w:p>
    <w:p w14:paraId="27F1415F"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63" w:history="1">
        <w:r w:rsidRPr="00220D9E">
          <w:rPr>
            <w:rStyle w:val="Hyperlink"/>
          </w:rPr>
          <w:t>https://doi.org/10.3389/fpsyg.2024.1501633</w:t>
        </w:r>
      </w:hyperlink>
    </w:p>
    <w:p w14:paraId="6F8A8D4A" w14:textId="77777777" w:rsidR="00220D9E" w:rsidRDefault="00220D9E" w:rsidP="007A31D1">
      <w:pPr>
        <w:pStyle w:val="NormalWeb"/>
        <w:numPr>
          <w:ilvl w:val="0"/>
          <w:numId w:val="3"/>
        </w:numPr>
      </w:pPr>
      <w:r>
        <w:t xml:space="preserve">Ramesh, P., Bhavikatti, V., </w:t>
      </w:r>
      <w:proofErr w:type="spellStart"/>
      <w:r>
        <w:t>Omnamasivaya</w:t>
      </w:r>
      <w:proofErr w:type="spellEnd"/>
      <w:r>
        <w:t xml:space="preserve">, B., Chaitanya, G., Tejaswini, &amp; </w:t>
      </w:r>
      <w:proofErr w:type="spellStart"/>
      <w:r>
        <w:t>Hiremarth</w:t>
      </w:r>
      <w:proofErr w:type="spellEnd"/>
      <w:r>
        <w:t xml:space="preserve">, S. (2024). </w:t>
      </w:r>
      <w:proofErr w:type="spellStart"/>
      <w:r>
        <w:t>Organisational</w:t>
      </w:r>
      <w:proofErr w:type="spellEnd"/>
      <w:r>
        <w:t xml:space="preserve"> adaptability: A study of the mediating role of leadership in the influence of strategy, technology, and complexity. </w:t>
      </w:r>
      <w:r>
        <w:rPr>
          <w:rStyle w:val="Emphasis"/>
        </w:rPr>
        <w:t>International Journal of Innovation Management</w:t>
      </w:r>
      <w:r>
        <w:t xml:space="preserve">. Advance online publication. </w:t>
      </w:r>
      <w:hyperlink r:id="rId64" w:history="1">
        <w:r w:rsidRPr="00373534">
          <w:rPr>
            <w:rStyle w:val="Hyperlink"/>
          </w:rPr>
          <w:t>https://doi.org/10.1142/S1363919623500366</w:t>
        </w:r>
      </w:hyperlink>
    </w:p>
    <w:p w14:paraId="07D297AD" w14:textId="77777777" w:rsidR="00220D9E" w:rsidRPr="00220D9E" w:rsidRDefault="00220D9E" w:rsidP="007A31D1">
      <w:pPr>
        <w:pStyle w:val="NormalWeb"/>
        <w:numPr>
          <w:ilvl w:val="0"/>
          <w:numId w:val="3"/>
        </w:numPr>
        <w:rPr>
          <w:rtl/>
        </w:rPr>
      </w:pPr>
      <w:r w:rsidRPr="00220D9E">
        <w:t xml:space="preserve">Cahyono, A. S., Tuhuteru, L., Julina, S., </w:t>
      </w:r>
      <w:proofErr w:type="spellStart"/>
      <w:r w:rsidRPr="00220D9E">
        <w:t>Suherlan</w:t>
      </w:r>
      <w:proofErr w:type="spellEnd"/>
      <w:r w:rsidRPr="00220D9E">
        <w:t xml:space="preserve">, S., &amp; </w:t>
      </w:r>
      <w:proofErr w:type="spellStart"/>
      <w:r w:rsidRPr="00220D9E">
        <w:t>Almaududi</w:t>
      </w:r>
      <w:proofErr w:type="spellEnd"/>
      <w:r w:rsidRPr="00220D9E">
        <w:t xml:space="preserve"> </w:t>
      </w:r>
      <w:proofErr w:type="spellStart"/>
      <w:r w:rsidRPr="00220D9E">
        <w:t>Ausat</w:t>
      </w:r>
      <w:proofErr w:type="spellEnd"/>
      <w:r w:rsidRPr="00220D9E">
        <w:t xml:space="preserve">, A. M. (2022). Building a generation of qualified leaders: Leadership education strategies in schools. Journal of Education and Learning, 11(2), 234–247. </w:t>
      </w:r>
      <w:hyperlink r:id="rId65" w:tgtFrame="_new" w:history="1">
        <w:r w:rsidRPr="00220D9E">
          <w:rPr>
            <w:rStyle w:val="Hyperlink"/>
          </w:rPr>
          <w:t>https://doi.org/10.5539/jel.v11n2p234</w:t>
        </w:r>
      </w:hyperlink>
    </w:p>
    <w:p w14:paraId="7A2AF707" w14:textId="77777777" w:rsidR="00220D9E" w:rsidRPr="00220D9E" w:rsidRDefault="00220D9E" w:rsidP="007A31D1">
      <w:pPr>
        <w:pStyle w:val="NormalWeb"/>
        <w:numPr>
          <w:ilvl w:val="0"/>
          <w:numId w:val="3"/>
        </w:numPr>
      </w:pPr>
      <w:r w:rsidRPr="00220D9E">
        <w:t xml:space="preserve">Cedergren, A., &amp; Hassel, H. (2024). Building organizational adaptive capacity in the face of crisis: Lessons from a public sector case study. International Journal of Disaster Risk Reduction, 100, Article 104235. </w:t>
      </w:r>
      <w:hyperlink r:id="rId66" w:tgtFrame="_new" w:history="1">
        <w:r w:rsidRPr="00220D9E">
          <w:rPr>
            <w:rStyle w:val="Hyperlink"/>
          </w:rPr>
          <w:t>https://doi.org/10.1016/j.ijdrr.2023.104235</w:t>
        </w:r>
      </w:hyperlink>
    </w:p>
    <w:p w14:paraId="72F77290" w14:textId="77777777" w:rsidR="00220D9E" w:rsidRPr="00220D9E" w:rsidRDefault="00220D9E" w:rsidP="007A31D1">
      <w:pPr>
        <w:pStyle w:val="NormalWeb"/>
        <w:numPr>
          <w:ilvl w:val="0"/>
          <w:numId w:val="3"/>
        </w:numPr>
      </w:pPr>
      <w:r w:rsidRPr="00220D9E">
        <w:t xml:space="preserve">Mahmoud, A. B., Berman, A., Reisel, W. D., </w:t>
      </w:r>
      <w:proofErr w:type="spellStart"/>
      <w:r w:rsidRPr="00220D9E">
        <w:t>Fuxman</w:t>
      </w:r>
      <w:proofErr w:type="spellEnd"/>
      <w:r w:rsidRPr="00220D9E">
        <w:t>, L., &amp; Hack</w:t>
      </w:r>
      <w:r w:rsidRPr="00220D9E">
        <w:noBreakHyphen/>
        <w:t>Polay, D. (2024). Examining generational differences as a moderator of extreme-context perception and its impact on work alienation &amp; organizational outcomes: Implications for the workplace and remote work transformation. Scandinavian Journal of Psychology, 65(1), 70–85</w:t>
      </w:r>
      <w:r w:rsidRPr="00220D9E">
        <w:rPr>
          <w:rStyle w:val="Hyperlink"/>
        </w:rPr>
        <w:t>. https://doi.org/10.1111/sjop.13037</w:t>
      </w:r>
    </w:p>
    <w:p w14:paraId="159FF33B" w14:textId="77777777" w:rsidR="00220D9E" w:rsidRPr="00220D9E" w:rsidRDefault="00220D9E" w:rsidP="007A31D1">
      <w:pPr>
        <w:pStyle w:val="NormalWeb"/>
        <w:numPr>
          <w:ilvl w:val="0"/>
          <w:numId w:val="3"/>
        </w:numPr>
      </w:pPr>
      <w:r w:rsidRPr="00220D9E">
        <w:t>Wang, L., &amp; Duan, X. (2024). Generational diversity and team innovation: The roles of conflict and shared leadership. Frontiers in Psychology, 15, Article 1501633</w:t>
      </w:r>
      <w:r w:rsidRPr="00220D9E">
        <w:rPr>
          <w:rStyle w:val="Hyperlink"/>
        </w:rPr>
        <w:t xml:space="preserve">. </w:t>
      </w:r>
      <w:hyperlink r:id="rId67" w:tgtFrame="_new" w:history="1">
        <w:r w:rsidRPr="00220D9E">
          <w:rPr>
            <w:rStyle w:val="Hyperlink"/>
          </w:rPr>
          <w:t>https://doi.org/10.3389/fpsyg.2024.1501633</w:t>
        </w:r>
      </w:hyperlink>
    </w:p>
    <w:p w14:paraId="019E5347" w14:textId="77777777" w:rsidR="00220D9E" w:rsidRPr="00220D9E" w:rsidRDefault="00220D9E" w:rsidP="007A31D1">
      <w:pPr>
        <w:pStyle w:val="NormalWeb"/>
        <w:numPr>
          <w:ilvl w:val="0"/>
          <w:numId w:val="3"/>
        </w:numPr>
      </w:pPr>
      <w:r w:rsidRPr="00220D9E">
        <w:t xml:space="preserve">Chiwisa, C.C. &amp; Mpundu, M. (2024). The influence of a multigenerational workforce on organizational performance: A deep dive into generational skillsets. International Journal of Academe and Industry Research, 5(4), 23-52. </w:t>
      </w:r>
      <w:hyperlink r:id="rId68" w:history="1">
        <w:r w:rsidRPr="00220D9E">
          <w:rPr>
            <w:rStyle w:val="Hyperlink"/>
          </w:rPr>
          <w:t>https://doi.org/10.53378/ijair.353107</w:t>
        </w:r>
      </w:hyperlink>
    </w:p>
    <w:p w14:paraId="3895B103" w14:textId="15559368" w:rsidR="00220D9E" w:rsidRPr="00220D9E" w:rsidRDefault="00220D9E" w:rsidP="007A31D1">
      <w:pPr>
        <w:pStyle w:val="NormalWeb"/>
        <w:numPr>
          <w:ilvl w:val="0"/>
          <w:numId w:val="3"/>
        </w:numPr>
      </w:pPr>
      <w:proofErr w:type="spellStart"/>
      <w:r w:rsidRPr="00220D9E">
        <w:t>Riyadi</w:t>
      </w:r>
      <w:proofErr w:type="spellEnd"/>
      <w:r w:rsidRPr="00220D9E">
        <w:t xml:space="preserve">, S., Mita, H., </w:t>
      </w:r>
      <w:proofErr w:type="spellStart"/>
      <w:r w:rsidRPr="00220D9E">
        <w:t>Sumerli</w:t>
      </w:r>
      <w:proofErr w:type="spellEnd"/>
      <w:r w:rsidRPr="00220D9E">
        <w:t xml:space="preserve">, C. H., &amp; </w:t>
      </w:r>
      <w:proofErr w:type="spellStart"/>
      <w:r w:rsidRPr="00220D9E">
        <w:t>Anggoro</w:t>
      </w:r>
      <w:proofErr w:type="spellEnd"/>
      <w:r w:rsidRPr="00220D9E">
        <w:t>, Y. (2024).</w:t>
      </w:r>
      <w:r w:rsidRPr="00220D9E">
        <w:br/>
        <w:t>The Effect of Change Management on Organizational Adaptability in the Technological Era.</w:t>
      </w:r>
      <w:r>
        <w:t xml:space="preserve"> </w:t>
      </w:r>
      <w:proofErr w:type="spellStart"/>
      <w:r w:rsidRPr="00220D9E">
        <w:t>Maneggio</w:t>
      </w:r>
      <w:proofErr w:type="spellEnd"/>
      <w:r w:rsidRPr="00220D9E">
        <w:t>, 1(5), 85–97.</w:t>
      </w:r>
      <w:r w:rsidRPr="00220D9E">
        <w:rPr>
          <w:rStyle w:val="Hyperlink"/>
        </w:rPr>
        <w:t xml:space="preserve"> </w:t>
      </w:r>
      <w:hyperlink r:id="rId69" w:history="1">
        <w:r w:rsidRPr="00220D9E">
          <w:rPr>
            <w:rStyle w:val="Hyperlink"/>
          </w:rPr>
          <w:t>https://doi.org/10.62872/7dn4vx41</w:t>
        </w:r>
      </w:hyperlink>
    </w:p>
    <w:p w14:paraId="61B48210" w14:textId="43AB1179" w:rsidR="00220D9E" w:rsidRPr="00220D9E" w:rsidRDefault="00220D9E" w:rsidP="007A31D1">
      <w:pPr>
        <w:pStyle w:val="NormalWeb"/>
        <w:numPr>
          <w:ilvl w:val="0"/>
          <w:numId w:val="3"/>
        </w:numPr>
        <w:rPr>
          <w:rStyle w:val="Hyperlink"/>
          <w:color w:val="auto"/>
          <w:u w:val="none"/>
        </w:rPr>
      </w:pPr>
      <w:r w:rsidRPr="00220D9E">
        <w:t>Factors Impacting Companies’ Adaptability to Crises: A Qualitative Study of Global Enterprises.</w:t>
      </w:r>
      <w:r>
        <w:t xml:space="preserve"> </w:t>
      </w:r>
      <w:r w:rsidRPr="00220D9E">
        <w:t>Proceedings of the 27th World Multi</w:t>
      </w:r>
      <w:r w:rsidRPr="00220D9E">
        <w:noBreakHyphen/>
        <w:t>Conference on Systemics, Cybernetics and Informatics (WMSCI 2023), 405–416.</w:t>
      </w:r>
      <w:r w:rsidRPr="00220D9E">
        <w:br/>
      </w:r>
      <w:hyperlink r:id="rId70" w:history="1">
        <w:r w:rsidRPr="00220D9E">
          <w:rPr>
            <w:rStyle w:val="Hyperlink"/>
          </w:rPr>
          <w:t>https://doi.org/10.54808/WMSCI2023.01.405</w:t>
        </w:r>
      </w:hyperlink>
    </w:p>
    <w:p w14:paraId="22E6E2E3" w14:textId="77777777" w:rsidR="00220D9E" w:rsidRPr="00220D9E" w:rsidRDefault="00220D9E" w:rsidP="007A31D1">
      <w:pPr>
        <w:pStyle w:val="NormalWeb"/>
        <w:numPr>
          <w:ilvl w:val="0"/>
          <w:numId w:val="3"/>
        </w:numPr>
        <w:rPr>
          <w:rStyle w:val="Hyperlink"/>
        </w:rPr>
      </w:pPr>
      <w:r w:rsidRPr="00220D9E">
        <w:t>Optimizing adaptive performance: Exploring organizational learning culture across generations.</w:t>
      </w:r>
      <w:r w:rsidRPr="00220D9E">
        <w:br/>
        <w:t>Journal of Chinese Human Resources Management, 15(4), 3–27.</w:t>
      </w:r>
      <w:r w:rsidRPr="00220D9E">
        <w:br/>
      </w:r>
      <w:hyperlink r:id="rId71" w:tgtFrame="_new" w:history="1">
        <w:r w:rsidRPr="00220D9E">
          <w:rPr>
            <w:rStyle w:val="Hyperlink"/>
          </w:rPr>
          <w:t>https://doi.org/10.47297/wspchrmWSP2040-800501.20241504</w:t>
        </w:r>
      </w:hyperlink>
      <w:r w:rsidRPr="00220D9E">
        <w:rPr>
          <w:rStyle w:val="Hyperlink"/>
        </w:rPr>
        <w:t xml:space="preserve"> </w:t>
      </w:r>
      <w:hyperlink r:id="rId72" w:tgtFrame="_blank" w:history="1">
        <w:r w:rsidRPr="00220D9E">
          <w:rPr>
            <w:rStyle w:val="Hyperlink"/>
          </w:rPr>
          <w:t xml:space="preserve">World </w:t>
        </w:r>
      </w:hyperlink>
    </w:p>
    <w:p w14:paraId="0E9AE01B" w14:textId="77777777" w:rsidR="00220D9E" w:rsidRDefault="00220D9E" w:rsidP="007A31D1">
      <w:pPr>
        <w:pStyle w:val="NormalWeb"/>
        <w:numPr>
          <w:ilvl w:val="0"/>
          <w:numId w:val="3"/>
        </w:numPr>
      </w:pPr>
      <w:r w:rsidRPr="00220D9E">
        <w:t>McGonigal, K. (2015). The upside of stress: Why stress is good for you, and how to get good at it. Avery/Penguin Random House.</w:t>
      </w:r>
    </w:p>
    <w:p w14:paraId="31FFF670" w14:textId="4D38A95D" w:rsidR="00B91C35" w:rsidRDefault="00B91C35" w:rsidP="00B91C35">
      <w:pPr>
        <w:pStyle w:val="ListParagraph"/>
        <w:numPr>
          <w:ilvl w:val="0"/>
          <w:numId w:val="3"/>
        </w:numPr>
        <w:spacing w:after="0" w:line="240" w:lineRule="auto"/>
        <w:rPr>
          <w:rFonts w:ascii="Times New Roman" w:eastAsia="Times New Roman" w:hAnsi="Times New Roman" w:cs="Times New Roman"/>
          <w:sz w:val="24"/>
          <w:szCs w:val="24"/>
        </w:rPr>
      </w:pPr>
      <w:r w:rsidRPr="00B91C35">
        <w:rPr>
          <w:rFonts w:ascii="Times New Roman" w:eastAsia="Times New Roman" w:hAnsi="Times New Roman" w:cs="Times New Roman"/>
          <w:sz w:val="24"/>
          <w:szCs w:val="24"/>
        </w:rPr>
        <w:t xml:space="preserve">Fofana, F., Bazeley, P., &amp; Regnault, A. (2020). Applying </w:t>
      </w:r>
      <w:proofErr w:type="gramStart"/>
      <w:r w:rsidRPr="00B91C35">
        <w:rPr>
          <w:rFonts w:ascii="Times New Roman" w:eastAsia="Times New Roman" w:hAnsi="Times New Roman" w:cs="Times New Roman"/>
          <w:sz w:val="24"/>
          <w:szCs w:val="24"/>
        </w:rPr>
        <w:t>a mixed</w:t>
      </w:r>
      <w:proofErr w:type="gramEnd"/>
      <w:r w:rsidRPr="00B91C35">
        <w:rPr>
          <w:rFonts w:ascii="Times New Roman" w:eastAsia="Times New Roman" w:hAnsi="Times New Roman" w:cs="Times New Roman"/>
          <w:sz w:val="24"/>
          <w:szCs w:val="24"/>
        </w:rPr>
        <w:t xml:space="preserve"> methods design to test saturation for qualitative data in health outcomes research. </w:t>
      </w:r>
      <w:r w:rsidRPr="00B91C35">
        <w:rPr>
          <w:rFonts w:ascii="Times New Roman" w:eastAsia="Times New Roman" w:hAnsi="Times New Roman" w:cs="Times New Roman"/>
          <w:i/>
          <w:iCs/>
          <w:sz w:val="24"/>
          <w:szCs w:val="24"/>
        </w:rPr>
        <w:t>PLOS ONE</w:t>
      </w:r>
      <w:r w:rsidRPr="00B91C35">
        <w:rPr>
          <w:rFonts w:ascii="Times New Roman" w:eastAsia="Times New Roman" w:hAnsi="Times New Roman" w:cs="Times New Roman"/>
          <w:sz w:val="24"/>
          <w:szCs w:val="24"/>
        </w:rPr>
        <w:t xml:space="preserve">, </w:t>
      </w:r>
      <w:r w:rsidRPr="00B91C35">
        <w:rPr>
          <w:rFonts w:ascii="Times New Roman" w:eastAsia="Times New Roman" w:hAnsi="Times New Roman" w:cs="Times New Roman"/>
          <w:i/>
          <w:iCs/>
          <w:sz w:val="24"/>
          <w:szCs w:val="24"/>
        </w:rPr>
        <w:t>15</w:t>
      </w:r>
      <w:r w:rsidRPr="00B91C35">
        <w:rPr>
          <w:rFonts w:ascii="Times New Roman" w:eastAsia="Times New Roman" w:hAnsi="Times New Roman" w:cs="Times New Roman"/>
          <w:sz w:val="24"/>
          <w:szCs w:val="24"/>
        </w:rPr>
        <w:t xml:space="preserve">(6), e0234898. </w:t>
      </w:r>
      <w:hyperlink r:id="rId73" w:history="1">
        <w:r w:rsidR="001774D7" w:rsidRPr="00DE5B85">
          <w:rPr>
            <w:rStyle w:val="Hyperlink"/>
            <w:rFonts w:ascii="Times New Roman" w:eastAsia="Times New Roman" w:hAnsi="Times New Roman" w:cs="Times New Roman"/>
            <w:sz w:val="24"/>
            <w:szCs w:val="24"/>
          </w:rPr>
          <w:t>https://doi.org/10.1371/journal.pone.0234898</w:t>
        </w:r>
      </w:hyperlink>
    </w:p>
    <w:p w14:paraId="7A5D93F0" w14:textId="23CB7D87" w:rsidR="001774D7" w:rsidRDefault="001774D7" w:rsidP="001774D7">
      <w:pPr>
        <w:pStyle w:val="ListParagraph"/>
        <w:numPr>
          <w:ilvl w:val="0"/>
          <w:numId w:val="3"/>
        </w:numPr>
        <w:spacing w:after="0" w:line="240" w:lineRule="auto"/>
        <w:rPr>
          <w:rFonts w:ascii="Times New Roman" w:eastAsia="Times New Roman" w:hAnsi="Times New Roman" w:cs="Times New Roman"/>
          <w:sz w:val="24"/>
          <w:szCs w:val="24"/>
        </w:rPr>
      </w:pPr>
      <w:r w:rsidRPr="001774D7">
        <w:rPr>
          <w:rFonts w:ascii="Times New Roman" w:eastAsia="Times New Roman" w:hAnsi="Times New Roman" w:cs="Times New Roman"/>
          <w:sz w:val="24"/>
          <w:szCs w:val="24"/>
        </w:rPr>
        <w:t>Sain, Z., Eko, G., &amp; Lawal, U. (2025). Balancing Rationality and Uncertainty: A Contingency Theory Perspective on Organizational Adaptation. </w:t>
      </w:r>
      <w:r w:rsidRPr="001774D7">
        <w:rPr>
          <w:rFonts w:ascii="Times New Roman" w:eastAsia="Times New Roman" w:hAnsi="Times New Roman" w:cs="Times New Roman"/>
          <w:i/>
          <w:iCs/>
          <w:sz w:val="24"/>
          <w:szCs w:val="24"/>
        </w:rPr>
        <w:t>International Journal of Education, Management, and Technology</w:t>
      </w:r>
      <w:r w:rsidRPr="001774D7">
        <w:rPr>
          <w:rFonts w:ascii="Times New Roman" w:eastAsia="Times New Roman" w:hAnsi="Times New Roman" w:cs="Times New Roman"/>
          <w:sz w:val="24"/>
          <w:szCs w:val="24"/>
        </w:rPr>
        <w:t>. </w:t>
      </w:r>
      <w:hyperlink r:id="rId74" w:tgtFrame="_blank" w:history="1">
        <w:r w:rsidRPr="001774D7">
          <w:rPr>
            <w:rStyle w:val="Hyperlink"/>
            <w:rFonts w:ascii="Times New Roman" w:eastAsia="Times New Roman" w:hAnsi="Times New Roman" w:cs="Times New Roman"/>
            <w:sz w:val="24"/>
            <w:szCs w:val="24"/>
          </w:rPr>
          <w:t>https://doi.org/10.58578/ijemt.v3i1.5001</w:t>
        </w:r>
      </w:hyperlink>
      <w:r w:rsidRPr="001774D7">
        <w:rPr>
          <w:rFonts w:ascii="Times New Roman" w:eastAsia="Times New Roman" w:hAnsi="Times New Roman" w:cs="Times New Roman"/>
          <w:sz w:val="24"/>
          <w:szCs w:val="24"/>
        </w:rPr>
        <w:t>.</w:t>
      </w:r>
    </w:p>
    <w:p w14:paraId="43727E09" w14:textId="77777777" w:rsidR="0071614B" w:rsidRDefault="0071614B" w:rsidP="0071614B">
      <w:pPr>
        <w:pStyle w:val="NormalWeb"/>
        <w:numPr>
          <w:ilvl w:val="0"/>
          <w:numId w:val="3"/>
        </w:numPr>
      </w:pPr>
      <w:r w:rsidRPr="0071614B">
        <w:lastRenderedPageBreak/>
        <w:t xml:space="preserve">Zare, R., Alipour, F., Rostami, M., &amp; Zare, F. (2024). Managerial stressors and psychological outcomes among organizational leaders: An empirical assessment. </w:t>
      </w:r>
      <w:proofErr w:type="spellStart"/>
      <w:r w:rsidRPr="0071614B">
        <w:rPr>
          <w:i/>
          <w:iCs/>
        </w:rPr>
        <w:t>Heliyon</w:t>
      </w:r>
      <w:proofErr w:type="spellEnd"/>
      <w:r w:rsidRPr="0071614B">
        <w:rPr>
          <w:i/>
          <w:iCs/>
        </w:rPr>
        <w:t>, 10</w:t>
      </w:r>
      <w:r w:rsidRPr="0071614B">
        <w:t xml:space="preserve">(e40226). </w:t>
      </w:r>
      <w:hyperlink r:id="rId75" w:tgtFrame="_new" w:history="1">
        <w:r>
          <w:rPr>
            <w:rStyle w:val="Hyperlink"/>
            <w:b/>
            <w:bCs/>
          </w:rPr>
          <w:t>https://doi.org/10.1016/j.heliyon.2024.e40226</w:t>
        </w:r>
      </w:hyperlink>
    </w:p>
    <w:p w14:paraId="7F41000B" w14:textId="77777777" w:rsidR="001774D7" w:rsidRPr="00B91C35" w:rsidRDefault="001774D7" w:rsidP="00247AF8">
      <w:pPr>
        <w:pStyle w:val="ListParagraph"/>
        <w:spacing w:after="0" w:line="240" w:lineRule="auto"/>
        <w:rPr>
          <w:rFonts w:ascii="Times New Roman" w:eastAsia="Times New Roman" w:hAnsi="Times New Roman" w:cs="Times New Roman"/>
          <w:sz w:val="24"/>
          <w:szCs w:val="24"/>
        </w:rPr>
      </w:pPr>
    </w:p>
    <w:sectPr w:rsidR="001774D7" w:rsidRPr="00B91C35" w:rsidSect="00395E1F">
      <w:headerReference w:type="even" r:id="rId76"/>
      <w:headerReference w:type="default" r:id="rId77"/>
      <w:footerReference w:type="even" r:id="rId78"/>
      <w:footerReference w:type="default" r:id="rId79"/>
      <w:headerReference w:type="first" r:id="rId80"/>
      <w:footerReference w:type="first" r:id="rId81"/>
      <w:pgSz w:w="11906" w:h="16838"/>
      <w:pgMar w:top="1440" w:right="1800" w:bottom="1440" w:left="1800" w:header="708" w:footer="708" w:gutter="0"/>
      <w:pgBorders w:offsetFrom="page">
        <w:top w:val="single" w:sz="4" w:space="24" w:color="auto"/>
        <w:left w:val="single" w:sz="4" w:space="24" w:color="auto"/>
        <w:bottom w:val="single" w:sz="4" w:space="24" w:color="auto"/>
        <w:right w:val="single" w:sz="4" w:space="24" w:color="auto"/>
      </w:pgBorders>
      <w:cols w:space="708"/>
      <w:titlePg/>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178749A" w14:textId="77777777" w:rsidR="00814574" w:rsidRDefault="00814574" w:rsidP="00F628F0">
      <w:pPr>
        <w:spacing w:after="0" w:line="240" w:lineRule="auto"/>
      </w:pPr>
      <w:r>
        <w:separator/>
      </w:r>
    </w:p>
  </w:endnote>
  <w:endnote w:type="continuationSeparator" w:id="0">
    <w:p w14:paraId="602100CC" w14:textId="77777777" w:rsidR="00814574" w:rsidRDefault="00814574" w:rsidP="00F628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aditional Arabic">
    <w:panose1 w:val="02020603050405020304"/>
    <w:charset w:val="00"/>
    <w:family w:val="roman"/>
    <w:pitch w:val="variable"/>
    <w:sig w:usb0="00002003" w:usb1="80000000" w:usb2="00000008" w:usb3="00000000" w:csb0="00000041" w:csb1="00000000"/>
  </w:font>
  <w:font w:name="Sakkal Majalla">
    <w:panose1 w:val="02000000000000000000"/>
    <w:charset w:val="00"/>
    <w:family w:val="auto"/>
    <w:pitch w:val="variable"/>
    <w:sig w:usb0="A0002027" w:usb1="80000000" w:usb2="00000108" w:usb3="00000000" w:csb0="000000D3" w:csb1="00000000"/>
  </w:font>
  <w:font w:name="Cambria Math">
    <w:panose1 w:val="02040503050406030204"/>
    <w:charset w:val="00"/>
    <w:family w:val="roman"/>
    <w:pitch w:val="variable"/>
    <w:sig w:usb0="E00006FF" w:usb1="420024FF" w:usb2="02000000" w:usb3="00000000" w:csb0="0000019F" w:csb1="00000000"/>
  </w:font>
  <w:font w:name="Aptos Narrow">
    <w:charset w:val="00"/>
    <w:family w:val="swiss"/>
    <w:pitch w:val="variable"/>
    <w:sig w:usb0="20000287" w:usb1="00000003" w:usb2="00000000" w:usb3="00000000" w:csb0="0000019F" w:csb1="00000000"/>
  </w:font>
  <w:font w:name="Segoe UI Symbol">
    <w:panose1 w:val="020B0502040204020203"/>
    <w:charset w:val="00"/>
    <w:family w:val="swiss"/>
    <w:pitch w:val="variable"/>
    <w:sig w:usb0="800001E3" w:usb1="1200FFEF" w:usb2="00040000" w:usb3="00000000" w:csb0="00000001"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AFD627E" w14:textId="2C46622E" w:rsidR="0013111D" w:rsidRDefault="0013111D">
    <w:pPr>
      <w:pStyle w:val="Footer"/>
    </w:pPr>
    <w:r>
      <w:rPr>
        <w:noProof/>
      </w:rPr>
      <mc:AlternateContent>
        <mc:Choice Requires="wps">
          <w:drawing>
            <wp:anchor distT="0" distB="0" distL="0" distR="0" simplePos="0" relativeHeight="251671552" behindDoc="0" locked="0" layoutInCell="1" allowOverlap="1" wp14:anchorId="233157CE" wp14:editId="79A4F99B">
              <wp:simplePos x="635" y="635"/>
              <wp:positionH relativeFrom="page">
                <wp:align>center</wp:align>
              </wp:positionH>
              <wp:positionV relativeFrom="page">
                <wp:align>bottom</wp:align>
              </wp:positionV>
              <wp:extent cx="516255" cy="357505"/>
              <wp:effectExtent l="0" t="0" r="17145" b="0"/>
              <wp:wrapNone/>
              <wp:docPr id="1852382197" name="Text Box 2"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33157CE" id="_x0000_t202" coordsize="21600,21600" o:spt="202" path="m,l,21600r21600,l21600,xe">
              <v:stroke joinstyle="miter"/>
              <v:path gradientshapeok="t" o:connecttype="rect"/>
            </v:shapetype>
            <v:shape id="_x0000_s1037" type="#_x0000_t202" alt="INTERNAL" style="position:absolute;margin-left:0;margin-top:0;width:40.65pt;height:28.15pt;z-index:251671552;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" filled="f" stroked="f">
              <v:textbox style="mso-fit-shape-to-text:t" inset="0,0,0,15pt">
                <w:txbxContent>
                  <w:p w14:paraId="0A8DFC54" w14:textId="0415EB20"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EA90DFB" w14:textId="69F7CC4D" w:rsidR="00395E1F" w:rsidRPr="00B35CF5" w:rsidRDefault="0013111D">
    <w:pPr>
      <w:pStyle w:val="Footer"/>
      <w:jc w:val="center"/>
      <w:rPr>
        <w:b/>
        <w:bCs/>
        <w:sz w:val="28"/>
        <w:szCs w:val="28"/>
      </w:rPr>
    </w:pPr>
    <w:r w:rsidRPr="00B35CF5">
      <w:rPr>
        <w:b/>
        <w:bCs/>
        <w:noProof/>
        <w:sz w:val="28"/>
        <w:szCs w:val="28"/>
      </w:rPr>
      <mc:AlternateContent>
        <mc:Choice Requires="wps">
          <w:drawing>
            <wp:anchor distT="0" distB="0" distL="0" distR="0" simplePos="0" relativeHeight="251672576" behindDoc="0" locked="0" layoutInCell="1" allowOverlap="1" wp14:anchorId="62659F81" wp14:editId="69F4F87C">
              <wp:simplePos x="1143635" y="9902190"/>
              <wp:positionH relativeFrom="page">
                <wp:align>center</wp:align>
              </wp:positionH>
              <wp:positionV relativeFrom="page">
                <wp:align>bottom</wp:align>
              </wp:positionV>
              <wp:extent cx="516255" cy="357505"/>
              <wp:effectExtent l="0" t="0" r="17145" b="0"/>
              <wp:wrapNone/>
              <wp:docPr id="1323445243" name="Text Box 3"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62659F81" id="_x0000_t202" coordsize="21600,21600" o:spt="202" path="m,l,21600r21600,l21600,xe">
              <v:stroke joinstyle="miter"/>
              <v:path gradientshapeok="t" o:connecttype="rect"/>
            </v:shapetype>
            <v:shape id="Text Box 3" o:spid="_x0000_s1038" type="#_x0000_t202" alt="INTERNAL" style="position:absolute;left:0;text-align:left;margin-left:0;margin-top:0;width:40.65pt;height:28.15pt;z-index:251672576;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" filled="f" stroked="f">
              <v:textbox style="mso-fit-shape-to-text:t" inset="0,0,0,15pt">
                <w:txbxContent>
                  <w:p w14:paraId="198BC06F" w14:textId="5F7986D5" w:rsidR="0013111D" w:rsidRPr="0013111D" w:rsidRDefault="0013111D" w:rsidP="0013111D">
                    <w:pPr>
                      <w:spacing w:after="0"/>
                      <w:rPr>
                        <w:rFonts w:ascii="Calibri" w:eastAsia="Calibri" w:hAnsi="Calibri" w:cs="Calibri"/>
                        <w:noProof/>
                        <w:color w:val="000000"/>
                        <w:sz w:val="20"/>
                        <w:szCs w:val="20"/>
                      </w:rPr>
                    </w:pPr>
                  </w:p>
                </w:txbxContent>
              </v:textbox>
              <w10:wrap anchorx="page" anchory="page"/>
            </v:shape>
          </w:pict>
        </mc:Fallback>
      </mc:AlternateContent>
    </w:r>
    <w:sdt>
      <w:sdtPr>
        <w:rPr>
          <w:b/>
          <w:bCs/>
          <w:sz w:val="28"/>
          <w:szCs w:val="28"/>
        </w:rPr>
        <w:id w:val="-1541816701"/>
        <w:docPartObj>
          <w:docPartGallery w:val="Page Numbers (Bottom of Page)"/>
          <w:docPartUnique/>
        </w:docPartObj>
      </w:sdtPr>
      <w:sdtEndPr>
        <w:rPr>
          <w:noProof/>
        </w:rPr>
      </w:sdtEndPr>
      <w:sdtContent>
        <w:r w:rsidR="00395E1F" w:rsidRPr="00B35CF5">
          <w:rPr>
            <w:b/>
            <w:bCs/>
            <w:sz w:val="28"/>
            <w:szCs w:val="28"/>
          </w:rPr>
          <w:fldChar w:fldCharType="begin"/>
        </w:r>
        <w:r w:rsidR="00395E1F" w:rsidRPr="00B35CF5">
          <w:rPr>
            <w:b/>
            <w:bCs/>
            <w:sz w:val="28"/>
            <w:szCs w:val="28"/>
          </w:rPr>
          <w:instrText xml:space="preserve"> PAGE   \* MERGEFORMAT </w:instrText>
        </w:r>
        <w:r w:rsidR="00395E1F" w:rsidRPr="00B35CF5">
          <w:rPr>
            <w:b/>
            <w:bCs/>
            <w:sz w:val="28"/>
            <w:szCs w:val="28"/>
          </w:rPr>
          <w:fldChar w:fldCharType="separate"/>
        </w:r>
        <w:r w:rsidR="00C61182" w:rsidRPr="00B35CF5">
          <w:rPr>
            <w:b/>
            <w:bCs/>
            <w:noProof/>
            <w:sz w:val="28"/>
            <w:szCs w:val="28"/>
          </w:rPr>
          <w:t>5</w:t>
        </w:r>
        <w:r w:rsidR="00395E1F" w:rsidRPr="00B35CF5">
          <w:rPr>
            <w:b/>
            <w:bCs/>
            <w:noProof/>
            <w:sz w:val="28"/>
            <w:szCs w:val="28"/>
          </w:rPr>
          <w:fldChar w:fldCharType="end"/>
        </w:r>
      </w:sdtContent>
    </w:sdt>
  </w:p>
  <w:p w14:paraId="3B85871D" w14:textId="77777777" w:rsidR="00CD67C0" w:rsidRDefault="00CD67C0">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4AB2C2" w14:textId="48C0ECFC" w:rsidR="00883E09" w:rsidRPr="00883E09" w:rsidRDefault="0013111D" w:rsidP="009400A7">
    <w:pPr>
      <w:pStyle w:val="Footer"/>
      <w:bidi/>
      <w:rPr>
        <w:sz w:val="24"/>
        <w:szCs w:val="24"/>
      </w:rPr>
    </w:pPr>
    <w:r>
      <w:rPr>
        <w:noProof/>
        <w:color w:val="943634" w:themeColor="accent2" w:themeShade="BF"/>
        <w:sz w:val="24"/>
        <w:szCs w:val="24"/>
      </w:rPr>
      <mc:AlternateContent>
        <mc:Choice Requires="wps">
          <w:drawing>
            <wp:anchor distT="0" distB="0" distL="0" distR="0" simplePos="0" relativeHeight="251670528" behindDoc="0" locked="0" layoutInCell="1" allowOverlap="1" wp14:anchorId="2C506A65" wp14:editId="68C0D9D6">
              <wp:simplePos x="1143000" y="10058400"/>
              <wp:positionH relativeFrom="page">
                <wp:align>center</wp:align>
              </wp:positionH>
              <wp:positionV relativeFrom="page">
                <wp:align>bottom</wp:align>
              </wp:positionV>
              <wp:extent cx="516255" cy="357505"/>
              <wp:effectExtent l="0" t="0" r="17145" b="0"/>
              <wp:wrapNone/>
              <wp:docPr id="1915742033" name="Text Box 1" descr="INTERNAL">
                <a:extLst xmlns:a="http://schemas.openxmlformats.org/drawingml/2006/main">
                  <a:ext uri="{5AE41FA2-C0FF-4470-9BD4-5FADCA87CBE2}">
                    <aclsh:classification xmlns:aclsh="http://schemas.microsoft.com/office/drawing/2020/classificationShape" classificationOutcomeType="ftr"/>
                  </a:ext>
                </a:extLst>
              </wp:docPr>
              <wp:cNvGraphicFramePr/>
              <a:graphic xmlns:a="http://schemas.openxmlformats.org/drawingml/2006/main">
                <a:graphicData uri="http://schemas.microsoft.com/office/word/2010/wordprocessingShape">
                  <wps:wsp>
                    <wps:cNvSpPr txBox="1"/>
                    <wps:spPr>
                      <a:xfrm>
                        <a:off x="0" y="0"/>
                        <a:ext cx="516255" cy="357505"/>
                      </a:xfrm>
                      <a:prstGeom prst="rect">
                        <a:avLst/>
                      </a:prstGeom>
                      <a:noFill/>
                      <a:ln>
                        <a:noFill/>
                      </a:ln>
                    </wps:spPr>
                    <wps:txbx>
                      <w:txbxContent>
                        <w:p w14:paraId="36D87090" w14:textId="28631649"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wps:txbx>
                    <wps:bodyPr rot="0" spcFirstLastPara="0" vertOverflow="overflow" horzOverflow="overflow" vert="horz" wrap="none" lIns="0" tIns="0" rIns="0" bIns="190500" numCol="1" spcCol="0" rtlCol="0" fromWordArt="0" anchor="b" anchorCtr="0" forceAA="0" compatLnSpc="1">
                      <a:prstTxWarp prst="textNoShape">
                        <a:avLst/>
                      </a:prstTxWarp>
                      <a:spAutoFit/>
                    </wps:bodyPr>
                  </wps:wsp>
                </a:graphicData>
              </a:graphic>
            </wp:anchor>
          </w:drawing>
        </mc:Choice>
        <mc:Fallback>
          <w:pict>
            <v:shapetype w14:anchorId="2C506A65" id="_x0000_t202" coordsize="21600,21600" o:spt="202" path="m,l,21600r21600,l21600,xe">
              <v:stroke joinstyle="miter"/>
              <v:path gradientshapeok="t" o:connecttype="rect"/>
            </v:shapetype>
            <v:shape id="Text Box 1" o:spid="_x0000_s1039" type="#_x0000_t202" alt="INTERNAL" style="position:absolute;left:0;text-align:left;margin-left:0;margin-top:0;width:40.65pt;height:28.15pt;z-index:251670528;visibility:visible;mso-wrap-style:none;mso-wrap-distance-left:0;mso-wrap-distance-top:0;mso-wrap-distance-right:0;mso-wrap-distance-bottom:0;mso-position-horizontal:center;mso-position-horizontal-relative:page;mso-position-vertical:bottom;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" filled="f" stroked="f">
              <v:textbox style="mso-fit-shape-to-text:t" inset="0,0,0,15pt">
                <w:txbxContent>
                  <w:p w14:paraId="36D87090" w14:textId="28631649" w:rsidR="0013111D" w:rsidRPr="0013111D" w:rsidRDefault="0013111D" w:rsidP="0013111D">
                    <w:pPr>
                      <w:spacing w:after="0"/>
                      <w:rPr>
                        <w:rFonts w:ascii="Calibri" w:eastAsia="Calibri" w:hAnsi="Calibri" w:cs="Calibri"/>
                        <w:noProof/>
                        <w:color w:val="000000"/>
                        <w:sz w:val="20"/>
                        <w:szCs w:val="20"/>
                      </w:rPr>
                    </w:pPr>
                    <w:r w:rsidRPr="0013111D">
                      <w:rPr>
                        <w:rFonts w:ascii="Calibri" w:eastAsia="Calibri" w:hAnsi="Calibri" w:cs="Calibri"/>
                        <w:noProof/>
                        <w:color w:val="000000"/>
                        <w:sz w:val="20"/>
                        <w:szCs w:val="20"/>
                      </w:rPr>
                      <w:t>INTERNAL</w:t>
                    </w:r>
                  </w:p>
                </w:txbxContent>
              </v:textbox>
              <w10:wrap anchorx="page" anchory="page"/>
            </v:shape>
          </w:pict>
        </mc:Fallback>
      </mc:AlternateContent>
    </w:r>
    <w:r w:rsidR="00883E09" w:rsidRPr="00883E09">
      <w:rPr>
        <w:noProof/>
        <w:color w:val="943634" w:themeColor="accent2" w:themeShade="BF"/>
        <w:sz w:val="24"/>
        <w:szCs w:val="24"/>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ED7E93" w14:textId="77777777" w:rsidR="00814574" w:rsidRDefault="00814574" w:rsidP="00F628F0">
      <w:pPr>
        <w:spacing w:after="0" w:line="240" w:lineRule="auto"/>
      </w:pPr>
      <w:r>
        <w:separator/>
      </w:r>
    </w:p>
  </w:footnote>
  <w:footnote w:type="continuationSeparator" w:id="0">
    <w:p w14:paraId="645E6CF5" w14:textId="77777777" w:rsidR="00814574" w:rsidRDefault="00814574" w:rsidP="00F628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A3B9A0" w14:textId="014BB609" w:rsidR="003235C8" w:rsidRDefault="00814574">
    <w:pPr>
      <w:pStyle w:val="Header"/>
    </w:pPr>
    <w:r>
      <w:rPr>
        <w:noProof/>
      </w:rPr>
      <w:pict w14:anchorId="509317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6" o:spid="_x0000_s1030" type="#_x0000_t75" style="position:absolute;margin-left:0;margin-top:0;width:415.2pt;height:182.4pt;z-index:-251648000;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03090B" w14:textId="3E2A8446" w:rsidR="003235C8" w:rsidRDefault="00814574">
    <w:pPr>
      <w:pStyle w:val="Header"/>
    </w:pPr>
    <w:r>
      <w:rPr>
        <w:noProof/>
      </w:rPr>
      <w:pict w14:anchorId="0021340C">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7" o:spid="_x0000_s1031" type="#_x0000_t75" style="position:absolute;margin-left:0;margin-top:0;width:415.2pt;height:182.4pt;z-index:-251646976;mso-position-horizontal:center;mso-position-horizontal-relative:margin;mso-position-vertical:center;mso-position-vertical-relative:margin" o:allowincell="f">
          <v:imagedata r:id="rId1" o:title="لوجو ميدأوشن"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53437299"/>
      <w:docPartObj>
        <w:docPartGallery w:val="Watermarks"/>
        <w:docPartUnique/>
      </w:docPartObj>
    </w:sdtPr>
    <w:sdtEndPr/>
    <w:sdtContent>
      <w:p w14:paraId="2C592018" w14:textId="2BE52E38" w:rsidR="003235C8" w:rsidRDefault="00814574">
        <w:pPr>
          <w:pStyle w:val="Header"/>
        </w:pPr>
        <w:r>
          <w:rPr>
            <w:noProof/>
          </w:rPr>
          <w:pict w14:anchorId="122AE18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621133875" o:spid="_x0000_s1029" type="#_x0000_t75" style="position:absolute;margin-left:0;margin-top:0;width:415.2pt;height:182.4pt;z-index:-251649024;mso-position-horizontal:center;mso-position-horizontal-relative:margin;mso-position-vertical:center;mso-position-vertical-relative:margin" o:allowincell="f">
              <v:imagedata r:id="rId1" o:title="لوجو ميدأوشن" gain="19661f" blacklevel="22938f"/>
              <w10:wrap anchorx="margin" anchory="margin"/>
            </v:shape>
          </w:pict>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8"/>
    <w:multiLevelType w:val="singleLevel"/>
    <w:tmpl w:val="B7B63866"/>
    <w:lvl w:ilvl="0">
      <w:start w:val="1"/>
      <w:numFmt w:val="decimal"/>
      <w:lvlText w:val="%1."/>
      <w:lvlJc w:val="left"/>
      <w:pPr>
        <w:tabs>
          <w:tab w:val="num" w:pos="360"/>
        </w:tabs>
        <w:ind w:left="360" w:hanging="360"/>
      </w:pPr>
    </w:lvl>
  </w:abstractNum>
  <w:abstractNum w:abstractNumId="1" w15:restartNumberingAfterBreak="0">
    <w:nsid w:val="031D264E"/>
    <w:multiLevelType w:val="hybridMultilevel"/>
    <w:tmpl w:val="7BA633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3DB2506"/>
    <w:multiLevelType w:val="multilevel"/>
    <w:tmpl w:val="E8B4ECE4"/>
    <w:lvl w:ilvl="0">
      <w:start w:val="1"/>
      <w:numFmt w:val="decimal"/>
      <w:lvlText w:val="%1."/>
      <w:lvlJc w:val="left"/>
      <w:pPr>
        <w:ind w:left="720" w:hanging="360"/>
      </w:pPr>
      <w:rPr>
        <w:rFonts w:hint="default"/>
      </w:rPr>
    </w:lvl>
    <w:lvl w:ilvl="1">
      <w:start w:val="3"/>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 w15:restartNumberingAfterBreak="0">
    <w:nsid w:val="04236EDB"/>
    <w:multiLevelType w:val="multilevel"/>
    <w:tmpl w:val="14FC8E70"/>
    <w:lvl w:ilvl="0">
      <w:start w:val="1"/>
      <w:numFmt w:val="decimal"/>
      <w:lvlText w:val="%1."/>
      <w:lvlJc w:val="left"/>
      <w:pPr>
        <w:ind w:left="720" w:hanging="360"/>
      </w:pPr>
      <w:rPr>
        <w:rFonts w:hint="default"/>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4" w15:restartNumberingAfterBreak="0">
    <w:nsid w:val="06103A1F"/>
    <w:multiLevelType w:val="hybridMultilevel"/>
    <w:tmpl w:val="1F3CC538"/>
    <w:lvl w:ilvl="0" w:tplc="79A649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7EE74A3"/>
    <w:multiLevelType w:val="multilevel"/>
    <w:tmpl w:val="136A4FA2"/>
    <w:lvl w:ilvl="0">
      <w:start w:val="1"/>
      <w:numFmt w:val="decimal"/>
      <w:lvlText w:val="%1."/>
      <w:lvlJc w:val="left"/>
      <w:pPr>
        <w:ind w:left="720" w:hanging="360"/>
      </w:pPr>
      <w:rPr>
        <w:rFonts w:hint="default"/>
        <w:b/>
        <w:bCs/>
      </w:rPr>
    </w:lvl>
    <w:lvl w:ilvl="1">
      <w:start w:val="4"/>
      <w:numFmt w:val="decimal"/>
      <w:isLgl/>
      <w:lvlText w:val="%1.%2."/>
      <w:lvlJc w:val="left"/>
      <w:pPr>
        <w:ind w:left="1440" w:hanging="1080"/>
      </w:pPr>
      <w:rPr>
        <w:rFonts w:hint="default"/>
      </w:rPr>
    </w:lvl>
    <w:lvl w:ilvl="2">
      <w:start w:val="2"/>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 w15:restartNumberingAfterBreak="0">
    <w:nsid w:val="09856A9E"/>
    <w:multiLevelType w:val="hybridMultilevel"/>
    <w:tmpl w:val="C64611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0C6C3F3C"/>
    <w:multiLevelType w:val="multilevel"/>
    <w:tmpl w:val="63F05D8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D7D1F9D"/>
    <w:multiLevelType w:val="multilevel"/>
    <w:tmpl w:val="E4B6B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E2B2E3A"/>
    <w:multiLevelType w:val="hybridMultilevel"/>
    <w:tmpl w:val="F61888C4"/>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1052F71"/>
    <w:multiLevelType w:val="hybridMultilevel"/>
    <w:tmpl w:val="A0CAFB1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112615F8"/>
    <w:multiLevelType w:val="hybridMultilevel"/>
    <w:tmpl w:val="03145CEC"/>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12186343"/>
    <w:multiLevelType w:val="multilevel"/>
    <w:tmpl w:val="B69C1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42B6E80"/>
    <w:multiLevelType w:val="multilevel"/>
    <w:tmpl w:val="032E3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7320F7A"/>
    <w:multiLevelType w:val="hybridMultilevel"/>
    <w:tmpl w:val="F828E1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17442F4D"/>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74A1BA9"/>
    <w:multiLevelType w:val="hybridMultilevel"/>
    <w:tmpl w:val="9E046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17D86CAB"/>
    <w:multiLevelType w:val="multilevel"/>
    <w:tmpl w:val="4E989D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183441CC"/>
    <w:multiLevelType w:val="multilevel"/>
    <w:tmpl w:val="DF3A5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3B523F"/>
    <w:multiLevelType w:val="multilevel"/>
    <w:tmpl w:val="F836D7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8954E18"/>
    <w:multiLevelType w:val="multilevel"/>
    <w:tmpl w:val="CAEEB6B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21" w15:restartNumberingAfterBreak="0">
    <w:nsid w:val="198827CC"/>
    <w:multiLevelType w:val="multilevel"/>
    <w:tmpl w:val="0F685C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98E23C0"/>
    <w:multiLevelType w:val="multilevel"/>
    <w:tmpl w:val="5EEE67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B000D9B"/>
    <w:multiLevelType w:val="multilevel"/>
    <w:tmpl w:val="8004939E"/>
    <w:lvl w:ilvl="0">
      <w:start w:val="1"/>
      <w:numFmt w:val="decimal"/>
      <w:lvlText w:val="%1."/>
      <w:lvlJc w:val="left"/>
      <w:pPr>
        <w:tabs>
          <w:tab w:val="num" w:pos="720"/>
        </w:tabs>
        <w:ind w:left="720" w:hanging="360"/>
      </w:pPr>
      <w:rPr>
        <w:b/>
        <w:bCs/>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CFE7820"/>
    <w:multiLevelType w:val="hybridMultilevel"/>
    <w:tmpl w:val="4C409B9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F0546B6"/>
    <w:multiLevelType w:val="hybridMultilevel"/>
    <w:tmpl w:val="EA766E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1F064E3C"/>
    <w:multiLevelType w:val="hybridMultilevel"/>
    <w:tmpl w:val="86A25964"/>
    <w:lvl w:ilvl="0" w:tplc="04090001">
      <w:start w:val="1"/>
      <w:numFmt w:val="bullet"/>
      <w:lvlText w:val=""/>
      <w:lvlJc w:val="left"/>
      <w:pPr>
        <w:ind w:left="1440" w:hanging="360"/>
      </w:pPr>
      <w:rPr>
        <w:rFonts w:ascii="Symbol" w:hAnsi="Symbol" w:hint="default"/>
      </w:rPr>
    </w:lvl>
    <w:lvl w:ilvl="1" w:tplc="FFFFFFFF" w:tentative="1">
      <w:start w:val="1"/>
      <w:numFmt w:val="bullet"/>
      <w:lvlText w:val="o"/>
      <w:lvlJc w:val="left"/>
      <w:pPr>
        <w:ind w:left="2160" w:hanging="360"/>
      </w:pPr>
      <w:rPr>
        <w:rFonts w:ascii="Courier New" w:hAnsi="Courier New" w:cs="Courier New" w:hint="default"/>
      </w:rPr>
    </w:lvl>
    <w:lvl w:ilvl="2" w:tplc="FFFFFFFF" w:tentative="1">
      <w:start w:val="1"/>
      <w:numFmt w:val="bullet"/>
      <w:lvlText w:val=""/>
      <w:lvlJc w:val="left"/>
      <w:pPr>
        <w:ind w:left="2880" w:hanging="360"/>
      </w:pPr>
      <w:rPr>
        <w:rFonts w:ascii="Wingdings" w:hAnsi="Wingdings" w:hint="default"/>
      </w:rPr>
    </w:lvl>
    <w:lvl w:ilvl="3" w:tplc="FFFFFFFF" w:tentative="1">
      <w:start w:val="1"/>
      <w:numFmt w:val="bullet"/>
      <w:lvlText w:val=""/>
      <w:lvlJc w:val="left"/>
      <w:pPr>
        <w:ind w:left="3600" w:hanging="360"/>
      </w:pPr>
      <w:rPr>
        <w:rFonts w:ascii="Symbol" w:hAnsi="Symbol" w:hint="default"/>
      </w:rPr>
    </w:lvl>
    <w:lvl w:ilvl="4" w:tplc="FFFFFFFF" w:tentative="1">
      <w:start w:val="1"/>
      <w:numFmt w:val="bullet"/>
      <w:lvlText w:val="o"/>
      <w:lvlJc w:val="left"/>
      <w:pPr>
        <w:ind w:left="4320" w:hanging="360"/>
      </w:pPr>
      <w:rPr>
        <w:rFonts w:ascii="Courier New" w:hAnsi="Courier New" w:cs="Courier New" w:hint="default"/>
      </w:rPr>
    </w:lvl>
    <w:lvl w:ilvl="5" w:tplc="FFFFFFFF" w:tentative="1">
      <w:start w:val="1"/>
      <w:numFmt w:val="bullet"/>
      <w:lvlText w:val=""/>
      <w:lvlJc w:val="left"/>
      <w:pPr>
        <w:ind w:left="5040" w:hanging="360"/>
      </w:pPr>
      <w:rPr>
        <w:rFonts w:ascii="Wingdings" w:hAnsi="Wingdings" w:hint="default"/>
      </w:rPr>
    </w:lvl>
    <w:lvl w:ilvl="6" w:tplc="FFFFFFFF" w:tentative="1">
      <w:start w:val="1"/>
      <w:numFmt w:val="bullet"/>
      <w:lvlText w:val=""/>
      <w:lvlJc w:val="left"/>
      <w:pPr>
        <w:ind w:left="5760" w:hanging="360"/>
      </w:pPr>
      <w:rPr>
        <w:rFonts w:ascii="Symbol" w:hAnsi="Symbol" w:hint="default"/>
      </w:rPr>
    </w:lvl>
    <w:lvl w:ilvl="7" w:tplc="FFFFFFFF" w:tentative="1">
      <w:start w:val="1"/>
      <w:numFmt w:val="bullet"/>
      <w:lvlText w:val="o"/>
      <w:lvlJc w:val="left"/>
      <w:pPr>
        <w:ind w:left="6480" w:hanging="360"/>
      </w:pPr>
      <w:rPr>
        <w:rFonts w:ascii="Courier New" w:hAnsi="Courier New" w:cs="Courier New" w:hint="default"/>
      </w:rPr>
    </w:lvl>
    <w:lvl w:ilvl="8" w:tplc="FFFFFFFF" w:tentative="1">
      <w:start w:val="1"/>
      <w:numFmt w:val="bullet"/>
      <w:lvlText w:val=""/>
      <w:lvlJc w:val="left"/>
      <w:pPr>
        <w:ind w:left="7200" w:hanging="360"/>
      </w:pPr>
      <w:rPr>
        <w:rFonts w:ascii="Wingdings" w:hAnsi="Wingdings" w:hint="default"/>
      </w:rPr>
    </w:lvl>
  </w:abstractNum>
  <w:abstractNum w:abstractNumId="27" w15:restartNumberingAfterBreak="0">
    <w:nsid w:val="214E6C3F"/>
    <w:multiLevelType w:val="hybridMultilevel"/>
    <w:tmpl w:val="08C4B7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261B207E"/>
    <w:multiLevelType w:val="hybridMultilevel"/>
    <w:tmpl w:val="BC907C9E"/>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2670583D"/>
    <w:multiLevelType w:val="multilevel"/>
    <w:tmpl w:val="CFA222C8"/>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30" w15:restartNumberingAfterBreak="0">
    <w:nsid w:val="27977796"/>
    <w:multiLevelType w:val="hybridMultilevel"/>
    <w:tmpl w:val="1000357E"/>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27D84885"/>
    <w:multiLevelType w:val="hybridMultilevel"/>
    <w:tmpl w:val="519AD3B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2853388A"/>
    <w:multiLevelType w:val="hybridMultilevel"/>
    <w:tmpl w:val="805A8B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28BE490E"/>
    <w:multiLevelType w:val="multilevel"/>
    <w:tmpl w:val="EAF69C22"/>
    <w:lvl w:ilvl="0">
      <w:start w:val="1"/>
      <w:numFmt w:val="bullet"/>
      <w:lvlText w:val=""/>
      <w:lvlJc w:val="left"/>
      <w:pPr>
        <w:tabs>
          <w:tab w:val="num" w:pos="720"/>
        </w:tabs>
        <w:ind w:left="720" w:hanging="360"/>
      </w:pPr>
      <w:rPr>
        <w:rFonts w:ascii="Symbol" w:hAnsi="Symbol" w:hint="default"/>
      </w:r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29AF62C5"/>
    <w:multiLevelType w:val="multilevel"/>
    <w:tmpl w:val="A656B976"/>
    <w:lvl w:ilvl="0">
      <w:start w:val="1"/>
      <w:numFmt w:val="decimal"/>
      <w:lvlText w:val="%1."/>
      <w:lvlJc w:val="left"/>
      <w:pPr>
        <w:tabs>
          <w:tab w:val="num" w:pos="720"/>
        </w:tabs>
        <w:ind w:left="720" w:hanging="360"/>
      </w:pPr>
      <w:rPr>
        <w:rFonts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2520" w:hanging="72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9D80DF1"/>
    <w:multiLevelType w:val="hybridMultilevel"/>
    <w:tmpl w:val="2820DE6E"/>
    <w:lvl w:ilvl="0" w:tplc="50508D86">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2AD03B8A"/>
    <w:multiLevelType w:val="multilevel"/>
    <w:tmpl w:val="B546F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2B476D03"/>
    <w:multiLevelType w:val="multilevel"/>
    <w:tmpl w:val="CD7E084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b/>
        <w:bCs/>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DA252A7"/>
    <w:multiLevelType w:val="multilevel"/>
    <w:tmpl w:val="2730D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18445AC"/>
    <w:multiLevelType w:val="hybridMultilevel"/>
    <w:tmpl w:val="E6C235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32604352"/>
    <w:multiLevelType w:val="hybridMultilevel"/>
    <w:tmpl w:val="6F185C1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33546E0A"/>
    <w:multiLevelType w:val="hybridMultilevel"/>
    <w:tmpl w:val="75EC5CA0"/>
    <w:lvl w:ilvl="0" w:tplc="F52E8C6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337B2DFD"/>
    <w:multiLevelType w:val="hybridMultilevel"/>
    <w:tmpl w:val="F3B619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34136FA1"/>
    <w:multiLevelType w:val="hybridMultilevel"/>
    <w:tmpl w:val="2BC21062"/>
    <w:lvl w:ilvl="0" w:tplc="04090005">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4" w15:restartNumberingAfterBreak="0">
    <w:nsid w:val="3449170D"/>
    <w:multiLevelType w:val="multilevel"/>
    <w:tmpl w:val="F4DC40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357B6128"/>
    <w:multiLevelType w:val="hybridMultilevel"/>
    <w:tmpl w:val="113802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15:restartNumberingAfterBreak="0">
    <w:nsid w:val="35815C11"/>
    <w:multiLevelType w:val="hybridMultilevel"/>
    <w:tmpl w:val="9CCE2A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15:restartNumberingAfterBreak="0">
    <w:nsid w:val="35B04E9B"/>
    <w:multiLevelType w:val="hybridMultilevel"/>
    <w:tmpl w:val="A7D631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35C91865"/>
    <w:multiLevelType w:val="hybridMultilevel"/>
    <w:tmpl w:val="328208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9" w15:restartNumberingAfterBreak="0">
    <w:nsid w:val="39AB085B"/>
    <w:multiLevelType w:val="hybridMultilevel"/>
    <w:tmpl w:val="7D7673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15:restartNumberingAfterBreak="0">
    <w:nsid w:val="3A8B1405"/>
    <w:multiLevelType w:val="hybridMultilevel"/>
    <w:tmpl w:val="B46E7B12"/>
    <w:lvl w:ilvl="0" w:tplc="F5D48A1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15:restartNumberingAfterBreak="0">
    <w:nsid w:val="3AD074DB"/>
    <w:multiLevelType w:val="multilevel"/>
    <w:tmpl w:val="7A581A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3D1B7E27"/>
    <w:multiLevelType w:val="hybridMultilevel"/>
    <w:tmpl w:val="F5DEDC76"/>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3" w15:restartNumberingAfterBreak="0">
    <w:nsid w:val="3F9464A4"/>
    <w:multiLevelType w:val="multilevel"/>
    <w:tmpl w:val="59E65B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3FB117F2"/>
    <w:multiLevelType w:val="multilevel"/>
    <w:tmpl w:val="B9464E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4138524A"/>
    <w:multiLevelType w:val="multilevel"/>
    <w:tmpl w:val="5A7004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5186E4C"/>
    <w:multiLevelType w:val="multilevel"/>
    <w:tmpl w:val="021AFC2A"/>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46434C96"/>
    <w:multiLevelType w:val="multilevel"/>
    <w:tmpl w:val="D3922C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8" w15:restartNumberingAfterBreak="0">
    <w:nsid w:val="48116864"/>
    <w:multiLevelType w:val="hybridMultilevel"/>
    <w:tmpl w:val="B5AAAA50"/>
    <w:lvl w:ilvl="0" w:tplc="3E000930">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49BF7899"/>
    <w:multiLevelType w:val="hybridMultilevel"/>
    <w:tmpl w:val="8E549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0" w15:restartNumberingAfterBreak="0">
    <w:nsid w:val="4BD56E66"/>
    <w:multiLevelType w:val="hybridMultilevel"/>
    <w:tmpl w:val="A19C6A3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1" w15:restartNumberingAfterBreak="0">
    <w:nsid w:val="4C727C99"/>
    <w:multiLevelType w:val="hybridMultilevel"/>
    <w:tmpl w:val="B3E4A3C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4C9B0FF3"/>
    <w:multiLevelType w:val="multilevel"/>
    <w:tmpl w:val="FEFA84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4FCB6679"/>
    <w:multiLevelType w:val="hybridMultilevel"/>
    <w:tmpl w:val="EC4CB2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4" w15:restartNumberingAfterBreak="0">
    <w:nsid w:val="502D1FF8"/>
    <w:multiLevelType w:val="multilevel"/>
    <w:tmpl w:val="56E87A62"/>
    <w:lvl w:ilvl="0">
      <w:start w:val="1"/>
      <w:numFmt w:val="decimal"/>
      <w:lvlText w:val="%1."/>
      <w:lvlJc w:val="left"/>
      <w:pPr>
        <w:ind w:left="720" w:hanging="360"/>
      </w:pPr>
      <w:rPr>
        <w:rFonts w:hint="default"/>
      </w:rPr>
    </w:lvl>
    <w:lvl w:ilvl="1">
      <w:start w:val="5"/>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5" w15:restartNumberingAfterBreak="0">
    <w:nsid w:val="51266CC8"/>
    <w:multiLevelType w:val="multilevel"/>
    <w:tmpl w:val="F97A5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36109E7"/>
    <w:multiLevelType w:val="multilevel"/>
    <w:tmpl w:val="4D88E0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586D0A83"/>
    <w:multiLevelType w:val="multilevel"/>
    <w:tmpl w:val="AA9A516C"/>
    <w:lvl w:ilvl="0">
      <w:start w:val="1"/>
      <w:numFmt w:val="decimal"/>
      <w:lvlText w:val="%1."/>
      <w:lvlJc w:val="left"/>
      <w:pPr>
        <w:ind w:left="720" w:hanging="360"/>
      </w:pPr>
      <w:rPr>
        <w:rFonts w:hint="default"/>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68" w15:restartNumberingAfterBreak="0">
    <w:nsid w:val="596B2DF3"/>
    <w:multiLevelType w:val="multilevel"/>
    <w:tmpl w:val="DAF0D5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599C0651"/>
    <w:multiLevelType w:val="hybridMultilevel"/>
    <w:tmpl w:val="F3083F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0" w15:restartNumberingAfterBreak="0">
    <w:nsid w:val="5A163CB6"/>
    <w:multiLevelType w:val="hybridMultilevel"/>
    <w:tmpl w:val="65A032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15:restartNumberingAfterBreak="0">
    <w:nsid w:val="5CF02FEC"/>
    <w:multiLevelType w:val="hybridMultilevel"/>
    <w:tmpl w:val="66A8995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2" w15:restartNumberingAfterBreak="0">
    <w:nsid w:val="5EC329BF"/>
    <w:multiLevelType w:val="multilevel"/>
    <w:tmpl w:val="72442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63D3521D"/>
    <w:multiLevelType w:val="multilevel"/>
    <w:tmpl w:val="D24061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66BB6F4B"/>
    <w:multiLevelType w:val="hybridMultilevel"/>
    <w:tmpl w:val="CECAD7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15:restartNumberingAfterBreak="0">
    <w:nsid w:val="67562E5D"/>
    <w:multiLevelType w:val="multilevel"/>
    <w:tmpl w:val="8A80BCC0"/>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6" w15:restartNumberingAfterBreak="0">
    <w:nsid w:val="67CF2D99"/>
    <w:multiLevelType w:val="multilevel"/>
    <w:tmpl w:val="FA508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6813788A"/>
    <w:multiLevelType w:val="multilevel"/>
    <w:tmpl w:val="D8BC3A0A"/>
    <w:lvl w:ilvl="0">
      <w:start w:val="1"/>
      <w:numFmt w:val="decimal"/>
      <w:lvlText w:val="%1."/>
      <w:lvlJc w:val="left"/>
      <w:pPr>
        <w:ind w:left="720" w:hanging="360"/>
      </w:pPr>
      <w:rPr>
        <w:rFonts w:hint="default"/>
        <w:b/>
        <w:bCs/>
      </w:rPr>
    </w:lvl>
    <w:lvl w:ilvl="1">
      <w:start w:val="2"/>
      <w:numFmt w:val="decimal"/>
      <w:isLgl/>
      <w:lvlText w:val="%1.%2."/>
      <w:lvlJc w:val="left"/>
      <w:pPr>
        <w:ind w:left="1440" w:hanging="1080"/>
      </w:pPr>
      <w:rPr>
        <w:rFonts w:hint="default"/>
      </w:rPr>
    </w:lvl>
    <w:lvl w:ilvl="2">
      <w:start w:val="1"/>
      <w:numFmt w:val="decimal"/>
      <w:isLgl/>
      <w:lvlText w:val="%1.%2.%3."/>
      <w:lvlJc w:val="left"/>
      <w:pPr>
        <w:ind w:left="1800" w:hanging="1440"/>
      </w:pPr>
      <w:rPr>
        <w:rFonts w:hint="default"/>
      </w:rPr>
    </w:lvl>
    <w:lvl w:ilvl="3">
      <w:start w:val="1"/>
      <w:numFmt w:val="decimal"/>
      <w:isLgl/>
      <w:lvlText w:val="%1.%2.%3.%4."/>
      <w:lvlJc w:val="left"/>
      <w:pPr>
        <w:ind w:left="2160" w:hanging="1800"/>
      </w:pPr>
      <w:rPr>
        <w:rFonts w:hint="default"/>
      </w:rPr>
    </w:lvl>
    <w:lvl w:ilvl="4">
      <w:start w:val="1"/>
      <w:numFmt w:val="decimal"/>
      <w:isLgl/>
      <w:lvlText w:val="%1.%2.%3.%4.%5."/>
      <w:lvlJc w:val="left"/>
      <w:pPr>
        <w:ind w:left="2520" w:hanging="2160"/>
      </w:pPr>
      <w:rPr>
        <w:rFonts w:hint="default"/>
      </w:rPr>
    </w:lvl>
    <w:lvl w:ilvl="5">
      <w:start w:val="1"/>
      <w:numFmt w:val="decimal"/>
      <w:isLgl/>
      <w:lvlText w:val="%1.%2.%3.%4.%5.%6."/>
      <w:lvlJc w:val="left"/>
      <w:pPr>
        <w:ind w:left="2880" w:hanging="252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78" w15:restartNumberingAfterBreak="0">
    <w:nsid w:val="6952375C"/>
    <w:multiLevelType w:val="hybridMultilevel"/>
    <w:tmpl w:val="EC68ECE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9" w15:restartNumberingAfterBreak="0">
    <w:nsid w:val="6A5B7749"/>
    <w:multiLevelType w:val="hybridMultilevel"/>
    <w:tmpl w:val="0D1895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6B9461BD"/>
    <w:multiLevelType w:val="multilevel"/>
    <w:tmpl w:val="922873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6BD34ED8"/>
    <w:multiLevelType w:val="multilevel"/>
    <w:tmpl w:val="D6DA1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6D9F4952"/>
    <w:multiLevelType w:val="hybridMultilevel"/>
    <w:tmpl w:val="0DBAD78E"/>
    <w:lvl w:ilvl="0" w:tplc="04090001">
      <w:start w:val="1"/>
      <w:numFmt w:val="bullet"/>
      <w:lvlText w:val=""/>
      <w:lvlJc w:val="left"/>
      <w:pPr>
        <w:ind w:left="818" w:hanging="360"/>
      </w:pPr>
      <w:rPr>
        <w:rFonts w:ascii="Symbol" w:hAnsi="Symbol" w:hint="default"/>
      </w:rPr>
    </w:lvl>
    <w:lvl w:ilvl="1" w:tplc="04090003" w:tentative="1">
      <w:start w:val="1"/>
      <w:numFmt w:val="bullet"/>
      <w:lvlText w:val="o"/>
      <w:lvlJc w:val="left"/>
      <w:pPr>
        <w:ind w:left="1538" w:hanging="360"/>
      </w:pPr>
      <w:rPr>
        <w:rFonts w:ascii="Courier New" w:hAnsi="Courier New" w:cs="Courier New" w:hint="default"/>
      </w:rPr>
    </w:lvl>
    <w:lvl w:ilvl="2" w:tplc="04090005" w:tentative="1">
      <w:start w:val="1"/>
      <w:numFmt w:val="bullet"/>
      <w:lvlText w:val=""/>
      <w:lvlJc w:val="left"/>
      <w:pPr>
        <w:ind w:left="2258" w:hanging="360"/>
      </w:pPr>
      <w:rPr>
        <w:rFonts w:ascii="Wingdings" w:hAnsi="Wingdings" w:hint="default"/>
      </w:rPr>
    </w:lvl>
    <w:lvl w:ilvl="3" w:tplc="04090001" w:tentative="1">
      <w:start w:val="1"/>
      <w:numFmt w:val="bullet"/>
      <w:lvlText w:val=""/>
      <w:lvlJc w:val="left"/>
      <w:pPr>
        <w:ind w:left="2978" w:hanging="360"/>
      </w:pPr>
      <w:rPr>
        <w:rFonts w:ascii="Symbol" w:hAnsi="Symbol" w:hint="default"/>
      </w:rPr>
    </w:lvl>
    <w:lvl w:ilvl="4" w:tplc="04090003" w:tentative="1">
      <w:start w:val="1"/>
      <w:numFmt w:val="bullet"/>
      <w:lvlText w:val="o"/>
      <w:lvlJc w:val="left"/>
      <w:pPr>
        <w:ind w:left="3698" w:hanging="360"/>
      </w:pPr>
      <w:rPr>
        <w:rFonts w:ascii="Courier New" w:hAnsi="Courier New" w:cs="Courier New" w:hint="default"/>
      </w:rPr>
    </w:lvl>
    <w:lvl w:ilvl="5" w:tplc="04090005" w:tentative="1">
      <w:start w:val="1"/>
      <w:numFmt w:val="bullet"/>
      <w:lvlText w:val=""/>
      <w:lvlJc w:val="left"/>
      <w:pPr>
        <w:ind w:left="4418" w:hanging="360"/>
      </w:pPr>
      <w:rPr>
        <w:rFonts w:ascii="Wingdings" w:hAnsi="Wingdings" w:hint="default"/>
      </w:rPr>
    </w:lvl>
    <w:lvl w:ilvl="6" w:tplc="04090001" w:tentative="1">
      <w:start w:val="1"/>
      <w:numFmt w:val="bullet"/>
      <w:lvlText w:val=""/>
      <w:lvlJc w:val="left"/>
      <w:pPr>
        <w:ind w:left="5138" w:hanging="360"/>
      </w:pPr>
      <w:rPr>
        <w:rFonts w:ascii="Symbol" w:hAnsi="Symbol" w:hint="default"/>
      </w:rPr>
    </w:lvl>
    <w:lvl w:ilvl="7" w:tplc="04090003" w:tentative="1">
      <w:start w:val="1"/>
      <w:numFmt w:val="bullet"/>
      <w:lvlText w:val="o"/>
      <w:lvlJc w:val="left"/>
      <w:pPr>
        <w:ind w:left="5858" w:hanging="360"/>
      </w:pPr>
      <w:rPr>
        <w:rFonts w:ascii="Courier New" w:hAnsi="Courier New" w:cs="Courier New" w:hint="default"/>
      </w:rPr>
    </w:lvl>
    <w:lvl w:ilvl="8" w:tplc="04090005" w:tentative="1">
      <w:start w:val="1"/>
      <w:numFmt w:val="bullet"/>
      <w:lvlText w:val=""/>
      <w:lvlJc w:val="left"/>
      <w:pPr>
        <w:ind w:left="6578" w:hanging="360"/>
      </w:pPr>
      <w:rPr>
        <w:rFonts w:ascii="Wingdings" w:hAnsi="Wingdings" w:hint="default"/>
      </w:rPr>
    </w:lvl>
  </w:abstractNum>
  <w:abstractNum w:abstractNumId="83" w15:restartNumberingAfterBreak="0">
    <w:nsid w:val="6FCE6EC6"/>
    <w:multiLevelType w:val="multilevel"/>
    <w:tmpl w:val="86841BF2"/>
    <w:lvl w:ilvl="0">
      <w:start w:val="1"/>
      <w:numFmt w:val="decimal"/>
      <w:lvlText w:val="%1."/>
      <w:lvlJc w:val="left"/>
      <w:pPr>
        <w:ind w:left="720" w:hanging="360"/>
      </w:pPr>
      <w:rPr>
        <w:rFonts w:hint="default"/>
        <w:b/>
        <w:bCs/>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84" w15:restartNumberingAfterBreak="0">
    <w:nsid w:val="700550C8"/>
    <w:multiLevelType w:val="hybridMultilevel"/>
    <w:tmpl w:val="004E0A8A"/>
    <w:lvl w:ilvl="0" w:tplc="A53A2BE4">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7026324E"/>
    <w:multiLevelType w:val="hybridMultilevel"/>
    <w:tmpl w:val="168A18A8"/>
    <w:lvl w:ilvl="0" w:tplc="AAF621B6">
      <w:start w:val="1"/>
      <w:numFmt w:val="decimal"/>
      <w:lvlText w:val="%1."/>
      <w:lvlJc w:val="left"/>
      <w:pPr>
        <w:ind w:left="720" w:hanging="360"/>
      </w:pPr>
      <w:rPr>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71436FB9"/>
    <w:multiLevelType w:val="multilevel"/>
    <w:tmpl w:val="ADD8D99C"/>
    <w:lvl w:ilvl="0">
      <w:start w:val="1"/>
      <w:numFmt w:val="decimal"/>
      <w:lvlText w:val="%1."/>
      <w:lvlJc w:val="left"/>
      <w:pPr>
        <w:ind w:left="720" w:hanging="360"/>
      </w:pPr>
      <w:rPr>
        <w:rFonts w:hint="default"/>
        <w:b/>
        <w:bCs/>
        <w:sz w:val="30"/>
        <w:szCs w:val="30"/>
      </w:rPr>
    </w:lvl>
    <w:lvl w:ilvl="1">
      <w:start w:val="3"/>
      <w:numFmt w:val="decimal"/>
      <w:isLgl/>
      <w:lvlText w:val="%1.%2"/>
      <w:lvlJc w:val="left"/>
      <w:pPr>
        <w:ind w:left="1080" w:hanging="720"/>
      </w:pPr>
      <w:rPr>
        <w:rFonts w:hint="default"/>
      </w:rPr>
    </w:lvl>
    <w:lvl w:ilvl="2">
      <w:start w:val="1"/>
      <w:numFmt w:val="decimal"/>
      <w:isLgl/>
      <w:lvlText w:val="%1.%2.%3"/>
      <w:lvlJc w:val="left"/>
      <w:pPr>
        <w:ind w:left="1440" w:hanging="1080"/>
      </w:pPr>
      <w:rPr>
        <w:rFonts w:hint="default"/>
      </w:rPr>
    </w:lvl>
    <w:lvl w:ilvl="3">
      <w:start w:val="1"/>
      <w:numFmt w:val="decimal"/>
      <w:isLgl/>
      <w:lvlText w:val="%1.%2.%3.%4"/>
      <w:lvlJc w:val="left"/>
      <w:pPr>
        <w:ind w:left="1800" w:hanging="1440"/>
      </w:pPr>
      <w:rPr>
        <w:rFonts w:hint="default"/>
      </w:rPr>
    </w:lvl>
    <w:lvl w:ilvl="4">
      <w:start w:val="1"/>
      <w:numFmt w:val="decimal"/>
      <w:isLgl/>
      <w:lvlText w:val="%1.%2.%3.%4.%5"/>
      <w:lvlJc w:val="left"/>
      <w:pPr>
        <w:ind w:left="2160" w:hanging="1800"/>
      </w:pPr>
      <w:rPr>
        <w:rFonts w:hint="default"/>
      </w:rPr>
    </w:lvl>
    <w:lvl w:ilvl="5">
      <w:start w:val="1"/>
      <w:numFmt w:val="decimal"/>
      <w:isLgl/>
      <w:lvlText w:val="%1.%2.%3.%4.%5.%6"/>
      <w:lvlJc w:val="left"/>
      <w:pPr>
        <w:ind w:left="2520" w:hanging="2160"/>
      </w:pPr>
      <w:rPr>
        <w:rFonts w:hint="default"/>
      </w:rPr>
    </w:lvl>
    <w:lvl w:ilvl="6">
      <w:start w:val="1"/>
      <w:numFmt w:val="decimal"/>
      <w:isLgl/>
      <w:lvlText w:val="%1.%2.%3.%4.%5.%6.%7"/>
      <w:lvlJc w:val="left"/>
      <w:pPr>
        <w:ind w:left="3240" w:hanging="2880"/>
      </w:pPr>
      <w:rPr>
        <w:rFonts w:hint="default"/>
      </w:rPr>
    </w:lvl>
    <w:lvl w:ilvl="7">
      <w:start w:val="1"/>
      <w:numFmt w:val="decimal"/>
      <w:isLgl/>
      <w:lvlText w:val="%1.%2.%3.%4.%5.%6.%7.%8"/>
      <w:lvlJc w:val="left"/>
      <w:pPr>
        <w:ind w:left="3600" w:hanging="3240"/>
      </w:pPr>
      <w:rPr>
        <w:rFonts w:hint="default"/>
      </w:rPr>
    </w:lvl>
    <w:lvl w:ilvl="8">
      <w:start w:val="1"/>
      <w:numFmt w:val="decimal"/>
      <w:isLgl/>
      <w:lvlText w:val="%1.%2.%3.%4.%5.%6.%7.%8.%9"/>
      <w:lvlJc w:val="left"/>
      <w:pPr>
        <w:ind w:left="3960" w:hanging="3600"/>
      </w:pPr>
      <w:rPr>
        <w:rFonts w:hint="default"/>
      </w:rPr>
    </w:lvl>
  </w:abstractNum>
  <w:abstractNum w:abstractNumId="87" w15:restartNumberingAfterBreak="0">
    <w:nsid w:val="76F273B1"/>
    <w:multiLevelType w:val="multilevel"/>
    <w:tmpl w:val="39C4A4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78A0561F"/>
    <w:multiLevelType w:val="multilevel"/>
    <w:tmpl w:val="7B226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7BE675C2"/>
    <w:multiLevelType w:val="multilevel"/>
    <w:tmpl w:val="C4F6B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7CB0376D"/>
    <w:multiLevelType w:val="multilevel"/>
    <w:tmpl w:val="106201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1" w15:restartNumberingAfterBreak="0">
    <w:nsid w:val="7F1F2EE8"/>
    <w:multiLevelType w:val="multilevel"/>
    <w:tmpl w:val="4CA236B0"/>
    <w:lvl w:ilvl="0">
      <w:start w:val="3"/>
      <w:numFmt w:val="decimal"/>
      <w:lvlText w:val="%1."/>
      <w:lvlJc w:val="left"/>
      <w:pPr>
        <w:ind w:left="720" w:hanging="720"/>
      </w:pPr>
      <w:rPr>
        <w:rFonts w:hint="default"/>
      </w:rPr>
    </w:lvl>
    <w:lvl w:ilvl="1">
      <w:start w:val="4"/>
      <w:numFmt w:val="decimal"/>
      <w:lvlText w:val="%1.%2."/>
      <w:lvlJc w:val="left"/>
      <w:pPr>
        <w:ind w:left="1440" w:hanging="1080"/>
      </w:pPr>
      <w:rPr>
        <w:rFonts w:hint="default"/>
      </w:rPr>
    </w:lvl>
    <w:lvl w:ilvl="2">
      <w:start w:val="1"/>
      <w:numFmt w:val="decimal"/>
      <w:lvlText w:val="%1.%2.%3."/>
      <w:lvlJc w:val="left"/>
      <w:pPr>
        <w:ind w:left="2160" w:hanging="1440"/>
      </w:pPr>
      <w:rPr>
        <w:rFonts w:hint="default"/>
      </w:rPr>
    </w:lvl>
    <w:lvl w:ilvl="3">
      <w:start w:val="1"/>
      <w:numFmt w:val="decimal"/>
      <w:lvlText w:val="%1.%2.%3.%4."/>
      <w:lvlJc w:val="left"/>
      <w:pPr>
        <w:ind w:left="2880" w:hanging="1800"/>
      </w:pPr>
      <w:rPr>
        <w:rFonts w:hint="default"/>
      </w:rPr>
    </w:lvl>
    <w:lvl w:ilvl="4">
      <w:start w:val="1"/>
      <w:numFmt w:val="decimal"/>
      <w:lvlText w:val="%1.%2.%3.%4.%5."/>
      <w:lvlJc w:val="left"/>
      <w:pPr>
        <w:ind w:left="3600" w:hanging="2160"/>
      </w:pPr>
      <w:rPr>
        <w:rFonts w:hint="default"/>
      </w:rPr>
    </w:lvl>
    <w:lvl w:ilvl="5">
      <w:start w:val="1"/>
      <w:numFmt w:val="decimal"/>
      <w:lvlText w:val="%1.%2.%3.%4.%5.%6."/>
      <w:lvlJc w:val="left"/>
      <w:pPr>
        <w:ind w:left="4320" w:hanging="2520"/>
      </w:pPr>
      <w:rPr>
        <w:rFonts w:hint="default"/>
      </w:rPr>
    </w:lvl>
    <w:lvl w:ilvl="6">
      <w:start w:val="1"/>
      <w:numFmt w:val="decimal"/>
      <w:lvlText w:val="%1.%2.%3.%4.%5.%6.%7."/>
      <w:lvlJc w:val="left"/>
      <w:pPr>
        <w:ind w:left="5040" w:hanging="2880"/>
      </w:pPr>
      <w:rPr>
        <w:rFonts w:hint="default"/>
      </w:rPr>
    </w:lvl>
    <w:lvl w:ilvl="7">
      <w:start w:val="1"/>
      <w:numFmt w:val="decimal"/>
      <w:lvlText w:val="%1.%2.%3.%4.%5.%6.%7.%8."/>
      <w:lvlJc w:val="left"/>
      <w:pPr>
        <w:ind w:left="5760" w:hanging="3240"/>
      </w:pPr>
      <w:rPr>
        <w:rFonts w:hint="default"/>
      </w:rPr>
    </w:lvl>
    <w:lvl w:ilvl="8">
      <w:start w:val="1"/>
      <w:numFmt w:val="decimal"/>
      <w:lvlText w:val="%1.%2.%3.%4.%5.%6.%7.%8.%9."/>
      <w:lvlJc w:val="left"/>
      <w:pPr>
        <w:ind w:left="6480" w:hanging="3600"/>
      </w:pPr>
      <w:rPr>
        <w:rFonts w:hint="default"/>
      </w:rPr>
    </w:lvl>
  </w:abstractNum>
  <w:num w:numId="1" w16cid:durableId="761536665">
    <w:abstractNumId w:val="63"/>
  </w:num>
  <w:num w:numId="2" w16cid:durableId="977760097">
    <w:abstractNumId w:val="50"/>
  </w:num>
  <w:num w:numId="3" w16cid:durableId="2055343407">
    <w:abstractNumId w:val="85"/>
  </w:num>
  <w:num w:numId="4" w16cid:durableId="971859589">
    <w:abstractNumId w:val="59"/>
  </w:num>
  <w:num w:numId="5" w16cid:durableId="769475782">
    <w:abstractNumId w:val="25"/>
  </w:num>
  <w:num w:numId="6" w16cid:durableId="115293317">
    <w:abstractNumId w:val="6"/>
  </w:num>
  <w:num w:numId="7" w16cid:durableId="1075322783">
    <w:abstractNumId w:val="4"/>
  </w:num>
  <w:num w:numId="8" w16cid:durableId="1369258048">
    <w:abstractNumId w:val="32"/>
  </w:num>
  <w:num w:numId="9" w16cid:durableId="490869327">
    <w:abstractNumId w:val="28"/>
  </w:num>
  <w:num w:numId="10" w16cid:durableId="249120656">
    <w:abstractNumId w:val="11"/>
  </w:num>
  <w:num w:numId="11" w16cid:durableId="1372223369">
    <w:abstractNumId w:val="10"/>
  </w:num>
  <w:num w:numId="12" w16cid:durableId="692539216">
    <w:abstractNumId w:val="3"/>
  </w:num>
  <w:num w:numId="13" w16cid:durableId="1931155778">
    <w:abstractNumId w:val="52"/>
  </w:num>
  <w:num w:numId="14" w16cid:durableId="532622263">
    <w:abstractNumId w:val="60"/>
  </w:num>
  <w:num w:numId="15" w16cid:durableId="2087603083">
    <w:abstractNumId w:val="64"/>
  </w:num>
  <w:num w:numId="16" w16cid:durableId="1858810976">
    <w:abstractNumId w:val="5"/>
  </w:num>
  <w:num w:numId="17" w16cid:durableId="1737699858">
    <w:abstractNumId w:val="14"/>
  </w:num>
  <w:num w:numId="18" w16cid:durableId="104733243">
    <w:abstractNumId w:val="2"/>
  </w:num>
  <w:num w:numId="19" w16cid:durableId="754403164">
    <w:abstractNumId w:val="37"/>
  </w:num>
  <w:num w:numId="20" w16cid:durableId="2134865743">
    <w:abstractNumId w:val="67"/>
  </w:num>
  <w:num w:numId="21" w16cid:durableId="50232265">
    <w:abstractNumId w:val="29"/>
  </w:num>
  <w:num w:numId="22" w16cid:durableId="134183094">
    <w:abstractNumId w:val="34"/>
  </w:num>
  <w:num w:numId="23" w16cid:durableId="843936943">
    <w:abstractNumId w:val="43"/>
  </w:num>
  <w:num w:numId="24" w16cid:durableId="1847397850">
    <w:abstractNumId w:val="9"/>
  </w:num>
  <w:num w:numId="25" w16cid:durableId="1758091380">
    <w:abstractNumId w:val="30"/>
  </w:num>
  <w:num w:numId="26" w16cid:durableId="749040747">
    <w:abstractNumId w:val="17"/>
  </w:num>
  <w:num w:numId="27" w16cid:durableId="547498084">
    <w:abstractNumId w:val="39"/>
  </w:num>
  <w:num w:numId="28" w16cid:durableId="2004966680">
    <w:abstractNumId w:val="80"/>
  </w:num>
  <w:num w:numId="29" w16cid:durableId="398868663">
    <w:abstractNumId w:val="75"/>
  </w:num>
  <w:num w:numId="30" w16cid:durableId="1171216962">
    <w:abstractNumId w:val="86"/>
  </w:num>
  <w:num w:numId="31" w16cid:durableId="1643465425">
    <w:abstractNumId w:val="83"/>
  </w:num>
  <w:num w:numId="32" w16cid:durableId="2090882745">
    <w:abstractNumId w:val="45"/>
  </w:num>
  <w:num w:numId="33" w16cid:durableId="1597859654">
    <w:abstractNumId w:val="47"/>
  </w:num>
  <w:num w:numId="34" w16cid:durableId="251861919">
    <w:abstractNumId w:val="57"/>
  </w:num>
  <w:num w:numId="35" w16cid:durableId="2137525980">
    <w:abstractNumId w:val="56"/>
  </w:num>
  <w:num w:numId="36" w16cid:durableId="1836215760">
    <w:abstractNumId w:val="15"/>
  </w:num>
  <w:num w:numId="37" w16cid:durableId="1671832188">
    <w:abstractNumId w:val="42"/>
  </w:num>
  <w:num w:numId="38" w16cid:durableId="959918622">
    <w:abstractNumId w:val="78"/>
  </w:num>
  <w:num w:numId="39" w16cid:durableId="1841117889">
    <w:abstractNumId w:val="48"/>
  </w:num>
  <w:num w:numId="40" w16cid:durableId="1917203658">
    <w:abstractNumId w:val="79"/>
  </w:num>
  <w:num w:numId="41" w16cid:durableId="961811520">
    <w:abstractNumId w:val="91"/>
  </w:num>
  <w:num w:numId="42" w16cid:durableId="1414160443">
    <w:abstractNumId w:val="1"/>
  </w:num>
  <w:num w:numId="43" w16cid:durableId="370688537">
    <w:abstractNumId w:val="84"/>
  </w:num>
  <w:num w:numId="44" w16cid:durableId="559902322">
    <w:abstractNumId w:val="58"/>
  </w:num>
  <w:num w:numId="45" w16cid:durableId="531916397">
    <w:abstractNumId w:val="26"/>
  </w:num>
  <w:num w:numId="46" w16cid:durableId="182210316">
    <w:abstractNumId w:val="46"/>
  </w:num>
  <w:num w:numId="47" w16cid:durableId="1658878997">
    <w:abstractNumId w:val="33"/>
  </w:num>
  <w:num w:numId="48" w16cid:durableId="197550218">
    <w:abstractNumId w:val="74"/>
  </w:num>
  <w:num w:numId="49" w16cid:durableId="1045258934">
    <w:abstractNumId w:val="31"/>
  </w:num>
  <w:num w:numId="50" w16cid:durableId="1285118539">
    <w:abstractNumId w:val="41"/>
  </w:num>
  <w:num w:numId="51" w16cid:durableId="1973363971">
    <w:abstractNumId w:val="35"/>
  </w:num>
  <w:num w:numId="52" w16cid:durableId="888151617">
    <w:abstractNumId w:val="7"/>
  </w:num>
  <w:num w:numId="53" w16cid:durableId="1825929042">
    <w:abstractNumId w:val="61"/>
  </w:num>
  <w:num w:numId="54" w16cid:durableId="539515982">
    <w:abstractNumId w:val="0"/>
  </w:num>
  <w:num w:numId="55" w16cid:durableId="1659839866">
    <w:abstractNumId w:val="55"/>
  </w:num>
  <w:num w:numId="56" w16cid:durableId="1018774951">
    <w:abstractNumId w:val="87"/>
  </w:num>
  <w:num w:numId="57" w16cid:durableId="1991669173">
    <w:abstractNumId w:val="90"/>
  </w:num>
  <w:num w:numId="58" w16cid:durableId="1618560433">
    <w:abstractNumId w:val="77"/>
  </w:num>
  <w:num w:numId="59" w16cid:durableId="1431967887">
    <w:abstractNumId w:val="66"/>
  </w:num>
  <w:num w:numId="60" w16cid:durableId="545025859">
    <w:abstractNumId w:val="53"/>
  </w:num>
  <w:num w:numId="61" w16cid:durableId="2109618724">
    <w:abstractNumId w:val="81"/>
  </w:num>
  <w:num w:numId="62" w16cid:durableId="204103883">
    <w:abstractNumId w:val="65"/>
  </w:num>
  <w:num w:numId="63" w16cid:durableId="468668393">
    <w:abstractNumId w:val="69"/>
  </w:num>
  <w:num w:numId="64" w16cid:durableId="52586763">
    <w:abstractNumId w:val="36"/>
  </w:num>
  <w:num w:numId="65" w16cid:durableId="1410689672">
    <w:abstractNumId w:val="89"/>
  </w:num>
  <w:num w:numId="66" w16cid:durableId="265117223">
    <w:abstractNumId w:val="54"/>
  </w:num>
  <w:num w:numId="67" w16cid:durableId="1651448610">
    <w:abstractNumId w:val="12"/>
  </w:num>
  <w:num w:numId="68" w16cid:durableId="1904292904">
    <w:abstractNumId w:val="21"/>
  </w:num>
  <w:num w:numId="69" w16cid:durableId="1967926356">
    <w:abstractNumId w:val="13"/>
  </w:num>
  <w:num w:numId="70" w16cid:durableId="1167475807">
    <w:abstractNumId w:val="68"/>
  </w:num>
  <w:num w:numId="71" w16cid:durableId="461728031">
    <w:abstractNumId w:val="44"/>
  </w:num>
  <w:num w:numId="72" w16cid:durableId="158273542">
    <w:abstractNumId w:val="82"/>
  </w:num>
  <w:num w:numId="73" w16cid:durableId="270166782">
    <w:abstractNumId w:val="38"/>
  </w:num>
  <w:num w:numId="74" w16cid:durableId="1256476513">
    <w:abstractNumId w:val="22"/>
  </w:num>
  <w:num w:numId="75" w16cid:durableId="1346176824">
    <w:abstractNumId w:val="62"/>
  </w:num>
  <w:num w:numId="76" w16cid:durableId="379092050">
    <w:abstractNumId w:val="27"/>
  </w:num>
  <w:num w:numId="77" w16cid:durableId="443037040">
    <w:abstractNumId w:val="49"/>
  </w:num>
  <w:num w:numId="78" w16cid:durableId="1447192541">
    <w:abstractNumId w:val="70"/>
  </w:num>
  <w:num w:numId="79" w16cid:durableId="1845977215">
    <w:abstractNumId w:val="88"/>
  </w:num>
  <w:num w:numId="80" w16cid:durableId="1198856274">
    <w:abstractNumId w:val="23"/>
  </w:num>
  <w:num w:numId="81" w16cid:durableId="707485555">
    <w:abstractNumId w:val="20"/>
  </w:num>
  <w:num w:numId="82" w16cid:durableId="905725640">
    <w:abstractNumId w:val="40"/>
  </w:num>
  <w:num w:numId="83" w16cid:durableId="1498812194">
    <w:abstractNumId w:val="8"/>
  </w:num>
  <w:num w:numId="84" w16cid:durableId="1768039875">
    <w:abstractNumId w:val="18"/>
  </w:num>
  <w:num w:numId="85" w16cid:durableId="762578088">
    <w:abstractNumId w:val="71"/>
  </w:num>
  <w:num w:numId="86" w16cid:durableId="1767115749">
    <w:abstractNumId w:val="76"/>
  </w:num>
  <w:num w:numId="87" w16cid:durableId="2083411159">
    <w:abstractNumId w:val="72"/>
  </w:num>
  <w:num w:numId="88" w16cid:durableId="527525588">
    <w:abstractNumId w:val="73"/>
  </w:num>
  <w:num w:numId="89" w16cid:durableId="1984308424">
    <w:abstractNumId w:val="51"/>
  </w:num>
  <w:num w:numId="90" w16cid:durableId="1334260562">
    <w:abstractNumId w:val="19"/>
  </w:num>
  <w:num w:numId="91" w16cid:durableId="1840466071">
    <w:abstractNumId w:val="16"/>
  </w:num>
  <w:num w:numId="92" w16cid:durableId="708529127">
    <w:abstractNumId w:val="24"/>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F04"/>
    <w:rsid w:val="00001015"/>
    <w:rsid w:val="000013D8"/>
    <w:rsid w:val="00002238"/>
    <w:rsid w:val="000025F4"/>
    <w:rsid w:val="000028F4"/>
    <w:rsid w:val="0000300A"/>
    <w:rsid w:val="000045C5"/>
    <w:rsid w:val="00004988"/>
    <w:rsid w:val="0000572A"/>
    <w:rsid w:val="000057B4"/>
    <w:rsid w:val="00005959"/>
    <w:rsid w:val="0000687C"/>
    <w:rsid w:val="000068BC"/>
    <w:rsid w:val="00006A40"/>
    <w:rsid w:val="00006A99"/>
    <w:rsid w:val="00007460"/>
    <w:rsid w:val="0000788D"/>
    <w:rsid w:val="0001036F"/>
    <w:rsid w:val="00010D77"/>
    <w:rsid w:val="000110F8"/>
    <w:rsid w:val="00011345"/>
    <w:rsid w:val="0001134E"/>
    <w:rsid w:val="000113F9"/>
    <w:rsid w:val="00011AAB"/>
    <w:rsid w:val="00011CD2"/>
    <w:rsid w:val="00012006"/>
    <w:rsid w:val="00012271"/>
    <w:rsid w:val="00012517"/>
    <w:rsid w:val="000128F6"/>
    <w:rsid w:val="00012BFE"/>
    <w:rsid w:val="0001369E"/>
    <w:rsid w:val="00014AD8"/>
    <w:rsid w:val="00014DC3"/>
    <w:rsid w:val="00015F0D"/>
    <w:rsid w:val="00016322"/>
    <w:rsid w:val="0001646F"/>
    <w:rsid w:val="000167E2"/>
    <w:rsid w:val="00016E7E"/>
    <w:rsid w:val="00020172"/>
    <w:rsid w:val="00021093"/>
    <w:rsid w:val="000211ED"/>
    <w:rsid w:val="00022476"/>
    <w:rsid w:val="00022823"/>
    <w:rsid w:val="000229FC"/>
    <w:rsid w:val="00022A14"/>
    <w:rsid w:val="00022DFF"/>
    <w:rsid w:val="000234E4"/>
    <w:rsid w:val="00023A92"/>
    <w:rsid w:val="00023DAA"/>
    <w:rsid w:val="00023DEE"/>
    <w:rsid w:val="00024132"/>
    <w:rsid w:val="00025872"/>
    <w:rsid w:val="00025A0F"/>
    <w:rsid w:val="000261DC"/>
    <w:rsid w:val="00026FD9"/>
    <w:rsid w:val="00027876"/>
    <w:rsid w:val="00027A34"/>
    <w:rsid w:val="00027C84"/>
    <w:rsid w:val="00027CD8"/>
    <w:rsid w:val="0003087D"/>
    <w:rsid w:val="000309C3"/>
    <w:rsid w:val="0003136E"/>
    <w:rsid w:val="000317E2"/>
    <w:rsid w:val="00031A33"/>
    <w:rsid w:val="00031C70"/>
    <w:rsid w:val="00031D2C"/>
    <w:rsid w:val="00031EF4"/>
    <w:rsid w:val="000322E7"/>
    <w:rsid w:val="00032A7B"/>
    <w:rsid w:val="00032D9D"/>
    <w:rsid w:val="00033409"/>
    <w:rsid w:val="000338FE"/>
    <w:rsid w:val="00034511"/>
    <w:rsid w:val="00034B45"/>
    <w:rsid w:val="0003564E"/>
    <w:rsid w:val="00036ECE"/>
    <w:rsid w:val="000400FD"/>
    <w:rsid w:val="00040452"/>
    <w:rsid w:val="00041A63"/>
    <w:rsid w:val="00042327"/>
    <w:rsid w:val="000427A3"/>
    <w:rsid w:val="00042BF8"/>
    <w:rsid w:val="000438AD"/>
    <w:rsid w:val="00044BF8"/>
    <w:rsid w:val="00044CFD"/>
    <w:rsid w:val="00045A97"/>
    <w:rsid w:val="00046389"/>
    <w:rsid w:val="00046EFC"/>
    <w:rsid w:val="00047136"/>
    <w:rsid w:val="000475F7"/>
    <w:rsid w:val="00047E52"/>
    <w:rsid w:val="000502A4"/>
    <w:rsid w:val="000511BD"/>
    <w:rsid w:val="000514AC"/>
    <w:rsid w:val="00051CB9"/>
    <w:rsid w:val="00051E40"/>
    <w:rsid w:val="000524A7"/>
    <w:rsid w:val="00054FD7"/>
    <w:rsid w:val="000552BC"/>
    <w:rsid w:val="000553CA"/>
    <w:rsid w:val="000557BC"/>
    <w:rsid w:val="00055DFC"/>
    <w:rsid w:val="000575E8"/>
    <w:rsid w:val="00057800"/>
    <w:rsid w:val="00057A9D"/>
    <w:rsid w:val="00057BC0"/>
    <w:rsid w:val="00061A09"/>
    <w:rsid w:val="00061AA0"/>
    <w:rsid w:val="000624DF"/>
    <w:rsid w:val="00062E4F"/>
    <w:rsid w:val="00063466"/>
    <w:rsid w:val="0006392E"/>
    <w:rsid w:val="00063B80"/>
    <w:rsid w:val="00063E16"/>
    <w:rsid w:val="00064077"/>
    <w:rsid w:val="000641C3"/>
    <w:rsid w:val="0006475C"/>
    <w:rsid w:val="00064A8D"/>
    <w:rsid w:val="00064E36"/>
    <w:rsid w:val="000660D1"/>
    <w:rsid w:val="00066C2C"/>
    <w:rsid w:val="00066FDA"/>
    <w:rsid w:val="00070314"/>
    <w:rsid w:val="000706D7"/>
    <w:rsid w:val="0007080F"/>
    <w:rsid w:val="00071947"/>
    <w:rsid w:val="0007278F"/>
    <w:rsid w:val="000729FC"/>
    <w:rsid w:val="00073301"/>
    <w:rsid w:val="00074214"/>
    <w:rsid w:val="000746F2"/>
    <w:rsid w:val="000747E8"/>
    <w:rsid w:val="00074A02"/>
    <w:rsid w:val="00075A41"/>
    <w:rsid w:val="0007605D"/>
    <w:rsid w:val="00076847"/>
    <w:rsid w:val="00077004"/>
    <w:rsid w:val="00077C5E"/>
    <w:rsid w:val="000801BD"/>
    <w:rsid w:val="0008084B"/>
    <w:rsid w:val="00080D7E"/>
    <w:rsid w:val="00081E7B"/>
    <w:rsid w:val="000824A5"/>
    <w:rsid w:val="000825BC"/>
    <w:rsid w:val="00083079"/>
    <w:rsid w:val="000834FD"/>
    <w:rsid w:val="000839B6"/>
    <w:rsid w:val="00083A2B"/>
    <w:rsid w:val="00083C56"/>
    <w:rsid w:val="00084613"/>
    <w:rsid w:val="00084641"/>
    <w:rsid w:val="0008517D"/>
    <w:rsid w:val="000852E9"/>
    <w:rsid w:val="000854E6"/>
    <w:rsid w:val="00087E05"/>
    <w:rsid w:val="00087E4F"/>
    <w:rsid w:val="0009068D"/>
    <w:rsid w:val="000907F5"/>
    <w:rsid w:val="00090A9C"/>
    <w:rsid w:val="0009238A"/>
    <w:rsid w:val="00092501"/>
    <w:rsid w:val="00092C24"/>
    <w:rsid w:val="00092CD7"/>
    <w:rsid w:val="00093083"/>
    <w:rsid w:val="000937AE"/>
    <w:rsid w:val="00093889"/>
    <w:rsid w:val="000938C5"/>
    <w:rsid w:val="00093C60"/>
    <w:rsid w:val="00093C78"/>
    <w:rsid w:val="00093D78"/>
    <w:rsid w:val="000940A0"/>
    <w:rsid w:val="00094B2C"/>
    <w:rsid w:val="00095277"/>
    <w:rsid w:val="000955CC"/>
    <w:rsid w:val="000957C1"/>
    <w:rsid w:val="00095C36"/>
    <w:rsid w:val="00097593"/>
    <w:rsid w:val="000A0594"/>
    <w:rsid w:val="000A08D8"/>
    <w:rsid w:val="000A0A20"/>
    <w:rsid w:val="000A1D3E"/>
    <w:rsid w:val="000A1E46"/>
    <w:rsid w:val="000A254A"/>
    <w:rsid w:val="000A254B"/>
    <w:rsid w:val="000A2870"/>
    <w:rsid w:val="000A2A87"/>
    <w:rsid w:val="000A310D"/>
    <w:rsid w:val="000A3132"/>
    <w:rsid w:val="000A365D"/>
    <w:rsid w:val="000A3BB2"/>
    <w:rsid w:val="000A3DB0"/>
    <w:rsid w:val="000A3FE9"/>
    <w:rsid w:val="000A3FF6"/>
    <w:rsid w:val="000A4241"/>
    <w:rsid w:val="000A478E"/>
    <w:rsid w:val="000A4954"/>
    <w:rsid w:val="000A49ED"/>
    <w:rsid w:val="000A5D07"/>
    <w:rsid w:val="000A749C"/>
    <w:rsid w:val="000A7F4B"/>
    <w:rsid w:val="000B026B"/>
    <w:rsid w:val="000B0827"/>
    <w:rsid w:val="000B0B32"/>
    <w:rsid w:val="000B0F85"/>
    <w:rsid w:val="000B0FD8"/>
    <w:rsid w:val="000B114C"/>
    <w:rsid w:val="000B16C1"/>
    <w:rsid w:val="000B191F"/>
    <w:rsid w:val="000B1AD8"/>
    <w:rsid w:val="000B1D4D"/>
    <w:rsid w:val="000B21B8"/>
    <w:rsid w:val="000B24C0"/>
    <w:rsid w:val="000B3282"/>
    <w:rsid w:val="000B3D86"/>
    <w:rsid w:val="000B3F09"/>
    <w:rsid w:val="000B421B"/>
    <w:rsid w:val="000B47AE"/>
    <w:rsid w:val="000B4D22"/>
    <w:rsid w:val="000B5392"/>
    <w:rsid w:val="000B56E9"/>
    <w:rsid w:val="000B5D1D"/>
    <w:rsid w:val="000B6184"/>
    <w:rsid w:val="000B6900"/>
    <w:rsid w:val="000B6C32"/>
    <w:rsid w:val="000B706D"/>
    <w:rsid w:val="000B744E"/>
    <w:rsid w:val="000B7932"/>
    <w:rsid w:val="000B7F09"/>
    <w:rsid w:val="000C0048"/>
    <w:rsid w:val="000C0BCD"/>
    <w:rsid w:val="000C0BD8"/>
    <w:rsid w:val="000C0C3D"/>
    <w:rsid w:val="000C11BA"/>
    <w:rsid w:val="000C21B1"/>
    <w:rsid w:val="000C25CE"/>
    <w:rsid w:val="000C31C1"/>
    <w:rsid w:val="000C32C7"/>
    <w:rsid w:val="000C3738"/>
    <w:rsid w:val="000C3A3E"/>
    <w:rsid w:val="000C3D92"/>
    <w:rsid w:val="000C43B3"/>
    <w:rsid w:val="000C43D2"/>
    <w:rsid w:val="000C4E9A"/>
    <w:rsid w:val="000C545F"/>
    <w:rsid w:val="000C6913"/>
    <w:rsid w:val="000C6D1C"/>
    <w:rsid w:val="000C6E07"/>
    <w:rsid w:val="000C6E54"/>
    <w:rsid w:val="000C72D7"/>
    <w:rsid w:val="000D00A5"/>
    <w:rsid w:val="000D0475"/>
    <w:rsid w:val="000D0869"/>
    <w:rsid w:val="000D0F02"/>
    <w:rsid w:val="000D1100"/>
    <w:rsid w:val="000D184F"/>
    <w:rsid w:val="000D194F"/>
    <w:rsid w:val="000D2187"/>
    <w:rsid w:val="000D2C47"/>
    <w:rsid w:val="000D3623"/>
    <w:rsid w:val="000D3CEF"/>
    <w:rsid w:val="000D3EAE"/>
    <w:rsid w:val="000D42DF"/>
    <w:rsid w:val="000D430A"/>
    <w:rsid w:val="000D489A"/>
    <w:rsid w:val="000D4E81"/>
    <w:rsid w:val="000D50E7"/>
    <w:rsid w:val="000D5131"/>
    <w:rsid w:val="000D5846"/>
    <w:rsid w:val="000D6586"/>
    <w:rsid w:val="000D6DA9"/>
    <w:rsid w:val="000D6ECA"/>
    <w:rsid w:val="000D7867"/>
    <w:rsid w:val="000D7F84"/>
    <w:rsid w:val="000E0D4D"/>
    <w:rsid w:val="000E23AB"/>
    <w:rsid w:val="000E29CA"/>
    <w:rsid w:val="000E36A4"/>
    <w:rsid w:val="000E3E95"/>
    <w:rsid w:val="000E4DB2"/>
    <w:rsid w:val="000E5C3C"/>
    <w:rsid w:val="000E5C86"/>
    <w:rsid w:val="000E65B5"/>
    <w:rsid w:val="000E6887"/>
    <w:rsid w:val="000E7630"/>
    <w:rsid w:val="000E77D0"/>
    <w:rsid w:val="000F0227"/>
    <w:rsid w:val="000F0A0D"/>
    <w:rsid w:val="000F0E46"/>
    <w:rsid w:val="000F0E87"/>
    <w:rsid w:val="000F1689"/>
    <w:rsid w:val="000F1C60"/>
    <w:rsid w:val="000F1C7F"/>
    <w:rsid w:val="000F255D"/>
    <w:rsid w:val="000F2767"/>
    <w:rsid w:val="000F316B"/>
    <w:rsid w:val="000F32EF"/>
    <w:rsid w:val="000F36C8"/>
    <w:rsid w:val="000F3E94"/>
    <w:rsid w:val="000F5192"/>
    <w:rsid w:val="000F6C54"/>
    <w:rsid w:val="000F79B5"/>
    <w:rsid w:val="000F7F04"/>
    <w:rsid w:val="001006C9"/>
    <w:rsid w:val="00100A0E"/>
    <w:rsid w:val="00100FAE"/>
    <w:rsid w:val="001012DE"/>
    <w:rsid w:val="0010154E"/>
    <w:rsid w:val="0010198C"/>
    <w:rsid w:val="001022B9"/>
    <w:rsid w:val="0010385C"/>
    <w:rsid w:val="00103B98"/>
    <w:rsid w:val="00103BC9"/>
    <w:rsid w:val="00103C12"/>
    <w:rsid w:val="00104274"/>
    <w:rsid w:val="00104573"/>
    <w:rsid w:val="00104585"/>
    <w:rsid w:val="0010463B"/>
    <w:rsid w:val="00104A1B"/>
    <w:rsid w:val="00104E11"/>
    <w:rsid w:val="0010563C"/>
    <w:rsid w:val="00106191"/>
    <w:rsid w:val="00106343"/>
    <w:rsid w:val="001071B9"/>
    <w:rsid w:val="0010777C"/>
    <w:rsid w:val="0010787B"/>
    <w:rsid w:val="00107AB4"/>
    <w:rsid w:val="00110183"/>
    <w:rsid w:val="00110665"/>
    <w:rsid w:val="00110863"/>
    <w:rsid w:val="0011126E"/>
    <w:rsid w:val="001117FA"/>
    <w:rsid w:val="0011205A"/>
    <w:rsid w:val="0011248F"/>
    <w:rsid w:val="001124BA"/>
    <w:rsid w:val="00114301"/>
    <w:rsid w:val="001145AD"/>
    <w:rsid w:val="00115868"/>
    <w:rsid w:val="00115CBF"/>
    <w:rsid w:val="00116976"/>
    <w:rsid w:val="00116AE4"/>
    <w:rsid w:val="00117ACD"/>
    <w:rsid w:val="00117B2A"/>
    <w:rsid w:val="00117CA1"/>
    <w:rsid w:val="00120755"/>
    <w:rsid w:val="00121EC5"/>
    <w:rsid w:val="00121F87"/>
    <w:rsid w:val="00122C91"/>
    <w:rsid w:val="0012332E"/>
    <w:rsid w:val="00123FD6"/>
    <w:rsid w:val="001241CC"/>
    <w:rsid w:val="001245C8"/>
    <w:rsid w:val="001246EA"/>
    <w:rsid w:val="0012479E"/>
    <w:rsid w:val="0012587D"/>
    <w:rsid w:val="00125FC4"/>
    <w:rsid w:val="00126782"/>
    <w:rsid w:val="00126F55"/>
    <w:rsid w:val="0012705C"/>
    <w:rsid w:val="00127B1E"/>
    <w:rsid w:val="0013066E"/>
    <w:rsid w:val="00130F9F"/>
    <w:rsid w:val="0013111D"/>
    <w:rsid w:val="00131717"/>
    <w:rsid w:val="00131867"/>
    <w:rsid w:val="00132D61"/>
    <w:rsid w:val="00133CE7"/>
    <w:rsid w:val="00133EBA"/>
    <w:rsid w:val="00134505"/>
    <w:rsid w:val="00135107"/>
    <w:rsid w:val="00135877"/>
    <w:rsid w:val="0013589E"/>
    <w:rsid w:val="00135B7B"/>
    <w:rsid w:val="00136189"/>
    <w:rsid w:val="0013757A"/>
    <w:rsid w:val="00137753"/>
    <w:rsid w:val="001400AC"/>
    <w:rsid w:val="00140223"/>
    <w:rsid w:val="00140481"/>
    <w:rsid w:val="00140EC2"/>
    <w:rsid w:val="00142173"/>
    <w:rsid w:val="00142254"/>
    <w:rsid w:val="00143A3D"/>
    <w:rsid w:val="0014428C"/>
    <w:rsid w:val="00144E56"/>
    <w:rsid w:val="00145607"/>
    <w:rsid w:val="00145B4F"/>
    <w:rsid w:val="001463BA"/>
    <w:rsid w:val="0015097B"/>
    <w:rsid w:val="00150AF5"/>
    <w:rsid w:val="00150B0C"/>
    <w:rsid w:val="00150B39"/>
    <w:rsid w:val="00150FB6"/>
    <w:rsid w:val="00151D8A"/>
    <w:rsid w:val="00152104"/>
    <w:rsid w:val="00152260"/>
    <w:rsid w:val="00152425"/>
    <w:rsid w:val="00152440"/>
    <w:rsid w:val="001536DE"/>
    <w:rsid w:val="00153D7C"/>
    <w:rsid w:val="001549F9"/>
    <w:rsid w:val="00154D92"/>
    <w:rsid w:val="00154D96"/>
    <w:rsid w:val="00155DFE"/>
    <w:rsid w:val="00156C10"/>
    <w:rsid w:val="00156E1D"/>
    <w:rsid w:val="0015702B"/>
    <w:rsid w:val="001571C9"/>
    <w:rsid w:val="00157EFB"/>
    <w:rsid w:val="00157F6D"/>
    <w:rsid w:val="001603EF"/>
    <w:rsid w:val="00160E75"/>
    <w:rsid w:val="001612BB"/>
    <w:rsid w:val="001614F1"/>
    <w:rsid w:val="001618EF"/>
    <w:rsid w:val="00161D90"/>
    <w:rsid w:val="00161EA8"/>
    <w:rsid w:val="001620BF"/>
    <w:rsid w:val="001624C4"/>
    <w:rsid w:val="001626D6"/>
    <w:rsid w:val="001627B2"/>
    <w:rsid w:val="001630B2"/>
    <w:rsid w:val="001637FE"/>
    <w:rsid w:val="001638A5"/>
    <w:rsid w:val="001638C4"/>
    <w:rsid w:val="00163FA1"/>
    <w:rsid w:val="001654CD"/>
    <w:rsid w:val="00165645"/>
    <w:rsid w:val="001657F2"/>
    <w:rsid w:val="00166298"/>
    <w:rsid w:val="001676D0"/>
    <w:rsid w:val="00167DE5"/>
    <w:rsid w:val="00170F84"/>
    <w:rsid w:val="0017214D"/>
    <w:rsid w:val="0017286A"/>
    <w:rsid w:val="00173255"/>
    <w:rsid w:val="00173258"/>
    <w:rsid w:val="0017360C"/>
    <w:rsid w:val="00174257"/>
    <w:rsid w:val="0017444F"/>
    <w:rsid w:val="00174625"/>
    <w:rsid w:val="0017485D"/>
    <w:rsid w:val="00175BB5"/>
    <w:rsid w:val="001762F4"/>
    <w:rsid w:val="00176BA9"/>
    <w:rsid w:val="001774D7"/>
    <w:rsid w:val="001779FC"/>
    <w:rsid w:val="00177BB9"/>
    <w:rsid w:val="00180799"/>
    <w:rsid w:val="00180970"/>
    <w:rsid w:val="00180A9B"/>
    <w:rsid w:val="00181549"/>
    <w:rsid w:val="00181D61"/>
    <w:rsid w:val="00182357"/>
    <w:rsid w:val="001824A1"/>
    <w:rsid w:val="00182EFF"/>
    <w:rsid w:val="00183034"/>
    <w:rsid w:val="001837F6"/>
    <w:rsid w:val="00183F35"/>
    <w:rsid w:val="00184381"/>
    <w:rsid w:val="00184EBB"/>
    <w:rsid w:val="0018510C"/>
    <w:rsid w:val="00185204"/>
    <w:rsid w:val="00185F71"/>
    <w:rsid w:val="001868EA"/>
    <w:rsid w:val="00187A50"/>
    <w:rsid w:val="00187EC8"/>
    <w:rsid w:val="001906B9"/>
    <w:rsid w:val="0019082A"/>
    <w:rsid w:val="00190838"/>
    <w:rsid w:val="00191ACF"/>
    <w:rsid w:val="001924BD"/>
    <w:rsid w:val="00192531"/>
    <w:rsid w:val="00192D30"/>
    <w:rsid w:val="00192F89"/>
    <w:rsid w:val="00192FED"/>
    <w:rsid w:val="00193164"/>
    <w:rsid w:val="00193C71"/>
    <w:rsid w:val="00193D5E"/>
    <w:rsid w:val="00193FFB"/>
    <w:rsid w:val="00195226"/>
    <w:rsid w:val="0019608C"/>
    <w:rsid w:val="001971F6"/>
    <w:rsid w:val="00197702"/>
    <w:rsid w:val="00197E09"/>
    <w:rsid w:val="00197F9F"/>
    <w:rsid w:val="001A0372"/>
    <w:rsid w:val="001A0FE8"/>
    <w:rsid w:val="001A1DC6"/>
    <w:rsid w:val="001A29D8"/>
    <w:rsid w:val="001A2CFA"/>
    <w:rsid w:val="001A4EA5"/>
    <w:rsid w:val="001A5226"/>
    <w:rsid w:val="001A5228"/>
    <w:rsid w:val="001A5764"/>
    <w:rsid w:val="001A5804"/>
    <w:rsid w:val="001A680C"/>
    <w:rsid w:val="001A7136"/>
    <w:rsid w:val="001A7585"/>
    <w:rsid w:val="001B004A"/>
    <w:rsid w:val="001B0174"/>
    <w:rsid w:val="001B1398"/>
    <w:rsid w:val="001B13B2"/>
    <w:rsid w:val="001B1DE3"/>
    <w:rsid w:val="001B3308"/>
    <w:rsid w:val="001B356C"/>
    <w:rsid w:val="001B3F0B"/>
    <w:rsid w:val="001B3F89"/>
    <w:rsid w:val="001B43DA"/>
    <w:rsid w:val="001B4E28"/>
    <w:rsid w:val="001B51C3"/>
    <w:rsid w:val="001B5E05"/>
    <w:rsid w:val="001B602B"/>
    <w:rsid w:val="001B6A26"/>
    <w:rsid w:val="001B6BC0"/>
    <w:rsid w:val="001B7DFD"/>
    <w:rsid w:val="001C01BE"/>
    <w:rsid w:val="001C0253"/>
    <w:rsid w:val="001C0262"/>
    <w:rsid w:val="001C095F"/>
    <w:rsid w:val="001C0C3C"/>
    <w:rsid w:val="001C1484"/>
    <w:rsid w:val="001C1BBB"/>
    <w:rsid w:val="001C1E88"/>
    <w:rsid w:val="001C2B3B"/>
    <w:rsid w:val="001C2BE0"/>
    <w:rsid w:val="001C32EB"/>
    <w:rsid w:val="001C3329"/>
    <w:rsid w:val="001C3DA0"/>
    <w:rsid w:val="001C426A"/>
    <w:rsid w:val="001C4F0A"/>
    <w:rsid w:val="001C6A5F"/>
    <w:rsid w:val="001C6CCD"/>
    <w:rsid w:val="001C7DB2"/>
    <w:rsid w:val="001D0368"/>
    <w:rsid w:val="001D0506"/>
    <w:rsid w:val="001D0A54"/>
    <w:rsid w:val="001D2A72"/>
    <w:rsid w:val="001D33A4"/>
    <w:rsid w:val="001D39E5"/>
    <w:rsid w:val="001D3A88"/>
    <w:rsid w:val="001D4033"/>
    <w:rsid w:val="001D47AD"/>
    <w:rsid w:val="001D49F0"/>
    <w:rsid w:val="001D50D3"/>
    <w:rsid w:val="001D525C"/>
    <w:rsid w:val="001D541F"/>
    <w:rsid w:val="001D58B7"/>
    <w:rsid w:val="001D5D3E"/>
    <w:rsid w:val="001D6801"/>
    <w:rsid w:val="001D6A9C"/>
    <w:rsid w:val="001D6FB1"/>
    <w:rsid w:val="001D71B5"/>
    <w:rsid w:val="001E1194"/>
    <w:rsid w:val="001E1C79"/>
    <w:rsid w:val="001E252D"/>
    <w:rsid w:val="001E32DF"/>
    <w:rsid w:val="001E3406"/>
    <w:rsid w:val="001E3436"/>
    <w:rsid w:val="001E360D"/>
    <w:rsid w:val="001E3E76"/>
    <w:rsid w:val="001E43DD"/>
    <w:rsid w:val="001E53EE"/>
    <w:rsid w:val="001E557D"/>
    <w:rsid w:val="001E5CB1"/>
    <w:rsid w:val="001E615E"/>
    <w:rsid w:val="001E64C4"/>
    <w:rsid w:val="001E6E27"/>
    <w:rsid w:val="001E6EE6"/>
    <w:rsid w:val="001E751D"/>
    <w:rsid w:val="001E77D5"/>
    <w:rsid w:val="001E7F1A"/>
    <w:rsid w:val="001F0B87"/>
    <w:rsid w:val="001F10E3"/>
    <w:rsid w:val="001F145A"/>
    <w:rsid w:val="001F1961"/>
    <w:rsid w:val="001F2418"/>
    <w:rsid w:val="001F2791"/>
    <w:rsid w:val="001F33AB"/>
    <w:rsid w:val="001F416A"/>
    <w:rsid w:val="001F48B1"/>
    <w:rsid w:val="001F5612"/>
    <w:rsid w:val="001F5ABD"/>
    <w:rsid w:val="001F5D93"/>
    <w:rsid w:val="001F61CC"/>
    <w:rsid w:val="001F6C5A"/>
    <w:rsid w:val="001F6C5C"/>
    <w:rsid w:val="001F6F6F"/>
    <w:rsid w:val="00200F07"/>
    <w:rsid w:val="0020141E"/>
    <w:rsid w:val="0020147C"/>
    <w:rsid w:val="0020160C"/>
    <w:rsid w:val="00201635"/>
    <w:rsid w:val="00201BD8"/>
    <w:rsid w:val="00201E84"/>
    <w:rsid w:val="00202148"/>
    <w:rsid w:val="0020239B"/>
    <w:rsid w:val="00202957"/>
    <w:rsid w:val="002029E8"/>
    <w:rsid w:val="002038A6"/>
    <w:rsid w:val="00203AC6"/>
    <w:rsid w:val="002048C5"/>
    <w:rsid w:val="00204AA3"/>
    <w:rsid w:val="00204F9E"/>
    <w:rsid w:val="00205276"/>
    <w:rsid w:val="002063B8"/>
    <w:rsid w:val="00206995"/>
    <w:rsid w:val="002071FE"/>
    <w:rsid w:val="00207276"/>
    <w:rsid w:val="00207D5C"/>
    <w:rsid w:val="00207FD3"/>
    <w:rsid w:val="0021020D"/>
    <w:rsid w:val="0021028B"/>
    <w:rsid w:val="00210577"/>
    <w:rsid w:val="00210A57"/>
    <w:rsid w:val="0021114C"/>
    <w:rsid w:val="002118A2"/>
    <w:rsid w:val="00211AB6"/>
    <w:rsid w:val="002126FC"/>
    <w:rsid w:val="00212B70"/>
    <w:rsid w:val="002130E6"/>
    <w:rsid w:val="00213206"/>
    <w:rsid w:val="0021524D"/>
    <w:rsid w:val="00215624"/>
    <w:rsid w:val="00217157"/>
    <w:rsid w:val="00217E1E"/>
    <w:rsid w:val="0022051E"/>
    <w:rsid w:val="00220565"/>
    <w:rsid w:val="00220D9E"/>
    <w:rsid w:val="0022130F"/>
    <w:rsid w:val="00221487"/>
    <w:rsid w:val="00221F95"/>
    <w:rsid w:val="002223CA"/>
    <w:rsid w:val="00222468"/>
    <w:rsid w:val="0022407F"/>
    <w:rsid w:val="002243B8"/>
    <w:rsid w:val="002245DD"/>
    <w:rsid w:val="0022463E"/>
    <w:rsid w:val="00224770"/>
    <w:rsid w:val="00224831"/>
    <w:rsid w:val="00224E1C"/>
    <w:rsid w:val="00225444"/>
    <w:rsid w:val="00225582"/>
    <w:rsid w:val="002255C6"/>
    <w:rsid w:val="0022565A"/>
    <w:rsid w:val="00225E74"/>
    <w:rsid w:val="00225F99"/>
    <w:rsid w:val="002267D7"/>
    <w:rsid w:val="002267E3"/>
    <w:rsid w:val="002272A9"/>
    <w:rsid w:val="002274A9"/>
    <w:rsid w:val="002278CD"/>
    <w:rsid w:val="00227983"/>
    <w:rsid w:val="00227C10"/>
    <w:rsid w:val="00230075"/>
    <w:rsid w:val="0023147E"/>
    <w:rsid w:val="00231A8A"/>
    <w:rsid w:val="00231AB1"/>
    <w:rsid w:val="00232A16"/>
    <w:rsid w:val="00232CD3"/>
    <w:rsid w:val="0023377F"/>
    <w:rsid w:val="002339C6"/>
    <w:rsid w:val="00233BF1"/>
    <w:rsid w:val="00234164"/>
    <w:rsid w:val="00235068"/>
    <w:rsid w:val="00235AB5"/>
    <w:rsid w:val="00235F72"/>
    <w:rsid w:val="00236A1E"/>
    <w:rsid w:val="00236A3E"/>
    <w:rsid w:val="00237E57"/>
    <w:rsid w:val="00240082"/>
    <w:rsid w:val="002401EE"/>
    <w:rsid w:val="0024022B"/>
    <w:rsid w:val="0024045F"/>
    <w:rsid w:val="0024060E"/>
    <w:rsid w:val="0024078D"/>
    <w:rsid w:val="002408E6"/>
    <w:rsid w:val="00240C26"/>
    <w:rsid w:val="00241044"/>
    <w:rsid w:val="002411CA"/>
    <w:rsid w:val="002423E7"/>
    <w:rsid w:val="00243382"/>
    <w:rsid w:val="00243A1B"/>
    <w:rsid w:val="002442AC"/>
    <w:rsid w:val="00244BBF"/>
    <w:rsid w:val="00244CB8"/>
    <w:rsid w:val="0024510E"/>
    <w:rsid w:val="0024538F"/>
    <w:rsid w:val="002453AE"/>
    <w:rsid w:val="00247320"/>
    <w:rsid w:val="002476F8"/>
    <w:rsid w:val="00247AF8"/>
    <w:rsid w:val="00250181"/>
    <w:rsid w:val="00250CC6"/>
    <w:rsid w:val="00250CD4"/>
    <w:rsid w:val="002511CA"/>
    <w:rsid w:val="00251543"/>
    <w:rsid w:val="00251580"/>
    <w:rsid w:val="00251C07"/>
    <w:rsid w:val="00251CBC"/>
    <w:rsid w:val="00252043"/>
    <w:rsid w:val="002524C7"/>
    <w:rsid w:val="00252889"/>
    <w:rsid w:val="002528AE"/>
    <w:rsid w:val="002530D5"/>
    <w:rsid w:val="0025383B"/>
    <w:rsid w:val="00253A24"/>
    <w:rsid w:val="00253DE4"/>
    <w:rsid w:val="00254126"/>
    <w:rsid w:val="00254629"/>
    <w:rsid w:val="00254AA9"/>
    <w:rsid w:val="00254AB3"/>
    <w:rsid w:val="00255047"/>
    <w:rsid w:val="00255B56"/>
    <w:rsid w:val="00256F6B"/>
    <w:rsid w:val="00257593"/>
    <w:rsid w:val="0025784E"/>
    <w:rsid w:val="00257ED5"/>
    <w:rsid w:val="00257F01"/>
    <w:rsid w:val="00260D9E"/>
    <w:rsid w:val="002616CF"/>
    <w:rsid w:val="00261B66"/>
    <w:rsid w:val="00261E8F"/>
    <w:rsid w:val="00261F56"/>
    <w:rsid w:val="0026277D"/>
    <w:rsid w:val="00262AD3"/>
    <w:rsid w:val="00263733"/>
    <w:rsid w:val="00263890"/>
    <w:rsid w:val="00263D28"/>
    <w:rsid w:val="00264677"/>
    <w:rsid w:val="00264C9F"/>
    <w:rsid w:val="00264E61"/>
    <w:rsid w:val="00265A5D"/>
    <w:rsid w:val="00265C31"/>
    <w:rsid w:val="00266147"/>
    <w:rsid w:val="002677B9"/>
    <w:rsid w:val="00267AA7"/>
    <w:rsid w:val="002702D8"/>
    <w:rsid w:val="00270B64"/>
    <w:rsid w:val="002710E1"/>
    <w:rsid w:val="00271C98"/>
    <w:rsid w:val="0027238D"/>
    <w:rsid w:val="00272A60"/>
    <w:rsid w:val="0027383A"/>
    <w:rsid w:val="00274041"/>
    <w:rsid w:val="00274BB2"/>
    <w:rsid w:val="00274C5B"/>
    <w:rsid w:val="002751D7"/>
    <w:rsid w:val="00275AF9"/>
    <w:rsid w:val="00276599"/>
    <w:rsid w:val="00276A42"/>
    <w:rsid w:val="00276B09"/>
    <w:rsid w:val="00276C42"/>
    <w:rsid w:val="00277159"/>
    <w:rsid w:val="0027748C"/>
    <w:rsid w:val="002775FD"/>
    <w:rsid w:val="00277F5D"/>
    <w:rsid w:val="0028016F"/>
    <w:rsid w:val="002802D2"/>
    <w:rsid w:val="002805D9"/>
    <w:rsid w:val="00280D9C"/>
    <w:rsid w:val="00281A3B"/>
    <w:rsid w:val="00281ADB"/>
    <w:rsid w:val="00282071"/>
    <w:rsid w:val="0028274B"/>
    <w:rsid w:val="00282F85"/>
    <w:rsid w:val="002834B7"/>
    <w:rsid w:val="00283563"/>
    <w:rsid w:val="00283CDB"/>
    <w:rsid w:val="00283D7B"/>
    <w:rsid w:val="00284501"/>
    <w:rsid w:val="00284E97"/>
    <w:rsid w:val="002850C2"/>
    <w:rsid w:val="00285B4D"/>
    <w:rsid w:val="00285E3D"/>
    <w:rsid w:val="00285F4A"/>
    <w:rsid w:val="00285FB1"/>
    <w:rsid w:val="00286741"/>
    <w:rsid w:val="00286C28"/>
    <w:rsid w:val="0028729B"/>
    <w:rsid w:val="00290929"/>
    <w:rsid w:val="00290A14"/>
    <w:rsid w:val="00290FB9"/>
    <w:rsid w:val="00290FCB"/>
    <w:rsid w:val="002912BB"/>
    <w:rsid w:val="00291345"/>
    <w:rsid w:val="002915F1"/>
    <w:rsid w:val="00291C23"/>
    <w:rsid w:val="00291C30"/>
    <w:rsid w:val="00291CA6"/>
    <w:rsid w:val="002922C0"/>
    <w:rsid w:val="002923C7"/>
    <w:rsid w:val="00292A90"/>
    <w:rsid w:val="00292D22"/>
    <w:rsid w:val="0029320E"/>
    <w:rsid w:val="00293766"/>
    <w:rsid w:val="00294EAC"/>
    <w:rsid w:val="00295357"/>
    <w:rsid w:val="00295416"/>
    <w:rsid w:val="002954A5"/>
    <w:rsid w:val="00295594"/>
    <w:rsid w:val="002960E7"/>
    <w:rsid w:val="002978CF"/>
    <w:rsid w:val="00297A5C"/>
    <w:rsid w:val="00297FF3"/>
    <w:rsid w:val="002A02DA"/>
    <w:rsid w:val="002A0AC2"/>
    <w:rsid w:val="002A0CD7"/>
    <w:rsid w:val="002A113E"/>
    <w:rsid w:val="002A133E"/>
    <w:rsid w:val="002A2582"/>
    <w:rsid w:val="002A2E31"/>
    <w:rsid w:val="002A31AD"/>
    <w:rsid w:val="002A3263"/>
    <w:rsid w:val="002A37B8"/>
    <w:rsid w:val="002A3C7F"/>
    <w:rsid w:val="002A4B58"/>
    <w:rsid w:val="002A4ECA"/>
    <w:rsid w:val="002A5CB8"/>
    <w:rsid w:val="002A5EF5"/>
    <w:rsid w:val="002A639F"/>
    <w:rsid w:val="002A6945"/>
    <w:rsid w:val="002A71BF"/>
    <w:rsid w:val="002B00EF"/>
    <w:rsid w:val="002B04F4"/>
    <w:rsid w:val="002B12A9"/>
    <w:rsid w:val="002B1C78"/>
    <w:rsid w:val="002B1DD5"/>
    <w:rsid w:val="002B1E36"/>
    <w:rsid w:val="002B2657"/>
    <w:rsid w:val="002B3996"/>
    <w:rsid w:val="002B3AB8"/>
    <w:rsid w:val="002B43E0"/>
    <w:rsid w:val="002B4E8B"/>
    <w:rsid w:val="002B6766"/>
    <w:rsid w:val="002B69AD"/>
    <w:rsid w:val="002B6AD7"/>
    <w:rsid w:val="002B73C8"/>
    <w:rsid w:val="002B7B83"/>
    <w:rsid w:val="002C0025"/>
    <w:rsid w:val="002C0078"/>
    <w:rsid w:val="002C0C8A"/>
    <w:rsid w:val="002C129C"/>
    <w:rsid w:val="002C1BF9"/>
    <w:rsid w:val="002C2285"/>
    <w:rsid w:val="002C2F6D"/>
    <w:rsid w:val="002C3B33"/>
    <w:rsid w:val="002C3DD4"/>
    <w:rsid w:val="002C49D8"/>
    <w:rsid w:val="002C4EB5"/>
    <w:rsid w:val="002C6897"/>
    <w:rsid w:val="002C6FB7"/>
    <w:rsid w:val="002C7CAC"/>
    <w:rsid w:val="002D019D"/>
    <w:rsid w:val="002D024F"/>
    <w:rsid w:val="002D0B70"/>
    <w:rsid w:val="002D0C58"/>
    <w:rsid w:val="002D1418"/>
    <w:rsid w:val="002D218D"/>
    <w:rsid w:val="002D27D2"/>
    <w:rsid w:val="002D2CCB"/>
    <w:rsid w:val="002D3349"/>
    <w:rsid w:val="002D342F"/>
    <w:rsid w:val="002D3CF1"/>
    <w:rsid w:val="002D4AE7"/>
    <w:rsid w:val="002D4F97"/>
    <w:rsid w:val="002D548D"/>
    <w:rsid w:val="002D56B8"/>
    <w:rsid w:val="002D5A59"/>
    <w:rsid w:val="002D5A77"/>
    <w:rsid w:val="002D5CEE"/>
    <w:rsid w:val="002D5DD1"/>
    <w:rsid w:val="002D638C"/>
    <w:rsid w:val="002D68BB"/>
    <w:rsid w:val="002D6B02"/>
    <w:rsid w:val="002D7253"/>
    <w:rsid w:val="002D728C"/>
    <w:rsid w:val="002D773F"/>
    <w:rsid w:val="002D78D6"/>
    <w:rsid w:val="002D7AA0"/>
    <w:rsid w:val="002E03CF"/>
    <w:rsid w:val="002E1F2D"/>
    <w:rsid w:val="002E2761"/>
    <w:rsid w:val="002E2B0C"/>
    <w:rsid w:val="002E2D34"/>
    <w:rsid w:val="002E2EBF"/>
    <w:rsid w:val="002E3A22"/>
    <w:rsid w:val="002E41BE"/>
    <w:rsid w:val="002E41DB"/>
    <w:rsid w:val="002E44B9"/>
    <w:rsid w:val="002E6497"/>
    <w:rsid w:val="002E66AF"/>
    <w:rsid w:val="002E7822"/>
    <w:rsid w:val="002E7EB8"/>
    <w:rsid w:val="002E7ED3"/>
    <w:rsid w:val="002E7EDF"/>
    <w:rsid w:val="002F0EEA"/>
    <w:rsid w:val="002F11DF"/>
    <w:rsid w:val="002F1756"/>
    <w:rsid w:val="002F20A7"/>
    <w:rsid w:val="002F20B5"/>
    <w:rsid w:val="002F245B"/>
    <w:rsid w:val="002F2562"/>
    <w:rsid w:val="002F276E"/>
    <w:rsid w:val="002F2999"/>
    <w:rsid w:val="002F2B8A"/>
    <w:rsid w:val="002F32ED"/>
    <w:rsid w:val="002F349E"/>
    <w:rsid w:val="002F360F"/>
    <w:rsid w:val="002F43BE"/>
    <w:rsid w:val="002F43FA"/>
    <w:rsid w:val="002F540D"/>
    <w:rsid w:val="002F5543"/>
    <w:rsid w:val="002F61C5"/>
    <w:rsid w:val="002F684D"/>
    <w:rsid w:val="002F6D66"/>
    <w:rsid w:val="002F77DF"/>
    <w:rsid w:val="003004A7"/>
    <w:rsid w:val="00300D99"/>
    <w:rsid w:val="00301685"/>
    <w:rsid w:val="003025EF"/>
    <w:rsid w:val="00302899"/>
    <w:rsid w:val="00302B40"/>
    <w:rsid w:val="00303AF9"/>
    <w:rsid w:val="0030431D"/>
    <w:rsid w:val="003054FE"/>
    <w:rsid w:val="00305969"/>
    <w:rsid w:val="00305BED"/>
    <w:rsid w:val="00306E73"/>
    <w:rsid w:val="0030751E"/>
    <w:rsid w:val="003077DD"/>
    <w:rsid w:val="00307C20"/>
    <w:rsid w:val="00307F00"/>
    <w:rsid w:val="00310B94"/>
    <w:rsid w:val="00310BC6"/>
    <w:rsid w:val="00310F83"/>
    <w:rsid w:val="0031126D"/>
    <w:rsid w:val="0031143B"/>
    <w:rsid w:val="00311468"/>
    <w:rsid w:val="00311886"/>
    <w:rsid w:val="00311B01"/>
    <w:rsid w:val="00312739"/>
    <w:rsid w:val="00312B9D"/>
    <w:rsid w:val="00312DD2"/>
    <w:rsid w:val="003132EC"/>
    <w:rsid w:val="00313AE3"/>
    <w:rsid w:val="00314324"/>
    <w:rsid w:val="00315706"/>
    <w:rsid w:val="00315CE5"/>
    <w:rsid w:val="00316621"/>
    <w:rsid w:val="00316776"/>
    <w:rsid w:val="0031763D"/>
    <w:rsid w:val="00320266"/>
    <w:rsid w:val="00320436"/>
    <w:rsid w:val="00320E53"/>
    <w:rsid w:val="00320F99"/>
    <w:rsid w:val="0032114C"/>
    <w:rsid w:val="003219F6"/>
    <w:rsid w:val="00321A08"/>
    <w:rsid w:val="00321AEB"/>
    <w:rsid w:val="003223F2"/>
    <w:rsid w:val="003226F5"/>
    <w:rsid w:val="00322A0D"/>
    <w:rsid w:val="00322CDE"/>
    <w:rsid w:val="003235C8"/>
    <w:rsid w:val="00323618"/>
    <w:rsid w:val="003240FB"/>
    <w:rsid w:val="003242BE"/>
    <w:rsid w:val="0032555E"/>
    <w:rsid w:val="00325C16"/>
    <w:rsid w:val="00325C73"/>
    <w:rsid w:val="00327C79"/>
    <w:rsid w:val="00327EA0"/>
    <w:rsid w:val="003301ED"/>
    <w:rsid w:val="00330B74"/>
    <w:rsid w:val="00331846"/>
    <w:rsid w:val="00331B1F"/>
    <w:rsid w:val="00331E0A"/>
    <w:rsid w:val="00332F5E"/>
    <w:rsid w:val="003335EE"/>
    <w:rsid w:val="00333FF1"/>
    <w:rsid w:val="00334002"/>
    <w:rsid w:val="003343CF"/>
    <w:rsid w:val="003349D4"/>
    <w:rsid w:val="00336C2C"/>
    <w:rsid w:val="00336E89"/>
    <w:rsid w:val="0034032F"/>
    <w:rsid w:val="00340417"/>
    <w:rsid w:val="00340745"/>
    <w:rsid w:val="00340B98"/>
    <w:rsid w:val="00341659"/>
    <w:rsid w:val="0034185E"/>
    <w:rsid w:val="003420A4"/>
    <w:rsid w:val="00342827"/>
    <w:rsid w:val="00343773"/>
    <w:rsid w:val="003439CE"/>
    <w:rsid w:val="00344CCB"/>
    <w:rsid w:val="00345009"/>
    <w:rsid w:val="00345F19"/>
    <w:rsid w:val="00346316"/>
    <w:rsid w:val="003464ED"/>
    <w:rsid w:val="0034682E"/>
    <w:rsid w:val="00346CCB"/>
    <w:rsid w:val="00347214"/>
    <w:rsid w:val="00347283"/>
    <w:rsid w:val="003476BA"/>
    <w:rsid w:val="00350AB0"/>
    <w:rsid w:val="00350DB0"/>
    <w:rsid w:val="00351638"/>
    <w:rsid w:val="00351F21"/>
    <w:rsid w:val="003534D7"/>
    <w:rsid w:val="0035350D"/>
    <w:rsid w:val="00354BFB"/>
    <w:rsid w:val="00354C91"/>
    <w:rsid w:val="00354D10"/>
    <w:rsid w:val="00354EF1"/>
    <w:rsid w:val="00355B91"/>
    <w:rsid w:val="00356156"/>
    <w:rsid w:val="003566C8"/>
    <w:rsid w:val="0035675E"/>
    <w:rsid w:val="003569F9"/>
    <w:rsid w:val="00357798"/>
    <w:rsid w:val="003579F8"/>
    <w:rsid w:val="00360862"/>
    <w:rsid w:val="003609DB"/>
    <w:rsid w:val="00360A3F"/>
    <w:rsid w:val="00361B7D"/>
    <w:rsid w:val="00361CF9"/>
    <w:rsid w:val="00362096"/>
    <w:rsid w:val="003624FE"/>
    <w:rsid w:val="00362AFF"/>
    <w:rsid w:val="00363281"/>
    <w:rsid w:val="003647C0"/>
    <w:rsid w:val="00364C07"/>
    <w:rsid w:val="00365095"/>
    <w:rsid w:val="003653B8"/>
    <w:rsid w:val="003656E8"/>
    <w:rsid w:val="003660F8"/>
    <w:rsid w:val="00366ABE"/>
    <w:rsid w:val="003679E5"/>
    <w:rsid w:val="00367C63"/>
    <w:rsid w:val="00367D28"/>
    <w:rsid w:val="00367F33"/>
    <w:rsid w:val="003701F6"/>
    <w:rsid w:val="00370BE0"/>
    <w:rsid w:val="00370C14"/>
    <w:rsid w:val="003711E6"/>
    <w:rsid w:val="003718FA"/>
    <w:rsid w:val="003729B7"/>
    <w:rsid w:val="0037471F"/>
    <w:rsid w:val="003750DE"/>
    <w:rsid w:val="00375622"/>
    <w:rsid w:val="00376E00"/>
    <w:rsid w:val="00377AFA"/>
    <w:rsid w:val="00377CB0"/>
    <w:rsid w:val="00381A5A"/>
    <w:rsid w:val="00381CD3"/>
    <w:rsid w:val="00381E67"/>
    <w:rsid w:val="00381F55"/>
    <w:rsid w:val="00382940"/>
    <w:rsid w:val="00382EF1"/>
    <w:rsid w:val="00383375"/>
    <w:rsid w:val="00383766"/>
    <w:rsid w:val="00384BAB"/>
    <w:rsid w:val="00385664"/>
    <w:rsid w:val="003862C8"/>
    <w:rsid w:val="00386527"/>
    <w:rsid w:val="00386C2C"/>
    <w:rsid w:val="0038761D"/>
    <w:rsid w:val="00387A71"/>
    <w:rsid w:val="00391304"/>
    <w:rsid w:val="00391897"/>
    <w:rsid w:val="003918BD"/>
    <w:rsid w:val="00392372"/>
    <w:rsid w:val="00392E10"/>
    <w:rsid w:val="00393AFE"/>
    <w:rsid w:val="00394A05"/>
    <w:rsid w:val="00394F51"/>
    <w:rsid w:val="00395287"/>
    <w:rsid w:val="00395E1F"/>
    <w:rsid w:val="00396784"/>
    <w:rsid w:val="00397058"/>
    <w:rsid w:val="003972FA"/>
    <w:rsid w:val="003A06A2"/>
    <w:rsid w:val="003A1243"/>
    <w:rsid w:val="003A1390"/>
    <w:rsid w:val="003A190A"/>
    <w:rsid w:val="003A219F"/>
    <w:rsid w:val="003A227C"/>
    <w:rsid w:val="003A2AB7"/>
    <w:rsid w:val="003A2D18"/>
    <w:rsid w:val="003A2DA4"/>
    <w:rsid w:val="003A31DD"/>
    <w:rsid w:val="003A4334"/>
    <w:rsid w:val="003A4A5C"/>
    <w:rsid w:val="003A4D98"/>
    <w:rsid w:val="003A521D"/>
    <w:rsid w:val="003A5770"/>
    <w:rsid w:val="003A5AA9"/>
    <w:rsid w:val="003A60FC"/>
    <w:rsid w:val="003A6583"/>
    <w:rsid w:val="003A67B8"/>
    <w:rsid w:val="003A67C7"/>
    <w:rsid w:val="003A6C8E"/>
    <w:rsid w:val="003A6FCE"/>
    <w:rsid w:val="003A78B7"/>
    <w:rsid w:val="003A7FCD"/>
    <w:rsid w:val="003B04C9"/>
    <w:rsid w:val="003B0606"/>
    <w:rsid w:val="003B06DA"/>
    <w:rsid w:val="003B0848"/>
    <w:rsid w:val="003B0F00"/>
    <w:rsid w:val="003B1418"/>
    <w:rsid w:val="003B1ED8"/>
    <w:rsid w:val="003B3FF4"/>
    <w:rsid w:val="003B4DBB"/>
    <w:rsid w:val="003B5B49"/>
    <w:rsid w:val="003B5F70"/>
    <w:rsid w:val="003B627E"/>
    <w:rsid w:val="003B6969"/>
    <w:rsid w:val="003B7812"/>
    <w:rsid w:val="003B79F3"/>
    <w:rsid w:val="003B7BEA"/>
    <w:rsid w:val="003B7F58"/>
    <w:rsid w:val="003C0187"/>
    <w:rsid w:val="003C0286"/>
    <w:rsid w:val="003C05E1"/>
    <w:rsid w:val="003C062C"/>
    <w:rsid w:val="003C07C3"/>
    <w:rsid w:val="003C106F"/>
    <w:rsid w:val="003C1291"/>
    <w:rsid w:val="003C1AAF"/>
    <w:rsid w:val="003C1DD4"/>
    <w:rsid w:val="003C20E9"/>
    <w:rsid w:val="003C2565"/>
    <w:rsid w:val="003C2640"/>
    <w:rsid w:val="003C26A0"/>
    <w:rsid w:val="003C2C96"/>
    <w:rsid w:val="003C372E"/>
    <w:rsid w:val="003C4C7F"/>
    <w:rsid w:val="003C518D"/>
    <w:rsid w:val="003C733F"/>
    <w:rsid w:val="003C739E"/>
    <w:rsid w:val="003C7C16"/>
    <w:rsid w:val="003D0C80"/>
    <w:rsid w:val="003D0D24"/>
    <w:rsid w:val="003D0D85"/>
    <w:rsid w:val="003D2B6D"/>
    <w:rsid w:val="003D2CED"/>
    <w:rsid w:val="003D3013"/>
    <w:rsid w:val="003D3336"/>
    <w:rsid w:val="003D34BB"/>
    <w:rsid w:val="003D3563"/>
    <w:rsid w:val="003D37E3"/>
    <w:rsid w:val="003D391A"/>
    <w:rsid w:val="003D526D"/>
    <w:rsid w:val="003D5727"/>
    <w:rsid w:val="003D5F89"/>
    <w:rsid w:val="003D60B0"/>
    <w:rsid w:val="003D6A03"/>
    <w:rsid w:val="003D6BA7"/>
    <w:rsid w:val="003D6BF2"/>
    <w:rsid w:val="003D7E7F"/>
    <w:rsid w:val="003D7F7F"/>
    <w:rsid w:val="003E04C0"/>
    <w:rsid w:val="003E0713"/>
    <w:rsid w:val="003E0FFF"/>
    <w:rsid w:val="003E146F"/>
    <w:rsid w:val="003E1B22"/>
    <w:rsid w:val="003E1E60"/>
    <w:rsid w:val="003E23D7"/>
    <w:rsid w:val="003E3248"/>
    <w:rsid w:val="003E3C43"/>
    <w:rsid w:val="003E40B6"/>
    <w:rsid w:val="003E51D4"/>
    <w:rsid w:val="003E5A83"/>
    <w:rsid w:val="003E7F65"/>
    <w:rsid w:val="003E7F74"/>
    <w:rsid w:val="003F04C9"/>
    <w:rsid w:val="003F0590"/>
    <w:rsid w:val="003F06DA"/>
    <w:rsid w:val="003F141C"/>
    <w:rsid w:val="003F15E8"/>
    <w:rsid w:val="003F168A"/>
    <w:rsid w:val="003F1CB1"/>
    <w:rsid w:val="003F1E78"/>
    <w:rsid w:val="003F2A2A"/>
    <w:rsid w:val="003F2DD7"/>
    <w:rsid w:val="003F2E54"/>
    <w:rsid w:val="003F2E57"/>
    <w:rsid w:val="003F328E"/>
    <w:rsid w:val="003F34DF"/>
    <w:rsid w:val="003F40F9"/>
    <w:rsid w:val="003F4820"/>
    <w:rsid w:val="003F4BFA"/>
    <w:rsid w:val="003F5538"/>
    <w:rsid w:val="003F6189"/>
    <w:rsid w:val="003F6644"/>
    <w:rsid w:val="003F69BC"/>
    <w:rsid w:val="003F6BA2"/>
    <w:rsid w:val="003F6EF3"/>
    <w:rsid w:val="003F7094"/>
    <w:rsid w:val="003F7C42"/>
    <w:rsid w:val="003F7C68"/>
    <w:rsid w:val="00400992"/>
    <w:rsid w:val="00401CA4"/>
    <w:rsid w:val="0040347F"/>
    <w:rsid w:val="00403655"/>
    <w:rsid w:val="00403E68"/>
    <w:rsid w:val="00403F35"/>
    <w:rsid w:val="004041E3"/>
    <w:rsid w:val="004043EA"/>
    <w:rsid w:val="0040510D"/>
    <w:rsid w:val="00405681"/>
    <w:rsid w:val="00406775"/>
    <w:rsid w:val="0040767B"/>
    <w:rsid w:val="004077D0"/>
    <w:rsid w:val="00410D0C"/>
    <w:rsid w:val="00411586"/>
    <w:rsid w:val="00411982"/>
    <w:rsid w:val="0041217F"/>
    <w:rsid w:val="00412971"/>
    <w:rsid w:val="00414B19"/>
    <w:rsid w:val="00414BC1"/>
    <w:rsid w:val="004152FC"/>
    <w:rsid w:val="004157AD"/>
    <w:rsid w:val="00416E16"/>
    <w:rsid w:val="00417562"/>
    <w:rsid w:val="00417C9F"/>
    <w:rsid w:val="004204DA"/>
    <w:rsid w:val="00421503"/>
    <w:rsid w:val="00421A67"/>
    <w:rsid w:val="00421EC6"/>
    <w:rsid w:val="004223F4"/>
    <w:rsid w:val="00422598"/>
    <w:rsid w:val="004226B5"/>
    <w:rsid w:val="00422B0D"/>
    <w:rsid w:val="0042320A"/>
    <w:rsid w:val="00423798"/>
    <w:rsid w:val="00423A39"/>
    <w:rsid w:val="0042507D"/>
    <w:rsid w:val="0042527C"/>
    <w:rsid w:val="00425D2A"/>
    <w:rsid w:val="004260A3"/>
    <w:rsid w:val="0042640B"/>
    <w:rsid w:val="00426BE8"/>
    <w:rsid w:val="00426EBA"/>
    <w:rsid w:val="00427645"/>
    <w:rsid w:val="00427A7A"/>
    <w:rsid w:val="00427A80"/>
    <w:rsid w:val="00427CC5"/>
    <w:rsid w:val="00427F0C"/>
    <w:rsid w:val="00430F8B"/>
    <w:rsid w:val="0043248C"/>
    <w:rsid w:val="004325AA"/>
    <w:rsid w:val="004332AF"/>
    <w:rsid w:val="00433DA7"/>
    <w:rsid w:val="00433E92"/>
    <w:rsid w:val="004343D8"/>
    <w:rsid w:val="0043449E"/>
    <w:rsid w:val="0043473F"/>
    <w:rsid w:val="00434D0E"/>
    <w:rsid w:val="00435CDF"/>
    <w:rsid w:val="00435DBD"/>
    <w:rsid w:val="00435FF9"/>
    <w:rsid w:val="00436B59"/>
    <w:rsid w:val="00436B60"/>
    <w:rsid w:val="00436DCE"/>
    <w:rsid w:val="00436F95"/>
    <w:rsid w:val="00436FA3"/>
    <w:rsid w:val="004370D8"/>
    <w:rsid w:val="00437DF1"/>
    <w:rsid w:val="00440B54"/>
    <w:rsid w:val="004413CD"/>
    <w:rsid w:val="0044181A"/>
    <w:rsid w:val="0044258D"/>
    <w:rsid w:val="0044259C"/>
    <w:rsid w:val="004426BF"/>
    <w:rsid w:val="00442A11"/>
    <w:rsid w:val="00442D0E"/>
    <w:rsid w:val="00442D83"/>
    <w:rsid w:val="0044347B"/>
    <w:rsid w:val="00443967"/>
    <w:rsid w:val="00443A60"/>
    <w:rsid w:val="00444901"/>
    <w:rsid w:val="00444B1D"/>
    <w:rsid w:val="00444B3C"/>
    <w:rsid w:val="00444ECE"/>
    <w:rsid w:val="00445BAF"/>
    <w:rsid w:val="00445F92"/>
    <w:rsid w:val="00446A9D"/>
    <w:rsid w:val="00447476"/>
    <w:rsid w:val="00447A09"/>
    <w:rsid w:val="00447F68"/>
    <w:rsid w:val="00451998"/>
    <w:rsid w:val="00451F57"/>
    <w:rsid w:val="0045291E"/>
    <w:rsid w:val="0045392E"/>
    <w:rsid w:val="00453F2E"/>
    <w:rsid w:val="004552CB"/>
    <w:rsid w:val="00455C0B"/>
    <w:rsid w:val="00455F5E"/>
    <w:rsid w:val="00456703"/>
    <w:rsid w:val="0045706C"/>
    <w:rsid w:val="00457D81"/>
    <w:rsid w:val="00457FDB"/>
    <w:rsid w:val="00460DCA"/>
    <w:rsid w:val="0046152A"/>
    <w:rsid w:val="004615C8"/>
    <w:rsid w:val="00461BE3"/>
    <w:rsid w:val="00461D7A"/>
    <w:rsid w:val="00461ED6"/>
    <w:rsid w:val="00462922"/>
    <w:rsid w:val="00463244"/>
    <w:rsid w:val="00465B52"/>
    <w:rsid w:val="00465BE4"/>
    <w:rsid w:val="00465E8B"/>
    <w:rsid w:val="00466097"/>
    <w:rsid w:val="00466245"/>
    <w:rsid w:val="0046706F"/>
    <w:rsid w:val="00467BF8"/>
    <w:rsid w:val="00467C20"/>
    <w:rsid w:val="00467E8F"/>
    <w:rsid w:val="00470B4D"/>
    <w:rsid w:val="00471169"/>
    <w:rsid w:val="004720BD"/>
    <w:rsid w:val="00472421"/>
    <w:rsid w:val="00472E24"/>
    <w:rsid w:val="00473A12"/>
    <w:rsid w:val="00473B33"/>
    <w:rsid w:val="00473F99"/>
    <w:rsid w:val="00474028"/>
    <w:rsid w:val="004750B1"/>
    <w:rsid w:val="004754E6"/>
    <w:rsid w:val="00475544"/>
    <w:rsid w:val="0047568A"/>
    <w:rsid w:val="00475C60"/>
    <w:rsid w:val="00475CC2"/>
    <w:rsid w:val="0047701A"/>
    <w:rsid w:val="0047703F"/>
    <w:rsid w:val="004771B8"/>
    <w:rsid w:val="00480307"/>
    <w:rsid w:val="00481210"/>
    <w:rsid w:val="00481242"/>
    <w:rsid w:val="00481B5B"/>
    <w:rsid w:val="0048200F"/>
    <w:rsid w:val="00484149"/>
    <w:rsid w:val="004845F6"/>
    <w:rsid w:val="00484B4F"/>
    <w:rsid w:val="00484F36"/>
    <w:rsid w:val="004856A3"/>
    <w:rsid w:val="00485BD0"/>
    <w:rsid w:val="00486B51"/>
    <w:rsid w:val="00487152"/>
    <w:rsid w:val="00487FF5"/>
    <w:rsid w:val="00490761"/>
    <w:rsid w:val="00490907"/>
    <w:rsid w:val="00490ADC"/>
    <w:rsid w:val="0049110D"/>
    <w:rsid w:val="0049117B"/>
    <w:rsid w:val="00491CEB"/>
    <w:rsid w:val="0049299E"/>
    <w:rsid w:val="00492E40"/>
    <w:rsid w:val="00493D08"/>
    <w:rsid w:val="00493DE2"/>
    <w:rsid w:val="00493EDF"/>
    <w:rsid w:val="00493F6E"/>
    <w:rsid w:val="00494DFC"/>
    <w:rsid w:val="00494E7C"/>
    <w:rsid w:val="00495A1A"/>
    <w:rsid w:val="00495ADB"/>
    <w:rsid w:val="00495F15"/>
    <w:rsid w:val="0049657B"/>
    <w:rsid w:val="00497D65"/>
    <w:rsid w:val="004A0023"/>
    <w:rsid w:val="004A04CA"/>
    <w:rsid w:val="004A0744"/>
    <w:rsid w:val="004A10BC"/>
    <w:rsid w:val="004A1A7B"/>
    <w:rsid w:val="004A22B5"/>
    <w:rsid w:val="004A2787"/>
    <w:rsid w:val="004A2EAA"/>
    <w:rsid w:val="004A3335"/>
    <w:rsid w:val="004A35A2"/>
    <w:rsid w:val="004A4310"/>
    <w:rsid w:val="004A441F"/>
    <w:rsid w:val="004A498D"/>
    <w:rsid w:val="004A5106"/>
    <w:rsid w:val="004A5125"/>
    <w:rsid w:val="004A59A3"/>
    <w:rsid w:val="004A59BB"/>
    <w:rsid w:val="004A60D3"/>
    <w:rsid w:val="004A62E4"/>
    <w:rsid w:val="004A62F4"/>
    <w:rsid w:val="004A662B"/>
    <w:rsid w:val="004A7905"/>
    <w:rsid w:val="004B1665"/>
    <w:rsid w:val="004B1751"/>
    <w:rsid w:val="004B18A9"/>
    <w:rsid w:val="004B22A5"/>
    <w:rsid w:val="004B29D2"/>
    <w:rsid w:val="004B2AC8"/>
    <w:rsid w:val="004B2CC6"/>
    <w:rsid w:val="004B2DC1"/>
    <w:rsid w:val="004B3615"/>
    <w:rsid w:val="004B39C0"/>
    <w:rsid w:val="004B3D90"/>
    <w:rsid w:val="004B414C"/>
    <w:rsid w:val="004B438F"/>
    <w:rsid w:val="004B44C1"/>
    <w:rsid w:val="004B4546"/>
    <w:rsid w:val="004B484B"/>
    <w:rsid w:val="004B4905"/>
    <w:rsid w:val="004B4F6E"/>
    <w:rsid w:val="004B5B59"/>
    <w:rsid w:val="004B5ECE"/>
    <w:rsid w:val="004B6027"/>
    <w:rsid w:val="004B62B6"/>
    <w:rsid w:val="004B6730"/>
    <w:rsid w:val="004B7695"/>
    <w:rsid w:val="004B78C6"/>
    <w:rsid w:val="004B7A4C"/>
    <w:rsid w:val="004B7E4D"/>
    <w:rsid w:val="004C003F"/>
    <w:rsid w:val="004C0C2B"/>
    <w:rsid w:val="004C105C"/>
    <w:rsid w:val="004C1756"/>
    <w:rsid w:val="004C18B3"/>
    <w:rsid w:val="004C1C6C"/>
    <w:rsid w:val="004C1CC5"/>
    <w:rsid w:val="004C2194"/>
    <w:rsid w:val="004C28AA"/>
    <w:rsid w:val="004C2BD9"/>
    <w:rsid w:val="004C2EA8"/>
    <w:rsid w:val="004C3002"/>
    <w:rsid w:val="004C40EB"/>
    <w:rsid w:val="004C4C2B"/>
    <w:rsid w:val="004C529F"/>
    <w:rsid w:val="004C575E"/>
    <w:rsid w:val="004C57C1"/>
    <w:rsid w:val="004C71E6"/>
    <w:rsid w:val="004C7317"/>
    <w:rsid w:val="004C7779"/>
    <w:rsid w:val="004C7B52"/>
    <w:rsid w:val="004C7EA6"/>
    <w:rsid w:val="004C7ED3"/>
    <w:rsid w:val="004C7FD4"/>
    <w:rsid w:val="004D01DF"/>
    <w:rsid w:val="004D075E"/>
    <w:rsid w:val="004D0F2C"/>
    <w:rsid w:val="004D1139"/>
    <w:rsid w:val="004D1259"/>
    <w:rsid w:val="004D1292"/>
    <w:rsid w:val="004D12CA"/>
    <w:rsid w:val="004D1934"/>
    <w:rsid w:val="004D1B3F"/>
    <w:rsid w:val="004D2011"/>
    <w:rsid w:val="004D25A3"/>
    <w:rsid w:val="004D2A39"/>
    <w:rsid w:val="004D2A4E"/>
    <w:rsid w:val="004D2B13"/>
    <w:rsid w:val="004D3176"/>
    <w:rsid w:val="004D399E"/>
    <w:rsid w:val="004D3EE2"/>
    <w:rsid w:val="004D6DB2"/>
    <w:rsid w:val="004D6EAC"/>
    <w:rsid w:val="004D7584"/>
    <w:rsid w:val="004D7783"/>
    <w:rsid w:val="004D7D58"/>
    <w:rsid w:val="004D7F28"/>
    <w:rsid w:val="004E016D"/>
    <w:rsid w:val="004E01F6"/>
    <w:rsid w:val="004E0366"/>
    <w:rsid w:val="004E0952"/>
    <w:rsid w:val="004E0E35"/>
    <w:rsid w:val="004E135B"/>
    <w:rsid w:val="004E202E"/>
    <w:rsid w:val="004E2213"/>
    <w:rsid w:val="004E27AE"/>
    <w:rsid w:val="004E3303"/>
    <w:rsid w:val="004E4029"/>
    <w:rsid w:val="004E4B78"/>
    <w:rsid w:val="004E5C16"/>
    <w:rsid w:val="004E61FD"/>
    <w:rsid w:val="004F04B5"/>
    <w:rsid w:val="004F07F4"/>
    <w:rsid w:val="004F11A8"/>
    <w:rsid w:val="004F159F"/>
    <w:rsid w:val="004F1607"/>
    <w:rsid w:val="004F1964"/>
    <w:rsid w:val="004F1CF1"/>
    <w:rsid w:val="004F21F5"/>
    <w:rsid w:val="004F28E7"/>
    <w:rsid w:val="004F2D08"/>
    <w:rsid w:val="004F324E"/>
    <w:rsid w:val="004F348A"/>
    <w:rsid w:val="004F36BC"/>
    <w:rsid w:val="004F379A"/>
    <w:rsid w:val="004F38A8"/>
    <w:rsid w:val="004F3997"/>
    <w:rsid w:val="004F3CDF"/>
    <w:rsid w:val="004F49FA"/>
    <w:rsid w:val="004F585C"/>
    <w:rsid w:val="004F76B7"/>
    <w:rsid w:val="004F7F84"/>
    <w:rsid w:val="0050004E"/>
    <w:rsid w:val="0050023D"/>
    <w:rsid w:val="005003D3"/>
    <w:rsid w:val="00500A82"/>
    <w:rsid w:val="00500F24"/>
    <w:rsid w:val="00501E0E"/>
    <w:rsid w:val="00501EF2"/>
    <w:rsid w:val="005024C0"/>
    <w:rsid w:val="005027E8"/>
    <w:rsid w:val="0050394D"/>
    <w:rsid w:val="0050451B"/>
    <w:rsid w:val="00504B00"/>
    <w:rsid w:val="00505122"/>
    <w:rsid w:val="005055CC"/>
    <w:rsid w:val="00505903"/>
    <w:rsid w:val="005079DC"/>
    <w:rsid w:val="00510F89"/>
    <w:rsid w:val="0051169D"/>
    <w:rsid w:val="0051172C"/>
    <w:rsid w:val="005119CE"/>
    <w:rsid w:val="005121E1"/>
    <w:rsid w:val="00512BCA"/>
    <w:rsid w:val="00512E0A"/>
    <w:rsid w:val="00512E6E"/>
    <w:rsid w:val="00513BA1"/>
    <w:rsid w:val="005142EB"/>
    <w:rsid w:val="005144E3"/>
    <w:rsid w:val="00515088"/>
    <w:rsid w:val="0051554E"/>
    <w:rsid w:val="00515CBE"/>
    <w:rsid w:val="00516A08"/>
    <w:rsid w:val="00516D3E"/>
    <w:rsid w:val="005178E6"/>
    <w:rsid w:val="0052019E"/>
    <w:rsid w:val="0052181C"/>
    <w:rsid w:val="005219E1"/>
    <w:rsid w:val="00521E10"/>
    <w:rsid w:val="00521F92"/>
    <w:rsid w:val="005221E2"/>
    <w:rsid w:val="005226FD"/>
    <w:rsid w:val="005230C0"/>
    <w:rsid w:val="00523DDE"/>
    <w:rsid w:val="00523E0C"/>
    <w:rsid w:val="005243CD"/>
    <w:rsid w:val="00524671"/>
    <w:rsid w:val="00524839"/>
    <w:rsid w:val="0052566A"/>
    <w:rsid w:val="00525AC8"/>
    <w:rsid w:val="00525BBE"/>
    <w:rsid w:val="005261EF"/>
    <w:rsid w:val="00526254"/>
    <w:rsid w:val="005263D3"/>
    <w:rsid w:val="00526B70"/>
    <w:rsid w:val="00526C1F"/>
    <w:rsid w:val="0053112E"/>
    <w:rsid w:val="00531295"/>
    <w:rsid w:val="00531474"/>
    <w:rsid w:val="00531A3B"/>
    <w:rsid w:val="0053235F"/>
    <w:rsid w:val="00532A40"/>
    <w:rsid w:val="0053336F"/>
    <w:rsid w:val="00533AA9"/>
    <w:rsid w:val="005345FB"/>
    <w:rsid w:val="00534D53"/>
    <w:rsid w:val="00534E0C"/>
    <w:rsid w:val="00535ED5"/>
    <w:rsid w:val="00535F23"/>
    <w:rsid w:val="0053681E"/>
    <w:rsid w:val="0053686E"/>
    <w:rsid w:val="00536CE5"/>
    <w:rsid w:val="00537715"/>
    <w:rsid w:val="00537CBF"/>
    <w:rsid w:val="0054001A"/>
    <w:rsid w:val="00540F65"/>
    <w:rsid w:val="00541CA7"/>
    <w:rsid w:val="00542023"/>
    <w:rsid w:val="005426EB"/>
    <w:rsid w:val="005426FD"/>
    <w:rsid w:val="00542AD8"/>
    <w:rsid w:val="00542FA1"/>
    <w:rsid w:val="005433BE"/>
    <w:rsid w:val="0054361C"/>
    <w:rsid w:val="00544096"/>
    <w:rsid w:val="005441A9"/>
    <w:rsid w:val="00544701"/>
    <w:rsid w:val="00545000"/>
    <w:rsid w:val="005451D8"/>
    <w:rsid w:val="00545742"/>
    <w:rsid w:val="00545A8C"/>
    <w:rsid w:val="00545FB2"/>
    <w:rsid w:val="00546745"/>
    <w:rsid w:val="00546BB3"/>
    <w:rsid w:val="005471EC"/>
    <w:rsid w:val="0054766C"/>
    <w:rsid w:val="00547C05"/>
    <w:rsid w:val="00550A94"/>
    <w:rsid w:val="005510C3"/>
    <w:rsid w:val="005521C2"/>
    <w:rsid w:val="005521DA"/>
    <w:rsid w:val="00552C92"/>
    <w:rsid w:val="005532E5"/>
    <w:rsid w:val="005539D8"/>
    <w:rsid w:val="00553F2C"/>
    <w:rsid w:val="0055422A"/>
    <w:rsid w:val="00554F19"/>
    <w:rsid w:val="0055539B"/>
    <w:rsid w:val="00560C84"/>
    <w:rsid w:val="00560CC1"/>
    <w:rsid w:val="00560F6C"/>
    <w:rsid w:val="005611DD"/>
    <w:rsid w:val="005614E1"/>
    <w:rsid w:val="0056153F"/>
    <w:rsid w:val="0056166B"/>
    <w:rsid w:val="00561BB2"/>
    <w:rsid w:val="0056213C"/>
    <w:rsid w:val="005622A6"/>
    <w:rsid w:val="005627CB"/>
    <w:rsid w:val="00562DC0"/>
    <w:rsid w:val="005632EE"/>
    <w:rsid w:val="00563428"/>
    <w:rsid w:val="005635F2"/>
    <w:rsid w:val="005637C6"/>
    <w:rsid w:val="00563C68"/>
    <w:rsid w:val="005646AF"/>
    <w:rsid w:val="00564D4D"/>
    <w:rsid w:val="00565947"/>
    <w:rsid w:val="00566541"/>
    <w:rsid w:val="00566C75"/>
    <w:rsid w:val="00567350"/>
    <w:rsid w:val="0056799C"/>
    <w:rsid w:val="00570713"/>
    <w:rsid w:val="00570D86"/>
    <w:rsid w:val="00571640"/>
    <w:rsid w:val="00571718"/>
    <w:rsid w:val="0057229C"/>
    <w:rsid w:val="00572E95"/>
    <w:rsid w:val="005732B6"/>
    <w:rsid w:val="00573504"/>
    <w:rsid w:val="00573CB8"/>
    <w:rsid w:val="005751C3"/>
    <w:rsid w:val="00575902"/>
    <w:rsid w:val="00575A66"/>
    <w:rsid w:val="00576AE7"/>
    <w:rsid w:val="00576CF0"/>
    <w:rsid w:val="00577105"/>
    <w:rsid w:val="00577219"/>
    <w:rsid w:val="00577488"/>
    <w:rsid w:val="005775D5"/>
    <w:rsid w:val="0057776C"/>
    <w:rsid w:val="005802E6"/>
    <w:rsid w:val="00580614"/>
    <w:rsid w:val="00580AE8"/>
    <w:rsid w:val="00580CD8"/>
    <w:rsid w:val="005810C7"/>
    <w:rsid w:val="005812E1"/>
    <w:rsid w:val="0058147D"/>
    <w:rsid w:val="00581923"/>
    <w:rsid w:val="005819D7"/>
    <w:rsid w:val="00581B27"/>
    <w:rsid w:val="00581DDA"/>
    <w:rsid w:val="005825DF"/>
    <w:rsid w:val="00583290"/>
    <w:rsid w:val="005832CA"/>
    <w:rsid w:val="00583517"/>
    <w:rsid w:val="00583790"/>
    <w:rsid w:val="005842F9"/>
    <w:rsid w:val="0058455C"/>
    <w:rsid w:val="00584580"/>
    <w:rsid w:val="00584BD2"/>
    <w:rsid w:val="00585053"/>
    <w:rsid w:val="00585B3A"/>
    <w:rsid w:val="00585F97"/>
    <w:rsid w:val="005866CB"/>
    <w:rsid w:val="00586BF7"/>
    <w:rsid w:val="005900ED"/>
    <w:rsid w:val="005907F2"/>
    <w:rsid w:val="00590DEF"/>
    <w:rsid w:val="00590DFE"/>
    <w:rsid w:val="00591203"/>
    <w:rsid w:val="0059139A"/>
    <w:rsid w:val="0059317C"/>
    <w:rsid w:val="005932A2"/>
    <w:rsid w:val="00593877"/>
    <w:rsid w:val="00593DFA"/>
    <w:rsid w:val="005940DD"/>
    <w:rsid w:val="00594D5D"/>
    <w:rsid w:val="00595574"/>
    <w:rsid w:val="0059561A"/>
    <w:rsid w:val="00595B61"/>
    <w:rsid w:val="00596DBF"/>
    <w:rsid w:val="00596E74"/>
    <w:rsid w:val="00597208"/>
    <w:rsid w:val="00597D4C"/>
    <w:rsid w:val="005A03C2"/>
    <w:rsid w:val="005A1D04"/>
    <w:rsid w:val="005A2857"/>
    <w:rsid w:val="005A28F5"/>
    <w:rsid w:val="005A2C63"/>
    <w:rsid w:val="005A3266"/>
    <w:rsid w:val="005A3298"/>
    <w:rsid w:val="005A36C8"/>
    <w:rsid w:val="005A3959"/>
    <w:rsid w:val="005A3ED7"/>
    <w:rsid w:val="005A4D7E"/>
    <w:rsid w:val="005A4F66"/>
    <w:rsid w:val="005A5075"/>
    <w:rsid w:val="005A50BA"/>
    <w:rsid w:val="005A534D"/>
    <w:rsid w:val="005A6995"/>
    <w:rsid w:val="005A720D"/>
    <w:rsid w:val="005A76D0"/>
    <w:rsid w:val="005A7BA9"/>
    <w:rsid w:val="005A7EB2"/>
    <w:rsid w:val="005A7F0D"/>
    <w:rsid w:val="005B02ED"/>
    <w:rsid w:val="005B0B9D"/>
    <w:rsid w:val="005B0F7F"/>
    <w:rsid w:val="005B1282"/>
    <w:rsid w:val="005B1C7A"/>
    <w:rsid w:val="005B1EEB"/>
    <w:rsid w:val="005B25B6"/>
    <w:rsid w:val="005B2E32"/>
    <w:rsid w:val="005B3260"/>
    <w:rsid w:val="005B38F0"/>
    <w:rsid w:val="005B3A4D"/>
    <w:rsid w:val="005B3C7E"/>
    <w:rsid w:val="005B4023"/>
    <w:rsid w:val="005B440F"/>
    <w:rsid w:val="005B4A21"/>
    <w:rsid w:val="005B4B59"/>
    <w:rsid w:val="005B4ED1"/>
    <w:rsid w:val="005B4EE1"/>
    <w:rsid w:val="005B6037"/>
    <w:rsid w:val="005B65AE"/>
    <w:rsid w:val="005B65EB"/>
    <w:rsid w:val="005B7410"/>
    <w:rsid w:val="005B762F"/>
    <w:rsid w:val="005B770B"/>
    <w:rsid w:val="005B7F65"/>
    <w:rsid w:val="005C0016"/>
    <w:rsid w:val="005C0352"/>
    <w:rsid w:val="005C0369"/>
    <w:rsid w:val="005C0D20"/>
    <w:rsid w:val="005C1120"/>
    <w:rsid w:val="005C11C2"/>
    <w:rsid w:val="005C11CC"/>
    <w:rsid w:val="005C2328"/>
    <w:rsid w:val="005C275E"/>
    <w:rsid w:val="005C2E9F"/>
    <w:rsid w:val="005C39B4"/>
    <w:rsid w:val="005C3A5A"/>
    <w:rsid w:val="005C3DA2"/>
    <w:rsid w:val="005C3EC6"/>
    <w:rsid w:val="005C4AB4"/>
    <w:rsid w:val="005C591E"/>
    <w:rsid w:val="005C5A8A"/>
    <w:rsid w:val="005C691F"/>
    <w:rsid w:val="005C6CC9"/>
    <w:rsid w:val="005C7445"/>
    <w:rsid w:val="005D15BD"/>
    <w:rsid w:val="005D1768"/>
    <w:rsid w:val="005D1902"/>
    <w:rsid w:val="005D201B"/>
    <w:rsid w:val="005D20DB"/>
    <w:rsid w:val="005D23EF"/>
    <w:rsid w:val="005D2492"/>
    <w:rsid w:val="005D3265"/>
    <w:rsid w:val="005D371B"/>
    <w:rsid w:val="005D37A5"/>
    <w:rsid w:val="005D3F1F"/>
    <w:rsid w:val="005D3F5E"/>
    <w:rsid w:val="005D41C4"/>
    <w:rsid w:val="005D42DB"/>
    <w:rsid w:val="005D4698"/>
    <w:rsid w:val="005D4D83"/>
    <w:rsid w:val="005D55C7"/>
    <w:rsid w:val="005D58BA"/>
    <w:rsid w:val="005D612E"/>
    <w:rsid w:val="005D62A4"/>
    <w:rsid w:val="005D66D8"/>
    <w:rsid w:val="005E06B1"/>
    <w:rsid w:val="005E06D2"/>
    <w:rsid w:val="005E0A36"/>
    <w:rsid w:val="005E11C0"/>
    <w:rsid w:val="005E12E9"/>
    <w:rsid w:val="005E16CB"/>
    <w:rsid w:val="005E1850"/>
    <w:rsid w:val="005E1945"/>
    <w:rsid w:val="005E1B7D"/>
    <w:rsid w:val="005E1CFD"/>
    <w:rsid w:val="005E1F86"/>
    <w:rsid w:val="005E234B"/>
    <w:rsid w:val="005E2455"/>
    <w:rsid w:val="005E24FB"/>
    <w:rsid w:val="005E27D1"/>
    <w:rsid w:val="005E28DD"/>
    <w:rsid w:val="005E29D9"/>
    <w:rsid w:val="005E3417"/>
    <w:rsid w:val="005E34B7"/>
    <w:rsid w:val="005E3896"/>
    <w:rsid w:val="005E4597"/>
    <w:rsid w:val="005E4D49"/>
    <w:rsid w:val="005E4E7E"/>
    <w:rsid w:val="005E5DBE"/>
    <w:rsid w:val="005E650D"/>
    <w:rsid w:val="005E6751"/>
    <w:rsid w:val="005E676F"/>
    <w:rsid w:val="005E70CD"/>
    <w:rsid w:val="005E7B78"/>
    <w:rsid w:val="005F0DE3"/>
    <w:rsid w:val="005F0DED"/>
    <w:rsid w:val="005F1E6E"/>
    <w:rsid w:val="005F20EE"/>
    <w:rsid w:val="005F2224"/>
    <w:rsid w:val="005F2661"/>
    <w:rsid w:val="005F2BED"/>
    <w:rsid w:val="005F3CC6"/>
    <w:rsid w:val="005F4D2E"/>
    <w:rsid w:val="005F5AF5"/>
    <w:rsid w:val="005F5CBE"/>
    <w:rsid w:val="005F6F25"/>
    <w:rsid w:val="005F7126"/>
    <w:rsid w:val="005F751A"/>
    <w:rsid w:val="005F77C9"/>
    <w:rsid w:val="006001FC"/>
    <w:rsid w:val="0060022B"/>
    <w:rsid w:val="0060065E"/>
    <w:rsid w:val="006006E8"/>
    <w:rsid w:val="00600E26"/>
    <w:rsid w:val="0060193B"/>
    <w:rsid w:val="00601BC5"/>
    <w:rsid w:val="0060288C"/>
    <w:rsid w:val="00602A7E"/>
    <w:rsid w:val="00603ED4"/>
    <w:rsid w:val="00604B6B"/>
    <w:rsid w:val="00605129"/>
    <w:rsid w:val="00605154"/>
    <w:rsid w:val="00605E10"/>
    <w:rsid w:val="006065A5"/>
    <w:rsid w:val="00606FDD"/>
    <w:rsid w:val="006070DE"/>
    <w:rsid w:val="006073AD"/>
    <w:rsid w:val="0060743A"/>
    <w:rsid w:val="0060745E"/>
    <w:rsid w:val="0060768E"/>
    <w:rsid w:val="00607C31"/>
    <w:rsid w:val="00607F07"/>
    <w:rsid w:val="0061026B"/>
    <w:rsid w:val="0061026F"/>
    <w:rsid w:val="006103AB"/>
    <w:rsid w:val="00610E29"/>
    <w:rsid w:val="006114EE"/>
    <w:rsid w:val="00611C85"/>
    <w:rsid w:val="006120B0"/>
    <w:rsid w:val="006131F1"/>
    <w:rsid w:val="0061379A"/>
    <w:rsid w:val="00613A69"/>
    <w:rsid w:val="00613BE4"/>
    <w:rsid w:val="00614AA8"/>
    <w:rsid w:val="00614AF8"/>
    <w:rsid w:val="006152E6"/>
    <w:rsid w:val="00615FB1"/>
    <w:rsid w:val="006168C2"/>
    <w:rsid w:val="00617393"/>
    <w:rsid w:val="0061752E"/>
    <w:rsid w:val="00617D05"/>
    <w:rsid w:val="00617D9F"/>
    <w:rsid w:val="00617E37"/>
    <w:rsid w:val="006208CE"/>
    <w:rsid w:val="006209F4"/>
    <w:rsid w:val="0062127F"/>
    <w:rsid w:val="0062194B"/>
    <w:rsid w:val="00621C0C"/>
    <w:rsid w:val="006221AB"/>
    <w:rsid w:val="00622B95"/>
    <w:rsid w:val="006233AA"/>
    <w:rsid w:val="00623A00"/>
    <w:rsid w:val="00624140"/>
    <w:rsid w:val="00624587"/>
    <w:rsid w:val="0062474D"/>
    <w:rsid w:val="006249A2"/>
    <w:rsid w:val="00624DA6"/>
    <w:rsid w:val="00624DE7"/>
    <w:rsid w:val="0062589E"/>
    <w:rsid w:val="006258F3"/>
    <w:rsid w:val="00625A3C"/>
    <w:rsid w:val="00625FE2"/>
    <w:rsid w:val="00627768"/>
    <w:rsid w:val="006303B3"/>
    <w:rsid w:val="00630859"/>
    <w:rsid w:val="00630963"/>
    <w:rsid w:val="006315F2"/>
    <w:rsid w:val="00631ECF"/>
    <w:rsid w:val="0063237E"/>
    <w:rsid w:val="00632B61"/>
    <w:rsid w:val="00632EB3"/>
    <w:rsid w:val="006335D0"/>
    <w:rsid w:val="00633F94"/>
    <w:rsid w:val="00633F98"/>
    <w:rsid w:val="006340E3"/>
    <w:rsid w:val="00634932"/>
    <w:rsid w:val="00636281"/>
    <w:rsid w:val="006363BB"/>
    <w:rsid w:val="00636A96"/>
    <w:rsid w:val="006376A0"/>
    <w:rsid w:val="0063773A"/>
    <w:rsid w:val="0063781D"/>
    <w:rsid w:val="00637B8D"/>
    <w:rsid w:val="00640183"/>
    <w:rsid w:val="00640866"/>
    <w:rsid w:val="00641CEC"/>
    <w:rsid w:val="00641FF5"/>
    <w:rsid w:val="00642311"/>
    <w:rsid w:val="00642BBA"/>
    <w:rsid w:val="00642EE5"/>
    <w:rsid w:val="0064479E"/>
    <w:rsid w:val="006447D8"/>
    <w:rsid w:val="00644C03"/>
    <w:rsid w:val="00644F28"/>
    <w:rsid w:val="006453B8"/>
    <w:rsid w:val="006459CF"/>
    <w:rsid w:val="00646132"/>
    <w:rsid w:val="00646203"/>
    <w:rsid w:val="00646972"/>
    <w:rsid w:val="00646D8B"/>
    <w:rsid w:val="006477B1"/>
    <w:rsid w:val="00647BD7"/>
    <w:rsid w:val="0065067F"/>
    <w:rsid w:val="006507C2"/>
    <w:rsid w:val="00650D7D"/>
    <w:rsid w:val="00650F9A"/>
    <w:rsid w:val="00651048"/>
    <w:rsid w:val="006510AA"/>
    <w:rsid w:val="006515A0"/>
    <w:rsid w:val="0065187E"/>
    <w:rsid w:val="00651AB8"/>
    <w:rsid w:val="00651B76"/>
    <w:rsid w:val="00651EAF"/>
    <w:rsid w:val="00652C03"/>
    <w:rsid w:val="00652F7E"/>
    <w:rsid w:val="00653C44"/>
    <w:rsid w:val="00654C83"/>
    <w:rsid w:val="00654E35"/>
    <w:rsid w:val="00654EE0"/>
    <w:rsid w:val="00655162"/>
    <w:rsid w:val="00655684"/>
    <w:rsid w:val="00655AF2"/>
    <w:rsid w:val="00655C05"/>
    <w:rsid w:val="00655CE0"/>
    <w:rsid w:val="00655F7D"/>
    <w:rsid w:val="006561CE"/>
    <w:rsid w:val="00656E56"/>
    <w:rsid w:val="0065783E"/>
    <w:rsid w:val="006579AC"/>
    <w:rsid w:val="00657A4B"/>
    <w:rsid w:val="0066044E"/>
    <w:rsid w:val="006604BD"/>
    <w:rsid w:val="00660993"/>
    <w:rsid w:val="00660BC8"/>
    <w:rsid w:val="00660E46"/>
    <w:rsid w:val="00660F37"/>
    <w:rsid w:val="00661A1D"/>
    <w:rsid w:val="006621EF"/>
    <w:rsid w:val="006629E9"/>
    <w:rsid w:val="00662EB0"/>
    <w:rsid w:val="00663855"/>
    <w:rsid w:val="00664FF9"/>
    <w:rsid w:val="00665CEB"/>
    <w:rsid w:val="006661E4"/>
    <w:rsid w:val="00666572"/>
    <w:rsid w:val="00666E28"/>
    <w:rsid w:val="00667BBF"/>
    <w:rsid w:val="00667F08"/>
    <w:rsid w:val="00670FEC"/>
    <w:rsid w:val="00671050"/>
    <w:rsid w:val="006710B7"/>
    <w:rsid w:val="006713A3"/>
    <w:rsid w:val="00671691"/>
    <w:rsid w:val="00671DD2"/>
    <w:rsid w:val="00672123"/>
    <w:rsid w:val="006731F3"/>
    <w:rsid w:val="0067404C"/>
    <w:rsid w:val="006741B2"/>
    <w:rsid w:val="006743D8"/>
    <w:rsid w:val="006749F0"/>
    <w:rsid w:val="00675328"/>
    <w:rsid w:val="006766DE"/>
    <w:rsid w:val="00676B85"/>
    <w:rsid w:val="0067727B"/>
    <w:rsid w:val="0067771C"/>
    <w:rsid w:val="0067798C"/>
    <w:rsid w:val="00680063"/>
    <w:rsid w:val="0068035E"/>
    <w:rsid w:val="0068044A"/>
    <w:rsid w:val="00680D1C"/>
    <w:rsid w:val="006827F1"/>
    <w:rsid w:val="00682849"/>
    <w:rsid w:val="00683400"/>
    <w:rsid w:val="006834E5"/>
    <w:rsid w:val="00683AA2"/>
    <w:rsid w:val="00683D05"/>
    <w:rsid w:val="00684050"/>
    <w:rsid w:val="00684712"/>
    <w:rsid w:val="00685803"/>
    <w:rsid w:val="006859F3"/>
    <w:rsid w:val="0068607B"/>
    <w:rsid w:val="00687E7A"/>
    <w:rsid w:val="00687F77"/>
    <w:rsid w:val="00691400"/>
    <w:rsid w:val="006916B8"/>
    <w:rsid w:val="006917EB"/>
    <w:rsid w:val="00691C00"/>
    <w:rsid w:val="006935ED"/>
    <w:rsid w:val="0069380E"/>
    <w:rsid w:val="00694150"/>
    <w:rsid w:val="0069546C"/>
    <w:rsid w:val="00695890"/>
    <w:rsid w:val="00695A90"/>
    <w:rsid w:val="00696291"/>
    <w:rsid w:val="006963F4"/>
    <w:rsid w:val="00697853"/>
    <w:rsid w:val="00697A86"/>
    <w:rsid w:val="006A02C3"/>
    <w:rsid w:val="006A034C"/>
    <w:rsid w:val="006A10D7"/>
    <w:rsid w:val="006A23F2"/>
    <w:rsid w:val="006A2632"/>
    <w:rsid w:val="006A2E56"/>
    <w:rsid w:val="006A2EFE"/>
    <w:rsid w:val="006A31DF"/>
    <w:rsid w:val="006A336F"/>
    <w:rsid w:val="006A3897"/>
    <w:rsid w:val="006A3F00"/>
    <w:rsid w:val="006A55E4"/>
    <w:rsid w:val="006A5EBF"/>
    <w:rsid w:val="006A6189"/>
    <w:rsid w:val="006A6E2C"/>
    <w:rsid w:val="006A7098"/>
    <w:rsid w:val="006A77D7"/>
    <w:rsid w:val="006A77E7"/>
    <w:rsid w:val="006A77F1"/>
    <w:rsid w:val="006A7D4C"/>
    <w:rsid w:val="006A7DC3"/>
    <w:rsid w:val="006B0435"/>
    <w:rsid w:val="006B1075"/>
    <w:rsid w:val="006B143B"/>
    <w:rsid w:val="006B19A3"/>
    <w:rsid w:val="006B1BE9"/>
    <w:rsid w:val="006B28A4"/>
    <w:rsid w:val="006B3081"/>
    <w:rsid w:val="006B366F"/>
    <w:rsid w:val="006B51C2"/>
    <w:rsid w:val="006B5C0F"/>
    <w:rsid w:val="006B5FA8"/>
    <w:rsid w:val="006B64BC"/>
    <w:rsid w:val="006B652F"/>
    <w:rsid w:val="006B6DCD"/>
    <w:rsid w:val="006B778A"/>
    <w:rsid w:val="006C0B1B"/>
    <w:rsid w:val="006C0B32"/>
    <w:rsid w:val="006C10F3"/>
    <w:rsid w:val="006C11A6"/>
    <w:rsid w:val="006C1821"/>
    <w:rsid w:val="006C2892"/>
    <w:rsid w:val="006C2B3B"/>
    <w:rsid w:val="006C2E76"/>
    <w:rsid w:val="006C2F32"/>
    <w:rsid w:val="006C33D7"/>
    <w:rsid w:val="006C43E9"/>
    <w:rsid w:val="006C48C0"/>
    <w:rsid w:val="006C5018"/>
    <w:rsid w:val="006C54C9"/>
    <w:rsid w:val="006C56BB"/>
    <w:rsid w:val="006C7477"/>
    <w:rsid w:val="006D073E"/>
    <w:rsid w:val="006D11E7"/>
    <w:rsid w:val="006D166B"/>
    <w:rsid w:val="006D18CF"/>
    <w:rsid w:val="006D283A"/>
    <w:rsid w:val="006D41A1"/>
    <w:rsid w:val="006D4522"/>
    <w:rsid w:val="006D4F45"/>
    <w:rsid w:val="006D6414"/>
    <w:rsid w:val="006D6431"/>
    <w:rsid w:val="006D73BE"/>
    <w:rsid w:val="006D741B"/>
    <w:rsid w:val="006D75A8"/>
    <w:rsid w:val="006D792F"/>
    <w:rsid w:val="006E0088"/>
    <w:rsid w:val="006E02ED"/>
    <w:rsid w:val="006E0A93"/>
    <w:rsid w:val="006E0BAA"/>
    <w:rsid w:val="006E0D12"/>
    <w:rsid w:val="006E0DFC"/>
    <w:rsid w:val="006E1F19"/>
    <w:rsid w:val="006E27EE"/>
    <w:rsid w:val="006E28A7"/>
    <w:rsid w:val="006E2AA8"/>
    <w:rsid w:val="006E2FAC"/>
    <w:rsid w:val="006E3A24"/>
    <w:rsid w:val="006E43A7"/>
    <w:rsid w:val="006E4530"/>
    <w:rsid w:val="006E4553"/>
    <w:rsid w:val="006E4842"/>
    <w:rsid w:val="006E5D08"/>
    <w:rsid w:val="006E6BC9"/>
    <w:rsid w:val="006E7A84"/>
    <w:rsid w:val="006E7D36"/>
    <w:rsid w:val="006F0B1A"/>
    <w:rsid w:val="006F0C1F"/>
    <w:rsid w:val="006F172A"/>
    <w:rsid w:val="006F1837"/>
    <w:rsid w:val="006F19E0"/>
    <w:rsid w:val="006F1D07"/>
    <w:rsid w:val="006F215A"/>
    <w:rsid w:val="006F24E3"/>
    <w:rsid w:val="006F26C8"/>
    <w:rsid w:val="006F2F35"/>
    <w:rsid w:val="006F3CD1"/>
    <w:rsid w:val="006F437D"/>
    <w:rsid w:val="006F4D26"/>
    <w:rsid w:val="006F4FF0"/>
    <w:rsid w:val="006F5685"/>
    <w:rsid w:val="006F5E97"/>
    <w:rsid w:val="006F6DF3"/>
    <w:rsid w:val="006F7210"/>
    <w:rsid w:val="006F75AA"/>
    <w:rsid w:val="006F7788"/>
    <w:rsid w:val="006F7D65"/>
    <w:rsid w:val="0070272D"/>
    <w:rsid w:val="00702BBE"/>
    <w:rsid w:val="00702DED"/>
    <w:rsid w:val="00703255"/>
    <w:rsid w:val="00703326"/>
    <w:rsid w:val="007035DF"/>
    <w:rsid w:val="00703A9A"/>
    <w:rsid w:val="0070426F"/>
    <w:rsid w:val="00704AD5"/>
    <w:rsid w:val="00704C25"/>
    <w:rsid w:val="00705129"/>
    <w:rsid w:val="007052B5"/>
    <w:rsid w:val="0070530C"/>
    <w:rsid w:val="00705F1D"/>
    <w:rsid w:val="007060C6"/>
    <w:rsid w:val="007064BC"/>
    <w:rsid w:val="00706AC7"/>
    <w:rsid w:val="00706F64"/>
    <w:rsid w:val="007077A5"/>
    <w:rsid w:val="00707CAE"/>
    <w:rsid w:val="0071085C"/>
    <w:rsid w:val="00710D9A"/>
    <w:rsid w:val="00711248"/>
    <w:rsid w:val="007112D5"/>
    <w:rsid w:val="00711A46"/>
    <w:rsid w:val="00712117"/>
    <w:rsid w:val="007123FA"/>
    <w:rsid w:val="007127B8"/>
    <w:rsid w:val="007127C9"/>
    <w:rsid w:val="007129A9"/>
    <w:rsid w:val="00712AC6"/>
    <w:rsid w:val="00712D45"/>
    <w:rsid w:val="00713000"/>
    <w:rsid w:val="00714A77"/>
    <w:rsid w:val="00714AA0"/>
    <w:rsid w:val="0071511A"/>
    <w:rsid w:val="00715872"/>
    <w:rsid w:val="00715BBD"/>
    <w:rsid w:val="00715FF9"/>
    <w:rsid w:val="00716056"/>
    <w:rsid w:val="0071614B"/>
    <w:rsid w:val="00716ABC"/>
    <w:rsid w:val="00716EFC"/>
    <w:rsid w:val="007173EB"/>
    <w:rsid w:val="007175AD"/>
    <w:rsid w:val="00720840"/>
    <w:rsid w:val="0072086B"/>
    <w:rsid w:val="00720F9C"/>
    <w:rsid w:val="00721570"/>
    <w:rsid w:val="007220C2"/>
    <w:rsid w:val="00722742"/>
    <w:rsid w:val="0072283A"/>
    <w:rsid w:val="007229EE"/>
    <w:rsid w:val="00722CA9"/>
    <w:rsid w:val="00722CF3"/>
    <w:rsid w:val="007230D5"/>
    <w:rsid w:val="007239AC"/>
    <w:rsid w:val="00723E95"/>
    <w:rsid w:val="00724F28"/>
    <w:rsid w:val="00725811"/>
    <w:rsid w:val="00726B43"/>
    <w:rsid w:val="007270F5"/>
    <w:rsid w:val="007301FD"/>
    <w:rsid w:val="00730CB8"/>
    <w:rsid w:val="007311D3"/>
    <w:rsid w:val="00733953"/>
    <w:rsid w:val="007339DF"/>
    <w:rsid w:val="00734366"/>
    <w:rsid w:val="007346CC"/>
    <w:rsid w:val="007358AF"/>
    <w:rsid w:val="00736364"/>
    <w:rsid w:val="0073642B"/>
    <w:rsid w:val="0073664D"/>
    <w:rsid w:val="00736956"/>
    <w:rsid w:val="00737156"/>
    <w:rsid w:val="007372B4"/>
    <w:rsid w:val="00737675"/>
    <w:rsid w:val="007402D2"/>
    <w:rsid w:val="00740AB1"/>
    <w:rsid w:val="007418F5"/>
    <w:rsid w:val="00741D68"/>
    <w:rsid w:val="0074209D"/>
    <w:rsid w:val="00743D64"/>
    <w:rsid w:val="00743DA1"/>
    <w:rsid w:val="0074400B"/>
    <w:rsid w:val="0074524F"/>
    <w:rsid w:val="00745DA0"/>
    <w:rsid w:val="007462EF"/>
    <w:rsid w:val="00747136"/>
    <w:rsid w:val="00747242"/>
    <w:rsid w:val="007478C0"/>
    <w:rsid w:val="007507AF"/>
    <w:rsid w:val="00750F2F"/>
    <w:rsid w:val="00751E87"/>
    <w:rsid w:val="00752DAF"/>
    <w:rsid w:val="007532C4"/>
    <w:rsid w:val="00753666"/>
    <w:rsid w:val="0075366A"/>
    <w:rsid w:val="00754036"/>
    <w:rsid w:val="007543BD"/>
    <w:rsid w:val="00754496"/>
    <w:rsid w:val="0075481D"/>
    <w:rsid w:val="00754827"/>
    <w:rsid w:val="007554CA"/>
    <w:rsid w:val="00756094"/>
    <w:rsid w:val="00756260"/>
    <w:rsid w:val="00760E06"/>
    <w:rsid w:val="00761F35"/>
    <w:rsid w:val="00762557"/>
    <w:rsid w:val="00763349"/>
    <w:rsid w:val="00763435"/>
    <w:rsid w:val="007638DF"/>
    <w:rsid w:val="00763990"/>
    <w:rsid w:val="00763DA2"/>
    <w:rsid w:val="0076506F"/>
    <w:rsid w:val="0076556A"/>
    <w:rsid w:val="00765D9D"/>
    <w:rsid w:val="0076684E"/>
    <w:rsid w:val="00766A58"/>
    <w:rsid w:val="0076767A"/>
    <w:rsid w:val="00771B92"/>
    <w:rsid w:val="0077203B"/>
    <w:rsid w:val="0077249C"/>
    <w:rsid w:val="00772F11"/>
    <w:rsid w:val="007743F5"/>
    <w:rsid w:val="00774880"/>
    <w:rsid w:val="00774D51"/>
    <w:rsid w:val="00775423"/>
    <w:rsid w:val="00775972"/>
    <w:rsid w:val="007762EC"/>
    <w:rsid w:val="007763FE"/>
    <w:rsid w:val="007764F4"/>
    <w:rsid w:val="00776AB8"/>
    <w:rsid w:val="007779DD"/>
    <w:rsid w:val="0078000B"/>
    <w:rsid w:val="00780A36"/>
    <w:rsid w:val="00781121"/>
    <w:rsid w:val="00781550"/>
    <w:rsid w:val="007819E3"/>
    <w:rsid w:val="007822A3"/>
    <w:rsid w:val="0078307A"/>
    <w:rsid w:val="007834F4"/>
    <w:rsid w:val="0078361F"/>
    <w:rsid w:val="007847FA"/>
    <w:rsid w:val="00784A96"/>
    <w:rsid w:val="00784F3E"/>
    <w:rsid w:val="00784F98"/>
    <w:rsid w:val="007852E3"/>
    <w:rsid w:val="007853E8"/>
    <w:rsid w:val="00785639"/>
    <w:rsid w:val="00785986"/>
    <w:rsid w:val="007860DC"/>
    <w:rsid w:val="0078618D"/>
    <w:rsid w:val="0078696D"/>
    <w:rsid w:val="00786E35"/>
    <w:rsid w:val="0078728B"/>
    <w:rsid w:val="007873CC"/>
    <w:rsid w:val="00790119"/>
    <w:rsid w:val="007901A1"/>
    <w:rsid w:val="00790271"/>
    <w:rsid w:val="0079032C"/>
    <w:rsid w:val="0079076B"/>
    <w:rsid w:val="00790BDC"/>
    <w:rsid w:val="00790FFF"/>
    <w:rsid w:val="007913E1"/>
    <w:rsid w:val="007917A8"/>
    <w:rsid w:val="00791DB6"/>
    <w:rsid w:val="00792150"/>
    <w:rsid w:val="00792739"/>
    <w:rsid w:val="00793616"/>
    <w:rsid w:val="007936F3"/>
    <w:rsid w:val="0079394A"/>
    <w:rsid w:val="007941CF"/>
    <w:rsid w:val="007949E5"/>
    <w:rsid w:val="00794B83"/>
    <w:rsid w:val="007950EB"/>
    <w:rsid w:val="007952B0"/>
    <w:rsid w:val="007956E7"/>
    <w:rsid w:val="007959E5"/>
    <w:rsid w:val="00795BAC"/>
    <w:rsid w:val="0079608F"/>
    <w:rsid w:val="007960DB"/>
    <w:rsid w:val="007969DC"/>
    <w:rsid w:val="00796A8C"/>
    <w:rsid w:val="00796EE3"/>
    <w:rsid w:val="00797AF9"/>
    <w:rsid w:val="00797DA8"/>
    <w:rsid w:val="007A01F3"/>
    <w:rsid w:val="007A0313"/>
    <w:rsid w:val="007A049E"/>
    <w:rsid w:val="007A06B6"/>
    <w:rsid w:val="007A0D1C"/>
    <w:rsid w:val="007A0D96"/>
    <w:rsid w:val="007A0F1B"/>
    <w:rsid w:val="007A2157"/>
    <w:rsid w:val="007A2847"/>
    <w:rsid w:val="007A2955"/>
    <w:rsid w:val="007A2B7C"/>
    <w:rsid w:val="007A2CB8"/>
    <w:rsid w:val="007A2EAC"/>
    <w:rsid w:val="007A30FA"/>
    <w:rsid w:val="007A31D1"/>
    <w:rsid w:val="007A31DC"/>
    <w:rsid w:val="007A3729"/>
    <w:rsid w:val="007A379A"/>
    <w:rsid w:val="007A4938"/>
    <w:rsid w:val="007A4C09"/>
    <w:rsid w:val="007A4DC1"/>
    <w:rsid w:val="007A4E3C"/>
    <w:rsid w:val="007A54EE"/>
    <w:rsid w:val="007A5838"/>
    <w:rsid w:val="007A5920"/>
    <w:rsid w:val="007A5BC1"/>
    <w:rsid w:val="007A625F"/>
    <w:rsid w:val="007A62FD"/>
    <w:rsid w:val="007A6B33"/>
    <w:rsid w:val="007A7EB7"/>
    <w:rsid w:val="007B08E5"/>
    <w:rsid w:val="007B0A6E"/>
    <w:rsid w:val="007B0A77"/>
    <w:rsid w:val="007B1457"/>
    <w:rsid w:val="007B1519"/>
    <w:rsid w:val="007B2747"/>
    <w:rsid w:val="007B278E"/>
    <w:rsid w:val="007B29E4"/>
    <w:rsid w:val="007B319D"/>
    <w:rsid w:val="007B3606"/>
    <w:rsid w:val="007B3949"/>
    <w:rsid w:val="007B3983"/>
    <w:rsid w:val="007B3A5C"/>
    <w:rsid w:val="007B426B"/>
    <w:rsid w:val="007B4281"/>
    <w:rsid w:val="007B43C4"/>
    <w:rsid w:val="007B4C28"/>
    <w:rsid w:val="007B6041"/>
    <w:rsid w:val="007B6B28"/>
    <w:rsid w:val="007B6CF1"/>
    <w:rsid w:val="007B7CDF"/>
    <w:rsid w:val="007B7E50"/>
    <w:rsid w:val="007B7FB4"/>
    <w:rsid w:val="007C0101"/>
    <w:rsid w:val="007C03DC"/>
    <w:rsid w:val="007C09E8"/>
    <w:rsid w:val="007C0DA8"/>
    <w:rsid w:val="007C16B4"/>
    <w:rsid w:val="007C1F01"/>
    <w:rsid w:val="007C1F75"/>
    <w:rsid w:val="007C20CD"/>
    <w:rsid w:val="007C27A1"/>
    <w:rsid w:val="007C2846"/>
    <w:rsid w:val="007C3FDB"/>
    <w:rsid w:val="007C428F"/>
    <w:rsid w:val="007C4CAC"/>
    <w:rsid w:val="007C5BCD"/>
    <w:rsid w:val="007C6B2E"/>
    <w:rsid w:val="007C6CE5"/>
    <w:rsid w:val="007C6ECA"/>
    <w:rsid w:val="007C72A6"/>
    <w:rsid w:val="007D0281"/>
    <w:rsid w:val="007D0C8A"/>
    <w:rsid w:val="007D1545"/>
    <w:rsid w:val="007D18AE"/>
    <w:rsid w:val="007D1D09"/>
    <w:rsid w:val="007D2101"/>
    <w:rsid w:val="007D2145"/>
    <w:rsid w:val="007D226E"/>
    <w:rsid w:val="007D289A"/>
    <w:rsid w:val="007D39B9"/>
    <w:rsid w:val="007D3AA3"/>
    <w:rsid w:val="007D3B79"/>
    <w:rsid w:val="007D4746"/>
    <w:rsid w:val="007D522C"/>
    <w:rsid w:val="007D5728"/>
    <w:rsid w:val="007D674E"/>
    <w:rsid w:val="007D6C8F"/>
    <w:rsid w:val="007D6FB0"/>
    <w:rsid w:val="007D7378"/>
    <w:rsid w:val="007D7D94"/>
    <w:rsid w:val="007D7FC8"/>
    <w:rsid w:val="007E020B"/>
    <w:rsid w:val="007E04D9"/>
    <w:rsid w:val="007E09B2"/>
    <w:rsid w:val="007E14DF"/>
    <w:rsid w:val="007E1F1B"/>
    <w:rsid w:val="007E294E"/>
    <w:rsid w:val="007E3038"/>
    <w:rsid w:val="007E3221"/>
    <w:rsid w:val="007E3985"/>
    <w:rsid w:val="007E3C57"/>
    <w:rsid w:val="007E4342"/>
    <w:rsid w:val="007E4564"/>
    <w:rsid w:val="007E4863"/>
    <w:rsid w:val="007E574A"/>
    <w:rsid w:val="007E5D9D"/>
    <w:rsid w:val="007E6104"/>
    <w:rsid w:val="007E63EA"/>
    <w:rsid w:val="007E681C"/>
    <w:rsid w:val="007E6927"/>
    <w:rsid w:val="007E7BA2"/>
    <w:rsid w:val="007F0585"/>
    <w:rsid w:val="007F0EB8"/>
    <w:rsid w:val="007F1B64"/>
    <w:rsid w:val="007F2A27"/>
    <w:rsid w:val="007F33C7"/>
    <w:rsid w:val="007F3924"/>
    <w:rsid w:val="007F3F42"/>
    <w:rsid w:val="007F4183"/>
    <w:rsid w:val="007F4978"/>
    <w:rsid w:val="007F5374"/>
    <w:rsid w:val="007F546A"/>
    <w:rsid w:val="007F559E"/>
    <w:rsid w:val="007F582D"/>
    <w:rsid w:val="007F5F68"/>
    <w:rsid w:val="007F6168"/>
    <w:rsid w:val="007F679E"/>
    <w:rsid w:val="007F71A8"/>
    <w:rsid w:val="007F7C2E"/>
    <w:rsid w:val="00800609"/>
    <w:rsid w:val="0080178E"/>
    <w:rsid w:val="00801FD9"/>
    <w:rsid w:val="008022F1"/>
    <w:rsid w:val="00802A8C"/>
    <w:rsid w:val="00802AB7"/>
    <w:rsid w:val="00802EEF"/>
    <w:rsid w:val="008034F9"/>
    <w:rsid w:val="0080384E"/>
    <w:rsid w:val="00804A7B"/>
    <w:rsid w:val="008053C5"/>
    <w:rsid w:val="00805636"/>
    <w:rsid w:val="00805645"/>
    <w:rsid w:val="008072D5"/>
    <w:rsid w:val="00807A62"/>
    <w:rsid w:val="00807D23"/>
    <w:rsid w:val="00807E7C"/>
    <w:rsid w:val="00810990"/>
    <w:rsid w:val="00810AE7"/>
    <w:rsid w:val="00810BB5"/>
    <w:rsid w:val="0081141D"/>
    <w:rsid w:val="008115B6"/>
    <w:rsid w:val="00811604"/>
    <w:rsid w:val="00812067"/>
    <w:rsid w:val="00812D34"/>
    <w:rsid w:val="00812EC0"/>
    <w:rsid w:val="0081393D"/>
    <w:rsid w:val="008139A7"/>
    <w:rsid w:val="00813B5D"/>
    <w:rsid w:val="00813D2B"/>
    <w:rsid w:val="00814574"/>
    <w:rsid w:val="00814E2B"/>
    <w:rsid w:val="00815006"/>
    <w:rsid w:val="00816433"/>
    <w:rsid w:val="008173B3"/>
    <w:rsid w:val="00817927"/>
    <w:rsid w:val="00817A3C"/>
    <w:rsid w:val="00817D9F"/>
    <w:rsid w:val="00817E2A"/>
    <w:rsid w:val="00820B37"/>
    <w:rsid w:val="00820E4D"/>
    <w:rsid w:val="008212F4"/>
    <w:rsid w:val="008214C6"/>
    <w:rsid w:val="00822F4A"/>
    <w:rsid w:val="0082333E"/>
    <w:rsid w:val="0082479F"/>
    <w:rsid w:val="00824CE4"/>
    <w:rsid w:val="00824F2A"/>
    <w:rsid w:val="00825105"/>
    <w:rsid w:val="00825C26"/>
    <w:rsid w:val="00825EE3"/>
    <w:rsid w:val="00826F72"/>
    <w:rsid w:val="00827752"/>
    <w:rsid w:val="0083000C"/>
    <w:rsid w:val="0083032E"/>
    <w:rsid w:val="00831B04"/>
    <w:rsid w:val="00832814"/>
    <w:rsid w:val="00832CD4"/>
    <w:rsid w:val="00832DCE"/>
    <w:rsid w:val="00832F99"/>
    <w:rsid w:val="00833920"/>
    <w:rsid w:val="008340DD"/>
    <w:rsid w:val="008350D3"/>
    <w:rsid w:val="0083540B"/>
    <w:rsid w:val="00835AB6"/>
    <w:rsid w:val="00837B31"/>
    <w:rsid w:val="00840269"/>
    <w:rsid w:val="00841858"/>
    <w:rsid w:val="00841973"/>
    <w:rsid w:val="008424C2"/>
    <w:rsid w:val="008433E1"/>
    <w:rsid w:val="00843DC3"/>
    <w:rsid w:val="00844426"/>
    <w:rsid w:val="00844579"/>
    <w:rsid w:val="00844A92"/>
    <w:rsid w:val="008453E8"/>
    <w:rsid w:val="00846AB1"/>
    <w:rsid w:val="00847030"/>
    <w:rsid w:val="008476AD"/>
    <w:rsid w:val="008505A1"/>
    <w:rsid w:val="00850EE2"/>
    <w:rsid w:val="008511E4"/>
    <w:rsid w:val="008519D6"/>
    <w:rsid w:val="00851D59"/>
    <w:rsid w:val="00853940"/>
    <w:rsid w:val="008549CD"/>
    <w:rsid w:val="00854A6B"/>
    <w:rsid w:val="00854E14"/>
    <w:rsid w:val="00854F42"/>
    <w:rsid w:val="0085555C"/>
    <w:rsid w:val="00855FF1"/>
    <w:rsid w:val="00856EF0"/>
    <w:rsid w:val="0086080E"/>
    <w:rsid w:val="00861BAA"/>
    <w:rsid w:val="008622BF"/>
    <w:rsid w:val="008628BC"/>
    <w:rsid w:val="00862C6D"/>
    <w:rsid w:val="00862D88"/>
    <w:rsid w:val="00862FC5"/>
    <w:rsid w:val="0086333D"/>
    <w:rsid w:val="0086334C"/>
    <w:rsid w:val="00863894"/>
    <w:rsid w:val="008649BA"/>
    <w:rsid w:val="00864B2B"/>
    <w:rsid w:val="008657C8"/>
    <w:rsid w:val="008662A4"/>
    <w:rsid w:val="008669FA"/>
    <w:rsid w:val="00866AB4"/>
    <w:rsid w:val="008673F3"/>
    <w:rsid w:val="00870861"/>
    <w:rsid w:val="008708D4"/>
    <w:rsid w:val="00870BBC"/>
    <w:rsid w:val="00871073"/>
    <w:rsid w:val="00871784"/>
    <w:rsid w:val="008717C7"/>
    <w:rsid w:val="008720D0"/>
    <w:rsid w:val="008724F8"/>
    <w:rsid w:val="0087279E"/>
    <w:rsid w:val="00872A53"/>
    <w:rsid w:val="00873276"/>
    <w:rsid w:val="00873586"/>
    <w:rsid w:val="00874728"/>
    <w:rsid w:val="008754B3"/>
    <w:rsid w:val="008760D2"/>
    <w:rsid w:val="00876415"/>
    <w:rsid w:val="00876E2E"/>
    <w:rsid w:val="008806D9"/>
    <w:rsid w:val="00880A88"/>
    <w:rsid w:val="00880C5A"/>
    <w:rsid w:val="00880F87"/>
    <w:rsid w:val="008810D4"/>
    <w:rsid w:val="008810ED"/>
    <w:rsid w:val="00881B83"/>
    <w:rsid w:val="00881B9B"/>
    <w:rsid w:val="0088279B"/>
    <w:rsid w:val="00882BFC"/>
    <w:rsid w:val="0088301D"/>
    <w:rsid w:val="00883CE1"/>
    <w:rsid w:val="00883E09"/>
    <w:rsid w:val="00885A88"/>
    <w:rsid w:val="00885DBB"/>
    <w:rsid w:val="00886510"/>
    <w:rsid w:val="00886F83"/>
    <w:rsid w:val="0088723E"/>
    <w:rsid w:val="0088746B"/>
    <w:rsid w:val="008879CF"/>
    <w:rsid w:val="00887D2E"/>
    <w:rsid w:val="00891314"/>
    <w:rsid w:val="00891556"/>
    <w:rsid w:val="0089165A"/>
    <w:rsid w:val="008923F7"/>
    <w:rsid w:val="008929EE"/>
    <w:rsid w:val="00892D57"/>
    <w:rsid w:val="0089315B"/>
    <w:rsid w:val="008938B1"/>
    <w:rsid w:val="0089398F"/>
    <w:rsid w:val="00893F97"/>
    <w:rsid w:val="00894792"/>
    <w:rsid w:val="00894F92"/>
    <w:rsid w:val="0089512B"/>
    <w:rsid w:val="0089539C"/>
    <w:rsid w:val="0089556C"/>
    <w:rsid w:val="00895A32"/>
    <w:rsid w:val="00895F8C"/>
    <w:rsid w:val="00896495"/>
    <w:rsid w:val="00896F67"/>
    <w:rsid w:val="008976B9"/>
    <w:rsid w:val="00897BDF"/>
    <w:rsid w:val="00897E98"/>
    <w:rsid w:val="00897EAE"/>
    <w:rsid w:val="008A02B4"/>
    <w:rsid w:val="008A05DF"/>
    <w:rsid w:val="008A08E2"/>
    <w:rsid w:val="008A0941"/>
    <w:rsid w:val="008A09DC"/>
    <w:rsid w:val="008A1028"/>
    <w:rsid w:val="008A144C"/>
    <w:rsid w:val="008A2025"/>
    <w:rsid w:val="008A2C36"/>
    <w:rsid w:val="008A31B6"/>
    <w:rsid w:val="008A38FA"/>
    <w:rsid w:val="008A3A46"/>
    <w:rsid w:val="008A41D4"/>
    <w:rsid w:val="008A449D"/>
    <w:rsid w:val="008A4B30"/>
    <w:rsid w:val="008A4BDC"/>
    <w:rsid w:val="008A5B8F"/>
    <w:rsid w:val="008A5CBF"/>
    <w:rsid w:val="008A6263"/>
    <w:rsid w:val="008A65F8"/>
    <w:rsid w:val="008A6930"/>
    <w:rsid w:val="008A69EA"/>
    <w:rsid w:val="008A7425"/>
    <w:rsid w:val="008A7444"/>
    <w:rsid w:val="008A76CE"/>
    <w:rsid w:val="008A7B43"/>
    <w:rsid w:val="008A7D25"/>
    <w:rsid w:val="008B05D6"/>
    <w:rsid w:val="008B0B1B"/>
    <w:rsid w:val="008B0F36"/>
    <w:rsid w:val="008B1155"/>
    <w:rsid w:val="008B2298"/>
    <w:rsid w:val="008B248B"/>
    <w:rsid w:val="008B250C"/>
    <w:rsid w:val="008B2B8C"/>
    <w:rsid w:val="008B5953"/>
    <w:rsid w:val="008B6816"/>
    <w:rsid w:val="008B685D"/>
    <w:rsid w:val="008B6944"/>
    <w:rsid w:val="008B6EC1"/>
    <w:rsid w:val="008B7044"/>
    <w:rsid w:val="008B70EC"/>
    <w:rsid w:val="008B755C"/>
    <w:rsid w:val="008B7563"/>
    <w:rsid w:val="008C0204"/>
    <w:rsid w:val="008C140C"/>
    <w:rsid w:val="008C191B"/>
    <w:rsid w:val="008C25E8"/>
    <w:rsid w:val="008C2678"/>
    <w:rsid w:val="008C27AD"/>
    <w:rsid w:val="008C2AA8"/>
    <w:rsid w:val="008C33A8"/>
    <w:rsid w:val="008C48DF"/>
    <w:rsid w:val="008C5A7A"/>
    <w:rsid w:val="008C6990"/>
    <w:rsid w:val="008C6B41"/>
    <w:rsid w:val="008C6BD0"/>
    <w:rsid w:val="008C6D8E"/>
    <w:rsid w:val="008D0808"/>
    <w:rsid w:val="008D0D61"/>
    <w:rsid w:val="008D1B67"/>
    <w:rsid w:val="008D20FA"/>
    <w:rsid w:val="008D2CBD"/>
    <w:rsid w:val="008D2F5E"/>
    <w:rsid w:val="008D36A9"/>
    <w:rsid w:val="008D43DE"/>
    <w:rsid w:val="008D49EA"/>
    <w:rsid w:val="008D4AAC"/>
    <w:rsid w:val="008D5211"/>
    <w:rsid w:val="008D565B"/>
    <w:rsid w:val="008D5790"/>
    <w:rsid w:val="008D5F05"/>
    <w:rsid w:val="008D5F2C"/>
    <w:rsid w:val="008D645B"/>
    <w:rsid w:val="008D6771"/>
    <w:rsid w:val="008D6C77"/>
    <w:rsid w:val="008E0D98"/>
    <w:rsid w:val="008E10FC"/>
    <w:rsid w:val="008E1105"/>
    <w:rsid w:val="008E18C4"/>
    <w:rsid w:val="008E1DF8"/>
    <w:rsid w:val="008E20A3"/>
    <w:rsid w:val="008E2917"/>
    <w:rsid w:val="008E3F74"/>
    <w:rsid w:val="008E4037"/>
    <w:rsid w:val="008E6447"/>
    <w:rsid w:val="008E6939"/>
    <w:rsid w:val="008E6AF3"/>
    <w:rsid w:val="008E6D5F"/>
    <w:rsid w:val="008E7947"/>
    <w:rsid w:val="008E7A67"/>
    <w:rsid w:val="008E7B9C"/>
    <w:rsid w:val="008E7CE2"/>
    <w:rsid w:val="008F00AB"/>
    <w:rsid w:val="008F01AB"/>
    <w:rsid w:val="008F050A"/>
    <w:rsid w:val="008F0E15"/>
    <w:rsid w:val="008F1C4D"/>
    <w:rsid w:val="008F1C69"/>
    <w:rsid w:val="008F1E34"/>
    <w:rsid w:val="008F291C"/>
    <w:rsid w:val="008F3862"/>
    <w:rsid w:val="008F3FC7"/>
    <w:rsid w:val="008F44BE"/>
    <w:rsid w:val="008F4BA7"/>
    <w:rsid w:val="008F508E"/>
    <w:rsid w:val="008F5423"/>
    <w:rsid w:val="008F5968"/>
    <w:rsid w:val="008F6551"/>
    <w:rsid w:val="008F704A"/>
    <w:rsid w:val="008F7F79"/>
    <w:rsid w:val="009008C4"/>
    <w:rsid w:val="0090102E"/>
    <w:rsid w:val="009016FB"/>
    <w:rsid w:val="009022BF"/>
    <w:rsid w:val="00902719"/>
    <w:rsid w:val="00902898"/>
    <w:rsid w:val="009029EB"/>
    <w:rsid w:val="00902D54"/>
    <w:rsid w:val="00902FEC"/>
    <w:rsid w:val="00903165"/>
    <w:rsid w:val="00903218"/>
    <w:rsid w:val="00903235"/>
    <w:rsid w:val="00904796"/>
    <w:rsid w:val="00904AFB"/>
    <w:rsid w:val="0090551B"/>
    <w:rsid w:val="00905A5F"/>
    <w:rsid w:val="00906DAC"/>
    <w:rsid w:val="00910796"/>
    <w:rsid w:val="00911A7E"/>
    <w:rsid w:val="00912284"/>
    <w:rsid w:val="00912E9D"/>
    <w:rsid w:val="00913016"/>
    <w:rsid w:val="00913063"/>
    <w:rsid w:val="00913107"/>
    <w:rsid w:val="009139AE"/>
    <w:rsid w:val="00913D84"/>
    <w:rsid w:val="00913E4B"/>
    <w:rsid w:val="0091411B"/>
    <w:rsid w:val="00914282"/>
    <w:rsid w:val="0091450F"/>
    <w:rsid w:val="00914B6C"/>
    <w:rsid w:val="00914EF6"/>
    <w:rsid w:val="0091541A"/>
    <w:rsid w:val="00915800"/>
    <w:rsid w:val="00916122"/>
    <w:rsid w:val="009165A9"/>
    <w:rsid w:val="00916725"/>
    <w:rsid w:val="00916B13"/>
    <w:rsid w:val="00917C97"/>
    <w:rsid w:val="00920B64"/>
    <w:rsid w:val="00921272"/>
    <w:rsid w:val="00921CBB"/>
    <w:rsid w:val="00921D32"/>
    <w:rsid w:val="00922314"/>
    <w:rsid w:val="009229CA"/>
    <w:rsid w:val="00922D8D"/>
    <w:rsid w:val="00923161"/>
    <w:rsid w:val="009237CB"/>
    <w:rsid w:val="00924333"/>
    <w:rsid w:val="009243AC"/>
    <w:rsid w:val="009244D8"/>
    <w:rsid w:val="00924A13"/>
    <w:rsid w:val="00924D6B"/>
    <w:rsid w:val="00925B91"/>
    <w:rsid w:val="009266CD"/>
    <w:rsid w:val="00926A40"/>
    <w:rsid w:val="00930A1E"/>
    <w:rsid w:val="00931463"/>
    <w:rsid w:val="00932B8C"/>
    <w:rsid w:val="00933040"/>
    <w:rsid w:val="00933659"/>
    <w:rsid w:val="00933808"/>
    <w:rsid w:val="00934052"/>
    <w:rsid w:val="00934925"/>
    <w:rsid w:val="009350D2"/>
    <w:rsid w:val="00935C02"/>
    <w:rsid w:val="00936028"/>
    <w:rsid w:val="00936FD3"/>
    <w:rsid w:val="0093719B"/>
    <w:rsid w:val="009371CA"/>
    <w:rsid w:val="0093756B"/>
    <w:rsid w:val="009400A7"/>
    <w:rsid w:val="009400C2"/>
    <w:rsid w:val="009401BB"/>
    <w:rsid w:val="0094047A"/>
    <w:rsid w:val="00940555"/>
    <w:rsid w:val="00940D8A"/>
    <w:rsid w:val="00940DAE"/>
    <w:rsid w:val="00941213"/>
    <w:rsid w:val="0094165E"/>
    <w:rsid w:val="009417E8"/>
    <w:rsid w:val="009424A5"/>
    <w:rsid w:val="0094265A"/>
    <w:rsid w:val="009437D5"/>
    <w:rsid w:val="0094398B"/>
    <w:rsid w:val="00944512"/>
    <w:rsid w:val="009446FD"/>
    <w:rsid w:val="00945687"/>
    <w:rsid w:val="00946016"/>
    <w:rsid w:val="009462FA"/>
    <w:rsid w:val="009467BF"/>
    <w:rsid w:val="00946F36"/>
    <w:rsid w:val="009475EE"/>
    <w:rsid w:val="00947718"/>
    <w:rsid w:val="009477BB"/>
    <w:rsid w:val="009505DD"/>
    <w:rsid w:val="00950932"/>
    <w:rsid w:val="0095112E"/>
    <w:rsid w:val="009513B5"/>
    <w:rsid w:val="00951450"/>
    <w:rsid w:val="009521FE"/>
    <w:rsid w:val="00952AA5"/>
    <w:rsid w:val="00952AB8"/>
    <w:rsid w:val="00955341"/>
    <w:rsid w:val="00955669"/>
    <w:rsid w:val="00955905"/>
    <w:rsid w:val="009560EB"/>
    <w:rsid w:val="00956598"/>
    <w:rsid w:val="00956634"/>
    <w:rsid w:val="00956AA7"/>
    <w:rsid w:val="00956E40"/>
    <w:rsid w:val="00957121"/>
    <w:rsid w:val="00957783"/>
    <w:rsid w:val="00957894"/>
    <w:rsid w:val="00957D19"/>
    <w:rsid w:val="00957E6A"/>
    <w:rsid w:val="00960155"/>
    <w:rsid w:val="00960484"/>
    <w:rsid w:val="0096048A"/>
    <w:rsid w:val="009606B6"/>
    <w:rsid w:val="0096093E"/>
    <w:rsid w:val="00960977"/>
    <w:rsid w:val="009609AD"/>
    <w:rsid w:val="00960D32"/>
    <w:rsid w:val="00961028"/>
    <w:rsid w:val="00961351"/>
    <w:rsid w:val="00961D86"/>
    <w:rsid w:val="00962000"/>
    <w:rsid w:val="009628CD"/>
    <w:rsid w:val="00962E14"/>
    <w:rsid w:val="009631AB"/>
    <w:rsid w:val="00963329"/>
    <w:rsid w:val="00963AAD"/>
    <w:rsid w:val="00963EEA"/>
    <w:rsid w:val="00964072"/>
    <w:rsid w:val="009645D8"/>
    <w:rsid w:val="0096516F"/>
    <w:rsid w:val="00965D83"/>
    <w:rsid w:val="00965F8B"/>
    <w:rsid w:val="009671EF"/>
    <w:rsid w:val="0096761A"/>
    <w:rsid w:val="00967A6E"/>
    <w:rsid w:val="0097052B"/>
    <w:rsid w:val="009705B3"/>
    <w:rsid w:val="00971016"/>
    <w:rsid w:val="00972208"/>
    <w:rsid w:val="009727E8"/>
    <w:rsid w:val="0097318B"/>
    <w:rsid w:val="00973A33"/>
    <w:rsid w:val="00973C9D"/>
    <w:rsid w:val="00974109"/>
    <w:rsid w:val="009744A7"/>
    <w:rsid w:val="00974A41"/>
    <w:rsid w:val="00975DF2"/>
    <w:rsid w:val="00977413"/>
    <w:rsid w:val="009803FF"/>
    <w:rsid w:val="009813A6"/>
    <w:rsid w:val="0098185D"/>
    <w:rsid w:val="00981C32"/>
    <w:rsid w:val="00982310"/>
    <w:rsid w:val="00982B4C"/>
    <w:rsid w:val="00982DFD"/>
    <w:rsid w:val="009831A1"/>
    <w:rsid w:val="00984ADE"/>
    <w:rsid w:val="00984F5C"/>
    <w:rsid w:val="0098571F"/>
    <w:rsid w:val="009859B1"/>
    <w:rsid w:val="00987510"/>
    <w:rsid w:val="00987C85"/>
    <w:rsid w:val="0099005D"/>
    <w:rsid w:val="0099051A"/>
    <w:rsid w:val="00990BBA"/>
    <w:rsid w:val="00991860"/>
    <w:rsid w:val="0099227C"/>
    <w:rsid w:val="009930CF"/>
    <w:rsid w:val="009935EC"/>
    <w:rsid w:val="00993671"/>
    <w:rsid w:val="009936C2"/>
    <w:rsid w:val="00993831"/>
    <w:rsid w:val="009939AA"/>
    <w:rsid w:val="00993D72"/>
    <w:rsid w:val="00993F00"/>
    <w:rsid w:val="009940BA"/>
    <w:rsid w:val="00994394"/>
    <w:rsid w:val="00994830"/>
    <w:rsid w:val="00994A55"/>
    <w:rsid w:val="00994B6C"/>
    <w:rsid w:val="00995E7C"/>
    <w:rsid w:val="009968D4"/>
    <w:rsid w:val="0099714C"/>
    <w:rsid w:val="00997164"/>
    <w:rsid w:val="009A0258"/>
    <w:rsid w:val="009A0D14"/>
    <w:rsid w:val="009A13E8"/>
    <w:rsid w:val="009A15E4"/>
    <w:rsid w:val="009A1EA8"/>
    <w:rsid w:val="009A213C"/>
    <w:rsid w:val="009A2563"/>
    <w:rsid w:val="009A2792"/>
    <w:rsid w:val="009A2E72"/>
    <w:rsid w:val="009A376A"/>
    <w:rsid w:val="009A3B04"/>
    <w:rsid w:val="009A476A"/>
    <w:rsid w:val="009A4E52"/>
    <w:rsid w:val="009A53AC"/>
    <w:rsid w:val="009A5AA6"/>
    <w:rsid w:val="009A5ACE"/>
    <w:rsid w:val="009A65CC"/>
    <w:rsid w:val="009A6FFD"/>
    <w:rsid w:val="009A6FFE"/>
    <w:rsid w:val="009A722D"/>
    <w:rsid w:val="009A766A"/>
    <w:rsid w:val="009A78FC"/>
    <w:rsid w:val="009A7903"/>
    <w:rsid w:val="009B04B2"/>
    <w:rsid w:val="009B0791"/>
    <w:rsid w:val="009B15A7"/>
    <w:rsid w:val="009B1F0B"/>
    <w:rsid w:val="009B1FC4"/>
    <w:rsid w:val="009B2296"/>
    <w:rsid w:val="009B2A5B"/>
    <w:rsid w:val="009B2ADE"/>
    <w:rsid w:val="009B30D0"/>
    <w:rsid w:val="009B3FD2"/>
    <w:rsid w:val="009B44EB"/>
    <w:rsid w:val="009B4C4B"/>
    <w:rsid w:val="009B542A"/>
    <w:rsid w:val="009B542C"/>
    <w:rsid w:val="009B5431"/>
    <w:rsid w:val="009B72D3"/>
    <w:rsid w:val="009B7B1F"/>
    <w:rsid w:val="009B7B76"/>
    <w:rsid w:val="009C0FA3"/>
    <w:rsid w:val="009C1735"/>
    <w:rsid w:val="009C2244"/>
    <w:rsid w:val="009C2438"/>
    <w:rsid w:val="009C2470"/>
    <w:rsid w:val="009C2A81"/>
    <w:rsid w:val="009C33D3"/>
    <w:rsid w:val="009C3C7B"/>
    <w:rsid w:val="009C4EF1"/>
    <w:rsid w:val="009C5171"/>
    <w:rsid w:val="009C583F"/>
    <w:rsid w:val="009C669D"/>
    <w:rsid w:val="009C6F06"/>
    <w:rsid w:val="009C77DB"/>
    <w:rsid w:val="009D0473"/>
    <w:rsid w:val="009D0F76"/>
    <w:rsid w:val="009D1210"/>
    <w:rsid w:val="009D1907"/>
    <w:rsid w:val="009D1D31"/>
    <w:rsid w:val="009D2349"/>
    <w:rsid w:val="009D2497"/>
    <w:rsid w:val="009D2E40"/>
    <w:rsid w:val="009D2E80"/>
    <w:rsid w:val="009D2F7B"/>
    <w:rsid w:val="009D315B"/>
    <w:rsid w:val="009D338E"/>
    <w:rsid w:val="009D5A04"/>
    <w:rsid w:val="009D6895"/>
    <w:rsid w:val="009D6F89"/>
    <w:rsid w:val="009D7038"/>
    <w:rsid w:val="009D75EB"/>
    <w:rsid w:val="009E09DA"/>
    <w:rsid w:val="009E1977"/>
    <w:rsid w:val="009E300A"/>
    <w:rsid w:val="009E3990"/>
    <w:rsid w:val="009E4604"/>
    <w:rsid w:val="009E5190"/>
    <w:rsid w:val="009E520E"/>
    <w:rsid w:val="009E61F5"/>
    <w:rsid w:val="009E6408"/>
    <w:rsid w:val="009E64A0"/>
    <w:rsid w:val="009E64EA"/>
    <w:rsid w:val="009E708C"/>
    <w:rsid w:val="009E74CB"/>
    <w:rsid w:val="009E76D9"/>
    <w:rsid w:val="009F01F3"/>
    <w:rsid w:val="009F0355"/>
    <w:rsid w:val="009F0A65"/>
    <w:rsid w:val="009F0CC3"/>
    <w:rsid w:val="009F10B3"/>
    <w:rsid w:val="009F1183"/>
    <w:rsid w:val="009F1514"/>
    <w:rsid w:val="009F29AE"/>
    <w:rsid w:val="009F2F7B"/>
    <w:rsid w:val="009F356A"/>
    <w:rsid w:val="009F3AD9"/>
    <w:rsid w:val="009F3B8F"/>
    <w:rsid w:val="009F4360"/>
    <w:rsid w:val="009F4437"/>
    <w:rsid w:val="009F44B4"/>
    <w:rsid w:val="009F498B"/>
    <w:rsid w:val="009F50E5"/>
    <w:rsid w:val="009F589F"/>
    <w:rsid w:val="009F65F1"/>
    <w:rsid w:val="009F66C1"/>
    <w:rsid w:val="009F7119"/>
    <w:rsid w:val="009F754E"/>
    <w:rsid w:val="009F76D7"/>
    <w:rsid w:val="009F7AAC"/>
    <w:rsid w:val="00A00126"/>
    <w:rsid w:val="00A00401"/>
    <w:rsid w:val="00A024A5"/>
    <w:rsid w:val="00A029C3"/>
    <w:rsid w:val="00A02A5E"/>
    <w:rsid w:val="00A0341A"/>
    <w:rsid w:val="00A03BB9"/>
    <w:rsid w:val="00A043DE"/>
    <w:rsid w:val="00A05BAE"/>
    <w:rsid w:val="00A0615B"/>
    <w:rsid w:val="00A070D9"/>
    <w:rsid w:val="00A07242"/>
    <w:rsid w:val="00A07718"/>
    <w:rsid w:val="00A079D2"/>
    <w:rsid w:val="00A105E4"/>
    <w:rsid w:val="00A106F1"/>
    <w:rsid w:val="00A10DBD"/>
    <w:rsid w:val="00A10EA0"/>
    <w:rsid w:val="00A110FA"/>
    <w:rsid w:val="00A11574"/>
    <w:rsid w:val="00A11618"/>
    <w:rsid w:val="00A11872"/>
    <w:rsid w:val="00A11B26"/>
    <w:rsid w:val="00A1201B"/>
    <w:rsid w:val="00A12140"/>
    <w:rsid w:val="00A13178"/>
    <w:rsid w:val="00A13426"/>
    <w:rsid w:val="00A13F69"/>
    <w:rsid w:val="00A143A5"/>
    <w:rsid w:val="00A14C42"/>
    <w:rsid w:val="00A14CF4"/>
    <w:rsid w:val="00A153CC"/>
    <w:rsid w:val="00A1570C"/>
    <w:rsid w:val="00A157A4"/>
    <w:rsid w:val="00A15BBF"/>
    <w:rsid w:val="00A15C4F"/>
    <w:rsid w:val="00A167F9"/>
    <w:rsid w:val="00A16E60"/>
    <w:rsid w:val="00A174F1"/>
    <w:rsid w:val="00A17525"/>
    <w:rsid w:val="00A178AC"/>
    <w:rsid w:val="00A178DB"/>
    <w:rsid w:val="00A17C74"/>
    <w:rsid w:val="00A17FAF"/>
    <w:rsid w:val="00A17FCD"/>
    <w:rsid w:val="00A213F8"/>
    <w:rsid w:val="00A21557"/>
    <w:rsid w:val="00A21608"/>
    <w:rsid w:val="00A21805"/>
    <w:rsid w:val="00A21CA4"/>
    <w:rsid w:val="00A21DC8"/>
    <w:rsid w:val="00A2269F"/>
    <w:rsid w:val="00A22865"/>
    <w:rsid w:val="00A233A7"/>
    <w:rsid w:val="00A233D0"/>
    <w:rsid w:val="00A23560"/>
    <w:rsid w:val="00A24251"/>
    <w:rsid w:val="00A24AA0"/>
    <w:rsid w:val="00A24BAF"/>
    <w:rsid w:val="00A25112"/>
    <w:rsid w:val="00A2569D"/>
    <w:rsid w:val="00A264B6"/>
    <w:rsid w:val="00A26DD7"/>
    <w:rsid w:val="00A271BD"/>
    <w:rsid w:val="00A2724A"/>
    <w:rsid w:val="00A27B15"/>
    <w:rsid w:val="00A31F4D"/>
    <w:rsid w:val="00A328B0"/>
    <w:rsid w:val="00A339EC"/>
    <w:rsid w:val="00A33EFD"/>
    <w:rsid w:val="00A36231"/>
    <w:rsid w:val="00A369C6"/>
    <w:rsid w:val="00A36C5E"/>
    <w:rsid w:val="00A36DCA"/>
    <w:rsid w:val="00A371D6"/>
    <w:rsid w:val="00A373E5"/>
    <w:rsid w:val="00A37539"/>
    <w:rsid w:val="00A37926"/>
    <w:rsid w:val="00A400AB"/>
    <w:rsid w:val="00A40B4C"/>
    <w:rsid w:val="00A410F4"/>
    <w:rsid w:val="00A41AAF"/>
    <w:rsid w:val="00A433E3"/>
    <w:rsid w:val="00A44651"/>
    <w:rsid w:val="00A44670"/>
    <w:rsid w:val="00A454C1"/>
    <w:rsid w:val="00A4581E"/>
    <w:rsid w:val="00A466AE"/>
    <w:rsid w:val="00A501B6"/>
    <w:rsid w:val="00A502FC"/>
    <w:rsid w:val="00A50F64"/>
    <w:rsid w:val="00A5132A"/>
    <w:rsid w:val="00A51842"/>
    <w:rsid w:val="00A520B8"/>
    <w:rsid w:val="00A52A22"/>
    <w:rsid w:val="00A52A61"/>
    <w:rsid w:val="00A52A6A"/>
    <w:rsid w:val="00A52D5B"/>
    <w:rsid w:val="00A53016"/>
    <w:rsid w:val="00A54029"/>
    <w:rsid w:val="00A54498"/>
    <w:rsid w:val="00A553FE"/>
    <w:rsid w:val="00A55663"/>
    <w:rsid w:val="00A55790"/>
    <w:rsid w:val="00A55978"/>
    <w:rsid w:val="00A55E07"/>
    <w:rsid w:val="00A56E5E"/>
    <w:rsid w:val="00A60308"/>
    <w:rsid w:val="00A60347"/>
    <w:rsid w:val="00A60FEA"/>
    <w:rsid w:val="00A62487"/>
    <w:rsid w:val="00A62961"/>
    <w:rsid w:val="00A63194"/>
    <w:rsid w:val="00A633BC"/>
    <w:rsid w:val="00A633E4"/>
    <w:rsid w:val="00A63AF0"/>
    <w:rsid w:val="00A64CDB"/>
    <w:rsid w:val="00A6515A"/>
    <w:rsid w:val="00A6550E"/>
    <w:rsid w:val="00A65567"/>
    <w:rsid w:val="00A65C66"/>
    <w:rsid w:val="00A6606C"/>
    <w:rsid w:val="00A66231"/>
    <w:rsid w:val="00A663CF"/>
    <w:rsid w:val="00A6653B"/>
    <w:rsid w:val="00A67406"/>
    <w:rsid w:val="00A67E70"/>
    <w:rsid w:val="00A7048D"/>
    <w:rsid w:val="00A70534"/>
    <w:rsid w:val="00A70D91"/>
    <w:rsid w:val="00A71CEB"/>
    <w:rsid w:val="00A71DC9"/>
    <w:rsid w:val="00A7210F"/>
    <w:rsid w:val="00A724E1"/>
    <w:rsid w:val="00A734BF"/>
    <w:rsid w:val="00A73830"/>
    <w:rsid w:val="00A73A46"/>
    <w:rsid w:val="00A744F0"/>
    <w:rsid w:val="00A746A7"/>
    <w:rsid w:val="00A74A08"/>
    <w:rsid w:val="00A74A2B"/>
    <w:rsid w:val="00A7525C"/>
    <w:rsid w:val="00A75807"/>
    <w:rsid w:val="00A761FF"/>
    <w:rsid w:val="00A777CC"/>
    <w:rsid w:val="00A77868"/>
    <w:rsid w:val="00A77B25"/>
    <w:rsid w:val="00A801B1"/>
    <w:rsid w:val="00A80A9E"/>
    <w:rsid w:val="00A80AAE"/>
    <w:rsid w:val="00A83153"/>
    <w:rsid w:val="00A83470"/>
    <w:rsid w:val="00A83485"/>
    <w:rsid w:val="00A837F8"/>
    <w:rsid w:val="00A8622B"/>
    <w:rsid w:val="00A862CF"/>
    <w:rsid w:val="00A8664E"/>
    <w:rsid w:val="00A86A5D"/>
    <w:rsid w:val="00A86F3C"/>
    <w:rsid w:val="00A870E1"/>
    <w:rsid w:val="00A8785A"/>
    <w:rsid w:val="00A87B11"/>
    <w:rsid w:val="00A87F05"/>
    <w:rsid w:val="00A90432"/>
    <w:rsid w:val="00A904E7"/>
    <w:rsid w:val="00A90A62"/>
    <w:rsid w:val="00A90C5E"/>
    <w:rsid w:val="00A910B3"/>
    <w:rsid w:val="00A91102"/>
    <w:rsid w:val="00A91BF1"/>
    <w:rsid w:val="00A9299E"/>
    <w:rsid w:val="00A92D68"/>
    <w:rsid w:val="00A93D7B"/>
    <w:rsid w:val="00A942A0"/>
    <w:rsid w:val="00A94A23"/>
    <w:rsid w:val="00A95B2B"/>
    <w:rsid w:val="00A967B5"/>
    <w:rsid w:val="00A9700F"/>
    <w:rsid w:val="00A97C74"/>
    <w:rsid w:val="00AA0527"/>
    <w:rsid w:val="00AA09C2"/>
    <w:rsid w:val="00AA09CC"/>
    <w:rsid w:val="00AA1380"/>
    <w:rsid w:val="00AA23B3"/>
    <w:rsid w:val="00AA2C19"/>
    <w:rsid w:val="00AA2FA8"/>
    <w:rsid w:val="00AA47D4"/>
    <w:rsid w:val="00AA4EBD"/>
    <w:rsid w:val="00AA4EF4"/>
    <w:rsid w:val="00AA59D3"/>
    <w:rsid w:val="00AA5A23"/>
    <w:rsid w:val="00AA6EF0"/>
    <w:rsid w:val="00AB0DB7"/>
    <w:rsid w:val="00AB0E27"/>
    <w:rsid w:val="00AB1770"/>
    <w:rsid w:val="00AB19DF"/>
    <w:rsid w:val="00AB39F3"/>
    <w:rsid w:val="00AB3B5B"/>
    <w:rsid w:val="00AB748F"/>
    <w:rsid w:val="00AB7B8F"/>
    <w:rsid w:val="00AC0DBF"/>
    <w:rsid w:val="00AC171A"/>
    <w:rsid w:val="00AC1F1C"/>
    <w:rsid w:val="00AC234A"/>
    <w:rsid w:val="00AC24D4"/>
    <w:rsid w:val="00AC3C5B"/>
    <w:rsid w:val="00AC45EE"/>
    <w:rsid w:val="00AC46F5"/>
    <w:rsid w:val="00AC4F32"/>
    <w:rsid w:val="00AC5AD9"/>
    <w:rsid w:val="00AC5AF1"/>
    <w:rsid w:val="00AC6011"/>
    <w:rsid w:val="00AC6421"/>
    <w:rsid w:val="00AC7302"/>
    <w:rsid w:val="00AC73F0"/>
    <w:rsid w:val="00AC7423"/>
    <w:rsid w:val="00AC7A8E"/>
    <w:rsid w:val="00AC7F45"/>
    <w:rsid w:val="00AD074F"/>
    <w:rsid w:val="00AD0D68"/>
    <w:rsid w:val="00AD0E03"/>
    <w:rsid w:val="00AD191A"/>
    <w:rsid w:val="00AD19F4"/>
    <w:rsid w:val="00AD205F"/>
    <w:rsid w:val="00AD22B6"/>
    <w:rsid w:val="00AD2587"/>
    <w:rsid w:val="00AD25F4"/>
    <w:rsid w:val="00AD31C0"/>
    <w:rsid w:val="00AD3281"/>
    <w:rsid w:val="00AD3847"/>
    <w:rsid w:val="00AD4377"/>
    <w:rsid w:val="00AD479F"/>
    <w:rsid w:val="00AD5876"/>
    <w:rsid w:val="00AD5D10"/>
    <w:rsid w:val="00AD5DDB"/>
    <w:rsid w:val="00AD5EE0"/>
    <w:rsid w:val="00AD783C"/>
    <w:rsid w:val="00AD78C1"/>
    <w:rsid w:val="00AE0838"/>
    <w:rsid w:val="00AE0B57"/>
    <w:rsid w:val="00AE0E00"/>
    <w:rsid w:val="00AE1862"/>
    <w:rsid w:val="00AE18F6"/>
    <w:rsid w:val="00AE2007"/>
    <w:rsid w:val="00AE2E49"/>
    <w:rsid w:val="00AE2E98"/>
    <w:rsid w:val="00AE3477"/>
    <w:rsid w:val="00AE4590"/>
    <w:rsid w:val="00AE45DC"/>
    <w:rsid w:val="00AE54B1"/>
    <w:rsid w:val="00AE57FD"/>
    <w:rsid w:val="00AE6837"/>
    <w:rsid w:val="00AE6B9C"/>
    <w:rsid w:val="00AE6E4E"/>
    <w:rsid w:val="00AE6ECF"/>
    <w:rsid w:val="00AE7617"/>
    <w:rsid w:val="00AE79E0"/>
    <w:rsid w:val="00AF00AA"/>
    <w:rsid w:val="00AF0194"/>
    <w:rsid w:val="00AF0540"/>
    <w:rsid w:val="00AF1572"/>
    <w:rsid w:val="00AF1DDC"/>
    <w:rsid w:val="00AF1F5B"/>
    <w:rsid w:val="00AF26BA"/>
    <w:rsid w:val="00AF2783"/>
    <w:rsid w:val="00AF4037"/>
    <w:rsid w:val="00AF47DF"/>
    <w:rsid w:val="00AF4996"/>
    <w:rsid w:val="00AF58DF"/>
    <w:rsid w:val="00AF62C2"/>
    <w:rsid w:val="00AF75C0"/>
    <w:rsid w:val="00B00593"/>
    <w:rsid w:val="00B00D76"/>
    <w:rsid w:val="00B01036"/>
    <w:rsid w:val="00B0114D"/>
    <w:rsid w:val="00B01254"/>
    <w:rsid w:val="00B013B3"/>
    <w:rsid w:val="00B01C99"/>
    <w:rsid w:val="00B01CCC"/>
    <w:rsid w:val="00B01FDA"/>
    <w:rsid w:val="00B02813"/>
    <w:rsid w:val="00B02BEC"/>
    <w:rsid w:val="00B032BF"/>
    <w:rsid w:val="00B0346D"/>
    <w:rsid w:val="00B0375D"/>
    <w:rsid w:val="00B03D10"/>
    <w:rsid w:val="00B03D58"/>
    <w:rsid w:val="00B03F66"/>
    <w:rsid w:val="00B0447C"/>
    <w:rsid w:val="00B05786"/>
    <w:rsid w:val="00B0579A"/>
    <w:rsid w:val="00B0598F"/>
    <w:rsid w:val="00B05EB1"/>
    <w:rsid w:val="00B05FDA"/>
    <w:rsid w:val="00B06610"/>
    <w:rsid w:val="00B06968"/>
    <w:rsid w:val="00B07E32"/>
    <w:rsid w:val="00B10146"/>
    <w:rsid w:val="00B10303"/>
    <w:rsid w:val="00B10D85"/>
    <w:rsid w:val="00B11A4A"/>
    <w:rsid w:val="00B11E0A"/>
    <w:rsid w:val="00B12F2F"/>
    <w:rsid w:val="00B12FB0"/>
    <w:rsid w:val="00B146C0"/>
    <w:rsid w:val="00B15B3C"/>
    <w:rsid w:val="00B16210"/>
    <w:rsid w:val="00B16282"/>
    <w:rsid w:val="00B16B2B"/>
    <w:rsid w:val="00B16B59"/>
    <w:rsid w:val="00B1797A"/>
    <w:rsid w:val="00B17BF8"/>
    <w:rsid w:val="00B20126"/>
    <w:rsid w:val="00B21306"/>
    <w:rsid w:val="00B22548"/>
    <w:rsid w:val="00B248A7"/>
    <w:rsid w:val="00B25461"/>
    <w:rsid w:val="00B25CAC"/>
    <w:rsid w:val="00B27044"/>
    <w:rsid w:val="00B2723E"/>
    <w:rsid w:val="00B27268"/>
    <w:rsid w:val="00B27DD3"/>
    <w:rsid w:val="00B30397"/>
    <w:rsid w:val="00B312BF"/>
    <w:rsid w:val="00B313A7"/>
    <w:rsid w:val="00B3293D"/>
    <w:rsid w:val="00B32E4E"/>
    <w:rsid w:val="00B33806"/>
    <w:rsid w:val="00B34483"/>
    <w:rsid w:val="00B34D80"/>
    <w:rsid w:val="00B35112"/>
    <w:rsid w:val="00B3563E"/>
    <w:rsid w:val="00B35CF5"/>
    <w:rsid w:val="00B35D6F"/>
    <w:rsid w:val="00B3780B"/>
    <w:rsid w:val="00B401A1"/>
    <w:rsid w:val="00B415A3"/>
    <w:rsid w:val="00B42247"/>
    <w:rsid w:val="00B425D6"/>
    <w:rsid w:val="00B42BB8"/>
    <w:rsid w:val="00B430EC"/>
    <w:rsid w:val="00B435C0"/>
    <w:rsid w:val="00B43638"/>
    <w:rsid w:val="00B438BD"/>
    <w:rsid w:val="00B43F32"/>
    <w:rsid w:val="00B44403"/>
    <w:rsid w:val="00B4456F"/>
    <w:rsid w:val="00B44644"/>
    <w:rsid w:val="00B44E69"/>
    <w:rsid w:val="00B453E4"/>
    <w:rsid w:val="00B45438"/>
    <w:rsid w:val="00B454DE"/>
    <w:rsid w:val="00B455A2"/>
    <w:rsid w:val="00B4562F"/>
    <w:rsid w:val="00B463BF"/>
    <w:rsid w:val="00B4642E"/>
    <w:rsid w:val="00B46CE2"/>
    <w:rsid w:val="00B46E1C"/>
    <w:rsid w:val="00B47756"/>
    <w:rsid w:val="00B47CD6"/>
    <w:rsid w:val="00B50FC7"/>
    <w:rsid w:val="00B511A6"/>
    <w:rsid w:val="00B51BF3"/>
    <w:rsid w:val="00B51E1B"/>
    <w:rsid w:val="00B521B4"/>
    <w:rsid w:val="00B52493"/>
    <w:rsid w:val="00B52A87"/>
    <w:rsid w:val="00B539CD"/>
    <w:rsid w:val="00B539E9"/>
    <w:rsid w:val="00B53C44"/>
    <w:rsid w:val="00B547D2"/>
    <w:rsid w:val="00B557B8"/>
    <w:rsid w:val="00B55AFC"/>
    <w:rsid w:val="00B5610B"/>
    <w:rsid w:val="00B5612A"/>
    <w:rsid w:val="00B562EA"/>
    <w:rsid w:val="00B563DE"/>
    <w:rsid w:val="00B564A5"/>
    <w:rsid w:val="00B56E05"/>
    <w:rsid w:val="00B57FBB"/>
    <w:rsid w:val="00B60993"/>
    <w:rsid w:val="00B609B0"/>
    <w:rsid w:val="00B6143B"/>
    <w:rsid w:val="00B614A5"/>
    <w:rsid w:val="00B61800"/>
    <w:rsid w:val="00B61F61"/>
    <w:rsid w:val="00B62349"/>
    <w:rsid w:val="00B629B8"/>
    <w:rsid w:val="00B62D9D"/>
    <w:rsid w:val="00B634A6"/>
    <w:rsid w:val="00B638A5"/>
    <w:rsid w:val="00B63BBC"/>
    <w:rsid w:val="00B6425C"/>
    <w:rsid w:val="00B65616"/>
    <w:rsid w:val="00B66476"/>
    <w:rsid w:val="00B665BC"/>
    <w:rsid w:val="00B66719"/>
    <w:rsid w:val="00B6707B"/>
    <w:rsid w:val="00B671A2"/>
    <w:rsid w:val="00B675C3"/>
    <w:rsid w:val="00B67F46"/>
    <w:rsid w:val="00B707DE"/>
    <w:rsid w:val="00B71045"/>
    <w:rsid w:val="00B724C3"/>
    <w:rsid w:val="00B730C6"/>
    <w:rsid w:val="00B736BA"/>
    <w:rsid w:val="00B738EB"/>
    <w:rsid w:val="00B73BA4"/>
    <w:rsid w:val="00B73BDD"/>
    <w:rsid w:val="00B744D5"/>
    <w:rsid w:val="00B75311"/>
    <w:rsid w:val="00B75BF4"/>
    <w:rsid w:val="00B75C3A"/>
    <w:rsid w:val="00B76029"/>
    <w:rsid w:val="00B76455"/>
    <w:rsid w:val="00B76514"/>
    <w:rsid w:val="00B77E60"/>
    <w:rsid w:val="00B802A8"/>
    <w:rsid w:val="00B804B7"/>
    <w:rsid w:val="00B80915"/>
    <w:rsid w:val="00B809DF"/>
    <w:rsid w:val="00B814BD"/>
    <w:rsid w:val="00B819E2"/>
    <w:rsid w:val="00B82DBA"/>
    <w:rsid w:val="00B8343C"/>
    <w:rsid w:val="00B84161"/>
    <w:rsid w:val="00B84377"/>
    <w:rsid w:val="00B84678"/>
    <w:rsid w:val="00B84717"/>
    <w:rsid w:val="00B84D56"/>
    <w:rsid w:val="00B8570C"/>
    <w:rsid w:val="00B86571"/>
    <w:rsid w:val="00B865EB"/>
    <w:rsid w:val="00B86672"/>
    <w:rsid w:val="00B8718B"/>
    <w:rsid w:val="00B876FF"/>
    <w:rsid w:val="00B905A6"/>
    <w:rsid w:val="00B90CF8"/>
    <w:rsid w:val="00B913E5"/>
    <w:rsid w:val="00B91593"/>
    <w:rsid w:val="00B9196F"/>
    <w:rsid w:val="00B91986"/>
    <w:rsid w:val="00B91C35"/>
    <w:rsid w:val="00B921C9"/>
    <w:rsid w:val="00B92694"/>
    <w:rsid w:val="00B926B7"/>
    <w:rsid w:val="00B930B2"/>
    <w:rsid w:val="00B93E2B"/>
    <w:rsid w:val="00B9431F"/>
    <w:rsid w:val="00B94AA0"/>
    <w:rsid w:val="00B95F76"/>
    <w:rsid w:val="00B9622E"/>
    <w:rsid w:val="00B965CC"/>
    <w:rsid w:val="00B96E4F"/>
    <w:rsid w:val="00B97312"/>
    <w:rsid w:val="00B97940"/>
    <w:rsid w:val="00BA0A87"/>
    <w:rsid w:val="00BA17DF"/>
    <w:rsid w:val="00BA1EAA"/>
    <w:rsid w:val="00BA3105"/>
    <w:rsid w:val="00BA36A9"/>
    <w:rsid w:val="00BA38D2"/>
    <w:rsid w:val="00BA3AA2"/>
    <w:rsid w:val="00BA55D9"/>
    <w:rsid w:val="00BA5A85"/>
    <w:rsid w:val="00BA688E"/>
    <w:rsid w:val="00BA7F20"/>
    <w:rsid w:val="00BB01B0"/>
    <w:rsid w:val="00BB0DCE"/>
    <w:rsid w:val="00BB143E"/>
    <w:rsid w:val="00BB1685"/>
    <w:rsid w:val="00BB1E01"/>
    <w:rsid w:val="00BB20B3"/>
    <w:rsid w:val="00BB2490"/>
    <w:rsid w:val="00BB28AE"/>
    <w:rsid w:val="00BB2C25"/>
    <w:rsid w:val="00BB2E03"/>
    <w:rsid w:val="00BB3408"/>
    <w:rsid w:val="00BB37C5"/>
    <w:rsid w:val="00BB3EC4"/>
    <w:rsid w:val="00BB4052"/>
    <w:rsid w:val="00BB46BB"/>
    <w:rsid w:val="00BB46DD"/>
    <w:rsid w:val="00BB49BA"/>
    <w:rsid w:val="00BB56E0"/>
    <w:rsid w:val="00BB5DCC"/>
    <w:rsid w:val="00BB5F0E"/>
    <w:rsid w:val="00BB6D9B"/>
    <w:rsid w:val="00BB7418"/>
    <w:rsid w:val="00BB7AF4"/>
    <w:rsid w:val="00BC0668"/>
    <w:rsid w:val="00BC0CB0"/>
    <w:rsid w:val="00BC1669"/>
    <w:rsid w:val="00BC1AD9"/>
    <w:rsid w:val="00BC1EA5"/>
    <w:rsid w:val="00BC2354"/>
    <w:rsid w:val="00BC2EB9"/>
    <w:rsid w:val="00BC338D"/>
    <w:rsid w:val="00BC382E"/>
    <w:rsid w:val="00BC42FE"/>
    <w:rsid w:val="00BC4626"/>
    <w:rsid w:val="00BC4C41"/>
    <w:rsid w:val="00BC4E4C"/>
    <w:rsid w:val="00BC5609"/>
    <w:rsid w:val="00BC5636"/>
    <w:rsid w:val="00BC5C0C"/>
    <w:rsid w:val="00BC61AB"/>
    <w:rsid w:val="00BC62D0"/>
    <w:rsid w:val="00BC6396"/>
    <w:rsid w:val="00BC72C7"/>
    <w:rsid w:val="00BC7341"/>
    <w:rsid w:val="00BC74F2"/>
    <w:rsid w:val="00BC78DA"/>
    <w:rsid w:val="00BC79BF"/>
    <w:rsid w:val="00BC7A52"/>
    <w:rsid w:val="00BC7BBB"/>
    <w:rsid w:val="00BC7D93"/>
    <w:rsid w:val="00BD0120"/>
    <w:rsid w:val="00BD0E05"/>
    <w:rsid w:val="00BD1144"/>
    <w:rsid w:val="00BD17E4"/>
    <w:rsid w:val="00BD20F3"/>
    <w:rsid w:val="00BD2414"/>
    <w:rsid w:val="00BD276D"/>
    <w:rsid w:val="00BD34E7"/>
    <w:rsid w:val="00BD3B19"/>
    <w:rsid w:val="00BD40CB"/>
    <w:rsid w:val="00BD4333"/>
    <w:rsid w:val="00BD446C"/>
    <w:rsid w:val="00BD5517"/>
    <w:rsid w:val="00BD6600"/>
    <w:rsid w:val="00BD7A7B"/>
    <w:rsid w:val="00BE0713"/>
    <w:rsid w:val="00BE07E2"/>
    <w:rsid w:val="00BE1289"/>
    <w:rsid w:val="00BE15C7"/>
    <w:rsid w:val="00BE1F97"/>
    <w:rsid w:val="00BE20DE"/>
    <w:rsid w:val="00BE21F2"/>
    <w:rsid w:val="00BE2447"/>
    <w:rsid w:val="00BE2799"/>
    <w:rsid w:val="00BE2AD6"/>
    <w:rsid w:val="00BE37AA"/>
    <w:rsid w:val="00BE4428"/>
    <w:rsid w:val="00BE5247"/>
    <w:rsid w:val="00BE52C6"/>
    <w:rsid w:val="00BE609B"/>
    <w:rsid w:val="00BE62A8"/>
    <w:rsid w:val="00BE6D19"/>
    <w:rsid w:val="00BE7257"/>
    <w:rsid w:val="00BE77C5"/>
    <w:rsid w:val="00BE7A47"/>
    <w:rsid w:val="00BF00BC"/>
    <w:rsid w:val="00BF10C5"/>
    <w:rsid w:val="00BF10E4"/>
    <w:rsid w:val="00BF13AF"/>
    <w:rsid w:val="00BF20DB"/>
    <w:rsid w:val="00BF2664"/>
    <w:rsid w:val="00BF281F"/>
    <w:rsid w:val="00BF2A76"/>
    <w:rsid w:val="00BF2E6F"/>
    <w:rsid w:val="00BF38C2"/>
    <w:rsid w:val="00BF3EE1"/>
    <w:rsid w:val="00BF4225"/>
    <w:rsid w:val="00BF4776"/>
    <w:rsid w:val="00BF57C0"/>
    <w:rsid w:val="00BF67A6"/>
    <w:rsid w:val="00BF6A32"/>
    <w:rsid w:val="00BF7563"/>
    <w:rsid w:val="00C00061"/>
    <w:rsid w:val="00C00181"/>
    <w:rsid w:val="00C00906"/>
    <w:rsid w:val="00C00F14"/>
    <w:rsid w:val="00C0131D"/>
    <w:rsid w:val="00C0144F"/>
    <w:rsid w:val="00C015C8"/>
    <w:rsid w:val="00C02B8C"/>
    <w:rsid w:val="00C03126"/>
    <w:rsid w:val="00C03DFE"/>
    <w:rsid w:val="00C0416D"/>
    <w:rsid w:val="00C043F8"/>
    <w:rsid w:val="00C04515"/>
    <w:rsid w:val="00C045C4"/>
    <w:rsid w:val="00C05248"/>
    <w:rsid w:val="00C0643E"/>
    <w:rsid w:val="00C0677B"/>
    <w:rsid w:val="00C06AC1"/>
    <w:rsid w:val="00C0720F"/>
    <w:rsid w:val="00C10393"/>
    <w:rsid w:val="00C10B2E"/>
    <w:rsid w:val="00C10D86"/>
    <w:rsid w:val="00C11026"/>
    <w:rsid w:val="00C1168C"/>
    <w:rsid w:val="00C12569"/>
    <w:rsid w:val="00C1324B"/>
    <w:rsid w:val="00C13A6A"/>
    <w:rsid w:val="00C13B22"/>
    <w:rsid w:val="00C13F96"/>
    <w:rsid w:val="00C144E4"/>
    <w:rsid w:val="00C147F3"/>
    <w:rsid w:val="00C14B7F"/>
    <w:rsid w:val="00C14CA6"/>
    <w:rsid w:val="00C152D4"/>
    <w:rsid w:val="00C160BD"/>
    <w:rsid w:val="00C17DC7"/>
    <w:rsid w:val="00C20D17"/>
    <w:rsid w:val="00C2122A"/>
    <w:rsid w:val="00C21EC1"/>
    <w:rsid w:val="00C22354"/>
    <w:rsid w:val="00C22788"/>
    <w:rsid w:val="00C2376A"/>
    <w:rsid w:val="00C238EA"/>
    <w:rsid w:val="00C2479F"/>
    <w:rsid w:val="00C25014"/>
    <w:rsid w:val="00C25E28"/>
    <w:rsid w:val="00C27122"/>
    <w:rsid w:val="00C27126"/>
    <w:rsid w:val="00C274D5"/>
    <w:rsid w:val="00C27905"/>
    <w:rsid w:val="00C2790F"/>
    <w:rsid w:val="00C27C35"/>
    <w:rsid w:val="00C27D7C"/>
    <w:rsid w:val="00C31B59"/>
    <w:rsid w:val="00C31F38"/>
    <w:rsid w:val="00C31F8B"/>
    <w:rsid w:val="00C326CE"/>
    <w:rsid w:val="00C332D5"/>
    <w:rsid w:val="00C33309"/>
    <w:rsid w:val="00C33550"/>
    <w:rsid w:val="00C33655"/>
    <w:rsid w:val="00C33830"/>
    <w:rsid w:val="00C34136"/>
    <w:rsid w:val="00C3446E"/>
    <w:rsid w:val="00C34569"/>
    <w:rsid w:val="00C34767"/>
    <w:rsid w:val="00C34D41"/>
    <w:rsid w:val="00C34F53"/>
    <w:rsid w:val="00C355D6"/>
    <w:rsid w:val="00C3597C"/>
    <w:rsid w:val="00C35B71"/>
    <w:rsid w:val="00C35EB8"/>
    <w:rsid w:val="00C361D8"/>
    <w:rsid w:val="00C36BCA"/>
    <w:rsid w:val="00C36CD7"/>
    <w:rsid w:val="00C4027F"/>
    <w:rsid w:val="00C402E1"/>
    <w:rsid w:val="00C40846"/>
    <w:rsid w:val="00C41239"/>
    <w:rsid w:val="00C42926"/>
    <w:rsid w:val="00C42C43"/>
    <w:rsid w:val="00C42CCC"/>
    <w:rsid w:val="00C4350E"/>
    <w:rsid w:val="00C436ED"/>
    <w:rsid w:val="00C438D3"/>
    <w:rsid w:val="00C43C86"/>
    <w:rsid w:val="00C44E75"/>
    <w:rsid w:val="00C45804"/>
    <w:rsid w:val="00C45A3D"/>
    <w:rsid w:val="00C461B5"/>
    <w:rsid w:val="00C46700"/>
    <w:rsid w:val="00C471EF"/>
    <w:rsid w:val="00C472D8"/>
    <w:rsid w:val="00C4743C"/>
    <w:rsid w:val="00C476E1"/>
    <w:rsid w:val="00C5015D"/>
    <w:rsid w:val="00C50F4D"/>
    <w:rsid w:val="00C53199"/>
    <w:rsid w:val="00C535E4"/>
    <w:rsid w:val="00C53C55"/>
    <w:rsid w:val="00C53D4E"/>
    <w:rsid w:val="00C5487C"/>
    <w:rsid w:val="00C54B44"/>
    <w:rsid w:val="00C55995"/>
    <w:rsid w:val="00C561EB"/>
    <w:rsid w:val="00C562A6"/>
    <w:rsid w:val="00C56B6D"/>
    <w:rsid w:val="00C56E8A"/>
    <w:rsid w:val="00C57A5B"/>
    <w:rsid w:val="00C57E7D"/>
    <w:rsid w:val="00C61182"/>
    <w:rsid w:val="00C612C6"/>
    <w:rsid w:val="00C6139A"/>
    <w:rsid w:val="00C626F2"/>
    <w:rsid w:val="00C62732"/>
    <w:rsid w:val="00C62A1E"/>
    <w:rsid w:val="00C62DC1"/>
    <w:rsid w:val="00C62E4D"/>
    <w:rsid w:val="00C649CB"/>
    <w:rsid w:val="00C65000"/>
    <w:rsid w:val="00C65547"/>
    <w:rsid w:val="00C658EE"/>
    <w:rsid w:val="00C658F6"/>
    <w:rsid w:val="00C6650C"/>
    <w:rsid w:val="00C6706C"/>
    <w:rsid w:val="00C67423"/>
    <w:rsid w:val="00C6794A"/>
    <w:rsid w:val="00C701AB"/>
    <w:rsid w:val="00C702A3"/>
    <w:rsid w:val="00C706DA"/>
    <w:rsid w:val="00C710FD"/>
    <w:rsid w:val="00C71316"/>
    <w:rsid w:val="00C7144F"/>
    <w:rsid w:val="00C71B2E"/>
    <w:rsid w:val="00C71B8E"/>
    <w:rsid w:val="00C72DD3"/>
    <w:rsid w:val="00C73767"/>
    <w:rsid w:val="00C74AAF"/>
    <w:rsid w:val="00C75136"/>
    <w:rsid w:val="00C7580E"/>
    <w:rsid w:val="00C75A36"/>
    <w:rsid w:val="00C76706"/>
    <w:rsid w:val="00C76926"/>
    <w:rsid w:val="00C772A3"/>
    <w:rsid w:val="00C774EE"/>
    <w:rsid w:val="00C77EBB"/>
    <w:rsid w:val="00C808D9"/>
    <w:rsid w:val="00C809F5"/>
    <w:rsid w:val="00C80EC3"/>
    <w:rsid w:val="00C810A9"/>
    <w:rsid w:val="00C8134F"/>
    <w:rsid w:val="00C81426"/>
    <w:rsid w:val="00C81F61"/>
    <w:rsid w:val="00C823A4"/>
    <w:rsid w:val="00C82E2D"/>
    <w:rsid w:val="00C82EA3"/>
    <w:rsid w:val="00C83929"/>
    <w:rsid w:val="00C83A63"/>
    <w:rsid w:val="00C83F9C"/>
    <w:rsid w:val="00C850F5"/>
    <w:rsid w:val="00C86066"/>
    <w:rsid w:val="00C872F3"/>
    <w:rsid w:val="00C876F3"/>
    <w:rsid w:val="00C87AB5"/>
    <w:rsid w:val="00C87B7A"/>
    <w:rsid w:val="00C903A2"/>
    <w:rsid w:val="00C90554"/>
    <w:rsid w:val="00C92565"/>
    <w:rsid w:val="00C9258A"/>
    <w:rsid w:val="00C92FB1"/>
    <w:rsid w:val="00C936C7"/>
    <w:rsid w:val="00C93ED6"/>
    <w:rsid w:val="00C949BF"/>
    <w:rsid w:val="00C94A0F"/>
    <w:rsid w:val="00C95BEA"/>
    <w:rsid w:val="00CA03EB"/>
    <w:rsid w:val="00CA067D"/>
    <w:rsid w:val="00CA09CE"/>
    <w:rsid w:val="00CA108E"/>
    <w:rsid w:val="00CA1237"/>
    <w:rsid w:val="00CA18F4"/>
    <w:rsid w:val="00CA1B14"/>
    <w:rsid w:val="00CA1F01"/>
    <w:rsid w:val="00CA306D"/>
    <w:rsid w:val="00CA3A4C"/>
    <w:rsid w:val="00CA3CA8"/>
    <w:rsid w:val="00CA401A"/>
    <w:rsid w:val="00CA4758"/>
    <w:rsid w:val="00CA4A88"/>
    <w:rsid w:val="00CA5213"/>
    <w:rsid w:val="00CA6169"/>
    <w:rsid w:val="00CA66AA"/>
    <w:rsid w:val="00CA6FE5"/>
    <w:rsid w:val="00CA757D"/>
    <w:rsid w:val="00CB00B1"/>
    <w:rsid w:val="00CB0173"/>
    <w:rsid w:val="00CB0850"/>
    <w:rsid w:val="00CB0A76"/>
    <w:rsid w:val="00CB0DAD"/>
    <w:rsid w:val="00CB0DAF"/>
    <w:rsid w:val="00CB0E67"/>
    <w:rsid w:val="00CB108F"/>
    <w:rsid w:val="00CB180E"/>
    <w:rsid w:val="00CB1A23"/>
    <w:rsid w:val="00CB20F5"/>
    <w:rsid w:val="00CB2279"/>
    <w:rsid w:val="00CB2685"/>
    <w:rsid w:val="00CB3AA3"/>
    <w:rsid w:val="00CB4635"/>
    <w:rsid w:val="00CB4B65"/>
    <w:rsid w:val="00CB51DB"/>
    <w:rsid w:val="00CB5AC5"/>
    <w:rsid w:val="00CB6193"/>
    <w:rsid w:val="00CB6794"/>
    <w:rsid w:val="00CB707A"/>
    <w:rsid w:val="00CB7B02"/>
    <w:rsid w:val="00CC1233"/>
    <w:rsid w:val="00CC17EE"/>
    <w:rsid w:val="00CC1FFD"/>
    <w:rsid w:val="00CC283B"/>
    <w:rsid w:val="00CC365B"/>
    <w:rsid w:val="00CC3C32"/>
    <w:rsid w:val="00CC414F"/>
    <w:rsid w:val="00CC4174"/>
    <w:rsid w:val="00CC417C"/>
    <w:rsid w:val="00CC52C2"/>
    <w:rsid w:val="00CC67A3"/>
    <w:rsid w:val="00CC69DF"/>
    <w:rsid w:val="00CC6AB8"/>
    <w:rsid w:val="00CC6AC1"/>
    <w:rsid w:val="00CC74B0"/>
    <w:rsid w:val="00CC7D4B"/>
    <w:rsid w:val="00CD0689"/>
    <w:rsid w:val="00CD10CF"/>
    <w:rsid w:val="00CD176D"/>
    <w:rsid w:val="00CD245C"/>
    <w:rsid w:val="00CD2518"/>
    <w:rsid w:val="00CD3CA4"/>
    <w:rsid w:val="00CD4773"/>
    <w:rsid w:val="00CD4BD2"/>
    <w:rsid w:val="00CD5442"/>
    <w:rsid w:val="00CD5763"/>
    <w:rsid w:val="00CD5AB9"/>
    <w:rsid w:val="00CD5B7C"/>
    <w:rsid w:val="00CD5FB2"/>
    <w:rsid w:val="00CD67C0"/>
    <w:rsid w:val="00CD7C76"/>
    <w:rsid w:val="00CE0FB7"/>
    <w:rsid w:val="00CE0FE1"/>
    <w:rsid w:val="00CE13A5"/>
    <w:rsid w:val="00CE17ED"/>
    <w:rsid w:val="00CE1FFC"/>
    <w:rsid w:val="00CE2118"/>
    <w:rsid w:val="00CE2A71"/>
    <w:rsid w:val="00CE39F0"/>
    <w:rsid w:val="00CE4185"/>
    <w:rsid w:val="00CE45FE"/>
    <w:rsid w:val="00CE510B"/>
    <w:rsid w:val="00CE54DA"/>
    <w:rsid w:val="00CE67F1"/>
    <w:rsid w:val="00CE6D0A"/>
    <w:rsid w:val="00CE6E8B"/>
    <w:rsid w:val="00CE752B"/>
    <w:rsid w:val="00CE79F0"/>
    <w:rsid w:val="00CF12DD"/>
    <w:rsid w:val="00CF18C8"/>
    <w:rsid w:val="00CF2B4F"/>
    <w:rsid w:val="00CF2DBE"/>
    <w:rsid w:val="00CF38E8"/>
    <w:rsid w:val="00CF3BBB"/>
    <w:rsid w:val="00CF4ABB"/>
    <w:rsid w:val="00CF4F30"/>
    <w:rsid w:val="00CF5BB2"/>
    <w:rsid w:val="00CF5D89"/>
    <w:rsid w:val="00CF6855"/>
    <w:rsid w:val="00CF6DC5"/>
    <w:rsid w:val="00CF73E1"/>
    <w:rsid w:val="00D0035F"/>
    <w:rsid w:val="00D007D9"/>
    <w:rsid w:val="00D012B5"/>
    <w:rsid w:val="00D0152C"/>
    <w:rsid w:val="00D02283"/>
    <w:rsid w:val="00D02516"/>
    <w:rsid w:val="00D0432D"/>
    <w:rsid w:val="00D046CC"/>
    <w:rsid w:val="00D04BF8"/>
    <w:rsid w:val="00D04F36"/>
    <w:rsid w:val="00D05174"/>
    <w:rsid w:val="00D05ABE"/>
    <w:rsid w:val="00D05B7F"/>
    <w:rsid w:val="00D05D20"/>
    <w:rsid w:val="00D05EDF"/>
    <w:rsid w:val="00D0654D"/>
    <w:rsid w:val="00D07182"/>
    <w:rsid w:val="00D07E2D"/>
    <w:rsid w:val="00D10388"/>
    <w:rsid w:val="00D1054A"/>
    <w:rsid w:val="00D10A86"/>
    <w:rsid w:val="00D10B56"/>
    <w:rsid w:val="00D1275E"/>
    <w:rsid w:val="00D1286C"/>
    <w:rsid w:val="00D12886"/>
    <w:rsid w:val="00D12DFF"/>
    <w:rsid w:val="00D1318F"/>
    <w:rsid w:val="00D17627"/>
    <w:rsid w:val="00D20E96"/>
    <w:rsid w:val="00D21B06"/>
    <w:rsid w:val="00D229AD"/>
    <w:rsid w:val="00D22ED2"/>
    <w:rsid w:val="00D23486"/>
    <w:rsid w:val="00D23540"/>
    <w:rsid w:val="00D235C5"/>
    <w:rsid w:val="00D23CA7"/>
    <w:rsid w:val="00D2440E"/>
    <w:rsid w:val="00D25027"/>
    <w:rsid w:val="00D25524"/>
    <w:rsid w:val="00D25AEE"/>
    <w:rsid w:val="00D25E67"/>
    <w:rsid w:val="00D271D6"/>
    <w:rsid w:val="00D27B6C"/>
    <w:rsid w:val="00D30123"/>
    <w:rsid w:val="00D30240"/>
    <w:rsid w:val="00D30909"/>
    <w:rsid w:val="00D31201"/>
    <w:rsid w:val="00D316B7"/>
    <w:rsid w:val="00D31D7E"/>
    <w:rsid w:val="00D32197"/>
    <w:rsid w:val="00D329A6"/>
    <w:rsid w:val="00D32A89"/>
    <w:rsid w:val="00D331CE"/>
    <w:rsid w:val="00D332CD"/>
    <w:rsid w:val="00D33669"/>
    <w:rsid w:val="00D34194"/>
    <w:rsid w:val="00D3453E"/>
    <w:rsid w:val="00D355FF"/>
    <w:rsid w:val="00D36775"/>
    <w:rsid w:val="00D37563"/>
    <w:rsid w:val="00D376ED"/>
    <w:rsid w:val="00D403D0"/>
    <w:rsid w:val="00D4102E"/>
    <w:rsid w:val="00D42ADE"/>
    <w:rsid w:val="00D43918"/>
    <w:rsid w:val="00D4416D"/>
    <w:rsid w:val="00D442E7"/>
    <w:rsid w:val="00D447EA"/>
    <w:rsid w:val="00D45AFB"/>
    <w:rsid w:val="00D46330"/>
    <w:rsid w:val="00D46C1B"/>
    <w:rsid w:val="00D474CB"/>
    <w:rsid w:val="00D47C01"/>
    <w:rsid w:val="00D47E3F"/>
    <w:rsid w:val="00D47F4C"/>
    <w:rsid w:val="00D503D1"/>
    <w:rsid w:val="00D507EC"/>
    <w:rsid w:val="00D519A2"/>
    <w:rsid w:val="00D51A73"/>
    <w:rsid w:val="00D51C79"/>
    <w:rsid w:val="00D52051"/>
    <w:rsid w:val="00D5210E"/>
    <w:rsid w:val="00D52A59"/>
    <w:rsid w:val="00D52AF6"/>
    <w:rsid w:val="00D53655"/>
    <w:rsid w:val="00D53698"/>
    <w:rsid w:val="00D53827"/>
    <w:rsid w:val="00D53B95"/>
    <w:rsid w:val="00D541B2"/>
    <w:rsid w:val="00D5446D"/>
    <w:rsid w:val="00D54575"/>
    <w:rsid w:val="00D54FCE"/>
    <w:rsid w:val="00D5520B"/>
    <w:rsid w:val="00D55CC4"/>
    <w:rsid w:val="00D5620C"/>
    <w:rsid w:val="00D56915"/>
    <w:rsid w:val="00D572D8"/>
    <w:rsid w:val="00D57D08"/>
    <w:rsid w:val="00D60327"/>
    <w:rsid w:val="00D607BA"/>
    <w:rsid w:val="00D611AC"/>
    <w:rsid w:val="00D617B8"/>
    <w:rsid w:val="00D61834"/>
    <w:rsid w:val="00D61B83"/>
    <w:rsid w:val="00D61C37"/>
    <w:rsid w:val="00D61CB2"/>
    <w:rsid w:val="00D62F82"/>
    <w:rsid w:val="00D63410"/>
    <w:rsid w:val="00D635A6"/>
    <w:rsid w:val="00D63887"/>
    <w:rsid w:val="00D63977"/>
    <w:rsid w:val="00D6417C"/>
    <w:rsid w:val="00D6461B"/>
    <w:rsid w:val="00D64816"/>
    <w:rsid w:val="00D64B0E"/>
    <w:rsid w:val="00D6506C"/>
    <w:rsid w:val="00D653C4"/>
    <w:rsid w:val="00D65928"/>
    <w:rsid w:val="00D6619F"/>
    <w:rsid w:val="00D661DD"/>
    <w:rsid w:val="00D66A34"/>
    <w:rsid w:val="00D66EB5"/>
    <w:rsid w:val="00D66F8C"/>
    <w:rsid w:val="00D70608"/>
    <w:rsid w:val="00D706B4"/>
    <w:rsid w:val="00D70797"/>
    <w:rsid w:val="00D71187"/>
    <w:rsid w:val="00D7366E"/>
    <w:rsid w:val="00D73A74"/>
    <w:rsid w:val="00D73F64"/>
    <w:rsid w:val="00D74677"/>
    <w:rsid w:val="00D748DC"/>
    <w:rsid w:val="00D750C2"/>
    <w:rsid w:val="00D754DF"/>
    <w:rsid w:val="00D75DCC"/>
    <w:rsid w:val="00D7676C"/>
    <w:rsid w:val="00D76ADD"/>
    <w:rsid w:val="00D77DCF"/>
    <w:rsid w:val="00D8056F"/>
    <w:rsid w:val="00D80951"/>
    <w:rsid w:val="00D80EDF"/>
    <w:rsid w:val="00D81162"/>
    <w:rsid w:val="00D8166D"/>
    <w:rsid w:val="00D81AA8"/>
    <w:rsid w:val="00D82125"/>
    <w:rsid w:val="00D829F6"/>
    <w:rsid w:val="00D83933"/>
    <w:rsid w:val="00D83D15"/>
    <w:rsid w:val="00D84D7D"/>
    <w:rsid w:val="00D8508F"/>
    <w:rsid w:val="00D85B54"/>
    <w:rsid w:val="00D85CD2"/>
    <w:rsid w:val="00D85ED7"/>
    <w:rsid w:val="00D8625E"/>
    <w:rsid w:val="00D872AD"/>
    <w:rsid w:val="00D87E07"/>
    <w:rsid w:val="00D90E0A"/>
    <w:rsid w:val="00D9144F"/>
    <w:rsid w:val="00D91B06"/>
    <w:rsid w:val="00D930BF"/>
    <w:rsid w:val="00D938AA"/>
    <w:rsid w:val="00D93FEE"/>
    <w:rsid w:val="00D9439A"/>
    <w:rsid w:val="00D94872"/>
    <w:rsid w:val="00D94D44"/>
    <w:rsid w:val="00D95D67"/>
    <w:rsid w:val="00D962FE"/>
    <w:rsid w:val="00D966DC"/>
    <w:rsid w:val="00D96F79"/>
    <w:rsid w:val="00D97287"/>
    <w:rsid w:val="00DA022F"/>
    <w:rsid w:val="00DA0E76"/>
    <w:rsid w:val="00DA1010"/>
    <w:rsid w:val="00DA1FFE"/>
    <w:rsid w:val="00DA2638"/>
    <w:rsid w:val="00DA26ED"/>
    <w:rsid w:val="00DA311D"/>
    <w:rsid w:val="00DA37F8"/>
    <w:rsid w:val="00DA3F8A"/>
    <w:rsid w:val="00DA46D8"/>
    <w:rsid w:val="00DA5E3D"/>
    <w:rsid w:val="00DA5FAE"/>
    <w:rsid w:val="00DA625C"/>
    <w:rsid w:val="00DA63CD"/>
    <w:rsid w:val="00DA650D"/>
    <w:rsid w:val="00DA6668"/>
    <w:rsid w:val="00DA684D"/>
    <w:rsid w:val="00DA6965"/>
    <w:rsid w:val="00DA772D"/>
    <w:rsid w:val="00DA79D6"/>
    <w:rsid w:val="00DA7CE1"/>
    <w:rsid w:val="00DB000A"/>
    <w:rsid w:val="00DB00EA"/>
    <w:rsid w:val="00DB027F"/>
    <w:rsid w:val="00DB0EAE"/>
    <w:rsid w:val="00DB1ADB"/>
    <w:rsid w:val="00DB2BC8"/>
    <w:rsid w:val="00DB2FEE"/>
    <w:rsid w:val="00DB3375"/>
    <w:rsid w:val="00DB3875"/>
    <w:rsid w:val="00DB4072"/>
    <w:rsid w:val="00DB4A13"/>
    <w:rsid w:val="00DB63CE"/>
    <w:rsid w:val="00DB67ED"/>
    <w:rsid w:val="00DB6DB1"/>
    <w:rsid w:val="00DB742E"/>
    <w:rsid w:val="00DC034B"/>
    <w:rsid w:val="00DC0C15"/>
    <w:rsid w:val="00DC1982"/>
    <w:rsid w:val="00DC2399"/>
    <w:rsid w:val="00DC2468"/>
    <w:rsid w:val="00DC25E3"/>
    <w:rsid w:val="00DC2D06"/>
    <w:rsid w:val="00DC2F62"/>
    <w:rsid w:val="00DC396A"/>
    <w:rsid w:val="00DC40DC"/>
    <w:rsid w:val="00DC4661"/>
    <w:rsid w:val="00DC50EF"/>
    <w:rsid w:val="00DC54BA"/>
    <w:rsid w:val="00DC556F"/>
    <w:rsid w:val="00DC5573"/>
    <w:rsid w:val="00DC5F49"/>
    <w:rsid w:val="00DC66C2"/>
    <w:rsid w:val="00DC6908"/>
    <w:rsid w:val="00DC6C7F"/>
    <w:rsid w:val="00DC7903"/>
    <w:rsid w:val="00DD04E5"/>
    <w:rsid w:val="00DD053D"/>
    <w:rsid w:val="00DD062A"/>
    <w:rsid w:val="00DD0707"/>
    <w:rsid w:val="00DD0E14"/>
    <w:rsid w:val="00DD198C"/>
    <w:rsid w:val="00DD19E4"/>
    <w:rsid w:val="00DD1D92"/>
    <w:rsid w:val="00DD21A8"/>
    <w:rsid w:val="00DD23D5"/>
    <w:rsid w:val="00DD2A7C"/>
    <w:rsid w:val="00DD2E46"/>
    <w:rsid w:val="00DD2EAA"/>
    <w:rsid w:val="00DD3421"/>
    <w:rsid w:val="00DD3BC2"/>
    <w:rsid w:val="00DD4CFC"/>
    <w:rsid w:val="00DD4E72"/>
    <w:rsid w:val="00DD4E9D"/>
    <w:rsid w:val="00DD5AFA"/>
    <w:rsid w:val="00DD62D4"/>
    <w:rsid w:val="00DD6E0E"/>
    <w:rsid w:val="00DD7258"/>
    <w:rsid w:val="00DD758D"/>
    <w:rsid w:val="00DD7B2B"/>
    <w:rsid w:val="00DD7ECB"/>
    <w:rsid w:val="00DE17FD"/>
    <w:rsid w:val="00DE1DE6"/>
    <w:rsid w:val="00DE3AA7"/>
    <w:rsid w:val="00DE3D6F"/>
    <w:rsid w:val="00DE4849"/>
    <w:rsid w:val="00DE4FC2"/>
    <w:rsid w:val="00DE6841"/>
    <w:rsid w:val="00DE734C"/>
    <w:rsid w:val="00DE7C0F"/>
    <w:rsid w:val="00DF115B"/>
    <w:rsid w:val="00DF1AC5"/>
    <w:rsid w:val="00DF1FA4"/>
    <w:rsid w:val="00DF2D82"/>
    <w:rsid w:val="00DF2E79"/>
    <w:rsid w:val="00DF30DF"/>
    <w:rsid w:val="00DF4415"/>
    <w:rsid w:val="00DF4A17"/>
    <w:rsid w:val="00DF5B31"/>
    <w:rsid w:val="00DF5B55"/>
    <w:rsid w:val="00DF67B8"/>
    <w:rsid w:val="00DF6AE4"/>
    <w:rsid w:val="00DF6BA6"/>
    <w:rsid w:val="00DF6DD4"/>
    <w:rsid w:val="00DF6DF0"/>
    <w:rsid w:val="00DF6E9A"/>
    <w:rsid w:val="00DF6FBB"/>
    <w:rsid w:val="00DF6FC3"/>
    <w:rsid w:val="00DF7579"/>
    <w:rsid w:val="00DF7771"/>
    <w:rsid w:val="00DF78D5"/>
    <w:rsid w:val="00E00017"/>
    <w:rsid w:val="00E000EC"/>
    <w:rsid w:val="00E001C9"/>
    <w:rsid w:val="00E00545"/>
    <w:rsid w:val="00E005C8"/>
    <w:rsid w:val="00E008C2"/>
    <w:rsid w:val="00E00F44"/>
    <w:rsid w:val="00E00F8E"/>
    <w:rsid w:val="00E014C6"/>
    <w:rsid w:val="00E01563"/>
    <w:rsid w:val="00E02128"/>
    <w:rsid w:val="00E02640"/>
    <w:rsid w:val="00E02CDB"/>
    <w:rsid w:val="00E030E8"/>
    <w:rsid w:val="00E03192"/>
    <w:rsid w:val="00E031E8"/>
    <w:rsid w:val="00E031FB"/>
    <w:rsid w:val="00E03DA9"/>
    <w:rsid w:val="00E03DEE"/>
    <w:rsid w:val="00E03FAE"/>
    <w:rsid w:val="00E04719"/>
    <w:rsid w:val="00E04B61"/>
    <w:rsid w:val="00E051D2"/>
    <w:rsid w:val="00E0546B"/>
    <w:rsid w:val="00E059D0"/>
    <w:rsid w:val="00E05B1A"/>
    <w:rsid w:val="00E06405"/>
    <w:rsid w:val="00E06D3E"/>
    <w:rsid w:val="00E07319"/>
    <w:rsid w:val="00E07AFC"/>
    <w:rsid w:val="00E07F4D"/>
    <w:rsid w:val="00E10372"/>
    <w:rsid w:val="00E107BE"/>
    <w:rsid w:val="00E108E9"/>
    <w:rsid w:val="00E10983"/>
    <w:rsid w:val="00E1104C"/>
    <w:rsid w:val="00E11345"/>
    <w:rsid w:val="00E11484"/>
    <w:rsid w:val="00E119B5"/>
    <w:rsid w:val="00E11EF3"/>
    <w:rsid w:val="00E123C4"/>
    <w:rsid w:val="00E12D79"/>
    <w:rsid w:val="00E131C6"/>
    <w:rsid w:val="00E1371C"/>
    <w:rsid w:val="00E13C12"/>
    <w:rsid w:val="00E1443D"/>
    <w:rsid w:val="00E1471D"/>
    <w:rsid w:val="00E15FC2"/>
    <w:rsid w:val="00E1674D"/>
    <w:rsid w:val="00E16CD1"/>
    <w:rsid w:val="00E16EDC"/>
    <w:rsid w:val="00E17AD1"/>
    <w:rsid w:val="00E2057E"/>
    <w:rsid w:val="00E207A2"/>
    <w:rsid w:val="00E207CE"/>
    <w:rsid w:val="00E20C10"/>
    <w:rsid w:val="00E20CD9"/>
    <w:rsid w:val="00E20CE0"/>
    <w:rsid w:val="00E21A7E"/>
    <w:rsid w:val="00E21C41"/>
    <w:rsid w:val="00E21EE9"/>
    <w:rsid w:val="00E21FD9"/>
    <w:rsid w:val="00E22398"/>
    <w:rsid w:val="00E234ED"/>
    <w:rsid w:val="00E23D38"/>
    <w:rsid w:val="00E24DDF"/>
    <w:rsid w:val="00E25031"/>
    <w:rsid w:val="00E25152"/>
    <w:rsid w:val="00E256A2"/>
    <w:rsid w:val="00E257F1"/>
    <w:rsid w:val="00E25C5E"/>
    <w:rsid w:val="00E26497"/>
    <w:rsid w:val="00E27347"/>
    <w:rsid w:val="00E274C9"/>
    <w:rsid w:val="00E27C22"/>
    <w:rsid w:val="00E27F59"/>
    <w:rsid w:val="00E30545"/>
    <w:rsid w:val="00E322FF"/>
    <w:rsid w:val="00E3299D"/>
    <w:rsid w:val="00E32A2A"/>
    <w:rsid w:val="00E32A3D"/>
    <w:rsid w:val="00E32AC3"/>
    <w:rsid w:val="00E3316C"/>
    <w:rsid w:val="00E336C4"/>
    <w:rsid w:val="00E3387C"/>
    <w:rsid w:val="00E33BF0"/>
    <w:rsid w:val="00E33EAA"/>
    <w:rsid w:val="00E341A2"/>
    <w:rsid w:val="00E34556"/>
    <w:rsid w:val="00E34F6D"/>
    <w:rsid w:val="00E35518"/>
    <w:rsid w:val="00E3576C"/>
    <w:rsid w:val="00E35A05"/>
    <w:rsid w:val="00E35BE1"/>
    <w:rsid w:val="00E35E13"/>
    <w:rsid w:val="00E36192"/>
    <w:rsid w:val="00E36456"/>
    <w:rsid w:val="00E36535"/>
    <w:rsid w:val="00E365F7"/>
    <w:rsid w:val="00E369FA"/>
    <w:rsid w:val="00E36D81"/>
    <w:rsid w:val="00E37E7E"/>
    <w:rsid w:val="00E40114"/>
    <w:rsid w:val="00E40358"/>
    <w:rsid w:val="00E40B28"/>
    <w:rsid w:val="00E4117A"/>
    <w:rsid w:val="00E411CC"/>
    <w:rsid w:val="00E415CF"/>
    <w:rsid w:val="00E41D98"/>
    <w:rsid w:val="00E42795"/>
    <w:rsid w:val="00E42EC8"/>
    <w:rsid w:val="00E44457"/>
    <w:rsid w:val="00E445A7"/>
    <w:rsid w:val="00E448D8"/>
    <w:rsid w:val="00E44BB8"/>
    <w:rsid w:val="00E44E10"/>
    <w:rsid w:val="00E4540F"/>
    <w:rsid w:val="00E45E9D"/>
    <w:rsid w:val="00E45FD8"/>
    <w:rsid w:val="00E4616E"/>
    <w:rsid w:val="00E46274"/>
    <w:rsid w:val="00E4627A"/>
    <w:rsid w:val="00E46718"/>
    <w:rsid w:val="00E4673B"/>
    <w:rsid w:val="00E46E03"/>
    <w:rsid w:val="00E50071"/>
    <w:rsid w:val="00E501DC"/>
    <w:rsid w:val="00E51593"/>
    <w:rsid w:val="00E51641"/>
    <w:rsid w:val="00E51A45"/>
    <w:rsid w:val="00E51B54"/>
    <w:rsid w:val="00E51D8D"/>
    <w:rsid w:val="00E525C0"/>
    <w:rsid w:val="00E52807"/>
    <w:rsid w:val="00E55814"/>
    <w:rsid w:val="00E56303"/>
    <w:rsid w:val="00E56F7D"/>
    <w:rsid w:val="00E57E7F"/>
    <w:rsid w:val="00E61143"/>
    <w:rsid w:val="00E622C2"/>
    <w:rsid w:val="00E63307"/>
    <w:rsid w:val="00E638A6"/>
    <w:rsid w:val="00E63B4B"/>
    <w:rsid w:val="00E65D7D"/>
    <w:rsid w:val="00E65E4F"/>
    <w:rsid w:val="00E66183"/>
    <w:rsid w:val="00E66242"/>
    <w:rsid w:val="00E66479"/>
    <w:rsid w:val="00E667FB"/>
    <w:rsid w:val="00E6690F"/>
    <w:rsid w:val="00E67224"/>
    <w:rsid w:val="00E679CB"/>
    <w:rsid w:val="00E67C97"/>
    <w:rsid w:val="00E7003D"/>
    <w:rsid w:val="00E70A28"/>
    <w:rsid w:val="00E70A9E"/>
    <w:rsid w:val="00E70C77"/>
    <w:rsid w:val="00E70E4C"/>
    <w:rsid w:val="00E716B4"/>
    <w:rsid w:val="00E7347F"/>
    <w:rsid w:val="00E751D1"/>
    <w:rsid w:val="00E75E17"/>
    <w:rsid w:val="00E762CA"/>
    <w:rsid w:val="00E7680C"/>
    <w:rsid w:val="00E768B8"/>
    <w:rsid w:val="00E77009"/>
    <w:rsid w:val="00E771CC"/>
    <w:rsid w:val="00E7737E"/>
    <w:rsid w:val="00E77412"/>
    <w:rsid w:val="00E77721"/>
    <w:rsid w:val="00E80849"/>
    <w:rsid w:val="00E80B94"/>
    <w:rsid w:val="00E81783"/>
    <w:rsid w:val="00E820CC"/>
    <w:rsid w:val="00E82976"/>
    <w:rsid w:val="00E830CB"/>
    <w:rsid w:val="00E83185"/>
    <w:rsid w:val="00E8348F"/>
    <w:rsid w:val="00E83538"/>
    <w:rsid w:val="00E84287"/>
    <w:rsid w:val="00E8447E"/>
    <w:rsid w:val="00E84B9A"/>
    <w:rsid w:val="00E850C4"/>
    <w:rsid w:val="00E8553A"/>
    <w:rsid w:val="00E85944"/>
    <w:rsid w:val="00E85A14"/>
    <w:rsid w:val="00E85AF0"/>
    <w:rsid w:val="00E86A2C"/>
    <w:rsid w:val="00E86C49"/>
    <w:rsid w:val="00E875F7"/>
    <w:rsid w:val="00E87AC8"/>
    <w:rsid w:val="00E87F84"/>
    <w:rsid w:val="00E90007"/>
    <w:rsid w:val="00E902EE"/>
    <w:rsid w:val="00E9057F"/>
    <w:rsid w:val="00E9101D"/>
    <w:rsid w:val="00E916AC"/>
    <w:rsid w:val="00E91C65"/>
    <w:rsid w:val="00E920E0"/>
    <w:rsid w:val="00E92ED9"/>
    <w:rsid w:val="00E92FD5"/>
    <w:rsid w:val="00E938B6"/>
    <w:rsid w:val="00E93F81"/>
    <w:rsid w:val="00E94220"/>
    <w:rsid w:val="00E942DC"/>
    <w:rsid w:val="00E94E12"/>
    <w:rsid w:val="00E95DE6"/>
    <w:rsid w:val="00E96B81"/>
    <w:rsid w:val="00E96E6E"/>
    <w:rsid w:val="00E97295"/>
    <w:rsid w:val="00E974F3"/>
    <w:rsid w:val="00E979B2"/>
    <w:rsid w:val="00E97A0A"/>
    <w:rsid w:val="00E97DE4"/>
    <w:rsid w:val="00EA0044"/>
    <w:rsid w:val="00EA076F"/>
    <w:rsid w:val="00EA0AD1"/>
    <w:rsid w:val="00EA0CDF"/>
    <w:rsid w:val="00EA168B"/>
    <w:rsid w:val="00EA1D3C"/>
    <w:rsid w:val="00EA1F03"/>
    <w:rsid w:val="00EA2C08"/>
    <w:rsid w:val="00EA319F"/>
    <w:rsid w:val="00EA3A0D"/>
    <w:rsid w:val="00EA3E53"/>
    <w:rsid w:val="00EA422B"/>
    <w:rsid w:val="00EA47C5"/>
    <w:rsid w:val="00EA513A"/>
    <w:rsid w:val="00EA69AC"/>
    <w:rsid w:val="00EA6C6E"/>
    <w:rsid w:val="00EA6DE4"/>
    <w:rsid w:val="00EA70B4"/>
    <w:rsid w:val="00EA726B"/>
    <w:rsid w:val="00EA75DE"/>
    <w:rsid w:val="00EA7B74"/>
    <w:rsid w:val="00EB0624"/>
    <w:rsid w:val="00EB06E3"/>
    <w:rsid w:val="00EB1665"/>
    <w:rsid w:val="00EB2312"/>
    <w:rsid w:val="00EB26FB"/>
    <w:rsid w:val="00EB2C3F"/>
    <w:rsid w:val="00EB3B39"/>
    <w:rsid w:val="00EB3C6A"/>
    <w:rsid w:val="00EB3DEB"/>
    <w:rsid w:val="00EB4708"/>
    <w:rsid w:val="00EB496E"/>
    <w:rsid w:val="00EB549A"/>
    <w:rsid w:val="00EB5995"/>
    <w:rsid w:val="00EB6036"/>
    <w:rsid w:val="00EB684E"/>
    <w:rsid w:val="00EB70B5"/>
    <w:rsid w:val="00EB71AE"/>
    <w:rsid w:val="00EB7EA4"/>
    <w:rsid w:val="00EC03AB"/>
    <w:rsid w:val="00EC0787"/>
    <w:rsid w:val="00EC0F54"/>
    <w:rsid w:val="00EC119B"/>
    <w:rsid w:val="00EC147A"/>
    <w:rsid w:val="00EC15C4"/>
    <w:rsid w:val="00EC1830"/>
    <w:rsid w:val="00EC1BEA"/>
    <w:rsid w:val="00EC25CF"/>
    <w:rsid w:val="00EC28F6"/>
    <w:rsid w:val="00EC2A24"/>
    <w:rsid w:val="00EC331B"/>
    <w:rsid w:val="00EC3B99"/>
    <w:rsid w:val="00EC4694"/>
    <w:rsid w:val="00EC496B"/>
    <w:rsid w:val="00EC6443"/>
    <w:rsid w:val="00EC6AD3"/>
    <w:rsid w:val="00EC7AB2"/>
    <w:rsid w:val="00EC7B60"/>
    <w:rsid w:val="00ED05BE"/>
    <w:rsid w:val="00ED0EB7"/>
    <w:rsid w:val="00ED179A"/>
    <w:rsid w:val="00ED1F23"/>
    <w:rsid w:val="00ED2F4C"/>
    <w:rsid w:val="00ED3649"/>
    <w:rsid w:val="00ED387B"/>
    <w:rsid w:val="00ED41CE"/>
    <w:rsid w:val="00ED4982"/>
    <w:rsid w:val="00ED50CA"/>
    <w:rsid w:val="00ED5502"/>
    <w:rsid w:val="00ED59EB"/>
    <w:rsid w:val="00ED62F3"/>
    <w:rsid w:val="00ED6588"/>
    <w:rsid w:val="00ED7A4C"/>
    <w:rsid w:val="00EE022F"/>
    <w:rsid w:val="00EE1333"/>
    <w:rsid w:val="00EE1C14"/>
    <w:rsid w:val="00EE1CAC"/>
    <w:rsid w:val="00EE1E9D"/>
    <w:rsid w:val="00EE2082"/>
    <w:rsid w:val="00EE245C"/>
    <w:rsid w:val="00EE269A"/>
    <w:rsid w:val="00EE41C1"/>
    <w:rsid w:val="00EE483F"/>
    <w:rsid w:val="00EE494E"/>
    <w:rsid w:val="00EE4969"/>
    <w:rsid w:val="00EE4B9D"/>
    <w:rsid w:val="00EE4BE8"/>
    <w:rsid w:val="00EE5368"/>
    <w:rsid w:val="00EE5779"/>
    <w:rsid w:val="00EE5D30"/>
    <w:rsid w:val="00EE5DCB"/>
    <w:rsid w:val="00EE6D2B"/>
    <w:rsid w:val="00EE6E8B"/>
    <w:rsid w:val="00EE720F"/>
    <w:rsid w:val="00EE7712"/>
    <w:rsid w:val="00EE7783"/>
    <w:rsid w:val="00EE7D55"/>
    <w:rsid w:val="00EF0151"/>
    <w:rsid w:val="00EF040F"/>
    <w:rsid w:val="00EF1635"/>
    <w:rsid w:val="00EF1678"/>
    <w:rsid w:val="00EF18AE"/>
    <w:rsid w:val="00EF2474"/>
    <w:rsid w:val="00EF2618"/>
    <w:rsid w:val="00EF27CE"/>
    <w:rsid w:val="00EF2C5D"/>
    <w:rsid w:val="00EF3CF2"/>
    <w:rsid w:val="00EF4E04"/>
    <w:rsid w:val="00EF4E78"/>
    <w:rsid w:val="00EF7448"/>
    <w:rsid w:val="00F000DF"/>
    <w:rsid w:val="00F015CD"/>
    <w:rsid w:val="00F01A97"/>
    <w:rsid w:val="00F02599"/>
    <w:rsid w:val="00F02E52"/>
    <w:rsid w:val="00F03AD2"/>
    <w:rsid w:val="00F03F10"/>
    <w:rsid w:val="00F05002"/>
    <w:rsid w:val="00F0515A"/>
    <w:rsid w:val="00F05535"/>
    <w:rsid w:val="00F0607E"/>
    <w:rsid w:val="00F0666A"/>
    <w:rsid w:val="00F066B7"/>
    <w:rsid w:val="00F066CF"/>
    <w:rsid w:val="00F0717F"/>
    <w:rsid w:val="00F07327"/>
    <w:rsid w:val="00F1092B"/>
    <w:rsid w:val="00F10B62"/>
    <w:rsid w:val="00F10B6C"/>
    <w:rsid w:val="00F112C7"/>
    <w:rsid w:val="00F11371"/>
    <w:rsid w:val="00F11778"/>
    <w:rsid w:val="00F11DC7"/>
    <w:rsid w:val="00F12306"/>
    <w:rsid w:val="00F127FD"/>
    <w:rsid w:val="00F13202"/>
    <w:rsid w:val="00F1338A"/>
    <w:rsid w:val="00F13C5E"/>
    <w:rsid w:val="00F14874"/>
    <w:rsid w:val="00F1554E"/>
    <w:rsid w:val="00F15D22"/>
    <w:rsid w:val="00F15EE1"/>
    <w:rsid w:val="00F16539"/>
    <w:rsid w:val="00F16E56"/>
    <w:rsid w:val="00F16FC2"/>
    <w:rsid w:val="00F176E7"/>
    <w:rsid w:val="00F17A30"/>
    <w:rsid w:val="00F17C10"/>
    <w:rsid w:val="00F20D35"/>
    <w:rsid w:val="00F219A3"/>
    <w:rsid w:val="00F21EAB"/>
    <w:rsid w:val="00F223A1"/>
    <w:rsid w:val="00F223D9"/>
    <w:rsid w:val="00F22555"/>
    <w:rsid w:val="00F22A07"/>
    <w:rsid w:val="00F232CD"/>
    <w:rsid w:val="00F24DDA"/>
    <w:rsid w:val="00F25247"/>
    <w:rsid w:val="00F2526F"/>
    <w:rsid w:val="00F25364"/>
    <w:rsid w:val="00F25A74"/>
    <w:rsid w:val="00F26034"/>
    <w:rsid w:val="00F263CF"/>
    <w:rsid w:val="00F27CF4"/>
    <w:rsid w:val="00F30DCA"/>
    <w:rsid w:val="00F31964"/>
    <w:rsid w:val="00F31A00"/>
    <w:rsid w:val="00F31BE4"/>
    <w:rsid w:val="00F320E5"/>
    <w:rsid w:val="00F33A4E"/>
    <w:rsid w:val="00F33B6E"/>
    <w:rsid w:val="00F340F9"/>
    <w:rsid w:val="00F34C07"/>
    <w:rsid w:val="00F3570E"/>
    <w:rsid w:val="00F3685F"/>
    <w:rsid w:val="00F40C36"/>
    <w:rsid w:val="00F40F3C"/>
    <w:rsid w:val="00F417A4"/>
    <w:rsid w:val="00F42560"/>
    <w:rsid w:val="00F425CE"/>
    <w:rsid w:val="00F42A37"/>
    <w:rsid w:val="00F43777"/>
    <w:rsid w:val="00F43BA7"/>
    <w:rsid w:val="00F43CB1"/>
    <w:rsid w:val="00F43E61"/>
    <w:rsid w:val="00F441F5"/>
    <w:rsid w:val="00F44D20"/>
    <w:rsid w:val="00F450D1"/>
    <w:rsid w:val="00F4536C"/>
    <w:rsid w:val="00F45604"/>
    <w:rsid w:val="00F45CC9"/>
    <w:rsid w:val="00F47234"/>
    <w:rsid w:val="00F474BE"/>
    <w:rsid w:val="00F47721"/>
    <w:rsid w:val="00F47A75"/>
    <w:rsid w:val="00F47C22"/>
    <w:rsid w:val="00F47E88"/>
    <w:rsid w:val="00F50334"/>
    <w:rsid w:val="00F5037B"/>
    <w:rsid w:val="00F5063B"/>
    <w:rsid w:val="00F50C09"/>
    <w:rsid w:val="00F50E12"/>
    <w:rsid w:val="00F5149D"/>
    <w:rsid w:val="00F51613"/>
    <w:rsid w:val="00F51670"/>
    <w:rsid w:val="00F523C0"/>
    <w:rsid w:val="00F52FA3"/>
    <w:rsid w:val="00F533CA"/>
    <w:rsid w:val="00F53B75"/>
    <w:rsid w:val="00F54782"/>
    <w:rsid w:val="00F55531"/>
    <w:rsid w:val="00F5580F"/>
    <w:rsid w:val="00F559A0"/>
    <w:rsid w:val="00F56501"/>
    <w:rsid w:val="00F5781A"/>
    <w:rsid w:val="00F60651"/>
    <w:rsid w:val="00F60C89"/>
    <w:rsid w:val="00F60F58"/>
    <w:rsid w:val="00F614EF"/>
    <w:rsid w:val="00F61A78"/>
    <w:rsid w:val="00F61C9F"/>
    <w:rsid w:val="00F62009"/>
    <w:rsid w:val="00F628F0"/>
    <w:rsid w:val="00F6290C"/>
    <w:rsid w:val="00F629A3"/>
    <w:rsid w:val="00F63591"/>
    <w:rsid w:val="00F639A8"/>
    <w:rsid w:val="00F63D9B"/>
    <w:rsid w:val="00F647ED"/>
    <w:rsid w:val="00F648F7"/>
    <w:rsid w:val="00F6531A"/>
    <w:rsid w:val="00F66A71"/>
    <w:rsid w:val="00F6787A"/>
    <w:rsid w:val="00F67992"/>
    <w:rsid w:val="00F67BE5"/>
    <w:rsid w:val="00F70836"/>
    <w:rsid w:val="00F7170B"/>
    <w:rsid w:val="00F717CA"/>
    <w:rsid w:val="00F71AF9"/>
    <w:rsid w:val="00F71C4B"/>
    <w:rsid w:val="00F72446"/>
    <w:rsid w:val="00F72DBA"/>
    <w:rsid w:val="00F735B6"/>
    <w:rsid w:val="00F737DE"/>
    <w:rsid w:val="00F73CD0"/>
    <w:rsid w:val="00F73EE4"/>
    <w:rsid w:val="00F74068"/>
    <w:rsid w:val="00F74275"/>
    <w:rsid w:val="00F74C35"/>
    <w:rsid w:val="00F75450"/>
    <w:rsid w:val="00F7644B"/>
    <w:rsid w:val="00F76C23"/>
    <w:rsid w:val="00F7719C"/>
    <w:rsid w:val="00F77B14"/>
    <w:rsid w:val="00F77CC4"/>
    <w:rsid w:val="00F808EC"/>
    <w:rsid w:val="00F813E9"/>
    <w:rsid w:val="00F82305"/>
    <w:rsid w:val="00F82A2A"/>
    <w:rsid w:val="00F82A59"/>
    <w:rsid w:val="00F8397A"/>
    <w:rsid w:val="00F83C32"/>
    <w:rsid w:val="00F847C2"/>
    <w:rsid w:val="00F84F16"/>
    <w:rsid w:val="00F84FA0"/>
    <w:rsid w:val="00F85124"/>
    <w:rsid w:val="00F86002"/>
    <w:rsid w:val="00F866A7"/>
    <w:rsid w:val="00F86F35"/>
    <w:rsid w:val="00F87649"/>
    <w:rsid w:val="00F87668"/>
    <w:rsid w:val="00F909EF"/>
    <w:rsid w:val="00F92126"/>
    <w:rsid w:val="00F92613"/>
    <w:rsid w:val="00F926F8"/>
    <w:rsid w:val="00F92EA4"/>
    <w:rsid w:val="00F9323C"/>
    <w:rsid w:val="00F945E9"/>
    <w:rsid w:val="00F94C4E"/>
    <w:rsid w:val="00F96143"/>
    <w:rsid w:val="00F963FD"/>
    <w:rsid w:val="00F9689F"/>
    <w:rsid w:val="00F97D15"/>
    <w:rsid w:val="00FA03FD"/>
    <w:rsid w:val="00FA0B4B"/>
    <w:rsid w:val="00FA102E"/>
    <w:rsid w:val="00FA1449"/>
    <w:rsid w:val="00FA2020"/>
    <w:rsid w:val="00FA215B"/>
    <w:rsid w:val="00FA28F4"/>
    <w:rsid w:val="00FA3097"/>
    <w:rsid w:val="00FA31AE"/>
    <w:rsid w:val="00FA378C"/>
    <w:rsid w:val="00FA3C26"/>
    <w:rsid w:val="00FA3F86"/>
    <w:rsid w:val="00FA4160"/>
    <w:rsid w:val="00FA43C2"/>
    <w:rsid w:val="00FA46D4"/>
    <w:rsid w:val="00FA4DCD"/>
    <w:rsid w:val="00FA520B"/>
    <w:rsid w:val="00FA556A"/>
    <w:rsid w:val="00FA7111"/>
    <w:rsid w:val="00FA742A"/>
    <w:rsid w:val="00FB0273"/>
    <w:rsid w:val="00FB0371"/>
    <w:rsid w:val="00FB0A2C"/>
    <w:rsid w:val="00FB0C02"/>
    <w:rsid w:val="00FB27EF"/>
    <w:rsid w:val="00FB2BD1"/>
    <w:rsid w:val="00FB3374"/>
    <w:rsid w:val="00FB372E"/>
    <w:rsid w:val="00FB40CE"/>
    <w:rsid w:val="00FB4CB4"/>
    <w:rsid w:val="00FB4DF4"/>
    <w:rsid w:val="00FB4EC1"/>
    <w:rsid w:val="00FB4F6A"/>
    <w:rsid w:val="00FB51D1"/>
    <w:rsid w:val="00FB53B5"/>
    <w:rsid w:val="00FB5943"/>
    <w:rsid w:val="00FB599B"/>
    <w:rsid w:val="00FB59CC"/>
    <w:rsid w:val="00FB5FFE"/>
    <w:rsid w:val="00FB6017"/>
    <w:rsid w:val="00FB6036"/>
    <w:rsid w:val="00FB611B"/>
    <w:rsid w:val="00FB6541"/>
    <w:rsid w:val="00FB6575"/>
    <w:rsid w:val="00FB6773"/>
    <w:rsid w:val="00FB67F2"/>
    <w:rsid w:val="00FB73A1"/>
    <w:rsid w:val="00FB7B59"/>
    <w:rsid w:val="00FB7E66"/>
    <w:rsid w:val="00FC0396"/>
    <w:rsid w:val="00FC03B6"/>
    <w:rsid w:val="00FC0D1F"/>
    <w:rsid w:val="00FC100A"/>
    <w:rsid w:val="00FC220C"/>
    <w:rsid w:val="00FC23BE"/>
    <w:rsid w:val="00FC2CEF"/>
    <w:rsid w:val="00FC3120"/>
    <w:rsid w:val="00FC355F"/>
    <w:rsid w:val="00FC3BCE"/>
    <w:rsid w:val="00FC4183"/>
    <w:rsid w:val="00FC4679"/>
    <w:rsid w:val="00FC4854"/>
    <w:rsid w:val="00FC5076"/>
    <w:rsid w:val="00FC5186"/>
    <w:rsid w:val="00FC5A2A"/>
    <w:rsid w:val="00FC6FA2"/>
    <w:rsid w:val="00FC793A"/>
    <w:rsid w:val="00FC7F99"/>
    <w:rsid w:val="00FD025C"/>
    <w:rsid w:val="00FD131E"/>
    <w:rsid w:val="00FD1B59"/>
    <w:rsid w:val="00FD2D33"/>
    <w:rsid w:val="00FD3C8B"/>
    <w:rsid w:val="00FD3FDA"/>
    <w:rsid w:val="00FD45D6"/>
    <w:rsid w:val="00FD4BA8"/>
    <w:rsid w:val="00FD4DD3"/>
    <w:rsid w:val="00FD5023"/>
    <w:rsid w:val="00FD6185"/>
    <w:rsid w:val="00FD65D4"/>
    <w:rsid w:val="00FD6F43"/>
    <w:rsid w:val="00FD71B7"/>
    <w:rsid w:val="00FD71F9"/>
    <w:rsid w:val="00FD7AF8"/>
    <w:rsid w:val="00FE0170"/>
    <w:rsid w:val="00FE045A"/>
    <w:rsid w:val="00FE0D51"/>
    <w:rsid w:val="00FE1374"/>
    <w:rsid w:val="00FE1701"/>
    <w:rsid w:val="00FE1B32"/>
    <w:rsid w:val="00FE1D5D"/>
    <w:rsid w:val="00FE1ECA"/>
    <w:rsid w:val="00FE23D0"/>
    <w:rsid w:val="00FE3506"/>
    <w:rsid w:val="00FE3B81"/>
    <w:rsid w:val="00FE3D97"/>
    <w:rsid w:val="00FE44F7"/>
    <w:rsid w:val="00FE4E30"/>
    <w:rsid w:val="00FE5B47"/>
    <w:rsid w:val="00FE5D13"/>
    <w:rsid w:val="00FE628B"/>
    <w:rsid w:val="00FE6577"/>
    <w:rsid w:val="00FE670A"/>
    <w:rsid w:val="00FE6A21"/>
    <w:rsid w:val="00FF0028"/>
    <w:rsid w:val="00FF02F1"/>
    <w:rsid w:val="00FF04DF"/>
    <w:rsid w:val="00FF07F9"/>
    <w:rsid w:val="00FF0B93"/>
    <w:rsid w:val="00FF0C06"/>
    <w:rsid w:val="00FF161B"/>
    <w:rsid w:val="00FF2017"/>
    <w:rsid w:val="00FF2344"/>
    <w:rsid w:val="00FF2D1F"/>
    <w:rsid w:val="00FF3433"/>
    <w:rsid w:val="00FF3485"/>
    <w:rsid w:val="00FF3488"/>
    <w:rsid w:val="00FF407E"/>
    <w:rsid w:val="00FF4AD0"/>
    <w:rsid w:val="00FF5AFF"/>
    <w:rsid w:val="00FF5B34"/>
    <w:rsid w:val="00FF6465"/>
    <w:rsid w:val="00FF6C69"/>
    <w:rsid w:val="00FF6F72"/>
    <w:rsid w:val="00FF74C4"/>
    <w:rsid w:val="00FF7930"/>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E533E10"/>
  <w15:docId w15:val="{D987280C-F0CB-4972-8CC9-8F247A2B35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F7F04"/>
    <w:pPr>
      <w:spacing w:after="160" w:line="259" w:lineRule="auto"/>
    </w:pPr>
  </w:style>
  <w:style w:type="paragraph" w:styleId="Heading1">
    <w:name w:val="heading 1"/>
    <w:basedOn w:val="Normal"/>
    <w:next w:val="Normal"/>
    <w:link w:val="Heading1Char"/>
    <w:uiPriority w:val="9"/>
    <w:qFormat/>
    <w:rsid w:val="00436B59"/>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0F7F04"/>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03DFE"/>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6">
    <w:name w:val="heading 6"/>
    <w:basedOn w:val="Normal"/>
    <w:next w:val="Normal"/>
    <w:link w:val="Heading6Char"/>
    <w:uiPriority w:val="9"/>
    <w:semiHidden/>
    <w:unhideWhenUsed/>
    <w:qFormat/>
    <w:rsid w:val="000C72D7"/>
    <w:pPr>
      <w:keepNext/>
      <w:keepLines/>
      <w:spacing w:before="40" w:after="0"/>
      <w:outlineLvl w:val="5"/>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0F7F04"/>
    <w:rPr>
      <w:rFonts w:asciiTheme="majorHAnsi" w:eastAsiaTheme="majorEastAsia" w:hAnsiTheme="majorHAnsi" w:cstheme="majorBidi"/>
      <w:color w:val="365F91" w:themeColor="accent1" w:themeShade="BF"/>
      <w:sz w:val="26"/>
      <w:szCs w:val="26"/>
    </w:rPr>
  </w:style>
  <w:style w:type="paragraph" w:styleId="ListParagraph">
    <w:name w:val="List Paragraph"/>
    <w:basedOn w:val="Normal"/>
    <w:uiPriority w:val="34"/>
    <w:qFormat/>
    <w:rsid w:val="000F7F04"/>
    <w:pPr>
      <w:ind w:left="720"/>
      <w:contextualSpacing/>
    </w:pPr>
  </w:style>
  <w:style w:type="paragraph" w:styleId="Header">
    <w:name w:val="header"/>
    <w:basedOn w:val="Normal"/>
    <w:link w:val="HeaderChar"/>
    <w:uiPriority w:val="99"/>
    <w:unhideWhenUsed/>
    <w:rsid w:val="00F628F0"/>
    <w:pPr>
      <w:tabs>
        <w:tab w:val="center" w:pos="4153"/>
        <w:tab w:val="right" w:pos="8306"/>
      </w:tabs>
      <w:spacing w:after="0" w:line="240" w:lineRule="auto"/>
    </w:pPr>
  </w:style>
  <w:style w:type="character" w:customStyle="1" w:styleId="HeaderChar">
    <w:name w:val="Header Char"/>
    <w:basedOn w:val="DefaultParagraphFont"/>
    <w:link w:val="Header"/>
    <w:uiPriority w:val="99"/>
    <w:rsid w:val="00F628F0"/>
  </w:style>
  <w:style w:type="paragraph" w:styleId="Footer">
    <w:name w:val="footer"/>
    <w:basedOn w:val="Normal"/>
    <w:link w:val="FooterChar"/>
    <w:uiPriority w:val="99"/>
    <w:unhideWhenUsed/>
    <w:rsid w:val="00F628F0"/>
    <w:pPr>
      <w:tabs>
        <w:tab w:val="center" w:pos="4153"/>
        <w:tab w:val="right" w:pos="8306"/>
      </w:tabs>
      <w:spacing w:after="0" w:line="240" w:lineRule="auto"/>
    </w:pPr>
  </w:style>
  <w:style w:type="character" w:customStyle="1" w:styleId="FooterChar">
    <w:name w:val="Footer Char"/>
    <w:basedOn w:val="DefaultParagraphFont"/>
    <w:link w:val="Footer"/>
    <w:uiPriority w:val="99"/>
    <w:rsid w:val="00F628F0"/>
  </w:style>
  <w:style w:type="paragraph" w:styleId="BalloonText">
    <w:name w:val="Balloon Text"/>
    <w:basedOn w:val="Normal"/>
    <w:link w:val="BalloonTextChar"/>
    <w:uiPriority w:val="99"/>
    <w:semiHidden/>
    <w:unhideWhenUsed/>
    <w:rsid w:val="00F628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628F0"/>
    <w:rPr>
      <w:rFonts w:ascii="Tahoma" w:hAnsi="Tahoma" w:cs="Tahoma"/>
      <w:sz w:val="16"/>
      <w:szCs w:val="16"/>
    </w:rPr>
  </w:style>
  <w:style w:type="character" w:customStyle="1" w:styleId="Heading1Char">
    <w:name w:val="Heading 1 Char"/>
    <w:basedOn w:val="DefaultParagraphFont"/>
    <w:link w:val="Heading1"/>
    <w:uiPriority w:val="9"/>
    <w:rsid w:val="00436B59"/>
    <w:rPr>
      <w:rFonts w:asciiTheme="majorHAnsi" w:eastAsiaTheme="majorEastAsia" w:hAnsiTheme="majorHAnsi" w:cstheme="majorBidi"/>
      <w:color w:val="365F91" w:themeColor="accent1" w:themeShade="BF"/>
      <w:sz w:val="32"/>
      <w:szCs w:val="32"/>
    </w:rPr>
  </w:style>
  <w:style w:type="table" w:styleId="TableGrid">
    <w:name w:val="Table Grid"/>
    <w:basedOn w:val="TableNormal"/>
    <w:uiPriority w:val="39"/>
    <w:rsid w:val="00436B5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E031FB"/>
    <w:pPr>
      <w:spacing w:before="100" w:beforeAutospacing="1" w:after="100" w:afterAutospacing="1" w:line="240" w:lineRule="auto"/>
    </w:pPr>
    <w:rPr>
      <w:rFonts w:ascii="Times New Roman" w:eastAsia="Times New Roman" w:hAnsi="Times New Roman" w:cs="Times New Roman"/>
      <w:sz w:val="24"/>
      <w:szCs w:val="24"/>
    </w:rPr>
  </w:style>
  <w:style w:type="character" w:styleId="Strong">
    <w:name w:val="Strong"/>
    <w:basedOn w:val="DefaultParagraphFont"/>
    <w:uiPriority w:val="22"/>
    <w:qFormat/>
    <w:rsid w:val="000B706D"/>
    <w:rPr>
      <w:b/>
      <w:bCs/>
    </w:rPr>
  </w:style>
  <w:style w:type="paragraph" w:styleId="Subtitle">
    <w:name w:val="Subtitle"/>
    <w:basedOn w:val="Normal"/>
    <w:link w:val="SubtitleChar"/>
    <w:qFormat/>
    <w:rsid w:val="006F1837"/>
    <w:pPr>
      <w:bidi/>
      <w:spacing w:after="0" w:line="240" w:lineRule="auto"/>
      <w:jc w:val="center"/>
    </w:pPr>
    <w:rPr>
      <w:rFonts w:ascii="Times New Roman" w:eastAsia="Times New Roman" w:hAnsi="Times New Roman" w:cs="Times New Roman"/>
      <w:i/>
      <w:iCs/>
      <w:sz w:val="28"/>
      <w:szCs w:val="28"/>
      <w:lang w:eastAsia="ar-SA"/>
    </w:rPr>
  </w:style>
  <w:style w:type="character" w:customStyle="1" w:styleId="SubtitleChar">
    <w:name w:val="Subtitle Char"/>
    <w:basedOn w:val="DefaultParagraphFont"/>
    <w:link w:val="Subtitle"/>
    <w:rsid w:val="006F1837"/>
    <w:rPr>
      <w:rFonts w:ascii="Times New Roman" w:eastAsia="Times New Roman" w:hAnsi="Times New Roman" w:cs="Times New Roman"/>
      <w:i/>
      <w:iCs/>
      <w:sz w:val="28"/>
      <w:szCs w:val="28"/>
      <w:lang w:eastAsia="ar-SA"/>
    </w:rPr>
  </w:style>
  <w:style w:type="character" w:styleId="Emphasis">
    <w:name w:val="Emphasis"/>
    <w:basedOn w:val="DefaultParagraphFont"/>
    <w:uiPriority w:val="20"/>
    <w:qFormat/>
    <w:rsid w:val="00227C10"/>
    <w:rPr>
      <w:i/>
      <w:iCs/>
    </w:rPr>
  </w:style>
  <w:style w:type="character" w:customStyle="1" w:styleId="essay-topic">
    <w:name w:val="essay-topic"/>
    <w:basedOn w:val="DefaultParagraphFont"/>
    <w:rsid w:val="00345009"/>
  </w:style>
  <w:style w:type="character" w:styleId="Hyperlink">
    <w:name w:val="Hyperlink"/>
    <w:basedOn w:val="DefaultParagraphFont"/>
    <w:uiPriority w:val="99"/>
    <w:unhideWhenUsed/>
    <w:rsid w:val="00254AA9"/>
    <w:rPr>
      <w:color w:val="0000FF" w:themeColor="hyperlink"/>
      <w:u w:val="single"/>
    </w:rPr>
  </w:style>
  <w:style w:type="character" w:styleId="UnresolvedMention">
    <w:name w:val="Unresolved Mention"/>
    <w:basedOn w:val="DefaultParagraphFont"/>
    <w:uiPriority w:val="99"/>
    <w:semiHidden/>
    <w:unhideWhenUsed/>
    <w:rsid w:val="00254AA9"/>
    <w:rPr>
      <w:color w:val="605E5C"/>
      <w:shd w:val="clear" w:color="auto" w:fill="E1DFDD"/>
    </w:rPr>
  </w:style>
  <w:style w:type="character" w:styleId="FollowedHyperlink">
    <w:name w:val="FollowedHyperlink"/>
    <w:basedOn w:val="DefaultParagraphFont"/>
    <w:uiPriority w:val="99"/>
    <w:semiHidden/>
    <w:unhideWhenUsed/>
    <w:rsid w:val="001E77D5"/>
    <w:rPr>
      <w:color w:val="800080" w:themeColor="followedHyperlink"/>
      <w:u w:val="single"/>
    </w:rPr>
  </w:style>
  <w:style w:type="character" w:customStyle="1" w:styleId="Heading3Char">
    <w:name w:val="Heading 3 Char"/>
    <w:basedOn w:val="DefaultParagraphFont"/>
    <w:link w:val="Heading3"/>
    <w:uiPriority w:val="9"/>
    <w:semiHidden/>
    <w:rsid w:val="00C03DFE"/>
    <w:rPr>
      <w:rFonts w:asciiTheme="majorHAnsi" w:eastAsiaTheme="majorEastAsia" w:hAnsiTheme="majorHAnsi" w:cstheme="majorBidi"/>
      <w:color w:val="243F60" w:themeColor="accent1" w:themeShade="7F"/>
      <w:sz w:val="24"/>
      <w:szCs w:val="24"/>
    </w:rPr>
  </w:style>
  <w:style w:type="paragraph" w:styleId="z-TopofForm">
    <w:name w:val="HTML Top of Form"/>
    <w:basedOn w:val="Normal"/>
    <w:next w:val="Normal"/>
    <w:link w:val="z-TopofFormChar"/>
    <w:hidden/>
    <w:uiPriority w:val="99"/>
    <w:semiHidden/>
    <w:unhideWhenUsed/>
    <w:rsid w:val="00C03DFE"/>
    <w:pPr>
      <w:pBdr>
        <w:bottom w:val="single" w:sz="6" w:space="1" w:color="auto"/>
      </w:pBdr>
      <w:spacing w:after="0" w:line="240" w:lineRule="auto"/>
      <w:jc w:val="center"/>
    </w:pPr>
    <w:rPr>
      <w:rFonts w:ascii="Arial" w:eastAsia="Times New Roman" w:hAnsi="Arial" w:cs="Arial"/>
      <w:vanish/>
      <w:sz w:val="16"/>
      <w:szCs w:val="16"/>
    </w:rPr>
  </w:style>
  <w:style w:type="character" w:customStyle="1" w:styleId="z-TopofFormChar">
    <w:name w:val="z-Top of Form Char"/>
    <w:basedOn w:val="DefaultParagraphFont"/>
    <w:link w:val="z-TopofForm"/>
    <w:uiPriority w:val="99"/>
    <w:semiHidden/>
    <w:rsid w:val="00C03DFE"/>
    <w:rPr>
      <w:rFonts w:ascii="Arial" w:eastAsia="Times New Roman" w:hAnsi="Arial" w:cs="Arial"/>
      <w:vanish/>
      <w:sz w:val="16"/>
      <w:szCs w:val="16"/>
    </w:rPr>
  </w:style>
  <w:style w:type="paragraph" w:styleId="z-BottomofForm">
    <w:name w:val="HTML Bottom of Form"/>
    <w:basedOn w:val="Normal"/>
    <w:next w:val="Normal"/>
    <w:link w:val="z-BottomofFormChar"/>
    <w:hidden/>
    <w:uiPriority w:val="99"/>
    <w:unhideWhenUsed/>
    <w:rsid w:val="00C03DFE"/>
    <w:pPr>
      <w:pBdr>
        <w:top w:val="single" w:sz="6" w:space="1" w:color="auto"/>
      </w:pBdr>
      <w:spacing w:after="0" w:line="240" w:lineRule="auto"/>
      <w:jc w:val="center"/>
    </w:pPr>
    <w:rPr>
      <w:rFonts w:ascii="Arial" w:eastAsia="Times New Roman" w:hAnsi="Arial" w:cs="Arial"/>
      <w:vanish/>
      <w:sz w:val="16"/>
      <w:szCs w:val="16"/>
    </w:rPr>
  </w:style>
  <w:style w:type="character" w:customStyle="1" w:styleId="z-BottomofFormChar">
    <w:name w:val="z-Bottom of Form Char"/>
    <w:basedOn w:val="DefaultParagraphFont"/>
    <w:link w:val="z-BottomofForm"/>
    <w:uiPriority w:val="99"/>
    <w:rsid w:val="00C03DFE"/>
    <w:rPr>
      <w:rFonts w:ascii="Arial" w:eastAsia="Times New Roman" w:hAnsi="Arial" w:cs="Arial"/>
      <w:vanish/>
      <w:sz w:val="16"/>
      <w:szCs w:val="16"/>
    </w:rPr>
  </w:style>
  <w:style w:type="character" w:customStyle="1" w:styleId="Heading6Char">
    <w:name w:val="Heading 6 Char"/>
    <w:basedOn w:val="DefaultParagraphFont"/>
    <w:link w:val="Heading6"/>
    <w:uiPriority w:val="9"/>
    <w:semiHidden/>
    <w:rsid w:val="000C72D7"/>
    <w:rPr>
      <w:rFonts w:asciiTheme="majorHAnsi" w:eastAsiaTheme="majorEastAsia" w:hAnsiTheme="majorHAnsi" w:cstheme="majorBidi"/>
      <w:color w:val="243F60" w:themeColor="accent1" w:themeShade="7F"/>
    </w:rPr>
  </w:style>
  <w:style w:type="character" w:customStyle="1" w:styleId="relative">
    <w:name w:val="relative"/>
    <w:basedOn w:val="DefaultParagraphFont"/>
    <w:rsid w:val="00365095"/>
  </w:style>
  <w:style w:type="character" w:customStyle="1" w:styleId="ng-star-inserted">
    <w:name w:val="ng-star-inserted"/>
    <w:basedOn w:val="DefaultParagraphFont"/>
    <w:rsid w:val="007B426B"/>
  </w:style>
  <w:style w:type="paragraph" w:styleId="NoSpacing">
    <w:name w:val="No Spacing"/>
    <w:uiPriority w:val="1"/>
    <w:qFormat/>
    <w:rsid w:val="0061026B"/>
    <w:pPr>
      <w:spacing w:after="0" w:line="240" w:lineRule="auto"/>
    </w:pPr>
  </w:style>
  <w:style w:type="paragraph" w:styleId="ListNumber">
    <w:name w:val="List Number"/>
    <w:basedOn w:val="Normal"/>
    <w:uiPriority w:val="99"/>
    <w:unhideWhenUsed/>
    <w:rsid w:val="0028729B"/>
    <w:pPr>
      <w:spacing w:after="200" w:line="276" w:lineRule="auto"/>
      <w:contextualSpacing/>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115">
      <w:bodyDiv w:val="1"/>
      <w:marLeft w:val="0"/>
      <w:marRight w:val="0"/>
      <w:marTop w:val="0"/>
      <w:marBottom w:val="0"/>
      <w:divBdr>
        <w:top w:val="none" w:sz="0" w:space="0" w:color="auto"/>
        <w:left w:val="none" w:sz="0" w:space="0" w:color="auto"/>
        <w:bottom w:val="none" w:sz="0" w:space="0" w:color="auto"/>
        <w:right w:val="none" w:sz="0" w:space="0" w:color="auto"/>
      </w:divBdr>
    </w:div>
    <w:div w:id="2897606">
      <w:bodyDiv w:val="1"/>
      <w:marLeft w:val="0"/>
      <w:marRight w:val="0"/>
      <w:marTop w:val="0"/>
      <w:marBottom w:val="0"/>
      <w:divBdr>
        <w:top w:val="none" w:sz="0" w:space="0" w:color="auto"/>
        <w:left w:val="none" w:sz="0" w:space="0" w:color="auto"/>
        <w:bottom w:val="none" w:sz="0" w:space="0" w:color="auto"/>
        <w:right w:val="none" w:sz="0" w:space="0" w:color="auto"/>
      </w:divBdr>
    </w:div>
    <w:div w:id="8263194">
      <w:bodyDiv w:val="1"/>
      <w:marLeft w:val="0"/>
      <w:marRight w:val="0"/>
      <w:marTop w:val="0"/>
      <w:marBottom w:val="0"/>
      <w:divBdr>
        <w:top w:val="none" w:sz="0" w:space="0" w:color="auto"/>
        <w:left w:val="none" w:sz="0" w:space="0" w:color="auto"/>
        <w:bottom w:val="none" w:sz="0" w:space="0" w:color="auto"/>
        <w:right w:val="none" w:sz="0" w:space="0" w:color="auto"/>
      </w:divBdr>
    </w:div>
    <w:div w:id="8995356">
      <w:bodyDiv w:val="1"/>
      <w:marLeft w:val="0"/>
      <w:marRight w:val="0"/>
      <w:marTop w:val="0"/>
      <w:marBottom w:val="0"/>
      <w:divBdr>
        <w:top w:val="none" w:sz="0" w:space="0" w:color="auto"/>
        <w:left w:val="none" w:sz="0" w:space="0" w:color="auto"/>
        <w:bottom w:val="none" w:sz="0" w:space="0" w:color="auto"/>
        <w:right w:val="none" w:sz="0" w:space="0" w:color="auto"/>
      </w:divBdr>
    </w:div>
    <w:div w:id="11735671">
      <w:bodyDiv w:val="1"/>
      <w:marLeft w:val="0"/>
      <w:marRight w:val="0"/>
      <w:marTop w:val="0"/>
      <w:marBottom w:val="0"/>
      <w:divBdr>
        <w:top w:val="none" w:sz="0" w:space="0" w:color="auto"/>
        <w:left w:val="none" w:sz="0" w:space="0" w:color="auto"/>
        <w:bottom w:val="none" w:sz="0" w:space="0" w:color="auto"/>
        <w:right w:val="none" w:sz="0" w:space="0" w:color="auto"/>
      </w:divBdr>
    </w:div>
    <w:div w:id="18050542">
      <w:bodyDiv w:val="1"/>
      <w:marLeft w:val="0"/>
      <w:marRight w:val="0"/>
      <w:marTop w:val="0"/>
      <w:marBottom w:val="0"/>
      <w:divBdr>
        <w:top w:val="none" w:sz="0" w:space="0" w:color="auto"/>
        <w:left w:val="none" w:sz="0" w:space="0" w:color="auto"/>
        <w:bottom w:val="none" w:sz="0" w:space="0" w:color="auto"/>
        <w:right w:val="none" w:sz="0" w:space="0" w:color="auto"/>
      </w:divBdr>
    </w:div>
    <w:div w:id="18510413">
      <w:bodyDiv w:val="1"/>
      <w:marLeft w:val="0"/>
      <w:marRight w:val="0"/>
      <w:marTop w:val="0"/>
      <w:marBottom w:val="0"/>
      <w:divBdr>
        <w:top w:val="none" w:sz="0" w:space="0" w:color="auto"/>
        <w:left w:val="none" w:sz="0" w:space="0" w:color="auto"/>
        <w:bottom w:val="none" w:sz="0" w:space="0" w:color="auto"/>
        <w:right w:val="none" w:sz="0" w:space="0" w:color="auto"/>
      </w:divBdr>
    </w:div>
    <w:div w:id="23677448">
      <w:bodyDiv w:val="1"/>
      <w:marLeft w:val="0"/>
      <w:marRight w:val="0"/>
      <w:marTop w:val="0"/>
      <w:marBottom w:val="0"/>
      <w:divBdr>
        <w:top w:val="none" w:sz="0" w:space="0" w:color="auto"/>
        <w:left w:val="none" w:sz="0" w:space="0" w:color="auto"/>
        <w:bottom w:val="none" w:sz="0" w:space="0" w:color="auto"/>
        <w:right w:val="none" w:sz="0" w:space="0" w:color="auto"/>
      </w:divBdr>
    </w:div>
    <w:div w:id="32586713">
      <w:bodyDiv w:val="1"/>
      <w:marLeft w:val="0"/>
      <w:marRight w:val="0"/>
      <w:marTop w:val="0"/>
      <w:marBottom w:val="0"/>
      <w:divBdr>
        <w:top w:val="none" w:sz="0" w:space="0" w:color="auto"/>
        <w:left w:val="none" w:sz="0" w:space="0" w:color="auto"/>
        <w:bottom w:val="none" w:sz="0" w:space="0" w:color="auto"/>
        <w:right w:val="none" w:sz="0" w:space="0" w:color="auto"/>
      </w:divBdr>
      <w:divsChild>
        <w:div w:id="17573659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36318302">
      <w:bodyDiv w:val="1"/>
      <w:marLeft w:val="0"/>
      <w:marRight w:val="0"/>
      <w:marTop w:val="0"/>
      <w:marBottom w:val="0"/>
      <w:divBdr>
        <w:top w:val="none" w:sz="0" w:space="0" w:color="auto"/>
        <w:left w:val="none" w:sz="0" w:space="0" w:color="auto"/>
        <w:bottom w:val="none" w:sz="0" w:space="0" w:color="auto"/>
        <w:right w:val="none" w:sz="0" w:space="0" w:color="auto"/>
      </w:divBdr>
    </w:div>
    <w:div w:id="38017778">
      <w:bodyDiv w:val="1"/>
      <w:marLeft w:val="0"/>
      <w:marRight w:val="0"/>
      <w:marTop w:val="0"/>
      <w:marBottom w:val="0"/>
      <w:divBdr>
        <w:top w:val="none" w:sz="0" w:space="0" w:color="auto"/>
        <w:left w:val="none" w:sz="0" w:space="0" w:color="auto"/>
        <w:bottom w:val="none" w:sz="0" w:space="0" w:color="auto"/>
        <w:right w:val="none" w:sz="0" w:space="0" w:color="auto"/>
      </w:divBdr>
    </w:div>
    <w:div w:id="38554089">
      <w:bodyDiv w:val="1"/>
      <w:marLeft w:val="0"/>
      <w:marRight w:val="0"/>
      <w:marTop w:val="0"/>
      <w:marBottom w:val="0"/>
      <w:divBdr>
        <w:top w:val="none" w:sz="0" w:space="0" w:color="auto"/>
        <w:left w:val="none" w:sz="0" w:space="0" w:color="auto"/>
        <w:bottom w:val="none" w:sz="0" w:space="0" w:color="auto"/>
        <w:right w:val="none" w:sz="0" w:space="0" w:color="auto"/>
      </w:divBdr>
    </w:div>
    <w:div w:id="41176307">
      <w:bodyDiv w:val="1"/>
      <w:marLeft w:val="0"/>
      <w:marRight w:val="0"/>
      <w:marTop w:val="0"/>
      <w:marBottom w:val="0"/>
      <w:divBdr>
        <w:top w:val="none" w:sz="0" w:space="0" w:color="auto"/>
        <w:left w:val="none" w:sz="0" w:space="0" w:color="auto"/>
        <w:bottom w:val="none" w:sz="0" w:space="0" w:color="auto"/>
        <w:right w:val="none" w:sz="0" w:space="0" w:color="auto"/>
      </w:divBdr>
    </w:div>
    <w:div w:id="46149956">
      <w:bodyDiv w:val="1"/>
      <w:marLeft w:val="0"/>
      <w:marRight w:val="0"/>
      <w:marTop w:val="0"/>
      <w:marBottom w:val="0"/>
      <w:divBdr>
        <w:top w:val="none" w:sz="0" w:space="0" w:color="auto"/>
        <w:left w:val="none" w:sz="0" w:space="0" w:color="auto"/>
        <w:bottom w:val="none" w:sz="0" w:space="0" w:color="auto"/>
        <w:right w:val="none" w:sz="0" w:space="0" w:color="auto"/>
      </w:divBdr>
    </w:div>
    <w:div w:id="47581833">
      <w:bodyDiv w:val="1"/>
      <w:marLeft w:val="0"/>
      <w:marRight w:val="0"/>
      <w:marTop w:val="0"/>
      <w:marBottom w:val="0"/>
      <w:divBdr>
        <w:top w:val="none" w:sz="0" w:space="0" w:color="auto"/>
        <w:left w:val="none" w:sz="0" w:space="0" w:color="auto"/>
        <w:bottom w:val="none" w:sz="0" w:space="0" w:color="auto"/>
        <w:right w:val="none" w:sz="0" w:space="0" w:color="auto"/>
      </w:divBdr>
    </w:div>
    <w:div w:id="51080443">
      <w:bodyDiv w:val="1"/>
      <w:marLeft w:val="0"/>
      <w:marRight w:val="0"/>
      <w:marTop w:val="0"/>
      <w:marBottom w:val="0"/>
      <w:divBdr>
        <w:top w:val="none" w:sz="0" w:space="0" w:color="auto"/>
        <w:left w:val="none" w:sz="0" w:space="0" w:color="auto"/>
        <w:bottom w:val="none" w:sz="0" w:space="0" w:color="auto"/>
        <w:right w:val="none" w:sz="0" w:space="0" w:color="auto"/>
      </w:divBdr>
    </w:div>
    <w:div w:id="66078242">
      <w:bodyDiv w:val="1"/>
      <w:marLeft w:val="0"/>
      <w:marRight w:val="0"/>
      <w:marTop w:val="0"/>
      <w:marBottom w:val="0"/>
      <w:divBdr>
        <w:top w:val="none" w:sz="0" w:space="0" w:color="auto"/>
        <w:left w:val="none" w:sz="0" w:space="0" w:color="auto"/>
        <w:bottom w:val="none" w:sz="0" w:space="0" w:color="auto"/>
        <w:right w:val="none" w:sz="0" w:space="0" w:color="auto"/>
      </w:divBdr>
    </w:div>
    <w:div w:id="67919614">
      <w:bodyDiv w:val="1"/>
      <w:marLeft w:val="0"/>
      <w:marRight w:val="0"/>
      <w:marTop w:val="0"/>
      <w:marBottom w:val="0"/>
      <w:divBdr>
        <w:top w:val="none" w:sz="0" w:space="0" w:color="auto"/>
        <w:left w:val="none" w:sz="0" w:space="0" w:color="auto"/>
        <w:bottom w:val="none" w:sz="0" w:space="0" w:color="auto"/>
        <w:right w:val="none" w:sz="0" w:space="0" w:color="auto"/>
      </w:divBdr>
    </w:div>
    <w:div w:id="68114269">
      <w:bodyDiv w:val="1"/>
      <w:marLeft w:val="0"/>
      <w:marRight w:val="0"/>
      <w:marTop w:val="0"/>
      <w:marBottom w:val="0"/>
      <w:divBdr>
        <w:top w:val="none" w:sz="0" w:space="0" w:color="auto"/>
        <w:left w:val="none" w:sz="0" w:space="0" w:color="auto"/>
        <w:bottom w:val="none" w:sz="0" w:space="0" w:color="auto"/>
        <w:right w:val="none" w:sz="0" w:space="0" w:color="auto"/>
      </w:divBdr>
    </w:div>
    <w:div w:id="68624314">
      <w:bodyDiv w:val="1"/>
      <w:marLeft w:val="0"/>
      <w:marRight w:val="0"/>
      <w:marTop w:val="0"/>
      <w:marBottom w:val="0"/>
      <w:divBdr>
        <w:top w:val="none" w:sz="0" w:space="0" w:color="auto"/>
        <w:left w:val="none" w:sz="0" w:space="0" w:color="auto"/>
        <w:bottom w:val="none" w:sz="0" w:space="0" w:color="auto"/>
        <w:right w:val="none" w:sz="0" w:space="0" w:color="auto"/>
      </w:divBdr>
    </w:div>
    <w:div w:id="69734274">
      <w:bodyDiv w:val="1"/>
      <w:marLeft w:val="0"/>
      <w:marRight w:val="0"/>
      <w:marTop w:val="0"/>
      <w:marBottom w:val="0"/>
      <w:divBdr>
        <w:top w:val="none" w:sz="0" w:space="0" w:color="auto"/>
        <w:left w:val="none" w:sz="0" w:space="0" w:color="auto"/>
        <w:bottom w:val="none" w:sz="0" w:space="0" w:color="auto"/>
        <w:right w:val="none" w:sz="0" w:space="0" w:color="auto"/>
      </w:divBdr>
    </w:div>
    <w:div w:id="72091845">
      <w:bodyDiv w:val="1"/>
      <w:marLeft w:val="0"/>
      <w:marRight w:val="0"/>
      <w:marTop w:val="0"/>
      <w:marBottom w:val="0"/>
      <w:divBdr>
        <w:top w:val="none" w:sz="0" w:space="0" w:color="auto"/>
        <w:left w:val="none" w:sz="0" w:space="0" w:color="auto"/>
        <w:bottom w:val="none" w:sz="0" w:space="0" w:color="auto"/>
        <w:right w:val="none" w:sz="0" w:space="0" w:color="auto"/>
      </w:divBdr>
    </w:div>
    <w:div w:id="74523164">
      <w:bodyDiv w:val="1"/>
      <w:marLeft w:val="0"/>
      <w:marRight w:val="0"/>
      <w:marTop w:val="0"/>
      <w:marBottom w:val="0"/>
      <w:divBdr>
        <w:top w:val="none" w:sz="0" w:space="0" w:color="auto"/>
        <w:left w:val="none" w:sz="0" w:space="0" w:color="auto"/>
        <w:bottom w:val="none" w:sz="0" w:space="0" w:color="auto"/>
        <w:right w:val="none" w:sz="0" w:space="0" w:color="auto"/>
      </w:divBdr>
    </w:div>
    <w:div w:id="78335748">
      <w:bodyDiv w:val="1"/>
      <w:marLeft w:val="0"/>
      <w:marRight w:val="0"/>
      <w:marTop w:val="0"/>
      <w:marBottom w:val="0"/>
      <w:divBdr>
        <w:top w:val="none" w:sz="0" w:space="0" w:color="auto"/>
        <w:left w:val="none" w:sz="0" w:space="0" w:color="auto"/>
        <w:bottom w:val="none" w:sz="0" w:space="0" w:color="auto"/>
        <w:right w:val="none" w:sz="0" w:space="0" w:color="auto"/>
      </w:divBdr>
    </w:div>
    <w:div w:id="79839704">
      <w:bodyDiv w:val="1"/>
      <w:marLeft w:val="0"/>
      <w:marRight w:val="0"/>
      <w:marTop w:val="0"/>
      <w:marBottom w:val="0"/>
      <w:divBdr>
        <w:top w:val="none" w:sz="0" w:space="0" w:color="auto"/>
        <w:left w:val="none" w:sz="0" w:space="0" w:color="auto"/>
        <w:bottom w:val="none" w:sz="0" w:space="0" w:color="auto"/>
        <w:right w:val="none" w:sz="0" w:space="0" w:color="auto"/>
      </w:divBdr>
    </w:div>
    <w:div w:id="83502693">
      <w:bodyDiv w:val="1"/>
      <w:marLeft w:val="0"/>
      <w:marRight w:val="0"/>
      <w:marTop w:val="0"/>
      <w:marBottom w:val="0"/>
      <w:divBdr>
        <w:top w:val="none" w:sz="0" w:space="0" w:color="auto"/>
        <w:left w:val="none" w:sz="0" w:space="0" w:color="auto"/>
        <w:bottom w:val="none" w:sz="0" w:space="0" w:color="auto"/>
        <w:right w:val="none" w:sz="0" w:space="0" w:color="auto"/>
      </w:divBdr>
    </w:div>
    <w:div w:id="85655586">
      <w:bodyDiv w:val="1"/>
      <w:marLeft w:val="0"/>
      <w:marRight w:val="0"/>
      <w:marTop w:val="0"/>
      <w:marBottom w:val="0"/>
      <w:divBdr>
        <w:top w:val="none" w:sz="0" w:space="0" w:color="auto"/>
        <w:left w:val="none" w:sz="0" w:space="0" w:color="auto"/>
        <w:bottom w:val="none" w:sz="0" w:space="0" w:color="auto"/>
        <w:right w:val="none" w:sz="0" w:space="0" w:color="auto"/>
      </w:divBdr>
    </w:div>
    <w:div w:id="89282259">
      <w:bodyDiv w:val="1"/>
      <w:marLeft w:val="0"/>
      <w:marRight w:val="0"/>
      <w:marTop w:val="0"/>
      <w:marBottom w:val="0"/>
      <w:divBdr>
        <w:top w:val="none" w:sz="0" w:space="0" w:color="auto"/>
        <w:left w:val="none" w:sz="0" w:space="0" w:color="auto"/>
        <w:bottom w:val="none" w:sz="0" w:space="0" w:color="auto"/>
        <w:right w:val="none" w:sz="0" w:space="0" w:color="auto"/>
      </w:divBdr>
    </w:div>
    <w:div w:id="89475611">
      <w:bodyDiv w:val="1"/>
      <w:marLeft w:val="0"/>
      <w:marRight w:val="0"/>
      <w:marTop w:val="0"/>
      <w:marBottom w:val="0"/>
      <w:divBdr>
        <w:top w:val="none" w:sz="0" w:space="0" w:color="auto"/>
        <w:left w:val="none" w:sz="0" w:space="0" w:color="auto"/>
        <w:bottom w:val="none" w:sz="0" w:space="0" w:color="auto"/>
        <w:right w:val="none" w:sz="0" w:space="0" w:color="auto"/>
      </w:divBdr>
    </w:div>
    <w:div w:id="90130517">
      <w:bodyDiv w:val="1"/>
      <w:marLeft w:val="0"/>
      <w:marRight w:val="0"/>
      <w:marTop w:val="0"/>
      <w:marBottom w:val="0"/>
      <w:divBdr>
        <w:top w:val="none" w:sz="0" w:space="0" w:color="auto"/>
        <w:left w:val="none" w:sz="0" w:space="0" w:color="auto"/>
        <w:bottom w:val="none" w:sz="0" w:space="0" w:color="auto"/>
        <w:right w:val="none" w:sz="0" w:space="0" w:color="auto"/>
      </w:divBdr>
      <w:divsChild>
        <w:div w:id="146473481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93987233">
      <w:bodyDiv w:val="1"/>
      <w:marLeft w:val="0"/>
      <w:marRight w:val="0"/>
      <w:marTop w:val="0"/>
      <w:marBottom w:val="0"/>
      <w:divBdr>
        <w:top w:val="none" w:sz="0" w:space="0" w:color="auto"/>
        <w:left w:val="none" w:sz="0" w:space="0" w:color="auto"/>
        <w:bottom w:val="none" w:sz="0" w:space="0" w:color="auto"/>
        <w:right w:val="none" w:sz="0" w:space="0" w:color="auto"/>
      </w:divBdr>
    </w:div>
    <w:div w:id="94251611">
      <w:bodyDiv w:val="1"/>
      <w:marLeft w:val="0"/>
      <w:marRight w:val="0"/>
      <w:marTop w:val="0"/>
      <w:marBottom w:val="0"/>
      <w:divBdr>
        <w:top w:val="none" w:sz="0" w:space="0" w:color="auto"/>
        <w:left w:val="none" w:sz="0" w:space="0" w:color="auto"/>
        <w:bottom w:val="none" w:sz="0" w:space="0" w:color="auto"/>
        <w:right w:val="none" w:sz="0" w:space="0" w:color="auto"/>
      </w:divBdr>
    </w:div>
    <w:div w:id="105586046">
      <w:bodyDiv w:val="1"/>
      <w:marLeft w:val="0"/>
      <w:marRight w:val="0"/>
      <w:marTop w:val="0"/>
      <w:marBottom w:val="0"/>
      <w:divBdr>
        <w:top w:val="none" w:sz="0" w:space="0" w:color="auto"/>
        <w:left w:val="none" w:sz="0" w:space="0" w:color="auto"/>
        <w:bottom w:val="none" w:sz="0" w:space="0" w:color="auto"/>
        <w:right w:val="none" w:sz="0" w:space="0" w:color="auto"/>
      </w:divBdr>
    </w:div>
    <w:div w:id="108013852">
      <w:bodyDiv w:val="1"/>
      <w:marLeft w:val="0"/>
      <w:marRight w:val="0"/>
      <w:marTop w:val="0"/>
      <w:marBottom w:val="0"/>
      <w:divBdr>
        <w:top w:val="none" w:sz="0" w:space="0" w:color="auto"/>
        <w:left w:val="none" w:sz="0" w:space="0" w:color="auto"/>
        <w:bottom w:val="none" w:sz="0" w:space="0" w:color="auto"/>
        <w:right w:val="none" w:sz="0" w:space="0" w:color="auto"/>
      </w:divBdr>
    </w:div>
    <w:div w:id="108277422">
      <w:bodyDiv w:val="1"/>
      <w:marLeft w:val="0"/>
      <w:marRight w:val="0"/>
      <w:marTop w:val="0"/>
      <w:marBottom w:val="0"/>
      <w:divBdr>
        <w:top w:val="none" w:sz="0" w:space="0" w:color="auto"/>
        <w:left w:val="none" w:sz="0" w:space="0" w:color="auto"/>
        <w:bottom w:val="none" w:sz="0" w:space="0" w:color="auto"/>
        <w:right w:val="none" w:sz="0" w:space="0" w:color="auto"/>
      </w:divBdr>
    </w:div>
    <w:div w:id="113913058">
      <w:bodyDiv w:val="1"/>
      <w:marLeft w:val="0"/>
      <w:marRight w:val="0"/>
      <w:marTop w:val="0"/>
      <w:marBottom w:val="0"/>
      <w:divBdr>
        <w:top w:val="none" w:sz="0" w:space="0" w:color="auto"/>
        <w:left w:val="none" w:sz="0" w:space="0" w:color="auto"/>
        <w:bottom w:val="none" w:sz="0" w:space="0" w:color="auto"/>
        <w:right w:val="none" w:sz="0" w:space="0" w:color="auto"/>
      </w:divBdr>
    </w:div>
    <w:div w:id="115948516">
      <w:bodyDiv w:val="1"/>
      <w:marLeft w:val="0"/>
      <w:marRight w:val="0"/>
      <w:marTop w:val="0"/>
      <w:marBottom w:val="0"/>
      <w:divBdr>
        <w:top w:val="none" w:sz="0" w:space="0" w:color="auto"/>
        <w:left w:val="none" w:sz="0" w:space="0" w:color="auto"/>
        <w:bottom w:val="none" w:sz="0" w:space="0" w:color="auto"/>
        <w:right w:val="none" w:sz="0" w:space="0" w:color="auto"/>
      </w:divBdr>
    </w:div>
    <w:div w:id="121196055">
      <w:bodyDiv w:val="1"/>
      <w:marLeft w:val="0"/>
      <w:marRight w:val="0"/>
      <w:marTop w:val="0"/>
      <w:marBottom w:val="0"/>
      <w:divBdr>
        <w:top w:val="none" w:sz="0" w:space="0" w:color="auto"/>
        <w:left w:val="none" w:sz="0" w:space="0" w:color="auto"/>
        <w:bottom w:val="none" w:sz="0" w:space="0" w:color="auto"/>
        <w:right w:val="none" w:sz="0" w:space="0" w:color="auto"/>
      </w:divBdr>
    </w:div>
    <w:div w:id="128330475">
      <w:bodyDiv w:val="1"/>
      <w:marLeft w:val="0"/>
      <w:marRight w:val="0"/>
      <w:marTop w:val="0"/>
      <w:marBottom w:val="0"/>
      <w:divBdr>
        <w:top w:val="none" w:sz="0" w:space="0" w:color="auto"/>
        <w:left w:val="none" w:sz="0" w:space="0" w:color="auto"/>
        <w:bottom w:val="none" w:sz="0" w:space="0" w:color="auto"/>
        <w:right w:val="none" w:sz="0" w:space="0" w:color="auto"/>
      </w:divBdr>
    </w:div>
    <w:div w:id="129137467">
      <w:bodyDiv w:val="1"/>
      <w:marLeft w:val="0"/>
      <w:marRight w:val="0"/>
      <w:marTop w:val="0"/>
      <w:marBottom w:val="0"/>
      <w:divBdr>
        <w:top w:val="none" w:sz="0" w:space="0" w:color="auto"/>
        <w:left w:val="none" w:sz="0" w:space="0" w:color="auto"/>
        <w:bottom w:val="none" w:sz="0" w:space="0" w:color="auto"/>
        <w:right w:val="none" w:sz="0" w:space="0" w:color="auto"/>
      </w:divBdr>
    </w:div>
    <w:div w:id="129590456">
      <w:bodyDiv w:val="1"/>
      <w:marLeft w:val="0"/>
      <w:marRight w:val="0"/>
      <w:marTop w:val="0"/>
      <w:marBottom w:val="0"/>
      <w:divBdr>
        <w:top w:val="none" w:sz="0" w:space="0" w:color="auto"/>
        <w:left w:val="none" w:sz="0" w:space="0" w:color="auto"/>
        <w:bottom w:val="none" w:sz="0" w:space="0" w:color="auto"/>
        <w:right w:val="none" w:sz="0" w:space="0" w:color="auto"/>
      </w:divBdr>
    </w:div>
    <w:div w:id="132407305">
      <w:bodyDiv w:val="1"/>
      <w:marLeft w:val="0"/>
      <w:marRight w:val="0"/>
      <w:marTop w:val="0"/>
      <w:marBottom w:val="0"/>
      <w:divBdr>
        <w:top w:val="none" w:sz="0" w:space="0" w:color="auto"/>
        <w:left w:val="none" w:sz="0" w:space="0" w:color="auto"/>
        <w:bottom w:val="none" w:sz="0" w:space="0" w:color="auto"/>
        <w:right w:val="none" w:sz="0" w:space="0" w:color="auto"/>
      </w:divBdr>
    </w:div>
    <w:div w:id="137306613">
      <w:bodyDiv w:val="1"/>
      <w:marLeft w:val="0"/>
      <w:marRight w:val="0"/>
      <w:marTop w:val="0"/>
      <w:marBottom w:val="0"/>
      <w:divBdr>
        <w:top w:val="none" w:sz="0" w:space="0" w:color="auto"/>
        <w:left w:val="none" w:sz="0" w:space="0" w:color="auto"/>
        <w:bottom w:val="none" w:sz="0" w:space="0" w:color="auto"/>
        <w:right w:val="none" w:sz="0" w:space="0" w:color="auto"/>
      </w:divBdr>
    </w:div>
    <w:div w:id="145753656">
      <w:bodyDiv w:val="1"/>
      <w:marLeft w:val="0"/>
      <w:marRight w:val="0"/>
      <w:marTop w:val="0"/>
      <w:marBottom w:val="0"/>
      <w:divBdr>
        <w:top w:val="none" w:sz="0" w:space="0" w:color="auto"/>
        <w:left w:val="none" w:sz="0" w:space="0" w:color="auto"/>
        <w:bottom w:val="none" w:sz="0" w:space="0" w:color="auto"/>
        <w:right w:val="none" w:sz="0" w:space="0" w:color="auto"/>
      </w:divBdr>
    </w:div>
    <w:div w:id="145782312">
      <w:bodyDiv w:val="1"/>
      <w:marLeft w:val="0"/>
      <w:marRight w:val="0"/>
      <w:marTop w:val="0"/>
      <w:marBottom w:val="0"/>
      <w:divBdr>
        <w:top w:val="none" w:sz="0" w:space="0" w:color="auto"/>
        <w:left w:val="none" w:sz="0" w:space="0" w:color="auto"/>
        <w:bottom w:val="none" w:sz="0" w:space="0" w:color="auto"/>
        <w:right w:val="none" w:sz="0" w:space="0" w:color="auto"/>
      </w:divBdr>
    </w:div>
    <w:div w:id="152381675">
      <w:bodyDiv w:val="1"/>
      <w:marLeft w:val="0"/>
      <w:marRight w:val="0"/>
      <w:marTop w:val="0"/>
      <w:marBottom w:val="0"/>
      <w:divBdr>
        <w:top w:val="none" w:sz="0" w:space="0" w:color="auto"/>
        <w:left w:val="none" w:sz="0" w:space="0" w:color="auto"/>
        <w:bottom w:val="none" w:sz="0" w:space="0" w:color="auto"/>
        <w:right w:val="none" w:sz="0" w:space="0" w:color="auto"/>
      </w:divBdr>
    </w:div>
    <w:div w:id="155070811">
      <w:bodyDiv w:val="1"/>
      <w:marLeft w:val="0"/>
      <w:marRight w:val="0"/>
      <w:marTop w:val="0"/>
      <w:marBottom w:val="0"/>
      <w:divBdr>
        <w:top w:val="none" w:sz="0" w:space="0" w:color="auto"/>
        <w:left w:val="none" w:sz="0" w:space="0" w:color="auto"/>
        <w:bottom w:val="none" w:sz="0" w:space="0" w:color="auto"/>
        <w:right w:val="none" w:sz="0" w:space="0" w:color="auto"/>
      </w:divBdr>
    </w:div>
    <w:div w:id="162479741">
      <w:bodyDiv w:val="1"/>
      <w:marLeft w:val="0"/>
      <w:marRight w:val="0"/>
      <w:marTop w:val="0"/>
      <w:marBottom w:val="0"/>
      <w:divBdr>
        <w:top w:val="none" w:sz="0" w:space="0" w:color="auto"/>
        <w:left w:val="none" w:sz="0" w:space="0" w:color="auto"/>
        <w:bottom w:val="none" w:sz="0" w:space="0" w:color="auto"/>
        <w:right w:val="none" w:sz="0" w:space="0" w:color="auto"/>
      </w:divBdr>
    </w:div>
    <w:div w:id="162666192">
      <w:bodyDiv w:val="1"/>
      <w:marLeft w:val="0"/>
      <w:marRight w:val="0"/>
      <w:marTop w:val="0"/>
      <w:marBottom w:val="0"/>
      <w:divBdr>
        <w:top w:val="none" w:sz="0" w:space="0" w:color="auto"/>
        <w:left w:val="none" w:sz="0" w:space="0" w:color="auto"/>
        <w:bottom w:val="none" w:sz="0" w:space="0" w:color="auto"/>
        <w:right w:val="none" w:sz="0" w:space="0" w:color="auto"/>
      </w:divBdr>
    </w:div>
    <w:div w:id="162860692">
      <w:bodyDiv w:val="1"/>
      <w:marLeft w:val="0"/>
      <w:marRight w:val="0"/>
      <w:marTop w:val="0"/>
      <w:marBottom w:val="0"/>
      <w:divBdr>
        <w:top w:val="none" w:sz="0" w:space="0" w:color="auto"/>
        <w:left w:val="none" w:sz="0" w:space="0" w:color="auto"/>
        <w:bottom w:val="none" w:sz="0" w:space="0" w:color="auto"/>
        <w:right w:val="none" w:sz="0" w:space="0" w:color="auto"/>
      </w:divBdr>
    </w:div>
    <w:div w:id="170683106">
      <w:bodyDiv w:val="1"/>
      <w:marLeft w:val="0"/>
      <w:marRight w:val="0"/>
      <w:marTop w:val="0"/>
      <w:marBottom w:val="0"/>
      <w:divBdr>
        <w:top w:val="none" w:sz="0" w:space="0" w:color="auto"/>
        <w:left w:val="none" w:sz="0" w:space="0" w:color="auto"/>
        <w:bottom w:val="none" w:sz="0" w:space="0" w:color="auto"/>
        <w:right w:val="none" w:sz="0" w:space="0" w:color="auto"/>
      </w:divBdr>
    </w:div>
    <w:div w:id="185145253">
      <w:bodyDiv w:val="1"/>
      <w:marLeft w:val="0"/>
      <w:marRight w:val="0"/>
      <w:marTop w:val="0"/>
      <w:marBottom w:val="0"/>
      <w:divBdr>
        <w:top w:val="none" w:sz="0" w:space="0" w:color="auto"/>
        <w:left w:val="none" w:sz="0" w:space="0" w:color="auto"/>
        <w:bottom w:val="none" w:sz="0" w:space="0" w:color="auto"/>
        <w:right w:val="none" w:sz="0" w:space="0" w:color="auto"/>
      </w:divBdr>
    </w:div>
    <w:div w:id="186600218">
      <w:bodyDiv w:val="1"/>
      <w:marLeft w:val="0"/>
      <w:marRight w:val="0"/>
      <w:marTop w:val="0"/>
      <w:marBottom w:val="0"/>
      <w:divBdr>
        <w:top w:val="none" w:sz="0" w:space="0" w:color="auto"/>
        <w:left w:val="none" w:sz="0" w:space="0" w:color="auto"/>
        <w:bottom w:val="none" w:sz="0" w:space="0" w:color="auto"/>
        <w:right w:val="none" w:sz="0" w:space="0" w:color="auto"/>
      </w:divBdr>
    </w:div>
    <w:div w:id="187305037">
      <w:bodyDiv w:val="1"/>
      <w:marLeft w:val="0"/>
      <w:marRight w:val="0"/>
      <w:marTop w:val="0"/>
      <w:marBottom w:val="0"/>
      <w:divBdr>
        <w:top w:val="none" w:sz="0" w:space="0" w:color="auto"/>
        <w:left w:val="none" w:sz="0" w:space="0" w:color="auto"/>
        <w:bottom w:val="none" w:sz="0" w:space="0" w:color="auto"/>
        <w:right w:val="none" w:sz="0" w:space="0" w:color="auto"/>
      </w:divBdr>
    </w:div>
    <w:div w:id="189073758">
      <w:bodyDiv w:val="1"/>
      <w:marLeft w:val="0"/>
      <w:marRight w:val="0"/>
      <w:marTop w:val="0"/>
      <w:marBottom w:val="0"/>
      <w:divBdr>
        <w:top w:val="none" w:sz="0" w:space="0" w:color="auto"/>
        <w:left w:val="none" w:sz="0" w:space="0" w:color="auto"/>
        <w:bottom w:val="none" w:sz="0" w:space="0" w:color="auto"/>
        <w:right w:val="none" w:sz="0" w:space="0" w:color="auto"/>
      </w:divBdr>
    </w:div>
    <w:div w:id="192499954">
      <w:bodyDiv w:val="1"/>
      <w:marLeft w:val="0"/>
      <w:marRight w:val="0"/>
      <w:marTop w:val="0"/>
      <w:marBottom w:val="0"/>
      <w:divBdr>
        <w:top w:val="none" w:sz="0" w:space="0" w:color="auto"/>
        <w:left w:val="none" w:sz="0" w:space="0" w:color="auto"/>
        <w:bottom w:val="none" w:sz="0" w:space="0" w:color="auto"/>
        <w:right w:val="none" w:sz="0" w:space="0" w:color="auto"/>
      </w:divBdr>
    </w:div>
    <w:div w:id="193664258">
      <w:bodyDiv w:val="1"/>
      <w:marLeft w:val="0"/>
      <w:marRight w:val="0"/>
      <w:marTop w:val="0"/>
      <w:marBottom w:val="0"/>
      <w:divBdr>
        <w:top w:val="none" w:sz="0" w:space="0" w:color="auto"/>
        <w:left w:val="none" w:sz="0" w:space="0" w:color="auto"/>
        <w:bottom w:val="none" w:sz="0" w:space="0" w:color="auto"/>
        <w:right w:val="none" w:sz="0" w:space="0" w:color="auto"/>
      </w:divBdr>
    </w:div>
    <w:div w:id="201334017">
      <w:bodyDiv w:val="1"/>
      <w:marLeft w:val="0"/>
      <w:marRight w:val="0"/>
      <w:marTop w:val="0"/>
      <w:marBottom w:val="0"/>
      <w:divBdr>
        <w:top w:val="none" w:sz="0" w:space="0" w:color="auto"/>
        <w:left w:val="none" w:sz="0" w:space="0" w:color="auto"/>
        <w:bottom w:val="none" w:sz="0" w:space="0" w:color="auto"/>
        <w:right w:val="none" w:sz="0" w:space="0" w:color="auto"/>
      </w:divBdr>
    </w:div>
    <w:div w:id="204416911">
      <w:bodyDiv w:val="1"/>
      <w:marLeft w:val="0"/>
      <w:marRight w:val="0"/>
      <w:marTop w:val="0"/>
      <w:marBottom w:val="0"/>
      <w:divBdr>
        <w:top w:val="none" w:sz="0" w:space="0" w:color="auto"/>
        <w:left w:val="none" w:sz="0" w:space="0" w:color="auto"/>
        <w:bottom w:val="none" w:sz="0" w:space="0" w:color="auto"/>
        <w:right w:val="none" w:sz="0" w:space="0" w:color="auto"/>
      </w:divBdr>
    </w:div>
    <w:div w:id="206719934">
      <w:bodyDiv w:val="1"/>
      <w:marLeft w:val="0"/>
      <w:marRight w:val="0"/>
      <w:marTop w:val="0"/>
      <w:marBottom w:val="0"/>
      <w:divBdr>
        <w:top w:val="none" w:sz="0" w:space="0" w:color="auto"/>
        <w:left w:val="none" w:sz="0" w:space="0" w:color="auto"/>
        <w:bottom w:val="none" w:sz="0" w:space="0" w:color="auto"/>
        <w:right w:val="none" w:sz="0" w:space="0" w:color="auto"/>
      </w:divBdr>
    </w:div>
    <w:div w:id="207841086">
      <w:bodyDiv w:val="1"/>
      <w:marLeft w:val="0"/>
      <w:marRight w:val="0"/>
      <w:marTop w:val="0"/>
      <w:marBottom w:val="0"/>
      <w:divBdr>
        <w:top w:val="none" w:sz="0" w:space="0" w:color="auto"/>
        <w:left w:val="none" w:sz="0" w:space="0" w:color="auto"/>
        <w:bottom w:val="none" w:sz="0" w:space="0" w:color="auto"/>
        <w:right w:val="none" w:sz="0" w:space="0" w:color="auto"/>
      </w:divBdr>
    </w:div>
    <w:div w:id="209919377">
      <w:bodyDiv w:val="1"/>
      <w:marLeft w:val="0"/>
      <w:marRight w:val="0"/>
      <w:marTop w:val="0"/>
      <w:marBottom w:val="0"/>
      <w:divBdr>
        <w:top w:val="none" w:sz="0" w:space="0" w:color="auto"/>
        <w:left w:val="none" w:sz="0" w:space="0" w:color="auto"/>
        <w:bottom w:val="none" w:sz="0" w:space="0" w:color="auto"/>
        <w:right w:val="none" w:sz="0" w:space="0" w:color="auto"/>
      </w:divBdr>
    </w:div>
    <w:div w:id="211308148">
      <w:bodyDiv w:val="1"/>
      <w:marLeft w:val="0"/>
      <w:marRight w:val="0"/>
      <w:marTop w:val="0"/>
      <w:marBottom w:val="0"/>
      <w:divBdr>
        <w:top w:val="none" w:sz="0" w:space="0" w:color="auto"/>
        <w:left w:val="none" w:sz="0" w:space="0" w:color="auto"/>
        <w:bottom w:val="none" w:sz="0" w:space="0" w:color="auto"/>
        <w:right w:val="none" w:sz="0" w:space="0" w:color="auto"/>
      </w:divBdr>
    </w:div>
    <w:div w:id="212350427">
      <w:bodyDiv w:val="1"/>
      <w:marLeft w:val="0"/>
      <w:marRight w:val="0"/>
      <w:marTop w:val="0"/>
      <w:marBottom w:val="0"/>
      <w:divBdr>
        <w:top w:val="none" w:sz="0" w:space="0" w:color="auto"/>
        <w:left w:val="none" w:sz="0" w:space="0" w:color="auto"/>
        <w:bottom w:val="none" w:sz="0" w:space="0" w:color="auto"/>
        <w:right w:val="none" w:sz="0" w:space="0" w:color="auto"/>
      </w:divBdr>
    </w:div>
    <w:div w:id="219439472">
      <w:bodyDiv w:val="1"/>
      <w:marLeft w:val="0"/>
      <w:marRight w:val="0"/>
      <w:marTop w:val="0"/>
      <w:marBottom w:val="0"/>
      <w:divBdr>
        <w:top w:val="none" w:sz="0" w:space="0" w:color="auto"/>
        <w:left w:val="none" w:sz="0" w:space="0" w:color="auto"/>
        <w:bottom w:val="none" w:sz="0" w:space="0" w:color="auto"/>
        <w:right w:val="none" w:sz="0" w:space="0" w:color="auto"/>
      </w:divBdr>
    </w:div>
    <w:div w:id="219489200">
      <w:bodyDiv w:val="1"/>
      <w:marLeft w:val="0"/>
      <w:marRight w:val="0"/>
      <w:marTop w:val="0"/>
      <w:marBottom w:val="0"/>
      <w:divBdr>
        <w:top w:val="none" w:sz="0" w:space="0" w:color="auto"/>
        <w:left w:val="none" w:sz="0" w:space="0" w:color="auto"/>
        <w:bottom w:val="none" w:sz="0" w:space="0" w:color="auto"/>
        <w:right w:val="none" w:sz="0" w:space="0" w:color="auto"/>
      </w:divBdr>
    </w:div>
    <w:div w:id="222523283">
      <w:bodyDiv w:val="1"/>
      <w:marLeft w:val="0"/>
      <w:marRight w:val="0"/>
      <w:marTop w:val="0"/>
      <w:marBottom w:val="0"/>
      <w:divBdr>
        <w:top w:val="none" w:sz="0" w:space="0" w:color="auto"/>
        <w:left w:val="none" w:sz="0" w:space="0" w:color="auto"/>
        <w:bottom w:val="none" w:sz="0" w:space="0" w:color="auto"/>
        <w:right w:val="none" w:sz="0" w:space="0" w:color="auto"/>
      </w:divBdr>
    </w:div>
    <w:div w:id="225604656">
      <w:bodyDiv w:val="1"/>
      <w:marLeft w:val="0"/>
      <w:marRight w:val="0"/>
      <w:marTop w:val="0"/>
      <w:marBottom w:val="0"/>
      <w:divBdr>
        <w:top w:val="none" w:sz="0" w:space="0" w:color="auto"/>
        <w:left w:val="none" w:sz="0" w:space="0" w:color="auto"/>
        <w:bottom w:val="none" w:sz="0" w:space="0" w:color="auto"/>
        <w:right w:val="none" w:sz="0" w:space="0" w:color="auto"/>
      </w:divBdr>
    </w:div>
    <w:div w:id="227112002">
      <w:bodyDiv w:val="1"/>
      <w:marLeft w:val="0"/>
      <w:marRight w:val="0"/>
      <w:marTop w:val="0"/>
      <w:marBottom w:val="0"/>
      <w:divBdr>
        <w:top w:val="none" w:sz="0" w:space="0" w:color="auto"/>
        <w:left w:val="none" w:sz="0" w:space="0" w:color="auto"/>
        <w:bottom w:val="none" w:sz="0" w:space="0" w:color="auto"/>
        <w:right w:val="none" w:sz="0" w:space="0" w:color="auto"/>
      </w:divBdr>
    </w:div>
    <w:div w:id="240797081">
      <w:bodyDiv w:val="1"/>
      <w:marLeft w:val="0"/>
      <w:marRight w:val="0"/>
      <w:marTop w:val="0"/>
      <w:marBottom w:val="0"/>
      <w:divBdr>
        <w:top w:val="none" w:sz="0" w:space="0" w:color="auto"/>
        <w:left w:val="none" w:sz="0" w:space="0" w:color="auto"/>
        <w:bottom w:val="none" w:sz="0" w:space="0" w:color="auto"/>
        <w:right w:val="none" w:sz="0" w:space="0" w:color="auto"/>
      </w:divBdr>
    </w:div>
    <w:div w:id="250283129">
      <w:bodyDiv w:val="1"/>
      <w:marLeft w:val="0"/>
      <w:marRight w:val="0"/>
      <w:marTop w:val="0"/>
      <w:marBottom w:val="0"/>
      <w:divBdr>
        <w:top w:val="none" w:sz="0" w:space="0" w:color="auto"/>
        <w:left w:val="none" w:sz="0" w:space="0" w:color="auto"/>
        <w:bottom w:val="none" w:sz="0" w:space="0" w:color="auto"/>
        <w:right w:val="none" w:sz="0" w:space="0" w:color="auto"/>
      </w:divBdr>
    </w:div>
    <w:div w:id="251551211">
      <w:bodyDiv w:val="1"/>
      <w:marLeft w:val="0"/>
      <w:marRight w:val="0"/>
      <w:marTop w:val="0"/>
      <w:marBottom w:val="0"/>
      <w:divBdr>
        <w:top w:val="none" w:sz="0" w:space="0" w:color="auto"/>
        <w:left w:val="none" w:sz="0" w:space="0" w:color="auto"/>
        <w:bottom w:val="none" w:sz="0" w:space="0" w:color="auto"/>
        <w:right w:val="none" w:sz="0" w:space="0" w:color="auto"/>
      </w:divBdr>
    </w:div>
    <w:div w:id="258296121">
      <w:bodyDiv w:val="1"/>
      <w:marLeft w:val="0"/>
      <w:marRight w:val="0"/>
      <w:marTop w:val="0"/>
      <w:marBottom w:val="0"/>
      <w:divBdr>
        <w:top w:val="none" w:sz="0" w:space="0" w:color="auto"/>
        <w:left w:val="none" w:sz="0" w:space="0" w:color="auto"/>
        <w:bottom w:val="none" w:sz="0" w:space="0" w:color="auto"/>
        <w:right w:val="none" w:sz="0" w:space="0" w:color="auto"/>
      </w:divBdr>
    </w:div>
    <w:div w:id="266355890">
      <w:bodyDiv w:val="1"/>
      <w:marLeft w:val="0"/>
      <w:marRight w:val="0"/>
      <w:marTop w:val="0"/>
      <w:marBottom w:val="0"/>
      <w:divBdr>
        <w:top w:val="none" w:sz="0" w:space="0" w:color="auto"/>
        <w:left w:val="none" w:sz="0" w:space="0" w:color="auto"/>
        <w:bottom w:val="none" w:sz="0" w:space="0" w:color="auto"/>
        <w:right w:val="none" w:sz="0" w:space="0" w:color="auto"/>
      </w:divBdr>
    </w:div>
    <w:div w:id="267740866">
      <w:bodyDiv w:val="1"/>
      <w:marLeft w:val="0"/>
      <w:marRight w:val="0"/>
      <w:marTop w:val="0"/>
      <w:marBottom w:val="0"/>
      <w:divBdr>
        <w:top w:val="none" w:sz="0" w:space="0" w:color="auto"/>
        <w:left w:val="none" w:sz="0" w:space="0" w:color="auto"/>
        <w:bottom w:val="none" w:sz="0" w:space="0" w:color="auto"/>
        <w:right w:val="none" w:sz="0" w:space="0" w:color="auto"/>
      </w:divBdr>
      <w:divsChild>
        <w:div w:id="354381538">
          <w:marLeft w:val="0"/>
          <w:marRight w:val="0"/>
          <w:marTop w:val="0"/>
          <w:marBottom w:val="0"/>
          <w:divBdr>
            <w:top w:val="none" w:sz="0" w:space="0" w:color="auto"/>
            <w:left w:val="none" w:sz="0" w:space="0" w:color="auto"/>
            <w:bottom w:val="none" w:sz="0" w:space="0" w:color="auto"/>
            <w:right w:val="none" w:sz="0" w:space="0" w:color="auto"/>
          </w:divBdr>
          <w:divsChild>
            <w:div w:id="619922040">
              <w:marLeft w:val="0"/>
              <w:marRight w:val="0"/>
              <w:marTop w:val="0"/>
              <w:marBottom w:val="0"/>
              <w:divBdr>
                <w:top w:val="none" w:sz="0" w:space="0" w:color="auto"/>
                <w:left w:val="none" w:sz="0" w:space="0" w:color="auto"/>
                <w:bottom w:val="none" w:sz="0" w:space="0" w:color="auto"/>
                <w:right w:val="none" w:sz="0" w:space="0" w:color="auto"/>
              </w:divBdr>
              <w:divsChild>
                <w:div w:id="1968391287">
                  <w:marLeft w:val="0"/>
                  <w:marRight w:val="0"/>
                  <w:marTop w:val="0"/>
                  <w:marBottom w:val="0"/>
                  <w:divBdr>
                    <w:top w:val="none" w:sz="0" w:space="0" w:color="auto"/>
                    <w:left w:val="none" w:sz="0" w:space="0" w:color="auto"/>
                    <w:bottom w:val="none" w:sz="0" w:space="0" w:color="auto"/>
                    <w:right w:val="none" w:sz="0" w:space="0" w:color="auto"/>
                  </w:divBdr>
                  <w:divsChild>
                    <w:div w:id="1624194589">
                      <w:marLeft w:val="0"/>
                      <w:marRight w:val="0"/>
                      <w:marTop w:val="0"/>
                      <w:marBottom w:val="0"/>
                      <w:divBdr>
                        <w:top w:val="none" w:sz="0" w:space="0" w:color="auto"/>
                        <w:left w:val="none" w:sz="0" w:space="0" w:color="auto"/>
                        <w:bottom w:val="none" w:sz="0" w:space="0" w:color="auto"/>
                        <w:right w:val="none" w:sz="0" w:space="0" w:color="auto"/>
                      </w:divBdr>
                      <w:divsChild>
                        <w:div w:id="733699107">
                          <w:marLeft w:val="0"/>
                          <w:marRight w:val="0"/>
                          <w:marTop w:val="0"/>
                          <w:marBottom w:val="0"/>
                          <w:divBdr>
                            <w:top w:val="none" w:sz="0" w:space="0" w:color="auto"/>
                            <w:left w:val="none" w:sz="0" w:space="0" w:color="auto"/>
                            <w:bottom w:val="none" w:sz="0" w:space="0" w:color="auto"/>
                            <w:right w:val="none" w:sz="0" w:space="0" w:color="auto"/>
                          </w:divBdr>
                          <w:divsChild>
                            <w:div w:id="276300464">
                              <w:marLeft w:val="0"/>
                              <w:marRight w:val="0"/>
                              <w:marTop w:val="0"/>
                              <w:marBottom w:val="0"/>
                              <w:divBdr>
                                <w:top w:val="none" w:sz="0" w:space="0" w:color="auto"/>
                                <w:left w:val="none" w:sz="0" w:space="0" w:color="auto"/>
                                <w:bottom w:val="none" w:sz="0" w:space="0" w:color="auto"/>
                                <w:right w:val="none" w:sz="0" w:space="0" w:color="auto"/>
                              </w:divBdr>
                              <w:divsChild>
                                <w:div w:id="2124223450">
                                  <w:marLeft w:val="0"/>
                                  <w:marRight w:val="0"/>
                                  <w:marTop w:val="0"/>
                                  <w:marBottom w:val="0"/>
                                  <w:divBdr>
                                    <w:top w:val="none" w:sz="0" w:space="0" w:color="auto"/>
                                    <w:left w:val="none" w:sz="0" w:space="0" w:color="auto"/>
                                    <w:bottom w:val="none" w:sz="0" w:space="0" w:color="auto"/>
                                    <w:right w:val="none" w:sz="0" w:space="0" w:color="auto"/>
                                  </w:divBdr>
                                  <w:divsChild>
                                    <w:div w:id="1811287895">
                                      <w:marLeft w:val="0"/>
                                      <w:marRight w:val="0"/>
                                      <w:marTop w:val="0"/>
                                      <w:marBottom w:val="0"/>
                                      <w:divBdr>
                                        <w:top w:val="none" w:sz="0" w:space="0" w:color="auto"/>
                                        <w:left w:val="none" w:sz="0" w:space="0" w:color="auto"/>
                                        <w:bottom w:val="none" w:sz="0" w:space="0" w:color="auto"/>
                                        <w:right w:val="none" w:sz="0" w:space="0" w:color="auto"/>
                                      </w:divBdr>
                                      <w:divsChild>
                                        <w:div w:id="1709335468">
                                          <w:marLeft w:val="0"/>
                                          <w:marRight w:val="0"/>
                                          <w:marTop w:val="0"/>
                                          <w:marBottom w:val="0"/>
                                          <w:divBdr>
                                            <w:top w:val="none" w:sz="0" w:space="0" w:color="auto"/>
                                            <w:left w:val="none" w:sz="0" w:space="0" w:color="auto"/>
                                            <w:bottom w:val="none" w:sz="0" w:space="0" w:color="auto"/>
                                            <w:right w:val="none" w:sz="0" w:space="0" w:color="auto"/>
                                          </w:divBdr>
                                          <w:divsChild>
                                            <w:div w:id="1604219738">
                                              <w:marLeft w:val="0"/>
                                              <w:marRight w:val="0"/>
                                              <w:marTop w:val="0"/>
                                              <w:marBottom w:val="0"/>
                                              <w:divBdr>
                                                <w:top w:val="none" w:sz="0" w:space="0" w:color="auto"/>
                                                <w:left w:val="none" w:sz="0" w:space="0" w:color="auto"/>
                                                <w:bottom w:val="none" w:sz="0" w:space="0" w:color="auto"/>
                                                <w:right w:val="none" w:sz="0" w:space="0" w:color="auto"/>
                                              </w:divBdr>
                                              <w:divsChild>
                                                <w:div w:id="1094980628">
                                                  <w:marLeft w:val="0"/>
                                                  <w:marRight w:val="0"/>
                                                  <w:marTop w:val="0"/>
                                                  <w:marBottom w:val="0"/>
                                                  <w:divBdr>
                                                    <w:top w:val="none" w:sz="0" w:space="0" w:color="auto"/>
                                                    <w:left w:val="none" w:sz="0" w:space="0" w:color="auto"/>
                                                    <w:bottom w:val="none" w:sz="0" w:space="0" w:color="auto"/>
                                                    <w:right w:val="none" w:sz="0" w:space="0" w:color="auto"/>
                                                  </w:divBdr>
                                                  <w:divsChild>
                                                    <w:div w:id="632100924">
                                                      <w:marLeft w:val="0"/>
                                                      <w:marRight w:val="0"/>
                                                      <w:marTop w:val="0"/>
                                                      <w:marBottom w:val="0"/>
                                                      <w:divBdr>
                                                        <w:top w:val="none" w:sz="0" w:space="0" w:color="auto"/>
                                                        <w:left w:val="none" w:sz="0" w:space="0" w:color="auto"/>
                                                        <w:bottom w:val="none" w:sz="0" w:space="0" w:color="auto"/>
                                                        <w:right w:val="none" w:sz="0" w:space="0" w:color="auto"/>
                                                      </w:divBdr>
                                                      <w:divsChild>
                                                        <w:div w:id="398528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227103471">
          <w:marLeft w:val="0"/>
          <w:marRight w:val="0"/>
          <w:marTop w:val="0"/>
          <w:marBottom w:val="0"/>
          <w:divBdr>
            <w:top w:val="none" w:sz="0" w:space="0" w:color="auto"/>
            <w:left w:val="none" w:sz="0" w:space="0" w:color="auto"/>
            <w:bottom w:val="none" w:sz="0" w:space="0" w:color="auto"/>
            <w:right w:val="none" w:sz="0" w:space="0" w:color="auto"/>
          </w:divBdr>
          <w:divsChild>
            <w:div w:id="2071616177">
              <w:marLeft w:val="0"/>
              <w:marRight w:val="0"/>
              <w:marTop w:val="0"/>
              <w:marBottom w:val="0"/>
              <w:divBdr>
                <w:top w:val="none" w:sz="0" w:space="0" w:color="auto"/>
                <w:left w:val="none" w:sz="0" w:space="0" w:color="auto"/>
                <w:bottom w:val="none" w:sz="0" w:space="0" w:color="auto"/>
                <w:right w:val="none" w:sz="0" w:space="0" w:color="auto"/>
              </w:divBdr>
              <w:divsChild>
                <w:div w:id="20331492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4021899">
      <w:bodyDiv w:val="1"/>
      <w:marLeft w:val="0"/>
      <w:marRight w:val="0"/>
      <w:marTop w:val="0"/>
      <w:marBottom w:val="0"/>
      <w:divBdr>
        <w:top w:val="none" w:sz="0" w:space="0" w:color="auto"/>
        <w:left w:val="none" w:sz="0" w:space="0" w:color="auto"/>
        <w:bottom w:val="none" w:sz="0" w:space="0" w:color="auto"/>
        <w:right w:val="none" w:sz="0" w:space="0" w:color="auto"/>
      </w:divBdr>
    </w:div>
    <w:div w:id="277762298">
      <w:bodyDiv w:val="1"/>
      <w:marLeft w:val="0"/>
      <w:marRight w:val="0"/>
      <w:marTop w:val="0"/>
      <w:marBottom w:val="0"/>
      <w:divBdr>
        <w:top w:val="none" w:sz="0" w:space="0" w:color="auto"/>
        <w:left w:val="none" w:sz="0" w:space="0" w:color="auto"/>
        <w:bottom w:val="none" w:sz="0" w:space="0" w:color="auto"/>
        <w:right w:val="none" w:sz="0" w:space="0" w:color="auto"/>
      </w:divBdr>
    </w:div>
    <w:div w:id="278338019">
      <w:bodyDiv w:val="1"/>
      <w:marLeft w:val="0"/>
      <w:marRight w:val="0"/>
      <w:marTop w:val="0"/>
      <w:marBottom w:val="0"/>
      <w:divBdr>
        <w:top w:val="none" w:sz="0" w:space="0" w:color="auto"/>
        <w:left w:val="none" w:sz="0" w:space="0" w:color="auto"/>
        <w:bottom w:val="none" w:sz="0" w:space="0" w:color="auto"/>
        <w:right w:val="none" w:sz="0" w:space="0" w:color="auto"/>
      </w:divBdr>
    </w:div>
    <w:div w:id="279578579">
      <w:bodyDiv w:val="1"/>
      <w:marLeft w:val="0"/>
      <w:marRight w:val="0"/>
      <w:marTop w:val="0"/>
      <w:marBottom w:val="0"/>
      <w:divBdr>
        <w:top w:val="none" w:sz="0" w:space="0" w:color="auto"/>
        <w:left w:val="none" w:sz="0" w:space="0" w:color="auto"/>
        <w:bottom w:val="none" w:sz="0" w:space="0" w:color="auto"/>
        <w:right w:val="none" w:sz="0" w:space="0" w:color="auto"/>
      </w:divBdr>
    </w:div>
    <w:div w:id="282613217">
      <w:bodyDiv w:val="1"/>
      <w:marLeft w:val="0"/>
      <w:marRight w:val="0"/>
      <w:marTop w:val="0"/>
      <w:marBottom w:val="0"/>
      <w:divBdr>
        <w:top w:val="none" w:sz="0" w:space="0" w:color="auto"/>
        <w:left w:val="none" w:sz="0" w:space="0" w:color="auto"/>
        <w:bottom w:val="none" w:sz="0" w:space="0" w:color="auto"/>
        <w:right w:val="none" w:sz="0" w:space="0" w:color="auto"/>
      </w:divBdr>
    </w:div>
    <w:div w:id="287274643">
      <w:bodyDiv w:val="1"/>
      <w:marLeft w:val="0"/>
      <w:marRight w:val="0"/>
      <w:marTop w:val="0"/>
      <w:marBottom w:val="0"/>
      <w:divBdr>
        <w:top w:val="none" w:sz="0" w:space="0" w:color="auto"/>
        <w:left w:val="none" w:sz="0" w:space="0" w:color="auto"/>
        <w:bottom w:val="none" w:sz="0" w:space="0" w:color="auto"/>
        <w:right w:val="none" w:sz="0" w:space="0" w:color="auto"/>
      </w:divBdr>
    </w:div>
    <w:div w:id="289671127">
      <w:bodyDiv w:val="1"/>
      <w:marLeft w:val="0"/>
      <w:marRight w:val="0"/>
      <w:marTop w:val="0"/>
      <w:marBottom w:val="0"/>
      <w:divBdr>
        <w:top w:val="none" w:sz="0" w:space="0" w:color="auto"/>
        <w:left w:val="none" w:sz="0" w:space="0" w:color="auto"/>
        <w:bottom w:val="none" w:sz="0" w:space="0" w:color="auto"/>
        <w:right w:val="none" w:sz="0" w:space="0" w:color="auto"/>
      </w:divBdr>
    </w:div>
    <w:div w:id="301039255">
      <w:bodyDiv w:val="1"/>
      <w:marLeft w:val="0"/>
      <w:marRight w:val="0"/>
      <w:marTop w:val="0"/>
      <w:marBottom w:val="0"/>
      <w:divBdr>
        <w:top w:val="none" w:sz="0" w:space="0" w:color="auto"/>
        <w:left w:val="none" w:sz="0" w:space="0" w:color="auto"/>
        <w:bottom w:val="none" w:sz="0" w:space="0" w:color="auto"/>
        <w:right w:val="none" w:sz="0" w:space="0" w:color="auto"/>
      </w:divBdr>
    </w:div>
    <w:div w:id="307976969">
      <w:bodyDiv w:val="1"/>
      <w:marLeft w:val="0"/>
      <w:marRight w:val="0"/>
      <w:marTop w:val="0"/>
      <w:marBottom w:val="0"/>
      <w:divBdr>
        <w:top w:val="none" w:sz="0" w:space="0" w:color="auto"/>
        <w:left w:val="none" w:sz="0" w:space="0" w:color="auto"/>
        <w:bottom w:val="none" w:sz="0" w:space="0" w:color="auto"/>
        <w:right w:val="none" w:sz="0" w:space="0" w:color="auto"/>
      </w:divBdr>
    </w:div>
    <w:div w:id="319620139">
      <w:bodyDiv w:val="1"/>
      <w:marLeft w:val="0"/>
      <w:marRight w:val="0"/>
      <w:marTop w:val="0"/>
      <w:marBottom w:val="0"/>
      <w:divBdr>
        <w:top w:val="none" w:sz="0" w:space="0" w:color="auto"/>
        <w:left w:val="none" w:sz="0" w:space="0" w:color="auto"/>
        <w:bottom w:val="none" w:sz="0" w:space="0" w:color="auto"/>
        <w:right w:val="none" w:sz="0" w:space="0" w:color="auto"/>
      </w:divBdr>
    </w:div>
    <w:div w:id="320743503">
      <w:bodyDiv w:val="1"/>
      <w:marLeft w:val="0"/>
      <w:marRight w:val="0"/>
      <w:marTop w:val="0"/>
      <w:marBottom w:val="0"/>
      <w:divBdr>
        <w:top w:val="none" w:sz="0" w:space="0" w:color="auto"/>
        <w:left w:val="none" w:sz="0" w:space="0" w:color="auto"/>
        <w:bottom w:val="none" w:sz="0" w:space="0" w:color="auto"/>
        <w:right w:val="none" w:sz="0" w:space="0" w:color="auto"/>
      </w:divBdr>
    </w:div>
    <w:div w:id="323164704">
      <w:bodyDiv w:val="1"/>
      <w:marLeft w:val="0"/>
      <w:marRight w:val="0"/>
      <w:marTop w:val="0"/>
      <w:marBottom w:val="0"/>
      <w:divBdr>
        <w:top w:val="none" w:sz="0" w:space="0" w:color="auto"/>
        <w:left w:val="none" w:sz="0" w:space="0" w:color="auto"/>
        <w:bottom w:val="none" w:sz="0" w:space="0" w:color="auto"/>
        <w:right w:val="none" w:sz="0" w:space="0" w:color="auto"/>
      </w:divBdr>
    </w:div>
    <w:div w:id="325211679">
      <w:bodyDiv w:val="1"/>
      <w:marLeft w:val="0"/>
      <w:marRight w:val="0"/>
      <w:marTop w:val="0"/>
      <w:marBottom w:val="0"/>
      <w:divBdr>
        <w:top w:val="none" w:sz="0" w:space="0" w:color="auto"/>
        <w:left w:val="none" w:sz="0" w:space="0" w:color="auto"/>
        <w:bottom w:val="none" w:sz="0" w:space="0" w:color="auto"/>
        <w:right w:val="none" w:sz="0" w:space="0" w:color="auto"/>
      </w:divBdr>
      <w:divsChild>
        <w:div w:id="1459684087">
          <w:marLeft w:val="0"/>
          <w:marRight w:val="0"/>
          <w:marTop w:val="0"/>
          <w:marBottom w:val="0"/>
          <w:divBdr>
            <w:top w:val="none" w:sz="0" w:space="0" w:color="auto"/>
            <w:left w:val="none" w:sz="0" w:space="0" w:color="auto"/>
            <w:bottom w:val="none" w:sz="0" w:space="0" w:color="auto"/>
            <w:right w:val="none" w:sz="0" w:space="0" w:color="auto"/>
          </w:divBdr>
          <w:divsChild>
            <w:div w:id="1752776253">
              <w:marLeft w:val="300"/>
              <w:marRight w:val="300"/>
              <w:marTop w:val="300"/>
              <w:marBottom w:val="150"/>
              <w:divBdr>
                <w:top w:val="none" w:sz="0" w:space="0" w:color="auto"/>
                <w:left w:val="none" w:sz="0" w:space="0" w:color="auto"/>
                <w:bottom w:val="none" w:sz="0" w:space="0" w:color="auto"/>
                <w:right w:val="none" w:sz="0" w:space="0" w:color="auto"/>
              </w:divBdr>
              <w:divsChild>
                <w:div w:id="891623802">
                  <w:marLeft w:val="0"/>
                  <w:marRight w:val="0"/>
                  <w:marTop w:val="0"/>
                  <w:marBottom w:val="0"/>
                  <w:divBdr>
                    <w:top w:val="none" w:sz="0" w:space="0" w:color="auto"/>
                    <w:left w:val="none" w:sz="0" w:space="0" w:color="auto"/>
                    <w:bottom w:val="none" w:sz="0" w:space="0" w:color="auto"/>
                    <w:right w:val="none" w:sz="0" w:space="0" w:color="auto"/>
                  </w:divBdr>
                  <w:divsChild>
                    <w:div w:id="330177356">
                      <w:marLeft w:val="0"/>
                      <w:marRight w:val="0"/>
                      <w:marTop w:val="0"/>
                      <w:marBottom w:val="0"/>
                      <w:divBdr>
                        <w:top w:val="none" w:sz="0" w:space="0" w:color="auto"/>
                        <w:left w:val="none" w:sz="0" w:space="0" w:color="auto"/>
                        <w:bottom w:val="none" w:sz="0" w:space="0" w:color="auto"/>
                        <w:right w:val="none" w:sz="0" w:space="0" w:color="auto"/>
                      </w:divBdr>
                      <w:divsChild>
                        <w:div w:id="1455637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25936684">
      <w:bodyDiv w:val="1"/>
      <w:marLeft w:val="0"/>
      <w:marRight w:val="0"/>
      <w:marTop w:val="0"/>
      <w:marBottom w:val="0"/>
      <w:divBdr>
        <w:top w:val="none" w:sz="0" w:space="0" w:color="auto"/>
        <w:left w:val="none" w:sz="0" w:space="0" w:color="auto"/>
        <w:bottom w:val="none" w:sz="0" w:space="0" w:color="auto"/>
        <w:right w:val="none" w:sz="0" w:space="0" w:color="auto"/>
      </w:divBdr>
    </w:div>
    <w:div w:id="326373425">
      <w:bodyDiv w:val="1"/>
      <w:marLeft w:val="0"/>
      <w:marRight w:val="0"/>
      <w:marTop w:val="0"/>
      <w:marBottom w:val="0"/>
      <w:divBdr>
        <w:top w:val="none" w:sz="0" w:space="0" w:color="auto"/>
        <w:left w:val="none" w:sz="0" w:space="0" w:color="auto"/>
        <w:bottom w:val="none" w:sz="0" w:space="0" w:color="auto"/>
        <w:right w:val="none" w:sz="0" w:space="0" w:color="auto"/>
      </w:divBdr>
    </w:div>
    <w:div w:id="328289868">
      <w:bodyDiv w:val="1"/>
      <w:marLeft w:val="0"/>
      <w:marRight w:val="0"/>
      <w:marTop w:val="0"/>
      <w:marBottom w:val="0"/>
      <w:divBdr>
        <w:top w:val="none" w:sz="0" w:space="0" w:color="auto"/>
        <w:left w:val="none" w:sz="0" w:space="0" w:color="auto"/>
        <w:bottom w:val="none" w:sz="0" w:space="0" w:color="auto"/>
        <w:right w:val="none" w:sz="0" w:space="0" w:color="auto"/>
      </w:divBdr>
    </w:div>
    <w:div w:id="328677724">
      <w:bodyDiv w:val="1"/>
      <w:marLeft w:val="0"/>
      <w:marRight w:val="0"/>
      <w:marTop w:val="0"/>
      <w:marBottom w:val="0"/>
      <w:divBdr>
        <w:top w:val="none" w:sz="0" w:space="0" w:color="auto"/>
        <w:left w:val="none" w:sz="0" w:space="0" w:color="auto"/>
        <w:bottom w:val="none" w:sz="0" w:space="0" w:color="auto"/>
        <w:right w:val="none" w:sz="0" w:space="0" w:color="auto"/>
      </w:divBdr>
    </w:div>
    <w:div w:id="331178705">
      <w:bodyDiv w:val="1"/>
      <w:marLeft w:val="0"/>
      <w:marRight w:val="0"/>
      <w:marTop w:val="0"/>
      <w:marBottom w:val="0"/>
      <w:divBdr>
        <w:top w:val="none" w:sz="0" w:space="0" w:color="auto"/>
        <w:left w:val="none" w:sz="0" w:space="0" w:color="auto"/>
        <w:bottom w:val="none" w:sz="0" w:space="0" w:color="auto"/>
        <w:right w:val="none" w:sz="0" w:space="0" w:color="auto"/>
      </w:divBdr>
    </w:div>
    <w:div w:id="345835590">
      <w:bodyDiv w:val="1"/>
      <w:marLeft w:val="0"/>
      <w:marRight w:val="0"/>
      <w:marTop w:val="0"/>
      <w:marBottom w:val="0"/>
      <w:divBdr>
        <w:top w:val="none" w:sz="0" w:space="0" w:color="auto"/>
        <w:left w:val="none" w:sz="0" w:space="0" w:color="auto"/>
        <w:bottom w:val="none" w:sz="0" w:space="0" w:color="auto"/>
        <w:right w:val="none" w:sz="0" w:space="0" w:color="auto"/>
      </w:divBdr>
    </w:div>
    <w:div w:id="355734299">
      <w:bodyDiv w:val="1"/>
      <w:marLeft w:val="0"/>
      <w:marRight w:val="0"/>
      <w:marTop w:val="0"/>
      <w:marBottom w:val="0"/>
      <w:divBdr>
        <w:top w:val="none" w:sz="0" w:space="0" w:color="auto"/>
        <w:left w:val="none" w:sz="0" w:space="0" w:color="auto"/>
        <w:bottom w:val="none" w:sz="0" w:space="0" w:color="auto"/>
        <w:right w:val="none" w:sz="0" w:space="0" w:color="auto"/>
      </w:divBdr>
    </w:div>
    <w:div w:id="356733494">
      <w:bodyDiv w:val="1"/>
      <w:marLeft w:val="0"/>
      <w:marRight w:val="0"/>
      <w:marTop w:val="0"/>
      <w:marBottom w:val="0"/>
      <w:divBdr>
        <w:top w:val="none" w:sz="0" w:space="0" w:color="auto"/>
        <w:left w:val="none" w:sz="0" w:space="0" w:color="auto"/>
        <w:bottom w:val="none" w:sz="0" w:space="0" w:color="auto"/>
        <w:right w:val="none" w:sz="0" w:space="0" w:color="auto"/>
      </w:divBdr>
    </w:div>
    <w:div w:id="359626529">
      <w:bodyDiv w:val="1"/>
      <w:marLeft w:val="0"/>
      <w:marRight w:val="0"/>
      <w:marTop w:val="0"/>
      <w:marBottom w:val="0"/>
      <w:divBdr>
        <w:top w:val="none" w:sz="0" w:space="0" w:color="auto"/>
        <w:left w:val="none" w:sz="0" w:space="0" w:color="auto"/>
        <w:bottom w:val="none" w:sz="0" w:space="0" w:color="auto"/>
        <w:right w:val="none" w:sz="0" w:space="0" w:color="auto"/>
      </w:divBdr>
    </w:div>
    <w:div w:id="360280766">
      <w:bodyDiv w:val="1"/>
      <w:marLeft w:val="0"/>
      <w:marRight w:val="0"/>
      <w:marTop w:val="0"/>
      <w:marBottom w:val="0"/>
      <w:divBdr>
        <w:top w:val="none" w:sz="0" w:space="0" w:color="auto"/>
        <w:left w:val="none" w:sz="0" w:space="0" w:color="auto"/>
        <w:bottom w:val="none" w:sz="0" w:space="0" w:color="auto"/>
        <w:right w:val="none" w:sz="0" w:space="0" w:color="auto"/>
      </w:divBdr>
    </w:div>
    <w:div w:id="363599206">
      <w:bodyDiv w:val="1"/>
      <w:marLeft w:val="0"/>
      <w:marRight w:val="0"/>
      <w:marTop w:val="0"/>
      <w:marBottom w:val="0"/>
      <w:divBdr>
        <w:top w:val="none" w:sz="0" w:space="0" w:color="auto"/>
        <w:left w:val="none" w:sz="0" w:space="0" w:color="auto"/>
        <w:bottom w:val="none" w:sz="0" w:space="0" w:color="auto"/>
        <w:right w:val="none" w:sz="0" w:space="0" w:color="auto"/>
      </w:divBdr>
    </w:div>
    <w:div w:id="364871316">
      <w:bodyDiv w:val="1"/>
      <w:marLeft w:val="0"/>
      <w:marRight w:val="0"/>
      <w:marTop w:val="0"/>
      <w:marBottom w:val="0"/>
      <w:divBdr>
        <w:top w:val="none" w:sz="0" w:space="0" w:color="auto"/>
        <w:left w:val="none" w:sz="0" w:space="0" w:color="auto"/>
        <w:bottom w:val="none" w:sz="0" w:space="0" w:color="auto"/>
        <w:right w:val="none" w:sz="0" w:space="0" w:color="auto"/>
      </w:divBdr>
    </w:div>
    <w:div w:id="368260115">
      <w:bodyDiv w:val="1"/>
      <w:marLeft w:val="0"/>
      <w:marRight w:val="0"/>
      <w:marTop w:val="0"/>
      <w:marBottom w:val="0"/>
      <w:divBdr>
        <w:top w:val="none" w:sz="0" w:space="0" w:color="auto"/>
        <w:left w:val="none" w:sz="0" w:space="0" w:color="auto"/>
        <w:bottom w:val="none" w:sz="0" w:space="0" w:color="auto"/>
        <w:right w:val="none" w:sz="0" w:space="0" w:color="auto"/>
      </w:divBdr>
    </w:div>
    <w:div w:id="371927118">
      <w:bodyDiv w:val="1"/>
      <w:marLeft w:val="0"/>
      <w:marRight w:val="0"/>
      <w:marTop w:val="0"/>
      <w:marBottom w:val="0"/>
      <w:divBdr>
        <w:top w:val="none" w:sz="0" w:space="0" w:color="auto"/>
        <w:left w:val="none" w:sz="0" w:space="0" w:color="auto"/>
        <w:bottom w:val="none" w:sz="0" w:space="0" w:color="auto"/>
        <w:right w:val="none" w:sz="0" w:space="0" w:color="auto"/>
      </w:divBdr>
    </w:div>
    <w:div w:id="373163042">
      <w:bodyDiv w:val="1"/>
      <w:marLeft w:val="0"/>
      <w:marRight w:val="0"/>
      <w:marTop w:val="0"/>
      <w:marBottom w:val="0"/>
      <w:divBdr>
        <w:top w:val="none" w:sz="0" w:space="0" w:color="auto"/>
        <w:left w:val="none" w:sz="0" w:space="0" w:color="auto"/>
        <w:bottom w:val="none" w:sz="0" w:space="0" w:color="auto"/>
        <w:right w:val="none" w:sz="0" w:space="0" w:color="auto"/>
      </w:divBdr>
    </w:div>
    <w:div w:id="378936123">
      <w:bodyDiv w:val="1"/>
      <w:marLeft w:val="0"/>
      <w:marRight w:val="0"/>
      <w:marTop w:val="0"/>
      <w:marBottom w:val="0"/>
      <w:divBdr>
        <w:top w:val="none" w:sz="0" w:space="0" w:color="auto"/>
        <w:left w:val="none" w:sz="0" w:space="0" w:color="auto"/>
        <w:bottom w:val="none" w:sz="0" w:space="0" w:color="auto"/>
        <w:right w:val="none" w:sz="0" w:space="0" w:color="auto"/>
      </w:divBdr>
    </w:div>
    <w:div w:id="380447341">
      <w:bodyDiv w:val="1"/>
      <w:marLeft w:val="0"/>
      <w:marRight w:val="0"/>
      <w:marTop w:val="0"/>
      <w:marBottom w:val="0"/>
      <w:divBdr>
        <w:top w:val="none" w:sz="0" w:space="0" w:color="auto"/>
        <w:left w:val="none" w:sz="0" w:space="0" w:color="auto"/>
        <w:bottom w:val="none" w:sz="0" w:space="0" w:color="auto"/>
        <w:right w:val="none" w:sz="0" w:space="0" w:color="auto"/>
      </w:divBdr>
    </w:div>
    <w:div w:id="383600198">
      <w:bodyDiv w:val="1"/>
      <w:marLeft w:val="0"/>
      <w:marRight w:val="0"/>
      <w:marTop w:val="0"/>
      <w:marBottom w:val="0"/>
      <w:divBdr>
        <w:top w:val="none" w:sz="0" w:space="0" w:color="auto"/>
        <w:left w:val="none" w:sz="0" w:space="0" w:color="auto"/>
        <w:bottom w:val="none" w:sz="0" w:space="0" w:color="auto"/>
        <w:right w:val="none" w:sz="0" w:space="0" w:color="auto"/>
      </w:divBdr>
    </w:div>
    <w:div w:id="391346013">
      <w:bodyDiv w:val="1"/>
      <w:marLeft w:val="0"/>
      <w:marRight w:val="0"/>
      <w:marTop w:val="0"/>
      <w:marBottom w:val="0"/>
      <w:divBdr>
        <w:top w:val="none" w:sz="0" w:space="0" w:color="auto"/>
        <w:left w:val="none" w:sz="0" w:space="0" w:color="auto"/>
        <w:bottom w:val="none" w:sz="0" w:space="0" w:color="auto"/>
        <w:right w:val="none" w:sz="0" w:space="0" w:color="auto"/>
      </w:divBdr>
    </w:div>
    <w:div w:id="395511304">
      <w:bodyDiv w:val="1"/>
      <w:marLeft w:val="0"/>
      <w:marRight w:val="0"/>
      <w:marTop w:val="0"/>
      <w:marBottom w:val="0"/>
      <w:divBdr>
        <w:top w:val="none" w:sz="0" w:space="0" w:color="auto"/>
        <w:left w:val="none" w:sz="0" w:space="0" w:color="auto"/>
        <w:bottom w:val="none" w:sz="0" w:space="0" w:color="auto"/>
        <w:right w:val="none" w:sz="0" w:space="0" w:color="auto"/>
      </w:divBdr>
    </w:div>
    <w:div w:id="400372453">
      <w:bodyDiv w:val="1"/>
      <w:marLeft w:val="0"/>
      <w:marRight w:val="0"/>
      <w:marTop w:val="0"/>
      <w:marBottom w:val="0"/>
      <w:divBdr>
        <w:top w:val="none" w:sz="0" w:space="0" w:color="auto"/>
        <w:left w:val="none" w:sz="0" w:space="0" w:color="auto"/>
        <w:bottom w:val="none" w:sz="0" w:space="0" w:color="auto"/>
        <w:right w:val="none" w:sz="0" w:space="0" w:color="auto"/>
      </w:divBdr>
    </w:div>
    <w:div w:id="400374422">
      <w:bodyDiv w:val="1"/>
      <w:marLeft w:val="0"/>
      <w:marRight w:val="0"/>
      <w:marTop w:val="0"/>
      <w:marBottom w:val="0"/>
      <w:divBdr>
        <w:top w:val="none" w:sz="0" w:space="0" w:color="auto"/>
        <w:left w:val="none" w:sz="0" w:space="0" w:color="auto"/>
        <w:bottom w:val="none" w:sz="0" w:space="0" w:color="auto"/>
        <w:right w:val="none" w:sz="0" w:space="0" w:color="auto"/>
      </w:divBdr>
      <w:divsChild>
        <w:div w:id="653098197">
          <w:marLeft w:val="0"/>
          <w:marRight w:val="0"/>
          <w:marTop w:val="0"/>
          <w:marBottom w:val="0"/>
          <w:divBdr>
            <w:top w:val="none" w:sz="0" w:space="0" w:color="auto"/>
            <w:left w:val="none" w:sz="0" w:space="0" w:color="auto"/>
            <w:bottom w:val="none" w:sz="0" w:space="0" w:color="auto"/>
            <w:right w:val="none" w:sz="0" w:space="0" w:color="auto"/>
          </w:divBdr>
          <w:divsChild>
            <w:div w:id="1356885594">
              <w:marLeft w:val="0"/>
              <w:marRight w:val="0"/>
              <w:marTop w:val="0"/>
              <w:marBottom w:val="0"/>
              <w:divBdr>
                <w:top w:val="none" w:sz="0" w:space="0" w:color="auto"/>
                <w:left w:val="none" w:sz="0" w:space="0" w:color="auto"/>
                <w:bottom w:val="none" w:sz="0" w:space="0" w:color="auto"/>
                <w:right w:val="none" w:sz="0" w:space="0" w:color="auto"/>
              </w:divBdr>
              <w:divsChild>
                <w:div w:id="2094467662">
                  <w:marLeft w:val="0"/>
                  <w:marRight w:val="0"/>
                  <w:marTop w:val="0"/>
                  <w:marBottom w:val="0"/>
                  <w:divBdr>
                    <w:top w:val="none" w:sz="0" w:space="0" w:color="auto"/>
                    <w:left w:val="none" w:sz="0" w:space="0" w:color="auto"/>
                    <w:bottom w:val="none" w:sz="0" w:space="0" w:color="auto"/>
                    <w:right w:val="none" w:sz="0" w:space="0" w:color="auto"/>
                  </w:divBdr>
                  <w:divsChild>
                    <w:div w:id="217666859">
                      <w:marLeft w:val="0"/>
                      <w:marRight w:val="0"/>
                      <w:marTop w:val="0"/>
                      <w:marBottom w:val="0"/>
                      <w:divBdr>
                        <w:top w:val="none" w:sz="0" w:space="0" w:color="auto"/>
                        <w:left w:val="none" w:sz="0" w:space="0" w:color="auto"/>
                        <w:bottom w:val="none" w:sz="0" w:space="0" w:color="auto"/>
                        <w:right w:val="none" w:sz="0" w:space="0" w:color="auto"/>
                      </w:divBdr>
                      <w:divsChild>
                        <w:div w:id="997612100">
                          <w:marLeft w:val="0"/>
                          <w:marRight w:val="0"/>
                          <w:marTop w:val="0"/>
                          <w:marBottom w:val="0"/>
                          <w:divBdr>
                            <w:top w:val="none" w:sz="0" w:space="0" w:color="auto"/>
                            <w:left w:val="none" w:sz="0" w:space="0" w:color="auto"/>
                            <w:bottom w:val="none" w:sz="0" w:space="0" w:color="auto"/>
                            <w:right w:val="none" w:sz="0" w:space="0" w:color="auto"/>
                          </w:divBdr>
                          <w:divsChild>
                            <w:div w:id="320281156">
                              <w:marLeft w:val="0"/>
                              <w:marRight w:val="0"/>
                              <w:marTop w:val="0"/>
                              <w:marBottom w:val="0"/>
                              <w:divBdr>
                                <w:top w:val="none" w:sz="0" w:space="0" w:color="auto"/>
                                <w:left w:val="none" w:sz="0" w:space="0" w:color="auto"/>
                                <w:bottom w:val="none" w:sz="0" w:space="0" w:color="auto"/>
                                <w:right w:val="none" w:sz="0" w:space="0" w:color="auto"/>
                              </w:divBdr>
                              <w:divsChild>
                                <w:div w:id="1956017040">
                                  <w:marLeft w:val="0"/>
                                  <w:marRight w:val="0"/>
                                  <w:marTop w:val="0"/>
                                  <w:marBottom w:val="0"/>
                                  <w:divBdr>
                                    <w:top w:val="none" w:sz="0" w:space="0" w:color="auto"/>
                                    <w:left w:val="none" w:sz="0" w:space="0" w:color="auto"/>
                                    <w:bottom w:val="none" w:sz="0" w:space="0" w:color="auto"/>
                                    <w:right w:val="none" w:sz="0" w:space="0" w:color="auto"/>
                                  </w:divBdr>
                                  <w:divsChild>
                                    <w:div w:id="77922620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06264947">
      <w:bodyDiv w:val="1"/>
      <w:marLeft w:val="0"/>
      <w:marRight w:val="0"/>
      <w:marTop w:val="0"/>
      <w:marBottom w:val="0"/>
      <w:divBdr>
        <w:top w:val="none" w:sz="0" w:space="0" w:color="auto"/>
        <w:left w:val="none" w:sz="0" w:space="0" w:color="auto"/>
        <w:bottom w:val="none" w:sz="0" w:space="0" w:color="auto"/>
        <w:right w:val="none" w:sz="0" w:space="0" w:color="auto"/>
      </w:divBdr>
    </w:div>
    <w:div w:id="411392634">
      <w:bodyDiv w:val="1"/>
      <w:marLeft w:val="0"/>
      <w:marRight w:val="0"/>
      <w:marTop w:val="0"/>
      <w:marBottom w:val="0"/>
      <w:divBdr>
        <w:top w:val="none" w:sz="0" w:space="0" w:color="auto"/>
        <w:left w:val="none" w:sz="0" w:space="0" w:color="auto"/>
        <w:bottom w:val="none" w:sz="0" w:space="0" w:color="auto"/>
        <w:right w:val="none" w:sz="0" w:space="0" w:color="auto"/>
      </w:divBdr>
    </w:div>
    <w:div w:id="414131719">
      <w:bodyDiv w:val="1"/>
      <w:marLeft w:val="0"/>
      <w:marRight w:val="0"/>
      <w:marTop w:val="0"/>
      <w:marBottom w:val="0"/>
      <w:divBdr>
        <w:top w:val="none" w:sz="0" w:space="0" w:color="auto"/>
        <w:left w:val="none" w:sz="0" w:space="0" w:color="auto"/>
        <w:bottom w:val="none" w:sz="0" w:space="0" w:color="auto"/>
        <w:right w:val="none" w:sz="0" w:space="0" w:color="auto"/>
      </w:divBdr>
    </w:div>
    <w:div w:id="419446580">
      <w:bodyDiv w:val="1"/>
      <w:marLeft w:val="0"/>
      <w:marRight w:val="0"/>
      <w:marTop w:val="0"/>
      <w:marBottom w:val="0"/>
      <w:divBdr>
        <w:top w:val="none" w:sz="0" w:space="0" w:color="auto"/>
        <w:left w:val="none" w:sz="0" w:space="0" w:color="auto"/>
        <w:bottom w:val="none" w:sz="0" w:space="0" w:color="auto"/>
        <w:right w:val="none" w:sz="0" w:space="0" w:color="auto"/>
      </w:divBdr>
    </w:div>
    <w:div w:id="420030622">
      <w:bodyDiv w:val="1"/>
      <w:marLeft w:val="0"/>
      <w:marRight w:val="0"/>
      <w:marTop w:val="0"/>
      <w:marBottom w:val="0"/>
      <w:divBdr>
        <w:top w:val="none" w:sz="0" w:space="0" w:color="auto"/>
        <w:left w:val="none" w:sz="0" w:space="0" w:color="auto"/>
        <w:bottom w:val="none" w:sz="0" w:space="0" w:color="auto"/>
        <w:right w:val="none" w:sz="0" w:space="0" w:color="auto"/>
      </w:divBdr>
    </w:div>
    <w:div w:id="424572408">
      <w:bodyDiv w:val="1"/>
      <w:marLeft w:val="0"/>
      <w:marRight w:val="0"/>
      <w:marTop w:val="0"/>
      <w:marBottom w:val="0"/>
      <w:divBdr>
        <w:top w:val="none" w:sz="0" w:space="0" w:color="auto"/>
        <w:left w:val="none" w:sz="0" w:space="0" w:color="auto"/>
        <w:bottom w:val="none" w:sz="0" w:space="0" w:color="auto"/>
        <w:right w:val="none" w:sz="0" w:space="0" w:color="auto"/>
      </w:divBdr>
    </w:div>
    <w:div w:id="424765820">
      <w:bodyDiv w:val="1"/>
      <w:marLeft w:val="0"/>
      <w:marRight w:val="0"/>
      <w:marTop w:val="0"/>
      <w:marBottom w:val="0"/>
      <w:divBdr>
        <w:top w:val="none" w:sz="0" w:space="0" w:color="auto"/>
        <w:left w:val="none" w:sz="0" w:space="0" w:color="auto"/>
        <w:bottom w:val="none" w:sz="0" w:space="0" w:color="auto"/>
        <w:right w:val="none" w:sz="0" w:space="0" w:color="auto"/>
      </w:divBdr>
    </w:div>
    <w:div w:id="425464089">
      <w:bodyDiv w:val="1"/>
      <w:marLeft w:val="0"/>
      <w:marRight w:val="0"/>
      <w:marTop w:val="0"/>
      <w:marBottom w:val="0"/>
      <w:divBdr>
        <w:top w:val="none" w:sz="0" w:space="0" w:color="auto"/>
        <w:left w:val="none" w:sz="0" w:space="0" w:color="auto"/>
        <w:bottom w:val="none" w:sz="0" w:space="0" w:color="auto"/>
        <w:right w:val="none" w:sz="0" w:space="0" w:color="auto"/>
      </w:divBdr>
    </w:div>
    <w:div w:id="426578258">
      <w:bodyDiv w:val="1"/>
      <w:marLeft w:val="0"/>
      <w:marRight w:val="0"/>
      <w:marTop w:val="0"/>
      <w:marBottom w:val="0"/>
      <w:divBdr>
        <w:top w:val="none" w:sz="0" w:space="0" w:color="auto"/>
        <w:left w:val="none" w:sz="0" w:space="0" w:color="auto"/>
        <w:bottom w:val="none" w:sz="0" w:space="0" w:color="auto"/>
        <w:right w:val="none" w:sz="0" w:space="0" w:color="auto"/>
      </w:divBdr>
    </w:div>
    <w:div w:id="428506371">
      <w:bodyDiv w:val="1"/>
      <w:marLeft w:val="0"/>
      <w:marRight w:val="0"/>
      <w:marTop w:val="0"/>
      <w:marBottom w:val="0"/>
      <w:divBdr>
        <w:top w:val="none" w:sz="0" w:space="0" w:color="auto"/>
        <w:left w:val="none" w:sz="0" w:space="0" w:color="auto"/>
        <w:bottom w:val="none" w:sz="0" w:space="0" w:color="auto"/>
        <w:right w:val="none" w:sz="0" w:space="0" w:color="auto"/>
      </w:divBdr>
    </w:div>
    <w:div w:id="430123308">
      <w:bodyDiv w:val="1"/>
      <w:marLeft w:val="0"/>
      <w:marRight w:val="0"/>
      <w:marTop w:val="0"/>
      <w:marBottom w:val="0"/>
      <w:divBdr>
        <w:top w:val="none" w:sz="0" w:space="0" w:color="auto"/>
        <w:left w:val="none" w:sz="0" w:space="0" w:color="auto"/>
        <w:bottom w:val="none" w:sz="0" w:space="0" w:color="auto"/>
        <w:right w:val="none" w:sz="0" w:space="0" w:color="auto"/>
      </w:divBdr>
      <w:divsChild>
        <w:div w:id="998848773">
          <w:marLeft w:val="0"/>
          <w:marRight w:val="0"/>
          <w:marTop w:val="0"/>
          <w:marBottom w:val="0"/>
          <w:divBdr>
            <w:top w:val="none" w:sz="0" w:space="0" w:color="auto"/>
            <w:left w:val="none" w:sz="0" w:space="0" w:color="auto"/>
            <w:bottom w:val="none" w:sz="0" w:space="0" w:color="auto"/>
            <w:right w:val="none" w:sz="0" w:space="0" w:color="auto"/>
          </w:divBdr>
          <w:divsChild>
            <w:div w:id="1891726609">
              <w:marLeft w:val="0"/>
              <w:marRight w:val="0"/>
              <w:marTop w:val="0"/>
              <w:marBottom w:val="0"/>
              <w:divBdr>
                <w:top w:val="none" w:sz="0" w:space="0" w:color="auto"/>
                <w:left w:val="none" w:sz="0" w:space="0" w:color="auto"/>
                <w:bottom w:val="none" w:sz="0" w:space="0" w:color="auto"/>
                <w:right w:val="none" w:sz="0" w:space="0" w:color="auto"/>
              </w:divBdr>
              <w:divsChild>
                <w:div w:id="1728796961">
                  <w:marLeft w:val="0"/>
                  <w:marRight w:val="0"/>
                  <w:marTop w:val="0"/>
                  <w:marBottom w:val="0"/>
                  <w:divBdr>
                    <w:top w:val="none" w:sz="0" w:space="0" w:color="auto"/>
                    <w:left w:val="none" w:sz="0" w:space="0" w:color="auto"/>
                    <w:bottom w:val="none" w:sz="0" w:space="0" w:color="auto"/>
                    <w:right w:val="none" w:sz="0" w:space="0" w:color="auto"/>
                  </w:divBdr>
                  <w:divsChild>
                    <w:div w:id="19009436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32164468">
      <w:bodyDiv w:val="1"/>
      <w:marLeft w:val="0"/>
      <w:marRight w:val="0"/>
      <w:marTop w:val="0"/>
      <w:marBottom w:val="0"/>
      <w:divBdr>
        <w:top w:val="none" w:sz="0" w:space="0" w:color="auto"/>
        <w:left w:val="none" w:sz="0" w:space="0" w:color="auto"/>
        <w:bottom w:val="none" w:sz="0" w:space="0" w:color="auto"/>
        <w:right w:val="none" w:sz="0" w:space="0" w:color="auto"/>
      </w:divBdr>
    </w:div>
    <w:div w:id="437019010">
      <w:bodyDiv w:val="1"/>
      <w:marLeft w:val="0"/>
      <w:marRight w:val="0"/>
      <w:marTop w:val="0"/>
      <w:marBottom w:val="0"/>
      <w:divBdr>
        <w:top w:val="none" w:sz="0" w:space="0" w:color="auto"/>
        <w:left w:val="none" w:sz="0" w:space="0" w:color="auto"/>
        <w:bottom w:val="none" w:sz="0" w:space="0" w:color="auto"/>
        <w:right w:val="none" w:sz="0" w:space="0" w:color="auto"/>
      </w:divBdr>
    </w:div>
    <w:div w:id="446775150">
      <w:bodyDiv w:val="1"/>
      <w:marLeft w:val="0"/>
      <w:marRight w:val="0"/>
      <w:marTop w:val="0"/>
      <w:marBottom w:val="0"/>
      <w:divBdr>
        <w:top w:val="none" w:sz="0" w:space="0" w:color="auto"/>
        <w:left w:val="none" w:sz="0" w:space="0" w:color="auto"/>
        <w:bottom w:val="none" w:sz="0" w:space="0" w:color="auto"/>
        <w:right w:val="none" w:sz="0" w:space="0" w:color="auto"/>
      </w:divBdr>
    </w:div>
    <w:div w:id="455374547">
      <w:bodyDiv w:val="1"/>
      <w:marLeft w:val="0"/>
      <w:marRight w:val="0"/>
      <w:marTop w:val="0"/>
      <w:marBottom w:val="0"/>
      <w:divBdr>
        <w:top w:val="none" w:sz="0" w:space="0" w:color="auto"/>
        <w:left w:val="none" w:sz="0" w:space="0" w:color="auto"/>
        <w:bottom w:val="none" w:sz="0" w:space="0" w:color="auto"/>
        <w:right w:val="none" w:sz="0" w:space="0" w:color="auto"/>
      </w:divBdr>
    </w:div>
    <w:div w:id="456996551">
      <w:bodyDiv w:val="1"/>
      <w:marLeft w:val="0"/>
      <w:marRight w:val="0"/>
      <w:marTop w:val="0"/>
      <w:marBottom w:val="0"/>
      <w:divBdr>
        <w:top w:val="none" w:sz="0" w:space="0" w:color="auto"/>
        <w:left w:val="none" w:sz="0" w:space="0" w:color="auto"/>
        <w:bottom w:val="none" w:sz="0" w:space="0" w:color="auto"/>
        <w:right w:val="none" w:sz="0" w:space="0" w:color="auto"/>
      </w:divBdr>
    </w:div>
    <w:div w:id="460537953">
      <w:bodyDiv w:val="1"/>
      <w:marLeft w:val="0"/>
      <w:marRight w:val="0"/>
      <w:marTop w:val="0"/>
      <w:marBottom w:val="0"/>
      <w:divBdr>
        <w:top w:val="none" w:sz="0" w:space="0" w:color="auto"/>
        <w:left w:val="none" w:sz="0" w:space="0" w:color="auto"/>
        <w:bottom w:val="none" w:sz="0" w:space="0" w:color="auto"/>
        <w:right w:val="none" w:sz="0" w:space="0" w:color="auto"/>
      </w:divBdr>
    </w:div>
    <w:div w:id="473522244">
      <w:bodyDiv w:val="1"/>
      <w:marLeft w:val="0"/>
      <w:marRight w:val="0"/>
      <w:marTop w:val="0"/>
      <w:marBottom w:val="0"/>
      <w:divBdr>
        <w:top w:val="none" w:sz="0" w:space="0" w:color="auto"/>
        <w:left w:val="none" w:sz="0" w:space="0" w:color="auto"/>
        <w:bottom w:val="none" w:sz="0" w:space="0" w:color="auto"/>
        <w:right w:val="none" w:sz="0" w:space="0" w:color="auto"/>
      </w:divBdr>
    </w:div>
    <w:div w:id="479738376">
      <w:bodyDiv w:val="1"/>
      <w:marLeft w:val="0"/>
      <w:marRight w:val="0"/>
      <w:marTop w:val="0"/>
      <w:marBottom w:val="0"/>
      <w:divBdr>
        <w:top w:val="none" w:sz="0" w:space="0" w:color="auto"/>
        <w:left w:val="none" w:sz="0" w:space="0" w:color="auto"/>
        <w:bottom w:val="none" w:sz="0" w:space="0" w:color="auto"/>
        <w:right w:val="none" w:sz="0" w:space="0" w:color="auto"/>
      </w:divBdr>
    </w:div>
    <w:div w:id="479808684">
      <w:bodyDiv w:val="1"/>
      <w:marLeft w:val="0"/>
      <w:marRight w:val="0"/>
      <w:marTop w:val="0"/>
      <w:marBottom w:val="0"/>
      <w:divBdr>
        <w:top w:val="none" w:sz="0" w:space="0" w:color="auto"/>
        <w:left w:val="none" w:sz="0" w:space="0" w:color="auto"/>
        <w:bottom w:val="none" w:sz="0" w:space="0" w:color="auto"/>
        <w:right w:val="none" w:sz="0" w:space="0" w:color="auto"/>
      </w:divBdr>
    </w:div>
    <w:div w:id="480125614">
      <w:bodyDiv w:val="1"/>
      <w:marLeft w:val="0"/>
      <w:marRight w:val="0"/>
      <w:marTop w:val="0"/>
      <w:marBottom w:val="0"/>
      <w:divBdr>
        <w:top w:val="none" w:sz="0" w:space="0" w:color="auto"/>
        <w:left w:val="none" w:sz="0" w:space="0" w:color="auto"/>
        <w:bottom w:val="none" w:sz="0" w:space="0" w:color="auto"/>
        <w:right w:val="none" w:sz="0" w:space="0" w:color="auto"/>
      </w:divBdr>
    </w:div>
    <w:div w:id="480659867">
      <w:bodyDiv w:val="1"/>
      <w:marLeft w:val="0"/>
      <w:marRight w:val="0"/>
      <w:marTop w:val="0"/>
      <w:marBottom w:val="0"/>
      <w:divBdr>
        <w:top w:val="none" w:sz="0" w:space="0" w:color="auto"/>
        <w:left w:val="none" w:sz="0" w:space="0" w:color="auto"/>
        <w:bottom w:val="none" w:sz="0" w:space="0" w:color="auto"/>
        <w:right w:val="none" w:sz="0" w:space="0" w:color="auto"/>
      </w:divBdr>
    </w:div>
    <w:div w:id="486241384">
      <w:bodyDiv w:val="1"/>
      <w:marLeft w:val="0"/>
      <w:marRight w:val="0"/>
      <w:marTop w:val="0"/>
      <w:marBottom w:val="0"/>
      <w:divBdr>
        <w:top w:val="none" w:sz="0" w:space="0" w:color="auto"/>
        <w:left w:val="none" w:sz="0" w:space="0" w:color="auto"/>
        <w:bottom w:val="none" w:sz="0" w:space="0" w:color="auto"/>
        <w:right w:val="none" w:sz="0" w:space="0" w:color="auto"/>
      </w:divBdr>
    </w:div>
    <w:div w:id="493642830">
      <w:bodyDiv w:val="1"/>
      <w:marLeft w:val="0"/>
      <w:marRight w:val="0"/>
      <w:marTop w:val="0"/>
      <w:marBottom w:val="0"/>
      <w:divBdr>
        <w:top w:val="none" w:sz="0" w:space="0" w:color="auto"/>
        <w:left w:val="none" w:sz="0" w:space="0" w:color="auto"/>
        <w:bottom w:val="none" w:sz="0" w:space="0" w:color="auto"/>
        <w:right w:val="none" w:sz="0" w:space="0" w:color="auto"/>
      </w:divBdr>
    </w:div>
    <w:div w:id="498544941">
      <w:bodyDiv w:val="1"/>
      <w:marLeft w:val="0"/>
      <w:marRight w:val="0"/>
      <w:marTop w:val="0"/>
      <w:marBottom w:val="0"/>
      <w:divBdr>
        <w:top w:val="none" w:sz="0" w:space="0" w:color="auto"/>
        <w:left w:val="none" w:sz="0" w:space="0" w:color="auto"/>
        <w:bottom w:val="none" w:sz="0" w:space="0" w:color="auto"/>
        <w:right w:val="none" w:sz="0" w:space="0" w:color="auto"/>
      </w:divBdr>
    </w:div>
    <w:div w:id="500661024">
      <w:bodyDiv w:val="1"/>
      <w:marLeft w:val="0"/>
      <w:marRight w:val="0"/>
      <w:marTop w:val="0"/>
      <w:marBottom w:val="0"/>
      <w:divBdr>
        <w:top w:val="none" w:sz="0" w:space="0" w:color="auto"/>
        <w:left w:val="none" w:sz="0" w:space="0" w:color="auto"/>
        <w:bottom w:val="none" w:sz="0" w:space="0" w:color="auto"/>
        <w:right w:val="none" w:sz="0" w:space="0" w:color="auto"/>
      </w:divBdr>
    </w:div>
    <w:div w:id="501941493">
      <w:bodyDiv w:val="1"/>
      <w:marLeft w:val="0"/>
      <w:marRight w:val="0"/>
      <w:marTop w:val="0"/>
      <w:marBottom w:val="0"/>
      <w:divBdr>
        <w:top w:val="none" w:sz="0" w:space="0" w:color="auto"/>
        <w:left w:val="none" w:sz="0" w:space="0" w:color="auto"/>
        <w:bottom w:val="none" w:sz="0" w:space="0" w:color="auto"/>
        <w:right w:val="none" w:sz="0" w:space="0" w:color="auto"/>
      </w:divBdr>
    </w:div>
    <w:div w:id="508718198">
      <w:bodyDiv w:val="1"/>
      <w:marLeft w:val="0"/>
      <w:marRight w:val="0"/>
      <w:marTop w:val="0"/>
      <w:marBottom w:val="0"/>
      <w:divBdr>
        <w:top w:val="none" w:sz="0" w:space="0" w:color="auto"/>
        <w:left w:val="none" w:sz="0" w:space="0" w:color="auto"/>
        <w:bottom w:val="none" w:sz="0" w:space="0" w:color="auto"/>
        <w:right w:val="none" w:sz="0" w:space="0" w:color="auto"/>
      </w:divBdr>
    </w:div>
    <w:div w:id="509608874">
      <w:bodyDiv w:val="1"/>
      <w:marLeft w:val="0"/>
      <w:marRight w:val="0"/>
      <w:marTop w:val="0"/>
      <w:marBottom w:val="0"/>
      <w:divBdr>
        <w:top w:val="none" w:sz="0" w:space="0" w:color="auto"/>
        <w:left w:val="none" w:sz="0" w:space="0" w:color="auto"/>
        <w:bottom w:val="none" w:sz="0" w:space="0" w:color="auto"/>
        <w:right w:val="none" w:sz="0" w:space="0" w:color="auto"/>
      </w:divBdr>
    </w:div>
    <w:div w:id="509763521">
      <w:bodyDiv w:val="1"/>
      <w:marLeft w:val="0"/>
      <w:marRight w:val="0"/>
      <w:marTop w:val="0"/>
      <w:marBottom w:val="0"/>
      <w:divBdr>
        <w:top w:val="none" w:sz="0" w:space="0" w:color="auto"/>
        <w:left w:val="none" w:sz="0" w:space="0" w:color="auto"/>
        <w:bottom w:val="none" w:sz="0" w:space="0" w:color="auto"/>
        <w:right w:val="none" w:sz="0" w:space="0" w:color="auto"/>
      </w:divBdr>
    </w:div>
    <w:div w:id="511334352">
      <w:bodyDiv w:val="1"/>
      <w:marLeft w:val="0"/>
      <w:marRight w:val="0"/>
      <w:marTop w:val="0"/>
      <w:marBottom w:val="0"/>
      <w:divBdr>
        <w:top w:val="none" w:sz="0" w:space="0" w:color="auto"/>
        <w:left w:val="none" w:sz="0" w:space="0" w:color="auto"/>
        <w:bottom w:val="none" w:sz="0" w:space="0" w:color="auto"/>
        <w:right w:val="none" w:sz="0" w:space="0" w:color="auto"/>
      </w:divBdr>
    </w:div>
    <w:div w:id="513498773">
      <w:bodyDiv w:val="1"/>
      <w:marLeft w:val="0"/>
      <w:marRight w:val="0"/>
      <w:marTop w:val="0"/>
      <w:marBottom w:val="0"/>
      <w:divBdr>
        <w:top w:val="none" w:sz="0" w:space="0" w:color="auto"/>
        <w:left w:val="none" w:sz="0" w:space="0" w:color="auto"/>
        <w:bottom w:val="none" w:sz="0" w:space="0" w:color="auto"/>
        <w:right w:val="none" w:sz="0" w:space="0" w:color="auto"/>
      </w:divBdr>
    </w:div>
    <w:div w:id="516627538">
      <w:bodyDiv w:val="1"/>
      <w:marLeft w:val="0"/>
      <w:marRight w:val="0"/>
      <w:marTop w:val="0"/>
      <w:marBottom w:val="0"/>
      <w:divBdr>
        <w:top w:val="none" w:sz="0" w:space="0" w:color="auto"/>
        <w:left w:val="none" w:sz="0" w:space="0" w:color="auto"/>
        <w:bottom w:val="none" w:sz="0" w:space="0" w:color="auto"/>
        <w:right w:val="none" w:sz="0" w:space="0" w:color="auto"/>
      </w:divBdr>
    </w:div>
    <w:div w:id="517819411">
      <w:bodyDiv w:val="1"/>
      <w:marLeft w:val="0"/>
      <w:marRight w:val="0"/>
      <w:marTop w:val="0"/>
      <w:marBottom w:val="0"/>
      <w:divBdr>
        <w:top w:val="none" w:sz="0" w:space="0" w:color="auto"/>
        <w:left w:val="none" w:sz="0" w:space="0" w:color="auto"/>
        <w:bottom w:val="none" w:sz="0" w:space="0" w:color="auto"/>
        <w:right w:val="none" w:sz="0" w:space="0" w:color="auto"/>
      </w:divBdr>
    </w:div>
    <w:div w:id="523444360">
      <w:bodyDiv w:val="1"/>
      <w:marLeft w:val="0"/>
      <w:marRight w:val="0"/>
      <w:marTop w:val="0"/>
      <w:marBottom w:val="0"/>
      <w:divBdr>
        <w:top w:val="none" w:sz="0" w:space="0" w:color="auto"/>
        <w:left w:val="none" w:sz="0" w:space="0" w:color="auto"/>
        <w:bottom w:val="none" w:sz="0" w:space="0" w:color="auto"/>
        <w:right w:val="none" w:sz="0" w:space="0" w:color="auto"/>
      </w:divBdr>
    </w:div>
    <w:div w:id="524320518">
      <w:bodyDiv w:val="1"/>
      <w:marLeft w:val="0"/>
      <w:marRight w:val="0"/>
      <w:marTop w:val="0"/>
      <w:marBottom w:val="0"/>
      <w:divBdr>
        <w:top w:val="none" w:sz="0" w:space="0" w:color="auto"/>
        <w:left w:val="none" w:sz="0" w:space="0" w:color="auto"/>
        <w:bottom w:val="none" w:sz="0" w:space="0" w:color="auto"/>
        <w:right w:val="none" w:sz="0" w:space="0" w:color="auto"/>
      </w:divBdr>
    </w:div>
    <w:div w:id="524488708">
      <w:bodyDiv w:val="1"/>
      <w:marLeft w:val="0"/>
      <w:marRight w:val="0"/>
      <w:marTop w:val="0"/>
      <w:marBottom w:val="0"/>
      <w:divBdr>
        <w:top w:val="none" w:sz="0" w:space="0" w:color="auto"/>
        <w:left w:val="none" w:sz="0" w:space="0" w:color="auto"/>
        <w:bottom w:val="none" w:sz="0" w:space="0" w:color="auto"/>
        <w:right w:val="none" w:sz="0" w:space="0" w:color="auto"/>
      </w:divBdr>
    </w:div>
    <w:div w:id="530846020">
      <w:bodyDiv w:val="1"/>
      <w:marLeft w:val="0"/>
      <w:marRight w:val="0"/>
      <w:marTop w:val="0"/>
      <w:marBottom w:val="0"/>
      <w:divBdr>
        <w:top w:val="none" w:sz="0" w:space="0" w:color="auto"/>
        <w:left w:val="none" w:sz="0" w:space="0" w:color="auto"/>
        <w:bottom w:val="none" w:sz="0" w:space="0" w:color="auto"/>
        <w:right w:val="none" w:sz="0" w:space="0" w:color="auto"/>
      </w:divBdr>
    </w:div>
    <w:div w:id="531265339">
      <w:bodyDiv w:val="1"/>
      <w:marLeft w:val="0"/>
      <w:marRight w:val="0"/>
      <w:marTop w:val="0"/>
      <w:marBottom w:val="0"/>
      <w:divBdr>
        <w:top w:val="none" w:sz="0" w:space="0" w:color="auto"/>
        <w:left w:val="none" w:sz="0" w:space="0" w:color="auto"/>
        <w:bottom w:val="none" w:sz="0" w:space="0" w:color="auto"/>
        <w:right w:val="none" w:sz="0" w:space="0" w:color="auto"/>
      </w:divBdr>
    </w:div>
    <w:div w:id="531962374">
      <w:bodyDiv w:val="1"/>
      <w:marLeft w:val="0"/>
      <w:marRight w:val="0"/>
      <w:marTop w:val="0"/>
      <w:marBottom w:val="0"/>
      <w:divBdr>
        <w:top w:val="none" w:sz="0" w:space="0" w:color="auto"/>
        <w:left w:val="none" w:sz="0" w:space="0" w:color="auto"/>
        <w:bottom w:val="none" w:sz="0" w:space="0" w:color="auto"/>
        <w:right w:val="none" w:sz="0" w:space="0" w:color="auto"/>
      </w:divBdr>
    </w:div>
    <w:div w:id="532154457">
      <w:bodyDiv w:val="1"/>
      <w:marLeft w:val="0"/>
      <w:marRight w:val="0"/>
      <w:marTop w:val="0"/>
      <w:marBottom w:val="0"/>
      <w:divBdr>
        <w:top w:val="none" w:sz="0" w:space="0" w:color="auto"/>
        <w:left w:val="none" w:sz="0" w:space="0" w:color="auto"/>
        <w:bottom w:val="none" w:sz="0" w:space="0" w:color="auto"/>
        <w:right w:val="none" w:sz="0" w:space="0" w:color="auto"/>
      </w:divBdr>
    </w:div>
    <w:div w:id="556431537">
      <w:bodyDiv w:val="1"/>
      <w:marLeft w:val="0"/>
      <w:marRight w:val="0"/>
      <w:marTop w:val="0"/>
      <w:marBottom w:val="0"/>
      <w:divBdr>
        <w:top w:val="none" w:sz="0" w:space="0" w:color="auto"/>
        <w:left w:val="none" w:sz="0" w:space="0" w:color="auto"/>
        <w:bottom w:val="none" w:sz="0" w:space="0" w:color="auto"/>
        <w:right w:val="none" w:sz="0" w:space="0" w:color="auto"/>
      </w:divBdr>
    </w:div>
    <w:div w:id="557208502">
      <w:bodyDiv w:val="1"/>
      <w:marLeft w:val="0"/>
      <w:marRight w:val="0"/>
      <w:marTop w:val="0"/>
      <w:marBottom w:val="0"/>
      <w:divBdr>
        <w:top w:val="none" w:sz="0" w:space="0" w:color="auto"/>
        <w:left w:val="none" w:sz="0" w:space="0" w:color="auto"/>
        <w:bottom w:val="none" w:sz="0" w:space="0" w:color="auto"/>
        <w:right w:val="none" w:sz="0" w:space="0" w:color="auto"/>
      </w:divBdr>
    </w:div>
    <w:div w:id="561910620">
      <w:bodyDiv w:val="1"/>
      <w:marLeft w:val="0"/>
      <w:marRight w:val="0"/>
      <w:marTop w:val="0"/>
      <w:marBottom w:val="0"/>
      <w:divBdr>
        <w:top w:val="none" w:sz="0" w:space="0" w:color="auto"/>
        <w:left w:val="none" w:sz="0" w:space="0" w:color="auto"/>
        <w:bottom w:val="none" w:sz="0" w:space="0" w:color="auto"/>
        <w:right w:val="none" w:sz="0" w:space="0" w:color="auto"/>
      </w:divBdr>
    </w:div>
    <w:div w:id="562061243">
      <w:bodyDiv w:val="1"/>
      <w:marLeft w:val="0"/>
      <w:marRight w:val="0"/>
      <w:marTop w:val="0"/>
      <w:marBottom w:val="0"/>
      <w:divBdr>
        <w:top w:val="none" w:sz="0" w:space="0" w:color="auto"/>
        <w:left w:val="none" w:sz="0" w:space="0" w:color="auto"/>
        <w:bottom w:val="none" w:sz="0" w:space="0" w:color="auto"/>
        <w:right w:val="none" w:sz="0" w:space="0" w:color="auto"/>
      </w:divBdr>
    </w:div>
    <w:div w:id="569386035">
      <w:bodyDiv w:val="1"/>
      <w:marLeft w:val="0"/>
      <w:marRight w:val="0"/>
      <w:marTop w:val="0"/>
      <w:marBottom w:val="0"/>
      <w:divBdr>
        <w:top w:val="none" w:sz="0" w:space="0" w:color="auto"/>
        <w:left w:val="none" w:sz="0" w:space="0" w:color="auto"/>
        <w:bottom w:val="none" w:sz="0" w:space="0" w:color="auto"/>
        <w:right w:val="none" w:sz="0" w:space="0" w:color="auto"/>
      </w:divBdr>
    </w:div>
    <w:div w:id="578095428">
      <w:bodyDiv w:val="1"/>
      <w:marLeft w:val="0"/>
      <w:marRight w:val="0"/>
      <w:marTop w:val="0"/>
      <w:marBottom w:val="0"/>
      <w:divBdr>
        <w:top w:val="none" w:sz="0" w:space="0" w:color="auto"/>
        <w:left w:val="none" w:sz="0" w:space="0" w:color="auto"/>
        <w:bottom w:val="none" w:sz="0" w:space="0" w:color="auto"/>
        <w:right w:val="none" w:sz="0" w:space="0" w:color="auto"/>
      </w:divBdr>
    </w:div>
    <w:div w:id="583346666">
      <w:bodyDiv w:val="1"/>
      <w:marLeft w:val="0"/>
      <w:marRight w:val="0"/>
      <w:marTop w:val="0"/>
      <w:marBottom w:val="0"/>
      <w:divBdr>
        <w:top w:val="none" w:sz="0" w:space="0" w:color="auto"/>
        <w:left w:val="none" w:sz="0" w:space="0" w:color="auto"/>
        <w:bottom w:val="none" w:sz="0" w:space="0" w:color="auto"/>
        <w:right w:val="none" w:sz="0" w:space="0" w:color="auto"/>
      </w:divBdr>
    </w:div>
    <w:div w:id="589504554">
      <w:bodyDiv w:val="1"/>
      <w:marLeft w:val="0"/>
      <w:marRight w:val="0"/>
      <w:marTop w:val="0"/>
      <w:marBottom w:val="0"/>
      <w:divBdr>
        <w:top w:val="none" w:sz="0" w:space="0" w:color="auto"/>
        <w:left w:val="none" w:sz="0" w:space="0" w:color="auto"/>
        <w:bottom w:val="none" w:sz="0" w:space="0" w:color="auto"/>
        <w:right w:val="none" w:sz="0" w:space="0" w:color="auto"/>
      </w:divBdr>
    </w:div>
    <w:div w:id="590970307">
      <w:bodyDiv w:val="1"/>
      <w:marLeft w:val="0"/>
      <w:marRight w:val="0"/>
      <w:marTop w:val="0"/>
      <w:marBottom w:val="0"/>
      <w:divBdr>
        <w:top w:val="none" w:sz="0" w:space="0" w:color="auto"/>
        <w:left w:val="none" w:sz="0" w:space="0" w:color="auto"/>
        <w:bottom w:val="none" w:sz="0" w:space="0" w:color="auto"/>
        <w:right w:val="none" w:sz="0" w:space="0" w:color="auto"/>
      </w:divBdr>
      <w:divsChild>
        <w:div w:id="618294908">
          <w:marLeft w:val="0"/>
          <w:marRight w:val="0"/>
          <w:marTop w:val="0"/>
          <w:marBottom w:val="0"/>
          <w:divBdr>
            <w:top w:val="none" w:sz="0" w:space="0" w:color="auto"/>
            <w:left w:val="none" w:sz="0" w:space="0" w:color="auto"/>
            <w:bottom w:val="none" w:sz="0" w:space="0" w:color="auto"/>
            <w:right w:val="none" w:sz="0" w:space="0" w:color="auto"/>
          </w:divBdr>
          <w:divsChild>
            <w:div w:id="314452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94286293">
      <w:bodyDiv w:val="1"/>
      <w:marLeft w:val="0"/>
      <w:marRight w:val="0"/>
      <w:marTop w:val="0"/>
      <w:marBottom w:val="0"/>
      <w:divBdr>
        <w:top w:val="none" w:sz="0" w:space="0" w:color="auto"/>
        <w:left w:val="none" w:sz="0" w:space="0" w:color="auto"/>
        <w:bottom w:val="none" w:sz="0" w:space="0" w:color="auto"/>
        <w:right w:val="none" w:sz="0" w:space="0" w:color="auto"/>
      </w:divBdr>
    </w:div>
    <w:div w:id="599795265">
      <w:bodyDiv w:val="1"/>
      <w:marLeft w:val="0"/>
      <w:marRight w:val="0"/>
      <w:marTop w:val="0"/>
      <w:marBottom w:val="0"/>
      <w:divBdr>
        <w:top w:val="none" w:sz="0" w:space="0" w:color="auto"/>
        <w:left w:val="none" w:sz="0" w:space="0" w:color="auto"/>
        <w:bottom w:val="none" w:sz="0" w:space="0" w:color="auto"/>
        <w:right w:val="none" w:sz="0" w:space="0" w:color="auto"/>
      </w:divBdr>
    </w:div>
    <w:div w:id="601882699">
      <w:bodyDiv w:val="1"/>
      <w:marLeft w:val="0"/>
      <w:marRight w:val="0"/>
      <w:marTop w:val="0"/>
      <w:marBottom w:val="0"/>
      <w:divBdr>
        <w:top w:val="none" w:sz="0" w:space="0" w:color="auto"/>
        <w:left w:val="none" w:sz="0" w:space="0" w:color="auto"/>
        <w:bottom w:val="none" w:sz="0" w:space="0" w:color="auto"/>
        <w:right w:val="none" w:sz="0" w:space="0" w:color="auto"/>
      </w:divBdr>
    </w:div>
    <w:div w:id="604118846">
      <w:bodyDiv w:val="1"/>
      <w:marLeft w:val="0"/>
      <w:marRight w:val="0"/>
      <w:marTop w:val="0"/>
      <w:marBottom w:val="0"/>
      <w:divBdr>
        <w:top w:val="none" w:sz="0" w:space="0" w:color="auto"/>
        <w:left w:val="none" w:sz="0" w:space="0" w:color="auto"/>
        <w:bottom w:val="none" w:sz="0" w:space="0" w:color="auto"/>
        <w:right w:val="none" w:sz="0" w:space="0" w:color="auto"/>
      </w:divBdr>
    </w:div>
    <w:div w:id="604308265">
      <w:bodyDiv w:val="1"/>
      <w:marLeft w:val="0"/>
      <w:marRight w:val="0"/>
      <w:marTop w:val="0"/>
      <w:marBottom w:val="0"/>
      <w:divBdr>
        <w:top w:val="none" w:sz="0" w:space="0" w:color="auto"/>
        <w:left w:val="none" w:sz="0" w:space="0" w:color="auto"/>
        <w:bottom w:val="none" w:sz="0" w:space="0" w:color="auto"/>
        <w:right w:val="none" w:sz="0" w:space="0" w:color="auto"/>
      </w:divBdr>
    </w:div>
    <w:div w:id="610361827">
      <w:bodyDiv w:val="1"/>
      <w:marLeft w:val="0"/>
      <w:marRight w:val="0"/>
      <w:marTop w:val="0"/>
      <w:marBottom w:val="0"/>
      <w:divBdr>
        <w:top w:val="none" w:sz="0" w:space="0" w:color="auto"/>
        <w:left w:val="none" w:sz="0" w:space="0" w:color="auto"/>
        <w:bottom w:val="none" w:sz="0" w:space="0" w:color="auto"/>
        <w:right w:val="none" w:sz="0" w:space="0" w:color="auto"/>
      </w:divBdr>
    </w:div>
    <w:div w:id="615022518">
      <w:bodyDiv w:val="1"/>
      <w:marLeft w:val="0"/>
      <w:marRight w:val="0"/>
      <w:marTop w:val="0"/>
      <w:marBottom w:val="0"/>
      <w:divBdr>
        <w:top w:val="none" w:sz="0" w:space="0" w:color="auto"/>
        <w:left w:val="none" w:sz="0" w:space="0" w:color="auto"/>
        <w:bottom w:val="none" w:sz="0" w:space="0" w:color="auto"/>
        <w:right w:val="none" w:sz="0" w:space="0" w:color="auto"/>
      </w:divBdr>
    </w:div>
    <w:div w:id="615912220">
      <w:bodyDiv w:val="1"/>
      <w:marLeft w:val="0"/>
      <w:marRight w:val="0"/>
      <w:marTop w:val="0"/>
      <w:marBottom w:val="0"/>
      <w:divBdr>
        <w:top w:val="none" w:sz="0" w:space="0" w:color="auto"/>
        <w:left w:val="none" w:sz="0" w:space="0" w:color="auto"/>
        <w:bottom w:val="none" w:sz="0" w:space="0" w:color="auto"/>
        <w:right w:val="none" w:sz="0" w:space="0" w:color="auto"/>
      </w:divBdr>
    </w:div>
    <w:div w:id="617222504">
      <w:bodyDiv w:val="1"/>
      <w:marLeft w:val="0"/>
      <w:marRight w:val="0"/>
      <w:marTop w:val="0"/>
      <w:marBottom w:val="0"/>
      <w:divBdr>
        <w:top w:val="none" w:sz="0" w:space="0" w:color="auto"/>
        <w:left w:val="none" w:sz="0" w:space="0" w:color="auto"/>
        <w:bottom w:val="none" w:sz="0" w:space="0" w:color="auto"/>
        <w:right w:val="none" w:sz="0" w:space="0" w:color="auto"/>
      </w:divBdr>
    </w:div>
    <w:div w:id="620766125">
      <w:bodyDiv w:val="1"/>
      <w:marLeft w:val="0"/>
      <w:marRight w:val="0"/>
      <w:marTop w:val="0"/>
      <w:marBottom w:val="0"/>
      <w:divBdr>
        <w:top w:val="none" w:sz="0" w:space="0" w:color="auto"/>
        <w:left w:val="none" w:sz="0" w:space="0" w:color="auto"/>
        <w:bottom w:val="none" w:sz="0" w:space="0" w:color="auto"/>
        <w:right w:val="none" w:sz="0" w:space="0" w:color="auto"/>
      </w:divBdr>
    </w:div>
    <w:div w:id="622003905">
      <w:bodyDiv w:val="1"/>
      <w:marLeft w:val="0"/>
      <w:marRight w:val="0"/>
      <w:marTop w:val="0"/>
      <w:marBottom w:val="0"/>
      <w:divBdr>
        <w:top w:val="none" w:sz="0" w:space="0" w:color="auto"/>
        <w:left w:val="none" w:sz="0" w:space="0" w:color="auto"/>
        <w:bottom w:val="none" w:sz="0" w:space="0" w:color="auto"/>
        <w:right w:val="none" w:sz="0" w:space="0" w:color="auto"/>
      </w:divBdr>
    </w:div>
    <w:div w:id="622034929">
      <w:bodyDiv w:val="1"/>
      <w:marLeft w:val="0"/>
      <w:marRight w:val="0"/>
      <w:marTop w:val="0"/>
      <w:marBottom w:val="0"/>
      <w:divBdr>
        <w:top w:val="none" w:sz="0" w:space="0" w:color="auto"/>
        <w:left w:val="none" w:sz="0" w:space="0" w:color="auto"/>
        <w:bottom w:val="none" w:sz="0" w:space="0" w:color="auto"/>
        <w:right w:val="none" w:sz="0" w:space="0" w:color="auto"/>
      </w:divBdr>
    </w:div>
    <w:div w:id="627781985">
      <w:bodyDiv w:val="1"/>
      <w:marLeft w:val="0"/>
      <w:marRight w:val="0"/>
      <w:marTop w:val="0"/>
      <w:marBottom w:val="0"/>
      <w:divBdr>
        <w:top w:val="none" w:sz="0" w:space="0" w:color="auto"/>
        <w:left w:val="none" w:sz="0" w:space="0" w:color="auto"/>
        <w:bottom w:val="none" w:sz="0" w:space="0" w:color="auto"/>
        <w:right w:val="none" w:sz="0" w:space="0" w:color="auto"/>
      </w:divBdr>
    </w:div>
    <w:div w:id="630285744">
      <w:bodyDiv w:val="1"/>
      <w:marLeft w:val="0"/>
      <w:marRight w:val="0"/>
      <w:marTop w:val="0"/>
      <w:marBottom w:val="0"/>
      <w:divBdr>
        <w:top w:val="none" w:sz="0" w:space="0" w:color="auto"/>
        <w:left w:val="none" w:sz="0" w:space="0" w:color="auto"/>
        <w:bottom w:val="none" w:sz="0" w:space="0" w:color="auto"/>
        <w:right w:val="none" w:sz="0" w:space="0" w:color="auto"/>
      </w:divBdr>
    </w:div>
    <w:div w:id="640384746">
      <w:bodyDiv w:val="1"/>
      <w:marLeft w:val="0"/>
      <w:marRight w:val="0"/>
      <w:marTop w:val="0"/>
      <w:marBottom w:val="0"/>
      <w:divBdr>
        <w:top w:val="none" w:sz="0" w:space="0" w:color="auto"/>
        <w:left w:val="none" w:sz="0" w:space="0" w:color="auto"/>
        <w:bottom w:val="none" w:sz="0" w:space="0" w:color="auto"/>
        <w:right w:val="none" w:sz="0" w:space="0" w:color="auto"/>
      </w:divBdr>
    </w:div>
    <w:div w:id="646125434">
      <w:bodyDiv w:val="1"/>
      <w:marLeft w:val="0"/>
      <w:marRight w:val="0"/>
      <w:marTop w:val="0"/>
      <w:marBottom w:val="0"/>
      <w:divBdr>
        <w:top w:val="none" w:sz="0" w:space="0" w:color="auto"/>
        <w:left w:val="none" w:sz="0" w:space="0" w:color="auto"/>
        <w:bottom w:val="none" w:sz="0" w:space="0" w:color="auto"/>
        <w:right w:val="none" w:sz="0" w:space="0" w:color="auto"/>
      </w:divBdr>
    </w:div>
    <w:div w:id="647050964">
      <w:bodyDiv w:val="1"/>
      <w:marLeft w:val="0"/>
      <w:marRight w:val="0"/>
      <w:marTop w:val="0"/>
      <w:marBottom w:val="0"/>
      <w:divBdr>
        <w:top w:val="none" w:sz="0" w:space="0" w:color="auto"/>
        <w:left w:val="none" w:sz="0" w:space="0" w:color="auto"/>
        <w:bottom w:val="none" w:sz="0" w:space="0" w:color="auto"/>
        <w:right w:val="none" w:sz="0" w:space="0" w:color="auto"/>
      </w:divBdr>
    </w:div>
    <w:div w:id="647591631">
      <w:bodyDiv w:val="1"/>
      <w:marLeft w:val="0"/>
      <w:marRight w:val="0"/>
      <w:marTop w:val="0"/>
      <w:marBottom w:val="0"/>
      <w:divBdr>
        <w:top w:val="none" w:sz="0" w:space="0" w:color="auto"/>
        <w:left w:val="none" w:sz="0" w:space="0" w:color="auto"/>
        <w:bottom w:val="none" w:sz="0" w:space="0" w:color="auto"/>
        <w:right w:val="none" w:sz="0" w:space="0" w:color="auto"/>
      </w:divBdr>
    </w:div>
    <w:div w:id="653990701">
      <w:bodyDiv w:val="1"/>
      <w:marLeft w:val="0"/>
      <w:marRight w:val="0"/>
      <w:marTop w:val="0"/>
      <w:marBottom w:val="0"/>
      <w:divBdr>
        <w:top w:val="none" w:sz="0" w:space="0" w:color="auto"/>
        <w:left w:val="none" w:sz="0" w:space="0" w:color="auto"/>
        <w:bottom w:val="none" w:sz="0" w:space="0" w:color="auto"/>
        <w:right w:val="none" w:sz="0" w:space="0" w:color="auto"/>
      </w:divBdr>
      <w:divsChild>
        <w:div w:id="41906387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657541805">
      <w:bodyDiv w:val="1"/>
      <w:marLeft w:val="0"/>
      <w:marRight w:val="0"/>
      <w:marTop w:val="0"/>
      <w:marBottom w:val="0"/>
      <w:divBdr>
        <w:top w:val="none" w:sz="0" w:space="0" w:color="auto"/>
        <w:left w:val="none" w:sz="0" w:space="0" w:color="auto"/>
        <w:bottom w:val="none" w:sz="0" w:space="0" w:color="auto"/>
        <w:right w:val="none" w:sz="0" w:space="0" w:color="auto"/>
      </w:divBdr>
    </w:div>
    <w:div w:id="661007921">
      <w:bodyDiv w:val="1"/>
      <w:marLeft w:val="0"/>
      <w:marRight w:val="0"/>
      <w:marTop w:val="0"/>
      <w:marBottom w:val="0"/>
      <w:divBdr>
        <w:top w:val="none" w:sz="0" w:space="0" w:color="auto"/>
        <w:left w:val="none" w:sz="0" w:space="0" w:color="auto"/>
        <w:bottom w:val="none" w:sz="0" w:space="0" w:color="auto"/>
        <w:right w:val="none" w:sz="0" w:space="0" w:color="auto"/>
      </w:divBdr>
    </w:div>
    <w:div w:id="662664489">
      <w:bodyDiv w:val="1"/>
      <w:marLeft w:val="0"/>
      <w:marRight w:val="0"/>
      <w:marTop w:val="0"/>
      <w:marBottom w:val="0"/>
      <w:divBdr>
        <w:top w:val="none" w:sz="0" w:space="0" w:color="auto"/>
        <w:left w:val="none" w:sz="0" w:space="0" w:color="auto"/>
        <w:bottom w:val="none" w:sz="0" w:space="0" w:color="auto"/>
        <w:right w:val="none" w:sz="0" w:space="0" w:color="auto"/>
      </w:divBdr>
    </w:div>
    <w:div w:id="668945649">
      <w:bodyDiv w:val="1"/>
      <w:marLeft w:val="0"/>
      <w:marRight w:val="0"/>
      <w:marTop w:val="0"/>
      <w:marBottom w:val="0"/>
      <w:divBdr>
        <w:top w:val="none" w:sz="0" w:space="0" w:color="auto"/>
        <w:left w:val="none" w:sz="0" w:space="0" w:color="auto"/>
        <w:bottom w:val="none" w:sz="0" w:space="0" w:color="auto"/>
        <w:right w:val="none" w:sz="0" w:space="0" w:color="auto"/>
      </w:divBdr>
    </w:div>
    <w:div w:id="675228995">
      <w:bodyDiv w:val="1"/>
      <w:marLeft w:val="0"/>
      <w:marRight w:val="0"/>
      <w:marTop w:val="0"/>
      <w:marBottom w:val="0"/>
      <w:divBdr>
        <w:top w:val="none" w:sz="0" w:space="0" w:color="auto"/>
        <w:left w:val="none" w:sz="0" w:space="0" w:color="auto"/>
        <w:bottom w:val="none" w:sz="0" w:space="0" w:color="auto"/>
        <w:right w:val="none" w:sz="0" w:space="0" w:color="auto"/>
      </w:divBdr>
    </w:div>
    <w:div w:id="677585828">
      <w:bodyDiv w:val="1"/>
      <w:marLeft w:val="0"/>
      <w:marRight w:val="0"/>
      <w:marTop w:val="0"/>
      <w:marBottom w:val="0"/>
      <w:divBdr>
        <w:top w:val="none" w:sz="0" w:space="0" w:color="auto"/>
        <w:left w:val="none" w:sz="0" w:space="0" w:color="auto"/>
        <w:bottom w:val="none" w:sz="0" w:space="0" w:color="auto"/>
        <w:right w:val="none" w:sz="0" w:space="0" w:color="auto"/>
      </w:divBdr>
    </w:div>
    <w:div w:id="678461021">
      <w:bodyDiv w:val="1"/>
      <w:marLeft w:val="0"/>
      <w:marRight w:val="0"/>
      <w:marTop w:val="0"/>
      <w:marBottom w:val="0"/>
      <w:divBdr>
        <w:top w:val="none" w:sz="0" w:space="0" w:color="auto"/>
        <w:left w:val="none" w:sz="0" w:space="0" w:color="auto"/>
        <w:bottom w:val="none" w:sz="0" w:space="0" w:color="auto"/>
        <w:right w:val="none" w:sz="0" w:space="0" w:color="auto"/>
      </w:divBdr>
    </w:div>
    <w:div w:id="680161731">
      <w:bodyDiv w:val="1"/>
      <w:marLeft w:val="0"/>
      <w:marRight w:val="0"/>
      <w:marTop w:val="0"/>
      <w:marBottom w:val="0"/>
      <w:divBdr>
        <w:top w:val="none" w:sz="0" w:space="0" w:color="auto"/>
        <w:left w:val="none" w:sz="0" w:space="0" w:color="auto"/>
        <w:bottom w:val="none" w:sz="0" w:space="0" w:color="auto"/>
        <w:right w:val="none" w:sz="0" w:space="0" w:color="auto"/>
      </w:divBdr>
    </w:div>
    <w:div w:id="682630189">
      <w:bodyDiv w:val="1"/>
      <w:marLeft w:val="0"/>
      <w:marRight w:val="0"/>
      <w:marTop w:val="0"/>
      <w:marBottom w:val="0"/>
      <w:divBdr>
        <w:top w:val="none" w:sz="0" w:space="0" w:color="auto"/>
        <w:left w:val="none" w:sz="0" w:space="0" w:color="auto"/>
        <w:bottom w:val="none" w:sz="0" w:space="0" w:color="auto"/>
        <w:right w:val="none" w:sz="0" w:space="0" w:color="auto"/>
      </w:divBdr>
    </w:div>
    <w:div w:id="684940734">
      <w:bodyDiv w:val="1"/>
      <w:marLeft w:val="0"/>
      <w:marRight w:val="0"/>
      <w:marTop w:val="0"/>
      <w:marBottom w:val="0"/>
      <w:divBdr>
        <w:top w:val="none" w:sz="0" w:space="0" w:color="auto"/>
        <w:left w:val="none" w:sz="0" w:space="0" w:color="auto"/>
        <w:bottom w:val="none" w:sz="0" w:space="0" w:color="auto"/>
        <w:right w:val="none" w:sz="0" w:space="0" w:color="auto"/>
      </w:divBdr>
    </w:div>
    <w:div w:id="685133759">
      <w:bodyDiv w:val="1"/>
      <w:marLeft w:val="0"/>
      <w:marRight w:val="0"/>
      <w:marTop w:val="0"/>
      <w:marBottom w:val="0"/>
      <w:divBdr>
        <w:top w:val="none" w:sz="0" w:space="0" w:color="auto"/>
        <w:left w:val="none" w:sz="0" w:space="0" w:color="auto"/>
        <w:bottom w:val="none" w:sz="0" w:space="0" w:color="auto"/>
        <w:right w:val="none" w:sz="0" w:space="0" w:color="auto"/>
      </w:divBdr>
    </w:div>
    <w:div w:id="686709782">
      <w:bodyDiv w:val="1"/>
      <w:marLeft w:val="0"/>
      <w:marRight w:val="0"/>
      <w:marTop w:val="0"/>
      <w:marBottom w:val="0"/>
      <w:divBdr>
        <w:top w:val="none" w:sz="0" w:space="0" w:color="auto"/>
        <w:left w:val="none" w:sz="0" w:space="0" w:color="auto"/>
        <w:bottom w:val="none" w:sz="0" w:space="0" w:color="auto"/>
        <w:right w:val="none" w:sz="0" w:space="0" w:color="auto"/>
      </w:divBdr>
    </w:div>
    <w:div w:id="691540694">
      <w:bodyDiv w:val="1"/>
      <w:marLeft w:val="0"/>
      <w:marRight w:val="0"/>
      <w:marTop w:val="0"/>
      <w:marBottom w:val="0"/>
      <w:divBdr>
        <w:top w:val="none" w:sz="0" w:space="0" w:color="auto"/>
        <w:left w:val="none" w:sz="0" w:space="0" w:color="auto"/>
        <w:bottom w:val="none" w:sz="0" w:space="0" w:color="auto"/>
        <w:right w:val="none" w:sz="0" w:space="0" w:color="auto"/>
      </w:divBdr>
    </w:div>
    <w:div w:id="694385411">
      <w:bodyDiv w:val="1"/>
      <w:marLeft w:val="0"/>
      <w:marRight w:val="0"/>
      <w:marTop w:val="0"/>
      <w:marBottom w:val="0"/>
      <w:divBdr>
        <w:top w:val="none" w:sz="0" w:space="0" w:color="auto"/>
        <w:left w:val="none" w:sz="0" w:space="0" w:color="auto"/>
        <w:bottom w:val="none" w:sz="0" w:space="0" w:color="auto"/>
        <w:right w:val="none" w:sz="0" w:space="0" w:color="auto"/>
      </w:divBdr>
    </w:div>
    <w:div w:id="701905230">
      <w:bodyDiv w:val="1"/>
      <w:marLeft w:val="0"/>
      <w:marRight w:val="0"/>
      <w:marTop w:val="0"/>
      <w:marBottom w:val="0"/>
      <w:divBdr>
        <w:top w:val="none" w:sz="0" w:space="0" w:color="auto"/>
        <w:left w:val="none" w:sz="0" w:space="0" w:color="auto"/>
        <w:bottom w:val="none" w:sz="0" w:space="0" w:color="auto"/>
        <w:right w:val="none" w:sz="0" w:space="0" w:color="auto"/>
      </w:divBdr>
    </w:div>
    <w:div w:id="703529613">
      <w:bodyDiv w:val="1"/>
      <w:marLeft w:val="0"/>
      <w:marRight w:val="0"/>
      <w:marTop w:val="0"/>
      <w:marBottom w:val="0"/>
      <w:divBdr>
        <w:top w:val="none" w:sz="0" w:space="0" w:color="auto"/>
        <w:left w:val="none" w:sz="0" w:space="0" w:color="auto"/>
        <w:bottom w:val="none" w:sz="0" w:space="0" w:color="auto"/>
        <w:right w:val="none" w:sz="0" w:space="0" w:color="auto"/>
      </w:divBdr>
    </w:div>
    <w:div w:id="704016125">
      <w:bodyDiv w:val="1"/>
      <w:marLeft w:val="0"/>
      <w:marRight w:val="0"/>
      <w:marTop w:val="0"/>
      <w:marBottom w:val="0"/>
      <w:divBdr>
        <w:top w:val="none" w:sz="0" w:space="0" w:color="auto"/>
        <w:left w:val="none" w:sz="0" w:space="0" w:color="auto"/>
        <w:bottom w:val="none" w:sz="0" w:space="0" w:color="auto"/>
        <w:right w:val="none" w:sz="0" w:space="0" w:color="auto"/>
      </w:divBdr>
    </w:div>
    <w:div w:id="707998079">
      <w:bodyDiv w:val="1"/>
      <w:marLeft w:val="0"/>
      <w:marRight w:val="0"/>
      <w:marTop w:val="0"/>
      <w:marBottom w:val="0"/>
      <w:divBdr>
        <w:top w:val="none" w:sz="0" w:space="0" w:color="auto"/>
        <w:left w:val="none" w:sz="0" w:space="0" w:color="auto"/>
        <w:bottom w:val="none" w:sz="0" w:space="0" w:color="auto"/>
        <w:right w:val="none" w:sz="0" w:space="0" w:color="auto"/>
      </w:divBdr>
    </w:div>
    <w:div w:id="708995926">
      <w:bodyDiv w:val="1"/>
      <w:marLeft w:val="0"/>
      <w:marRight w:val="0"/>
      <w:marTop w:val="0"/>
      <w:marBottom w:val="0"/>
      <w:divBdr>
        <w:top w:val="none" w:sz="0" w:space="0" w:color="auto"/>
        <w:left w:val="none" w:sz="0" w:space="0" w:color="auto"/>
        <w:bottom w:val="none" w:sz="0" w:space="0" w:color="auto"/>
        <w:right w:val="none" w:sz="0" w:space="0" w:color="auto"/>
      </w:divBdr>
    </w:div>
    <w:div w:id="710691966">
      <w:bodyDiv w:val="1"/>
      <w:marLeft w:val="0"/>
      <w:marRight w:val="0"/>
      <w:marTop w:val="0"/>
      <w:marBottom w:val="0"/>
      <w:divBdr>
        <w:top w:val="none" w:sz="0" w:space="0" w:color="auto"/>
        <w:left w:val="none" w:sz="0" w:space="0" w:color="auto"/>
        <w:bottom w:val="none" w:sz="0" w:space="0" w:color="auto"/>
        <w:right w:val="none" w:sz="0" w:space="0" w:color="auto"/>
      </w:divBdr>
    </w:div>
    <w:div w:id="714088307">
      <w:bodyDiv w:val="1"/>
      <w:marLeft w:val="0"/>
      <w:marRight w:val="0"/>
      <w:marTop w:val="0"/>
      <w:marBottom w:val="0"/>
      <w:divBdr>
        <w:top w:val="none" w:sz="0" w:space="0" w:color="auto"/>
        <w:left w:val="none" w:sz="0" w:space="0" w:color="auto"/>
        <w:bottom w:val="none" w:sz="0" w:space="0" w:color="auto"/>
        <w:right w:val="none" w:sz="0" w:space="0" w:color="auto"/>
      </w:divBdr>
    </w:div>
    <w:div w:id="715813886">
      <w:bodyDiv w:val="1"/>
      <w:marLeft w:val="0"/>
      <w:marRight w:val="0"/>
      <w:marTop w:val="0"/>
      <w:marBottom w:val="0"/>
      <w:divBdr>
        <w:top w:val="none" w:sz="0" w:space="0" w:color="auto"/>
        <w:left w:val="none" w:sz="0" w:space="0" w:color="auto"/>
        <w:bottom w:val="none" w:sz="0" w:space="0" w:color="auto"/>
        <w:right w:val="none" w:sz="0" w:space="0" w:color="auto"/>
      </w:divBdr>
    </w:div>
    <w:div w:id="719675578">
      <w:bodyDiv w:val="1"/>
      <w:marLeft w:val="0"/>
      <w:marRight w:val="0"/>
      <w:marTop w:val="0"/>
      <w:marBottom w:val="0"/>
      <w:divBdr>
        <w:top w:val="none" w:sz="0" w:space="0" w:color="auto"/>
        <w:left w:val="none" w:sz="0" w:space="0" w:color="auto"/>
        <w:bottom w:val="none" w:sz="0" w:space="0" w:color="auto"/>
        <w:right w:val="none" w:sz="0" w:space="0" w:color="auto"/>
      </w:divBdr>
    </w:div>
    <w:div w:id="733507078">
      <w:bodyDiv w:val="1"/>
      <w:marLeft w:val="0"/>
      <w:marRight w:val="0"/>
      <w:marTop w:val="0"/>
      <w:marBottom w:val="0"/>
      <w:divBdr>
        <w:top w:val="none" w:sz="0" w:space="0" w:color="auto"/>
        <w:left w:val="none" w:sz="0" w:space="0" w:color="auto"/>
        <w:bottom w:val="none" w:sz="0" w:space="0" w:color="auto"/>
        <w:right w:val="none" w:sz="0" w:space="0" w:color="auto"/>
      </w:divBdr>
    </w:div>
    <w:div w:id="740903227">
      <w:bodyDiv w:val="1"/>
      <w:marLeft w:val="0"/>
      <w:marRight w:val="0"/>
      <w:marTop w:val="0"/>
      <w:marBottom w:val="0"/>
      <w:divBdr>
        <w:top w:val="none" w:sz="0" w:space="0" w:color="auto"/>
        <w:left w:val="none" w:sz="0" w:space="0" w:color="auto"/>
        <w:bottom w:val="none" w:sz="0" w:space="0" w:color="auto"/>
        <w:right w:val="none" w:sz="0" w:space="0" w:color="auto"/>
      </w:divBdr>
    </w:div>
    <w:div w:id="749351350">
      <w:bodyDiv w:val="1"/>
      <w:marLeft w:val="0"/>
      <w:marRight w:val="0"/>
      <w:marTop w:val="0"/>
      <w:marBottom w:val="0"/>
      <w:divBdr>
        <w:top w:val="none" w:sz="0" w:space="0" w:color="auto"/>
        <w:left w:val="none" w:sz="0" w:space="0" w:color="auto"/>
        <w:bottom w:val="none" w:sz="0" w:space="0" w:color="auto"/>
        <w:right w:val="none" w:sz="0" w:space="0" w:color="auto"/>
      </w:divBdr>
    </w:div>
    <w:div w:id="750274416">
      <w:bodyDiv w:val="1"/>
      <w:marLeft w:val="0"/>
      <w:marRight w:val="0"/>
      <w:marTop w:val="0"/>
      <w:marBottom w:val="0"/>
      <w:divBdr>
        <w:top w:val="none" w:sz="0" w:space="0" w:color="auto"/>
        <w:left w:val="none" w:sz="0" w:space="0" w:color="auto"/>
        <w:bottom w:val="none" w:sz="0" w:space="0" w:color="auto"/>
        <w:right w:val="none" w:sz="0" w:space="0" w:color="auto"/>
      </w:divBdr>
    </w:div>
    <w:div w:id="750859709">
      <w:bodyDiv w:val="1"/>
      <w:marLeft w:val="0"/>
      <w:marRight w:val="0"/>
      <w:marTop w:val="0"/>
      <w:marBottom w:val="0"/>
      <w:divBdr>
        <w:top w:val="none" w:sz="0" w:space="0" w:color="auto"/>
        <w:left w:val="none" w:sz="0" w:space="0" w:color="auto"/>
        <w:bottom w:val="none" w:sz="0" w:space="0" w:color="auto"/>
        <w:right w:val="none" w:sz="0" w:space="0" w:color="auto"/>
      </w:divBdr>
    </w:div>
    <w:div w:id="752552949">
      <w:bodyDiv w:val="1"/>
      <w:marLeft w:val="0"/>
      <w:marRight w:val="0"/>
      <w:marTop w:val="0"/>
      <w:marBottom w:val="0"/>
      <w:divBdr>
        <w:top w:val="none" w:sz="0" w:space="0" w:color="auto"/>
        <w:left w:val="none" w:sz="0" w:space="0" w:color="auto"/>
        <w:bottom w:val="none" w:sz="0" w:space="0" w:color="auto"/>
        <w:right w:val="none" w:sz="0" w:space="0" w:color="auto"/>
      </w:divBdr>
    </w:div>
    <w:div w:id="753479525">
      <w:bodyDiv w:val="1"/>
      <w:marLeft w:val="0"/>
      <w:marRight w:val="0"/>
      <w:marTop w:val="0"/>
      <w:marBottom w:val="0"/>
      <w:divBdr>
        <w:top w:val="none" w:sz="0" w:space="0" w:color="auto"/>
        <w:left w:val="none" w:sz="0" w:space="0" w:color="auto"/>
        <w:bottom w:val="none" w:sz="0" w:space="0" w:color="auto"/>
        <w:right w:val="none" w:sz="0" w:space="0" w:color="auto"/>
      </w:divBdr>
    </w:div>
    <w:div w:id="756169172">
      <w:bodyDiv w:val="1"/>
      <w:marLeft w:val="0"/>
      <w:marRight w:val="0"/>
      <w:marTop w:val="0"/>
      <w:marBottom w:val="0"/>
      <w:divBdr>
        <w:top w:val="none" w:sz="0" w:space="0" w:color="auto"/>
        <w:left w:val="none" w:sz="0" w:space="0" w:color="auto"/>
        <w:bottom w:val="none" w:sz="0" w:space="0" w:color="auto"/>
        <w:right w:val="none" w:sz="0" w:space="0" w:color="auto"/>
      </w:divBdr>
    </w:div>
    <w:div w:id="761293375">
      <w:bodyDiv w:val="1"/>
      <w:marLeft w:val="0"/>
      <w:marRight w:val="0"/>
      <w:marTop w:val="0"/>
      <w:marBottom w:val="0"/>
      <w:divBdr>
        <w:top w:val="none" w:sz="0" w:space="0" w:color="auto"/>
        <w:left w:val="none" w:sz="0" w:space="0" w:color="auto"/>
        <w:bottom w:val="none" w:sz="0" w:space="0" w:color="auto"/>
        <w:right w:val="none" w:sz="0" w:space="0" w:color="auto"/>
      </w:divBdr>
    </w:div>
    <w:div w:id="764424546">
      <w:bodyDiv w:val="1"/>
      <w:marLeft w:val="0"/>
      <w:marRight w:val="0"/>
      <w:marTop w:val="0"/>
      <w:marBottom w:val="0"/>
      <w:divBdr>
        <w:top w:val="none" w:sz="0" w:space="0" w:color="auto"/>
        <w:left w:val="none" w:sz="0" w:space="0" w:color="auto"/>
        <w:bottom w:val="none" w:sz="0" w:space="0" w:color="auto"/>
        <w:right w:val="none" w:sz="0" w:space="0" w:color="auto"/>
      </w:divBdr>
    </w:div>
    <w:div w:id="766315005">
      <w:bodyDiv w:val="1"/>
      <w:marLeft w:val="0"/>
      <w:marRight w:val="0"/>
      <w:marTop w:val="0"/>
      <w:marBottom w:val="0"/>
      <w:divBdr>
        <w:top w:val="none" w:sz="0" w:space="0" w:color="auto"/>
        <w:left w:val="none" w:sz="0" w:space="0" w:color="auto"/>
        <w:bottom w:val="none" w:sz="0" w:space="0" w:color="auto"/>
        <w:right w:val="none" w:sz="0" w:space="0" w:color="auto"/>
      </w:divBdr>
    </w:div>
    <w:div w:id="766576957">
      <w:bodyDiv w:val="1"/>
      <w:marLeft w:val="0"/>
      <w:marRight w:val="0"/>
      <w:marTop w:val="0"/>
      <w:marBottom w:val="0"/>
      <w:divBdr>
        <w:top w:val="none" w:sz="0" w:space="0" w:color="auto"/>
        <w:left w:val="none" w:sz="0" w:space="0" w:color="auto"/>
        <w:bottom w:val="none" w:sz="0" w:space="0" w:color="auto"/>
        <w:right w:val="none" w:sz="0" w:space="0" w:color="auto"/>
      </w:divBdr>
      <w:divsChild>
        <w:div w:id="895045060">
          <w:marLeft w:val="0"/>
          <w:marRight w:val="0"/>
          <w:marTop w:val="0"/>
          <w:marBottom w:val="0"/>
          <w:divBdr>
            <w:top w:val="none" w:sz="0" w:space="0" w:color="auto"/>
            <w:left w:val="none" w:sz="0" w:space="0" w:color="auto"/>
            <w:bottom w:val="none" w:sz="0" w:space="0" w:color="auto"/>
            <w:right w:val="none" w:sz="0" w:space="0" w:color="auto"/>
          </w:divBdr>
          <w:divsChild>
            <w:div w:id="133178999">
              <w:marLeft w:val="300"/>
              <w:marRight w:val="300"/>
              <w:marTop w:val="300"/>
              <w:marBottom w:val="150"/>
              <w:divBdr>
                <w:top w:val="none" w:sz="0" w:space="0" w:color="auto"/>
                <w:left w:val="none" w:sz="0" w:space="0" w:color="auto"/>
                <w:bottom w:val="none" w:sz="0" w:space="0" w:color="auto"/>
                <w:right w:val="none" w:sz="0" w:space="0" w:color="auto"/>
              </w:divBdr>
              <w:divsChild>
                <w:div w:id="782069748">
                  <w:marLeft w:val="0"/>
                  <w:marRight w:val="0"/>
                  <w:marTop w:val="0"/>
                  <w:marBottom w:val="0"/>
                  <w:divBdr>
                    <w:top w:val="none" w:sz="0" w:space="0" w:color="auto"/>
                    <w:left w:val="none" w:sz="0" w:space="0" w:color="auto"/>
                    <w:bottom w:val="none" w:sz="0" w:space="0" w:color="auto"/>
                    <w:right w:val="none" w:sz="0" w:space="0" w:color="auto"/>
                  </w:divBdr>
                  <w:divsChild>
                    <w:div w:id="1351756007">
                      <w:marLeft w:val="0"/>
                      <w:marRight w:val="0"/>
                      <w:marTop w:val="0"/>
                      <w:marBottom w:val="0"/>
                      <w:divBdr>
                        <w:top w:val="none" w:sz="0" w:space="0" w:color="auto"/>
                        <w:left w:val="none" w:sz="0" w:space="0" w:color="auto"/>
                        <w:bottom w:val="none" w:sz="0" w:space="0" w:color="auto"/>
                        <w:right w:val="none" w:sz="0" w:space="0" w:color="auto"/>
                      </w:divBdr>
                      <w:divsChild>
                        <w:div w:id="1435247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73591964">
      <w:bodyDiv w:val="1"/>
      <w:marLeft w:val="0"/>
      <w:marRight w:val="0"/>
      <w:marTop w:val="0"/>
      <w:marBottom w:val="0"/>
      <w:divBdr>
        <w:top w:val="none" w:sz="0" w:space="0" w:color="auto"/>
        <w:left w:val="none" w:sz="0" w:space="0" w:color="auto"/>
        <w:bottom w:val="none" w:sz="0" w:space="0" w:color="auto"/>
        <w:right w:val="none" w:sz="0" w:space="0" w:color="auto"/>
      </w:divBdr>
    </w:div>
    <w:div w:id="776756796">
      <w:bodyDiv w:val="1"/>
      <w:marLeft w:val="0"/>
      <w:marRight w:val="0"/>
      <w:marTop w:val="0"/>
      <w:marBottom w:val="0"/>
      <w:divBdr>
        <w:top w:val="none" w:sz="0" w:space="0" w:color="auto"/>
        <w:left w:val="none" w:sz="0" w:space="0" w:color="auto"/>
        <w:bottom w:val="none" w:sz="0" w:space="0" w:color="auto"/>
        <w:right w:val="none" w:sz="0" w:space="0" w:color="auto"/>
      </w:divBdr>
    </w:div>
    <w:div w:id="778185750">
      <w:bodyDiv w:val="1"/>
      <w:marLeft w:val="0"/>
      <w:marRight w:val="0"/>
      <w:marTop w:val="0"/>
      <w:marBottom w:val="0"/>
      <w:divBdr>
        <w:top w:val="none" w:sz="0" w:space="0" w:color="auto"/>
        <w:left w:val="none" w:sz="0" w:space="0" w:color="auto"/>
        <w:bottom w:val="none" w:sz="0" w:space="0" w:color="auto"/>
        <w:right w:val="none" w:sz="0" w:space="0" w:color="auto"/>
      </w:divBdr>
    </w:div>
    <w:div w:id="779224830">
      <w:bodyDiv w:val="1"/>
      <w:marLeft w:val="0"/>
      <w:marRight w:val="0"/>
      <w:marTop w:val="0"/>
      <w:marBottom w:val="0"/>
      <w:divBdr>
        <w:top w:val="none" w:sz="0" w:space="0" w:color="auto"/>
        <w:left w:val="none" w:sz="0" w:space="0" w:color="auto"/>
        <w:bottom w:val="none" w:sz="0" w:space="0" w:color="auto"/>
        <w:right w:val="none" w:sz="0" w:space="0" w:color="auto"/>
      </w:divBdr>
    </w:div>
    <w:div w:id="780075802">
      <w:bodyDiv w:val="1"/>
      <w:marLeft w:val="0"/>
      <w:marRight w:val="0"/>
      <w:marTop w:val="0"/>
      <w:marBottom w:val="0"/>
      <w:divBdr>
        <w:top w:val="none" w:sz="0" w:space="0" w:color="auto"/>
        <w:left w:val="none" w:sz="0" w:space="0" w:color="auto"/>
        <w:bottom w:val="none" w:sz="0" w:space="0" w:color="auto"/>
        <w:right w:val="none" w:sz="0" w:space="0" w:color="auto"/>
      </w:divBdr>
    </w:div>
    <w:div w:id="787819516">
      <w:bodyDiv w:val="1"/>
      <w:marLeft w:val="0"/>
      <w:marRight w:val="0"/>
      <w:marTop w:val="0"/>
      <w:marBottom w:val="0"/>
      <w:divBdr>
        <w:top w:val="none" w:sz="0" w:space="0" w:color="auto"/>
        <w:left w:val="none" w:sz="0" w:space="0" w:color="auto"/>
        <w:bottom w:val="none" w:sz="0" w:space="0" w:color="auto"/>
        <w:right w:val="none" w:sz="0" w:space="0" w:color="auto"/>
      </w:divBdr>
    </w:div>
    <w:div w:id="794450827">
      <w:bodyDiv w:val="1"/>
      <w:marLeft w:val="0"/>
      <w:marRight w:val="0"/>
      <w:marTop w:val="0"/>
      <w:marBottom w:val="0"/>
      <w:divBdr>
        <w:top w:val="none" w:sz="0" w:space="0" w:color="auto"/>
        <w:left w:val="none" w:sz="0" w:space="0" w:color="auto"/>
        <w:bottom w:val="none" w:sz="0" w:space="0" w:color="auto"/>
        <w:right w:val="none" w:sz="0" w:space="0" w:color="auto"/>
      </w:divBdr>
    </w:div>
    <w:div w:id="799147822">
      <w:bodyDiv w:val="1"/>
      <w:marLeft w:val="0"/>
      <w:marRight w:val="0"/>
      <w:marTop w:val="0"/>
      <w:marBottom w:val="0"/>
      <w:divBdr>
        <w:top w:val="none" w:sz="0" w:space="0" w:color="auto"/>
        <w:left w:val="none" w:sz="0" w:space="0" w:color="auto"/>
        <w:bottom w:val="none" w:sz="0" w:space="0" w:color="auto"/>
        <w:right w:val="none" w:sz="0" w:space="0" w:color="auto"/>
      </w:divBdr>
    </w:div>
    <w:div w:id="800271991">
      <w:bodyDiv w:val="1"/>
      <w:marLeft w:val="0"/>
      <w:marRight w:val="0"/>
      <w:marTop w:val="0"/>
      <w:marBottom w:val="0"/>
      <w:divBdr>
        <w:top w:val="none" w:sz="0" w:space="0" w:color="auto"/>
        <w:left w:val="none" w:sz="0" w:space="0" w:color="auto"/>
        <w:bottom w:val="none" w:sz="0" w:space="0" w:color="auto"/>
        <w:right w:val="none" w:sz="0" w:space="0" w:color="auto"/>
      </w:divBdr>
    </w:div>
    <w:div w:id="805318990">
      <w:bodyDiv w:val="1"/>
      <w:marLeft w:val="0"/>
      <w:marRight w:val="0"/>
      <w:marTop w:val="0"/>
      <w:marBottom w:val="0"/>
      <w:divBdr>
        <w:top w:val="none" w:sz="0" w:space="0" w:color="auto"/>
        <w:left w:val="none" w:sz="0" w:space="0" w:color="auto"/>
        <w:bottom w:val="none" w:sz="0" w:space="0" w:color="auto"/>
        <w:right w:val="none" w:sz="0" w:space="0" w:color="auto"/>
      </w:divBdr>
    </w:div>
    <w:div w:id="809060374">
      <w:bodyDiv w:val="1"/>
      <w:marLeft w:val="0"/>
      <w:marRight w:val="0"/>
      <w:marTop w:val="0"/>
      <w:marBottom w:val="0"/>
      <w:divBdr>
        <w:top w:val="none" w:sz="0" w:space="0" w:color="auto"/>
        <w:left w:val="none" w:sz="0" w:space="0" w:color="auto"/>
        <w:bottom w:val="none" w:sz="0" w:space="0" w:color="auto"/>
        <w:right w:val="none" w:sz="0" w:space="0" w:color="auto"/>
      </w:divBdr>
    </w:div>
    <w:div w:id="812602013">
      <w:bodyDiv w:val="1"/>
      <w:marLeft w:val="0"/>
      <w:marRight w:val="0"/>
      <w:marTop w:val="0"/>
      <w:marBottom w:val="0"/>
      <w:divBdr>
        <w:top w:val="none" w:sz="0" w:space="0" w:color="auto"/>
        <w:left w:val="none" w:sz="0" w:space="0" w:color="auto"/>
        <w:bottom w:val="none" w:sz="0" w:space="0" w:color="auto"/>
        <w:right w:val="none" w:sz="0" w:space="0" w:color="auto"/>
      </w:divBdr>
    </w:div>
    <w:div w:id="813066876">
      <w:bodyDiv w:val="1"/>
      <w:marLeft w:val="0"/>
      <w:marRight w:val="0"/>
      <w:marTop w:val="0"/>
      <w:marBottom w:val="0"/>
      <w:divBdr>
        <w:top w:val="none" w:sz="0" w:space="0" w:color="auto"/>
        <w:left w:val="none" w:sz="0" w:space="0" w:color="auto"/>
        <w:bottom w:val="none" w:sz="0" w:space="0" w:color="auto"/>
        <w:right w:val="none" w:sz="0" w:space="0" w:color="auto"/>
      </w:divBdr>
    </w:div>
    <w:div w:id="815344353">
      <w:bodyDiv w:val="1"/>
      <w:marLeft w:val="0"/>
      <w:marRight w:val="0"/>
      <w:marTop w:val="0"/>
      <w:marBottom w:val="0"/>
      <w:divBdr>
        <w:top w:val="none" w:sz="0" w:space="0" w:color="auto"/>
        <w:left w:val="none" w:sz="0" w:space="0" w:color="auto"/>
        <w:bottom w:val="none" w:sz="0" w:space="0" w:color="auto"/>
        <w:right w:val="none" w:sz="0" w:space="0" w:color="auto"/>
      </w:divBdr>
    </w:div>
    <w:div w:id="818349664">
      <w:bodyDiv w:val="1"/>
      <w:marLeft w:val="0"/>
      <w:marRight w:val="0"/>
      <w:marTop w:val="0"/>
      <w:marBottom w:val="0"/>
      <w:divBdr>
        <w:top w:val="none" w:sz="0" w:space="0" w:color="auto"/>
        <w:left w:val="none" w:sz="0" w:space="0" w:color="auto"/>
        <w:bottom w:val="none" w:sz="0" w:space="0" w:color="auto"/>
        <w:right w:val="none" w:sz="0" w:space="0" w:color="auto"/>
      </w:divBdr>
    </w:div>
    <w:div w:id="825239879">
      <w:bodyDiv w:val="1"/>
      <w:marLeft w:val="0"/>
      <w:marRight w:val="0"/>
      <w:marTop w:val="0"/>
      <w:marBottom w:val="0"/>
      <w:divBdr>
        <w:top w:val="none" w:sz="0" w:space="0" w:color="auto"/>
        <w:left w:val="none" w:sz="0" w:space="0" w:color="auto"/>
        <w:bottom w:val="none" w:sz="0" w:space="0" w:color="auto"/>
        <w:right w:val="none" w:sz="0" w:space="0" w:color="auto"/>
      </w:divBdr>
    </w:div>
    <w:div w:id="830759492">
      <w:bodyDiv w:val="1"/>
      <w:marLeft w:val="0"/>
      <w:marRight w:val="0"/>
      <w:marTop w:val="0"/>
      <w:marBottom w:val="0"/>
      <w:divBdr>
        <w:top w:val="none" w:sz="0" w:space="0" w:color="auto"/>
        <w:left w:val="none" w:sz="0" w:space="0" w:color="auto"/>
        <w:bottom w:val="none" w:sz="0" w:space="0" w:color="auto"/>
        <w:right w:val="none" w:sz="0" w:space="0" w:color="auto"/>
      </w:divBdr>
    </w:div>
    <w:div w:id="832987039">
      <w:bodyDiv w:val="1"/>
      <w:marLeft w:val="0"/>
      <w:marRight w:val="0"/>
      <w:marTop w:val="0"/>
      <w:marBottom w:val="0"/>
      <w:divBdr>
        <w:top w:val="none" w:sz="0" w:space="0" w:color="auto"/>
        <w:left w:val="none" w:sz="0" w:space="0" w:color="auto"/>
        <w:bottom w:val="none" w:sz="0" w:space="0" w:color="auto"/>
        <w:right w:val="none" w:sz="0" w:space="0" w:color="auto"/>
      </w:divBdr>
    </w:div>
    <w:div w:id="843278734">
      <w:bodyDiv w:val="1"/>
      <w:marLeft w:val="0"/>
      <w:marRight w:val="0"/>
      <w:marTop w:val="0"/>
      <w:marBottom w:val="0"/>
      <w:divBdr>
        <w:top w:val="none" w:sz="0" w:space="0" w:color="auto"/>
        <w:left w:val="none" w:sz="0" w:space="0" w:color="auto"/>
        <w:bottom w:val="none" w:sz="0" w:space="0" w:color="auto"/>
        <w:right w:val="none" w:sz="0" w:space="0" w:color="auto"/>
      </w:divBdr>
    </w:div>
    <w:div w:id="851263875">
      <w:bodyDiv w:val="1"/>
      <w:marLeft w:val="0"/>
      <w:marRight w:val="0"/>
      <w:marTop w:val="0"/>
      <w:marBottom w:val="0"/>
      <w:divBdr>
        <w:top w:val="none" w:sz="0" w:space="0" w:color="auto"/>
        <w:left w:val="none" w:sz="0" w:space="0" w:color="auto"/>
        <w:bottom w:val="none" w:sz="0" w:space="0" w:color="auto"/>
        <w:right w:val="none" w:sz="0" w:space="0" w:color="auto"/>
      </w:divBdr>
    </w:div>
    <w:div w:id="852306020">
      <w:bodyDiv w:val="1"/>
      <w:marLeft w:val="0"/>
      <w:marRight w:val="0"/>
      <w:marTop w:val="0"/>
      <w:marBottom w:val="0"/>
      <w:divBdr>
        <w:top w:val="none" w:sz="0" w:space="0" w:color="auto"/>
        <w:left w:val="none" w:sz="0" w:space="0" w:color="auto"/>
        <w:bottom w:val="none" w:sz="0" w:space="0" w:color="auto"/>
        <w:right w:val="none" w:sz="0" w:space="0" w:color="auto"/>
      </w:divBdr>
    </w:div>
    <w:div w:id="855652680">
      <w:bodyDiv w:val="1"/>
      <w:marLeft w:val="0"/>
      <w:marRight w:val="0"/>
      <w:marTop w:val="0"/>
      <w:marBottom w:val="0"/>
      <w:divBdr>
        <w:top w:val="none" w:sz="0" w:space="0" w:color="auto"/>
        <w:left w:val="none" w:sz="0" w:space="0" w:color="auto"/>
        <w:bottom w:val="none" w:sz="0" w:space="0" w:color="auto"/>
        <w:right w:val="none" w:sz="0" w:space="0" w:color="auto"/>
      </w:divBdr>
    </w:div>
    <w:div w:id="863249998">
      <w:bodyDiv w:val="1"/>
      <w:marLeft w:val="0"/>
      <w:marRight w:val="0"/>
      <w:marTop w:val="0"/>
      <w:marBottom w:val="0"/>
      <w:divBdr>
        <w:top w:val="none" w:sz="0" w:space="0" w:color="auto"/>
        <w:left w:val="none" w:sz="0" w:space="0" w:color="auto"/>
        <w:bottom w:val="none" w:sz="0" w:space="0" w:color="auto"/>
        <w:right w:val="none" w:sz="0" w:space="0" w:color="auto"/>
      </w:divBdr>
    </w:div>
    <w:div w:id="863597728">
      <w:bodyDiv w:val="1"/>
      <w:marLeft w:val="0"/>
      <w:marRight w:val="0"/>
      <w:marTop w:val="0"/>
      <w:marBottom w:val="0"/>
      <w:divBdr>
        <w:top w:val="none" w:sz="0" w:space="0" w:color="auto"/>
        <w:left w:val="none" w:sz="0" w:space="0" w:color="auto"/>
        <w:bottom w:val="none" w:sz="0" w:space="0" w:color="auto"/>
        <w:right w:val="none" w:sz="0" w:space="0" w:color="auto"/>
      </w:divBdr>
    </w:div>
    <w:div w:id="865145449">
      <w:bodyDiv w:val="1"/>
      <w:marLeft w:val="0"/>
      <w:marRight w:val="0"/>
      <w:marTop w:val="0"/>
      <w:marBottom w:val="0"/>
      <w:divBdr>
        <w:top w:val="none" w:sz="0" w:space="0" w:color="auto"/>
        <w:left w:val="none" w:sz="0" w:space="0" w:color="auto"/>
        <w:bottom w:val="none" w:sz="0" w:space="0" w:color="auto"/>
        <w:right w:val="none" w:sz="0" w:space="0" w:color="auto"/>
      </w:divBdr>
    </w:div>
    <w:div w:id="869728783">
      <w:bodyDiv w:val="1"/>
      <w:marLeft w:val="0"/>
      <w:marRight w:val="0"/>
      <w:marTop w:val="0"/>
      <w:marBottom w:val="0"/>
      <w:divBdr>
        <w:top w:val="none" w:sz="0" w:space="0" w:color="auto"/>
        <w:left w:val="none" w:sz="0" w:space="0" w:color="auto"/>
        <w:bottom w:val="none" w:sz="0" w:space="0" w:color="auto"/>
        <w:right w:val="none" w:sz="0" w:space="0" w:color="auto"/>
      </w:divBdr>
    </w:div>
    <w:div w:id="875850421">
      <w:bodyDiv w:val="1"/>
      <w:marLeft w:val="0"/>
      <w:marRight w:val="0"/>
      <w:marTop w:val="0"/>
      <w:marBottom w:val="0"/>
      <w:divBdr>
        <w:top w:val="none" w:sz="0" w:space="0" w:color="auto"/>
        <w:left w:val="none" w:sz="0" w:space="0" w:color="auto"/>
        <w:bottom w:val="none" w:sz="0" w:space="0" w:color="auto"/>
        <w:right w:val="none" w:sz="0" w:space="0" w:color="auto"/>
      </w:divBdr>
    </w:div>
    <w:div w:id="877887424">
      <w:bodyDiv w:val="1"/>
      <w:marLeft w:val="0"/>
      <w:marRight w:val="0"/>
      <w:marTop w:val="0"/>
      <w:marBottom w:val="0"/>
      <w:divBdr>
        <w:top w:val="none" w:sz="0" w:space="0" w:color="auto"/>
        <w:left w:val="none" w:sz="0" w:space="0" w:color="auto"/>
        <w:bottom w:val="none" w:sz="0" w:space="0" w:color="auto"/>
        <w:right w:val="none" w:sz="0" w:space="0" w:color="auto"/>
      </w:divBdr>
    </w:div>
    <w:div w:id="879123449">
      <w:bodyDiv w:val="1"/>
      <w:marLeft w:val="0"/>
      <w:marRight w:val="0"/>
      <w:marTop w:val="0"/>
      <w:marBottom w:val="0"/>
      <w:divBdr>
        <w:top w:val="none" w:sz="0" w:space="0" w:color="auto"/>
        <w:left w:val="none" w:sz="0" w:space="0" w:color="auto"/>
        <w:bottom w:val="none" w:sz="0" w:space="0" w:color="auto"/>
        <w:right w:val="none" w:sz="0" w:space="0" w:color="auto"/>
      </w:divBdr>
    </w:div>
    <w:div w:id="879827829">
      <w:bodyDiv w:val="1"/>
      <w:marLeft w:val="0"/>
      <w:marRight w:val="0"/>
      <w:marTop w:val="0"/>
      <w:marBottom w:val="0"/>
      <w:divBdr>
        <w:top w:val="none" w:sz="0" w:space="0" w:color="auto"/>
        <w:left w:val="none" w:sz="0" w:space="0" w:color="auto"/>
        <w:bottom w:val="none" w:sz="0" w:space="0" w:color="auto"/>
        <w:right w:val="none" w:sz="0" w:space="0" w:color="auto"/>
      </w:divBdr>
    </w:div>
    <w:div w:id="882250273">
      <w:bodyDiv w:val="1"/>
      <w:marLeft w:val="0"/>
      <w:marRight w:val="0"/>
      <w:marTop w:val="0"/>
      <w:marBottom w:val="0"/>
      <w:divBdr>
        <w:top w:val="none" w:sz="0" w:space="0" w:color="auto"/>
        <w:left w:val="none" w:sz="0" w:space="0" w:color="auto"/>
        <w:bottom w:val="none" w:sz="0" w:space="0" w:color="auto"/>
        <w:right w:val="none" w:sz="0" w:space="0" w:color="auto"/>
      </w:divBdr>
    </w:div>
    <w:div w:id="886454965">
      <w:bodyDiv w:val="1"/>
      <w:marLeft w:val="0"/>
      <w:marRight w:val="0"/>
      <w:marTop w:val="0"/>
      <w:marBottom w:val="0"/>
      <w:divBdr>
        <w:top w:val="none" w:sz="0" w:space="0" w:color="auto"/>
        <w:left w:val="none" w:sz="0" w:space="0" w:color="auto"/>
        <w:bottom w:val="none" w:sz="0" w:space="0" w:color="auto"/>
        <w:right w:val="none" w:sz="0" w:space="0" w:color="auto"/>
      </w:divBdr>
    </w:div>
    <w:div w:id="886726543">
      <w:bodyDiv w:val="1"/>
      <w:marLeft w:val="0"/>
      <w:marRight w:val="0"/>
      <w:marTop w:val="0"/>
      <w:marBottom w:val="0"/>
      <w:divBdr>
        <w:top w:val="none" w:sz="0" w:space="0" w:color="auto"/>
        <w:left w:val="none" w:sz="0" w:space="0" w:color="auto"/>
        <w:bottom w:val="none" w:sz="0" w:space="0" w:color="auto"/>
        <w:right w:val="none" w:sz="0" w:space="0" w:color="auto"/>
      </w:divBdr>
    </w:div>
    <w:div w:id="887062220">
      <w:bodyDiv w:val="1"/>
      <w:marLeft w:val="0"/>
      <w:marRight w:val="0"/>
      <w:marTop w:val="0"/>
      <w:marBottom w:val="0"/>
      <w:divBdr>
        <w:top w:val="none" w:sz="0" w:space="0" w:color="auto"/>
        <w:left w:val="none" w:sz="0" w:space="0" w:color="auto"/>
        <w:bottom w:val="none" w:sz="0" w:space="0" w:color="auto"/>
        <w:right w:val="none" w:sz="0" w:space="0" w:color="auto"/>
      </w:divBdr>
    </w:div>
    <w:div w:id="890455811">
      <w:bodyDiv w:val="1"/>
      <w:marLeft w:val="0"/>
      <w:marRight w:val="0"/>
      <w:marTop w:val="0"/>
      <w:marBottom w:val="0"/>
      <w:divBdr>
        <w:top w:val="none" w:sz="0" w:space="0" w:color="auto"/>
        <w:left w:val="none" w:sz="0" w:space="0" w:color="auto"/>
        <w:bottom w:val="none" w:sz="0" w:space="0" w:color="auto"/>
        <w:right w:val="none" w:sz="0" w:space="0" w:color="auto"/>
      </w:divBdr>
    </w:div>
    <w:div w:id="902569150">
      <w:bodyDiv w:val="1"/>
      <w:marLeft w:val="0"/>
      <w:marRight w:val="0"/>
      <w:marTop w:val="0"/>
      <w:marBottom w:val="0"/>
      <w:divBdr>
        <w:top w:val="none" w:sz="0" w:space="0" w:color="auto"/>
        <w:left w:val="none" w:sz="0" w:space="0" w:color="auto"/>
        <w:bottom w:val="none" w:sz="0" w:space="0" w:color="auto"/>
        <w:right w:val="none" w:sz="0" w:space="0" w:color="auto"/>
      </w:divBdr>
    </w:div>
    <w:div w:id="903032358">
      <w:bodyDiv w:val="1"/>
      <w:marLeft w:val="0"/>
      <w:marRight w:val="0"/>
      <w:marTop w:val="0"/>
      <w:marBottom w:val="0"/>
      <w:divBdr>
        <w:top w:val="none" w:sz="0" w:space="0" w:color="auto"/>
        <w:left w:val="none" w:sz="0" w:space="0" w:color="auto"/>
        <w:bottom w:val="none" w:sz="0" w:space="0" w:color="auto"/>
        <w:right w:val="none" w:sz="0" w:space="0" w:color="auto"/>
      </w:divBdr>
    </w:div>
    <w:div w:id="903638623">
      <w:bodyDiv w:val="1"/>
      <w:marLeft w:val="0"/>
      <w:marRight w:val="0"/>
      <w:marTop w:val="0"/>
      <w:marBottom w:val="0"/>
      <w:divBdr>
        <w:top w:val="none" w:sz="0" w:space="0" w:color="auto"/>
        <w:left w:val="none" w:sz="0" w:space="0" w:color="auto"/>
        <w:bottom w:val="none" w:sz="0" w:space="0" w:color="auto"/>
        <w:right w:val="none" w:sz="0" w:space="0" w:color="auto"/>
      </w:divBdr>
    </w:div>
    <w:div w:id="904798364">
      <w:bodyDiv w:val="1"/>
      <w:marLeft w:val="0"/>
      <w:marRight w:val="0"/>
      <w:marTop w:val="0"/>
      <w:marBottom w:val="0"/>
      <w:divBdr>
        <w:top w:val="none" w:sz="0" w:space="0" w:color="auto"/>
        <w:left w:val="none" w:sz="0" w:space="0" w:color="auto"/>
        <w:bottom w:val="none" w:sz="0" w:space="0" w:color="auto"/>
        <w:right w:val="none" w:sz="0" w:space="0" w:color="auto"/>
      </w:divBdr>
    </w:div>
    <w:div w:id="910768638">
      <w:bodyDiv w:val="1"/>
      <w:marLeft w:val="0"/>
      <w:marRight w:val="0"/>
      <w:marTop w:val="0"/>
      <w:marBottom w:val="0"/>
      <w:divBdr>
        <w:top w:val="none" w:sz="0" w:space="0" w:color="auto"/>
        <w:left w:val="none" w:sz="0" w:space="0" w:color="auto"/>
        <w:bottom w:val="none" w:sz="0" w:space="0" w:color="auto"/>
        <w:right w:val="none" w:sz="0" w:space="0" w:color="auto"/>
      </w:divBdr>
    </w:div>
    <w:div w:id="913244419">
      <w:bodyDiv w:val="1"/>
      <w:marLeft w:val="0"/>
      <w:marRight w:val="0"/>
      <w:marTop w:val="0"/>
      <w:marBottom w:val="0"/>
      <w:divBdr>
        <w:top w:val="none" w:sz="0" w:space="0" w:color="auto"/>
        <w:left w:val="none" w:sz="0" w:space="0" w:color="auto"/>
        <w:bottom w:val="none" w:sz="0" w:space="0" w:color="auto"/>
        <w:right w:val="none" w:sz="0" w:space="0" w:color="auto"/>
      </w:divBdr>
    </w:div>
    <w:div w:id="916405959">
      <w:bodyDiv w:val="1"/>
      <w:marLeft w:val="0"/>
      <w:marRight w:val="0"/>
      <w:marTop w:val="0"/>
      <w:marBottom w:val="0"/>
      <w:divBdr>
        <w:top w:val="none" w:sz="0" w:space="0" w:color="auto"/>
        <w:left w:val="none" w:sz="0" w:space="0" w:color="auto"/>
        <w:bottom w:val="none" w:sz="0" w:space="0" w:color="auto"/>
        <w:right w:val="none" w:sz="0" w:space="0" w:color="auto"/>
      </w:divBdr>
    </w:div>
    <w:div w:id="919949570">
      <w:bodyDiv w:val="1"/>
      <w:marLeft w:val="0"/>
      <w:marRight w:val="0"/>
      <w:marTop w:val="0"/>
      <w:marBottom w:val="0"/>
      <w:divBdr>
        <w:top w:val="none" w:sz="0" w:space="0" w:color="auto"/>
        <w:left w:val="none" w:sz="0" w:space="0" w:color="auto"/>
        <w:bottom w:val="none" w:sz="0" w:space="0" w:color="auto"/>
        <w:right w:val="none" w:sz="0" w:space="0" w:color="auto"/>
      </w:divBdr>
    </w:div>
    <w:div w:id="923687344">
      <w:bodyDiv w:val="1"/>
      <w:marLeft w:val="0"/>
      <w:marRight w:val="0"/>
      <w:marTop w:val="0"/>
      <w:marBottom w:val="0"/>
      <w:divBdr>
        <w:top w:val="none" w:sz="0" w:space="0" w:color="auto"/>
        <w:left w:val="none" w:sz="0" w:space="0" w:color="auto"/>
        <w:bottom w:val="none" w:sz="0" w:space="0" w:color="auto"/>
        <w:right w:val="none" w:sz="0" w:space="0" w:color="auto"/>
      </w:divBdr>
    </w:div>
    <w:div w:id="923878376">
      <w:bodyDiv w:val="1"/>
      <w:marLeft w:val="0"/>
      <w:marRight w:val="0"/>
      <w:marTop w:val="0"/>
      <w:marBottom w:val="0"/>
      <w:divBdr>
        <w:top w:val="none" w:sz="0" w:space="0" w:color="auto"/>
        <w:left w:val="none" w:sz="0" w:space="0" w:color="auto"/>
        <w:bottom w:val="none" w:sz="0" w:space="0" w:color="auto"/>
        <w:right w:val="none" w:sz="0" w:space="0" w:color="auto"/>
      </w:divBdr>
    </w:div>
    <w:div w:id="925379368">
      <w:bodyDiv w:val="1"/>
      <w:marLeft w:val="0"/>
      <w:marRight w:val="0"/>
      <w:marTop w:val="0"/>
      <w:marBottom w:val="0"/>
      <w:divBdr>
        <w:top w:val="none" w:sz="0" w:space="0" w:color="auto"/>
        <w:left w:val="none" w:sz="0" w:space="0" w:color="auto"/>
        <w:bottom w:val="none" w:sz="0" w:space="0" w:color="auto"/>
        <w:right w:val="none" w:sz="0" w:space="0" w:color="auto"/>
      </w:divBdr>
    </w:div>
    <w:div w:id="925532148">
      <w:bodyDiv w:val="1"/>
      <w:marLeft w:val="0"/>
      <w:marRight w:val="0"/>
      <w:marTop w:val="0"/>
      <w:marBottom w:val="0"/>
      <w:divBdr>
        <w:top w:val="none" w:sz="0" w:space="0" w:color="auto"/>
        <w:left w:val="none" w:sz="0" w:space="0" w:color="auto"/>
        <w:bottom w:val="none" w:sz="0" w:space="0" w:color="auto"/>
        <w:right w:val="none" w:sz="0" w:space="0" w:color="auto"/>
      </w:divBdr>
    </w:div>
    <w:div w:id="934745759">
      <w:bodyDiv w:val="1"/>
      <w:marLeft w:val="0"/>
      <w:marRight w:val="0"/>
      <w:marTop w:val="0"/>
      <w:marBottom w:val="0"/>
      <w:divBdr>
        <w:top w:val="none" w:sz="0" w:space="0" w:color="auto"/>
        <w:left w:val="none" w:sz="0" w:space="0" w:color="auto"/>
        <w:bottom w:val="none" w:sz="0" w:space="0" w:color="auto"/>
        <w:right w:val="none" w:sz="0" w:space="0" w:color="auto"/>
      </w:divBdr>
    </w:div>
    <w:div w:id="934748778">
      <w:bodyDiv w:val="1"/>
      <w:marLeft w:val="0"/>
      <w:marRight w:val="0"/>
      <w:marTop w:val="0"/>
      <w:marBottom w:val="0"/>
      <w:divBdr>
        <w:top w:val="none" w:sz="0" w:space="0" w:color="auto"/>
        <w:left w:val="none" w:sz="0" w:space="0" w:color="auto"/>
        <w:bottom w:val="none" w:sz="0" w:space="0" w:color="auto"/>
        <w:right w:val="none" w:sz="0" w:space="0" w:color="auto"/>
      </w:divBdr>
    </w:div>
    <w:div w:id="935016381">
      <w:bodyDiv w:val="1"/>
      <w:marLeft w:val="0"/>
      <w:marRight w:val="0"/>
      <w:marTop w:val="0"/>
      <w:marBottom w:val="0"/>
      <w:divBdr>
        <w:top w:val="none" w:sz="0" w:space="0" w:color="auto"/>
        <w:left w:val="none" w:sz="0" w:space="0" w:color="auto"/>
        <w:bottom w:val="none" w:sz="0" w:space="0" w:color="auto"/>
        <w:right w:val="none" w:sz="0" w:space="0" w:color="auto"/>
      </w:divBdr>
    </w:div>
    <w:div w:id="938441844">
      <w:bodyDiv w:val="1"/>
      <w:marLeft w:val="0"/>
      <w:marRight w:val="0"/>
      <w:marTop w:val="0"/>
      <w:marBottom w:val="0"/>
      <w:divBdr>
        <w:top w:val="none" w:sz="0" w:space="0" w:color="auto"/>
        <w:left w:val="none" w:sz="0" w:space="0" w:color="auto"/>
        <w:bottom w:val="none" w:sz="0" w:space="0" w:color="auto"/>
        <w:right w:val="none" w:sz="0" w:space="0" w:color="auto"/>
      </w:divBdr>
    </w:div>
    <w:div w:id="943422089">
      <w:bodyDiv w:val="1"/>
      <w:marLeft w:val="0"/>
      <w:marRight w:val="0"/>
      <w:marTop w:val="0"/>
      <w:marBottom w:val="0"/>
      <w:divBdr>
        <w:top w:val="none" w:sz="0" w:space="0" w:color="auto"/>
        <w:left w:val="none" w:sz="0" w:space="0" w:color="auto"/>
        <w:bottom w:val="none" w:sz="0" w:space="0" w:color="auto"/>
        <w:right w:val="none" w:sz="0" w:space="0" w:color="auto"/>
      </w:divBdr>
    </w:div>
    <w:div w:id="944768105">
      <w:bodyDiv w:val="1"/>
      <w:marLeft w:val="0"/>
      <w:marRight w:val="0"/>
      <w:marTop w:val="0"/>
      <w:marBottom w:val="0"/>
      <w:divBdr>
        <w:top w:val="none" w:sz="0" w:space="0" w:color="auto"/>
        <w:left w:val="none" w:sz="0" w:space="0" w:color="auto"/>
        <w:bottom w:val="none" w:sz="0" w:space="0" w:color="auto"/>
        <w:right w:val="none" w:sz="0" w:space="0" w:color="auto"/>
      </w:divBdr>
    </w:div>
    <w:div w:id="945692237">
      <w:bodyDiv w:val="1"/>
      <w:marLeft w:val="0"/>
      <w:marRight w:val="0"/>
      <w:marTop w:val="0"/>
      <w:marBottom w:val="0"/>
      <w:divBdr>
        <w:top w:val="none" w:sz="0" w:space="0" w:color="auto"/>
        <w:left w:val="none" w:sz="0" w:space="0" w:color="auto"/>
        <w:bottom w:val="none" w:sz="0" w:space="0" w:color="auto"/>
        <w:right w:val="none" w:sz="0" w:space="0" w:color="auto"/>
      </w:divBdr>
    </w:div>
    <w:div w:id="947542569">
      <w:bodyDiv w:val="1"/>
      <w:marLeft w:val="0"/>
      <w:marRight w:val="0"/>
      <w:marTop w:val="0"/>
      <w:marBottom w:val="0"/>
      <w:divBdr>
        <w:top w:val="none" w:sz="0" w:space="0" w:color="auto"/>
        <w:left w:val="none" w:sz="0" w:space="0" w:color="auto"/>
        <w:bottom w:val="none" w:sz="0" w:space="0" w:color="auto"/>
        <w:right w:val="none" w:sz="0" w:space="0" w:color="auto"/>
      </w:divBdr>
    </w:div>
    <w:div w:id="957489335">
      <w:bodyDiv w:val="1"/>
      <w:marLeft w:val="0"/>
      <w:marRight w:val="0"/>
      <w:marTop w:val="0"/>
      <w:marBottom w:val="0"/>
      <w:divBdr>
        <w:top w:val="none" w:sz="0" w:space="0" w:color="auto"/>
        <w:left w:val="none" w:sz="0" w:space="0" w:color="auto"/>
        <w:bottom w:val="none" w:sz="0" w:space="0" w:color="auto"/>
        <w:right w:val="none" w:sz="0" w:space="0" w:color="auto"/>
      </w:divBdr>
    </w:div>
    <w:div w:id="958533132">
      <w:bodyDiv w:val="1"/>
      <w:marLeft w:val="0"/>
      <w:marRight w:val="0"/>
      <w:marTop w:val="0"/>
      <w:marBottom w:val="0"/>
      <w:divBdr>
        <w:top w:val="none" w:sz="0" w:space="0" w:color="auto"/>
        <w:left w:val="none" w:sz="0" w:space="0" w:color="auto"/>
        <w:bottom w:val="none" w:sz="0" w:space="0" w:color="auto"/>
        <w:right w:val="none" w:sz="0" w:space="0" w:color="auto"/>
      </w:divBdr>
    </w:div>
    <w:div w:id="971977823">
      <w:bodyDiv w:val="1"/>
      <w:marLeft w:val="0"/>
      <w:marRight w:val="0"/>
      <w:marTop w:val="0"/>
      <w:marBottom w:val="0"/>
      <w:divBdr>
        <w:top w:val="none" w:sz="0" w:space="0" w:color="auto"/>
        <w:left w:val="none" w:sz="0" w:space="0" w:color="auto"/>
        <w:bottom w:val="none" w:sz="0" w:space="0" w:color="auto"/>
        <w:right w:val="none" w:sz="0" w:space="0" w:color="auto"/>
      </w:divBdr>
    </w:div>
    <w:div w:id="975261248">
      <w:bodyDiv w:val="1"/>
      <w:marLeft w:val="0"/>
      <w:marRight w:val="0"/>
      <w:marTop w:val="0"/>
      <w:marBottom w:val="0"/>
      <w:divBdr>
        <w:top w:val="none" w:sz="0" w:space="0" w:color="auto"/>
        <w:left w:val="none" w:sz="0" w:space="0" w:color="auto"/>
        <w:bottom w:val="none" w:sz="0" w:space="0" w:color="auto"/>
        <w:right w:val="none" w:sz="0" w:space="0" w:color="auto"/>
      </w:divBdr>
    </w:div>
    <w:div w:id="991055458">
      <w:bodyDiv w:val="1"/>
      <w:marLeft w:val="0"/>
      <w:marRight w:val="0"/>
      <w:marTop w:val="0"/>
      <w:marBottom w:val="0"/>
      <w:divBdr>
        <w:top w:val="none" w:sz="0" w:space="0" w:color="auto"/>
        <w:left w:val="none" w:sz="0" w:space="0" w:color="auto"/>
        <w:bottom w:val="none" w:sz="0" w:space="0" w:color="auto"/>
        <w:right w:val="none" w:sz="0" w:space="0" w:color="auto"/>
      </w:divBdr>
    </w:div>
    <w:div w:id="994066941">
      <w:bodyDiv w:val="1"/>
      <w:marLeft w:val="0"/>
      <w:marRight w:val="0"/>
      <w:marTop w:val="0"/>
      <w:marBottom w:val="0"/>
      <w:divBdr>
        <w:top w:val="none" w:sz="0" w:space="0" w:color="auto"/>
        <w:left w:val="none" w:sz="0" w:space="0" w:color="auto"/>
        <w:bottom w:val="none" w:sz="0" w:space="0" w:color="auto"/>
        <w:right w:val="none" w:sz="0" w:space="0" w:color="auto"/>
      </w:divBdr>
    </w:div>
    <w:div w:id="995298546">
      <w:bodyDiv w:val="1"/>
      <w:marLeft w:val="0"/>
      <w:marRight w:val="0"/>
      <w:marTop w:val="0"/>
      <w:marBottom w:val="0"/>
      <w:divBdr>
        <w:top w:val="none" w:sz="0" w:space="0" w:color="auto"/>
        <w:left w:val="none" w:sz="0" w:space="0" w:color="auto"/>
        <w:bottom w:val="none" w:sz="0" w:space="0" w:color="auto"/>
        <w:right w:val="none" w:sz="0" w:space="0" w:color="auto"/>
      </w:divBdr>
    </w:div>
    <w:div w:id="999697164">
      <w:bodyDiv w:val="1"/>
      <w:marLeft w:val="0"/>
      <w:marRight w:val="0"/>
      <w:marTop w:val="0"/>
      <w:marBottom w:val="0"/>
      <w:divBdr>
        <w:top w:val="none" w:sz="0" w:space="0" w:color="auto"/>
        <w:left w:val="none" w:sz="0" w:space="0" w:color="auto"/>
        <w:bottom w:val="none" w:sz="0" w:space="0" w:color="auto"/>
        <w:right w:val="none" w:sz="0" w:space="0" w:color="auto"/>
      </w:divBdr>
    </w:div>
    <w:div w:id="1001547426">
      <w:bodyDiv w:val="1"/>
      <w:marLeft w:val="0"/>
      <w:marRight w:val="0"/>
      <w:marTop w:val="0"/>
      <w:marBottom w:val="0"/>
      <w:divBdr>
        <w:top w:val="none" w:sz="0" w:space="0" w:color="auto"/>
        <w:left w:val="none" w:sz="0" w:space="0" w:color="auto"/>
        <w:bottom w:val="none" w:sz="0" w:space="0" w:color="auto"/>
        <w:right w:val="none" w:sz="0" w:space="0" w:color="auto"/>
      </w:divBdr>
    </w:div>
    <w:div w:id="1003239690">
      <w:bodyDiv w:val="1"/>
      <w:marLeft w:val="0"/>
      <w:marRight w:val="0"/>
      <w:marTop w:val="0"/>
      <w:marBottom w:val="0"/>
      <w:divBdr>
        <w:top w:val="none" w:sz="0" w:space="0" w:color="auto"/>
        <w:left w:val="none" w:sz="0" w:space="0" w:color="auto"/>
        <w:bottom w:val="none" w:sz="0" w:space="0" w:color="auto"/>
        <w:right w:val="none" w:sz="0" w:space="0" w:color="auto"/>
      </w:divBdr>
    </w:div>
    <w:div w:id="1005673109">
      <w:bodyDiv w:val="1"/>
      <w:marLeft w:val="0"/>
      <w:marRight w:val="0"/>
      <w:marTop w:val="0"/>
      <w:marBottom w:val="0"/>
      <w:divBdr>
        <w:top w:val="none" w:sz="0" w:space="0" w:color="auto"/>
        <w:left w:val="none" w:sz="0" w:space="0" w:color="auto"/>
        <w:bottom w:val="none" w:sz="0" w:space="0" w:color="auto"/>
        <w:right w:val="none" w:sz="0" w:space="0" w:color="auto"/>
      </w:divBdr>
      <w:divsChild>
        <w:div w:id="1064915502">
          <w:marLeft w:val="0"/>
          <w:marRight w:val="0"/>
          <w:marTop w:val="0"/>
          <w:marBottom w:val="0"/>
          <w:divBdr>
            <w:top w:val="none" w:sz="0" w:space="0" w:color="auto"/>
            <w:left w:val="none" w:sz="0" w:space="0" w:color="auto"/>
            <w:bottom w:val="none" w:sz="0" w:space="0" w:color="auto"/>
            <w:right w:val="none" w:sz="0" w:space="0" w:color="auto"/>
          </w:divBdr>
          <w:divsChild>
            <w:div w:id="1385520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7174191">
      <w:bodyDiv w:val="1"/>
      <w:marLeft w:val="0"/>
      <w:marRight w:val="0"/>
      <w:marTop w:val="0"/>
      <w:marBottom w:val="0"/>
      <w:divBdr>
        <w:top w:val="none" w:sz="0" w:space="0" w:color="auto"/>
        <w:left w:val="none" w:sz="0" w:space="0" w:color="auto"/>
        <w:bottom w:val="none" w:sz="0" w:space="0" w:color="auto"/>
        <w:right w:val="none" w:sz="0" w:space="0" w:color="auto"/>
      </w:divBdr>
    </w:div>
    <w:div w:id="1007174744">
      <w:bodyDiv w:val="1"/>
      <w:marLeft w:val="0"/>
      <w:marRight w:val="0"/>
      <w:marTop w:val="0"/>
      <w:marBottom w:val="0"/>
      <w:divBdr>
        <w:top w:val="none" w:sz="0" w:space="0" w:color="auto"/>
        <w:left w:val="none" w:sz="0" w:space="0" w:color="auto"/>
        <w:bottom w:val="none" w:sz="0" w:space="0" w:color="auto"/>
        <w:right w:val="none" w:sz="0" w:space="0" w:color="auto"/>
      </w:divBdr>
    </w:div>
    <w:div w:id="1008366486">
      <w:bodyDiv w:val="1"/>
      <w:marLeft w:val="0"/>
      <w:marRight w:val="0"/>
      <w:marTop w:val="0"/>
      <w:marBottom w:val="0"/>
      <w:divBdr>
        <w:top w:val="none" w:sz="0" w:space="0" w:color="auto"/>
        <w:left w:val="none" w:sz="0" w:space="0" w:color="auto"/>
        <w:bottom w:val="none" w:sz="0" w:space="0" w:color="auto"/>
        <w:right w:val="none" w:sz="0" w:space="0" w:color="auto"/>
      </w:divBdr>
    </w:div>
    <w:div w:id="1019888481">
      <w:bodyDiv w:val="1"/>
      <w:marLeft w:val="0"/>
      <w:marRight w:val="0"/>
      <w:marTop w:val="0"/>
      <w:marBottom w:val="0"/>
      <w:divBdr>
        <w:top w:val="none" w:sz="0" w:space="0" w:color="auto"/>
        <w:left w:val="none" w:sz="0" w:space="0" w:color="auto"/>
        <w:bottom w:val="none" w:sz="0" w:space="0" w:color="auto"/>
        <w:right w:val="none" w:sz="0" w:space="0" w:color="auto"/>
      </w:divBdr>
    </w:div>
    <w:div w:id="1025446839">
      <w:bodyDiv w:val="1"/>
      <w:marLeft w:val="0"/>
      <w:marRight w:val="0"/>
      <w:marTop w:val="0"/>
      <w:marBottom w:val="0"/>
      <w:divBdr>
        <w:top w:val="none" w:sz="0" w:space="0" w:color="auto"/>
        <w:left w:val="none" w:sz="0" w:space="0" w:color="auto"/>
        <w:bottom w:val="none" w:sz="0" w:space="0" w:color="auto"/>
        <w:right w:val="none" w:sz="0" w:space="0" w:color="auto"/>
      </w:divBdr>
    </w:div>
    <w:div w:id="1031490967">
      <w:bodyDiv w:val="1"/>
      <w:marLeft w:val="0"/>
      <w:marRight w:val="0"/>
      <w:marTop w:val="0"/>
      <w:marBottom w:val="0"/>
      <w:divBdr>
        <w:top w:val="none" w:sz="0" w:space="0" w:color="auto"/>
        <w:left w:val="none" w:sz="0" w:space="0" w:color="auto"/>
        <w:bottom w:val="none" w:sz="0" w:space="0" w:color="auto"/>
        <w:right w:val="none" w:sz="0" w:space="0" w:color="auto"/>
      </w:divBdr>
    </w:div>
    <w:div w:id="1037586360">
      <w:bodyDiv w:val="1"/>
      <w:marLeft w:val="0"/>
      <w:marRight w:val="0"/>
      <w:marTop w:val="0"/>
      <w:marBottom w:val="0"/>
      <w:divBdr>
        <w:top w:val="none" w:sz="0" w:space="0" w:color="auto"/>
        <w:left w:val="none" w:sz="0" w:space="0" w:color="auto"/>
        <w:bottom w:val="none" w:sz="0" w:space="0" w:color="auto"/>
        <w:right w:val="none" w:sz="0" w:space="0" w:color="auto"/>
      </w:divBdr>
    </w:div>
    <w:div w:id="1039204792">
      <w:bodyDiv w:val="1"/>
      <w:marLeft w:val="0"/>
      <w:marRight w:val="0"/>
      <w:marTop w:val="0"/>
      <w:marBottom w:val="0"/>
      <w:divBdr>
        <w:top w:val="none" w:sz="0" w:space="0" w:color="auto"/>
        <w:left w:val="none" w:sz="0" w:space="0" w:color="auto"/>
        <w:bottom w:val="none" w:sz="0" w:space="0" w:color="auto"/>
        <w:right w:val="none" w:sz="0" w:space="0" w:color="auto"/>
      </w:divBdr>
    </w:div>
    <w:div w:id="1045370240">
      <w:bodyDiv w:val="1"/>
      <w:marLeft w:val="0"/>
      <w:marRight w:val="0"/>
      <w:marTop w:val="0"/>
      <w:marBottom w:val="0"/>
      <w:divBdr>
        <w:top w:val="none" w:sz="0" w:space="0" w:color="auto"/>
        <w:left w:val="none" w:sz="0" w:space="0" w:color="auto"/>
        <w:bottom w:val="none" w:sz="0" w:space="0" w:color="auto"/>
        <w:right w:val="none" w:sz="0" w:space="0" w:color="auto"/>
      </w:divBdr>
    </w:div>
    <w:div w:id="1049451478">
      <w:bodyDiv w:val="1"/>
      <w:marLeft w:val="0"/>
      <w:marRight w:val="0"/>
      <w:marTop w:val="0"/>
      <w:marBottom w:val="0"/>
      <w:divBdr>
        <w:top w:val="none" w:sz="0" w:space="0" w:color="auto"/>
        <w:left w:val="none" w:sz="0" w:space="0" w:color="auto"/>
        <w:bottom w:val="none" w:sz="0" w:space="0" w:color="auto"/>
        <w:right w:val="none" w:sz="0" w:space="0" w:color="auto"/>
      </w:divBdr>
    </w:div>
    <w:div w:id="1053848425">
      <w:bodyDiv w:val="1"/>
      <w:marLeft w:val="0"/>
      <w:marRight w:val="0"/>
      <w:marTop w:val="0"/>
      <w:marBottom w:val="0"/>
      <w:divBdr>
        <w:top w:val="none" w:sz="0" w:space="0" w:color="auto"/>
        <w:left w:val="none" w:sz="0" w:space="0" w:color="auto"/>
        <w:bottom w:val="none" w:sz="0" w:space="0" w:color="auto"/>
        <w:right w:val="none" w:sz="0" w:space="0" w:color="auto"/>
      </w:divBdr>
    </w:div>
    <w:div w:id="1054933952">
      <w:bodyDiv w:val="1"/>
      <w:marLeft w:val="0"/>
      <w:marRight w:val="0"/>
      <w:marTop w:val="0"/>
      <w:marBottom w:val="0"/>
      <w:divBdr>
        <w:top w:val="none" w:sz="0" w:space="0" w:color="auto"/>
        <w:left w:val="none" w:sz="0" w:space="0" w:color="auto"/>
        <w:bottom w:val="none" w:sz="0" w:space="0" w:color="auto"/>
        <w:right w:val="none" w:sz="0" w:space="0" w:color="auto"/>
      </w:divBdr>
    </w:div>
    <w:div w:id="1065374802">
      <w:bodyDiv w:val="1"/>
      <w:marLeft w:val="0"/>
      <w:marRight w:val="0"/>
      <w:marTop w:val="0"/>
      <w:marBottom w:val="0"/>
      <w:divBdr>
        <w:top w:val="none" w:sz="0" w:space="0" w:color="auto"/>
        <w:left w:val="none" w:sz="0" w:space="0" w:color="auto"/>
        <w:bottom w:val="none" w:sz="0" w:space="0" w:color="auto"/>
        <w:right w:val="none" w:sz="0" w:space="0" w:color="auto"/>
      </w:divBdr>
    </w:div>
    <w:div w:id="1068456094">
      <w:bodyDiv w:val="1"/>
      <w:marLeft w:val="0"/>
      <w:marRight w:val="0"/>
      <w:marTop w:val="0"/>
      <w:marBottom w:val="0"/>
      <w:divBdr>
        <w:top w:val="none" w:sz="0" w:space="0" w:color="auto"/>
        <w:left w:val="none" w:sz="0" w:space="0" w:color="auto"/>
        <w:bottom w:val="none" w:sz="0" w:space="0" w:color="auto"/>
        <w:right w:val="none" w:sz="0" w:space="0" w:color="auto"/>
      </w:divBdr>
    </w:div>
    <w:div w:id="1070151610">
      <w:bodyDiv w:val="1"/>
      <w:marLeft w:val="0"/>
      <w:marRight w:val="0"/>
      <w:marTop w:val="0"/>
      <w:marBottom w:val="0"/>
      <w:divBdr>
        <w:top w:val="none" w:sz="0" w:space="0" w:color="auto"/>
        <w:left w:val="none" w:sz="0" w:space="0" w:color="auto"/>
        <w:bottom w:val="none" w:sz="0" w:space="0" w:color="auto"/>
        <w:right w:val="none" w:sz="0" w:space="0" w:color="auto"/>
      </w:divBdr>
    </w:div>
    <w:div w:id="1073358178">
      <w:bodyDiv w:val="1"/>
      <w:marLeft w:val="0"/>
      <w:marRight w:val="0"/>
      <w:marTop w:val="0"/>
      <w:marBottom w:val="0"/>
      <w:divBdr>
        <w:top w:val="none" w:sz="0" w:space="0" w:color="auto"/>
        <w:left w:val="none" w:sz="0" w:space="0" w:color="auto"/>
        <w:bottom w:val="none" w:sz="0" w:space="0" w:color="auto"/>
        <w:right w:val="none" w:sz="0" w:space="0" w:color="auto"/>
      </w:divBdr>
    </w:div>
    <w:div w:id="1081947051">
      <w:bodyDiv w:val="1"/>
      <w:marLeft w:val="0"/>
      <w:marRight w:val="0"/>
      <w:marTop w:val="0"/>
      <w:marBottom w:val="0"/>
      <w:divBdr>
        <w:top w:val="none" w:sz="0" w:space="0" w:color="auto"/>
        <w:left w:val="none" w:sz="0" w:space="0" w:color="auto"/>
        <w:bottom w:val="none" w:sz="0" w:space="0" w:color="auto"/>
        <w:right w:val="none" w:sz="0" w:space="0" w:color="auto"/>
      </w:divBdr>
    </w:div>
    <w:div w:id="1097290412">
      <w:bodyDiv w:val="1"/>
      <w:marLeft w:val="0"/>
      <w:marRight w:val="0"/>
      <w:marTop w:val="0"/>
      <w:marBottom w:val="0"/>
      <w:divBdr>
        <w:top w:val="none" w:sz="0" w:space="0" w:color="auto"/>
        <w:left w:val="none" w:sz="0" w:space="0" w:color="auto"/>
        <w:bottom w:val="none" w:sz="0" w:space="0" w:color="auto"/>
        <w:right w:val="none" w:sz="0" w:space="0" w:color="auto"/>
      </w:divBdr>
    </w:div>
    <w:div w:id="1114980669">
      <w:bodyDiv w:val="1"/>
      <w:marLeft w:val="0"/>
      <w:marRight w:val="0"/>
      <w:marTop w:val="0"/>
      <w:marBottom w:val="0"/>
      <w:divBdr>
        <w:top w:val="none" w:sz="0" w:space="0" w:color="auto"/>
        <w:left w:val="none" w:sz="0" w:space="0" w:color="auto"/>
        <w:bottom w:val="none" w:sz="0" w:space="0" w:color="auto"/>
        <w:right w:val="none" w:sz="0" w:space="0" w:color="auto"/>
      </w:divBdr>
    </w:div>
    <w:div w:id="1115557567">
      <w:bodyDiv w:val="1"/>
      <w:marLeft w:val="0"/>
      <w:marRight w:val="0"/>
      <w:marTop w:val="0"/>
      <w:marBottom w:val="0"/>
      <w:divBdr>
        <w:top w:val="none" w:sz="0" w:space="0" w:color="auto"/>
        <w:left w:val="none" w:sz="0" w:space="0" w:color="auto"/>
        <w:bottom w:val="none" w:sz="0" w:space="0" w:color="auto"/>
        <w:right w:val="none" w:sz="0" w:space="0" w:color="auto"/>
      </w:divBdr>
      <w:divsChild>
        <w:div w:id="13683339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16372205">
      <w:bodyDiv w:val="1"/>
      <w:marLeft w:val="0"/>
      <w:marRight w:val="0"/>
      <w:marTop w:val="0"/>
      <w:marBottom w:val="0"/>
      <w:divBdr>
        <w:top w:val="none" w:sz="0" w:space="0" w:color="auto"/>
        <w:left w:val="none" w:sz="0" w:space="0" w:color="auto"/>
        <w:bottom w:val="none" w:sz="0" w:space="0" w:color="auto"/>
        <w:right w:val="none" w:sz="0" w:space="0" w:color="auto"/>
      </w:divBdr>
    </w:div>
    <w:div w:id="1123424983">
      <w:bodyDiv w:val="1"/>
      <w:marLeft w:val="0"/>
      <w:marRight w:val="0"/>
      <w:marTop w:val="0"/>
      <w:marBottom w:val="0"/>
      <w:divBdr>
        <w:top w:val="none" w:sz="0" w:space="0" w:color="auto"/>
        <w:left w:val="none" w:sz="0" w:space="0" w:color="auto"/>
        <w:bottom w:val="none" w:sz="0" w:space="0" w:color="auto"/>
        <w:right w:val="none" w:sz="0" w:space="0" w:color="auto"/>
      </w:divBdr>
    </w:div>
    <w:div w:id="1129476527">
      <w:bodyDiv w:val="1"/>
      <w:marLeft w:val="0"/>
      <w:marRight w:val="0"/>
      <w:marTop w:val="0"/>
      <w:marBottom w:val="0"/>
      <w:divBdr>
        <w:top w:val="none" w:sz="0" w:space="0" w:color="auto"/>
        <w:left w:val="none" w:sz="0" w:space="0" w:color="auto"/>
        <w:bottom w:val="none" w:sz="0" w:space="0" w:color="auto"/>
        <w:right w:val="none" w:sz="0" w:space="0" w:color="auto"/>
      </w:divBdr>
    </w:div>
    <w:div w:id="1129861762">
      <w:bodyDiv w:val="1"/>
      <w:marLeft w:val="0"/>
      <w:marRight w:val="0"/>
      <w:marTop w:val="0"/>
      <w:marBottom w:val="0"/>
      <w:divBdr>
        <w:top w:val="none" w:sz="0" w:space="0" w:color="auto"/>
        <w:left w:val="none" w:sz="0" w:space="0" w:color="auto"/>
        <w:bottom w:val="none" w:sz="0" w:space="0" w:color="auto"/>
        <w:right w:val="none" w:sz="0" w:space="0" w:color="auto"/>
      </w:divBdr>
    </w:div>
    <w:div w:id="1131703214">
      <w:bodyDiv w:val="1"/>
      <w:marLeft w:val="0"/>
      <w:marRight w:val="0"/>
      <w:marTop w:val="0"/>
      <w:marBottom w:val="0"/>
      <w:divBdr>
        <w:top w:val="none" w:sz="0" w:space="0" w:color="auto"/>
        <w:left w:val="none" w:sz="0" w:space="0" w:color="auto"/>
        <w:bottom w:val="none" w:sz="0" w:space="0" w:color="auto"/>
        <w:right w:val="none" w:sz="0" w:space="0" w:color="auto"/>
      </w:divBdr>
    </w:div>
    <w:div w:id="1132288736">
      <w:bodyDiv w:val="1"/>
      <w:marLeft w:val="0"/>
      <w:marRight w:val="0"/>
      <w:marTop w:val="0"/>
      <w:marBottom w:val="0"/>
      <w:divBdr>
        <w:top w:val="none" w:sz="0" w:space="0" w:color="auto"/>
        <w:left w:val="none" w:sz="0" w:space="0" w:color="auto"/>
        <w:bottom w:val="none" w:sz="0" w:space="0" w:color="auto"/>
        <w:right w:val="none" w:sz="0" w:space="0" w:color="auto"/>
      </w:divBdr>
    </w:div>
    <w:div w:id="1140734189">
      <w:bodyDiv w:val="1"/>
      <w:marLeft w:val="0"/>
      <w:marRight w:val="0"/>
      <w:marTop w:val="0"/>
      <w:marBottom w:val="0"/>
      <w:divBdr>
        <w:top w:val="none" w:sz="0" w:space="0" w:color="auto"/>
        <w:left w:val="none" w:sz="0" w:space="0" w:color="auto"/>
        <w:bottom w:val="none" w:sz="0" w:space="0" w:color="auto"/>
        <w:right w:val="none" w:sz="0" w:space="0" w:color="auto"/>
      </w:divBdr>
    </w:div>
    <w:div w:id="1147088577">
      <w:bodyDiv w:val="1"/>
      <w:marLeft w:val="0"/>
      <w:marRight w:val="0"/>
      <w:marTop w:val="0"/>
      <w:marBottom w:val="0"/>
      <w:divBdr>
        <w:top w:val="none" w:sz="0" w:space="0" w:color="auto"/>
        <w:left w:val="none" w:sz="0" w:space="0" w:color="auto"/>
        <w:bottom w:val="none" w:sz="0" w:space="0" w:color="auto"/>
        <w:right w:val="none" w:sz="0" w:space="0" w:color="auto"/>
      </w:divBdr>
    </w:div>
    <w:div w:id="1151601829">
      <w:bodyDiv w:val="1"/>
      <w:marLeft w:val="0"/>
      <w:marRight w:val="0"/>
      <w:marTop w:val="0"/>
      <w:marBottom w:val="0"/>
      <w:divBdr>
        <w:top w:val="none" w:sz="0" w:space="0" w:color="auto"/>
        <w:left w:val="none" w:sz="0" w:space="0" w:color="auto"/>
        <w:bottom w:val="none" w:sz="0" w:space="0" w:color="auto"/>
        <w:right w:val="none" w:sz="0" w:space="0" w:color="auto"/>
      </w:divBdr>
    </w:div>
    <w:div w:id="1152329224">
      <w:bodyDiv w:val="1"/>
      <w:marLeft w:val="0"/>
      <w:marRight w:val="0"/>
      <w:marTop w:val="0"/>
      <w:marBottom w:val="0"/>
      <w:divBdr>
        <w:top w:val="none" w:sz="0" w:space="0" w:color="auto"/>
        <w:left w:val="none" w:sz="0" w:space="0" w:color="auto"/>
        <w:bottom w:val="none" w:sz="0" w:space="0" w:color="auto"/>
        <w:right w:val="none" w:sz="0" w:space="0" w:color="auto"/>
      </w:divBdr>
    </w:div>
    <w:div w:id="1153989763">
      <w:bodyDiv w:val="1"/>
      <w:marLeft w:val="0"/>
      <w:marRight w:val="0"/>
      <w:marTop w:val="0"/>
      <w:marBottom w:val="0"/>
      <w:divBdr>
        <w:top w:val="none" w:sz="0" w:space="0" w:color="auto"/>
        <w:left w:val="none" w:sz="0" w:space="0" w:color="auto"/>
        <w:bottom w:val="none" w:sz="0" w:space="0" w:color="auto"/>
        <w:right w:val="none" w:sz="0" w:space="0" w:color="auto"/>
      </w:divBdr>
    </w:div>
    <w:div w:id="1158109015">
      <w:bodyDiv w:val="1"/>
      <w:marLeft w:val="0"/>
      <w:marRight w:val="0"/>
      <w:marTop w:val="0"/>
      <w:marBottom w:val="0"/>
      <w:divBdr>
        <w:top w:val="none" w:sz="0" w:space="0" w:color="auto"/>
        <w:left w:val="none" w:sz="0" w:space="0" w:color="auto"/>
        <w:bottom w:val="none" w:sz="0" w:space="0" w:color="auto"/>
        <w:right w:val="none" w:sz="0" w:space="0" w:color="auto"/>
      </w:divBdr>
      <w:divsChild>
        <w:div w:id="1676493173">
          <w:marLeft w:val="0"/>
          <w:marRight w:val="0"/>
          <w:marTop w:val="0"/>
          <w:marBottom w:val="0"/>
          <w:divBdr>
            <w:top w:val="none" w:sz="0" w:space="0" w:color="auto"/>
            <w:left w:val="none" w:sz="0" w:space="0" w:color="auto"/>
            <w:bottom w:val="none" w:sz="0" w:space="0" w:color="auto"/>
            <w:right w:val="none" w:sz="0" w:space="0" w:color="auto"/>
          </w:divBdr>
          <w:divsChild>
            <w:div w:id="235633128">
              <w:marLeft w:val="0"/>
              <w:marRight w:val="0"/>
              <w:marTop w:val="0"/>
              <w:marBottom w:val="0"/>
              <w:divBdr>
                <w:top w:val="none" w:sz="0" w:space="0" w:color="auto"/>
                <w:left w:val="none" w:sz="0" w:space="0" w:color="auto"/>
                <w:bottom w:val="none" w:sz="0" w:space="0" w:color="auto"/>
                <w:right w:val="none" w:sz="0" w:space="0" w:color="auto"/>
              </w:divBdr>
              <w:divsChild>
                <w:div w:id="1000238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1698891">
      <w:bodyDiv w:val="1"/>
      <w:marLeft w:val="0"/>
      <w:marRight w:val="0"/>
      <w:marTop w:val="0"/>
      <w:marBottom w:val="0"/>
      <w:divBdr>
        <w:top w:val="none" w:sz="0" w:space="0" w:color="auto"/>
        <w:left w:val="none" w:sz="0" w:space="0" w:color="auto"/>
        <w:bottom w:val="none" w:sz="0" w:space="0" w:color="auto"/>
        <w:right w:val="none" w:sz="0" w:space="0" w:color="auto"/>
      </w:divBdr>
    </w:div>
    <w:div w:id="1162089434">
      <w:bodyDiv w:val="1"/>
      <w:marLeft w:val="0"/>
      <w:marRight w:val="0"/>
      <w:marTop w:val="0"/>
      <w:marBottom w:val="0"/>
      <w:divBdr>
        <w:top w:val="none" w:sz="0" w:space="0" w:color="auto"/>
        <w:left w:val="none" w:sz="0" w:space="0" w:color="auto"/>
        <w:bottom w:val="none" w:sz="0" w:space="0" w:color="auto"/>
        <w:right w:val="none" w:sz="0" w:space="0" w:color="auto"/>
      </w:divBdr>
    </w:div>
    <w:div w:id="1163353998">
      <w:bodyDiv w:val="1"/>
      <w:marLeft w:val="0"/>
      <w:marRight w:val="0"/>
      <w:marTop w:val="0"/>
      <w:marBottom w:val="0"/>
      <w:divBdr>
        <w:top w:val="none" w:sz="0" w:space="0" w:color="auto"/>
        <w:left w:val="none" w:sz="0" w:space="0" w:color="auto"/>
        <w:bottom w:val="none" w:sz="0" w:space="0" w:color="auto"/>
        <w:right w:val="none" w:sz="0" w:space="0" w:color="auto"/>
      </w:divBdr>
      <w:divsChild>
        <w:div w:id="34139680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64979276">
      <w:bodyDiv w:val="1"/>
      <w:marLeft w:val="0"/>
      <w:marRight w:val="0"/>
      <w:marTop w:val="0"/>
      <w:marBottom w:val="0"/>
      <w:divBdr>
        <w:top w:val="none" w:sz="0" w:space="0" w:color="auto"/>
        <w:left w:val="none" w:sz="0" w:space="0" w:color="auto"/>
        <w:bottom w:val="none" w:sz="0" w:space="0" w:color="auto"/>
        <w:right w:val="none" w:sz="0" w:space="0" w:color="auto"/>
      </w:divBdr>
    </w:div>
    <w:div w:id="1167208364">
      <w:bodyDiv w:val="1"/>
      <w:marLeft w:val="0"/>
      <w:marRight w:val="0"/>
      <w:marTop w:val="0"/>
      <w:marBottom w:val="0"/>
      <w:divBdr>
        <w:top w:val="none" w:sz="0" w:space="0" w:color="auto"/>
        <w:left w:val="none" w:sz="0" w:space="0" w:color="auto"/>
        <w:bottom w:val="none" w:sz="0" w:space="0" w:color="auto"/>
        <w:right w:val="none" w:sz="0" w:space="0" w:color="auto"/>
      </w:divBdr>
    </w:div>
    <w:div w:id="1172833983">
      <w:bodyDiv w:val="1"/>
      <w:marLeft w:val="0"/>
      <w:marRight w:val="0"/>
      <w:marTop w:val="0"/>
      <w:marBottom w:val="0"/>
      <w:divBdr>
        <w:top w:val="none" w:sz="0" w:space="0" w:color="auto"/>
        <w:left w:val="none" w:sz="0" w:space="0" w:color="auto"/>
        <w:bottom w:val="none" w:sz="0" w:space="0" w:color="auto"/>
        <w:right w:val="none" w:sz="0" w:space="0" w:color="auto"/>
      </w:divBdr>
    </w:div>
    <w:div w:id="1188832746">
      <w:bodyDiv w:val="1"/>
      <w:marLeft w:val="0"/>
      <w:marRight w:val="0"/>
      <w:marTop w:val="0"/>
      <w:marBottom w:val="0"/>
      <w:divBdr>
        <w:top w:val="none" w:sz="0" w:space="0" w:color="auto"/>
        <w:left w:val="none" w:sz="0" w:space="0" w:color="auto"/>
        <w:bottom w:val="none" w:sz="0" w:space="0" w:color="auto"/>
        <w:right w:val="none" w:sz="0" w:space="0" w:color="auto"/>
      </w:divBdr>
    </w:div>
    <w:div w:id="1194032633">
      <w:bodyDiv w:val="1"/>
      <w:marLeft w:val="0"/>
      <w:marRight w:val="0"/>
      <w:marTop w:val="0"/>
      <w:marBottom w:val="0"/>
      <w:divBdr>
        <w:top w:val="none" w:sz="0" w:space="0" w:color="auto"/>
        <w:left w:val="none" w:sz="0" w:space="0" w:color="auto"/>
        <w:bottom w:val="none" w:sz="0" w:space="0" w:color="auto"/>
        <w:right w:val="none" w:sz="0" w:space="0" w:color="auto"/>
      </w:divBdr>
    </w:div>
    <w:div w:id="1202786844">
      <w:bodyDiv w:val="1"/>
      <w:marLeft w:val="0"/>
      <w:marRight w:val="0"/>
      <w:marTop w:val="0"/>
      <w:marBottom w:val="0"/>
      <w:divBdr>
        <w:top w:val="none" w:sz="0" w:space="0" w:color="auto"/>
        <w:left w:val="none" w:sz="0" w:space="0" w:color="auto"/>
        <w:bottom w:val="none" w:sz="0" w:space="0" w:color="auto"/>
        <w:right w:val="none" w:sz="0" w:space="0" w:color="auto"/>
      </w:divBdr>
    </w:div>
    <w:div w:id="1208373417">
      <w:bodyDiv w:val="1"/>
      <w:marLeft w:val="0"/>
      <w:marRight w:val="0"/>
      <w:marTop w:val="0"/>
      <w:marBottom w:val="0"/>
      <w:divBdr>
        <w:top w:val="none" w:sz="0" w:space="0" w:color="auto"/>
        <w:left w:val="none" w:sz="0" w:space="0" w:color="auto"/>
        <w:bottom w:val="none" w:sz="0" w:space="0" w:color="auto"/>
        <w:right w:val="none" w:sz="0" w:space="0" w:color="auto"/>
      </w:divBdr>
    </w:div>
    <w:div w:id="1214537482">
      <w:bodyDiv w:val="1"/>
      <w:marLeft w:val="0"/>
      <w:marRight w:val="0"/>
      <w:marTop w:val="0"/>
      <w:marBottom w:val="0"/>
      <w:divBdr>
        <w:top w:val="none" w:sz="0" w:space="0" w:color="auto"/>
        <w:left w:val="none" w:sz="0" w:space="0" w:color="auto"/>
        <w:bottom w:val="none" w:sz="0" w:space="0" w:color="auto"/>
        <w:right w:val="none" w:sz="0" w:space="0" w:color="auto"/>
      </w:divBdr>
    </w:div>
    <w:div w:id="1215238553">
      <w:bodyDiv w:val="1"/>
      <w:marLeft w:val="0"/>
      <w:marRight w:val="0"/>
      <w:marTop w:val="0"/>
      <w:marBottom w:val="0"/>
      <w:divBdr>
        <w:top w:val="none" w:sz="0" w:space="0" w:color="auto"/>
        <w:left w:val="none" w:sz="0" w:space="0" w:color="auto"/>
        <w:bottom w:val="none" w:sz="0" w:space="0" w:color="auto"/>
        <w:right w:val="none" w:sz="0" w:space="0" w:color="auto"/>
      </w:divBdr>
      <w:divsChild>
        <w:div w:id="734818897">
          <w:marLeft w:val="0"/>
          <w:marRight w:val="0"/>
          <w:marTop w:val="0"/>
          <w:marBottom w:val="0"/>
          <w:divBdr>
            <w:top w:val="none" w:sz="0" w:space="0" w:color="auto"/>
            <w:left w:val="none" w:sz="0" w:space="0" w:color="auto"/>
            <w:bottom w:val="none" w:sz="0" w:space="0" w:color="auto"/>
            <w:right w:val="none" w:sz="0" w:space="0" w:color="auto"/>
          </w:divBdr>
          <w:divsChild>
            <w:div w:id="1765950910">
              <w:marLeft w:val="0"/>
              <w:marRight w:val="0"/>
              <w:marTop w:val="0"/>
              <w:marBottom w:val="0"/>
              <w:divBdr>
                <w:top w:val="none" w:sz="0" w:space="0" w:color="auto"/>
                <w:left w:val="none" w:sz="0" w:space="0" w:color="auto"/>
                <w:bottom w:val="none" w:sz="0" w:space="0" w:color="auto"/>
                <w:right w:val="none" w:sz="0" w:space="0" w:color="auto"/>
              </w:divBdr>
              <w:divsChild>
                <w:div w:id="1582912287">
                  <w:marLeft w:val="0"/>
                  <w:marRight w:val="0"/>
                  <w:marTop w:val="0"/>
                  <w:marBottom w:val="0"/>
                  <w:divBdr>
                    <w:top w:val="none" w:sz="0" w:space="0" w:color="auto"/>
                    <w:left w:val="none" w:sz="0" w:space="0" w:color="auto"/>
                    <w:bottom w:val="none" w:sz="0" w:space="0" w:color="auto"/>
                    <w:right w:val="none" w:sz="0" w:space="0" w:color="auto"/>
                  </w:divBdr>
                  <w:divsChild>
                    <w:div w:id="2839294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5751843">
      <w:bodyDiv w:val="1"/>
      <w:marLeft w:val="0"/>
      <w:marRight w:val="0"/>
      <w:marTop w:val="0"/>
      <w:marBottom w:val="0"/>
      <w:divBdr>
        <w:top w:val="none" w:sz="0" w:space="0" w:color="auto"/>
        <w:left w:val="none" w:sz="0" w:space="0" w:color="auto"/>
        <w:bottom w:val="none" w:sz="0" w:space="0" w:color="auto"/>
        <w:right w:val="none" w:sz="0" w:space="0" w:color="auto"/>
      </w:divBdr>
    </w:div>
    <w:div w:id="1227378293">
      <w:bodyDiv w:val="1"/>
      <w:marLeft w:val="0"/>
      <w:marRight w:val="0"/>
      <w:marTop w:val="0"/>
      <w:marBottom w:val="0"/>
      <w:divBdr>
        <w:top w:val="none" w:sz="0" w:space="0" w:color="auto"/>
        <w:left w:val="none" w:sz="0" w:space="0" w:color="auto"/>
        <w:bottom w:val="none" w:sz="0" w:space="0" w:color="auto"/>
        <w:right w:val="none" w:sz="0" w:space="0" w:color="auto"/>
      </w:divBdr>
    </w:div>
    <w:div w:id="1243566682">
      <w:bodyDiv w:val="1"/>
      <w:marLeft w:val="0"/>
      <w:marRight w:val="0"/>
      <w:marTop w:val="0"/>
      <w:marBottom w:val="0"/>
      <w:divBdr>
        <w:top w:val="none" w:sz="0" w:space="0" w:color="auto"/>
        <w:left w:val="none" w:sz="0" w:space="0" w:color="auto"/>
        <w:bottom w:val="none" w:sz="0" w:space="0" w:color="auto"/>
        <w:right w:val="none" w:sz="0" w:space="0" w:color="auto"/>
      </w:divBdr>
    </w:div>
    <w:div w:id="1252424297">
      <w:bodyDiv w:val="1"/>
      <w:marLeft w:val="0"/>
      <w:marRight w:val="0"/>
      <w:marTop w:val="0"/>
      <w:marBottom w:val="0"/>
      <w:divBdr>
        <w:top w:val="none" w:sz="0" w:space="0" w:color="auto"/>
        <w:left w:val="none" w:sz="0" w:space="0" w:color="auto"/>
        <w:bottom w:val="none" w:sz="0" w:space="0" w:color="auto"/>
        <w:right w:val="none" w:sz="0" w:space="0" w:color="auto"/>
      </w:divBdr>
      <w:divsChild>
        <w:div w:id="128897254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52592544">
      <w:bodyDiv w:val="1"/>
      <w:marLeft w:val="0"/>
      <w:marRight w:val="0"/>
      <w:marTop w:val="0"/>
      <w:marBottom w:val="0"/>
      <w:divBdr>
        <w:top w:val="none" w:sz="0" w:space="0" w:color="auto"/>
        <w:left w:val="none" w:sz="0" w:space="0" w:color="auto"/>
        <w:bottom w:val="none" w:sz="0" w:space="0" w:color="auto"/>
        <w:right w:val="none" w:sz="0" w:space="0" w:color="auto"/>
      </w:divBdr>
    </w:div>
    <w:div w:id="1256019975">
      <w:bodyDiv w:val="1"/>
      <w:marLeft w:val="0"/>
      <w:marRight w:val="0"/>
      <w:marTop w:val="0"/>
      <w:marBottom w:val="0"/>
      <w:divBdr>
        <w:top w:val="none" w:sz="0" w:space="0" w:color="auto"/>
        <w:left w:val="none" w:sz="0" w:space="0" w:color="auto"/>
        <w:bottom w:val="none" w:sz="0" w:space="0" w:color="auto"/>
        <w:right w:val="none" w:sz="0" w:space="0" w:color="auto"/>
      </w:divBdr>
    </w:div>
    <w:div w:id="1256478182">
      <w:bodyDiv w:val="1"/>
      <w:marLeft w:val="0"/>
      <w:marRight w:val="0"/>
      <w:marTop w:val="0"/>
      <w:marBottom w:val="0"/>
      <w:divBdr>
        <w:top w:val="none" w:sz="0" w:space="0" w:color="auto"/>
        <w:left w:val="none" w:sz="0" w:space="0" w:color="auto"/>
        <w:bottom w:val="none" w:sz="0" w:space="0" w:color="auto"/>
        <w:right w:val="none" w:sz="0" w:space="0" w:color="auto"/>
      </w:divBdr>
    </w:div>
    <w:div w:id="1262035030">
      <w:bodyDiv w:val="1"/>
      <w:marLeft w:val="0"/>
      <w:marRight w:val="0"/>
      <w:marTop w:val="0"/>
      <w:marBottom w:val="0"/>
      <w:divBdr>
        <w:top w:val="none" w:sz="0" w:space="0" w:color="auto"/>
        <w:left w:val="none" w:sz="0" w:space="0" w:color="auto"/>
        <w:bottom w:val="none" w:sz="0" w:space="0" w:color="auto"/>
        <w:right w:val="none" w:sz="0" w:space="0" w:color="auto"/>
      </w:divBdr>
      <w:divsChild>
        <w:div w:id="175466417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63225262">
      <w:bodyDiv w:val="1"/>
      <w:marLeft w:val="0"/>
      <w:marRight w:val="0"/>
      <w:marTop w:val="0"/>
      <w:marBottom w:val="0"/>
      <w:divBdr>
        <w:top w:val="none" w:sz="0" w:space="0" w:color="auto"/>
        <w:left w:val="none" w:sz="0" w:space="0" w:color="auto"/>
        <w:bottom w:val="none" w:sz="0" w:space="0" w:color="auto"/>
        <w:right w:val="none" w:sz="0" w:space="0" w:color="auto"/>
      </w:divBdr>
    </w:div>
    <w:div w:id="1263294394">
      <w:bodyDiv w:val="1"/>
      <w:marLeft w:val="0"/>
      <w:marRight w:val="0"/>
      <w:marTop w:val="0"/>
      <w:marBottom w:val="0"/>
      <w:divBdr>
        <w:top w:val="none" w:sz="0" w:space="0" w:color="auto"/>
        <w:left w:val="none" w:sz="0" w:space="0" w:color="auto"/>
        <w:bottom w:val="none" w:sz="0" w:space="0" w:color="auto"/>
        <w:right w:val="none" w:sz="0" w:space="0" w:color="auto"/>
      </w:divBdr>
    </w:div>
    <w:div w:id="1263763439">
      <w:bodyDiv w:val="1"/>
      <w:marLeft w:val="0"/>
      <w:marRight w:val="0"/>
      <w:marTop w:val="0"/>
      <w:marBottom w:val="0"/>
      <w:divBdr>
        <w:top w:val="none" w:sz="0" w:space="0" w:color="auto"/>
        <w:left w:val="none" w:sz="0" w:space="0" w:color="auto"/>
        <w:bottom w:val="none" w:sz="0" w:space="0" w:color="auto"/>
        <w:right w:val="none" w:sz="0" w:space="0" w:color="auto"/>
      </w:divBdr>
    </w:div>
    <w:div w:id="1265379428">
      <w:bodyDiv w:val="1"/>
      <w:marLeft w:val="0"/>
      <w:marRight w:val="0"/>
      <w:marTop w:val="0"/>
      <w:marBottom w:val="0"/>
      <w:divBdr>
        <w:top w:val="none" w:sz="0" w:space="0" w:color="auto"/>
        <w:left w:val="none" w:sz="0" w:space="0" w:color="auto"/>
        <w:bottom w:val="none" w:sz="0" w:space="0" w:color="auto"/>
        <w:right w:val="none" w:sz="0" w:space="0" w:color="auto"/>
      </w:divBdr>
    </w:div>
    <w:div w:id="1266425006">
      <w:bodyDiv w:val="1"/>
      <w:marLeft w:val="0"/>
      <w:marRight w:val="0"/>
      <w:marTop w:val="0"/>
      <w:marBottom w:val="0"/>
      <w:divBdr>
        <w:top w:val="none" w:sz="0" w:space="0" w:color="auto"/>
        <w:left w:val="none" w:sz="0" w:space="0" w:color="auto"/>
        <w:bottom w:val="none" w:sz="0" w:space="0" w:color="auto"/>
        <w:right w:val="none" w:sz="0" w:space="0" w:color="auto"/>
      </w:divBdr>
    </w:div>
    <w:div w:id="1266965032">
      <w:bodyDiv w:val="1"/>
      <w:marLeft w:val="0"/>
      <w:marRight w:val="0"/>
      <w:marTop w:val="0"/>
      <w:marBottom w:val="0"/>
      <w:divBdr>
        <w:top w:val="none" w:sz="0" w:space="0" w:color="auto"/>
        <w:left w:val="none" w:sz="0" w:space="0" w:color="auto"/>
        <w:bottom w:val="none" w:sz="0" w:space="0" w:color="auto"/>
        <w:right w:val="none" w:sz="0" w:space="0" w:color="auto"/>
      </w:divBdr>
    </w:div>
    <w:div w:id="1271007104">
      <w:bodyDiv w:val="1"/>
      <w:marLeft w:val="0"/>
      <w:marRight w:val="0"/>
      <w:marTop w:val="0"/>
      <w:marBottom w:val="0"/>
      <w:divBdr>
        <w:top w:val="none" w:sz="0" w:space="0" w:color="auto"/>
        <w:left w:val="none" w:sz="0" w:space="0" w:color="auto"/>
        <w:bottom w:val="none" w:sz="0" w:space="0" w:color="auto"/>
        <w:right w:val="none" w:sz="0" w:space="0" w:color="auto"/>
      </w:divBdr>
    </w:div>
    <w:div w:id="1276716671">
      <w:bodyDiv w:val="1"/>
      <w:marLeft w:val="0"/>
      <w:marRight w:val="0"/>
      <w:marTop w:val="0"/>
      <w:marBottom w:val="0"/>
      <w:divBdr>
        <w:top w:val="none" w:sz="0" w:space="0" w:color="auto"/>
        <w:left w:val="none" w:sz="0" w:space="0" w:color="auto"/>
        <w:bottom w:val="none" w:sz="0" w:space="0" w:color="auto"/>
        <w:right w:val="none" w:sz="0" w:space="0" w:color="auto"/>
      </w:divBdr>
    </w:div>
    <w:div w:id="1278104759">
      <w:bodyDiv w:val="1"/>
      <w:marLeft w:val="0"/>
      <w:marRight w:val="0"/>
      <w:marTop w:val="0"/>
      <w:marBottom w:val="0"/>
      <w:divBdr>
        <w:top w:val="none" w:sz="0" w:space="0" w:color="auto"/>
        <w:left w:val="none" w:sz="0" w:space="0" w:color="auto"/>
        <w:bottom w:val="none" w:sz="0" w:space="0" w:color="auto"/>
        <w:right w:val="none" w:sz="0" w:space="0" w:color="auto"/>
      </w:divBdr>
      <w:divsChild>
        <w:div w:id="430248723">
          <w:marLeft w:val="0"/>
          <w:marRight w:val="0"/>
          <w:marTop w:val="0"/>
          <w:marBottom w:val="0"/>
          <w:divBdr>
            <w:top w:val="none" w:sz="0" w:space="0" w:color="auto"/>
            <w:left w:val="none" w:sz="0" w:space="0" w:color="auto"/>
            <w:bottom w:val="none" w:sz="0" w:space="0" w:color="auto"/>
            <w:right w:val="none" w:sz="0" w:space="0" w:color="auto"/>
          </w:divBdr>
          <w:divsChild>
            <w:div w:id="478424768">
              <w:marLeft w:val="0"/>
              <w:marRight w:val="0"/>
              <w:marTop w:val="0"/>
              <w:marBottom w:val="0"/>
              <w:divBdr>
                <w:top w:val="none" w:sz="0" w:space="0" w:color="auto"/>
                <w:left w:val="none" w:sz="0" w:space="0" w:color="auto"/>
                <w:bottom w:val="none" w:sz="0" w:space="0" w:color="auto"/>
                <w:right w:val="none" w:sz="0" w:space="0" w:color="auto"/>
              </w:divBdr>
              <w:divsChild>
                <w:div w:id="1753696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79995520">
      <w:bodyDiv w:val="1"/>
      <w:marLeft w:val="0"/>
      <w:marRight w:val="0"/>
      <w:marTop w:val="0"/>
      <w:marBottom w:val="0"/>
      <w:divBdr>
        <w:top w:val="none" w:sz="0" w:space="0" w:color="auto"/>
        <w:left w:val="none" w:sz="0" w:space="0" w:color="auto"/>
        <w:bottom w:val="none" w:sz="0" w:space="0" w:color="auto"/>
        <w:right w:val="none" w:sz="0" w:space="0" w:color="auto"/>
      </w:divBdr>
    </w:div>
    <w:div w:id="1288122506">
      <w:bodyDiv w:val="1"/>
      <w:marLeft w:val="0"/>
      <w:marRight w:val="0"/>
      <w:marTop w:val="0"/>
      <w:marBottom w:val="0"/>
      <w:divBdr>
        <w:top w:val="none" w:sz="0" w:space="0" w:color="auto"/>
        <w:left w:val="none" w:sz="0" w:space="0" w:color="auto"/>
        <w:bottom w:val="none" w:sz="0" w:space="0" w:color="auto"/>
        <w:right w:val="none" w:sz="0" w:space="0" w:color="auto"/>
      </w:divBdr>
    </w:div>
    <w:div w:id="1288661039">
      <w:bodyDiv w:val="1"/>
      <w:marLeft w:val="0"/>
      <w:marRight w:val="0"/>
      <w:marTop w:val="0"/>
      <w:marBottom w:val="0"/>
      <w:divBdr>
        <w:top w:val="none" w:sz="0" w:space="0" w:color="auto"/>
        <w:left w:val="none" w:sz="0" w:space="0" w:color="auto"/>
        <w:bottom w:val="none" w:sz="0" w:space="0" w:color="auto"/>
        <w:right w:val="none" w:sz="0" w:space="0" w:color="auto"/>
      </w:divBdr>
    </w:div>
    <w:div w:id="1291596939">
      <w:bodyDiv w:val="1"/>
      <w:marLeft w:val="0"/>
      <w:marRight w:val="0"/>
      <w:marTop w:val="0"/>
      <w:marBottom w:val="0"/>
      <w:divBdr>
        <w:top w:val="none" w:sz="0" w:space="0" w:color="auto"/>
        <w:left w:val="none" w:sz="0" w:space="0" w:color="auto"/>
        <w:bottom w:val="none" w:sz="0" w:space="0" w:color="auto"/>
        <w:right w:val="none" w:sz="0" w:space="0" w:color="auto"/>
      </w:divBdr>
    </w:div>
    <w:div w:id="1293824407">
      <w:bodyDiv w:val="1"/>
      <w:marLeft w:val="0"/>
      <w:marRight w:val="0"/>
      <w:marTop w:val="0"/>
      <w:marBottom w:val="0"/>
      <w:divBdr>
        <w:top w:val="none" w:sz="0" w:space="0" w:color="auto"/>
        <w:left w:val="none" w:sz="0" w:space="0" w:color="auto"/>
        <w:bottom w:val="none" w:sz="0" w:space="0" w:color="auto"/>
        <w:right w:val="none" w:sz="0" w:space="0" w:color="auto"/>
      </w:divBdr>
    </w:div>
    <w:div w:id="1299913533">
      <w:bodyDiv w:val="1"/>
      <w:marLeft w:val="0"/>
      <w:marRight w:val="0"/>
      <w:marTop w:val="0"/>
      <w:marBottom w:val="0"/>
      <w:divBdr>
        <w:top w:val="none" w:sz="0" w:space="0" w:color="auto"/>
        <w:left w:val="none" w:sz="0" w:space="0" w:color="auto"/>
        <w:bottom w:val="none" w:sz="0" w:space="0" w:color="auto"/>
        <w:right w:val="none" w:sz="0" w:space="0" w:color="auto"/>
      </w:divBdr>
    </w:div>
    <w:div w:id="1302156700">
      <w:bodyDiv w:val="1"/>
      <w:marLeft w:val="0"/>
      <w:marRight w:val="0"/>
      <w:marTop w:val="0"/>
      <w:marBottom w:val="0"/>
      <w:divBdr>
        <w:top w:val="none" w:sz="0" w:space="0" w:color="auto"/>
        <w:left w:val="none" w:sz="0" w:space="0" w:color="auto"/>
        <w:bottom w:val="none" w:sz="0" w:space="0" w:color="auto"/>
        <w:right w:val="none" w:sz="0" w:space="0" w:color="auto"/>
      </w:divBdr>
    </w:div>
    <w:div w:id="1307321653">
      <w:bodyDiv w:val="1"/>
      <w:marLeft w:val="0"/>
      <w:marRight w:val="0"/>
      <w:marTop w:val="0"/>
      <w:marBottom w:val="0"/>
      <w:divBdr>
        <w:top w:val="none" w:sz="0" w:space="0" w:color="auto"/>
        <w:left w:val="none" w:sz="0" w:space="0" w:color="auto"/>
        <w:bottom w:val="none" w:sz="0" w:space="0" w:color="auto"/>
        <w:right w:val="none" w:sz="0" w:space="0" w:color="auto"/>
      </w:divBdr>
      <w:divsChild>
        <w:div w:id="13495431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11639657">
      <w:bodyDiv w:val="1"/>
      <w:marLeft w:val="0"/>
      <w:marRight w:val="0"/>
      <w:marTop w:val="0"/>
      <w:marBottom w:val="0"/>
      <w:divBdr>
        <w:top w:val="none" w:sz="0" w:space="0" w:color="auto"/>
        <w:left w:val="none" w:sz="0" w:space="0" w:color="auto"/>
        <w:bottom w:val="none" w:sz="0" w:space="0" w:color="auto"/>
        <w:right w:val="none" w:sz="0" w:space="0" w:color="auto"/>
      </w:divBdr>
    </w:div>
    <w:div w:id="1315839635">
      <w:bodyDiv w:val="1"/>
      <w:marLeft w:val="0"/>
      <w:marRight w:val="0"/>
      <w:marTop w:val="0"/>
      <w:marBottom w:val="0"/>
      <w:divBdr>
        <w:top w:val="none" w:sz="0" w:space="0" w:color="auto"/>
        <w:left w:val="none" w:sz="0" w:space="0" w:color="auto"/>
        <w:bottom w:val="none" w:sz="0" w:space="0" w:color="auto"/>
        <w:right w:val="none" w:sz="0" w:space="0" w:color="auto"/>
      </w:divBdr>
    </w:div>
    <w:div w:id="1315987353">
      <w:bodyDiv w:val="1"/>
      <w:marLeft w:val="0"/>
      <w:marRight w:val="0"/>
      <w:marTop w:val="0"/>
      <w:marBottom w:val="0"/>
      <w:divBdr>
        <w:top w:val="none" w:sz="0" w:space="0" w:color="auto"/>
        <w:left w:val="none" w:sz="0" w:space="0" w:color="auto"/>
        <w:bottom w:val="none" w:sz="0" w:space="0" w:color="auto"/>
        <w:right w:val="none" w:sz="0" w:space="0" w:color="auto"/>
      </w:divBdr>
    </w:div>
    <w:div w:id="1321083109">
      <w:bodyDiv w:val="1"/>
      <w:marLeft w:val="0"/>
      <w:marRight w:val="0"/>
      <w:marTop w:val="0"/>
      <w:marBottom w:val="0"/>
      <w:divBdr>
        <w:top w:val="none" w:sz="0" w:space="0" w:color="auto"/>
        <w:left w:val="none" w:sz="0" w:space="0" w:color="auto"/>
        <w:bottom w:val="none" w:sz="0" w:space="0" w:color="auto"/>
        <w:right w:val="none" w:sz="0" w:space="0" w:color="auto"/>
      </w:divBdr>
    </w:div>
    <w:div w:id="1321810920">
      <w:bodyDiv w:val="1"/>
      <w:marLeft w:val="0"/>
      <w:marRight w:val="0"/>
      <w:marTop w:val="0"/>
      <w:marBottom w:val="0"/>
      <w:divBdr>
        <w:top w:val="none" w:sz="0" w:space="0" w:color="auto"/>
        <w:left w:val="none" w:sz="0" w:space="0" w:color="auto"/>
        <w:bottom w:val="none" w:sz="0" w:space="0" w:color="auto"/>
        <w:right w:val="none" w:sz="0" w:space="0" w:color="auto"/>
      </w:divBdr>
    </w:div>
    <w:div w:id="1322466778">
      <w:bodyDiv w:val="1"/>
      <w:marLeft w:val="0"/>
      <w:marRight w:val="0"/>
      <w:marTop w:val="0"/>
      <w:marBottom w:val="0"/>
      <w:divBdr>
        <w:top w:val="none" w:sz="0" w:space="0" w:color="auto"/>
        <w:left w:val="none" w:sz="0" w:space="0" w:color="auto"/>
        <w:bottom w:val="none" w:sz="0" w:space="0" w:color="auto"/>
        <w:right w:val="none" w:sz="0" w:space="0" w:color="auto"/>
      </w:divBdr>
    </w:div>
    <w:div w:id="1329140944">
      <w:bodyDiv w:val="1"/>
      <w:marLeft w:val="0"/>
      <w:marRight w:val="0"/>
      <w:marTop w:val="0"/>
      <w:marBottom w:val="0"/>
      <w:divBdr>
        <w:top w:val="none" w:sz="0" w:space="0" w:color="auto"/>
        <w:left w:val="none" w:sz="0" w:space="0" w:color="auto"/>
        <w:bottom w:val="none" w:sz="0" w:space="0" w:color="auto"/>
        <w:right w:val="none" w:sz="0" w:space="0" w:color="auto"/>
      </w:divBdr>
    </w:div>
    <w:div w:id="1329595006">
      <w:bodyDiv w:val="1"/>
      <w:marLeft w:val="0"/>
      <w:marRight w:val="0"/>
      <w:marTop w:val="0"/>
      <w:marBottom w:val="0"/>
      <w:divBdr>
        <w:top w:val="none" w:sz="0" w:space="0" w:color="auto"/>
        <w:left w:val="none" w:sz="0" w:space="0" w:color="auto"/>
        <w:bottom w:val="none" w:sz="0" w:space="0" w:color="auto"/>
        <w:right w:val="none" w:sz="0" w:space="0" w:color="auto"/>
      </w:divBdr>
      <w:divsChild>
        <w:div w:id="570777365">
          <w:marLeft w:val="0"/>
          <w:marRight w:val="0"/>
          <w:marTop w:val="0"/>
          <w:marBottom w:val="0"/>
          <w:divBdr>
            <w:top w:val="none" w:sz="0" w:space="0" w:color="auto"/>
            <w:left w:val="none" w:sz="0" w:space="0" w:color="auto"/>
            <w:bottom w:val="none" w:sz="0" w:space="0" w:color="auto"/>
            <w:right w:val="none" w:sz="0" w:space="0" w:color="auto"/>
          </w:divBdr>
          <w:divsChild>
            <w:div w:id="1249541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35525221">
      <w:bodyDiv w:val="1"/>
      <w:marLeft w:val="0"/>
      <w:marRight w:val="0"/>
      <w:marTop w:val="0"/>
      <w:marBottom w:val="0"/>
      <w:divBdr>
        <w:top w:val="none" w:sz="0" w:space="0" w:color="auto"/>
        <w:left w:val="none" w:sz="0" w:space="0" w:color="auto"/>
        <w:bottom w:val="none" w:sz="0" w:space="0" w:color="auto"/>
        <w:right w:val="none" w:sz="0" w:space="0" w:color="auto"/>
      </w:divBdr>
      <w:divsChild>
        <w:div w:id="1259099447">
          <w:marLeft w:val="0"/>
          <w:marRight w:val="0"/>
          <w:marTop w:val="0"/>
          <w:marBottom w:val="0"/>
          <w:divBdr>
            <w:top w:val="single" w:sz="2" w:space="0" w:color="E5E7EB"/>
            <w:left w:val="single" w:sz="2" w:space="0" w:color="E5E7EB"/>
            <w:bottom w:val="single" w:sz="2" w:space="0" w:color="E5E7EB"/>
            <w:right w:val="single" w:sz="2" w:space="0" w:color="E5E7EB"/>
          </w:divBdr>
          <w:divsChild>
            <w:div w:id="1272855064">
              <w:marLeft w:val="0"/>
              <w:marRight w:val="0"/>
              <w:marTop w:val="0"/>
              <w:marBottom w:val="0"/>
              <w:divBdr>
                <w:top w:val="single" w:sz="2" w:space="0" w:color="E5E7EB"/>
                <w:left w:val="single" w:sz="2" w:space="0" w:color="E5E7EB"/>
                <w:bottom w:val="single" w:sz="2" w:space="0" w:color="E5E7EB"/>
                <w:right w:val="single" w:sz="2" w:space="0" w:color="E5E7EB"/>
              </w:divBdr>
            </w:div>
          </w:divsChild>
        </w:div>
      </w:divsChild>
    </w:div>
    <w:div w:id="1344431823">
      <w:bodyDiv w:val="1"/>
      <w:marLeft w:val="0"/>
      <w:marRight w:val="0"/>
      <w:marTop w:val="0"/>
      <w:marBottom w:val="0"/>
      <w:divBdr>
        <w:top w:val="none" w:sz="0" w:space="0" w:color="auto"/>
        <w:left w:val="none" w:sz="0" w:space="0" w:color="auto"/>
        <w:bottom w:val="none" w:sz="0" w:space="0" w:color="auto"/>
        <w:right w:val="none" w:sz="0" w:space="0" w:color="auto"/>
      </w:divBdr>
    </w:div>
    <w:div w:id="1344938240">
      <w:bodyDiv w:val="1"/>
      <w:marLeft w:val="0"/>
      <w:marRight w:val="0"/>
      <w:marTop w:val="0"/>
      <w:marBottom w:val="0"/>
      <w:divBdr>
        <w:top w:val="none" w:sz="0" w:space="0" w:color="auto"/>
        <w:left w:val="none" w:sz="0" w:space="0" w:color="auto"/>
        <w:bottom w:val="none" w:sz="0" w:space="0" w:color="auto"/>
        <w:right w:val="none" w:sz="0" w:space="0" w:color="auto"/>
      </w:divBdr>
    </w:div>
    <w:div w:id="1349018195">
      <w:bodyDiv w:val="1"/>
      <w:marLeft w:val="0"/>
      <w:marRight w:val="0"/>
      <w:marTop w:val="0"/>
      <w:marBottom w:val="0"/>
      <w:divBdr>
        <w:top w:val="none" w:sz="0" w:space="0" w:color="auto"/>
        <w:left w:val="none" w:sz="0" w:space="0" w:color="auto"/>
        <w:bottom w:val="none" w:sz="0" w:space="0" w:color="auto"/>
        <w:right w:val="none" w:sz="0" w:space="0" w:color="auto"/>
      </w:divBdr>
    </w:div>
    <w:div w:id="1349215611">
      <w:bodyDiv w:val="1"/>
      <w:marLeft w:val="0"/>
      <w:marRight w:val="0"/>
      <w:marTop w:val="0"/>
      <w:marBottom w:val="0"/>
      <w:divBdr>
        <w:top w:val="none" w:sz="0" w:space="0" w:color="auto"/>
        <w:left w:val="none" w:sz="0" w:space="0" w:color="auto"/>
        <w:bottom w:val="none" w:sz="0" w:space="0" w:color="auto"/>
        <w:right w:val="none" w:sz="0" w:space="0" w:color="auto"/>
      </w:divBdr>
    </w:div>
    <w:div w:id="1350134412">
      <w:bodyDiv w:val="1"/>
      <w:marLeft w:val="0"/>
      <w:marRight w:val="0"/>
      <w:marTop w:val="0"/>
      <w:marBottom w:val="0"/>
      <w:divBdr>
        <w:top w:val="none" w:sz="0" w:space="0" w:color="auto"/>
        <w:left w:val="none" w:sz="0" w:space="0" w:color="auto"/>
        <w:bottom w:val="none" w:sz="0" w:space="0" w:color="auto"/>
        <w:right w:val="none" w:sz="0" w:space="0" w:color="auto"/>
      </w:divBdr>
    </w:div>
    <w:div w:id="1351057067">
      <w:bodyDiv w:val="1"/>
      <w:marLeft w:val="0"/>
      <w:marRight w:val="0"/>
      <w:marTop w:val="0"/>
      <w:marBottom w:val="0"/>
      <w:divBdr>
        <w:top w:val="none" w:sz="0" w:space="0" w:color="auto"/>
        <w:left w:val="none" w:sz="0" w:space="0" w:color="auto"/>
        <w:bottom w:val="none" w:sz="0" w:space="0" w:color="auto"/>
        <w:right w:val="none" w:sz="0" w:space="0" w:color="auto"/>
      </w:divBdr>
    </w:div>
    <w:div w:id="1356157444">
      <w:bodyDiv w:val="1"/>
      <w:marLeft w:val="0"/>
      <w:marRight w:val="0"/>
      <w:marTop w:val="0"/>
      <w:marBottom w:val="0"/>
      <w:divBdr>
        <w:top w:val="none" w:sz="0" w:space="0" w:color="auto"/>
        <w:left w:val="none" w:sz="0" w:space="0" w:color="auto"/>
        <w:bottom w:val="none" w:sz="0" w:space="0" w:color="auto"/>
        <w:right w:val="none" w:sz="0" w:space="0" w:color="auto"/>
      </w:divBdr>
    </w:div>
    <w:div w:id="1357850982">
      <w:bodyDiv w:val="1"/>
      <w:marLeft w:val="0"/>
      <w:marRight w:val="0"/>
      <w:marTop w:val="0"/>
      <w:marBottom w:val="0"/>
      <w:divBdr>
        <w:top w:val="none" w:sz="0" w:space="0" w:color="auto"/>
        <w:left w:val="none" w:sz="0" w:space="0" w:color="auto"/>
        <w:bottom w:val="none" w:sz="0" w:space="0" w:color="auto"/>
        <w:right w:val="none" w:sz="0" w:space="0" w:color="auto"/>
      </w:divBdr>
    </w:div>
    <w:div w:id="1363558535">
      <w:bodyDiv w:val="1"/>
      <w:marLeft w:val="0"/>
      <w:marRight w:val="0"/>
      <w:marTop w:val="0"/>
      <w:marBottom w:val="0"/>
      <w:divBdr>
        <w:top w:val="none" w:sz="0" w:space="0" w:color="auto"/>
        <w:left w:val="none" w:sz="0" w:space="0" w:color="auto"/>
        <w:bottom w:val="none" w:sz="0" w:space="0" w:color="auto"/>
        <w:right w:val="none" w:sz="0" w:space="0" w:color="auto"/>
      </w:divBdr>
    </w:div>
    <w:div w:id="1366246701">
      <w:bodyDiv w:val="1"/>
      <w:marLeft w:val="0"/>
      <w:marRight w:val="0"/>
      <w:marTop w:val="0"/>
      <w:marBottom w:val="0"/>
      <w:divBdr>
        <w:top w:val="none" w:sz="0" w:space="0" w:color="auto"/>
        <w:left w:val="none" w:sz="0" w:space="0" w:color="auto"/>
        <w:bottom w:val="none" w:sz="0" w:space="0" w:color="auto"/>
        <w:right w:val="none" w:sz="0" w:space="0" w:color="auto"/>
      </w:divBdr>
    </w:div>
    <w:div w:id="1369571803">
      <w:bodyDiv w:val="1"/>
      <w:marLeft w:val="0"/>
      <w:marRight w:val="0"/>
      <w:marTop w:val="0"/>
      <w:marBottom w:val="0"/>
      <w:divBdr>
        <w:top w:val="none" w:sz="0" w:space="0" w:color="auto"/>
        <w:left w:val="none" w:sz="0" w:space="0" w:color="auto"/>
        <w:bottom w:val="none" w:sz="0" w:space="0" w:color="auto"/>
        <w:right w:val="none" w:sz="0" w:space="0" w:color="auto"/>
      </w:divBdr>
    </w:div>
    <w:div w:id="1369839736">
      <w:bodyDiv w:val="1"/>
      <w:marLeft w:val="0"/>
      <w:marRight w:val="0"/>
      <w:marTop w:val="0"/>
      <w:marBottom w:val="0"/>
      <w:divBdr>
        <w:top w:val="none" w:sz="0" w:space="0" w:color="auto"/>
        <w:left w:val="none" w:sz="0" w:space="0" w:color="auto"/>
        <w:bottom w:val="none" w:sz="0" w:space="0" w:color="auto"/>
        <w:right w:val="none" w:sz="0" w:space="0" w:color="auto"/>
      </w:divBdr>
    </w:div>
    <w:div w:id="1371153833">
      <w:bodyDiv w:val="1"/>
      <w:marLeft w:val="0"/>
      <w:marRight w:val="0"/>
      <w:marTop w:val="0"/>
      <w:marBottom w:val="0"/>
      <w:divBdr>
        <w:top w:val="none" w:sz="0" w:space="0" w:color="auto"/>
        <w:left w:val="none" w:sz="0" w:space="0" w:color="auto"/>
        <w:bottom w:val="none" w:sz="0" w:space="0" w:color="auto"/>
        <w:right w:val="none" w:sz="0" w:space="0" w:color="auto"/>
      </w:divBdr>
    </w:div>
    <w:div w:id="1379932793">
      <w:bodyDiv w:val="1"/>
      <w:marLeft w:val="0"/>
      <w:marRight w:val="0"/>
      <w:marTop w:val="0"/>
      <w:marBottom w:val="0"/>
      <w:divBdr>
        <w:top w:val="none" w:sz="0" w:space="0" w:color="auto"/>
        <w:left w:val="none" w:sz="0" w:space="0" w:color="auto"/>
        <w:bottom w:val="none" w:sz="0" w:space="0" w:color="auto"/>
        <w:right w:val="none" w:sz="0" w:space="0" w:color="auto"/>
      </w:divBdr>
    </w:div>
    <w:div w:id="1380516834">
      <w:bodyDiv w:val="1"/>
      <w:marLeft w:val="0"/>
      <w:marRight w:val="0"/>
      <w:marTop w:val="0"/>
      <w:marBottom w:val="0"/>
      <w:divBdr>
        <w:top w:val="none" w:sz="0" w:space="0" w:color="auto"/>
        <w:left w:val="none" w:sz="0" w:space="0" w:color="auto"/>
        <w:bottom w:val="none" w:sz="0" w:space="0" w:color="auto"/>
        <w:right w:val="none" w:sz="0" w:space="0" w:color="auto"/>
      </w:divBdr>
    </w:div>
    <w:div w:id="1385254491">
      <w:bodyDiv w:val="1"/>
      <w:marLeft w:val="0"/>
      <w:marRight w:val="0"/>
      <w:marTop w:val="0"/>
      <w:marBottom w:val="0"/>
      <w:divBdr>
        <w:top w:val="none" w:sz="0" w:space="0" w:color="auto"/>
        <w:left w:val="none" w:sz="0" w:space="0" w:color="auto"/>
        <w:bottom w:val="none" w:sz="0" w:space="0" w:color="auto"/>
        <w:right w:val="none" w:sz="0" w:space="0" w:color="auto"/>
      </w:divBdr>
    </w:div>
    <w:div w:id="1392731117">
      <w:bodyDiv w:val="1"/>
      <w:marLeft w:val="0"/>
      <w:marRight w:val="0"/>
      <w:marTop w:val="0"/>
      <w:marBottom w:val="0"/>
      <w:divBdr>
        <w:top w:val="none" w:sz="0" w:space="0" w:color="auto"/>
        <w:left w:val="none" w:sz="0" w:space="0" w:color="auto"/>
        <w:bottom w:val="none" w:sz="0" w:space="0" w:color="auto"/>
        <w:right w:val="none" w:sz="0" w:space="0" w:color="auto"/>
      </w:divBdr>
    </w:div>
    <w:div w:id="1395159037">
      <w:bodyDiv w:val="1"/>
      <w:marLeft w:val="0"/>
      <w:marRight w:val="0"/>
      <w:marTop w:val="0"/>
      <w:marBottom w:val="0"/>
      <w:divBdr>
        <w:top w:val="none" w:sz="0" w:space="0" w:color="auto"/>
        <w:left w:val="none" w:sz="0" w:space="0" w:color="auto"/>
        <w:bottom w:val="none" w:sz="0" w:space="0" w:color="auto"/>
        <w:right w:val="none" w:sz="0" w:space="0" w:color="auto"/>
      </w:divBdr>
    </w:div>
    <w:div w:id="1400598313">
      <w:bodyDiv w:val="1"/>
      <w:marLeft w:val="0"/>
      <w:marRight w:val="0"/>
      <w:marTop w:val="0"/>
      <w:marBottom w:val="0"/>
      <w:divBdr>
        <w:top w:val="none" w:sz="0" w:space="0" w:color="auto"/>
        <w:left w:val="none" w:sz="0" w:space="0" w:color="auto"/>
        <w:bottom w:val="none" w:sz="0" w:space="0" w:color="auto"/>
        <w:right w:val="none" w:sz="0" w:space="0" w:color="auto"/>
      </w:divBdr>
    </w:div>
    <w:div w:id="1401707220">
      <w:bodyDiv w:val="1"/>
      <w:marLeft w:val="0"/>
      <w:marRight w:val="0"/>
      <w:marTop w:val="0"/>
      <w:marBottom w:val="0"/>
      <w:divBdr>
        <w:top w:val="none" w:sz="0" w:space="0" w:color="auto"/>
        <w:left w:val="none" w:sz="0" w:space="0" w:color="auto"/>
        <w:bottom w:val="none" w:sz="0" w:space="0" w:color="auto"/>
        <w:right w:val="none" w:sz="0" w:space="0" w:color="auto"/>
      </w:divBdr>
    </w:div>
    <w:div w:id="1404992023">
      <w:bodyDiv w:val="1"/>
      <w:marLeft w:val="0"/>
      <w:marRight w:val="0"/>
      <w:marTop w:val="0"/>
      <w:marBottom w:val="0"/>
      <w:divBdr>
        <w:top w:val="none" w:sz="0" w:space="0" w:color="auto"/>
        <w:left w:val="none" w:sz="0" w:space="0" w:color="auto"/>
        <w:bottom w:val="none" w:sz="0" w:space="0" w:color="auto"/>
        <w:right w:val="none" w:sz="0" w:space="0" w:color="auto"/>
      </w:divBdr>
    </w:div>
    <w:div w:id="1408379915">
      <w:bodyDiv w:val="1"/>
      <w:marLeft w:val="0"/>
      <w:marRight w:val="0"/>
      <w:marTop w:val="0"/>
      <w:marBottom w:val="0"/>
      <w:divBdr>
        <w:top w:val="none" w:sz="0" w:space="0" w:color="auto"/>
        <w:left w:val="none" w:sz="0" w:space="0" w:color="auto"/>
        <w:bottom w:val="none" w:sz="0" w:space="0" w:color="auto"/>
        <w:right w:val="none" w:sz="0" w:space="0" w:color="auto"/>
      </w:divBdr>
    </w:div>
    <w:div w:id="1411777098">
      <w:bodyDiv w:val="1"/>
      <w:marLeft w:val="0"/>
      <w:marRight w:val="0"/>
      <w:marTop w:val="0"/>
      <w:marBottom w:val="0"/>
      <w:divBdr>
        <w:top w:val="none" w:sz="0" w:space="0" w:color="auto"/>
        <w:left w:val="none" w:sz="0" w:space="0" w:color="auto"/>
        <w:bottom w:val="none" w:sz="0" w:space="0" w:color="auto"/>
        <w:right w:val="none" w:sz="0" w:space="0" w:color="auto"/>
      </w:divBdr>
    </w:div>
    <w:div w:id="1412501736">
      <w:bodyDiv w:val="1"/>
      <w:marLeft w:val="0"/>
      <w:marRight w:val="0"/>
      <w:marTop w:val="0"/>
      <w:marBottom w:val="0"/>
      <w:divBdr>
        <w:top w:val="none" w:sz="0" w:space="0" w:color="auto"/>
        <w:left w:val="none" w:sz="0" w:space="0" w:color="auto"/>
        <w:bottom w:val="none" w:sz="0" w:space="0" w:color="auto"/>
        <w:right w:val="none" w:sz="0" w:space="0" w:color="auto"/>
      </w:divBdr>
    </w:div>
    <w:div w:id="1420833469">
      <w:bodyDiv w:val="1"/>
      <w:marLeft w:val="0"/>
      <w:marRight w:val="0"/>
      <w:marTop w:val="0"/>
      <w:marBottom w:val="0"/>
      <w:divBdr>
        <w:top w:val="none" w:sz="0" w:space="0" w:color="auto"/>
        <w:left w:val="none" w:sz="0" w:space="0" w:color="auto"/>
        <w:bottom w:val="none" w:sz="0" w:space="0" w:color="auto"/>
        <w:right w:val="none" w:sz="0" w:space="0" w:color="auto"/>
      </w:divBdr>
    </w:div>
    <w:div w:id="1421026428">
      <w:bodyDiv w:val="1"/>
      <w:marLeft w:val="0"/>
      <w:marRight w:val="0"/>
      <w:marTop w:val="0"/>
      <w:marBottom w:val="0"/>
      <w:divBdr>
        <w:top w:val="none" w:sz="0" w:space="0" w:color="auto"/>
        <w:left w:val="none" w:sz="0" w:space="0" w:color="auto"/>
        <w:bottom w:val="none" w:sz="0" w:space="0" w:color="auto"/>
        <w:right w:val="none" w:sz="0" w:space="0" w:color="auto"/>
      </w:divBdr>
    </w:div>
    <w:div w:id="1424455310">
      <w:bodyDiv w:val="1"/>
      <w:marLeft w:val="0"/>
      <w:marRight w:val="0"/>
      <w:marTop w:val="0"/>
      <w:marBottom w:val="0"/>
      <w:divBdr>
        <w:top w:val="none" w:sz="0" w:space="0" w:color="auto"/>
        <w:left w:val="none" w:sz="0" w:space="0" w:color="auto"/>
        <w:bottom w:val="none" w:sz="0" w:space="0" w:color="auto"/>
        <w:right w:val="none" w:sz="0" w:space="0" w:color="auto"/>
      </w:divBdr>
    </w:div>
    <w:div w:id="1429883097">
      <w:bodyDiv w:val="1"/>
      <w:marLeft w:val="0"/>
      <w:marRight w:val="0"/>
      <w:marTop w:val="0"/>
      <w:marBottom w:val="0"/>
      <w:divBdr>
        <w:top w:val="none" w:sz="0" w:space="0" w:color="auto"/>
        <w:left w:val="none" w:sz="0" w:space="0" w:color="auto"/>
        <w:bottom w:val="none" w:sz="0" w:space="0" w:color="auto"/>
        <w:right w:val="none" w:sz="0" w:space="0" w:color="auto"/>
      </w:divBdr>
    </w:div>
    <w:div w:id="1441681278">
      <w:bodyDiv w:val="1"/>
      <w:marLeft w:val="0"/>
      <w:marRight w:val="0"/>
      <w:marTop w:val="0"/>
      <w:marBottom w:val="0"/>
      <w:divBdr>
        <w:top w:val="none" w:sz="0" w:space="0" w:color="auto"/>
        <w:left w:val="none" w:sz="0" w:space="0" w:color="auto"/>
        <w:bottom w:val="none" w:sz="0" w:space="0" w:color="auto"/>
        <w:right w:val="none" w:sz="0" w:space="0" w:color="auto"/>
      </w:divBdr>
    </w:div>
    <w:div w:id="1448430948">
      <w:bodyDiv w:val="1"/>
      <w:marLeft w:val="0"/>
      <w:marRight w:val="0"/>
      <w:marTop w:val="0"/>
      <w:marBottom w:val="0"/>
      <w:divBdr>
        <w:top w:val="none" w:sz="0" w:space="0" w:color="auto"/>
        <w:left w:val="none" w:sz="0" w:space="0" w:color="auto"/>
        <w:bottom w:val="none" w:sz="0" w:space="0" w:color="auto"/>
        <w:right w:val="none" w:sz="0" w:space="0" w:color="auto"/>
      </w:divBdr>
    </w:div>
    <w:div w:id="1457212744">
      <w:bodyDiv w:val="1"/>
      <w:marLeft w:val="0"/>
      <w:marRight w:val="0"/>
      <w:marTop w:val="0"/>
      <w:marBottom w:val="0"/>
      <w:divBdr>
        <w:top w:val="none" w:sz="0" w:space="0" w:color="auto"/>
        <w:left w:val="none" w:sz="0" w:space="0" w:color="auto"/>
        <w:bottom w:val="none" w:sz="0" w:space="0" w:color="auto"/>
        <w:right w:val="none" w:sz="0" w:space="0" w:color="auto"/>
      </w:divBdr>
    </w:div>
    <w:div w:id="1457525523">
      <w:bodyDiv w:val="1"/>
      <w:marLeft w:val="0"/>
      <w:marRight w:val="0"/>
      <w:marTop w:val="0"/>
      <w:marBottom w:val="0"/>
      <w:divBdr>
        <w:top w:val="none" w:sz="0" w:space="0" w:color="auto"/>
        <w:left w:val="none" w:sz="0" w:space="0" w:color="auto"/>
        <w:bottom w:val="none" w:sz="0" w:space="0" w:color="auto"/>
        <w:right w:val="none" w:sz="0" w:space="0" w:color="auto"/>
      </w:divBdr>
      <w:divsChild>
        <w:div w:id="570652631">
          <w:marLeft w:val="0"/>
          <w:marRight w:val="0"/>
          <w:marTop w:val="0"/>
          <w:marBottom w:val="0"/>
          <w:divBdr>
            <w:top w:val="none" w:sz="0" w:space="0" w:color="auto"/>
            <w:left w:val="none" w:sz="0" w:space="0" w:color="auto"/>
            <w:bottom w:val="none" w:sz="0" w:space="0" w:color="auto"/>
            <w:right w:val="none" w:sz="0" w:space="0" w:color="auto"/>
          </w:divBdr>
          <w:divsChild>
            <w:div w:id="2542167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79150849">
      <w:bodyDiv w:val="1"/>
      <w:marLeft w:val="0"/>
      <w:marRight w:val="0"/>
      <w:marTop w:val="0"/>
      <w:marBottom w:val="0"/>
      <w:divBdr>
        <w:top w:val="none" w:sz="0" w:space="0" w:color="auto"/>
        <w:left w:val="none" w:sz="0" w:space="0" w:color="auto"/>
        <w:bottom w:val="none" w:sz="0" w:space="0" w:color="auto"/>
        <w:right w:val="none" w:sz="0" w:space="0" w:color="auto"/>
      </w:divBdr>
    </w:div>
    <w:div w:id="1488786121">
      <w:bodyDiv w:val="1"/>
      <w:marLeft w:val="0"/>
      <w:marRight w:val="0"/>
      <w:marTop w:val="0"/>
      <w:marBottom w:val="0"/>
      <w:divBdr>
        <w:top w:val="none" w:sz="0" w:space="0" w:color="auto"/>
        <w:left w:val="none" w:sz="0" w:space="0" w:color="auto"/>
        <w:bottom w:val="none" w:sz="0" w:space="0" w:color="auto"/>
        <w:right w:val="none" w:sz="0" w:space="0" w:color="auto"/>
      </w:divBdr>
    </w:div>
    <w:div w:id="1493764645">
      <w:bodyDiv w:val="1"/>
      <w:marLeft w:val="0"/>
      <w:marRight w:val="0"/>
      <w:marTop w:val="0"/>
      <w:marBottom w:val="0"/>
      <w:divBdr>
        <w:top w:val="none" w:sz="0" w:space="0" w:color="auto"/>
        <w:left w:val="none" w:sz="0" w:space="0" w:color="auto"/>
        <w:bottom w:val="none" w:sz="0" w:space="0" w:color="auto"/>
        <w:right w:val="none" w:sz="0" w:space="0" w:color="auto"/>
      </w:divBdr>
    </w:div>
    <w:div w:id="1494761622">
      <w:bodyDiv w:val="1"/>
      <w:marLeft w:val="0"/>
      <w:marRight w:val="0"/>
      <w:marTop w:val="0"/>
      <w:marBottom w:val="0"/>
      <w:divBdr>
        <w:top w:val="none" w:sz="0" w:space="0" w:color="auto"/>
        <w:left w:val="none" w:sz="0" w:space="0" w:color="auto"/>
        <w:bottom w:val="none" w:sz="0" w:space="0" w:color="auto"/>
        <w:right w:val="none" w:sz="0" w:space="0" w:color="auto"/>
      </w:divBdr>
    </w:div>
    <w:div w:id="1498612230">
      <w:bodyDiv w:val="1"/>
      <w:marLeft w:val="0"/>
      <w:marRight w:val="0"/>
      <w:marTop w:val="0"/>
      <w:marBottom w:val="0"/>
      <w:divBdr>
        <w:top w:val="none" w:sz="0" w:space="0" w:color="auto"/>
        <w:left w:val="none" w:sz="0" w:space="0" w:color="auto"/>
        <w:bottom w:val="none" w:sz="0" w:space="0" w:color="auto"/>
        <w:right w:val="none" w:sz="0" w:space="0" w:color="auto"/>
      </w:divBdr>
    </w:div>
    <w:div w:id="1504784332">
      <w:bodyDiv w:val="1"/>
      <w:marLeft w:val="0"/>
      <w:marRight w:val="0"/>
      <w:marTop w:val="0"/>
      <w:marBottom w:val="0"/>
      <w:divBdr>
        <w:top w:val="none" w:sz="0" w:space="0" w:color="auto"/>
        <w:left w:val="none" w:sz="0" w:space="0" w:color="auto"/>
        <w:bottom w:val="none" w:sz="0" w:space="0" w:color="auto"/>
        <w:right w:val="none" w:sz="0" w:space="0" w:color="auto"/>
      </w:divBdr>
    </w:div>
    <w:div w:id="1504976829">
      <w:bodyDiv w:val="1"/>
      <w:marLeft w:val="0"/>
      <w:marRight w:val="0"/>
      <w:marTop w:val="0"/>
      <w:marBottom w:val="0"/>
      <w:divBdr>
        <w:top w:val="none" w:sz="0" w:space="0" w:color="auto"/>
        <w:left w:val="none" w:sz="0" w:space="0" w:color="auto"/>
        <w:bottom w:val="none" w:sz="0" w:space="0" w:color="auto"/>
        <w:right w:val="none" w:sz="0" w:space="0" w:color="auto"/>
      </w:divBdr>
    </w:div>
    <w:div w:id="1505902680">
      <w:bodyDiv w:val="1"/>
      <w:marLeft w:val="0"/>
      <w:marRight w:val="0"/>
      <w:marTop w:val="0"/>
      <w:marBottom w:val="0"/>
      <w:divBdr>
        <w:top w:val="none" w:sz="0" w:space="0" w:color="auto"/>
        <w:left w:val="none" w:sz="0" w:space="0" w:color="auto"/>
        <w:bottom w:val="none" w:sz="0" w:space="0" w:color="auto"/>
        <w:right w:val="none" w:sz="0" w:space="0" w:color="auto"/>
      </w:divBdr>
    </w:div>
    <w:div w:id="1508135029">
      <w:bodyDiv w:val="1"/>
      <w:marLeft w:val="0"/>
      <w:marRight w:val="0"/>
      <w:marTop w:val="0"/>
      <w:marBottom w:val="0"/>
      <w:divBdr>
        <w:top w:val="none" w:sz="0" w:space="0" w:color="auto"/>
        <w:left w:val="none" w:sz="0" w:space="0" w:color="auto"/>
        <w:bottom w:val="none" w:sz="0" w:space="0" w:color="auto"/>
        <w:right w:val="none" w:sz="0" w:space="0" w:color="auto"/>
      </w:divBdr>
    </w:div>
    <w:div w:id="1510562823">
      <w:bodyDiv w:val="1"/>
      <w:marLeft w:val="0"/>
      <w:marRight w:val="0"/>
      <w:marTop w:val="0"/>
      <w:marBottom w:val="0"/>
      <w:divBdr>
        <w:top w:val="none" w:sz="0" w:space="0" w:color="auto"/>
        <w:left w:val="none" w:sz="0" w:space="0" w:color="auto"/>
        <w:bottom w:val="none" w:sz="0" w:space="0" w:color="auto"/>
        <w:right w:val="none" w:sz="0" w:space="0" w:color="auto"/>
      </w:divBdr>
    </w:div>
    <w:div w:id="1511211594">
      <w:bodyDiv w:val="1"/>
      <w:marLeft w:val="0"/>
      <w:marRight w:val="0"/>
      <w:marTop w:val="0"/>
      <w:marBottom w:val="0"/>
      <w:divBdr>
        <w:top w:val="none" w:sz="0" w:space="0" w:color="auto"/>
        <w:left w:val="none" w:sz="0" w:space="0" w:color="auto"/>
        <w:bottom w:val="none" w:sz="0" w:space="0" w:color="auto"/>
        <w:right w:val="none" w:sz="0" w:space="0" w:color="auto"/>
      </w:divBdr>
    </w:div>
    <w:div w:id="1519343728">
      <w:bodyDiv w:val="1"/>
      <w:marLeft w:val="0"/>
      <w:marRight w:val="0"/>
      <w:marTop w:val="0"/>
      <w:marBottom w:val="0"/>
      <w:divBdr>
        <w:top w:val="none" w:sz="0" w:space="0" w:color="auto"/>
        <w:left w:val="none" w:sz="0" w:space="0" w:color="auto"/>
        <w:bottom w:val="none" w:sz="0" w:space="0" w:color="auto"/>
        <w:right w:val="none" w:sz="0" w:space="0" w:color="auto"/>
      </w:divBdr>
    </w:div>
    <w:div w:id="1527937273">
      <w:bodyDiv w:val="1"/>
      <w:marLeft w:val="0"/>
      <w:marRight w:val="0"/>
      <w:marTop w:val="0"/>
      <w:marBottom w:val="0"/>
      <w:divBdr>
        <w:top w:val="none" w:sz="0" w:space="0" w:color="auto"/>
        <w:left w:val="none" w:sz="0" w:space="0" w:color="auto"/>
        <w:bottom w:val="none" w:sz="0" w:space="0" w:color="auto"/>
        <w:right w:val="none" w:sz="0" w:space="0" w:color="auto"/>
      </w:divBdr>
    </w:div>
    <w:div w:id="1528517684">
      <w:bodyDiv w:val="1"/>
      <w:marLeft w:val="0"/>
      <w:marRight w:val="0"/>
      <w:marTop w:val="0"/>
      <w:marBottom w:val="0"/>
      <w:divBdr>
        <w:top w:val="none" w:sz="0" w:space="0" w:color="auto"/>
        <w:left w:val="none" w:sz="0" w:space="0" w:color="auto"/>
        <w:bottom w:val="none" w:sz="0" w:space="0" w:color="auto"/>
        <w:right w:val="none" w:sz="0" w:space="0" w:color="auto"/>
      </w:divBdr>
    </w:div>
    <w:div w:id="1528523391">
      <w:bodyDiv w:val="1"/>
      <w:marLeft w:val="0"/>
      <w:marRight w:val="0"/>
      <w:marTop w:val="0"/>
      <w:marBottom w:val="0"/>
      <w:divBdr>
        <w:top w:val="none" w:sz="0" w:space="0" w:color="auto"/>
        <w:left w:val="none" w:sz="0" w:space="0" w:color="auto"/>
        <w:bottom w:val="none" w:sz="0" w:space="0" w:color="auto"/>
        <w:right w:val="none" w:sz="0" w:space="0" w:color="auto"/>
      </w:divBdr>
    </w:div>
    <w:div w:id="1528830237">
      <w:bodyDiv w:val="1"/>
      <w:marLeft w:val="0"/>
      <w:marRight w:val="0"/>
      <w:marTop w:val="0"/>
      <w:marBottom w:val="0"/>
      <w:divBdr>
        <w:top w:val="none" w:sz="0" w:space="0" w:color="auto"/>
        <w:left w:val="none" w:sz="0" w:space="0" w:color="auto"/>
        <w:bottom w:val="none" w:sz="0" w:space="0" w:color="auto"/>
        <w:right w:val="none" w:sz="0" w:space="0" w:color="auto"/>
      </w:divBdr>
    </w:div>
    <w:div w:id="1529952214">
      <w:bodyDiv w:val="1"/>
      <w:marLeft w:val="0"/>
      <w:marRight w:val="0"/>
      <w:marTop w:val="0"/>
      <w:marBottom w:val="0"/>
      <w:divBdr>
        <w:top w:val="none" w:sz="0" w:space="0" w:color="auto"/>
        <w:left w:val="none" w:sz="0" w:space="0" w:color="auto"/>
        <w:bottom w:val="none" w:sz="0" w:space="0" w:color="auto"/>
        <w:right w:val="none" w:sz="0" w:space="0" w:color="auto"/>
      </w:divBdr>
    </w:div>
    <w:div w:id="1532109950">
      <w:bodyDiv w:val="1"/>
      <w:marLeft w:val="0"/>
      <w:marRight w:val="0"/>
      <w:marTop w:val="0"/>
      <w:marBottom w:val="0"/>
      <w:divBdr>
        <w:top w:val="none" w:sz="0" w:space="0" w:color="auto"/>
        <w:left w:val="none" w:sz="0" w:space="0" w:color="auto"/>
        <w:bottom w:val="none" w:sz="0" w:space="0" w:color="auto"/>
        <w:right w:val="none" w:sz="0" w:space="0" w:color="auto"/>
      </w:divBdr>
    </w:div>
    <w:div w:id="1533765335">
      <w:bodyDiv w:val="1"/>
      <w:marLeft w:val="0"/>
      <w:marRight w:val="0"/>
      <w:marTop w:val="0"/>
      <w:marBottom w:val="0"/>
      <w:divBdr>
        <w:top w:val="none" w:sz="0" w:space="0" w:color="auto"/>
        <w:left w:val="none" w:sz="0" w:space="0" w:color="auto"/>
        <w:bottom w:val="none" w:sz="0" w:space="0" w:color="auto"/>
        <w:right w:val="none" w:sz="0" w:space="0" w:color="auto"/>
      </w:divBdr>
    </w:div>
    <w:div w:id="1541552266">
      <w:bodyDiv w:val="1"/>
      <w:marLeft w:val="0"/>
      <w:marRight w:val="0"/>
      <w:marTop w:val="0"/>
      <w:marBottom w:val="0"/>
      <w:divBdr>
        <w:top w:val="none" w:sz="0" w:space="0" w:color="auto"/>
        <w:left w:val="none" w:sz="0" w:space="0" w:color="auto"/>
        <w:bottom w:val="none" w:sz="0" w:space="0" w:color="auto"/>
        <w:right w:val="none" w:sz="0" w:space="0" w:color="auto"/>
      </w:divBdr>
    </w:div>
    <w:div w:id="1542786007">
      <w:bodyDiv w:val="1"/>
      <w:marLeft w:val="0"/>
      <w:marRight w:val="0"/>
      <w:marTop w:val="0"/>
      <w:marBottom w:val="0"/>
      <w:divBdr>
        <w:top w:val="none" w:sz="0" w:space="0" w:color="auto"/>
        <w:left w:val="none" w:sz="0" w:space="0" w:color="auto"/>
        <w:bottom w:val="none" w:sz="0" w:space="0" w:color="auto"/>
        <w:right w:val="none" w:sz="0" w:space="0" w:color="auto"/>
      </w:divBdr>
    </w:div>
    <w:div w:id="1543976447">
      <w:bodyDiv w:val="1"/>
      <w:marLeft w:val="0"/>
      <w:marRight w:val="0"/>
      <w:marTop w:val="0"/>
      <w:marBottom w:val="0"/>
      <w:divBdr>
        <w:top w:val="none" w:sz="0" w:space="0" w:color="auto"/>
        <w:left w:val="none" w:sz="0" w:space="0" w:color="auto"/>
        <w:bottom w:val="none" w:sz="0" w:space="0" w:color="auto"/>
        <w:right w:val="none" w:sz="0" w:space="0" w:color="auto"/>
      </w:divBdr>
    </w:div>
    <w:div w:id="1552618707">
      <w:bodyDiv w:val="1"/>
      <w:marLeft w:val="0"/>
      <w:marRight w:val="0"/>
      <w:marTop w:val="0"/>
      <w:marBottom w:val="0"/>
      <w:divBdr>
        <w:top w:val="none" w:sz="0" w:space="0" w:color="auto"/>
        <w:left w:val="none" w:sz="0" w:space="0" w:color="auto"/>
        <w:bottom w:val="none" w:sz="0" w:space="0" w:color="auto"/>
        <w:right w:val="none" w:sz="0" w:space="0" w:color="auto"/>
      </w:divBdr>
      <w:divsChild>
        <w:div w:id="89050708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55312817">
      <w:bodyDiv w:val="1"/>
      <w:marLeft w:val="0"/>
      <w:marRight w:val="0"/>
      <w:marTop w:val="0"/>
      <w:marBottom w:val="0"/>
      <w:divBdr>
        <w:top w:val="none" w:sz="0" w:space="0" w:color="auto"/>
        <w:left w:val="none" w:sz="0" w:space="0" w:color="auto"/>
        <w:bottom w:val="none" w:sz="0" w:space="0" w:color="auto"/>
        <w:right w:val="none" w:sz="0" w:space="0" w:color="auto"/>
      </w:divBdr>
    </w:div>
    <w:div w:id="1556888326">
      <w:bodyDiv w:val="1"/>
      <w:marLeft w:val="0"/>
      <w:marRight w:val="0"/>
      <w:marTop w:val="0"/>
      <w:marBottom w:val="0"/>
      <w:divBdr>
        <w:top w:val="none" w:sz="0" w:space="0" w:color="auto"/>
        <w:left w:val="none" w:sz="0" w:space="0" w:color="auto"/>
        <w:bottom w:val="none" w:sz="0" w:space="0" w:color="auto"/>
        <w:right w:val="none" w:sz="0" w:space="0" w:color="auto"/>
      </w:divBdr>
    </w:div>
    <w:div w:id="1558319227">
      <w:bodyDiv w:val="1"/>
      <w:marLeft w:val="0"/>
      <w:marRight w:val="0"/>
      <w:marTop w:val="0"/>
      <w:marBottom w:val="0"/>
      <w:divBdr>
        <w:top w:val="none" w:sz="0" w:space="0" w:color="auto"/>
        <w:left w:val="none" w:sz="0" w:space="0" w:color="auto"/>
        <w:bottom w:val="none" w:sz="0" w:space="0" w:color="auto"/>
        <w:right w:val="none" w:sz="0" w:space="0" w:color="auto"/>
      </w:divBdr>
    </w:div>
    <w:div w:id="1559975714">
      <w:bodyDiv w:val="1"/>
      <w:marLeft w:val="0"/>
      <w:marRight w:val="0"/>
      <w:marTop w:val="0"/>
      <w:marBottom w:val="0"/>
      <w:divBdr>
        <w:top w:val="none" w:sz="0" w:space="0" w:color="auto"/>
        <w:left w:val="none" w:sz="0" w:space="0" w:color="auto"/>
        <w:bottom w:val="none" w:sz="0" w:space="0" w:color="auto"/>
        <w:right w:val="none" w:sz="0" w:space="0" w:color="auto"/>
      </w:divBdr>
    </w:div>
    <w:div w:id="1563520388">
      <w:bodyDiv w:val="1"/>
      <w:marLeft w:val="0"/>
      <w:marRight w:val="0"/>
      <w:marTop w:val="0"/>
      <w:marBottom w:val="0"/>
      <w:divBdr>
        <w:top w:val="none" w:sz="0" w:space="0" w:color="auto"/>
        <w:left w:val="none" w:sz="0" w:space="0" w:color="auto"/>
        <w:bottom w:val="none" w:sz="0" w:space="0" w:color="auto"/>
        <w:right w:val="none" w:sz="0" w:space="0" w:color="auto"/>
      </w:divBdr>
    </w:div>
    <w:div w:id="1567450033">
      <w:bodyDiv w:val="1"/>
      <w:marLeft w:val="0"/>
      <w:marRight w:val="0"/>
      <w:marTop w:val="0"/>
      <w:marBottom w:val="0"/>
      <w:divBdr>
        <w:top w:val="none" w:sz="0" w:space="0" w:color="auto"/>
        <w:left w:val="none" w:sz="0" w:space="0" w:color="auto"/>
        <w:bottom w:val="none" w:sz="0" w:space="0" w:color="auto"/>
        <w:right w:val="none" w:sz="0" w:space="0" w:color="auto"/>
      </w:divBdr>
      <w:divsChild>
        <w:div w:id="45640877">
          <w:marLeft w:val="0"/>
          <w:marRight w:val="0"/>
          <w:marTop w:val="0"/>
          <w:marBottom w:val="0"/>
          <w:divBdr>
            <w:top w:val="none" w:sz="0" w:space="0" w:color="auto"/>
            <w:left w:val="none" w:sz="0" w:space="0" w:color="auto"/>
            <w:bottom w:val="none" w:sz="0" w:space="0" w:color="auto"/>
            <w:right w:val="none" w:sz="0" w:space="0" w:color="auto"/>
          </w:divBdr>
          <w:divsChild>
            <w:div w:id="978612759">
              <w:marLeft w:val="0"/>
              <w:marRight w:val="0"/>
              <w:marTop w:val="0"/>
              <w:marBottom w:val="0"/>
              <w:divBdr>
                <w:top w:val="none" w:sz="0" w:space="0" w:color="auto"/>
                <w:left w:val="none" w:sz="0" w:space="0" w:color="auto"/>
                <w:bottom w:val="none" w:sz="0" w:space="0" w:color="auto"/>
                <w:right w:val="none" w:sz="0" w:space="0" w:color="auto"/>
              </w:divBdr>
              <w:divsChild>
                <w:div w:id="2073577282">
                  <w:marLeft w:val="0"/>
                  <w:marRight w:val="0"/>
                  <w:marTop w:val="0"/>
                  <w:marBottom w:val="0"/>
                  <w:divBdr>
                    <w:top w:val="none" w:sz="0" w:space="0" w:color="auto"/>
                    <w:left w:val="none" w:sz="0" w:space="0" w:color="auto"/>
                    <w:bottom w:val="none" w:sz="0" w:space="0" w:color="auto"/>
                    <w:right w:val="none" w:sz="0" w:space="0" w:color="auto"/>
                  </w:divBdr>
                  <w:divsChild>
                    <w:div w:id="29190461">
                      <w:marLeft w:val="0"/>
                      <w:marRight w:val="0"/>
                      <w:marTop w:val="0"/>
                      <w:marBottom w:val="0"/>
                      <w:divBdr>
                        <w:top w:val="none" w:sz="0" w:space="0" w:color="auto"/>
                        <w:left w:val="none" w:sz="0" w:space="0" w:color="auto"/>
                        <w:bottom w:val="none" w:sz="0" w:space="0" w:color="auto"/>
                        <w:right w:val="none" w:sz="0" w:space="0" w:color="auto"/>
                      </w:divBdr>
                      <w:divsChild>
                        <w:div w:id="1564415107">
                          <w:marLeft w:val="0"/>
                          <w:marRight w:val="0"/>
                          <w:marTop w:val="0"/>
                          <w:marBottom w:val="0"/>
                          <w:divBdr>
                            <w:top w:val="none" w:sz="0" w:space="0" w:color="auto"/>
                            <w:left w:val="none" w:sz="0" w:space="0" w:color="auto"/>
                            <w:bottom w:val="none" w:sz="0" w:space="0" w:color="auto"/>
                            <w:right w:val="none" w:sz="0" w:space="0" w:color="auto"/>
                          </w:divBdr>
                          <w:divsChild>
                            <w:div w:id="956956728">
                              <w:marLeft w:val="0"/>
                              <w:marRight w:val="0"/>
                              <w:marTop w:val="0"/>
                              <w:marBottom w:val="0"/>
                              <w:divBdr>
                                <w:top w:val="none" w:sz="0" w:space="0" w:color="auto"/>
                                <w:left w:val="none" w:sz="0" w:space="0" w:color="auto"/>
                                <w:bottom w:val="none" w:sz="0" w:space="0" w:color="auto"/>
                                <w:right w:val="none" w:sz="0" w:space="0" w:color="auto"/>
                              </w:divBdr>
                              <w:divsChild>
                                <w:div w:id="303433917">
                                  <w:marLeft w:val="0"/>
                                  <w:marRight w:val="0"/>
                                  <w:marTop w:val="0"/>
                                  <w:marBottom w:val="0"/>
                                  <w:divBdr>
                                    <w:top w:val="none" w:sz="0" w:space="0" w:color="auto"/>
                                    <w:left w:val="none" w:sz="0" w:space="0" w:color="auto"/>
                                    <w:bottom w:val="none" w:sz="0" w:space="0" w:color="auto"/>
                                    <w:right w:val="none" w:sz="0" w:space="0" w:color="auto"/>
                                  </w:divBdr>
                                  <w:divsChild>
                                    <w:div w:id="15367745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77858177">
      <w:bodyDiv w:val="1"/>
      <w:marLeft w:val="0"/>
      <w:marRight w:val="0"/>
      <w:marTop w:val="0"/>
      <w:marBottom w:val="0"/>
      <w:divBdr>
        <w:top w:val="none" w:sz="0" w:space="0" w:color="auto"/>
        <w:left w:val="none" w:sz="0" w:space="0" w:color="auto"/>
        <w:bottom w:val="none" w:sz="0" w:space="0" w:color="auto"/>
        <w:right w:val="none" w:sz="0" w:space="0" w:color="auto"/>
      </w:divBdr>
    </w:div>
    <w:div w:id="1579485621">
      <w:bodyDiv w:val="1"/>
      <w:marLeft w:val="0"/>
      <w:marRight w:val="0"/>
      <w:marTop w:val="0"/>
      <w:marBottom w:val="0"/>
      <w:divBdr>
        <w:top w:val="none" w:sz="0" w:space="0" w:color="auto"/>
        <w:left w:val="none" w:sz="0" w:space="0" w:color="auto"/>
        <w:bottom w:val="none" w:sz="0" w:space="0" w:color="auto"/>
        <w:right w:val="none" w:sz="0" w:space="0" w:color="auto"/>
      </w:divBdr>
    </w:div>
    <w:div w:id="1585217434">
      <w:bodyDiv w:val="1"/>
      <w:marLeft w:val="0"/>
      <w:marRight w:val="0"/>
      <w:marTop w:val="0"/>
      <w:marBottom w:val="0"/>
      <w:divBdr>
        <w:top w:val="none" w:sz="0" w:space="0" w:color="auto"/>
        <w:left w:val="none" w:sz="0" w:space="0" w:color="auto"/>
        <w:bottom w:val="none" w:sz="0" w:space="0" w:color="auto"/>
        <w:right w:val="none" w:sz="0" w:space="0" w:color="auto"/>
      </w:divBdr>
    </w:div>
    <w:div w:id="1589339934">
      <w:bodyDiv w:val="1"/>
      <w:marLeft w:val="0"/>
      <w:marRight w:val="0"/>
      <w:marTop w:val="0"/>
      <w:marBottom w:val="0"/>
      <w:divBdr>
        <w:top w:val="none" w:sz="0" w:space="0" w:color="auto"/>
        <w:left w:val="none" w:sz="0" w:space="0" w:color="auto"/>
        <w:bottom w:val="none" w:sz="0" w:space="0" w:color="auto"/>
        <w:right w:val="none" w:sz="0" w:space="0" w:color="auto"/>
      </w:divBdr>
    </w:div>
    <w:div w:id="1594892912">
      <w:bodyDiv w:val="1"/>
      <w:marLeft w:val="0"/>
      <w:marRight w:val="0"/>
      <w:marTop w:val="0"/>
      <w:marBottom w:val="0"/>
      <w:divBdr>
        <w:top w:val="none" w:sz="0" w:space="0" w:color="auto"/>
        <w:left w:val="none" w:sz="0" w:space="0" w:color="auto"/>
        <w:bottom w:val="none" w:sz="0" w:space="0" w:color="auto"/>
        <w:right w:val="none" w:sz="0" w:space="0" w:color="auto"/>
      </w:divBdr>
    </w:div>
    <w:div w:id="1597865008">
      <w:bodyDiv w:val="1"/>
      <w:marLeft w:val="0"/>
      <w:marRight w:val="0"/>
      <w:marTop w:val="0"/>
      <w:marBottom w:val="0"/>
      <w:divBdr>
        <w:top w:val="none" w:sz="0" w:space="0" w:color="auto"/>
        <w:left w:val="none" w:sz="0" w:space="0" w:color="auto"/>
        <w:bottom w:val="none" w:sz="0" w:space="0" w:color="auto"/>
        <w:right w:val="none" w:sz="0" w:space="0" w:color="auto"/>
      </w:divBdr>
    </w:div>
    <w:div w:id="1599168536">
      <w:bodyDiv w:val="1"/>
      <w:marLeft w:val="0"/>
      <w:marRight w:val="0"/>
      <w:marTop w:val="0"/>
      <w:marBottom w:val="0"/>
      <w:divBdr>
        <w:top w:val="none" w:sz="0" w:space="0" w:color="auto"/>
        <w:left w:val="none" w:sz="0" w:space="0" w:color="auto"/>
        <w:bottom w:val="none" w:sz="0" w:space="0" w:color="auto"/>
        <w:right w:val="none" w:sz="0" w:space="0" w:color="auto"/>
      </w:divBdr>
    </w:div>
    <w:div w:id="1599211161">
      <w:bodyDiv w:val="1"/>
      <w:marLeft w:val="0"/>
      <w:marRight w:val="0"/>
      <w:marTop w:val="0"/>
      <w:marBottom w:val="0"/>
      <w:divBdr>
        <w:top w:val="none" w:sz="0" w:space="0" w:color="auto"/>
        <w:left w:val="none" w:sz="0" w:space="0" w:color="auto"/>
        <w:bottom w:val="none" w:sz="0" w:space="0" w:color="auto"/>
        <w:right w:val="none" w:sz="0" w:space="0" w:color="auto"/>
      </w:divBdr>
    </w:div>
    <w:div w:id="1624967403">
      <w:bodyDiv w:val="1"/>
      <w:marLeft w:val="0"/>
      <w:marRight w:val="0"/>
      <w:marTop w:val="0"/>
      <w:marBottom w:val="0"/>
      <w:divBdr>
        <w:top w:val="none" w:sz="0" w:space="0" w:color="auto"/>
        <w:left w:val="none" w:sz="0" w:space="0" w:color="auto"/>
        <w:bottom w:val="none" w:sz="0" w:space="0" w:color="auto"/>
        <w:right w:val="none" w:sz="0" w:space="0" w:color="auto"/>
      </w:divBdr>
    </w:div>
    <w:div w:id="1625235243">
      <w:bodyDiv w:val="1"/>
      <w:marLeft w:val="0"/>
      <w:marRight w:val="0"/>
      <w:marTop w:val="0"/>
      <w:marBottom w:val="0"/>
      <w:divBdr>
        <w:top w:val="none" w:sz="0" w:space="0" w:color="auto"/>
        <w:left w:val="none" w:sz="0" w:space="0" w:color="auto"/>
        <w:bottom w:val="none" w:sz="0" w:space="0" w:color="auto"/>
        <w:right w:val="none" w:sz="0" w:space="0" w:color="auto"/>
      </w:divBdr>
    </w:div>
    <w:div w:id="1627850352">
      <w:bodyDiv w:val="1"/>
      <w:marLeft w:val="0"/>
      <w:marRight w:val="0"/>
      <w:marTop w:val="0"/>
      <w:marBottom w:val="0"/>
      <w:divBdr>
        <w:top w:val="none" w:sz="0" w:space="0" w:color="auto"/>
        <w:left w:val="none" w:sz="0" w:space="0" w:color="auto"/>
        <w:bottom w:val="none" w:sz="0" w:space="0" w:color="auto"/>
        <w:right w:val="none" w:sz="0" w:space="0" w:color="auto"/>
      </w:divBdr>
      <w:divsChild>
        <w:div w:id="199598941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32711102">
      <w:bodyDiv w:val="1"/>
      <w:marLeft w:val="0"/>
      <w:marRight w:val="0"/>
      <w:marTop w:val="0"/>
      <w:marBottom w:val="0"/>
      <w:divBdr>
        <w:top w:val="none" w:sz="0" w:space="0" w:color="auto"/>
        <w:left w:val="none" w:sz="0" w:space="0" w:color="auto"/>
        <w:bottom w:val="none" w:sz="0" w:space="0" w:color="auto"/>
        <w:right w:val="none" w:sz="0" w:space="0" w:color="auto"/>
      </w:divBdr>
    </w:div>
    <w:div w:id="1639143504">
      <w:bodyDiv w:val="1"/>
      <w:marLeft w:val="0"/>
      <w:marRight w:val="0"/>
      <w:marTop w:val="0"/>
      <w:marBottom w:val="0"/>
      <w:divBdr>
        <w:top w:val="none" w:sz="0" w:space="0" w:color="auto"/>
        <w:left w:val="none" w:sz="0" w:space="0" w:color="auto"/>
        <w:bottom w:val="none" w:sz="0" w:space="0" w:color="auto"/>
        <w:right w:val="none" w:sz="0" w:space="0" w:color="auto"/>
      </w:divBdr>
    </w:div>
    <w:div w:id="1644237704">
      <w:bodyDiv w:val="1"/>
      <w:marLeft w:val="0"/>
      <w:marRight w:val="0"/>
      <w:marTop w:val="0"/>
      <w:marBottom w:val="0"/>
      <w:divBdr>
        <w:top w:val="none" w:sz="0" w:space="0" w:color="auto"/>
        <w:left w:val="none" w:sz="0" w:space="0" w:color="auto"/>
        <w:bottom w:val="none" w:sz="0" w:space="0" w:color="auto"/>
        <w:right w:val="none" w:sz="0" w:space="0" w:color="auto"/>
      </w:divBdr>
    </w:div>
    <w:div w:id="1645037403">
      <w:bodyDiv w:val="1"/>
      <w:marLeft w:val="0"/>
      <w:marRight w:val="0"/>
      <w:marTop w:val="0"/>
      <w:marBottom w:val="0"/>
      <w:divBdr>
        <w:top w:val="none" w:sz="0" w:space="0" w:color="auto"/>
        <w:left w:val="none" w:sz="0" w:space="0" w:color="auto"/>
        <w:bottom w:val="none" w:sz="0" w:space="0" w:color="auto"/>
        <w:right w:val="none" w:sz="0" w:space="0" w:color="auto"/>
      </w:divBdr>
    </w:div>
    <w:div w:id="1645423760">
      <w:bodyDiv w:val="1"/>
      <w:marLeft w:val="0"/>
      <w:marRight w:val="0"/>
      <w:marTop w:val="0"/>
      <w:marBottom w:val="0"/>
      <w:divBdr>
        <w:top w:val="none" w:sz="0" w:space="0" w:color="auto"/>
        <w:left w:val="none" w:sz="0" w:space="0" w:color="auto"/>
        <w:bottom w:val="none" w:sz="0" w:space="0" w:color="auto"/>
        <w:right w:val="none" w:sz="0" w:space="0" w:color="auto"/>
      </w:divBdr>
    </w:div>
    <w:div w:id="1656177736">
      <w:bodyDiv w:val="1"/>
      <w:marLeft w:val="0"/>
      <w:marRight w:val="0"/>
      <w:marTop w:val="0"/>
      <w:marBottom w:val="0"/>
      <w:divBdr>
        <w:top w:val="none" w:sz="0" w:space="0" w:color="auto"/>
        <w:left w:val="none" w:sz="0" w:space="0" w:color="auto"/>
        <w:bottom w:val="none" w:sz="0" w:space="0" w:color="auto"/>
        <w:right w:val="none" w:sz="0" w:space="0" w:color="auto"/>
      </w:divBdr>
    </w:div>
    <w:div w:id="1656570635">
      <w:bodyDiv w:val="1"/>
      <w:marLeft w:val="0"/>
      <w:marRight w:val="0"/>
      <w:marTop w:val="0"/>
      <w:marBottom w:val="0"/>
      <w:divBdr>
        <w:top w:val="none" w:sz="0" w:space="0" w:color="auto"/>
        <w:left w:val="none" w:sz="0" w:space="0" w:color="auto"/>
        <w:bottom w:val="none" w:sz="0" w:space="0" w:color="auto"/>
        <w:right w:val="none" w:sz="0" w:space="0" w:color="auto"/>
      </w:divBdr>
    </w:div>
    <w:div w:id="1662660307">
      <w:bodyDiv w:val="1"/>
      <w:marLeft w:val="0"/>
      <w:marRight w:val="0"/>
      <w:marTop w:val="0"/>
      <w:marBottom w:val="0"/>
      <w:divBdr>
        <w:top w:val="none" w:sz="0" w:space="0" w:color="auto"/>
        <w:left w:val="none" w:sz="0" w:space="0" w:color="auto"/>
        <w:bottom w:val="none" w:sz="0" w:space="0" w:color="auto"/>
        <w:right w:val="none" w:sz="0" w:space="0" w:color="auto"/>
      </w:divBdr>
    </w:div>
    <w:div w:id="1664896234">
      <w:bodyDiv w:val="1"/>
      <w:marLeft w:val="0"/>
      <w:marRight w:val="0"/>
      <w:marTop w:val="0"/>
      <w:marBottom w:val="0"/>
      <w:divBdr>
        <w:top w:val="none" w:sz="0" w:space="0" w:color="auto"/>
        <w:left w:val="none" w:sz="0" w:space="0" w:color="auto"/>
        <w:bottom w:val="none" w:sz="0" w:space="0" w:color="auto"/>
        <w:right w:val="none" w:sz="0" w:space="0" w:color="auto"/>
      </w:divBdr>
    </w:div>
    <w:div w:id="1666782595">
      <w:bodyDiv w:val="1"/>
      <w:marLeft w:val="0"/>
      <w:marRight w:val="0"/>
      <w:marTop w:val="0"/>
      <w:marBottom w:val="0"/>
      <w:divBdr>
        <w:top w:val="none" w:sz="0" w:space="0" w:color="auto"/>
        <w:left w:val="none" w:sz="0" w:space="0" w:color="auto"/>
        <w:bottom w:val="none" w:sz="0" w:space="0" w:color="auto"/>
        <w:right w:val="none" w:sz="0" w:space="0" w:color="auto"/>
      </w:divBdr>
    </w:div>
    <w:div w:id="1669674963">
      <w:bodyDiv w:val="1"/>
      <w:marLeft w:val="0"/>
      <w:marRight w:val="0"/>
      <w:marTop w:val="0"/>
      <w:marBottom w:val="0"/>
      <w:divBdr>
        <w:top w:val="none" w:sz="0" w:space="0" w:color="auto"/>
        <w:left w:val="none" w:sz="0" w:space="0" w:color="auto"/>
        <w:bottom w:val="none" w:sz="0" w:space="0" w:color="auto"/>
        <w:right w:val="none" w:sz="0" w:space="0" w:color="auto"/>
      </w:divBdr>
    </w:div>
    <w:div w:id="1670408392">
      <w:bodyDiv w:val="1"/>
      <w:marLeft w:val="0"/>
      <w:marRight w:val="0"/>
      <w:marTop w:val="0"/>
      <w:marBottom w:val="0"/>
      <w:divBdr>
        <w:top w:val="none" w:sz="0" w:space="0" w:color="auto"/>
        <w:left w:val="none" w:sz="0" w:space="0" w:color="auto"/>
        <w:bottom w:val="none" w:sz="0" w:space="0" w:color="auto"/>
        <w:right w:val="none" w:sz="0" w:space="0" w:color="auto"/>
      </w:divBdr>
    </w:div>
    <w:div w:id="1673100095">
      <w:bodyDiv w:val="1"/>
      <w:marLeft w:val="0"/>
      <w:marRight w:val="0"/>
      <w:marTop w:val="0"/>
      <w:marBottom w:val="0"/>
      <w:divBdr>
        <w:top w:val="none" w:sz="0" w:space="0" w:color="auto"/>
        <w:left w:val="none" w:sz="0" w:space="0" w:color="auto"/>
        <w:bottom w:val="none" w:sz="0" w:space="0" w:color="auto"/>
        <w:right w:val="none" w:sz="0" w:space="0" w:color="auto"/>
      </w:divBdr>
    </w:div>
    <w:div w:id="1673679998">
      <w:bodyDiv w:val="1"/>
      <w:marLeft w:val="0"/>
      <w:marRight w:val="0"/>
      <w:marTop w:val="0"/>
      <w:marBottom w:val="0"/>
      <w:divBdr>
        <w:top w:val="none" w:sz="0" w:space="0" w:color="auto"/>
        <w:left w:val="none" w:sz="0" w:space="0" w:color="auto"/>
        <w:bottom w:val="none" w:sz="0" w:space="0" w:color="auto"/>
        <w:right w:val="none" w:sz="0" w:space="0" w:color="auto"/>
      </w:divBdr>
    </w:div>
    <w:div w:id="1678800137">
      <w:bodyDiv w:val="1"/>
      <w:marLeft w:val="0"/>
      <w:marRight w:val="0"/>
      <w:marTop w:val="0"/>
      <w:marBottom w:val="0"/>
      <w:divBdr>
        <w:top w:val="none" w:sz="0" w:space="0" w:color="auto"/>
        <w:left w:val="none" w:sz="0" w:space="0" w:color="auto"/>
        <w:bottom w:val="none" w:sz="0" w:space="0" w:color="auto"/>
        <w:right w:val="none" w:sz="0" w:space="0" w:color="auto"/>
      </w:divBdr>
      <w:divsChild>
        <w:div w:id="2057003528">
          <w:marLeft w:val="0"/>
          <w:marRight w:val="0"/>
          <w:marTop w:val="0"/>
          <w:marBottom w:val="0"/>
          <w:divBdr>
            <w:top w:val="none" w:sz="0" w:space="0" w:color="auto"/>
            <w:left w:val="none" w:sz="0" w:space="0" w:color="auto"/>
            <w:bottom w:val="none" w:sz="0" w:space="0" w:color="auto"/>
            <w:right w:val="none" w:sz="0" w:space="0" w:color="auto"/>
          </w:divBdr>
          <w:divsChild>
            <w:div w:id="1000153987">
              <w:marLeft w:val="0"/>
              <w:marRight w:val="0"/>
              <w:marTop w:val="0"/>
              <w:marBottom w:val="0"/>
              <w:divBdr>
                <w:top w:val="none" w:sz="0" w:space="0" w:color="auto"/>
                <w:left w:val="none" w:sz="0" w:space="0" w:color="auto"/>
                <w:bottom w:val="none" w:sz="0" w:space="0" w:color="auto"/>
                <w:right w:val="none" w:sz="0" w:space="0" w:color="auto"/>
              </w:divBdr>
              <w:divsChild>
                <w:div w:id="1890216969">
                  <w:marLeft w:val="0"/>
                  <w:marRight w:val="0"/>
                  <w:marTop w:val="0"/>
                  <w:marBottom w:val="0"/>
                  <w:divBdr>
                    <w:top w:val="none" w:sz="0" w:space="0" w:color="auto"/>
                    <w:left w:val="none" w:sz="0" w:space="0" w:color="auto"/>
                    <w:bottom w:val="none" w:sz="0" w:space="0" w:color="auto"/>
                    <w:right w:val="none" w:sz="0" w:space="0" w:color="auto"/>
                  </w:divBdr>
                  <w:divsChild>
                    <w:div w:id="32965381">
                      <w:marLeft w:val="0"/>
                      <w:marRight w:val="0"/>
                      <w:marTop w:val="0"/>
                      <w:marBottom w:val="0"/>
                      <w:divBdr>
                        <w:top w:val="none" w:sz="0" w:space="0" w:color="auto"/>
                        <w:left w:val="none" w:sz="0" w:space="0" w:color="auto"/>
                        <w:bottom w:val="none" w:sz="0" w:space="0" w:color="auto"/>
                        <w:right w:val="none" w:sz="0" w:space="0" w:color="auto"/>
                      </w:divBdr>
                      <w:divsChild>
                        <w:div w:id="1731419036">
                          <w:marLeft w:val="0"/>
                          <w:marRight w:val="0"/>
                          <w:marTop w:val="0"/>
                          <w:marBottom w:val="0"/>
                          <w:divBdr>
                            <w:top w:val="none" w:sz="0" w:space="0" w:color="auto"/>
                            <w:left w:val="none" w:sz="0" w:space="0" w:color="auto"/>
                            <w:bottom w:val="none" w:sz="0" w:space="0" w:color="auto"/>
                            <w:right w:val="none" w:sz="0" w:space="0" w:color="auto"/>
                          </w:divBdr>
                          <w:divsChild>
                            <w:div w:id="397359277">
                              <w:marLeft w:val="0"/>
                              <w:marRight w:val="0"/>
                              <w:marTop w:val="0"/>
                              <w:marBottom w:val="0"/>
                              <w:divBdr>
                                <w:top w:val="none" w:sz="0" w:space="0" w:color="auto"/>
                                <w:left w:val="none" w:sz="0" w:space="0" w:color="auto"/>
                                <w:bottom w:val="none" w:sz="0" w:space="0" w:color="auto"/>
                                <w:right w:val="none" w:sz="0" w:space="0" w:color="auto"/>
                              </w:divBdr>
                              <w:divsChild>
                                <w:div w:id="971057419">
                                  <w:marLeft w:val="0"/>
                                  <w:marRight w:val="0"/>
                                  <w:marTop w:val="0"/>
                                  <w:marBottom w:val="0"/>
                                  <w:divBdr>
                                    <w:top w:val="none" w:sz="0" w:space="0" w:color="auto"/>
                                    <w:left w:val="none" w:sz="0" w:space="0" w:color="auto"/>
                                    <w:bottom w:val="none" w:sz="0" w:space="0" w:color="auto"/>
                                    <w:right w:val="none" w:sz="0" w:space="0" w:color="auto"/>
                                  </w:divBdr>
                                  <w:divsChild>
                                    <w:div w:id="2653145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685205055">
      <w:bodyDiv w:val="1"/>
      <w:marLeft w:val="0"/>
      <w:marRight w:val="0"/>
      <w:marTop w:val="0"/>
      <w:marBottom w:val="0"/>
      <w:divBdr>
        <w:top w:val="none" w:sz="0" w:space="0" w:color="auto"/>
        <w:left w:val="none" w:sz="0" w:space="0" w:color="auto"/>
        <w:bottom w:val="none" w:sz="0" w:space="0" w:color="auto"/>
        <w:right w:val="none" w:sz="0" w:space="0" w:color="auto"/>
      </w:divBdr>
    </w:div>
    <w:div w:id="1685281982">
      <w:bodyDiv w:val="1"/>
      <w:marLeft w:val="0"/>
      <w:marRight w:val="0"/>
      <w:marTop w:val="0"/>
      <w:marBottom w:val="0"/>
      <w:divBdr>
        <w:top w:val="none" w:sz="0" w:space="0" w:color="auto"/>
        <w:left w:val="none" w:sz="0" w:space="0" w:color="auto"/>
        <w:bottom w:val="none" w:sz="0" w:space="0" w:color="auto"/>
        <w:right w:val="none" w:sz="0" w:space="0" w:color="auto"/>
      </w:divBdr>
    </w:div>
    <w:div w:id="1691688065">
      <w:bodyDiv w:val="1"/>
      <w:marLeft w:val="0"/>
      <w:marRight w:val="0"/>
      <w:marTop w:val="0"/>
      <w:marBottom w:val="0"/>
      <w:divBdr>
        <w:top w:val="none" w:sz="0" w:space="0" w:color="auto"/>
        <w:left w:val="none" w:sz="0" w:space="0" w:color="auto"/>
        <w:bottom w:val="none" w:sz="0" w:space="0" w:color="auto"/>
        <w:right w:val="none" w:sz="0" w:space="0" w:color="auto"/>
      </w:divBdr>
    </w:div>
    <w:div w:id="1693799881">
      <w:bodyDiv w:val="1"/>
      <w:marLeft w:val="0"/>
      <w:marRight w:val="0"/>
      <w:marTop w:val="0"/>
      <w:marBottom w:val="0"/>
      <w:divBdr>
        <w:top w:val="none" w:sz="0" w:space="0" w:color="auto"/>
        <w:left w:val="none" w:sz="0" w:space="0" w:color="auto"/>
        <w:bottom w:val="none" w:sz="0" w:space="0" w:color="auto"/>
        <w:right w:val="none" w:sz="0" w:space="0" w:color="auto"/>
      </w:divBdr>
    </w:div>
    <w:div w:id="1699041654">
      <w:bodyDiv w:val="1"/>
      <w:marLeft w:val="0"/>
      <w:marRight w:val="0"/>
      <w:marTop w:val="0"/>
      <w:marBottom w:val="0"/>
      <w:divBdr>
        <w:top w:val="none" w:sz="0" w:space="0" w:color="auto"/>
        <w:left w:val="none" w:sz="0" w:space="0" w:color="auto"/>
        <w:bottom w:val="none" w:sz="0" w:space="0" w:color="auto"/>
        <w:right w:val="none" w:sz="0" w:space="0" w:color="auto"/>
      </w:divBdr>
      <w:divsChild>
        <w:div w:id="41479057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0204115">
      <w:bodyDiv w:val="1"/>
      <w:marLeft w:val="0"/>
      <w:marRight w:val="0"/>
      <w:marTop w:val="0"/>
      <w:marBottom w:val="0"/>
      <w:divBdr>
        <w:top w:val="none" w:sz="0" w:space="0" w:color="auto"/>
        <w:left w:val="none" w:sz="0" w:space="0" w:color="auto"/>
        <w:bottom w:val="none" w:sz="0" w:space="0" w:color="auto"/>
        <w:right w:val="none" w:sz="0" w:space="0" w:color="auto"/>
      </w:divBdr>
    </w:div>
    <w:div w:id="1702046647">
      <w:bodyDiv w:val="1"/>
      <w:marLeft w:val="0"/>
      <w:marRight w:val="0"/>
      <w:marTop w:val="0"/>
      <w:marBottom w:val="0"/>
      <w:divBdr>
        <w:top w:val="none" w:sz="0" w:space="0" w:color="auto"/>
        <w:left w:val="none" w:sz="0" w:space="0" w:color="auto"/>
        <w:bottom w:val="none" w:sz="0" w:space="0" w:color="auto"/>
        <w:right w:val="none" w:sz="0" w:space="0" w:color="auto"/>
      </w:divBdr>
    </w:div>
    <w:div w:id="1711570507">
      <w:bodyDiv w:val="1"/>
      <w:marLeft w:val="0"/>
      <w:marRight w:val="0"/>
      <w:marTop w:val="0"/>
      <w:marBottom w:val="0"/>
      <w:divBdr>
        <w:top w:val="none" w:sz="0" w:space="0" w:color="auto"/>
        <w:left w:val="none" w:sz="0" w:space="0" w:color="auto"/>
        <w:bottom w:val="none" w:sz="0" w:space="0" w:color="auto"/>
        <w:right w:val="none" w:sz="0" w:space="0" w:color="auto"/>
      </w:divBdr>
    </w:div>
    <w:div w:id="1714422184">
      <w:bodyDiv w:val="1"/>
      <w:marLeft w:val="0"/>
      <w:marRight w:val="0"/>
      <w:marTop w:val="0"/>
      <w:marBottom w:val="0"/>
      <w:divBdr>
        <w:top w:val="none" w:sz="0" w:space="0" w:color="auto"/>
        <w:left w:val="none" w:sz="0" w:space="0" w:color="auto"/>
        <w:bottom w:val="none" w:sz="0" w:space="0" w:color="auto"/>
        <w:right w:val="none" w:sz="0" w:space="0" w:color="auto"/>
      </w:divBdr>
    </w:div>
    <w:div w:id="1716078771">
      <w:bodyDiv w:val="1"/>
      <w:marLeft w:val="0"/>
      <w:marRight w:val="0"/>
      <w:marTop w:val="0"/>
      <w:marBottom w:val="0"/>
      <w:divBdr>
        <w:top w:val="none" w:sz="0" w:space="0" w:color="auto"/>
        <w:left w:val="none" w:sz="0" w:space="0" w:color="auto"/>
        <w:bottom w:val="none" w:sz="0" w:space="0" w:color="auto"/>
        <w:right w:val="none" w:sz="0" w:space="0" w:color="auto"/>
      </w:divBdr>
    </w:div>
    <w:div w:id="1717853486">
      <w:bodyDiv w:val="1"/>
      <w:marLeft w:val="0"/>
      <w:marRight w:val="0"/>
      <w:marTop w:val="0"/>
      <w:marBottom w:val="0"/>
      <w:divBdr>
        <w:top w:val="none" w:sz="0" w:space="0" w:color="auto"/>
        <w:left w:val="none" w:sz="0" w:space="0" w:color="auto"/>
        <w:bottom w:val="none" w:sz="0" w:space="0" w:color="auto"/>
        <w:right w:val="none" w:sz="0" w:space="0" w:color="auto"/>
      </w:divBdr>
    </w:div>
    <w:div w:id="1720006816">
      <w:bodyDiv w:val="1"/>
      <w:marLeft w:val="0"/>
      <w:marRight w:val="0"/>
      <w:marTop w:val="0"/>
      <w:marBottom w:val="0"/>
      <w:divBdr>
        <w:top w:val="none" w:sz="0" w:space="0" w:color="auto"/>
        <w:left w:val="none" w:sz="0" w:space="0" w:color="auto"/>
        <w:bottom w:val="none" w:sz="0" w:space="0" w:color="auto"/>
        <w:right w:val="none" w:sz="0" w:space="0" w:color="auto"/>
      </w:divBdr>
    </w:div>
    <w:div w:id="1727879129">
      <w:bodyDiv w:val="1"/>
      <w:marLeft w:val="0"/>
      <w:marRight w:val="0"/>
      <w:marTop w:val="0"/>
      <w:marBottom w:val="0"/>
      <w:divBdr>
        <w:top w:val="none" w:sz="0" w:space="0" w:color="auto"/>
        <w:left w:val="none" w:sz="0" w:space="0" w:color="auto"/>
        <w:bottom w:val="none" w:sz="0" w:space="0" w:color="auto"/>
        <w:right w:val="none" w:sz="0" w:space="0" w:color="auto"/>
      </w:divBdr>
      <w:divsChild>
        <w:div w:id="2005433372">
          <w:marLeft w:val="0"/>
          <w:marRight w:val="0"/>
          <w:marTop w:val="0"/>
          <w:marBottom w:val="0"/>
          <w:divBdr>
            <w:top w:val="none" w:sz="0" w:space="0" w:color="auto"/>
            <w:left w:val="none" w:sz="0" w:space="0" w:color="auto"/>
            <w:bottom w:val="none" w:sz="0" w:space="0" w:color="auto"/>
            <w:right w:val="none" w:sz="0" w:space="0" w:color="auto"/>
          </w:divBdr>
          <w:divsChild>
            <w:div w:id="2063597738">
              <w:marLeft w:val="0"/>
              <w:marRight w:val="0"/>
              <w:marTop w:val="0"/>
              <w:marBottom w:val="0"/>
              <w:divBdr>
                <w:top w:val="none" w:sz="0" w:space="0" w:color="auto"/>
                <w:left w:val="none" w:sz="0" w:space="0" w:color="auto"/>
                <w:bottom w:val="none" w:sz="0" w:space="0" w:color="auto"/>
                <w:right w:val="none" w:sz="0" w:space="0" w:color="auto"/>
              </w:divBdr>
              <w:divsChild>
                <w:div w:id="1618176958">
                  <w:marLeft w:val="0"/>
                  <w:marRight w:val="0"/>
                  <w:marTop w:val="0"/>
                  <w:marBottom w:val="0"/>
                  <w:divBdr>
                    <w:top w:val="none" w:sz="0" w:space="0" w:color="auto"/>
                    <w:left w:val="none" w:sz="0" w:space="0" w:color="auto"/>
                    <w:bottom w:val="none" w:sz="0" w:space="0" w:color="auto"/>
                    <w:right w:val="none" w:sz="0" w:space="0" w:color="auto"/>
                  </w:divBdr>
                  <w:divsChild>
                    <w:div w:id="12640725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28063922">
      <w:bodyDiv w:val="1"/>
      <w:marLeft w:val="0"/>
      <w:marRight w:val="0"/>
      <w:marTop w:val="0"/>
      <w:marBottom w:val="0"/>
      <w:divBdr>
        <w:top w:val="none" w:sz="0" w:space="0" w:color="auto"/>
        <w:left w:val="none" w:sz="0" w:space="0" w:color="auto"/>
        <w:bottom w:val="none" w:sz="0" w:space="0" w:color="auto"/>
        <w:right w:val="none" w:sz="0" w:space="0" w:color="auto"/>
      </w:divBdr>
    </w:div>
    <w:div w:id="1728607045">
      <w:bodyDiv w:val="1"/>
      <w:marLeft w:val="0"/>
      <w:marRight w:val="0"/>
      <w:marTop w:val="0"/>
      <w:marBottom w:val="0"/>
      <w:divBdr>
        <w:top w:val="none" w:sz="0" w:space="0" w:color="auto"/>
        <w:left w:val="none" w:sz="0" w:space="0" w:color="auto"/>
        <w:bottom w:val="none" w:sz="0" w:space="0" w:color="auto"/>
        <w:right w:val="none" w:sz="0" w:space="0" w:color="auto"/>
      </w:divBdr>
    </w:div>
    <w:div w:id="1732077976">
      <w:bodyDiv w:val="1"/>
      <w:marLeft w:val="0"/>
      <w:marRight w:val="0"/>
      <w:marTop w:val="0"/>
      <w:marBottom w:val="0"/>
      <w:divBdr>
        <w:top w:val="none" w:sz="0" w:space="0" w:color="auto"/>
        <w:left w:val="none" w:sz="0" w:space="0" w:color="auto"/>
        <w:bottom w:val="none" w:sz="0" w:space="0" w:color="auto"/>
        <w:right w:val="none" w:sz="0" w:space="0" w:color="auto"/>
      </w:divBdr>
    </w:div>
    <w:div w:id="1734349059">
      <w:bodyDiv w:val="1"/>
      <w:marLeft w:val="0"/>
      <w:marRight w:val="0"/>
      <w:marTop w:val="0"/>
      <w:marBottom w:val="0"/>
      <w:divBdr>
        <w:top w:val="none" w:sz="0" w:space="0" w:color="auto"/>
        <w:left w:val="none" w:sz="0" w:space="0" w:color="auto"/>
        <w:bottom w:val="none" w:sz="0" w:space="0" w:color="auto"/>
        <w:right w:val="none" w:sz="0" w:space="0" w:color="auto"/>
      </w:divBdr>
    </w:div>
    <w:div w:id="1736119287">
      <w:bodyDiv w:val="1"/>
      <w:marLeft w:val="0"/>
      <w:marRight w:val="0"/>
      <w:marTop w:val="0"/>
      <w:marBottom w:val="0"/>
      <w:divBdr>
        <w:top w:val="none" w:sz="0" w:space="0" w:color="auto"/>
        <w:left w:val="none" w:sz="0" w:space="0" w:color="auto"/>
        <w:bottom w:val="none" w:sz="0" w:space="0" w:color="auto"/>
        <w:right w:val="none" w:sz="0" w:space="0" w:color="auto"/>
      </w:divBdr>
    </w:div>
    <w:div w:id="1736469102">
      <w:bodyDiv w:val="1"/>
      <w:marLeft w:val="0"/>
      <w:marRight w:val="0"/>
      <w:marTop w:val="0"/>
      <w:marBottom w:val="0"/>
      <w:divBdr>
        <w:top w:val="none" w:sz="0" w:space="0" w:color="auto"/>
        <w:left w:val="none" w:sz="0" w:space="0" w:color="auto"/>
        <w:bottom w:val="none" w:sz="0" w:space="0" w:color="auto"/>
        <w:right w:val="none" w:sz="0" w:space="0" w:color="auto"/>
      </w:divBdr>
    </w:div>
    <w:div w:id="1743522591">
      <w:bodyDiv w:val="1"/>
      <w:marLeft w:val="0"/>
      <w:marRight w:val="0"/>
      <w:marTop w:val="0"/>
      <w:marBottom w:val="0"/>
      <w:divBdr>
        <w:top w:val="none" w:sz="0" w:space="0" w:color="auto"/>
        <w:left w:val="none" w:sz="0" w:space="0" w:color="auto"/>
        <w:bottom w:val="none" w:sz="0" w:space="0" w:color="auto"/>
        <w:right w:val="none" w:sz="0" w:space="0" w:color="auto"/>
      </w:divBdr>
    </w:div>
    <w:div w:id="1745225785">
      <w:bodyDiv w:val="1"/>
      <w:marLeft w:val="0"/>
      <w:marRight w:val="0"/>
      <w:marTop w:val="0"/>
      <w:marBottom w:val="0"/>
      <w:divBdr>
        <w:top w:val="none" w:sz="0" w:space="0" w:color="auto"/>
        <w:left w:val="none" w:sz="0" w:space="0" w:color="auto"/>
        <w:bottom w:val="none" w:sz="0" w:space="0" w:color="auto"/>
        <w:right w:val="none" w:sz="0" w:space="0" w:color="auto"/>
      </w:divBdr>
    </w:div>
    <w:div w:id="1749228428">
      <w:bodyDiv w:val="1"/>
      <w:marLeft w:val="0"/>
      <w:marRight w:val="0"/>
      <w:marTop w:val="0"/>
      <w:marBottom w:val="0"/>
      <w:divBdr>
        <w:top w:val="none" w:sz="0" w:space="0" w:color="auto"/>
        <w:left w:val="none" w:sz="0" w:space="0" w:color="auto"/>
        <w:bottom w:val="none" w:sz="0" w:space="0" w:color="auto"/>
        <w:right w:val="none" w:sz="0" w:space="0" w:color="auto"/>
      </w:divBdr>
    </w:div>
    <w:div w:id="1753965720">
      <w:bodyDiv w:val="1"/>
      <w:marLeft w:val="0"/>
      <w:marRight w:val="0"/>
      <w:marTop w:val="0"/>
      <w:marBottom w:val="0"/>
      <w:divBdr>
        <w:top w:val="none" w:sz="0" w:space="0" w:color="auto"/>
        <w:left w:val="none" w:sz="0" w:space="0" w:color="auto"/>
        <w:bottom w:val="none" w:sz="0" w:space="0" w:color="auto"/>
        <w:right w:val="none" w:sz="0" w:space="0" w:color="auto"/>
      </w:divBdr>
    </w:div>
    <w:div w:id="1759936147">
      <w:bodyDiv w:val="1"/>
      <w:marLeft w:val="0"/>
      <w:marRight w:val="0"/>
      <w:marTop w:val="0"/>
      <w:marBottom w:val="0"/>
      <w:divBdr>
        <w:top w:val="none" w:sz="0" w:space="0" w:color="auto"/>
        <w:left w:val="none" w:sz="0" w:space="0" w:color="auto"/>
        <w:bottom w:val="none" w:sz="0" w:space="0" w:color="auto"/>
        <w:right w:val="none" w:sz="0" w:space="0" w:color="auto"/>
      </w:divBdr>
    </w:div>
    <w:div w:id="1764954140">
      <w:bodyDiv w:val="1"/>
      <w:marLeft w:val="0"/>
      <w:marRight w:val="0"/>
      <w:marTop w:val="0"/>
      <w:marBottom w:val="0"/>
      <w:divBdr>
        <w:top w:val="none" w:sz="0" w:space="0" w:color="auto"/>
        <w:left w:val="none" w:sz="0" w:space="0" w:color="auto"/>
        <w:bottom w:val="none" w:sz="0" w:space="0" w:color="auto"/>
        <w:right w:val="none" w:sz="0" w:space="0" w:color="auto"/>
      </w:divBdr>
    </w:div>
    <w:div w:id="1780025525">
      <w:bodyDiv w:val="1"/>
      <w:marLeft w:val="0"/>
      <w:marRight w:val="0"/>
      <w:marTop w:val="0"/>
      <w:marBottom w:val="0"/>
      <w:divBdr>
        <w:top w:val="none" w:sz="0" w:space="0" w:color="auto"/>
        <w:left w:val="none" w:sz="0" w:space="0" w:color="auto"/>
        <w:bottom w:val="none" w:sz="0" w:space="0" w:color="auto"/>
        <w:right w:val="none" w:sz="0" w:space="0" w:color="auto"/>
      </w:divBdr>
    </w:div>
    <w:div w:id="1784035572">
      <w:bodyDiv w:val="1"/>
      <w:marLeft w:val="0"/>
      <w:marRight w:val="0"/>
      <w:marTop w:val="0"/>
      <w:marBottom w:val="0"/>
      <w:divBdr>
        <w:top w:val="none" w:sz="0" w:space="0" w:color="auto"/>
        <w:left w:val="none" w:sz="0" w:space="0" w:color="auto"/>
        <w:bottom w:val="none" w:sz="0" w:space="0" w:color="auto"/>
        <w:right w:val="none" w:sz="0" w:space="0" w:color="auto"/>
      </w:divBdr>
    </w:div>
    <w:div w:id="1784811409">
      <w:bodyDiv w:val="1"/>
      <w:marLeft w:val="0"/>
      <w:marRight w:val="0"/>
      <w:marTop w:val="0"/>
      <w:marBottom w:val="0"/>
      <w:divBdr>
        <w:top w:val="none" w:sz="0" w:space="0" w:color="auto"/>
        <w:left w:val="none" w:sz="0" w:space="0" w:color="auto"/>
        <w:bottom w:val="none" w:sz="0" w:space="0" w:color="auto"/>
        <w:right w:val="none" w:sz="0" w:space="0" w:color="auto"/>
      </w:divBdr>
    </w:div>
    <w:div w:id="1788817435">
      <w:bodyDiv w:val="1"/>
      <w:marLeft w:val="0"/>
      <w:marRight w:val="0"/>
      <w:marTop w:val="0"/>
      <w:marBottom w:val="0"/>
      <w:divBdr>
        <w:top w:val="none" w:sz="0" w:space="0" w:color="auto"/>
        <w:left w:val="none" w:sz="0" w:space="0" w:color="auto"/>
        <w:bottom w:val="none" w:sz="0" w:space="0" w:color="auto"/>
        <w:right w:val="none" w:sz="0" w:space="0" w:color="auto"/>
      </w:divBdr>
    </w:div>
    <w:div w:id="1790782854">
      <w:bodyDiv w:val="1"/>
      <w:marLeft w:val="0"/>
      <w:marRight w:val="0"/>
      <w:marTop w:val="0"/>
      <w:marBottom w:val="0"/>
      <w:divBdr>
        <w:top w:val="none" w:sz="0" w:space="0" w:color="auto"/>
        <w:left w:val="none" w:sz="0" w:space="0" w:color="auto"/>
        <w:bottom w:val="none" w:sz="0" w:space="0" w:color="auto"/>
        <w:right w:val="none" w:sz="0" w:space="0" w:color="auto"/>
      </w:divBdr>
    </w:div>
    <w:div w:id="1798186044">
      <w:bodyDiv w:val="1"/>
      <w:marLeft w:val="0"/>
      <w:marRight w:val="0"/>
      <w:marTop w:val="0"/>
      <w:marBottom w:val="0"/>
      <w:divBdr>
        <w:top w:val="none" w:sz="0" w:space="0" w:color="auto"/>
        <w:left w:val="none" w:sz="0" w:space="0" w:color="auto"/>
        <w:bottom w:val="none" w:sz="0" w:space="0" w:color="auto"/>
        <w:right w:val="none" w:sz="0" w:space="0" w:color="auto"/>
      </w:divBdr>
    </w:div>
    <w:div w:id="1799647385">
      <w:bodyDiv w:val="1"/>
      <w:marLeft w:val="0"/>
      <w:marRight w:val="0"/>
      <w:marTop w:val="0"/>
      <w:marBottom w:val="0"/>
      <w:divBdr>
        <w:top w:val="none" w:sz="0" w:space="0" w:color="auto"/>
        <w:left w:val="none" w:sz="0" w:space="0" w:color="auto"/>
        <w:bottom w:val="none" w:sz="0" w:space="0" w:color="auto"/>
        <w:right w:val="none" w:sz="0" w:space="0" w:color="auto"/>
      </w:divBdr>
    </w:div>
    <w:div w:id="1802070923">
      <w:bodyDiv w:val="1"/>
      <w:marLeft w:val="0"/>
      <w:marRight w:val="0"/>
      <w:marTop w:val="0"/>
      <w:marBottom w:val="0"/>
      <w:divBdr>
        <w:top w:val="none" w:sz="0" w:space="0" w:color="auto"/>
        <w:left w:val="none" w:sz="0" w:space="0" w:color="auto"/>
        <w:bottom w:val="none" w:sz="0" w:space="0" w:color="auto"/>
        <w:right w:val="none" w:sz="0" w:space="0" w:color="auto"/>
      </w:divBdr>
    </w:div>
    <w:div w:id="1804811221">
      <w:bodyDiv w:val="1"/>
      <w:marLeft w:val="0"/>
      <w:marRight w:val="0"/>
      <w:marTop w:val="0"/>
      <w:marBottom w:val="0"/>
      <w:divBdr>
        <w:top w:val="none" w:sz="0" w:space="0" w:color="auto"/>
        <w:left w:val="none" w:sz="0" w:space="0" w:color="auto"/>
        <w:bottom w:val="none" w:sz="0" w:space="0" w:color="auto"/>
        <w:right w:val="none" w:sz="0" w:space="0" w:color="auto"/>
      </w:divBdr>
    </w:div>
    <w:div w:id="1809514864">
      <w:bodyDiv w:val="1"/>
      <w:marLeft w:val="0"/>
      <w:marRight w:val="0"/>
      <w:marTop w:val="0"/>
      <w:marBottom w:val="0"/>
      <w:divBdr>
        <w:top w:val="none" w:sz="0" w:space="0" w:color="auto"/>
        <w:left w:val="none" w:sz="0" w:space="0" w:color="auto"/>
        <w:bottom w:val="none" w:sz="0" w:space="0" w:color="auto"/>
        <w:right w:val="none" w:sz="0" w:space="0" w:color="auto"/>
      </w:divBdr>
    </w:div>
    <w:div w:id="1809665440">
      <w:bodyDiv w:val="1"/>
      <w:marLeft w:val="0"/>
      <w:marRight w:val="0"/>
      <w:marTop w:val="0"/>
      <w:marBottom w:val="0"/>
      <w:divBdr>
        <w:top w:val="none" w:sz="0" w:space="0" w:color="auto"/>
        <w:left w:val="none" w:sz="0" w:space="0" w:color="auto"/>
        <w:bottom w:val="none" w:sz="0" w:space="0" w:color="auto"/>
        <w:right w:val="none" w:sz="0" w:space="0" w:color="auto"/>
      </w:divBdr>
    </w:div>
    <w:div w:id="1810786568">
      <w:bodyDiv w:val="1"/>
      <w:marLeft w:val="0"/>
      <w:marRight w:val="0"/>
      <w:marTop w:val="0"/>
      <w:marBottom w:val="0"/>
      <w:divBdr>
        <w:top w:val="none" w:sz="0" w:space="0" w:color="auto"/>
        <w:left w:val="none" w:sz="0" w:space="0" w:color="auto"/>
        <w:bottom w:val="none" w:sz="0" w:space="0" w:color="auto"/>
        <w:right w:val="none" w:sz="0" w:space="0" w:color="auto"/>
      </w:divBdr>
    </w:div>
    <w:div w:id="1811942237">
      <w:bodyDiv w:val="1"/>
      <w:marLeft w:val="0"/>
      <w:marRight w:val="0"/>
      <w:marTop w:val="0"/>
      <w:marBottom w:val="0"/>
      <w:divBdr>
        <w:top w:val="none" w:sz="0" w:space="0" w:color="auto"/>
        <w:left w:val="none" w:sz="0" w:space="0" w:color="auto"/>
        <w:bottom w:val="none" w:sz="0" w:space="0" w:color="auto"/>
        <w:right w:val="none" w:sz="0" w:space="0" w:color="auto"/>
      </w:divBdr>
    </w:div>
    <w:div w:id="1816217344">
      <w:bodyDiv w:val="1"/>
      <w:marLeft w:val="0"/>
      <w:marRight w:val="0"/>
      <w:marTop w:val="0"/>
      <w:marBottom w:val="0"/>
      <w:divBdr>
        <w:top w:val="none" w:sz="0" w:space="0" w:color="auto"/>
        <w:left w:val="none" w:sz="0" w:space="0" w:color="auto"/>
        <w:bottom w:val="none" w:sz="0" w:space="0" w:color="auto"/>
        <w:right w:val="none" w:sz="0" w:space="0" w:color="auto"/>
      </w:divBdr>
    </w:div>
    <w:div w:id="1816678997">
      <w:bodyDiv w:val="1"/>
      <w:marLeft w:val="0"/>
      <w:marRight w:val="0"/>
      <w:marTop w:val="0"/>
      <w:marBottom w:val="0"/>
      <w:divBdr>
        <w:top w:val="none" w:sz="0" w:space="0" w:color="auto"/>
        <w:left w:val="none" w:sz="0" w:space="0" w:color="auto"/>
        <w:bottom w:val="none" w:sz="0" w:space="0" w:color="auto"/>
        <w:right w:val="none" w:sz="0" w:space="0" w:color="auto"/>
      </w:divBdr>
    </w:div>
    <w:div w:id="1820264627">
      <w:bodyDiv w:val="1"/>
      <w:marLeft w:val="0"/>
      <w:marRight w:val="0"/>
      <w:marTop w:val="0"/>
      <w:marBottom w:val="0"/>
      <w:divBdr>
        <w:top w:val="none" w:sz="0" w:space="0" w:color="auto"/>
        <w:left w:val="none" w:sz="0" w:space="0" w:color="auto"/>
        <w:bottom w:val="none" w:sz="0" w:space="0" w:color="auto"/>
        <w:right w:val="none" w:sz="0" w:space="0" w:color="auto"/>
      </w:divBdr>
    </w:div>
    <w:div w:id="1830249274">
      <w:bodyDiv w:val="1"/>
      <w:marLeft w:val="0"/>
      <w:marRight w:val="0"/>
      <w:marTop w:val="0"/>
      <w:marBottom w:val="0"/>
      <w:divBdr>
        <w:top w:val="none" w:sz="0" w:space="0" w:color="auto"/>
        <w:left w:val="none" w:sz="0" w:space="0" w:color="auto"/>
        <w:bottom w:val="none" w:sz="0" w:space="0" w:color="auto"/>
        <w:right w:val="none" w:sz="0" w:space="0" w:color="auto"/>
      </w:divBdr>
    </w:div>
    <w:div w:id="1833136670">
      <w:bodyDiv w:val="1"/>
      <w:marLeft w:val="0"/>
      <w:marRight w:val="0"/>
      <w:marTop w:val="0"/>
      <w:marBottom w:val="0"/>
      <w:divBdr>
        <w:top w:val="none" w:sz="0" w:space="0" w:color="auto"/>
        <w:left w:val="none" w:sz="0" w:space="0" w:color="auto"/>
        <w:bottom w:val="none" w:sz="0" w:space="0" w:color="auto"/>
        <w:right w:val="none" w:sz="0" w:space="0" w:color="auto"/>
      </w:divBdr>
    </w:div>
    <w:div w:id="1834831643">
      <w:bodyDiv w:val="1"/>
      <w:marLeft w:val="0"/>
      <w:marRight w:val="0"/>
      <w:marTop w:val="0"/>
      <w:marBottom w:val="0"/>
      <w:divBdr>
        <w:top w:val="none" w:sz="0" w:space="0" w:color="auto"/>
        <w:left w:val="none" w:sz="0" w:space="0" w:color="auto"/>
        <w:bottom w:val="none" w:sz="0" w:space="0" w:color="auto"/>
        <w:right w:val="none" w:sz="0" w:space="0" w:color="auto"/>
      </w:divBdr>
    </w:div>
    <w:div w:id="1840189548">
      <w:bodyDiv w:val="1"/>
      <w:marLeft w:val="0"/>
      <w:marRight w:val="0"/>
      <w:marTop w:val="0"/>
      <w:marBottom w:val="0"/>
      <w:divBdr>
        <w:top w:val="none" w:sz="0" w:space="0" w:color="auto"/>
        <w:left w:val="none" w:sz="0" w:space="0" w:color="auto"/>
        <w:bottom w:val="none" w:sz="0" w:space="0" w:color="auto"/>
        <w:right w:val="none" w:sz="0" w:space="0" w:color="auto"/>
      </w:divBdr>
    </w:div>
    <w:div w:id="1842501466">
      <w:bodyDiv w:val="1"/>
      <w:marLeft w:val="0"/>
      <w:marRight w:val="0"/>
      <w:marTop w:val="0"/>
      <w:marBottom w:val="0"/>
      <w:divBdr>
        <w:top w:val="none" w:sz="0" w:space="0" w:color="auto"/>
        <w:left w:val="none" w:sz="0" w:space="0" w:color="auto"/>
        <w:bottom w:val="none" w:sz="0" w:space="0" w:color="auto"/>
        <w:right w:val="none" w:sz="0" w:space="0" w:color="auto"/>
      </w:divBdr>
    </w:div>
    <w:div w:id="1851331050">
      <w:bodyDiv w:val="1"/>
      <w:marLeft w:val="0"/>
      <w:marRight w:val="0"/>
      <w:marTop w:val="0"/>
      <w:marBottom w:val="0"/>
      <w:divBdr>
        <w:top w:val="none" w:sz="0" w:space="0" w:color="auto"/>
        <w:left w:val="none" w:sz="0" w:space="0" w:color="auto"/>
        <w:bottom w:val="none" w:sz="0" w:space="0" w:color="auto"/>
        <w:right w:val="none" w:sz="0" w:space="0" w:color="auto"/>
      </w:divBdr>
    </w:div>
    <w:div w:id="1852719205">
      <w:bodyDiv w:val="1"/>
      <w:marLeft w:val="0"/>
      <w:marRight w:val="0"/>
      <w:marTop w:val="0"/>
      <w:marBottom w:val="0"/>
      <w:divBdr>
        <w:top w:val="none" w:sz="0" w:space="0" w:color="auto"/>
        <w:left w:val="none" w:sz="0" w:space="0" w:color="auto"/>
        <w:bottom w:val="none" w:sz="0" w:space="0" w:color="auto"/>
        <w:right w:val="none" w:sz="0" w:space="0" w:color="auto"/>
      </w:divBdr>
    </w:div>
    <w:div w:id="1854686210">
      <w:bodyDiv w:val="1"/>
      <w:marLeft w:val="0"/>
      <w:marRight w:val="0"/>
      <w:marTop w:val="0"/>
      <w:marBottom w:val="0"/>
      <w:divBdr>
        <w:top w:val="none" w:sz="0" w:space="0" w:color="auto"/>
        <w:left w:val="none" w:sz="0" w:space="0" w:color="auto"/>
        <w:bottom w:val="none" w:sz="0" w:space="0" w:color="auto"/>
        <w:right w:val="none" w:sz="0" w:space="0" w:color="auto"/>
      </w:divBdr>
    </w:div>
    <w:div w:id="1858540549">
      <w:bodyDiv w:val="1"/>
      <w:marLeft w:val="0"/>
      <w:marRight w:val="0"/>
      <w:marTop w:val="0"/>
      <w:marBottom w:val="0"/>
      <w:divBdr>
        <w:top w:val="none" w:sz="0" w:space="0" w:color="auto"/>
        <w:left w:val="none" w:sz="0" w:space="0" w:color="auto"/>
        <w:bottom w:val="none" w:sz="0" w:space="0" w:color="auto"/>
        <w:right w:val="none" w:sz="0" w:space="0" w:color="auto"/>
      </w:divBdr>
    </w:div>
    <w:div w:id="1860390546">
      <w:bodyDiv w:val="1"/>
      <w:marLeft w:val="0"/>
      <w:marRight w:val="0"/>
      <w:marTop w:val="0"/>
      <w:marBottom w:val="0"/>
      <w:divBdr>
        <w:top w:val="none" w:sz="0" w:space="0" w:color="auto"/>
        <w:left w:val="none" w:sz="0" w:space="0" w:color="auto"/>
        <w:bottom w:val="none" w:sz="0" w:space="0" w:color="auto"/>
        <w:right w:val="none" w:sz="0" w:space="0" w:color="auto"/>
      </w:divBdr>
      <w:divsChild>
        <w:div w:id="338121787">
          <w:marLeft w:val="0"/>
          <w:marRight w:val="0"/>
          <w:marTop w:val="0"/>
          <w:marBottom w:val="0"/>
          <w:divBdr>
            <w:top w:val="none" w:sz="0" w:space="0" w:color="auto"/>
            <w:left w:val="none" w:sz="0" w:space="0" w:color="auto"/>
            <w:bottom w:val="none" w:sz="0" w:space="0" w:color="auto"/>
            <w:right w:val="none" w:sz="0" w:space="0" w:color="auto"/>
          </w:divBdr>
          <w:divsChild>
            <w:div w:id="1077437114">
              <w:marLeft w:val="0"/>
              <w:marRight w:val="0"/>
              <w:marTop w:val="0"/>
              <w:marBottom w:val="0"/>
              <w:divBdr>
                <w:top w:val="none" w:sz="0" w:space="0" w:color="auto"/>
                <w:left w:val="none" w:sz="0" w:space="0" w:color="auto"/>
                <w:bottom w:val="none" w:sz="0" w:space="0" w:color="auto"/>
                <w:right w:val="none" w:sz="0" w:space="0" w:color="auto"/>
              </w:divBdr>
              <w:divsChild>
                <w:div w:id="801575508">
                  <w:marLeft w:val="0"/>
                  <w:marRight w:val="0"/>
                  <w:marTop w:val="0"/>
                  <w:marBottom w:val="0"/>
                  <w:divBdr>
                    <w:top w:val="none" w:sz="0" w:space="0" w:color="auto"/>
                    <w:left w:val="none" w:sz="0" w:space="0" w:color="auto"/>
                    <w:bottom w:val="none" w:sz="0" w:space="0" w:color="auto"/>
                    <w:right w:val="none" w:sz="0" w:space="0" w:color="auto"/>
                  </w:divBdr>
                  <w:divsChild>
                    <w:div w:id="1026443727">
                      <w:marLeft w:val="0"/>
                      <w:marRight w:val="0"/>
                      <w:marTop w:val="0"/>
                      <w:marBottom w:val="0"/>
                      <w:divBdr>
                        <w:top w:val="none" w:sz="0" w:space="0" w:color="auto"/>
                        <w:left w:val="none" w:sz="0" w:space="0" w:color="auto"/>
                        <w:bottom w:val="none" w:sz="0" w:space="0" w:color="auto"/>
                        <w:right w:val="none" w:sz="0" w:space="0" w:color="auto"/>
                      </w:divBdr>
                      <w:divsChild>
                        <w:div w:id="1411849760">
                          <w:marLeft w:val="0"/>
                          <w:marRight w:val="0"/>
                          <w:marTop w:val="0"/>
                          <w:marBottom w:val="0"/>
                          <w:divBdr>
                            <w:top w:val="none" w:sz="0" w:space="0" w:color="auto"/>
                            <w:left w:val="none" w:sz="0" w:space="0" w:color="auto"/>
                            <w:bottom w:val="none" w:sz="0" w:space="0" w:color="auto"/>
                            <w:right w:val="none" w:sz="0" w:space="0" w:color="auto"/>
                          </w:divBdr>
                          <w:divsChild>
                            <w:div w:id="122815113">
                              <w:marLeft w:val="0"/>
                              <w:marRight w:val="0"/>
                              <w:marTop w:val="0"/>
                              <w:marBottom w:val="0"/>
                              <w:divBdr>
                                <w:top w:val="none" w:sz="0" w:space="0" w:color="auto"/>
                                <w:left w:val="none" w:sz="0" w:space="0" w:color="auto"/>
                                <w:bottom w:val="none" w:sz="0" w:space="0" w:color="auto"/>
                                <w:right w:val="none" w:sz="0" w:space="0" w:color="auto"/>
                              </w:divBdr>
                              <w:divsChild>
                                <w:div w:id="1838232086">
                                  <w:marLeft w:val="0"/>
                                  <w:marRight w:val="0"/>
                                  <w:marTop w:val="0"/>
                                  <w:marBottom w:val="0"/>
                                  <w:divBdr>
                                    <w:top w:val="none" w:sz="0" w:space="0" w:color="auto"/>
                                    <w:left w:val="none" w:sz="0" w:space="0" w:color="auto"/>
                                    <w:bottom w:val="none" w:sz="0" w:space="0" w:color="auto"/>
                                    <w:right w:val="none" w:sz="0" w:space="0" w:color="auto"/>
                                  </w:divBdr>
                                  <w:divsChild>
                                    <w:div w:id="461575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65897301">
      <w:bodyDiv w:val="1"/>
      <w:marLeft w:val="0"/>
      <w:marRight w:val="0"/>
      <w:marTop w:val="0"/>
      <w:marBottom w:val="0"/>
      <w:divBdr>
        <w:top w:val="none" w:sz="0" w:space="0" w:color="auto"/>
        <w:left w:val="none" w:sz="0" w:space="0" w:color="auto"/>
        <w:bottom w:val="none" w:sz="0" w:space="0" w:color="auto"/>
        <w:right w:val="none" w:sz="0" w:space="0" w:color="auto"/>
      </w:divBdr>
    </w:div>
    <w:div w:id="1870217316">
      <w:bodyDiv w:val="1"/>
      <w:marLeft w:val="0"/>
      <w:marRight w:val="0"/>
      <w:marTop w:val="0"/>
      <w:marBottom w:val="0"/>
      <w:divBdr>
        <w:top w:val="none" w:sz="0" w:space="0" w:color="auto"/>
        <w:left w:val="none" w:sz="0" w:space="0" w:color="auto"/>
        <w:bottom w:val="none" w:sz="0" w:space="0" w:color="auto"/>
        <w:right w:val="none" w:sz="0" w:space="0" w:color="auto"/>
      </w:divBdr>
      <w:divsChild>
        <w:div w:id="1065223765">
          <w:marLeft w:val="0"/>
          <w:marRight w:val="0"/>
          <w:marTop w:val="0"/>
          <w:marBottom w:val="0"/>
          <w:divBdr>
            <w:top w:val="none" w:sz="0" w:space="0" w:color="auto"/>
            <w:left w:val="none" w:sz="0" w:space="0" w:color="auto"/>
            <w:bottom w:val="none" w:sz="0" w:space="0" w:color="auto"/>
            <w:right w:val="none" w:sz="0" w:space="0" w:color="auto"/>
          </w:divBdr>
          <w:divsChild>
            <w:div w:id="888110474">
              <w:marLeft w:val="0"/>
              <w:marRight w:val="0"/>
              <w:marTop w:val="0"/>
              <w:marBottom w:val="0"/>
              <w:divBdr>
                <w:top w:val="none" w:sz="0" w:space="0" w:color="auto"/>
                <w:left w:val="none" w:sz="0" w:space="0" w:color="auto"/>
                <w:bottom w:val="none" w:sz="0" w:space="0" w:color="auto"/>
                <w:right w:val="none" w:sz="0" w:space="0" w:color="auto"/>
              </w:divBdr>
              <w:divsChild>
                <w:div w:id="464546471">
                  <w:marLeft w:val="0"/>
                  <w:marRight w:val="0"/>
                  <w:marTop w:val="0"/>
                  <w:marBottom w:val="0"/>
                  <w:divBdr>
                    <w:top w:val="none" w:sz="0" w:space="0" w:color="auto"/>
                    <w:left w:val="none" w:sz="0" w:space="0" w:color="auto"/>
                    <w:bottom w:val="none" w:sz="0" w:space="0" w:color="auto"/>
                    <w:right w:val="none" w:sz="0" w:space="0" w:color="auto"/>
                  </w:divBdr>
                  <w:divsChild>
                    <w:div w:id="1150828442">
                      <w:marLeft w:val="0"/>
                      <w:marRight w:val="0"/>
                      <w:marTop w:val="0"/>
                      <w:marBottom w:val="0"/>
                      <w:divBdr>
                        <w:top w:val="none" w:sz="0" w:space="0" w:color="auto"/>
                        <w:left w:val="none" w:sz="0" w:space="0" w:color="auto"/>
                        <w:bottom w:val="none" w:sz="0" w:space="0" w:color="auto"/>
                        <w:right w:val="none" w:sz="0" w:space="0" w:color="auto"/>
                      </w:divBdr>
                      <w:divsChild>
                        <w:div w:id="1030422596">
                          <w:marLeft w:val="0"/>
                          <w:marRight w:val="0"/>
                          <w:marTop w:val="0"/>
                          <w:marBottom w:val="0"/>
                          <w:divBdr>
                            <w:top w:val="none" w:sz="0" w:space="0" w:color="auto"/>
                            <w:left w:val="none" w:sz="0" w:space="0" w:color="auto"/>
                            <w:bottom w:val="none" w:sz="0" w:space="0" w:color="auto"/>
                            <w:right w:val="none" w:sz="0" w:space="0" w:color="auto"/>
                          </w:divBdr>
                          <w:divsChild>
                            <w:div w:id="1432628722">
                              <w:marLeft w:val="0"/>
                              <w:marRight w:val="0"/>
                              <w:marTop w:val="0"/>
                              <w:marBottom w:val="0"/>
                              <w:divBdr>
                                <w:top w:val="none" w:sz="0" w:space="0" w:color="auto"/>
                                <w:left w:val="none" w:sz="0" w:space="0" w:color="auto"/>
                                <w:bottom w:val="none" w:sz="0" w:space="0" w:color="auto"/>
                                <w:right w:val="none" w:sz="0" w:space="0" w:color="auto"/>
                              </w:divBdr>
                              <w:divsChild>
                                <w:div w:id="573702490">
                                  <w:marLeft w:val="0"/>
                                  <w:marRight w:val="0"/>
                                  <w:marTop w:val="0"/>
                                  <w:marBottom w:val="0"/>
                                  <w:divBdr>
                                    <w:top w:val="none" w:sz="0" w:space="0" w:color="auto"/>
                                    <w:left w:val="none" w:sz="0" w:space="0" w:color="auto"/>
                                    <w:bottom w:val="none" w:sz="0" w:space="0" w:color="auto"/>
                                    <w:right w:val="none" w:sz="0" w:space="0" w:color="auto"/>
                                  </w:divBdr>
                                  <w:divsChild>
                                    <w:div w:id="571430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70945788">
      <w:bodyDiv w:val="1"/>
      <w:marLeft w:val="0"/>
      <w:marRight w:val="0"/>
      <w:marTop w:val="0"/>
      <w:marBottom w:val="0"/>
      <w:divBdr>
        <w:top w:val="none" w:sz="0" w:space="0" w:color="auto"/>
        <w:left w:val="none" w:sz="0" w:space="0" w:color="auto"/>
        <w:bottom w:val="none" w:sz="0" w:space="0" w:color="auto"/>
        <w:right w:val="none" w:sz="0" w:space="0" w:color="auto"/>
      </w:divBdr>
    </w:div>
    <w:div w:id="1874921511">
      <w:bodyDiv w:val="1"/>
      <w:marLeft w:val="0"/>
      <w:marRight w:val="0"/>
      <w:marTop w:val="0"/>
      <w:marBottom w:val="0"/>
      <w:divBdr>
        <w:top w:val="none" w:sz="0" w:space="0" w:color="auto"/>
        <w:left w:val="none" w:sz="0" w:space="0" w:color="auto"/>
        <w:bottom w:val="none" w:sz="0" w:space="0" w:color="auto"/>
        <w:right w:val="none" w:sz="0" w:space="0" w:color="auto"/>
      </w:divBdr>
    </w:div>
    <w:div w:id="1875651573">
      <w:bodyDiv w:val="1"/>
      <w:marLeft w:val="0"/>
      <w:marRight w:val="0"/>
      <w:marTop w:val="0"/>
      <w:marBottom w:val="0"/>
      <w:divBdr>
        <w:top w:val="none" w:sz="0" w:space="0" w:color="auto"/>
        <w:left w:val="none" w:sz="0" w:space="0" w:color="auto"/>
        <w:bottom w:val="none" w:sz="0" w:space="0" w:color="auto"/>
        <w:right w:val="none" w:sz="0" w:space="0" w:color="auto"/>
      </w:divBdr>
    </w:div>
    <w:div w:id="1877043841">
      <w:bodyDiv w:val="1"/>
      <w:marLeft w:val="0"/>
      <w:marRight w:val="0"/>
      <w:marTop w:val="0"/>
      <w:marBottom w:val="0"/>
      <w:divBdr>
        <w:top w:val="none" w:sz="0" w:space="0" w:color="auto"/>
        <w:left w:val="none" w:sz="0" w:space="0" w:color="auto"/>
        <w:bottom w:val="none" w:sz="0" w:space="0" w:color="auto"/>
        <w:right w:val="none" w:sz="0" w:space="0" w:color="auto"/>
      </w:divBdr>
    </w:div>
    <w:div w:id="1880584428">
      <w:bodyDiv w:val="1"/>
      <w:marLeft w:val="0"/>
      <w:marRight w:val="0"/>
      <w:marTop w:val="0"/>
      <w:marBottom w:val="0"/>
      <w:divBdr>
        <w:top w:val="none" w:sz="0" w:space="0" w:color="auto"/>
        <w:left w:val="none" w:sz="0" w:space="0" w:color="auto"/>
        <w:bottom w:val="none" w:sz="0" w:space="0" w:color="auto"/>
        <w:right w:val="none" w:sz="0" w:space="0" w:color="auto"/>
      </w:divBdr>
    </w:div>
    <w:div w:id="1881818579">
      <w:bodyDiv w:val="1"/>
      <w:marLeft w:val="0"/>
      <w:marRight w:val="0"/>
      <w:marTop w:val="0"/>
      <w:marBottom w:val="0"/>
      <w:divBdr>
        <w:top w:val="none" w:sz="0" w:space="0" w:color="auto"/>
        <w:left w:val="none" w:sz="0" w:space="0" w:color="auto"/>
        <w:bottom w:val="none" w:sz="0" w:space="0" w:color="auto"/>
        <w:right w:val="none" w:sz="0" w:space="0" w:color="auto"/>
      </w:divBdr>
    </w:div>
    <w:div w:id="1884444296">
      <w:bodyDiv w:val="1"/>
      <w:marLeft w:val="0"/>
      <w:marRight w:val="0"/>
      <w:marTop w:val="0"/>
      <w:marBottom w:val="0"/>
      <w:divBdr>
        <w:top w:val="none" w:sz="0" w:space="0" w:color="auto"/>
        <w:left w:val="none" w:sz="0" w:space="0" w:color="auto"/>
        <w:bottom w:val="none" w:sz="0" w:space="0" w:color="auto"/>
        <w:right w:val="none" w:sz="0" w:space="0" w:color="auto"/>
      </w:divBdr>
      <w:divsChild>
        <w:div w:id="111648880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886210890">
      <w:bodyDiv w:val="1"/>
      <w:marLeft w:val="0"/>
      <w:marRight w:val="0"/>
      <w:marTop w:val="0"/>
      <w:marBottom w:val="0"/>
      <w:divBdr>
        <w:top w:val="none" w:sz="0" w:space="0" w:color="auto"/>
        <w:left w:val="none" w:sz="0" w:space="0" w:color="auto"/>
        <w:bottom w:val="none" w:sz="0" w:space="0" w:color="auto"/>
        <w:right w:val="none" w:sz="0" w:space="0" w:color="auto"/>
      </w:divBdr>
    </w:div>
    <w:div w:id="1892617554">
      <w:bodyDiv w:val="1"/>
      <w:marLeft w:val="0"/>
      <w:marRight w:val="0"/>
      <w:marTop w:val="0"/>
      <w:marBottom w:val="0"/>
      <w:divBdr>
        <w:top w:val="none" w:sz="0" w:space="0" w:color="auto"/>
        <w:left w:val="none" w:sz="0" w:space="0" w:color="auto"/>
        <w:bottom w:val="none" w:sz="0" w:space="0" w:color="auto"/>
        <w:right w:val="none" w:sz="0" w:space="0" w:color="auto"/>
      </w:divBdr>
    </w:div>
    <w:div w:id="1897889376">
      <w:bodyDiv w:val="1"/>
      <w:marLeft w:val="0"/>
      <w:marRight w:val="0"/>
      <w:marTop w:val="0"/>
      <w:marBottom w:val="0"/>
      <w:divBdr>
        <w:top w:val="none" w:sz="0" w:space="0" w:color="auto"/>
        <w:left w:val="none" w:sz="0" w:space="0" w:color="auto"/>
        <w:bottom w:val="none" w:sz="0" w:space="0" w:color="auto"/>
        <w:right w:val="none" w:sz="0" w:space="0" w:color="auto"/>
      </w:divBdr>
    </w:div>
    <w:div w:id="1898274087">
      <w:bodyDiv w:val="1"/>
      <w:marLeft w:val="0"/>
      <w:marRight w:val="0"/>
      <w:marTop w:val="0"/>
      <w:marBottom w:val="0"/>
      <w:divBdr>
        <w:top w:val="none" w:sz="0" w:space="0" w:color="auto"/>
        <w:left w:val="none" w:sz="0" w:space="0" w:color="auto"/>
        <w:bottom w:val="none" w:sz="0" w:space="0" w:color="auto"/>
        <w:right w:val="none" w:sz="0" w:space="0" w:color="auto"/>
      </w:divBdr>
    </w:div>
    <w:div w:id="1906185074">
      <w:bodyDiv w:val="1"/>
      <w:marLeft w:val="0"/>
      <w:marRight w:val="0"/>
      <w:marTop w:val="0"/>
      <w:marBottom w:val="0"/>
      <w:divBdr>
        <w:top w:val="none" w:sz="0" w:space="0" w:color="auto"/>
        <w:left w:val="none" w:sz="0" w:space="0" w:color="auto"/>
        <w:bottom w:val="none" w:sz="0" w:space="0" w:color="auto"/>
        <w:right w:val="none" w:sz="0" w:space="0" w:color="auto"/>
      </w:divBdr>
    </w:div>
    <w:div w:id="1910844601">
      <w:bodyDiv w:val="1"/>
      <w:marLeft w:val="0"/>
      <w:marRight w:val="0"/>
      <w:marTop w:val="0"/>
      <w:marBottom w:val="0"/>
      <w:divBdr>
        <w:top w:val="none" w:sz="0" w:space="0" w:color="auto"/>
        <w:left w:val="none" w:sz="0" w:space="0" w:color="auto"/>
        <w:bottom w:val="none" w:sz="0" w:space="0" w:color="auto"/>
        <w:right w:val="none" w:sz="0" w:space="0" w:color="auto"/>
      </w:divBdr>
    </w:div>
    <w:div w:id="1914971237">
      <w:bodyDiv w:val="1"/>
      <w:marLeft w:val="0"/>
      <w:marRight w:val="0"/>
      <w:marTop w:val="0"/>
      <w:marBottom w:val="0"/>
      <w:divBdr>
        <w:top w:val="none" w:sz="0" w:space="0" w:color="auto"/>
        <w:left w:val="none" w:sz="0" w:space="0" w:color="auto"/>
        <w:bottom w:val="none" w:sz="0" w:space="0" w:color="auto"/>
        <w:right w:val="none" w:sz="0" w:space="0" w:color="auto"/>
      </w:divBdr>
    </w:div>
    <w:div w:id="1917083094">
      <w:bodyDiv w:val="1"/>
      <w:marLeft w:val="0"/>
      <w:marRight w:val="0"/>
      <w:marTop w:val="0"/>
      <w:marBottom w:val="0"/>
      <w:divBdr>
        <w:top w:val="none" w:sz="0" w:space="0" w:color="auto"/>
        <w:left w:val="none" w:sz="0" w:space="0" w:color="auto"/>
        <w:bottom w:val="none" w:sz="0" w:space="0" w:color="auto"/>
        <w:right w:val="none" w:sz="0" w:space="0" w:color="auto"/>
      </w:divBdr>
    </w:div>
    <w:div w:id="1917325929">
      <w:bodyDiv w:val="1"/>
      <w:marLeft w:val="0"/>
      <w:marRight w:val="0"/>
      <w:marTop w:val="0"/>
      <w:marBottom w:val="0"/>
      <w:divBdr>
        <w:top w:val="none" w:sz="0" w:space="0" w:color="auto"/>
        <w:left w:val="none" w:sz="0" w:space="0" w:color="auto"/>
        <w:bottom w:val="none" w:sz="0" w:space="0" w:color="auto"/>
        <w:right w:val="none" w:sz="0" w:space="0" w:color="auto"/>
      </w:divBdr>
    </w:div>
    <w:div w:id="1924410488">
      <w:bodyDiv w:val="1"/>
      <w:marLeft w:val="0"/>
      <w:marRight w:val="0"/>
      <w:marTop w:val="0"/>
      <w:marBottom w:val="0"/>
      <w:divBdr>
        <w:top w:val="none" w:sz="0" w:space="0" w:color="auto"/>
        <w:left w:val="none" w:sz="0" w:space="0" w:color="auto"/>
        <w:bottom w:val="none" w:sz="0" w:space="0" w:color="auto"/>
        <w:right w:val="none" w:sz="0" w:space="0" w:color="auto"/>
      </w:divBdr>
    </w:div>
    <w:div w:id="1924412760">
      <w:bodyDiv w:val="1"/>
      <w:marLeft w:val="0"/>
      <w:marRight w:val="0"/>
      <w:marTop w:val="0"/>
      <w:marBottom w:val="0"/>
      <w:divBdr>
        <w:top w:val="none" w:sz="0" w:space="0" w:color="auto"/>
        <w:left w:val="none" w:sz="0" w:space="0" w:color="auto"/>
        <w:bottom w:val="none" w:sz="0" w:space="0" w:color="auto"/>
        <w:right w:val="none" w:sz="0" w:space="0" w:color="auto"/>
      </w:divBdr>
    </w:div>
    <w:div w:id="1926262033">
      <w:bodyDiv w:val="1"/>
      <w:marLeft w:val="0"/>
      <w:marRight w:val="0"/>
      <w:marTop w:val="0"/>
      <w:marBottom w:val="0"/>
      <w:divBdr>
        <w:top w:val="none" w:sz="0" w:space="0" w:color="auto"/>
        <w:left w:val="none" w:sz="0" w:space="0" w:color="auto"/>
        <w:bottom w:val="none" w:sz="0" w:space="0" w:color="auto"/>
        <w:right w:val="none" w:sz="0" w:space="0" w:color="auto"/>
      </w:divBdr>
    </w:div>
    <w:div w:id="1934245771">
      <w:bodyDiv w:val="1"/>
      <w:marLeft w:val="0"/>
      <w:marRight w:val="0"/>
      <w:marTop w:val="0"/>
      <w:marBottom w:val="0"/>
      <w:divBdr>
        <w:top w:val="none" w:sz="0" w:space="0" w:color="auto"/>
        <w:left w:val="none" w:sz="0" w:space="0" w:color="auto"/>
        <w:bottom w:val="none" w:sz="0" w:space="0" w:color="auto"/>
        <w:right w:val="none" w:sz="0" w:space="0" w:color="auto"/>
      </w:divBdr>
    </w:div>
    <w:div w:id="1936787809">
      <w:bodyDiv w:val="1"/>
      <w:marLeft w:val="0"/>
      <w:marRight w:val="0"/>
      <w:marTop w:val="0"/>
      <w:marBottom w:val="0"/>
      <w:divBdr>
        <w:top w:val="none" w:sz="0" w:space="0" w:color="auto"/>
        <w:left w:val="none" w:sz="0" w:space="0" w:color="auto"/>
        <w:bottom w:val="none" w:sz="0" w:space="0" w:color="auto"/>
        <w:right w:val="none" w:sz="0" w:space="0" w:color="auto"/>
      </w:divBdr>
    </w:div>
    <w:div w:id="1941252596">
      <w:bodyDiv w:val="1"/>
      <w:marLeft w:val="0"/>
      <w:marRight w:val="0"/>
      <w:marTop w:val="0"/>
      <w:marBottom w:val="0"/>
      <w:divBdr>
        <w:top w:val="none" w:sz="0" w:space="0" w:color="auto"/>
        <w:left w:val="none" w:sz="0" w:space="0" w:color="auto"/>
        <w:bottom w:val="none" w:sz="0" w:space="0" w:color="auto"/>
        <w:right w:val="none" w:sz="0" w:space="0" w:color="auto"/>
      </w:divBdr>
    </w:div>
    <w:div w:id="1942563671">
      <w:bodyDiv w:val="1"/>
      <w:marLeft w:val="0"/>
      <w:marRight w:val="0"/>
      <w:marTop w:val="0"/>
      <w:marBottom w:val="0"/>
      <w:divBdr>
        <w:top w:val="none" w:sz="0" w:space="0" w:color="auto"/>
        <w:left w:val="none" w:sz="0" w:space="0" w:color="auto"/>
        <w:bottom w:val="none" w:sz="0" w:space="0" w:color="auto"/>
        <w:right w:val="none" w:sz="0" w:space="0" w:color="auto"/>
      </w:divBdr>
    </w:div>
    <w:div w:id="1944729424">
      <w:bodyDiv w:val="1"/>
      <w:marLeft w:val="0"/>
      <w:marRight w:val="0"/>
      <w:marTop w:val="0"/>
      <w:marBottom w:val="0"/>
      <w:divBdr>
        <w:top w:val="none" w:sz="0" w:space="0" w:color="auto"/>
        <w:left w:val="none" w:sz="0" w:space="0" w:color="auto"/>
        <w:bottom w:val="none" w:sz="0" w:space="0" w:color="auto"/>
        <w:right w:val="none" w:sz="0" w:space="0" w:color="auto"/>
      </w:divBdr>
    </w:div>
    <w:div w:id="1949920597">
      <w:bodyDiv w:val="1"/>
      <w:marLeft w:val="0"/>
      <w:marRight w:val="0"/>
      <w:marTop w:val="0"/>
      <w:marBottom w:val="0"/>
      <w:divBdr>
        <w:top w:val="none" w:sz="0" w:space="0" w:color="auto"/>
        <w:left w:val="none" w:sz="0" w:space="0" w:color="auto"/>
        <w:bottom w:val="none" w:sz="0" w:space="0" w:color="auto"/>
        <w:right w:val="none" w:sz="0" w:space="0" w:color="auto"/>
      </w:divBdr>
    </w:div>
    <w:div w:id="1961258359">
      <w:bodyDiv w:val="1"/>
      <w:marLeft w:val="0"/>
      <w:marRight w:val="0"/>
      <w:marTop w:val="0"/>
      <w:marBottom w:val="0"/>
      <w:divBdr>
        <w:top w:val="none" w:sz="0" w:space="0" w:color="auto"/>
        <w:left w:val="none" w:sz="0" w:space="0" w:color="auto"/>
        <w:bottom w:val="none" w:sz="0" w:space="0" w:color="auto"/>
        <w:right w:val="none" w:sz="0" w:space="0" w:color="auto"/>
      </w:divBdr>
    </w:div>
    <w:div w:id="1967806813">
      <w:bodyDiv w:val="1"/>
      <w:marLeft w:val="0"/>
      <w:marRight w:val="0"/>
      <w:marTop w:val="0"/>
      <w:marBottom w:val="0"/>
      <w:divBdr>
        <w:top w:val="none" w:sz="0" w:space="0" w:color="auto"/>
        <w:left w:val="none" w:sz="0" w:space="0" w:color="auto"/>
        <w:bottom w:val="none" w:sz="0" w:space="0" w:color="auto"/>
        <w:right w:val="none" w:sz="0" w:space="0" w:color="auto"/>
      </w:divBdr>
    </w:div>
    <w:div w:id="1977753070">
      <w:bodyDiv w:val="1"/>
      <w:marLeft w:val="0"/>
      <w:marRight w:val="0"/>
      <w:marTop w:val="0"/>
      <w:marBottom w:val="0"/>
      <w:divBdr>
        <w:top w:val="none" w:sz="0" w:space="0" w:color="auto"/>
        <w:left w:val="none" w:sz="0" w:space="0" w:color="auto"/>
        <w:bottom w:val="none" w:sz="0" w:space="0" w:color="auto"/>
        <w:right w:val="none" w:sz="0" w:space="0" w:color="auto"/>
      </w:divBdr>
    </w:div>
    <w:div w:id="1992758479">
      <w:bodyDiv w:val="1"/>
      <w:marLeft w:val="0"/>
      <w:marRight w:val="0"/>
      <w:marTop w:val="0"/>
      <w:marBottom w:val="0"/>
      <w:divBdr>
        <w:top w:val="none" w:sz="0" w:space="0" w:color="auto"/>
        <w:left w:val="none" w:sz="0" w:space="0" w:color="auto"/>
        <w:bottom w:val="none" w:sz="0" w:space="0" w:color="auto"/>
        <w:right w:val="none" w:sz="0" w:space="0" w:color="auto"/>
      </w:divBdr>
    </w:div>
    <w:div w:id="1994328556">
      <w:bodyDiv w:val="1"/>
      <w:marLeft w:val="0"/>
      <w:marRight w:val="0"/>
      <w:marTop w:val="0"/>
      <w:marBottom w:val="0"/>
      <w:divBdr>
        <w:top w:val="none" w:sz="0" w:space="0" w:color="auto"/>
        <w:left w:val="none" w:sz="0" w:space="0" w:color="auto"/>
        <w:bottom w:val="none" w:sz="0" w:space="0" w:color="auto"/>
        <w:right w:val="none" w:sz="0" w:space="0" w:color="auto"/>
      </w:divBdr>
    </w:div>
    <w:div w:id="1994867917">
      <w:bodyDiv w:val="1"/>
      <w:marLeft w:val="0"/>
      <w:marRight w:val="0"/>
      <w:marTop w:val="0"/>
      <w:marBottom w:val="0"/>
      <w:divBdr>
        <w:top w:val="none" w:sz="0" w:space="0" w:color="auto"/>
        <w:left w:val="none" w:sz="0" w:space="0" w:color="auto"/>
        <w:bottom w:val="none" w:sz="0" w:space="0" w:color="auto"/>
        <w:right w:val="none" w:sz="0" w:space="0" w:color="auto"/>
      </w:divBdr>
    </w:div>
    <w:div w:id="1998607785">
      <w:bodyDiv w:val="1"/>
      <w:marLeft w:val="0"/>
      <w:marRight w:val="0"/>
      <w:marTop w:val="0"/>
      <w:marBottom w:val="0"/>
      <w:divBdr>
        <w:top w:val="none" w:sz="0" w:space="0" w:color="auto"/>
        <w:left w:val="none" w:sz="0" w:space="0" w:color="auto"/>
        <w:bottom w:val="none" w:sz="0" w:space="0" w:color="auto"/>
        <w:right w:val="none" w:sz="0" w:space="0" w:color="auto"/>
      </w:divBdr>
    </w:div>
    <w:div w:id="2000571508">
      <w:bodyDiv w:val="1"/>
      <w:marLeft w:val="0"/>
      <w:marRight w:val="0"/>
      <w:marTop w:val="0"/>
      <w:marBottom w:val="0"/>
      <w:divBdr>
        <w:top w:val="none" w:sz="0" w:space="0" w:color="auto"/>
        <w:left w:val="none" w:sz="0" w:space="0" w:color="auto"/>
        <w:bottom w:val="none" w:sz="0" w:space="0" w:color="auto"/>
        <w:right w:val="none" w:sz="0" w:space="0" w:color="auto"/>
      </w:divBdr>
    </w:div>
    <w:div w:id="2001301653">
      <w:bodyDiv w:val="1"/>
      <w:marLeft w:val="0"/>
      <w:marRight w:val="0"/>
      <w:marTop w:val="0"/>
      <w:marBottom w:val="0"/>
      <w:divBdr>
        <w:top w:val="none" w:sz="0" w:space="0" w:color="auto"/>
        <w:left w:val="none" w:sz="0" w:space="0" w:color="auto"/>
        <w:bottom w:val="none" w:sz="0" w:space="0" w:color="auto"/>
        <w:right w:val="none" w:sz="0" w:space="0" w:color="auto"/>
      </w:divBdr>
    </w:div>
    <w:div w:id="2002269351">
      <w:bodyDiv w:val="1"/>
      <w:marLeft w:val="0"/>
      <w:marRight w:val="0"/>
      <w:marTop w:val="0"/>
      <w:marBottom w:val="0"/>
      <w:divBdr>
        <w:top w:val="none" w:sz="0" w:space="0" w:color="auto"/>
        <w:left w:val="none" w:sz="0" w:space="0" w:color="auto"/>
        <w:bottom w:val="none" w:sz="0" w:space="0" w:color="auto"/>
        <w:right w:val="none" w:sz="0" w:space="0" w:color="auto"/>
      </w:divBdr>
    </w:div>
    <w:div w:id="2004311213">
      <w:bodyDiv w:val="1"/>
      <w:marLeft w:val="0"/>
      <w:marRight w:val="0"/>
      <w:marTop w:val="0"/>
      <w:marBottom w:val="0"/>
      <w:divBdr>
        <w:top w:val="none" w:sz="0" w:space="0" w:color="auto"/>
        <w:left w:val="none" w:sz="0" w:space="0" w:color="auto"/>
        <w:bottom w:val="none" w:sz="0" w:space="0" w:color="auto"/>
        <w:right w:val="none" w:sz="0" w:space="0" w:color="auto"/>
      </w:divBdr>
    </w:div>
    <w:div w:id="2009403644">
      <w:bodyDiv w:val="1"/>
      <w:marLeft w:val="0"/>
      <w:marRight w:val="0"/>
      <w:marTop w:val="0"/>
      <w:marBottom w:val="0"/>
      <w:divBdr>
        <w:top w:val="none" w:sz="0" w:space="0" w:color="auto"/>
        <w:left w:val="none" w:sz="0" w:space="0" w:color="auto"/>
        <w:bottom w:val="none" w:sz="0" w:space="0" w:color="auto"/>
        <w:right w:val="none" w:sz="0" w:space="0" w:color="auto"/>
      </w:divBdr>
    </w:div>
    <w:div w:id="2024820111">
      <w:bodyDiv w:val="1"/>
      <w:marLeft w:val="0"/>
      <w:marRight w:val="0"/>
      <w:marTop w:val="0"/>
      <w:marBottom w:val="0"/>
      <w:divBdr>
        <w:top w:val="none" w:sz="0" w:space="0" w:color="auto"/>
        <w:left w:val="none" w:sz="0" w:space="0" w:color="auto"/>
        <w:bottom w:val="none" w:sz="0" w:space="0" w:color="auto"/>
        <w:right w:val="none" w:sz="0" w:space="0" w:color="auto"/>
      </w:divBdr>
    </w:div>
    <w:div w:id="2037001888">
      <w:bodyDiv w:val="1"/>
      <w:marLeft w:val="0"/>
      <w:marRight w:val="0"/>
      <w:marTop w:val="0"/>
      <w:marBottom w:val="0"/>
      <w:divBdr>
        <w:top w:val="none" w:sz="0" w:space="0" w:color="auto"/>
        <w:left w:val="none" w:sz="0" w:space="0" w:color="auto"/>
        <w:bottom w:val="none" w:sz="0" w:space="0" w:color="auto"/>
        <w:right w:val="none" w:sz="0" w:space="0" w:color="auto"/>
      </w:divBdr>
    </w:div>
    <w:div w:id="2041777692">
      <w:bodyDiv w:val="1"/>
      <w:marLeft w:val="0"/>
      <w:marRight w:val="0"/>
      <w:marTop w:val="0"/>
      <w:marBottom w:val="0"/>
      <w:divBdr>
        <w:top w:val="none" w:sz="0" w:space="0" w:color="auto"/>
        <w:left w:val="none" w:sz="0" w:space="0" w:color="auto"/>
        <w:bottom w:val="none" w:sz="0" w:space="0" w:color="auto"/>
        <w:right w:val="none" w:sz="0" w:space="0" w:color="auto"/>
      </w:divBdr>
    </w:div>
    <w:div w:id="2043506610">
      <w:bodyDiv w:val="1"/>
      <w:marLeft w:val="0"/>
      <w:marRight w:val="0"/>
      <w:marTop w:val="0"/>
      <w:marBottom w:val="0"/>
      <w:divBdr>
        <w:top w:val="none" w:sz="0" w:space="0" w:color="auto"/>
        <w:left w:val="none" w:sz="0" w:space="0" w:color="auto"/>
        <w:bottom w:val="none" w:sz="0" w:space="0" w:color="auto"/>
        <w:right w:val="none" w:sz="0" w:space="0" w:color="auto"/>
      </w:divBdr>
    </w:div>
    <w:div w:id="2046254702">
      <w:bodyDiv w:val="1"/>
      <w:marLeft w:val="0"/>
      <w:marRight w:val="0"/>
      <w:marTop w:val="0"/>
      <w:marBottom w:val="0"/>
      <w:divBdr>
        <w:top w:val="none" w:sz="0" w:space="0" w:color="auto"/>
        <w:left w:val="none" w:sz="0" w:space="0" w:color="auto"/>
        <w:bottom w:val="none" w:sz="0" w:space="0" w:color="auto"/>
        <w:right w:val="none" w:sz="0" w:space="0" w:color="auto"/>
      </w:divBdr>
    </w:div>
    <w:div w:id="2051109267">
      <w:bodyDiv w:val="1"/>
      <w:marLeft w:val="0"/>
      <w:marRight w:val="0"/>
      <w:marTop w:val="0"/>
      <w:marBottom w:val="0"/>
      <w:divBdr>
        <w:top w:val="none" w:sz="0" w:space="0" w:color="auto"/>
        <w:left w:val="none" w:sz="0" w:space="0" w:color="auto"/>
        <w:bottom w:val="none" w:sz="0" w:space="0" w:color="auto"/>
        <w:right w:val="none" w:sz="0" w:space="0" w:color="auto"/>
      </w:divBdr>
    </w:div>
    <w:div w:id="2052336317">
      <w:bodyDiv w:val="1"/>
      <w:marLeft w:val="0"/>
      <w:marRight w:val="0"/>
      <w:marTop w:val="0"/>
      <w:marBottom w:val="0"/>
      <w:divBdr>
        <w:top w:val="none" w:sz="0" w:space="0" w:color="auto"/>
        <w:left w:val="none" w:sz="0" w:space="0" w:color="auto"/>
        <w:bottom w:val="none" w:sz="0" w:space="0" w:color="auto"/>
        <w:right w:val="none" w:sz="0" w:space="0" w:color="auto"/>
      </w:divBdr>
    </w:div>
    <w:div w:id="2053723264">
      <w:bodyDiv w:val="1"/>
      <w:marLeft w:val="0"/>
      <w:marRight w:val="0"/>
      <w:marTop w:val="0"/>
      <w:marBottom w:val="0"/>
      <w:divBdr>
        <w:top w:val="none" w:sz="0" w:space="0" w:color="auto"/>
        <w:left w:val="none" w:sz="0" w:space="0" w:color="auto"/>
        <w:bottom w:val="none" w:sz="0" w:space="0" w:color="auto"/>
        <w:right w:val="none" w:sz="0" w:space="0" w:color="auto"/>
      </w:divBdr>
    </w:div>
    <w:div w:id="2058819772">
      <w:bodyDiv w:val="1"/>
      <w:marLeft w:val="0"/>
      <w:marRight w:val="0"/>
      <w:marTop w:val="0"/>
      <w:marBottom w:val="0"/>
      <w:divBdr>
        <w:top w:val="none" w:sz="0" w:space="0" w:color="auto"/>
        <w:left w:val="none" w:sz="0" w:space="0" w:color="auto"/>
        <w:bottom w:val="none" w:sz="0" w:space="0" w:color="auto"/>
        <w:right w:val="none" w:sz="0" w:space="0" w:color="auto"/>
      </w:divBdr>
    </w:div>
    <w:div w:id="2064868265">
      <w:bodyDiv w:val="1"/>
      <w:marLeft w:val="0"/>
      <w:marRight w:val="0"/>
      <w:marTop w:val="0"/>
      <w:marBottom w:val="0"/>
      <w:divBdr>
        <w:top w:val="none" w:sz="0" w:space="0" w:color="auto"/>
        <w:left w:val="none" w:sz="0" w:space="0" w:color="auto"/>
        <w:bottom w:val="none" w:sz="0" w:space="0" w:color="auto"/>
        <w:right w:val="none" w:sz="0" w:space="0" w:color="auto"/>
      </w:divBdr>
    </w:div>
    <w:div w:id="2077321002">
      <w:bodyDiv w:val="1"/>
      <w:marLeft w:val="0"/>
      <w:marRight w:val="0"/>
      <w:marTop w:val="0"/>
      <w:marBottom w:val="0"/>
      <w:divBdr>
        <w:top w:val="none" w:sz="0" w:space="0" w:color="auto"/>
        <w:left w:val="none" w:sz="0" w:space="0" w:color="auto"/>
        <w:bottom w:val="none" w:sz="0" w:space="0" w:color="auto"/>
        <w:right w:val="none" w:sz="0" w:space="0" w:color="auto"/>
      </w:divBdr>
    </w:div>
    <w:div w:id="2077780727">
      <w:bodyDiv w:val="1"/>
      <w:marLeft w:val="0"/>
      <w:marRight w:val="0"/>
      <w:marTop w:val="0"/>
      <w:marBottom w:val="0"/>
      <w:divBdr>
        <w:top w:val="none" w:sz="0" w:space="0" w:color="auto"/>
        <w:left w:val="none" w:sz="0" w:space="0" w:color="auto"/>
        <w:bottom w:val="none" w:sz="0" w:space="0" w:color="auto"/>
        <w:right w:val="none" w:sz="0" w:space="0" w:color="auto"/>
      </w:divBdr>
    </w:div>
    <w:div w:id="2079204064">
      <w:bodyDiv w:val="1"/>
      <w:marLeft w:val="0"/>
      <w:marRight w:val="0"/>
      <w:marTop w:val="0"/>
      <w:marBottom w:val="0"/>
      <w:divBdr>
        <w:top w:val="none" w:sz="0" w:space="0" w:color="auto"/>
        <w:left w:val="none" w:sz="0" w:space="0" w:color="auto"/>
        <w:bottom w:val="none" w:sz="0" w:space="0" w:color="auto"/>
        <w:right w:val="none" w:sz="0" w:space="0" w:color="auto"/>
      </w:divBdr>
    </w:div>
    <w:div w:id="2079354872">
      <w:bodyDiv w:val="1"/>
      <w:marLeft w:val="0"/>
      <w:marRight w:val="0"/>
      <w:marTop w:val="0"/>
      <w:marBottom w:val="0"/>
      <w:divBdr>
        <w:top w:val="none" w:sz="0" w:space="0" w:color="auto"/>
        <w:left w:val="none" w:sz="0" w:space="0" w:color="auto"/>
        <w:bottom w:val="none" w:sz="0" w:space="0" w:color="auto"/>
        <w:right w:val="none" w:sz="0" w:space="0" w:color="auto"/>
      </w:divBdr>
    </w:div>
    <w:div w:id="2085757391">
      <w:bodyDiv w:val="1"/>
      <w:marLeft w:val="0"/>
      <w:marRight w:val="0"/>
      <w:marTop w:val="0"/>
      <w:marBottom w:val="0"/>
      <w:divBdr>
        <w:top w:val="none" w:sz="0" w:space="0" w:color="auto"/>
        <w:left w:val="none" w:sz="0" w:space="0" w:color="auto"/>
        <w:bottom w:val="none" w:sz="0" w:space="0" w:color="auto"/>
        <w:right w:val="none" w:sz="0" w:space="0" w:color="auto"/>
      </w:divBdr>
    </w:div>
    <w:div w:id="2085835221">
      <w:bodyDiv w:val="1"/>
      <w:marLeft w:val="0"/>
      <w:marRight w:val="0"/>
      <w:marTop w:val="0"/>
      <w:marBottom w:val="0"/>
      <w:divBdr>
        <w:top w:val="none" w:sz="0" w:space="0" w:color="auto"/>
        <w:left w:val="none" w:sz="0" w:space="0" w:color="auto"/>
        <w:bottom w:val="none" w:sz="0" w:space="0" w:color="auto"/>
        <w:right w:val="none" w:sz="0" w:space="0" w:color="auto"/>
      </w:divBdr>
    </w:div>
    <w:div w:id="2092190797">
      <w:bodyDiv w:val="1"/>
      <w:marLeft w:val="0"/>
      <w:marRight w:val="0"/>
      <w:marTop w:val="0"/>
      <w:marBottom w:val="0"/>
      <w:divBdr>
        <w:top w:val="none" w:sz="0" w:space="0" w:color="auto"/>
        <w:left w:val="none" w:sz="0" w:space="0" w:color="auto"/>
        <w:bottom w:val="none" w:sz="0" w:space="0" w:color="auto"/>
        <w:right w:val="none" w:sz="0" w:space="0" w:color="auto"/>
      </w:divBdr>
    </w:div>
    <w:div w:id="2094466968">
      <w:bodyDiv w:val="1"/>
      <w:marLeft w:val="0"/>
      <w:marRight w:val="0"/>
      <w:marTop w:val="0"/>
      <w:marBottom w:val="0"/>
      <w:divBdr>
        <w:top w:val="none" w:sz="0" w:space="0" w:color="auto"/>
        <w:left w:val="none" w:sz="0" w:space="0" w:color="auto"/>
        <w:bottom w:val="none" w:sz="0" w:space="0" w:color="auto"/>
        <w:right w:val="none" w:sz="0" w:space="0" w:color="auto"/>
      </w:divBdr>
    </w:div>
    <w:div w:id="2098280656">
      <w:bodyDiv w:val="1"/>
      <w:marLeft w:val="0"/>
      <w:marRight w:val="0"/>
      <w:marTop w:val="0"/>
      <w:marBottom w:val="0"/>
      <w:divBdr>
        <w:top w:val="none" w:sz="0" w:space="0" w:color="auto"/>
        <w:left w:val="none" w:sz="0" w:space="0" w:color="auto"/>
        <w:bottom w:val="none" w:sz="0" w:space="0" w:color="auto"/>
        <w:right w:val="none" w:sz="0" w:space="0" w:color="auto"/>
      </w:divBdr>
    </w:div>
    <w:div w:id="2098405356">
      <w:bodyDiv w:val="1"/>
      <w:marLeft w:val="0"/>
      <w:marRight w:val="0"/>
      <w:marTop w:val="0"/>
      <w:marBottom w:val="0"/>
      <w:divBdr>
        <w:top w:val="none" w:sz="0" w:space="0" w:color="auto"/>
        <w:left w:val="none" w:sz="0" w:space="0" w:color="auto"/>
        <w:bottom w:val="none" w:sz="0" w:space="0" w:color="auto"/>
        <w:right w:val="none" w:sz="0" w:space="0" w:color="auto"/>
      </w:divBdr>
    </w:div>
    <w:div w:id="2099447043">
      <w:bodyDiv w:val="1"/>
      <w:marLeft w:val="0"/>
      <w:marRight w:val="0"/>
      <w:marTop w:val="0"/>
      <w:marBottom w:val="0"/>
      <w:divBdr>
        <w:top w:val="none" w:sz="0" w:space="0" w:color="auto"/>
        <w:left w:val="none" w:sz="0" w:space="0" w:color="auto"/>
        <w:bottom w:val="none" w:sz="0" w:space="0" w:color="auto"/>
        <w:right w:val="none" w:sz="0" w:space="0" w:color="auto"/>
      </w:divBdr>
    </w:div>
    <w:div w:id="2109234487">
      <w:bodyDiv w:val="1"/>
      <w:marLeft w:val="0"/>
      <w:marRight w:val="0"/>
      <w:marTop w:val="0"/>
      <w:marBottom w:val="0"/>
      <w:divBdr>
        <w:top w:val="none" w:sz="0" w:space="0" w:color="auto"/>
        <w:left w:val="none" w:sz="0" w:space="0" w:color="auto"/>
        <w:bottom w:val="none" w:sz="0" w:space="0" w:color="auto"/>
        <w:right w:val="none" w:sz="0" w:space="0" w:color="auto"/>
      </w:divBdr>
      <w:divsChild>
        <w:div w:id="911160170">
          <w:marLeft w:val="0"/>
          <w:marRight w:val="0"/>
          <w:marTop w:val="0"/>
          <w:marBottom w:val="0"/>
          <w:divBdr>
            <w:top w:val="none" w:sz="0" w:space="0" w:color="auto"/>
            <w:left w:val="none" w:sz="0" w:space="0" w:color="auto"/>
            <w:bottom w:val="none" w:sz="0" w:space="0" w:color="auto"/>
            <w:right w:val="none" w:sz="0" w:space="0" w:color="auto"/>
          </w:divBdr>
          <w:divsChild>
            <w:div w:id="1583680317">
              <w:marLeft w:val="0"/>
              <w:marRight w:val="0"/>
              <w:marTop w:val="0"/>
              <w:marBottom w:val="0"/>
              <w:divBdr>
                <w:top w:val="none" w:sz="0" w:space="0" w:color="auto"/>
                <w:left w:val="none" w:sz="0" w:space="0" w:color="auto"/>
                <w:bottom w:val="none" w:sz="0" w:space="0" w:color="auto"/>
                <w:right w:val="none" w:sz="0" w:space="0" w:color="auto"/>
              </w:divBdr>
              <w:divsChild>
                <w:div w:id="1711539203">
                  <w:marLeft w:val="0"/>
                  <w:marRight w:val="0"/>
                  <w:marTop w:val="0"/>
                  <w:marBottom w:val="0"/>
                  <w:divBdr>
                    <w:top w:val="none" w:sz="0" w:space="0" w:color="auto"/>
                    <w:left w:val="none" w:sz="0" w:space="0" w:color="auto"/>
                    <w:bottom w:val="none" w:sz="0" w:space="0" w:color="auto"/>
                    <w:right w:val="none" w:sz="0" w:space="0" w:color="auto"/>
                  </w:divBdr>
                  <w:divsChild>
                    <w:div w:id="169881779">
                      <w:marLeft w:val="0"/>
                      <w:marRight w:val="0"/>
                      <w:marTop w:val="0"/>
                      <w:marBottom w:val="0"/>
                      <w:divBdr>
                        <w:top w:val="none" w:sz="0" w:space="0" w:color="auto"/>
                        <w:left w:val="none" w:sz="0" w:space="0" w:color="auto"/>
                        <w:bottom w:val="none" w:sz="0" w:space="0" w:color="auto"/>
                        <w:right w:val="none" w:sz="0" w:space="0" w:color="auto"/>
                      </w:divBdr>
                      <w:divsChild>
                        <w:div w:id="1205826378">
                          <w:marLeft w:val="0"/>
                          <w:marRight w:val="0"/>
                          <w:marTop w:val="0"/>
                          <w:marBottom w:val="0"/>
                          <w:divBdr>
                            <w:top w:val="none" w:sz="0" w:space="0" w:color="auto"/>
                            <w:left w:val="none" w:sz="0" w:space="0" w:color="auto"/>
                            <w:bottom w:val="none" w:sz="0" w:space="0" w:color="auto"/>
                            <w:right w:val="none" w:sz="0" w:space="0" w:color="auto"/>
                          </w:divBdr>
                          <w:divsChild>
                            <w:div w:id="683557234">
                              <w:marLeft w:val="0"/>
                              <w:marRight w:val="0"/>
                              <w:marTop w:val="0"/>
                              <w:marBottom w:val="0"/>
                              <w:divBdr>
                                <w:top w:val="none" w:sz="0" w:space="0" w:color="auto"/>
                                <w:left w:val="none" w:sz="0" w:space="0" w:color="auto"/>
                                <w:bottom w:val="none" w:sz="0" w:space="0" w:color="auto"/>
                                <w:right w:val="none" w:sz="0" w:space="0" w:color="auto"/>
                              </w:divBdr>
                              <w:divsChild>
                                <w:div w:id="1820073620">
                                  <w:marLeft w:val="0"/>
                                  <w:marRight w:val="0"/>
                                  <w:marTop w:val="0"/>
                                  <w:marBottom w:val="0"/>
                                  <w:divBdr>
                                    <w:top w:val="none" w:sz="0" w:space="0" w:color="auto"/>
                                    <w:left w:val="none" w:sz="0" w:space="0" w:color="auto"/>
                                    <w:bottom w:val="none" w:sz="0" w:space="0" w:color="auto"/>
                                    <w:right w:val="none" w:sz="0" w:space="0" w:color="auto"/>
                                  </w:divBdr>
                                  <w:divsChild>
                                    <w:div w:id="1292396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2625549">
      <w:bodyDiv w:val="1"/>
      <w:marLeft w:val="0"/>
      <w:marRight w:val="0"/>
      <w:marTop w:val="0"/>
      <w:marBottom w:val="0"/>
      <w:divBdr>
        <w:top w:val="none" w:sz="0" w:space="0" w:color="auto"/>
        <w:left w:val="none" w:sz="0" w:space="0" w:color="auto"/>
        <w:bottom w:val="none" w:sz="0" w:space="0" w:color="auto"/>
        <w:right w:val="none" w:sz="0" w:space="0" w:color="auto"/>
      </w:divBdr>
    </w:div>
    <w:div w:id="2120252193">
      <w:bodyDiv w:val="1"/>
      <w:marLeft w:val="0"/>
      <w:marRight w:val="0"/>
      <w:marTop w:val="0"/>
      <w:marBottom w:val="0"/>
      <w:divBdr>
        <w:top w:val="none" w:sz="0" w:space="0" w:color="auto"/>
        <w:left w:val="none" w:sz="0" w:space="0" w:color="auto"/>
        <w:bottom w:val="none" w:sz="0" w:space="0" w:color="auto"/>
        <w:right w:val="none" w:sz="0" w:space="0" w:color="auto"/>
      </w:divBdr>
    </w:div>
    <w:div w:id="2123529712">
      <w:bodyDiv w:val="1"/>
      <w:marLeft w:val="0"/>
      <w:marRight w:val="0"/>
      <w:marTop w:val="0"/>
      <w:marBottom w:val="0"/>
      <w:divBdr>
        <w:top w:val="none" w:sz="0" w:space="0" w:color="auto"/>
        <w:left w:val="none" w:sz="0" w:space="0" w:color="auto"/>
        <w:bottom w:val="none" w:sz="0" w:space="0" w:color="auto"/>
        <w:right w:val="none" w:sz="0" w:space="0" w:color="auto"/>
      </w:divBdr>
    </w:div>
    <w:div w:id="2124643302">
      <w:bodyDiv w:val="1"/>
      <w:marLeft w:val="0"/>
      <w:marRight w:val="0"/>
      <w:marTop w:val="0"/>
      <w:marBottom w:val="0"/>
      <w:divBdr>
        <w:top w:val="none" w:sz="0" w:space="0" w:color="auto"/>
        <w:left w:val="none" w:sz="0" w:space="0" w:color="auto"/>
        <w:bottom w:val="none" w:sz="0" w:space="0" w:color="auto"/>
        <w:right w:val="none" w:sz="0" w:space="0" w:color="auto"/>
      </w:divBdr>
      <w:divsChild>
        <w:div w:id="1694767586">
          <w:marLeft w:val="0"/>
          <w:marRight w:val="0"/>
          <w:marTop w:val="0"/>
          <w:marBottom w:val="0"/>
          <w:divBdr>
            <w:top w:val="none" w:sz="0" w:space="0" w:color="auto"/>
            <w:left w:val="none" w:sz="0" w:space="0" w:color="auto"/>
            <w:bottom w:val="none" w:sz="0" w:space="0" w:color="auto"/>
            <w:right w:val="none" w:sz="0" w:space="0" w:color="auto"/>
          </w:divBdr>
          <w:divsChild>
            <w:div w:id="10160315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130199609">
      <w:bodyDiv w:val="1"/>
      <w:marLeft w:val="0"/>
      <w:marRight w:val="0"/>
      <w:marTop w:val="0"/>
      <w:marBottom w:val="0"/>
      <w:divBdr>
        <w:top w:val="none" w:sz="0" w:space="0" w:color="auto"/>
        <w:left w:val="none" w:sz="0" w:space="0" w:color="auto"/>
        <w:bottom w:val="none" w:sz="0" w:space="0" w:color="auto"/>
        <w:right w:val="none" w:sz="0" w:space="0" w:color="auto"/>
      </w:divBdr>
    </w:div>
    <w:div w:id="2131046428">
      <w:bodyDiv w:val="1"/>
      <w:marLeft w:val="0"/>
      <w:marRight w:val="0"/>
      <w:marTop w:val="0"/>
      <w:marBottom w:val="0"/>
      <w:divBdr>
        <w:top w:val="none" w:sz="0" w:space="0" w:color="auto"/>
        <w:left w:val="none" w:sz="0" w:space="0" w:color="auto"/>
        <w:bottom w:val="none" w:sz="0" w:space="0" w:color="auto"/>
        <w:right w:val="none" w:sz="0" w:space="0" w:color="auto"/>
      </w:divBdr>
    </w:div>
    <w:div w:id="2132899961">
      <w:bodyDiv w:val="1"/>
      <w:marLeft w:val="0"/>
      <w:marRight w:val="0"/>
      <w:marTop w:val="0"/>
      <w:marBottom w:val="0"/>
      <w:divBdr>
        <w:top w:val="none" w:sz="0" w:space="0" w:color="auto"/>
        <w:left w:val="none" w:sz="0" w:space="0" w:color="auto"/>
        <w:bottom w:val="none" w:sz="0" w:space="0" w:color="auto"/>
        <w:right w:val="none" w:sz="0" w:space="0" w:color="auto"/>
      </w:divBdr>
    </w:div>
    <w:div w:id="2133478380">
      <w:bodyDiv w:val="1"/>
      <w:marLeft w:val="0"/>
      <w:marRight w:val="0"/>
      <w:marTop w:val="0"/>
      <w:marBottom w:val="0"/>
      <w:divBdr>
        <w:top w:val="none" w:sz="0" w:space="0" w:color="auto"/>
        <w:left w:val="none" w:sz="0" w:space="0" w:color="auto"/>
        <w:bottom w:val="none" w:sz="0" w:space="0" w:color="auto"/>
        <w:right w:val="none" w:sz="0" w:space="0" w:color="auto"/>
      </w:divBdr>
    </w:div>
    <w:div w:id="2137872302">
      <w:bodyDiv w:val="1"/>
      <w:marLeft w:val="0"/>
      <w:marRight w:val="0"/>
      <w:marTop w:val="0"/>
      <w:marBottom w:val="0"/>
      <w:divBdr>
        <w:top w:val="none" w:sz="0" w:space="0" w:color="auto"/>
        <w:left w:val="none" w:sz="0" w:space="0" w:color="auto"/>
        <w:bottom w:val="none" w:sz="0" w:space="0" w:color="auto"/>
        <w:right w:val="none" w:sz="0" w:space="0" w:color="auto"/>
      </w:divBdr>
    </w:div>
    <w:div w:id="2141728021">
      <w:bodyDiv w:val="1"/>
      <w:marLeft w:val="0"/>
      <w:marRight w:val="0"/>
      <w:marTop w:val="0"/>
      <w:marBottom w:val="0"/>
      <w:divBdr>
        <w:top w:val="none" w:sz="0" w:space="0" w:color="auto"/>
        <w:left w:val="none" w:sz="0" w:space="0" w:color="auto"/>
        <w:bottom w:val="none" w:sz="0" w:space="0" w:color="auto"/>
        <w:right w:val="none" w:sz="0" w:space="0" w:color="auto"/>
      </w:divBdr>
    </w:div>
    <w:div w:id="2145001476">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26" Type="http://schemas.openxmlformats.org/officeDocument/2006/relationships/image" Target="media/image13.png"/><Relationship Id="rId21" Type="http://schemas.openxmlformats.org/officeDocument/2006/relationships/chart" Target="charts/chart6.xml"/><Relationship Id="rId42" Type="http://schemas.openxmlformats.org/officeDocument/2006/relationships/image" Target="media/image29.png"/><Relationship Id="rId47" Type="http://schemas.openxmlformats.org/officeDocument/2006/relationships/image" Target="media/image34.png"/><Relationship Id="rId63" Type="http://schemas.openxmlformats.org/officeDocument/2006/relationships/hyperlink" Target="https://doi.org/10.3389/fpsyg.2024.1501633" TargetMode="External"/><Relationship Id="rId68" Type="http://schemas.openxmlformats.org/officeDocument/2006/relationships/hyperlink" Target="https://doi.org/10.53378/ijair.353107" TargetMode="External"/><Relationship Id="rId16" Type="http://schemas.openxmlformats.org/officeDocument/2006/relationships/image" Target="media/image8.png"/><Relationship Id="rId11" Type="http://schemas.openxmlformats.org/officeDocument/2006/relationships/image" Target="media/image4.png"/><Relationship Id="rId32" Type="http://schemas.openxmlformats.org/officeDocument/2006/relationships/image" Target="media/image19.png"/><Relationship Id="rId37" Type="http://schemas.openxmlformats.org/officeDocument/2006/relationships/image" Target="media/image24.png"/><Relationship Id="rId53" Type="http://schemas.openxmlformats.org/officeDocument/2006/relationships/hyperlink" Target="https://doi.org/10.1287/orsc.1050.0153" TargetMode="External"/><Relationship Id="rId58" Type="http://schemas.openxmlformats.org/officeDocument/2006/relationships/hyperlink" Target="https://doi.org/10.1002/smj.640" TargetMode="External"/><Relationship Id="rId74" Type="http://schemas.openxmlformats.org/officeDocument/2006/relationships/hyperlink" Target="https://doi.org/10.58578/ijemt.v3i1.5001" TargetMode="External"/><Relationship Id="rId79" Type="http://schemas.openxmlformats.org/officeDocument/2006/relationships/footer" Target="footer2.xml"/><Relationship Id="rId5" Type="http://schemas.openxmlformats.org/officeDocument/2006/relationships/webSettings" Target="webSettings.xml"/><Relationship Id="rId61" Type="http://schemas.openxmlformats.org/officeDocument/2006/relationships/hyperlink" Target="https://doi.org/10.5539/ibr.v15n12p47" TargetMode="External"/><Relationship Id="rId82" Type="http://schemas.openxmlformats.org/officeDocument/2006/relationships/fontTable" Target="fontTable.xml"/><Relationship Id="rId19" Type="http://schemas.openxmlformats.org/officeDocument/2006/relationships/chart" Target="charts/chart4.xml"/><Relationship Id="rId14" Type="http://schemas.openxmlformats.org/officeDocument/2006/relationships/image" Target="media/image6.png"/><Relationship Id="rId22" Type="http://schemas.openxmlformats.org/officeDocument/2006/relationships/image" Target="media/image9.png"/><Relationship Id="rId27" Type="http://schemas.openxmlformats.org/officeDocument/2006/relationships/image" Target="media/image14.png"/><Relationship Id="rId30" Type="http://schemas.openxmlformats.org/officeDocument/2006/relationships/image" Target="media/image17.png"/><Relationship Id="rId35" Type="http://schemas.openxmlformats.org/officeDocument/2006/relationships/image" Target="media/image22.png"/><Relationship Id="rId43" Type="http://schemas.openxmlformats.org/officeDocument/2006/relationships/image" Target="media/image30.png"/><Relationship Id="rId48" Type="http://schemas.openxmlformats.org/officeDocument/2006/relationships/image" Target="media/image35.png"/><Relationship Id="rId56" Type="http://schemas.openxmlformats.org/officeDocument/2006/relationships/hyperlink" Target="https://osf.io/s8x7r/?utm_source=chatgpt.com" TargetMode="External"/><Relationship Id="rId64" Type="http://schemas.openxmlformats.org/officeDocument/2006/relationships/hyperlink" Target="https://doi.org/10.1142/S1363919623500366" TargetMode="External"/><Relationship Id="rId69" Type="http://schemas.openxmlformats.org/officeDocument/2006/relationships/hyperlink" Target="https://doi.org/10.62872/7dn4vx41" TargetMode="External"/><Relationship Id="rId77" Type="http://schemas.openxmlformats.org/officeDocument/2006/relationships/header" Target="header2.xml"/><Relationship Id="rId8" Type="http://schemas.openxmlformats.org/officeDocument/2006/relationships/image" Target="media/image1.png"/><Relationship Id="rId51" Type="http://schemas.openxmlformats.org/officeDocument/2006/relationships/hyperlink" Target="https://doi.org/10.1037/0021-9010.85.1.65" TargetMode="External"/><Relationship Id="rId72" Type="http://schemas.openxmlformats.org/officeDocument/2006/relationships/hyperlink" Target="https://www.researchgate.net/publication/383794393_Optimizing_adaptive_performance_Exploring_organizational_learning_culture_across_generations?utm_source=chatgpt.com" TargetMode="External"/><Relationship Id="rId80" Type="http://schemas.openxmlformats.org/officeDocument/2006/relationships/header" Target="header3.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chart" Target="charts/chart2.xml"/><Relationship Id="rId25" Type="http://schemas.openxmlformats.org/officeDocument/2006/relationships/image" Target="media/image12.png"/><Relationship Id="rId33" Type="http://schemas.openxmlformats.org/officeDocument/2006/relationships/image" Target="media/image20.png"/><Relationship Id="rId38" Type="http://schemas.openxmlformats.org/officeDocument/2006/relationships/image" Target="media/image25.png"/><Relationship Id="rId46" Type="http://schemas.openxmlformats.org/officeDocument/2006/relationships/image" Target="media/image33.png"/><Relationship Id="rId59" Type="http://schemas.openxmlformats.org/officeDocument/2006/relationships/hyperlink" Target="https://doi.org/10.1108/BIJ-10-2023-0756" TargetMode="External"/><Relationship Id="rId67" Type="http://schemas.openxmlformats.org/officeDocument/2006/relationships/hyperlink" Target="https://doi.org/10.3389/fpsyg.2024.1501633" TargetMode="External"/><Relationship Id="rId20" Type="http://schemas.openxmlformats.org/officeDocument/2006/relationships/chart" Target="charts/chart5.xml"/><Relationship Id="rId41" Type="http://schemas.openxmlformats.org/officeDocument/2006/relationships/image" Target="media/image28.png"/><Relationship Id="rId54" Type="http://schemas.openxmlformats.org/officeDocument/2006/relationships/hyperlink" Target="https://doi.org/10.1080/1359432X.2022.2102485" TargetMode="External"/><Relationship Id="rId62" Type="http://schemas.openxmlformats.org/officeDocument/2006/relationships/hyperlink" Target="https://doi.org/10.3389/fpsyg.2025.1448820" TargetMode="External"/><Relationship Id="rId70" Type="http://schemas.openxmlformats.org/officeDocument/2006/relationships/hyperlink" Target="https://doi.org/10.54808/WMSCI2023.01.405" TargetMode="External"/><Relationship Id="rId75" Type="http://schemas.openxmlformats.org/officeDocument/2006/relationships/hyperlink" Target="https://doi.org/10.1016/j.heliyon.2024.e40226" TargetMode="External"/><Relationship Id="rId83"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0.png"/><Relationship Id="rId28" Type="http://schemas.openxmlformats.org/officeDocument/2006/relationships/image" Target="media/image15.png"/><Relationship Id="rId36" Type="http://schemas.openxmlformats.org/officeDocument/2006/relationships/image" Target="media/image23.png"/><Relationship Id="rId49" Type="http://schemas.openxmlformats.org/officeDocument/2006/relationships/hyperlink" Target="https://consensus.app/papers/analysis-strategic-leadership-effectiveness-prophet-ahmed/937911c0405e55f4b02c4db9d41aba52/?utm_source=chatgpt" TargetMode="External"/><Relationship Id="rId57" Type="http://schemas.openxmlformats.org/officeDocument/2006/relationships/hyperlink" Target="https://doi.org/10.3390/merits5010002" TargetMode="External"/><Relationship Id="rId10" Type="http://schemas.openxmlformats.org/officeDocument/2006/relationships/image" Target="media/image3.png"/><Relationship Id="rId31" Type="http://schemas.openxmlformats.org/officeDocument/2006/relationships/image" Target="media/image18.png"/><Relationship Id="rId44" Type="http://schemas.openxmlformats.org/officeDocument/2006/relationships/image" Target="media/image31.png"/><Relationship Id="rId52" Type="http://schemas.openxmlformats.org/officeDocument/2006/relationships/hyperlink" Target="https://doi.org/10.5465/19416520.2013.759433" TargetMode="External"/><Relationship Id="rId60" Type="http://schemas.openxmlformats.org/officeDocument/2006/relationships/hyperlink" Target="https://doi.org/10.3389/fpsyg.2023.1111434" TargetMode="External"/><Relationship Id="rId65" Type="http://schemas.openxmlformats.org/officeDocument/2006/relationships/hyperlink" Target="https://doi.org/10.5539/jel.v11n2p234" TargetMode="External"/><Relationship Id="rId73" Type="http://schemas.openxmlformats.org/officeDocument/2006/relationships/hyperlink" Target="https://doi.org/10.1371/journal.pone.0234898" TargetMode="External"/><Relationship Id="rId78" Type="http://schemas.openxmlformats.org/officeDocument/2006/relationships/footer" Target="footer1.xml"/><Relationship Id="rId8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chart" Target="charts/chart1.xml"/><Relationship Id="rId18" Type="http://schemas.openxmlformats.org/officeDocument/2006/relationships/chart" Target="charts/chart3.xml"/><Relationship Id="rId39" Type="http://schemas.openxmlformats.org/officeDocument/2006/relationships/image" Target="media/image26.png"/><Relationship Id="rId34" Type="http://schemas.openxmlformats.org/officeDocument/2006/relationships/image" Target="media/image21.png"/><Relationship Id="rId50" Type="http://schemas.openxmlformats.org/officeDocument/2006/relationships/hyperlink" Target="https://doi.org/10.1080/17482631.2024.2330117" TargetMode="External"/><Relationship Id="rId55" Type="http://schemas.openxmlformats.org/officeDocument/2006/relationships/hyperlink" Target="https://doi.org/10.17605/osf.io/s8x7r" TargetMode="External"/><Relationship Id="rId76" Type="http://schemas.openxmlformats.org/officeDocument/2006/relationships/header" Target="header1.xml"/><Relationship Id="rId7" Type="http://schemas.openxmlformats.org/officeDocument/2006/relationships/endnotes" Target="endnotes.xml"/><Relationship Id="rId71" Type="http://schemas.openxmlformats.org/officeDocument/2006/relationships/hyperlink" Target="https://doi.org/10.47297/wspchrmWSP2040-800501.20241504" TargetMode="External"/><Relationship Id="rId2" Type="http://schemas.openxmlformats.org/officeDocument/2006/relationships/numbering" Target="numbering.xml"/><Relationship Id="rId29" Type="http://schemas.openxmlformats.org/officeDocument/2006/relationships/image" Target="media/image16.png"/><Relationship Id="rId24" Type="http://schemas.openxmlformats.org/officeDocument/2006/relationships/image" Target="media/image11.png"/><Relationship Id="rId40" Type="http://schemas.openxmlformats.org/officeDocument/2006/relationships/image" Target="media/image27.png"/><Relationship Id="rId45" Type="http://schemas.openxmlformats.org/officeDocument/2006/relationships/image" Target="media/image32.png"/><Relationship Id="rId66" Type="http://schemas.openxmlformats.org/officeDocument/2006/relationships/hyperlink" Target="https://doi.org/10.1016/j.ijdrr.2023.104235"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36.png"/></Relationships>
</file>

<file path=word/_rels/header2.xml.rels><?xml version="1.0" encoding="UTF-8" standalone="yes"?>
<Relationships xmlns="http://schemas.openxmlformats.org/package/2006/relationships"><Relationship Id="rId1" Type="http://schemas.openxmlformats.org/officeDocument/2006/relationships/image" Target="media/image36.png"/></Relationships>
</file>

<file path=word/_rels/header3.xml.rels><?xml version="1.0" encoding="UTF-8" standalone="yes"?>
<Relationships xmlns="http://schemas.openxmlformats.org/package/2006/relationships"><Relationship Id="rId1" Type="http://schemas.openxmlformats.org/officeDocument/2006/relationships/image" Target="media/image36.png"/></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[Book1]Sheet2!PivotTable1</c:name>
    <c:fmtId val="-1"/>
  </c:pivotSource>
  <c:chart>
    <c:title>
      <c:tx>
        <c:rich>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r>
              <a:rPr lang="ar-SA" sz="1800" b="1">
                <a:latin typeface="Traditional Arabic" panose="02020603050405020304" pitchFamily="18" charset="-78"/>
                <a:cs typeface="Traditional Arabic" panose="02020603050405020304" pitchFamily="18" charset="-78"/>
              </a:rPr>
              <a:t>تنوع الاجيال في العينة </a:t>
            </a:r>
            <a:endParaRPr lang="en-US" sz="1800" b="1">
              <a:latin typeface="Traditional Arabic" panose="02020603050405020304" pitchFamily="18" charset="-78"/>
              <a:cs typeface="Traditional Arabic" panose="02020603050405020304" pitchFamily="18" charset="-78"/>
            </a:endParaRPr>
          </a:p>
        </c:rich>
      </c:tx>
      <c:overlay val="0"/>
      <c:spPr>
        <a:noFill/>
        <a:ln>
          <a:noFill/>
        </a:ln>
        <a:effectLst/>
      </c:spPr>
      <c:txPr>
        <a:bodyPr rot="0" spcFirstLastPara="1" vertOverflow="ellipsis" vert="horz" wrap="square" anchor="ctr" anchorCtr="1"/>
        <a:lstStyle/>
        <a:p>
          <a:pPr>
            <a:defRPr sz="1400" b="1" i="0" u="none" strike="noStrike" kern="1200" spc="0" baseline="0">
              <a:solidFill>
                <a:schemeClr val="tx1">
                  <a:lumMod val="65000"/>
                  <a:lumOff val="35000"/>
                </a:schemeClr>
              </a:solidFill>
              <a:latin typeface="+mn-lt"/>
              <a:ea typeface="+mn-ea"/>
              <a:cs typeface="+mn-cs"/>
            </a:defRPr>
          </a:pPr>
          <a:endParaRPr lang="en-US"/>
        </a:p>
      </c:txPr>
    </c:title>
    <c:autoTitleDeleted val="0"/>
    <c:pivotFmts>
      <c:pivotFmt>
        <c:idx val="0"/>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1"/>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2"/>
        <c:spPr>
          <a:solidFill>
            <a:schemeClr val="accent1"/>
          </a:solidFill>
          <a:ln w="19050">
            <a:solidFill>
              <a:schemeClr val="lt1"/>
            </a:solidFill>
          </a:ln>
          <a:effectLst/>
        </c:spPr>
      </c:pivotFmt>
      <c:pivotFmt>
        <c:idx val="3"/>
        <c:spPr>
          <a:solidFill>
            <a:schemeClr val="accent1"/>
          </a:solidFill>
          <a:ln w="19050">
            <a:solidFill>
              <a:schemeClr val="lt1"/>
            </a:solidFill>
          </a:ln>
          <a:effectLst/>
        </c:spPr>
      </c:pivotFmt>
      <c:pivotFmt>
        <c:idx val="4"/>
        <c:spPr>
          <a:solidFill>
            <a:schemeClr val="accent1"/>
          </a:solidFill>
          <a:ln w="19050">
            <a:solidFill>
              <a:schemeClr val="lt1"/>
            </a:solidFill>
          </a:ln>
          <a:effectLst/>
        </c:spPr>
      </c:pivotFmt>
      <c:pivotFmt>
        <c:idx val="5"/>
        <c:spPr>
          <a:solidFill>
            <a:schemeClr val="accent1"/>
          </a:solidFill>
          <a:ln w="19050">
            <a:solidFill>
              <a:schemeClr val="lt1"/>
            </a:solidFill>
          </a:ln>
          <a:effectLst/>
        </c:spPr>
        <c:marker>
          <c:symbol val="none"/>
        </c:marker>
        <c:dLbl>
          <c:idx val="0"/>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extLst>
            <c:ext xmlns:c15="http://schemas.microsoft.com/office/drawing/2012/chart" uri="{CE6537A1-D6FC-4f65-9D91-7224C49458BB}"/>
          </c:extLst>
        </c:dLbl>
      </c:pivotFmt>
      <c:pivotFmt>
        <c:idx val="6"/>
        <c:spPr>
          <a:solidFill>
            <a:schemeClr val="accent1"/>
          </a:solidFill>
          <a:ln w="19050">
            <a:solidFill>
              <a:schemeClr val="lt1"/>
            </a:solidFill>
          </a:ln>
          <a:effectLst/>
        </c:spPr>
      </c:pivotFmt>
      <c:pivotFmt>
        <c:idx val="7"/>
        <c:spPr>
          <a:solidFill>
            <a:schemeClr val="accent1"/>
          </a:solidFill>
          <a:ln w="19050">
            <a:solidFill>
              <a:schemeClr val="lt1"/>
            </a:solidFill>
          </a:ln>
          <a:effectLst/>
        </c:spPr>
      </c:pivotFmt>
      <c:pivotFmt>
        <c:idx val="8"/>
        <c:spPr>
          <a:solidFill>
            <a:schemeClr val="accent1"/>
          </a:solidFill>
          <a:ln w="19050">
            <a:solidFill>
              <a:schemeClr val="lt1"/>
            </a:solidFill>
          </a:ln>
          <a:effectLst/>
        </c:spPr>
      </c:pivotFmt>
    </c:pivotFmts>
    <c:plotArea>
      <c:layout/>
      <c:pieChart>
        <c:varyColors val="1"/>
        <c:ser>
          <c:idx val="0"/>
          <c:order val="0"/>
          <c:tx>
            <c:strRef>
              <c:f>Sheet2!$B$3</c:f>
              <c:strCache>
                <c:ptCount val="1"/>
                <c:pt idx="0">
                  <c:v>Total</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F2AD-4699-9669-F2AD1DA46D2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F2AD-4699-9669-F2AD1DA46D24}"/>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F2AD-4699-9669-F2AD1DA46D24}"/>
              </c:ext>
            </c:extLst>
          </c:dPt>
          <c:dLbls>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bg1"/>
                    </a:solidFill>
                    <a:latin typeface="Agency FB" panose="020B0503020202020204" pitchFamily="34" charset="0"/>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Sheet2!$A$4:$A$7</c:f>
              <c:strCache>
                <c:ptCount val="3"/>
                <c:pt idx="0">
                  <c:v>جيل X</c:v>
                </c:pt>
                <c:pt idx="1">
                  <c:v>جيل Y</c:v>
                </c:pt>
                <c:pt idx="2">
                  <c:v>جيل Z</c:v>
                </c:pt>
              </c:strCache>
            </c:strRef>
          </c:cat>
          <c:val>
            <c:numRef>
              <c:f>Sheet2!$B$4:$B$7</c:f>
              <c:numCache>
                <c:formatCode>General</c:formatCode>
                <c:ptCount val="3"/>
                <c:pt idx="0">
                  <c:v>557</c:v>
                </c:pt>
                <c:pt idx="1">
                  <c:v>983</c:v>
                </c:pt>
                <c:pt idx="2">
                  <c:v>98</c:v>
                </c:pt>
              </c:numCache>
            </c:numRef>
          </c:val>
          <c:extLst>
            <c:ext xmlns:c16="http://schemas.microsoft.com/office/drawing/2014/chart" uri="{C3380CC4-5D6E-409C-BE32-E72D297353CC}">
              <c16:uniqueId val="{00000006-F2AD-4699-9669-F2AD1DA46D2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10805315466672065"/>
          <c:y val="0.86395480428427673"/>
          <c:w val="0.76247123993819543"/>
          <c:h val="6.3993621957664851E-2"/>
        </c:manualLayout>
      </c:layout>
      <c:overlay val="0"/>
      <c:spPr>
        <a:noFill/>
        <a:ln>
          <a:noFill/>
        </a:ln>
        <a:effectLst/>
      </c:spPr>
      <c:txPr>
        <a:bodyPr rot="0" spcFirstLastPara="1" vertOverflow="ellipsis" vert="horz" wrap="square" anchor="ctr" anchorCtr="1"/>
        <a:lstStyle/>
        <a:p>
          <a:pPr>
            <a:defRPr sz="18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bg1"/>
      </a:solidFill>
      <a:round/>
    </a:ln>
    <a:effectLst/>
  </c:spPr>
  <c:txPr>
    <a:bodyPr/>
    <a:lstStyle/>
    <a:p>
      <a:pPr>
        <a:defRPr/>
      </a:pPr>
      <a:endParaRPr lang="en-US"/>
    </a:p>
  </c:txPr>
  <c:externalData r:id="rId3">
    <c:autoUpdate val="0"/>
  </c:externalData>
  <c:extLst>
    <c:ext xmlns:c14="http://schemas.microsoft.com/office/drawing/2007/8/2/chart" uri="{781A3756-C4B2-4CAC-9D66-4F8BD8637D16}">
      <c14:pivotOptions>
        <c14:dropZoneFilter val="1"/>
        <c14:dropZoneCategories val="1"/>
        <c14:dropZoneData val="1"/>
        <c14:dropZoneSeries val="1"/>
      </c14:pivotOptions>
    </c:ext>
    <c:ext xmlns:c16="http://schemas.microsoft.com/office/drawing/2014/chart" uri="{E28EC0CA-F0BB-4C9C-879D-F8772B89E7AC}">
      <c16:pivotOptions16>
        <c16:showExpandCollapseFieldButtons val="1"/>
      </c16:pivotOptions16>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207-45DE-90C3-49BCCEFDA704}"/>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207-45DE-90C3-49BCCEFDA704}"/>
              </c:ext>
            </c:extLst>
          </c:dPt>
          <c:dLbls>
            <c:dLbl>
              <c:idx val="0"/>
              <c:layout>
                <c:manualLayout>
                  <c:x val="3.6761010818769604E-2"/>
                  <c:y val="-2.38127753240504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8207-45DE-90C3-49BCCEFDA704}"/>
                </c:ext>
              </c:extLst>
            </c:dLbl>
            <c:dLbl>
              <c:idx val="1"/>
              <c:layout>
                <c:manualLayout>
                  <c:x val="-5.3531103962614429E-2"/>
                  <c:y val="2.004488736383254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8207-45DE-90C3-49BCCEFDA704}"/>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Sheet2!$A$1:$B$1</c:f>
              <c:strCache>
                <c:ptCount val="2"/>
                <c:pt idx="0">
                  <c:v>الأناث</c:v>
                </c:pt>
                <c:pt idx="1">
                  <c:v>الذكور</c:v>
                </c:pt>
              </c:strCache>
            </c:strRef>
          </c:cat>
          <c:val>
            <c:numRef>
              <c:f>Sheet2!$A$2:$B$2</c:f>
              <c:numCache>
                <c:formatCode>General</c:formatCode>
                <c:ptCount val="2"/>
                <c:pt idx="0">
                  <c:v>111</c:v>
                </c:pt>
                <c:pt idx="1">
                  <c:v>228</c:v>
                </c:pt>
              </c:numCache>
            </c:numRef>
          </c:val>
          <c:extLst>
            <c:ext xmlns:c16="http://schemas.microsoft.com/office/drawing/2014/chart" uri="{C3380CC4-5D6E-409C-BE32-E72D297353CC}">
              <c16:uniqueId val="{00000004-8207-45DE-90C3-49BCCEFDA704}"/>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0.25887747263299404"/>
          <c:y val="0.88336949099803797"/>
          <c:w val="0.48986680590231096"/>
          <c:h val="9.4676612185277065E-2"/>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6160-4AF9-956C-AE8F4DB03CA5}"/>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6160-4AF9-956C-AE8F4DB03CA5}"/>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6160-4AF9-956C-AE8F4DB03CA5}"/>
              </c:ext>
            </c:extLst>
          </c:dPt>
          <c:dLbls>
            <c:dLbl>
              <c:idx val="0"/>
              <c:layout>
                <c:manualLayout>
                  <c:x val="8.1363954505686786E-2"/>
                  <c:y val="7.26651356080489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6160-4AF9-956C-AE8F4DB03CA5}"/>
                </c:ext>
              </c:extLst>
            </c:dLbl>
            <c:dLbl>
              <c:idx val="1"/>
              <c:layout>
                <c:manualLayout>
                  <c:x val="-6.1595363079615051E-2"/>
                  <c:y val="-6.424759405074365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6160-4AF9-956C-AE8F4DB03CA5}"/>
                </c:ext>
              </c:extLst>
            </c:dLbl>
            <c:dLbl>
              <c:idx val="2"/>
              <c:layout>
                <c:manualLayout>
                  <c:x val="-0.10410498687664042"/>
                  <c:y val="6.6091790609507151E-2"/>
                </c:manualLayout>
              </c:layout>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6160-4AF9-956C-AE8F4DB03CA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Sheet2!$A$24:$C$24</c:f>
              <c:strCache>
                <c:ptCount val="3"/>
                <c:pt idx="0">
                  <c:v>دراسات عُليا</c:v>
                </c:pt>
                <c:pt idx="1">
                  <c:v>بكالوريوس</c:v>
                </c:pt>
                <c:pt idx="2">
                  <c:v>دبلوم</c:v>
                </c:pt>
              </c:strCache>
            </c:strRef>
          </c:cat>
          <c:val>
            <c:numRef>
              <c:f>Sheet2!$A$25:$C$25</c:f>
              <c:numCache>
                <c:formatCode>General</c:formatCode>
                <c:ptCount val="3"/>
                <c:pt idx="0">
                  <c:v>98</c:v>
                </c:pt>
                <c:pt idx="1">
                  <c:v>201</c:v>
                </c:pt>
                <c:pt idx="2">
                  <c:v>40</c:v>
                </c:pt>
              </c:numCache>
            </c:numRef>
          </c:val>
          <c:extLst>
            <c:ext xmlns:c16="http://schemas.microsoft.com/office/drawing/2014/chart" uri="{C3380CC4-5D6E-409C-BE32-E72D297353CC}">
              <c16:uniqueId val="{00000006-6160-4AF9-956C-AE8F4DB03CA5}"/>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8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C57D-46CB-A177-BA756E90468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C57D-46CB-A177-BA756E90468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C57D-46CB-A177-BA756E90468B}"/>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C57D-46CB-A177-BA756E90468B}"/>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C57D-46CB-A177-BA756E90468B}"/>
              </c:ext>
            </c:extLst>
          </c:dPt>
          <c:dLbls>
            <c:dLbl>
              <c:idx val="0"/>
              <c:layout>
                <c:manualLayout>
                  <c:x val="9.7139209606571207E-3"/>
                  <c:y val="-1.16516067902579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C57D-46CB-A177-BA756E90468B}"/>
                </c:ext>
              </c:extLst>
            </c:dLbl>
            <c:dLbl>
              <c:idx val="1"/>
              <c:layout>
                <c:manualLayout>
                  <c:x val="2.2675788421525029E-2"/>
                  <c:y val="3.866221267796071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C57D-46CB-A177-BA756E90468B}"/>
                </c:ext>
              </c:extLst>
            </c:dLbl>
            <c:dLbl>
              <c:idx val="2"/>
              <c:layout>
                <c:manualLayout>
                  <c:x val="8.6807113812846729E-3"/>
                  <c:y val="2.1210737985814933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C57D-46CB-A177-BA756E90468B}"/>
                </c:ext>
              </c:extLst>
            </c:dLbl>
            <c:dLbl>
              <c:idx val="3"/>
              <c:layout>
                <c:manualLayout>
                  <c:x val="-2.4062495750207389E-2"/>
                  <c:y val="-2.88060336331476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C57D-46CB-A177-BA756E90468B}"/>
                </c:ext>
              </c:extLst>
            </c:dLbl>
            <c:dLbl>
              <c:idx val="4"/>
              <c:layout>
                <c:manualLayout>
                  <c:x val="-2.2644764935471108E-2"/>
                  <c:y val="4.729181579575280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9-C57D-46CB-A177-BA756E90468B}"/>
                </c:ext>
              </c:extLst>
            </c:dLbl>
            <c:spPr>
              <a:noFill/>
              <a:ln>
                <a:noFill/>
              </a:ln>
              <a:effectLst/>
            </c:spPr>
            <c:txPr>
              <a:bodyPr rot="0" spcFirstLastPara="1" vertOverflow="ellipsis" vert="horz" wrap="square" lIns="38100" tIns="19050" rIns="38100" bIns="19050" anchor="ctr" anchorCtr="1">
                <a:spAutoFit/>
              </a:bodyPr>
              <a:lstStyle/>
              <a:p>
                <a:pPr>
                  <a:defRPr sz="1400" b="1" i="0" u="none" strike="noStrike" kern="1200" baseline="0">
                    <a:solidFill>
                      <a:schemeClr val="tx1">
                        <a:lumMod val="75000"/>
                        <a:lumOff val="25000"/>
                      </a:schemeClr>
                    </a:solidFill>
                    <a:latin typeface="Traditional Arabic" panose="02020603050405020304" pitchFamily="18" charset="-78"/>
                    <a:ea typeface="+mn-ea"/>
                    <a:cs typeface="Traditional Arabic" panose="02020603050405020304" pitchFamily="18" charset="-78"/>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Sheet2!$F$31:$J$31</c:f>
              <c:strCache>
                <c:ptCount val="5"/>
                <c:pt idx="0">
                  <c:v>"أقل من 3 سنوات" </c:v>
                </c:pt>
                <c:pt idx="1">
                  <c:v>(11–15 سنة) </c:v>
                </c:pt>
                <c:pt idx="2">
                  <c:v>(3–5 سنوات)</c:v>
                </c:pt>
                <c:pt idx="3">
                  <c:v>(6–10 سنوات)</c:v>
                </c:pt>
                <c:pt idx="4">
                  <c:v>"أكثر من 15 سنة"</c:v>
                </c:pt>
              </c:strCache>
            </c:strRef>
          </c:cat>
          <c:val>
            <c:numRef>
              <c:f>Sheet2!$F$32:$J$32</c:f>
              <c:numCache>
                <c:formatCode>General</c:formatCode>
                <c:ptCount val="5"/>
                <c:pt idx="0">
                  <c:v>24</c:v>
                </c:pt>
                <c:pt idx="1">
                  <c:v>57</c:v>
                </c:pt>
                <c:pt idx="2">
                  <c:v>64</c:v>
                </c:pt>
                <c:pt idx="3">
                  <c:v>93</c:v>
                </c:pt>
                <c:pt idx="4">
                  <c:v>101</c:v>
                </c:pt>
              </c:numCache>
            </c:numRef>
          </c:val>
          <c:extLst>
            <c:ext xmlns:c16="http://schemas.microsoft.com/office/drawing/2014/chart" uri="{C3380CC4-5D6E-409C-BE32-E72D297353CC}">
              <c16:uniqueId val="{0000000A-C57D-46CB-A177-BA756E90468B}"/>
            </c:ext>
          </c:extLst>
        </c:ser>
        <c:dLbls>
          <c:showLegendKey val="0"/>
          <c:showVal val="0"/>
          <c:showCatName val="0"/>
          <c:showSerName val="0"/>
          <c:showPercent val="0"/>
          <c:showBubbleSize val="0"/>
          <c:showLeaderLines val="1"/>
        </c:dLbls>
        <c:firstSliceAng val="0"/>
      </c:pieChart>
      <c:spPr>
        <a:noFill/>
        <a:ln>
          <a:noFill/>
        </a:ln>
        <a:effectLst/>
      </c:spPr>
    </c:plotArea>
    <c:legend>
      <c:legendPos val="b"/>
      <c:layout>
        <c:manualLayout>
          <c:xMode val="edge"/>
          <c:yMode val="edge"/>
          <c:x val="1.3095140957121285E-2"/>
          <c:y val="0.74097081738300496"/>
          <c:w val="0.96301507486434657"/>
          <c:h val="0.23267872148392518"/>
        </c:manualLayout>
      </c:layout>
      <c:overlay val="0"/>
      <c:spPr>
        <a:noFill/>
        <a:ln>
          <a:noFill/>
        </a:ln>
        <a:effectLst/>
      </c:spPr>
      <c:txPr>
        <a:bodyPr rot="0" spcFirstLastPara="1" vertOverflow="ellipsis" vert="horz" wrap="square" anchor="ctr" anchorCtr="1"/>
        <a:lstStyle/>
        <a:p>
          <a:pPr>
            <a:defRPr sz="1400" b="1"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250-4BE2-815B-C43197F21FB2}"/>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250-4BE2-815B-C43197F21FB2}"/>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250-4BE2-815B-C43197F21FB2}"/>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9250-4BE2-815B-C43197F21FB2}"/>
              </c:ext>
            </c:extLst>
          </c:dPt>
          <c:dLbls>
            <c:dLbl>
              <c:idx val="0"/>
              <c:layout>
                <c:manualLayout>
                  <c:x val="-3.5984251968503938E-3"/>
                  <c:y val="-3.090587634878973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250-4BE2-815B-C43197F21FB2}"/>
                </c:ext>
              </c:extLst>
            </c:dLbl>
            <c:dLbl>
              <c:idx val="1"/>
              <c:layout>
                <c:manualLayout>
                  <c:x val="6.2618985126859136E-2"/>
                  <c:y val="7.962999416739574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250-4BE2-815B-C43197F21FB2}"/>
                </c:ext>
              </c:extLst>
            </c:dLbl>
            <c:dLbl>
              <c:idx val="2"/>
              <c:layout>
                <c:manualLayout>
                  <c:x val="3.7344706911636043E-2"/>
                  <c:y val="7.7489792942548848E-3"/>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250-4BE2-815B-C43197F21FB2}"/>
                </c:ext>
              </c:extLst>
            </c:dLbl>
            <c:dLbl>
              <c:idx val="3"/>
              <c:layout>
                <c:manualLayout>
                  <c:x val="-1.2804133858267716E-2"/>
                  <c:y val="-4.3086176727909015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9250-4BE2-815B-C43197F21FB2}"/>
                </c:ext>
              </c:extLst>
            </c:dLbl>
            <c:spPr>
              <a:noFill/>
              <a:ln>
                <a:noFill/>
              </a:ln>
              <a:effectLst/>
            </c:spPr>
            <c:txPr>
              <a:bodyPr rot="0" spcFirstLastPara="1" vertOverflow="ellipsis" vert="horz" wrap="square" lIns="38100" tIns="19050" rIns="38100" bIns="19050" anchor="ctr" anchorCtr="1">
                <a:spAutoFit/>
              </a:bodyPr>
              <a:lstStyle/>
              <a:p>
                <a:pPr>
                  <a:defRPr sz="14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Sheet2!$F$45:$I$45</c:f>
              <c:strCache>
                <c:ptCount val="4"/>
                <c:pt idx="0">
                  <c:v>الإدارة العليا</c:v>
                </c:pt>
                <c:pt idx="1">
                  <c:v>الإدارة التنفيذية</c:v>
                </c:pt>
                <c:pt idx="2">
                  <c:v>المستوى الإشرافي</c:v>
                </c:pt>
                <c:pt idx="3">
                  <c:v>الإدارة الوسطى </c:v>
                </c:pt>
              </c:strCache>
            </c:strRef>
          </c:cat>
          <c:val>
            <c:numRef>
              <c:f>Sheet2!$F$46:$I$46</c:f>
              <c:numCache>
                <c:formatCode>General</c:formatCode>
                <c:ptCount val="4"/>
                <c:pt idx="0">
                  <c:v>18</c:v>
                </c:pt>
                <c:pt idx="1">
                  <c:v>75</c:v>
                </c:pt>
                <c:pt idx="2">
                  <c:v>114</c:v>
                </c:pt>
                <c:pt idx="3">
                  <c:v>132</c:v>
                </c:pt>
              </c:numCache>
            </c:numRef>
          </c:val>
          <c:extLst>
            <c:ext xmlns:c16="http://schemas.microsoft.com/office/drawing/2014/chart" uri="{C3380CC4-5D6E-409C-BE32-E72D297353CC}">
              <c16:uniqueId val="{00000008-9250-4BE2-815B-C43197F21FB2}"/>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5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extLst>
              <c:ext xmlns:c16="http://schemas.microsoft.com/office/drawing/2014/chart" uri="{C3380CC4-5D6E-409C-BE32-E72D297353CC}">
                <c16:uniqueId val="{00000001-952C-4642-ADF9-BF4612CE3B4B}"/>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952C-4642-ADF9-BF4612CE3B4B}"/>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952C-4642-ADF9-BF4612CE3B4B}"/>
              </c:ext>
            </c:extLst>
          </c:dPt>
          <c:dLbls>
            <c:dLbl>
              <c:idx val="0"/>
              <c:layout>
                <c:manualLayout>
                  <c:x val="1.2796317127025789E-2"/>
                  <c:y val="-1.941381204114569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952C-4642-ADF9-BF4612CE3B4B}"/>
                </c:ext>
              </c:extLst>
            </c:dLbl>
            <c:dLbl>
              <c:idx val="1"/>
              <c:layout>
                <c:manualLayout>
                  <c:x val="9.6937882764654426E-3"/>
                  <c:y val="1.282618876748237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3-952C-4642-ADF9-BF4612CE3B4B}"/>
                </c:ext>
              </c:extLst>
            </c:dLbl>
            <c:dLbl>
              <c:idx val="2"/>
              <c:layout>
                <c:manualLayout>
                  <c:x val="1.5320793234179061E-2"/>
                  <c:y val="9.8242581679857416E-2"/>
                </c:manualLayout>
              </c:layout>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5-952C-4642-ADF9-BF4612CE3B4B}"/>
                </c:ext>
              </c:extLst>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Sheet2!$F$57:$H$57</c:f>
              <c:strCache>
                <c:ptCount val="3"/>
                <c:pt idx="0">
                  <c:v>Z</c:v>
                </c:pt>
                <c:pt idx="1">
                  <c:v>X</c:v>
                </c:pt>
                <c:pt idx="2">
                  <c:v>Y</c:v>
                </c:pt>
              </c:strCache>
            </c:strRef>
          </c:cat>
          <c:val>
            <c:numRef>
              <c:f>Sheet2!$F$58:$H$58</c:f>
              <c:numCache>
                <c:formatCode>General</c:formatCode>
                <c:ptCount val="3"/>
                <c:pt idx="0">
                  <c:v>56</c:v>
                </c:pt>
                <c:pt idx="1">
                  <c:v>98</c:v>
                </c:pt>
                <c:pt idx="2">
                  <c:v>185</c:v>
                </c:pt>
              </c:numCache>
            </c:numRef>
          </c:val>
          <c:extLst>
            <c:ext xmlns:c16="http://schemas.microsoft.com/office/drawing/2014/chart" uri="{C3380CC4-5D6E-409C-BE32-E72D297353CC}">
              <c16:uniqueId val="{00000006-952C-4642-ADF9-BF4612CE3B4B}"/>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1400" b="0" i="0" u="none" strike="noStrike" kern="1200" baseline="0">
              <a:solidFill>
                <a:schemeClr val="tx1">
                  <a:lumMod val="65000"/>
                  <a:lumOff val="35000"/>
                </a:schemeClr>
              </a:solidFill>
              <a:latin typeface="Traditional Arabic" panose="02020603050405020304" pitchFamily="18" charset="-78"/>
              <a:ea typeface="+mn-ea"/>
              <a:cs typeface="Traditional Arabic" panose="02020603050405020304" pitchFamily="18" charset="-78"/>
            </a:defRPr>
          </a:pPr>
          <a:endParaRPr lang="en-US"/>
        </a:p>
      </c:txPr>
    </c:legend>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نسق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AF0B7D-8F01-4B9C-85EC-D4D422E384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3980</TotalTime>
  <Pages>232</Pages>
  <Words>33478</Words>
  <Characters>190826</Characters>
  <Application>Microsoft Office Word</Application>
  <DocSecurity>0</DocSecurity>
  <Lines>1590</Lines>
  <Paragraphs>447</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223857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dc:creator>
  <cp:keywords/>
  <dc:description/>
  <cp:lastModifiedBy>أحمد</cp:lastModifiedBy>
  <cp:revision>749</cp:revision>
  <cp:lastPrinted>2025-08-17T21:24:00Z</cp:lastPrinted>
  <dcterms:created xsi:type="dcterms:W3CDTF">2026-01-18T19:06:00Z</dcterms:created>
  <dcterms:modified xsi:type="dcterms:W3CDTF">2026-03-29T21:46:00Z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FooterShapeIds">
    <vt:lpwstr>722fe751,6e691bf5,4ee22bfb</vt:lpwstr>
  </property>
  <property fmtid="{D5CDD505-2E9C-101B-9397-08002B2CF9AE}" pid="3" name="ClassificationContentMarkingFooterFontProps">
    <vt:lpwstr>#000000,10,Calibri</vt:lpwstr>
  </property>
  <property fmtid="{D5CDD505-2E9C-101B-9397-08002B2CF9AE}" pid="4" name="ClassificationContentMarkingFooterText">
    <vt:lpwstr>INTERNAL</vt:lpwstr>
  </property>
  <property fmtid="{D5CDD505-2E9C-101B-9397-08002B2CF9AE}" pid="5" name="MSIP_Label_60c30631-53b8-4fcf-bd6e-2fc80ac82da0_Enabled">
    <vt:lpwstr>true</vt:lpwstr>
  </property>
  <property fmtid="{D5CDD505-2E9C-101B-9397-08002B2CF9AE}" pid="6" name="MSIP_Label_60c30631-53b8-4fcf-bd6e-2fc80ac82da0_SetDate">
    <vt:lpwstr>2025-04-05T15:22:17Z</vt:lpwstr>
  </property>
  <property fmtid="{D5CDD505-2E9C-101B-9397-08002B2CF9AE}" pid="7" name="MSIP_Label_60c30631-53b8-4fcf-bd6e-2fc80ac82da0_Method">
    <vt:lpwstr>Standard</vt:lpwstr>
  </property>
  <property fmtid="{D5CDD505-2E9C-101B-9397-08002B2CF9AE}" pid="8" name="MSIP_Label_60c30631-53b8-4fcf-bd6e-2fc80ac82da0_Name">
    <vt:lpwstr>ALJ INTERNAL</vt:lpwstr>
  </property>
  <property fmtid="{D5CDD505-2E9C-101B-9397-08002B2CF9AE}" pid="9" name="MSIP_Label_60c30631-53b8-4fcf-bd6e-2fc80ac82da0_SiteId">
    <vt:lpwstr>8b5f60ac-e420-4280-b0a5-0d6fd7eaf2d7</vt:lpwstr>
  </property>
  <property fmtid="{D5CDD505-2E9C-101B-9397-08002B2CF9AE}" pid="10" name="MSIP_Label_60c30631-53b8-4fcf-bd6e-2fc80ac82da0_ActionId">
    <vt:lpwstr>d0c9789d-9c5a-46fc-b0f2-45ec5f06aa94</vt:lpwstr>
  </property>
  <property fmtid="{D5CDD505-2E9C-101B-9397-08002B2CF9AE}" pid="11" name="MSIP_Label_60c30631-53b8-4fcf-bd6e-2fc80ac82da0_ContentBits">
    <vt:lpwstr>2</vt:lpwstr>
  </property>
</Properties>
</file>