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33472" w14:textId="77777777" w:rsidR="00DA0FD1" w:rsidRDefault="00DA0FD1" w:rsidP="00DA0FD1">
      <w:pPr>
        <w:rPr>
          <w:rFonts w:ascii="Sakkal Majalla" w:hAnsi="Sakkal Majalla" w:cs="Sakkal Majalla"/>
          <w:sz w:val="28"/>
          <w:szCs w:val="28"/>
          <w:rtl/>
        </w:rPr>
      </w:pPr>
    </w:p>
    <w:p w14:paraId="1BEFE8C3" w14:textId="77777777" w:rsidR="00DA0FD1" w:rsidRDefault="00DA0FD1" w:rsidP="00DA0FD1">
      <w:pPr>
        <w:rPr>
          <w:rFonts w:ascii="Sakkal Majalla" w:hAnsi="Sakkal Majalla" w:cs="Sakkal Majalla"/>
          <w:sz w:val="28"/>
          <w:szCs w:val="28"/>
          <w:rtl/>
        </w:rPr>
      </w:pPr>
    </w:p>
    <w:p w14:paraId="5DC1312B" w14:textId="77777777" w:rsidR="00DA0FD1" w:rsidRDefault="00DA0FD1" w:rsidP="00DA0FD1">
      <w:pPr>
        <w:rPr>
          <w:rFonts w:ascii="Sakkal Majalla" w:hAnsi="Sakkal Majalla" w:cs="Sakkal Majalla"/>
          <w:sz w:val="28"/>
          <w:szCs w:val="28"/>
          <w:rtl/>
        </w:rPr>
      </w:pPr>
    </w:p>
    <w:p w14:paraId="57881E87" w14:textId="77777777" w:rsidR="00DA0FD1" w:rsidRDefault="00DA0FD1" w:rsidP="00DA0FD1">
      <w:pPr>
        <w:rPr>
          <w:rFonts w:ascii="Sakkal Majalla" w:hAnsi="Sakkal Majalla" w:cs="Sakkal Majalla"/>
          <w:sz w:val="28"/>
          <w:szCs w:val="28"/>
          <w:u w:val="single"/>
          <w:rtl/>
        </w:rPr>
      </w:pPr>
    </w:p>
    <w:p w14:paraId="1C080E11" w14:textId="77777777" w:rsidR="00DA0FD1" w:rsidRPr="009F738B" w:rsidRDefault="00DA0FD1" w:rsidP="00DA0FD1">
      <w:pPr>
        <w:pStyle w:val="Heading1"/>
        <w:jc w:val="center"/>
        <w:rPr>
          <w:rFonts w:ascii="Simplified Arabic" w:hAnsi="Simplified Arabic" w:cs="Simplified Arabic"/>
          <w:b/>
          <w:bCs/>
          <w:color w:val="000000" w:themeColor="text1"/>
          <w:rtl/>
        </w:rPr>
      </w:pPr>
      <w:bookmarkStart w:id="0" w:name="_Toc172397775"/>
      <w:bookmarkStart w:id="1" w:name="_Toc172746088"/>
      <w:bookmarkStart w:id="2" w:name="_Toc191138768"/>
      <w:r w:rsidRPr="009F738B">
        <w:rPr>
          <w:rFonts w:ascii="Simplified Arabic" w:hAnsi="Simplified Arabic" w:cs="Simplified Arabic"/>
          <w:b/>
          <w:bCs/>
          <w:color w:val="000000" w:themeColor="text1"/>
          <w:rtl/>
        </w:rPr>
        <w:t>الفصل الأول</w:t>
      </w:r>
      <w:bookmarkEnd w:id="0"/>
      <w:bookmarkEnd w:id="1"/>
      <w:bookmarkEnd w:id="2"/>
    </w:p>
    <w:p w14:paraId="7C1060AA" w14:textId="77777777" w:rsidR="00DA0FD1" w:rsidRDefault="00DA0FD1" w:rsidP="00DA0FD1">
      <w:pPr>
        <w:rPr>
          <w:rFonts w:ascii="Sakkal Majalla" w:hAnsi="Sakkal Majalla" w:cs="Sakkal Majalla"/>
          <w:sz w:val="28"/>
          <w:szCs w:val="28"/>
          <w:u w:val="single"/>
          <w:rtl/>
        </w:rPr>
      </w:pPr>
    </w:p>
    <w:p w14:paraId="1B594655" w14:textId="77777777" w:rsidR="00DA0FD1" w:rsidRDefault="00DA0FD1" w:rsidP="00DA0FD1">
      <w:pPr>
        <w:rPr>
          <w:rFonts w:ascii="Sakkal Majalla" w:hAnsi="Sakkal Majalla" w:cs="Sakkal Majalla"/>
          <w:sz w:val="28"/>
          <w:szCs w:val="28"/>
          <w:u w:val="single"/>
          <w:rtl/>
        </w:rPr>
      </w:pPr>
    </w:p>
    <w:p w14:paraId="4AEBE5FF" w14:textId="77777777" w:rsidR="00DA0FD1" w:rsidRDefault="00DA0FD1" w:rsidP="00DA0FD1">
      <w:pPr>
        <w:rPr>
          <w:rFonts w:ascii="Sakkal Majalla" w:hAnsi="Sakkal Majalla" w:cs="Sakkal Majalla"/>
          <w:sz w:val="28"/>
          <w:szCs w:val="28"/>
          <w:u w:val="single"/>
          <w:rtl/>
        </w:rPr>
      </w:pPr>
    </w:p>
    <w:p w14:paraId="56E34D8A" w14:textId="77777777" w:rsidR="00DA0FD1" w:rsidRDefault="00DA0FD1" w:rsidP="00DA0FD1">
      <w:pPr>
        <w:rPr>
          <w:rFonts w:ascii="Sakkal Majalla" w:hAnsi="Sakkal Majalla" w:cs="Sakkal Majalla"/>
          <w:sz w:val="28"/>
          <w:szCs w:val="28"/>
          <w:u w:val="single"/>
          <w:rtl/>
        </w:rPr>
      </w:pPr>
    </w:p>
    <w:p w14:paraId="6922822B" w14:textId="77777777" w:rsidR="00DA0FD1" w:rsidRDefault="00DA0FD1" w:rsidP="00DA0FD1">
      <w:pPr>
        <w:rPr>
          <w:rFonts w:ascii="Sakkal Majalla" w:hAnsi="Sakkal Majalla" w:cs="Sakkal Majalla"/>
          <w:sz w:val="28"/>
          <w:szCs w:val="28"/>
          <w:u w:val="single"/>
          <w:rtl/>
        </w:rPr>
      </w:pPr>
    </w:p>
    <w:p w14:paraId="6BE8A00F" w14:textId="77777777" w:rsidR="00DA0FD1" w:rsidRDefault="00DA0FD1" w:rsidP="00DA0FD1">
      <w:pPr>
        <w:rPr>
          <w:rFonts w:ascii="Sakkal Majalla" w:hAnsi="Sakkal Majalla" w:cs="Sakkal Majalla"/>
          <w:sz w:val="28"/>
          <w:szCs w:val="28"/>
          <w:u w:val="single"/>
          <w:rtl/>
        </w:rPr>
      </w:pPr>
    </w:p>
    <w:p w14:paraId="565143A1" w14:textId="77777777" w:rsidR="00DA0FD1" w:rsidRDefault="00DA0FD1" w:rsidP="00DA0FD1">
      <w:pPr>
        <w:rPr>
          <w:rFonts w:ascii="Sakkal Majalla" w:hAnsi="Sakkal Majalla" w:cs="Sakkal Majalla"/>
          <w:sz w:val="28"/>
          <w:szCs w:val="28"/>
          <w:u w:val="single"/>
          <w:rtl/>
        </w:rPr>
      </w:pPr>
    </w:p>
    <w:p w14:paraId="069C4BC9" w14:textId="77777777" w:rsidR="00DA0FD1" w:rsidRDefault="00DA0FD1" w:rsidP="00DA0FD1">
      <w:pPr>
        <w:rPr>
          <w:rFonts w:ascii="Sakkal Majalla" w:hAnsi="Sakkal Majalla" w:cs="Sakkal Majalla"/>
          <w:sz w:val="28"/>
          <w:szCs w:val="28"/>
          <w:u w:val="single"/>
          <w:rtl/>
        </w:rPr>
      </w:pPr>
    </w:p>
    <w:p w14:paraId="35141EC2" w14:textId="77777777" w:rsidR="00DA0FD1" w:rsidRDefault="00DA0FD1" w:rsidP="00DA0FD1">
      <w:pPr>
        <w:rPr>
          <w:rFonts w:ascii="Sakkal Majalla" w:hAnsi="Sakkal Majalla" w:cs="Sakkal Majalla"/>
          <w:sz w:val="28"/>
          <w:szCs w:val="28"/>
          <w:u w:val="single"/>
          <w:rtl/>
        </w:rPr>
      </w:pPr>
    </w:p>
    <w:p w14:paraId="5FECCFEB" w14:textId="77777777" w:rsidR="00DA0FD1" w:rsidRDefault="00DA0FD1" w:rsidP="00DA0FD1">
      <w:pPr>
        <w:rPr>
          <w:rFonts w:ascii="Sakkal Majalla" w:hAnsi="Sakkal Majalla" w:cs="Sakkal Majalla"/>
          <w:sz w:val="28"/>
          <w:szCs w:val="28"/>
          <w:u w:val="single"/>
          <w:rtl/>
        </w:rPr>
      </w:pPr>
    </w:p>
    <w:p w14:paraId="1AF1433D" w14:textId="77777777" w:rsidR="00DA0FD1" w:rsidRDefault="00DA0FD1" w:rsidP="00DA0FD1">
      <w:pPr>
        <w:rPr>
          <w:rFonts w:ascii="Sakkal Majalla" w:hAnsi="Sakkal Majalla" w:cs="Sakkal Majalla"/>
          <w:sz w:val="28"/>
          <w:szCs w:val="28"/>
          <w:u w:val="single"/>
          <w:rtl/>
          <w:lang w:bidi="ar-EG"/>
        </w:rPr>
      </w:pPr>
    </w:p>
    <w:p w14:paraId="34AD3EF9" w14:textId="77777777" w:rsidR="00DA0FD1" w:rsidRDefault="00DA0FD1" w:rsidP="00DA0FD1">
      <w:pPr>
        <w:rPr>
          <w:rFonts w:ascii="Sakkal Majalla" w:hAnsi="Sakkal Majalla" w:cs="Sakkal Majalla" w:hint="cs"/>
          <w:sz w:val="28"/>
          <w:szCs w:val="28"/>
          <w:u w:val="single"/>
          <w:lang w:bidi="ar-EG"/>
        </w:rPr>
      </w:pPr>
    </w:p>
    <w:p w14:paraId="755598B1" w14:textId="77777777" w:rsidR="00DA0FD1" w:rsidRDefault="00DA0FD1" w:rsidP="00DA0FD1">
      <w:pPr>
        <w:rPr>
          <w:rFonts w:ascii="Sakkal Majalla" w:hAnsi="Sakkal Majalla" w:cs="Sakkal Majalla"/>
          <w:sz w:val="28"/>
          <w:szCs w:val="28"/>
          <w:u w:val="single"/>
          <w:rtl/>
        </w:rPr>
      </w:pPr>
    </w:p>
    <w:p w14:paraId="6FCFAE04" w14:textId="77777777" w:rsidR="00DA0FD1" w:rsidRDefault="00DA0FD1" w:rsidP="00DA0FD1">
      <w:pPr>
        <w:pStyle w:val="Heading2"/>
        <w:rPr>
          <w:rtl/>
          <w:lang w:bidi="ar-EG"/>
        </w:rPr>
      </w:pPr>
      <w:bookmarkStart w:id="3" w:name="_Toc172397776"/>
      <w:bookmarkStart w:id="4" w:name="_Toc172746089"/>
      <w:bookmarkStart w:id="5" w:name="_Toc191138769"/>
      <w:r w:rsidRPr="009F738B">
        <w:rPr>
          <w:rtl/>
        </w:rPr>
        <w:t>المقدمة</w:t>
      </w:r>
      <w:bookmarkEnd w:id="3"/>
      <w:bookmarkEnd w:id="4"/>
      <w:bookmarkEnd w:id="5"/>
    </w:p>
    <w:p w14:paraId="0D53C911" w14:textId="77777777" w:rsidR="00DA0FD1" w:rsidRPr="00263B39" w:rsidRDefault="00DA0FD1" w:rsidP="00DA0FD1">
      <w:pPr>
        <w:pStyle w:val="NoSpacing"/>
        <w:rPr>
          <w:rtl/>
        </w:rPr>
      </w:pPr>
      <w:r w:rsidRPr="00263B39">
        <w:rPr>
          <w:rtl/>
        </w:rPr>
        <w:t xml:space="preserve">شهد العالم خلال العقود الأخيرة تحولًا جذريًا في جميع مناحي الحياة نتيجة للتطورات الهائلة في مجال تكنولوجيا المعلومات والاتصالات. وقد أدى هذا التغير إلى بروز مفاهيم جديدة تتعلق بكيفية إدارة المؤسسات وتقديم الخدمات، سواء في القطاع الخاص أو العام، ومن بين أبرز هذه المفاهيم "التحول الرقمي". لم يعد التحول الرقمي خيارًا رفاهياً أو مجرد توجه عصري، بل أصبح ضرورة استراتيجية لمواكبة التقدم وتحقيق التميز في الأداء المؤسسي، خصوصًا في </w:t>
      </w:r>
      <w:r w:rsidRPr="00263B39">
        <w:rPr>
          <w:rtl/>
        </w:rPr>
        <w:lastRenderedPageBreak/>
        <w:t>المؤسسات الحكومية التي تُعد المحرك الرئيسي للتنمية الوطنية، والمصدر الأساسي لتقديم الخدمات العامة للمواطنين والمقيمين. وفي هذا السياق، تبرز الحاجة إلى دراسة متعمقة حول أثر التحول الرقمي في تطوير الخدمات الإدارية، لاسيما في ظل التحديات المتزايدة التي تواجه الإدارة التقليدية، والتي أصبحت عاجزة عن تلبية متطلبات العصر الحديث بالكفاءة والسرعة المطلوبة</w:t>
      </w:r>
      <w:r w:rsidRPr="00263B39">
        <w:rPr>
          <w:rFonts w:hint="cs"/>
          <w:rtl/>
        </w:rPr>
        <w:t xml:space="preserve"> </w:t>
      </w:r>
      <w:sdt>
        <w:sdtPr>
          <w:rPr>
            <w:rFonts w:hint="cs"/>
            <w:rtl/>
          </w:rPr>
          <w:id w:val="-1481224444"/>
          <w:citation/>
        </w:sdtPr>
        <w:sdtContent>
          <w:r w:rsidRPr="00263B39">
            <w:rPr>
              <w:rtl/>
            </w:rPr>
            <w:fldChar w:fldCharType="begin"/>
          </w:r>
          <w:r w:rsidRPr="00263B39">
            <w:rPr>
              <w:rtl/>
            </w:rPr>
            <w:instrText xml:space="preserve"> </w:instrText>
          </w:r>
          <w:r w:rsidRPr="00263B39">
            <w:rPr>
              <w:rFonts w:hint="cs"/>
            </w:rPr>
            <w:instrText>CITATION</w:instrText>
          </w:r>
          <w:r w:rsidRPr="00263B39">
            <w:rPr>
              <w:rFonts w:hint="cs"/>
              <w:rtl/>
            </w:rPr>
            <w:instrText xml:space="preserve"> </w:instrText>
          </w:r>
          <w:r w:rsidRPr="00263B39">
            <w:rPr>
              <w:rFonts w:hint="cs"/>
            </w:rPr>
            <w:instrText>Sas</w:instrText>
          </w:r>
          <w:r w:rsidRPr="00263B39">
            <w:rPr>
              <w:rFonts w:hint="cs"/>
              <w:rtl/>
            </w:rPr>
            <w:instrText xml:space="preserve">21 </w:instrText>
          </w:r>
          <w:r w:rsidRPr="00263B39">
            <w:rPr>
              <w:rFonts w:hint="cs"/>
            </w:rPr>
            <w:instrText xml:space="preserve">\l </w:instrText>
          </w:r>
          <w:r w:rsidRPr="00263B39">
            <w:rPr>
              <w:rFonts w:hint="cs"/>
              <w:rtl/>
            </w:rPr>
            <w:instrText>3073</w:instrText>
          </w:r>
          <w:r w:rsidRPr="00263B39">
            <w:rPr>
              <w:rtl/>
            </w:rPr>
            <w:instrText xml:space="preserve"> </w:instrText>
          </w:r>
          <w:r w:rsidRPr="00263B39">
            <w:rPr>
              <w:rtl/>
            </w:rPr>
            <w:fldChar w:fldCharType="separate"/>
          </w:r>
          <w:r>
            <w:rPr>
              <w:rFonts w:hint="cs"/>
              <w:noProof/>
              <w:rtl/>
            </w:rPr>
            <w:t>(</w:t>
          </w:r>
          <w:r>
            <w:rPr>
              <w:rFonts w:hint="cs"/>
              <w:noProof/>
            </w:rPr>
            <w:t>Sascha Kraus</w:t>
          </w:r>
          <w:r>
            <w:rPr>
              <w:rFonts w:hint="cs"/>
              <w:noProof/>
              <w:rtl/>
            </w:rPr>
            <w:t>، 2021)</w:t>
          </w:r>
          <w:r w:rsidRPr="00263B39">
            <w:rPr>
              <w:rtl/>
            </w:rPr>
            <w:fldChar w:fldCharType="end"/>
          </w:r>
        </w:sdtContent>
      </w:sdt>
      <w:r w:rsidRPr="00263B39">
        <w:t>.</w:t>
      </w:r>
    </w:p>
    <w:p w14:paraId="62553D28" w14:textId="77777777" w:rsidR="00DA0FD1" w:rsidRPr="00263B39" w:rsidRDefault="00DA0FD1" w:rsidP="00DA0FD1">
      <w:pPr>
        <w:pStyle w:val="NoSpacing"/>
        <w:rPr>
          <w:rtl/>
        </w:rPr>
      </w:pPr>
      <w:r w:rsidRPr="00263B39">
        <w:rPr>
          <w:rtl/>
        </w:rPr>
        <w:t>إن الإدارة الحكومية التقليدية كانت – ولفترة طويلة – تعتمد على الأساليب الورقية والإجراءات الروتينية التي تستنزف الوقت والموارد، وتفتح المجال أمام التعقيد الإداري، والبيروقراطية، وتأخير تقديم الخدمات، مما يؤثر سلبًا على رضا المستفيدين من تلك الخدمات. وفي ظل هذه المعضلات، برز التحول الرقمي كأداة إصلاحية تسعى إلى إعادة هندسة العمليات الإدارية، وتبسيط الإجراءات، وتوفير بيئة عمل أكثر مرونة وفاعلية. ويُقصد بالتحول الرقمي هنا، تطبيق التقنيات الرقمية الحديثة في الأنشطة الإدارية المختلفة، بما يشمل تقديم الخدمات، وحفظ البيانات، والتواصل الداخلي والخارجي، واتخاذ القرارات، وغيرها من الوظائف المؤسسية. وهو عملية شاملة تتطلب ليس فقط توظيف التكنولوجيا، بل كذلك إعادة النظر في البنية التنظيمية، ونموذج العمل، والمهارات البشرية، وطبيعة العلاقة مع المستفيد</w:t>
      </w:r>
      <w:r w:rsidRPr="00263B39">
        <w:rPr>
          <w:rFonts w:hint="cs"/>
          <w:rtl/>
        </w:rPr>
        <w:t xml:space="preserve"> </w:t>
      </w:r>
      <w:sdt>
        <w:sdtPr>
          <w:rPr>
            <w:rFonts w:hint="cs"/>
            <w:rtl/>
          </w:rPr>
          <w:id w:val="-896746883"/>
          <w:citation/>
        </w:sdtPr>
        <w:sdtContent>
          <w:r w:rsidRPr="00263B39">
            <w:rPr>
              <w:rtl/>
            </w:rPr>
            <w:fldChar w:fldCharType="begin"/>
          </w:r>
          <w:r w:rsidRPr="00263B39">
            <w:rPr>
              <w:rtl/>
            </w:rPr>
            <w:instrText xml:space="preserve"> </w:instrText>
          </w:r>
          <w:r w:rsidRPr="00263B39">
            <w:rPr>
              <w:rFonts w:hint="cs"/>
            </w:rPr>
            <w:instrText>CITATION</w:instrText>
          </w:r>
          <w:r w:rsidRPr="00263B39">
            <w:rPr>
              <w:rFonts w:hint="cs"/>
              <w:rtl/>
            </w:rPr>
            <w:instrText xml:space="preserve"> </w:instrText>
          </w:r>
          <w:r w:rsidRPr="00263B39">
            <w:rPr>
              <w:rFonts w:hint="cs"/>
            </w:rPr>
            <w:instrText>Zho</w:instrText>
          </w:r>
          <w:r w:rsidRPr="00263B39">
            <w:rPr>
              <w:rFonts w:hint="cs"/>
              <w:rtl/>
            </w:rPr>
            <w:instrText xml:space="preserve">24 </w:instrText>
          </w:r>
          <w:r w:rsidRPr="00263B39">
            <w:rPr>
              <w:rFonts w:hint="cs"/>
            </w:rPr>
            <w:instrText xml:space="preserve">\l </w:instrText>
          </w:r>
          <w:r w:rsidRPr="00263B39">
            <w:rPr>
              <w:rFonts w:hint="cs"/>
              <w:rtl/>
            </w:rPr>
            <w:instrText>3073</w:instrText>
          </w:r>
          <w:r w:rsidRPr="00263B39">
            <w:rPr>
              <w:rtl/>
            </w:rPr>
            <w:instrText xml:space="preserve"> </w:instrText>
          </w:r>
          <w:r w:rsidRPr="00263B39">
            <w:rPr>
              <w:rtl/>
            </w:rPr>
            <w:fldChar w:fldCharType="separate"/>
          </w:r>
          <w:r>
            <w:rPr>
              <w:rFonts w:hint="cs"/>
              <w:noProof/>
              <w:rtl/>
            </w:rPr>
            <w:t>(</w:t>
          </w:r>
          <w:r>
            <w:rPr>
              <w:rFonts w:hint="cs"/>
              <w:noProof/>
            </w:rPr>
            <w:t>Zhou</w:t>
          </w:r>
          <w:r>
            <w:rPr>
              <w:rFonts w:hint="cs"/>
              <w:noProof/>
              <w:rtl/>
            </w:rPr>
            <w:t>، 2024)</w:t>
          </w:r>
          <w:r w:rsidRPr="00263B39">
            <w:rPr>
              <w:rtl/>
            </w:rPr>
            <w:fldChar w:fldCharType="end"/>
          </w:r>
        </w:sdtContent>
      </w:sdt>
      <w:r w:rsidRPr="00263B39">
        <w:t>.</w:t>
      </w:r>
      <w:r w:rsidRPr="00263B39">
        <w:rPr>
          <w:rFonts w:hint="cs"/>
          <w:rtl/>
        </w:rPr>
        <w:t xml:space="preserve"> </w:t>
      </w:r>
    </w:p>
    <w:p w14:paraId="7B181945" w14:textId="77777777" w:rsidR="00DA0FD1" w:rsidRPr="006F2D54" w:rsidRDefault="00DA0FD1" w:rsidP="00DA0FD1">
      <w:pPr>
        <w:pStyle w:val="NoSpacing"/>
        <w:rPr>
          <w:rtl/>
        </w:rPr>
      </w:pPr>
      <w:r w:rsidRPr="006F2D54">
        <w:rPr>
          <w:rtl/>
        </w:rPr>
        <w:t>وفي المملكة العربية السعودية، يُعد التحول الرقمي محورًا أساسيًا من محاور رؤية السعودية 2030، التي تهدف إلى بناء حكومة رقمية رائدة عالمياً، تُقدم خدماتها بجودة عالية وبشكل ميسر، مستفيدة من الإمكانات الرقمية والذكاء الاصطناعي والابتكار التقني. وقد أطلقت المملكة العديد من المبادرات في هذا السياق، من أبرزها "الاستراتيجية الوطنية للتحول الرقمي"، ومشاريع "الحكومة الذكية"، ومنصات الخدمات الإلكترونية مثل "أبشر"، "توكلنا"، "صحتي"، و"اعتماد"، و"منصة قوى"، وغيرها من المنصات التي تُعد نماذج ناجحة لتحول الخدمات الحكومية من الشكل التقليدي إلى الرقمي. ومع ذلك، فإن حجم النجاح والتحديات يختلف من جهة إلى أخرى، ويعتمد بدرجة كبيرة على مدى جاهزية المؤسسة، ووعي إدارتها، وقدرة مواردها على التكيف مع هذا التحول</w:t>
      </w:r>
      <w:r w:rsidRPr="006F2D54">
        <w:rPr>
          <w:rFonts w:hint="cs"/>
          <w:rtl/>
        </w:rPr>
        <w:t xml:space="preserve"> </w:t>
      </w:r>
      <w:sdt>
        <w:sdtPr>
          <w:rPr>
            <w:rFonts w:hint="cs"/>
            <w:rtl/>
          </w:rPr>
          <w:id w:val="-1229076880"/>
          <w:citation/>
        </w:sdtPr>
        <w:sdtContent>
          <w:r w:rsidRPr="006F2D54">
            <w:rPr>
              <w:rtl/>
            </w:rPr>
            <w:fldChar w:fldCharType="begin"/>
          </w:r>
          <w:r w:rsidRPr="006F2D54">
            <w:rPr>
              <w:rtl/>
            </w:rPr>
            <w:instrText xml:space="preserve"> </w:instrText>
          </w:r>
          <w:r w:rsidRPr="006F2D54">
            <w:rPr>
              <w:rFonts w:hint="cs"/>
            </w:rPr>
            <w:instrText>CITATION</w:instrText>
          </w:r>
          <w:r w:rsidRPr="006F2D54">
            <w:rPr>
              <w:rFonts w:hint="cs"/>
              <w:rtl/>
            </w:rPr>
            <w:instrText xml:space="preserve"> </w:instrText>
          </w:r>
          <w:r w:rsidRPr="006F2D54">
            <w:rPr>
              <w:rFonts w:hint="cs"/>
            </w:rPr>
            <w:instrText>Mem</w:instrText>
          </w:r>
          <w:r w:rsidRPr="006F2D54">
            <w:rPr>
              <w:rFonts w:hint="cs"/>
              <w:rtl/>
            </w:rPr>
            <w:instrText xml:space="preserve">21 </w:instrText>
          </w:r>
          <w:r w:rsidRPr="006F2D54">
            <w:rPr>
              <w:rFonts w:hint="cs"/>
            </w:rPr>
            <w:instrText xml:space="preserve">\l </w:instrText>
          </w:r>
          <w:r w:rsidRPr="006F2D54">
            <w:rPr>
              <w:rFonts w:hint="cs"/>
              <w:rtl/>
            </w:rPr>
            <w:instrText>3073</w:instrText>
          </w:r>
          <w:r w:rsidRPr="006F2D54">
            <w:rPr>
              <w:rtl/>
            </w:rPr>
            <w:instrText xml:space="preserve"> </w:instrText>
          </w:r>
          <w:r w:rsidRPr="006F2D54">
            <w:rPr>
              <w:rtl/>
            </w:rPr>
            <w:fldChar w:fldCharType="separate"/>
          </w:r>
          <w:r>
            <w:rPr>
              <w:rFonts w:hint="cs"/>
              <w:noProof/>
              <w:rtl/>
            </w:rPr>
            <w:t>(</w:t>
          </w:r>
          <w:r>
            <w:rPr>
              <w:rFonts w:hint="cs"/>
              <w:noProof/>
            </w:rPr>
            <w:t>Memish</w:t>
          </w:r>
          <w:r>
            <w:rPr>
              <w:rFonts w:hint="cs"/>
              <w:noProof/>
              <w:rtl/>
            </w:rPr>
            <w:t>، 2021)</w:t>
          </w:r>
          <w:r w:rsidRPr="006F2D54">
            <w:rPr>
              <w:rtl/>
            </w:rPr>
            <w:fldChar w:fldCharType="end"/>
          </w:r>
        </w:sdtContent>
      </w:sdt>
      <w:r w:rsidRPr="006F2D54">
        <w:t>.</w:t>
      </w:r>
    </w:p>
    <w:p w14:paraId="668E61ED" w14:textId="77777777" w:rsidR="00DA0FD1" w:rsidRPr="006F2D54" w:rsidRDefault="00DA0FD1" w:rsidP="00DA0FD1">
      <w:pPr>
        <w:pStyle w:val="NoSpacing"/>
        <w:rPr>
          <w:rtl/>
        </w:rPr>
      </w:pPr>
      <w:r w:rsidRPr="006F2D54">
        <w:rPr>
          <w:rtl/>
        </w:rPr>
        <w:t xml:space="preserve">وتتزايد أهمية هذه الدراسة في ظل تعاظم التحديات الإدارية والتنظيمية التي تواجه المؤسسات الحكومية أثناء محاولتها تطبيق التحول الرقمي. من أبرز هذه التحديات: محدودية الكفاءات التقنية، مقاومة التغيير من بعض الموظفين، ضعف البنية التحتية في بعض الجهات، إلى جانب الحاجة إلى تشريعات مرنة تدعم التحول الرقمي دون الإخلال بالضوابط القانونية والأمنية. كما أن التحول الرقمي يرتبط ارتباطًا وثيقًا بمفاهيم مثل الحوكمة، والشفافية، والمساءلة، وهو ما </w:t>
      </w:r>
      <w:r w:rsidRPr="006F2D54">
        <w:rPr>
          <w:rtl/>
        </w:rPr>
        <w:lastRenderedPageBreak/>
        <w:t>يستدعي وضع آليات رقابية ومؤشرات أداء واضحة تضمن الاستفادة القصوى من التحول الرقمي دون انحراف أو سوء استخدام</w:t>
      </w:r>
      <w:r w:rsidRPr="006F2D54">
        <w:rPr>
          <w:rFonts w:hint="cs"/>
          <w:rtl/>
        </w:rPr>
        <w:t xml:space="preserve"> </w:t>
      </w:r>
      <w:sdt>
        <w:sdtPr>
          <w:rPr>
            <w:rFonts w:hint="cs"/>
            <w:rtl/>
          </w:rPr>
          <w:id w:val="-532424876"/>
          <w:citation/>
        </w:sdtPr>
        <w:sdtContent>
          <w:r w:rsidRPr="006F2D54">
            <w:rPr>
              <w:rtl/>
            </w:rPr>
            <w:fldChar w:fldCharType="begin"/>
          </w:r>
          <w:r w:rsidRPr="006F2D54">
            <w:rPr>
              <w:rtl/>
            </w:rPr>
            <w:instrText xml:space="preserve"> </w:instrText>
          </w:r>
          <w:r w:rsidRPr="006F2D54">
            <w:rPr>
              <w:rFonts w:hint="cs"/>
            </w:rPr>
            <w:instrText>CITATION</w:instrText>
          </w:r>
          <w:r w:rsidRPr="006F2D54">
            <w:rPr>
              <w:rFonts w:hint="cs"/>
              <w:rtl/>
            </w:rPr>
            <w:instrText xml:space="preserve"> </w:instrText>
          </w:r>
          <w:r w:rsidRPr="006F2D54">
            <w:rPr>
              <w:rFonts w:hint="cs"/>
            </w:rPr>
            <w:instrText>Els</w:instrText>
          </w:r>
          <w:r w:rsidRPr="006F2D54">
            <w:rPr>
              <w:rFonts w:hint="cs"/>
              <w:rtl/>
            </w:rPr>
            <w:instrText xml:space="preserve">231 </w:instrText>
          </w:r>
          <w:r w:rsidRPr="006F2D54">
            <w:rPr>
              <w:rFonts w:hint="cs"/>
            </w:rPr>
            <w:instrText xml:space="preserve">\l </w:instrText>
          </w:r>
          <w:r w:rsidRPr="006F2D54">
            <w:rPr>
              <w:rFonts w:hint="cs"/>
              <w:rtl/>
            </w:rPr>
            <w:instrText>3073</w:instrText>
          </w:r>
          <w:r w:rsidRPr="006F2D54">
            <w:rPr>
              <w:rtl/>
            </w:rPr>
            <w:instrText xml:space="preserve"> </w:instrText>
          </w:r>
          <w:r w:rsidRPr="006F2D54">
            <w:rPr>
              <w:rtl/>
            </w:rPr>
            <w:fldChar w:fldCharType="separate"/>
          </w:r>
          <w:r>
            <w:rPr>
              <w:rFonts w:hint="cs"/>
              <w:noProof/>
              <w:rtl/>
            </w:rPr>
            <w:t>(</w:t>
          </w:r>
          <w:r>
            <w:rPr>
              <w:rFonts w:hint="cs"/>
              <w:noProof/>
            </w:rPr>
            <w:t>Elsafty</w:t>
          </w:r>
          <w:r>
            <w:rPr>
              <w:rFonts w:hint="cs"/>
              <w:noProof/>
              <w:rtl/>
            </w:rPr>
            <w:t>، 2023)</w:t>
          </w:r>
          <w:r w:rsidRPr="006F2D54">
            <w:rPr>
              <w:rtl/>
            </w:rPr>
            <w:fldChar w:fldCharType="end"/>
          </w:r>
        </w:sdtContent>
      </w:sdt>
      <w:r w:rsidRPr="006F2D54">
        <w:t>.</w:t>
      </w:r>
    </w:p>
    <w:p w14:paraId="7F4FB6A8" w14:textId="77777777" w:rsidR="00DA0FD1" w:rsidRPr="006F2D54" w:rsidRDefault="00DA0FD1" w:rsidP="00DA0FD1">
      <w:pPr>
        <w:pStyle w:val="NoSpacing"/>
        <w:rPr>
          <w:rtl/>
        </w:rPr>
      </w:pPr>
      <w:r w:rsidRPr="006F2D54">
        <w:rPr>
          <w:rtl/>
        </w:rPr>
        <w:t>وتهدف هذه الدراسة إلى تحليل واقع التحول الرقمي في المؤسسات الحكومية السعودية، وتقييم أثره على جودة وكفاءة الخدمات الإدارية من خلال منظور علمي وميداني. ويُعد هذا التحليل مهمًا لفهم كيفية تسخير التكنولوجيا في تحسين الأداء الحكومي، وتقديم خدمات أكثر مرونة وسرعة ودقة. كما تسعى الدراسة إلى الوقوف على أهم المعوقات التي تعترض طريق هذا التحول، والفرص التي يمكن استثمارها لتعزيز مسيرة التحول الرقمي في السياق السعودي، بما يتماشى مع الأهداف الوطنية الطموحة</w:t>
      </w:r>
      <w:r w:rsidRPr="006F2D54">
        <w:rPr>
          <w:rFonts w:hint="cs"/>
          <w:rtl/>
        </w:rPr>
        <w:t xml:space="preserve"> </w:t>
      </w:r>
      <w:sdt>
        <w:sdtPr>
          <w:rPr>
            <w:rFonts w:hint="cs"/>
            <w:rtl/>
          </w:rPr>
          <w:id w:val="1780220704"/>
          <w:citation/>
        </w:sdtPr>
        <w:sdtContent>
          <w:r w:rsidRPr="006F2D54">
            <w:rPr>
              <w:rtl/>
            </w:rPr>
            <w:fldChar w:fldCharType="begin"/>
          </w:r>
          <w:r w:rsidRPr="006F2D54">
            <w:rPr>
              <w:rtl/>
            </w:rPr>
            <w:instrText xml:space="preserve"> </w:instrText>
          </w:r>
          <w:r w:rsidRPr="006F2D54">
            <w:rPr>
              <w:rFonts w:hint="cs"/>
            </w:rPr>
            <w:instrText>CITATION</w:instrText>
          </w:r>
          <w:r w:rsidRPr="006F2D54">
            <w:rPr>
              <w:rFonts w:hint="cs"/>
              <w:rtl/>
            </w:rPr>
            <w:instrText xml:space="preserve"> </w:instrText>
          </w:r>
          <w:r w:rsidRPr="006F2D54">
            <w:rPr>
              <w:rFonts w:hint="cs"/>
            </w:rPr>
            <w:instrText>Ald</w:instrText>
          </w:r>
          <w:r w:rsidRPr="006F2D54">
            <w:rPr>
              <w:rFonts w:hint="cs"/>
              <w:rtl/>
            </w:rPr>
            <w:instrText xml:space="preserve">254 </w:instrText>
          </w:r>
          <w:r w:rsidRPr="006F2D54">
            <w:rPr>
              <w:rFonts w:hint="cs"/>
            </w:rPr>
            <w:instrText xml:space="preserve">\l </w:instrText>
          </w:r>
          <w:r w:rsidRPr="006F2D54">
            <w:rPr>
              <w:rFonts w:hint="cs"/>
              <w:rtl/>
            </w:rPr>
            <w:instrText>3073</w:instrText>
          </w:r>
          <w:r w:rsidRPr="006F2D54">
            <w:rPr>
              <w:rtl/>
            </w:rPr>
            <w:instrText xml:space="preserve"> </w:instrText>
          </w:r>
          <w:r w:rsidRPr="006F2D54">
            <w:rPr>
              <w:rtl/>
            </w:rPr>
            <w:fldChar w:fldCharType="separate"/>
          </w:r>
          <w:r>
            <w:rPr>
              <w:rFonts w:hint="cs"/>
              <w:noProof/>
              <w:rtl/>
            </w:rPr>
            <w:t>(</w:t>
          </w:r>
          <w:r>
            <w:rPr>
              <w:rFonts w:hint="cs"/>
              <w:noProof/>
            </w:rPr>
            <w:t>Aldaarmi</w:t>
          </w:r>
          <w:r>
            <w:rPr>
              <w:rFonts w:hint="cs"/>
              <w:noProof/>
              <w:rtl/>
            </w:rPr>
            <w:t>، 2025)</w:t>
          </w:r>
          <w:r w:rsidRPr="006F2D54">
            <w:rPr>
              <w:rtl/>
            </w:rPr>
            <w:fldChar w:fldCharType="end"/>
          </w:r>
        </w:sdtContent>
      </w:sdt>
      <w:r w:rsidRPr="006F2D54">
        <w:t>.</w:t>
      </w:r>
    </w:p>
    <w:p w14:paraId="301F4B03" w14:textId="77777777" w:rsidR="00DA0FD1" w:rsidRPr="006F2D54" w:rsidRDefault="00DA0FD1" w:rsidP="00DA0FD1">
      <w:pPr>
        <w:pStyle w:val="NoSpacing"/>
        <w:rPr>
          <w:rtl/>
          <w:lang w:bidi="ar-SA"/>
        </w:rPr>
      </w:pPr>
      <w:r w:rsidRPr="006F2D54">
        <w:rPr>
          <w:rFonts w:hint="cs"/>
          <w:rtl/>
        </w:rPr>
        <w:t>إن</w:t>
      </w:r>
      <w:r w:rsidRPr="006F2D54">
        <w:rPr>
          <w:rtl/>
        </w:rPr>
        <w:t xml:space="preserve"> هذه الدراسة لا تأتي فقط كمحاولة لفهم العلاقة بين التحول الرقمي وتطوير الخدمات الإدارية، بل كخطوة نحو تقديم توصيات مبنية على الأدلة والممارسات المثلى التي يمكن أن تسهم في تحسين الأداء الحكومي، ودعم متخذي القرار في تبني سياسات أكثر فاعلية في مجال التحول الرقمي، وبناء بيئة إدارية حديثة قادرة على مواجهة تحديات المستقبل وتحقيق التنمية المستدامة</w:t>
      </w:r>
      <w:r w:rsidRPr="006F2D54">
        <w:rPr>
          <w:rFonts w:hint="cs"/>
          <w:rtl/>
        </w:rPr>
        <w:t xml:space="preserve"> </w:t>
      </w:r>
      <w:sdt>
        <w:sdtPr>
          <w:rPr>
            <w:rFonts w:hint="cs"/>
            <w:rtl/>
          </w:rPr>
          <w:id w:val="600993336"/>
          <w:citation/>
        </w:sdtPr>
        <w:sdtContent>
          <w:r w:rsidRPr="006F2D54">
            <w:rPr>
              <w:rtl/>
            </w:rPr>
            <w:fldChar w:fldCharType="begin"/>
          </w:r>
          <w:r w:rsidRPr="006F2D54">
            <w:rPr>
              <w:rtl/>
            </w:rPr>
            <w:instrText xml:space="preserve"> </w:instrText>
          </w:r>
          <w:r w:rsidRPr="006F2D54">
            <w:rPr>
              <w:rFonts w:hint="cs"/>
            </w:rPr>
            <w:instrText>CITATION</w:instrText>
          </w:r>
          <w:r w:rsidRPr="006F2D54">
            <w:rPr>
              <w:rFonts w:hint="cs"/>
              <w:rtl/>
            </w:rPr>
            <w:instrText xml:space="preserve"> </w:instrText>
          </w:r>
          <w:r w:rsidRPr="006F2D54">
            <w:rPr>
              <w:rFonts w:hint="cs"/>
            </w:rPr>
            <w:instrText>Ede</w:instrText>
          </w:r>
          <w:r w:rsidRPr="006F2D54">
            <w:rPr>
              <w:rFonts w:hint="cs"/>
              <w:rtl/>
            </w:rPr>
            <w:instrText xml:space="preserve">23 </w:instrText>
          </w:r>
          <w:r w:rsidRPr="006F2D54">
            <w:rPr>
              <w:rFonts w:hint="cs"/>
            </w:rPr>
            <w:instrText xml:space="preserve">\l </w:instrText>
          </w:r>
          <w:r w:rsidRPr="006F2D54">
            <w:rPr>
              <w:rFonts w:hint="cs"/>
              <w:rtl/>
            </w:rPr>
            <w:instrText>3073</w:instrText>
          </w:r>
          <w:r w:rsidRPr="006F2D54">
            <w:rPr>
              <w:rtl/>
            </w:rPr>
            <w:instrText xml:space="preserve"> </w:instrText>
          </w:r>
          <w:r w:rsidRPr="006F2D54">
            <w:rPr>
              <w:rtl/>
            </w:rPr>
            <w:fldChar w:fldCharType="separate"/>
          </w:r>
          <w:r>
            <w:rPr>
              <w:rFonts w:hint="cs"/>
              <w:noProof/>
              <w:rtl/>
            </w:rPr>
            <w:t>(</w:t>
          </w:r>
          <w:r>
            <w:rPr>
              <w:rFonts w:hint="cs"/>
              <w:noProof/>
            </w:rPr>
            <w:t>Edelmann</w:t>
          </w:r>
          <w:r>
            <w:rPr>
              <w:rFonts w:hint="cs"/>
              <w:noProof/>
              <w:rtl/>
            </w:rPr>
            <w:t>، 2023)</w:t>
          </w:r>
          <w:r w:rsidRPr="006F2D54">
            <w:rPr>
              <w:rtl/>
            </w:rPr>
            <w:fldChar w:fldCharType="end"/>
          </w:r>
        </w:sdtContent>
      </w:sdt>
      <w:r w:rsidRPr="006F2D54">
        <w:t>.</w:t>
      </w:r>
    </w:p>
    <w:p w14:paraId="3B8D6EDB" w14:textId="77777777" w:rsidR="00DA0FD1" w:rsidRDefault="00DA0FD1" w:rsidP="00DA0FD1">
      <w:pPr>
        <w:rPr>
          <w:rtl/>
        </w:rPr>
      </w:pPr>
      <w:bookmarkStart w:id="6" w:name="_Toc169370865"/>
      <w:bookmarkStart w:id="7" w:name="_Toc169565909"/>
      <w:bookmarkStart w:id="8" w:name="_Toc171440855"/>
      <w:bookmarkStart w:id="9" w:name="_Toc191138770"/>
    </w:p>
    <w:p w14:paraId="3BE2AD50" w14:textId="77777777" w:rsidR="00DA0FD1" w:rsidRDefault="00DA0FD1" w:rsidP="00DA0FD1">
      <w:pPr>
        <w:rPr>
          <w:rtl/>
        </w:rPr>
      </w:pPr>
    </w:p>
    <w:p w14:paraId="021FA32B" w14:textId="77777777" w:rsidR="00DA0FD1" w:rsidRPr="00DE5E70" w:rsidRDefault="00DA0FD1" w:rsidP="00DA0FD1">
      <w:pPr>
        <w:pStyle w:val="Heading1"/>
        <w:spacing w:before="0" w:line="360" w:lineRule="auto"/>
        <w:rPr>
          <w:rFonts w:ascii="Simplified Arabic" w:hAnsi="Simplified Arabic" w:cs="Simplified Arabic"/>
          <w:b/>
          <w:bCs/>
          <w:color w:val="000000" w:themeColor="text1"/>
          <w:sz w:val="28"/>
          <w:szCs w:val="28"/>
          <w:rtl/>
          <w:lang w:bidi="ar-EG"/>
        </w:rPr>
      </w:pPr>
      <w:r w:rsidRPr="00DE5E70">
        <w:rPr>
          <w:rFonts w:ascii="Simplified Arabic" w:hAnsi="Simplified Arabic" w:cs="Simplified Arabic"/>
          <w:b/>
          <w:bCs/>
          <w:color w:val="000000" w:themeColor="text1"/>
          <w:sz w:val="28"/>
          <w:szCs w:val="28"/>
          <w:rtl/>
        </w:rPr>
        <w:t>مشكلة الدراسة</w:t>
      </w:r>
      <w:r w:rsidRPr="00DE5E70">
        <w:rPr>
          <w:rFonts w:ascii="Simplified Arabic" w:hAnsi="Simplified Arabic" w:cs="Simplified Arabic"/>
          <w:b/>
          <w:bCs/>
          <w:color w:val="000000" w:themeColor="text1"/>
          <w:sz w:val="28"/>
          <w:szCs w:val="28"/>
          <w:rtl/>
          <w:lang w:bidi="ar-EG"/>
        </w:rPr>
        <w:t>:</w:t>
      </w:r>
      <w:bookmarkEnd w:id="6"/>
      <w:bookmarkEnd w:id="7"/>
      <w:bookmarkEnd w:id="8"/>
      <w:bookmarkEnd w:id="9"/>
    </w:p>
    <w:p w14:paraId="12C35894" w14:textId="77777777" w:rsidR="00DA0FD1" w:rsidRPr="00F008F4" w:rsidRDefault="00DA0FD1" w:rsidP="00DA0FD1">
      <w:pPr>
        <w:pStyle w:val="NoSpacing"/>
      </w:pPr>
      <w:r w:rsidRPr="00F008F4">
        <w:rPr>
          <w:rtl/>
        </w:rPr>
        <w:t xml:space="preserve">على الرغم من الجهود الحثيثة التي تبذلها المملكة العربية السعودية في سبيل تحقيق التحول الرقمي في مؤسساتها الحكومية، تماشيًا مع مستهدفات رؤية السعودية 2030، إلا أن هذا التحول لا يزال يواجه العديد من التحديات والعقبات التي تحد من فاعليته وتأثيره الكامل في تطوير الخدمات الإدارية. فبينما تهدف السياسات الحكومية إلى تحويل الأداء الإداري من النمط التقليدي الورقي إلى بيئة رقمية ذكية، فإن الواقع الميداني يشير إلى وجود تفاوت واضح في مستوى تطبيق هذا التحول بين مختلف المؤسسات الحكومية، سواء من حيث مستوى البنية التحتية الرقمية، أو كفاءة الموارد البشرية، أو القدرة على إدارة التغيير المؤسسي، أو مدى تقبل الموظفين والمستفيدين للنظم الرقمية الجديدة. وتتمثل الإشكالية الأساسية في أن التحول الرقمي – رغم تطبيقه في عدد من القطاعات – لم يحقق بعد التأثير الشامل والمستدام على تطوير الخدمات الإدارية بالصورة المرجوة، حيث لا تزال بعض الإجراءات معقدة، وبعض الأنظمة تعاني من ضعف التكامل والتحديث، كما أن هناك تفاوتًا في مدى استفادة المواطنين من هذه الخدمات باختلاف مناطق المملكة. هذا الواقع </w:t>
      </w:r>
      <w:r w:rsidRPr="00F008F4">
        <w:rPr>
          <w:rtl/>
        </w:rPr>
        <w:lastRenderedPageBreak/>
        <w:t>يطرح تساؤلات مهمة حول فعالية التحول الرقمي القائم، ومدى انعكاسه الفعلي على جودة وكفاءة وسرعة الخدمات المقدمة، ويثير الحاجة إلى تقويم دقيق لهذه التجربة في ضوء المعطيات الميدانية</w:t>
      </w:r>
      <w:r>
        <w:rPr>
          <w:rFonts w:hint="cs"/>
          <w:rtl/>
        </w:rPr>
        <w:t xml:space="preserve"> </w:t>
      </w:r>
      <w:sdt>
        <w:sdtPr>
          <w:rPr>
            <w:rFonts w:hint="cs"/>
            <w:rtl/>
          </w:rPr>
          <w:id w:val="582414368"/>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Alo</w:instrText>
          </w:r>
          <w:r>
            <w:rPr>
              <w:rFonts w:hint="cs"/>
              <w:rtl/>
            </w:rPr>
            <w:instrText xml:space="preserve">237 </w:instrText>
          </w:r>
          <w:r>
            <w:rPr>
              <w:rFonts w:hint="cs"/>
            </w:rPr>
            <w:instrText xml:space="preserve">\l </w:instrText>
          </w:r>
          <w:r>
            <w:rPr>
              <w:rFonts w:hint="cs"/>
              <w:rtl/>
            </w:rPr>
            <w:instrText>3073</w:instrText>
          </w:r>
          <w:r>
            <w:rPr>
              <w:rtl/>
            </w:rPr>
            <w:instrText xml:space="preserve"> </w:instrText>
          </w:r>
          <w:r>
            <w:rPr>
              <w:rtl/>
            </w:rPr>
            <w:fldChar w:fldCharType="separate"/>
          </w:r>
          <w:r>
            <w:rPr>
              <w:rFonts w:hint="cs"/>
              <w:noProof/>
              <w:rtl/>
            </w:rPr>
            <w:t>(</w:t>
          </w:r>
          <w:r>
            <w:rPr>
              <w:rFonts w:hint="cs"/>
              <w:noProof/>
            </w:rPr>
            <w:t>Alojail</w:t>
          </w:r>
          <w:r>
            <w:rPr>
              <w:rFonts w:hint="cs"/>
              <w:noProof/>
              <w:rtl/>
            </w:rPr>
            <w:t>، 2023)</w:t>
          </w:r>
          <w:r>
            <w:rPr>
              <w:rtl/>
            </w:rPr>
            <w:fldChar w:fldCharType="end"/>
          </w:r>
        </w:sdtContent>
      </w:sdt>
      <w:r w:rsidRPr="00F008F4">
        <w:t>.</w:t>
      </w:r>
    </w:p>
    <w:p w14:paraId="6B29E2D5" w14:textId="77777777" w:rsidR="00DA0FD1" w:rsidRPr="00F008F4" w:rsidRDefault="00DA0FD1" w:rsidP="00DA0FD1">
      <w:pPr>
        <w:spacing w:after="0" w:line="360" w:lineRule="auto"/>
        <w:jc w:val="both"/>
        <w:rPr>
          <w:rFonts w:ascii="Sakkal Majalla" w:hAnsi="Sakkal Majalla" w:cs="Sakkal Majalla"/>
          <w:b/>
          <w:bCs/>
          <w:sz w:val="28"/>
          <w:szCs w:val="28"/>
        </w:rPr>
      </w:pPr>
      <w:r w:rsidRPr="00F008F4">
        <w:rPr>
          <w:rFonts w:ascii="Sakkal Majalla" w:hAnsi="Sakkal Majalla" w:cs="Sakkal Majalla"/>
          <w:b/>
          <w:bCs/>
          <w:sz w:val="28"/>
          <w:szCs w:val="28"/>
          <w:rtl/>
        </w:rPr>
        <w:t>المشكلات المترتبة على المشكلة الرئيسية</w:t>
      </w:r>
      <w:r w:rsidRPr="00F008F4">
        <w:rPr>
          <w:rFonts w:ascii="Sakkal Majalla" w:hAnsi="Sakkal Majalla" w:cs="Sakkal Majalla"/>
          <w:b/>
          <w:bCs/>
          <w:sz w:val="28"/>
          <w:szCs w:val="28"/>
        </w:rPr>
        <w:t>:</w:t>
      </w:r>
    </w:p>
    <w:p w14:paraId="40EFF7A5" w14:textId="77777777" w:rsidR="00DA0FD1" w:rsidRPr="00F008F4" w:rsidRDefault="00DA0FD1" w:rsidP="00DA0FD1">
      <w:pPr>
        <w:numPr>
          <w:ilvl w:val="0"/>
          <w:numId w:val="2"/>
        </w:numPr>
        <w:spacing w:after="0" w:line="360" w:lineRule="auto"/>
        <w:jc w:val="both"/>
        <w:rPr>
          <w:rFonts w:ascii="Sakkal Majalla" w:hAnsi="Sakkal Majalla" w:cs="Sakkal Majalla"/>
          <w:sz w:val="28"/>
          <w:szCs w:val="28"/>
        </w:rPr>
      </w:pPr>
      <w:r w:rsidRPr="00F008F4">
        <w:rPr>
          <w:rFonts w:ascii="Sakkal Majalla" w:hAnsi="Sakkal Majalla" w:cs="Sakkal Majalla"/>
          <w:sz w:val="28"/>
          <w:szCs w:val="28"/>
          <w:rtl/>
        </w:rPr>
        <w:t>ضعف كفاءة بعض الأنظمة الرقمية وتأخرها في معالجة الطلبات أو إنجاز المعاملات بشكل فوري</w:t>
      </w:r>
      <w:r w:rsidRPr="00F008F4">
        <w:rPr>
          <w:rFonts w:ascii="Sakkal Majalla" w:hAnsi="Sakkal Majalla" w:cs="Sakkal Majalla"/>
          <w:sz w:val="28"/>
          <w:szCs w:val="28"/>
        </w:rPr>
        <w:t>.</w:t>
      </w:r>
    </w:p>
    <w:p w14:paraId="50FC4EEE" w14:textId="77777777" w:rsidR="00DA0FD1" w:rsidRPr="00F008F4" w:rsidRDefault="00DA0FD1" w:rsidP="00DA0FD1">
      <w:pPr>
        <w:numPr>
          <w:ilvl w:val="0"/>
          <w:numId w:val="2"/>
        </w:numPr>
        <w:spacing w:after="0" w:line="360" w:lineRule="auto"/>
        <w:jc w:val="both"/>
        <w:rPr>
          <w:rFonts w:ascii="Sakkal Majalla" w:hAnsi="Sakkal Majalla" w:cs="Sakkal Majalla"/>
          <w:sz w:val="28"/>
          <w:szCs w:val="28"/>
        </w:rPr>
      </w:pPr>
      <w:r w:rsidRPr="00F008F4">
        <w:rPr>
          <w:rFonts w:ascii="Sakkal Majalla" w:hAnsi="Sakkal Majalla" w:cs="Sakkal Majalla"/>
          <w:sz w:val="28"/>
          <w:szCs w:val="28"/>
          <w:rtl/>
        </w:rPr>
        <w:t>تباين مستوى الجاهزية الرقمية بين الجهات الحكومية، ما يؤدي إلى تفاوت كبير في جودة الخدمات المقدمة</w:t>
      </w:r>
      <w:r w:rsidRPr="00F008F4">
        <w:rPr>
          <w:rFonts w:ascii="Sakkal Majalla" w:hAnsi="Sakkal Majalla" w:cs="Sakkal Majalla"/>
          <w:sz w:val="28"/>
          <w:szCs w:val="28"/>
        </w:rPr>
        <w:t>.</w:t>
      </w:r>
    </w:p>
    <w:p w14:paraId="7A6CE011" w14:textId="77777777" w:rsidR="00DA0FD1" w:rsidRPr="00F008F4" w:rsidRDefault="00DA0FD1" w:rsidP="00DA0FD1">
      <w:pPr>
        <w:numPr>
          <w:ilvl w:val="0"/>
          <w:numId w:val="2"/>
        </w:numPr>
        <w:spacing w:after="0" w:line="360" w:lineRule="auto"/>
        <w:jc w:val="both"/>
        <w:rPr>
          <w:rFonts w:ascii="Sakkal Majalla" w:hAnsi="Sakkal Majalla" w:cs="Sakkal Majalla"/>
          <w:sz w:val="28"/>
          <w:szCs w:val="28"/>
        </w:rPr>
      </w:pPr>
      <w:r w:rsidRPr="00F008F4">
        <w:rPr>
          <w:rFonts w:ascii="Sakkal Majalla" w:hAnsi="Sakkal Majalla" w:cs="Sakkal Majalla"/>
          <w:sz w:val="28"/>
          <w:szCs w:val="28"/>
          <w:rtl/>
        </w:rPr>
        <w:t>قصور في تدريب وتأهيل الموظفين على استخدام الأدوات والتقنيات الرقمية بكفاءة، مما يؤدي إلى سوء الاستخدام أو بطء في الأداء</w:t>
      </w:r>
      <w:r w:rsidRPr="00F008F4">
        <w:rPr>
          <w:rFonts w:ascii="Sakkal Majalla" w:hAnsi="Sakkal Majalla" w:cs="Sakkal Majalla"/>
          <w:sz w:val="28"/>
          <w:szCs w:val="28"/>
        </w:rPr>
        <w:t>.</w:t>
      </w:r>
    </w:p>
    <w:p w14:paraId="3DDCE3B0" w14:textId="77777777" w:rsidR="00DA0FD1" w:rsidRPr="00F008F4" w:rsidRDefault="00DA0FD1" w:rsidP="00DA0FD1">
      <w:pPr>
        <w:numPr>
          <w:ilvl w:val="0"/>
          <w:numId w:val="2"/>
        </w:numPr>
        <w:spacing w:after="0" w:line="360" w:lineRule="auto"/>
        <w:jc w:val="both"/>
        <w:rPr>
          <w:rFonts w:ascii="Sakkal Majalla" w:hAnsi="Sakkal Majalla" w:cs="Sakkal Majalla"/>
          <w:sz w:val="28"/>
          <w:szCs w:val="28"/>
        </w:rPr>
      </w:pPr>
      <w:r w:rsidRPr="00F008F4">
        <w:rPr>
          <w:rFonts w:ascii="Sakkal Majalla" w:hAnsi="Sakkal Majalla" w:cs="Sakkal Majalla"/>
          <w:sz w:val="28"/>
          <w:szCs w:val="28"/>
          <w:rtl/>
        </w:rPr>
        <w:t>مقاومة التغيير التنظيمي من قبل بعض الإدارات أو الموظفين، نتيجة لغياب ثقافة التحول الرقمي أو ضعف الوعي بأهميته</w:t>
      </w:r>
      <w:r w:rsidRPr="00F008F4">
        <w:rPr>
          <w:rFonts w:ascii="Sakkal Majalla" w:hAnsi="Sakkal Majalla" w:cs="Sakkal Majalla"/>
          <w:sz w:val="28"/>
          <w:szCs w:val="28"/>
        </w:rPr>
        <w:t>.</w:t>
      </w:r>
    </w:p>
    <w:p w14:paraId="5E17A5FC" w14:textId="77777777" w:rsidR="00DA0FD1" w:rsidRPr="00F008F4" w:rsidRDefault="00DA0FD1" w:rsidP="00DA0FD1">
      <w:pPr>
        <w:numPr>
          <w:ilvl w:val="0"/>
          <w:numId w:val="2"/>
        </w:numPr>
        <w:spacing w:after="0" w:line="360" w:lineRule="auto"/>
        <w:jc w:val="both"/>
        <w:rPr>
          <w:rFonts w:ascii="Sakkal Majalla" w:hAnsi="Sakkal Majalla" w:cs="Sakkal Majalla"/>
          <w:sz w:val="28"/>
          <w:szCs w:val="28"/>
        </w:rPr>
      </w:pPr>
      <w:r w:rsidRPr="00F008F4">
        <w:rPr>
          <w:rFonts w:ascii="Sakkal Majalla" w:hAnsi="Sakkal Majalla" w:cs="Sakkal Majalla"/>
          <w:sz w:val="28"/>
          <w:szCs w:val="28"/>
          <w:rtl/>
        </w:rPr>
        <w:t>ضعف تكامل الأنظمة الإلكترونية بين الجهات المختلفة، مما يسبب إرباكًا في سير المعاملات ويضطر المستفيد إلى التفاعل مع أكثر من جهة بشكل متكرر</w:t>
      </w:r>
      <w:r w:rsidRPr="00F008F4">
        <w:rPr>
          <w:rFonts w:ascii="Sakkal Majalla" w:hAnsi="Sakkal Majalla" w:cs="Sakkal Majalla"/>
          <w:sz w:val="28"/>
          <w:szCs w:val="28"/>
        </w:rPr>
        <w:t>.</w:t>
      </w:r>
    </w:p>
    <w:p w14:paraId="4C47A696" w14:textId="77777777" w:rsidR="00DA0FD1" w:rsidRPr="00F008F4" w:rsidRDefault="00DA0FD1" w:rsidP="00DA0FD1">
      <w:pPr>
        <w:numPr>
          <w:ilvl w:val="0"/>
          <w:numId w:val="2"/>
        </w:numPr>
        <w:spacing w:after="0" w:line="360" w:lineRule="auto"/>
        <w:jc w:val="both"/>
        <w:rPr>
          <w:rFonts w:ascii="Sakkal Majalla" w:hAnsi="Sakkal Majalla" w:cs="Sakkal Majalla"/>
          <w:sz w:val="28"/>
          <w:szCs w:val="28"/>
        </w:rPr>
      </w:pPr>
      <w:r w:rsidRPr="00F008F4">
        <w:rPr>
          <w:rFonts w:ascii="Sakkal Majalla" w:hAnsi="Sakkal Majalla" w:cs="Sakkal Majalla"/>
          <w:sz w:val="28"/>
          <w:szCs w:val="28"/>
          <w:rtl/>
        </w:rPr>
        <w:t>وجود فجوة رقمية بين فئات المجتمع تؤدي إلى استبعاد بعض المستخدمين (مثل كبار السن أو الأميين رقميًا) من الاستفادة الكاملة من الخدمات</w:t>
      </w:r>
      <w:r w:rsidRPr="00F008F4">
        <w:rPr>
          <w:rFonts w:ascii="Sakkal Majalla" w:hAnsi="Sakkal Majalla" w:cs="Sakkal Majalla"/>
          <w:sz w:val="28"/>
          <w:szCs w:val="28"/>
        </w:rPr>
        <w:t>.</w:t>
      </w:r>
    </w:p>
    <w:p w14:paraId="73CEB3DD" w14:textId="77777777" w:rsidR="00DA0FD1" w:rsidRPr="00F008F4" w:rsidRDefault="00DA0FD1" w:rsidP="00DA0FD1">
      <w:pPr>
        <w:numPr>
          <w:ilvl w:val="0"/>
          <w:numId w:val="2"/>
        </w:numPr>
        <w:spacing w:after="0" w:line="360" w:lineRule="auto"/>
        <w:jc w:val="both"/>
        <w:rPr>
          <w:rFonts w:ascii="Sakkal Majalla" w:hAnsi="Sakkal Majalla" w:cs="Sakkal Majalla"/>
          <w:sz w:val="28"/>
          <w:szCs w:val="28"/>
        </w:rPr>
      </w:pPr>
      <w:r w:rsidRPr="00F008F4">
        <w:rPr>
          <w:rFonts w:ascii="Sakkal Majalla" w:hAnsi="Sakkal Majalla" w:cs="Sakkal Majalla"/>
          <w:sz w:val="28"/>
          <w:szCs w:val="28"/>
          <w:rtl/>
        </w:rPr>
        <w:t>عدم وضوح بعض السياسات أو اللوائح الرقمية، مما يعرقل التطبيق الموحد والفعّال لمنظومة التحول الرقمي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12718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Har</w:instrText>
          </w:r>
          <w:r>
            <w:rPr>
              <w:rFonts w:ascii="Sakkal Majalla" w:hAnsi="Sakkal Majalla" w:cs="Sakkal Majalla" w:hint="cs"/>
              <w:sz w:val="28"/>
              <w:szCs w:val="28"/>
              <w:rtl/>
              <w:lang w:bidi="ar-EG"/>
            </w:rPr>
            <w:instrText xml:space="preserve">25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B03F4">
            <w:rPr>
              <w:rFonts w:ascii="Sakkal Majalla" w:hAnsi="Sakkal Majalla" w:cs="Sakkal Majalla" w:hint="cs"/>
              <w:noProof/>
              <w:sz w:val="28"/>
              <w:szCs w:val="28"/>
              <w:rtl/>
              <w:lang w:bidi="ar-EG"/>
            </w:rPr>
            <w:t>(</w:t>
          </w:r>
          <w:r w:rsidRPr="00CB03F4">
            <w:rPr>
              <w:rFonts w:ascii="Sakkal Majalla" w:hAnsi="Sakkal Majalla" w:cs="Sakkal Majalla" w:hint="cs"/>
              <w:noProof/>
              <w:sz w:val="28"/>
              <w:szCs w:val="28"/>
              <w:lang w:bidi="ar-EG"/>
            </w:rPr>
            <w:t>Hariyani</w:t>
          </w:r>
          <w:r w:rsidRPr="00CB03F4">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F008F4">
        <w:rPr>
          <w:rFonts w:ascii="Sakkal Majalla" w:hAnsi="Sakkal Majalla" w:cs="Sakkal Majalla"/>
          <w:sz w:val="28"/>
          <w:szCs w:val="28"/>
        </w:rPr>
        <w:t>.</w:t>
      </w:r>
      <w:r>
        <w:rPr>
          <w:rFonts w:ascii="Sakkal Majalla" w:hAnsi="Sakkal Majalla" w:cs="Sakkal Majalla" w:hint="cs"/>
          <w:sz w:val="28"/>
          <w:szCs w:val="28"/>
          <w:rtl/>
        </w:rPr>
        <w:t xml:space="preserve"> </w:t>
      </w:r>
    </w:p>
    <w:p w14:paraId="5BD70A4A" w14:textId="77777777" w:rsidR="00DA0FD1" w:rsidRPr="00E06C68" w:rsidRDefault="00DA0FD1" w:rsidP="00DA0FD1">
      <w:pPr>
        <w:pStyle w:val="NoSpacing"/>
        <w:rPr>
          <w:rtl/>
          <w:lang w:bidi="ar-SA"/>
        </w:rPr>
      </w:pPr>
      <w:r w:rsidRPr="002F5DCE">
        <w:rPr>
          <w:rFonts w:hint="cs"/>
          <w:rtl/>
        </w:rPr>
        <w:t xml:space="preserve">بناء على مشكلة الدراسة يكمن </w:t>
      </w:r>
      <w:r w:rsidRPr="008473BB">
        <w:rPr>
          <w:rtl/>
        </w:rPr>
        <w:t>السؤال الرئيسي للدراسة</w:t>
      </w:r>
      <w:r w:rsidRPr="002F5DCE">
        <w:rPr>
          <w:rFonts w:hint="cs"/>
          <w:rtl/>
        </w:rPr>
        <w:t xml:space="preserve"> فيما يلي</w:t>
      </w:r>
      <w:r w:rsidRPr="008473BB">
        <w:t>:</w:t>
      </w:r>
      <w:r>
        <w:rPr>
          <w:rFonts w:hint="cs"/>
          <w:rtl/>
        </w:rPr>
        <w:t xml:space="preserve"> </w:t>
      </w:r>
      <w:r w:rsidRPr="00F008F4">
        <w:rPr>
          <w:rtl/>
        </w:rPr>
        <w:t>ما هو أثر التحول الرقمي على تطوير الخدمات الإدارية في المؤسسات الحكومية بالمملكة العربية السعودية؟</w:t>
      </w:r>
    </w:p>
    <w:p w14:paraId="63B28D07" w14:textId="77777777" w:rsidR="00DA0FD1" w:rsidRDefault="00DA0FD1" w:rsidP="00DA0FD1">
      <w:pPr>
        <w:pStyle w:val="Heading1"/>
        <w:spacing w:before="0" w:line="360" w:lineRule="auto"/>
        <w:rPr>
          <w:rFonts w:ascii="Simplified Arabic" w:hAnsi="Simplified Arabic" w:cs="Simplified Arabic"/>
          <w:b/>
          <w:bCs/>
          <w:color w:val="auto"/>
          <w:sz w:val="28"/>
          <w:szCs w:val="28"/>
          <w:rtl/>
          <w:lang w:bidi="ar-EG"/>
        </w:rPr>
      </w:pPr>
      <w:bookmarkStart w:id="10" w:name="_Toc169565910"/>
      <w:bookmarkStart w:id="11" w:name="_Toc171440856"/>
      <w:bookmarkStart w:id="12" w:name="_Toc191138771"/>
      <w:r w:rsidRPr="00DE5E70">
        <w:rPr>
          <w:rFonts w:ascii="Simplified Arabic" w:hAnsi="Simplified Arabic" w:cs="Simplified Arabic"/>
          <w:b/>
          <w:bCs/>
          <w:color w:val="auto"/>
          <w:sz w:val="28"/>
          <w:szCs w:val="28"/>
          <w:rtl/>
          <w:lang w:bidi="ar-EG"/>
        </w:rPr>
        <w:t>أهمية الدراسة:</w:t>
      </w:r>
      <w:bookmarkEnd w:id="10"/>
      <w:bookmarkEnd w:id="11"/>
      <w:bookmarkEnd w:id="12"/>
    </w:p>
    <w:p w14:paraId="53D91EB5" w14:textId="77777777" w:rsidR="00DA0FD1" w:rsidRPr="00E736DE" w:rsidRDefault="00DA0FD1" w:rsidP="00DA0FD1">
      <w:pPr>
        <w:pStyle w:val="ListParagraph"/>
        <w:numPr>
          <w:ilvl w:val="0"/>
          <w:numId w:val="3"/>
        </w:numPr>
        <w:spacing w:line="360" w:lineRule="auto"/>
        <w:jc w:val="both"/>
        <w:rPr>
          <w:rFonts w:ascii="Sakkal Majalla" w:hAnsi="Sakkal Majalla" w:cs="Sakkal Majalla"/>
          <w:b/>
          <w:bCs/>
          <w:sz w:val="28"/>
          <w:szCs w:val="28"/>
        </w:rPr>
      </w:pPr>
      <w:r w:rsidRPr="00E736DE">
        <w:rPr>
          <w:rFonts w:ascii="Sakkal Majalla" w:hAnsi="Sakkal Majalla" w:cs="Sakkal Majalla"/>
          <w:b/>
          <w:bCs/>
          <w:sz w:val="28"/>
          <w:szCs w:val="28"/>
          <w:rtl/>
        </w:rPr>
        <w:t>أولاً: الأهمية النظرية للدراسة</w:t>
      </w:r>
    </w:p>
    <w:p w14:paraId="4B7BE570" w14:textId="77777777" w:rsidR="00DA0FD1" w:rsidRPr="00E736DE" w:rsidRDefault="00DA0FD1" w:rsidP="00DA0FD1">
      <w:pPr>
        <w:pStyle w:val="NoSpacing"/>
      </w:pPr>
      <w:r w:rsidRPr="00E736DE">
        <w:rPr>
          <w:rtl/>
        </w:rPr>
        <w:t xml:space="preserve">تُعد هذه الدراسة ذات قيمة علمية مضافة في الإطار النظري للبحث في مجال الإدارة العامة، وخصوصًا فيما يتعلق بموضوع التحول الرقمي بوصفه متغيرًا محوريًا في إعادة تشكيل آليات العمل الإداري في المؤسسات الحكومية. فالتحول الرقمي لا يُمثل مجرد عملية تقنية، بل هو تحول مفاهيمي وإداري عميق يؤثر في ثقافة المؤسسة، ونمط قيادتها، وعلاقاتها الداخلية والخارجية. وتبرز الأهمية النظرية لهذه الدراسة من كونها تسعى إلى تقديم فهم منهجي متكامل للعلاقة بين </w:t>
      </w:r>
      <w:r w:rsidRPr="00E736DE">
        <w:rPr>
          <w:rtl/>
        </w:rPr>
        <w:lastRenderedPageBreak/>
        <w:t>التحول الرقمي وتطوير الخدمات الإدارية في القطاع الحكومي السعودي، من خلال الربط بين النماذج الإدارية الحديثة والمفاهيم التقنية الناشئة. كما أنها تسهم في سد فجوة معرفية في الدراسات العربية التي لا تزال – مقارنة بنظيرتها العالمية – بحاجة إلى مزيد من التعمق والتحليل في هذا المجال الحيوي والمتجدد. وبذلك، يمكن لهذه الدراسة أن تشكل مرجعًا أكاديميًا للباحثين والمهتمين بقضايا التحول الرقمي، وتطوير الإدارة العامة، والتخطيط الاستراتيجي للحكومات الرقمية في العالم العربي</w:t>
      </w:r>
      <w:r>
        <w:rPr>
          <w:rFonts w:hint="cs"/>
          <w:rtl/>
        </w:rPr>
        <w:t xml:space="preserve"> </w:t>
      </w:r>
      <w:sdt>
        <w:sdtPr>
          <w:rPr>
            <w:rFonts w:hint="cs"/>
            <w:rtl/>
          </w:rPr>
          <w:id w:val="1458529602"/>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Kit</w:instrText>
          </w:r>
          <w:r>
            <w:rPr>
              <w:rFonts w:hint="cs"/>
              <w:rtl/>
            </w:rPr>
            <w:instrText xml:space="preserve">23 </w:instrText>
          </w:r>
          <w:r>
            <w:rPr>
              <w:rFonts w:hint="cs"/>
            </w:rPr>
            <w:instrText xml:space="preserve">\l </w:instrText>
          </w:r>
          <w:r>
            <w:rPr>
              <w:rFonts w:hint="cs"/>
              <w:rtl/>
            </w:rPr>
            <w:instrText>3073</w:instrText>
          </w:r>
          <w:r>
            <w:rPr>
              <w:rtl/>
            </w:rPr>
            <w:instrText xml:space="preserve"> </w:instrText>
          </w:r>
          <w:r>
            <w:rPr>
              <w:rtl/>
            </w:rPr>
            <w:fldChar w:fldCharType="separate"/>
          </w:r>
          <w:r>
            <w:rPr>
              <w:rFonts w:hint="cs"/>
              <w:noProof/>
              <w:rtl/>
            </w:rPr>
            <w:t>(</w:t>
          </w:r>
          <w:r>
            <w:rPr>
              <w:rFonts w:hint="cs"/>
              <w:noProof/>
            </w:rPr>
            <w:t>Kitsios</w:t>
          </w:r>
          <w:r>
            <w:rPr>
              <w:rFonts w:hint="cs"/>
              <w:noProof/>
              <w:rtl/>
            </w:rPr>
            <w:t>، 2023)</w:t>
          </w:r>
          <w:r>
            <w:rPr>
              <w:rtl/>
            </w:rPr>
            <w:fldChar w:fldCharType="end"/>
          </w:r>
        </w:sdtContent>
      </w:sdt>
      <w:r w:rsidRPr="00E736DE">
        <w:t>.</w:t>
      </w:r>
    </w:p>
    <w:p w14:paraId="6B1DD1CD" w14:textId="77777777" w:rsidR="00DA0FD1" w:rsidRPr="00E736DE" w:rsidRDefault="00DA0FD1" w:rsidP="00DA0FD1">
      <w:pPr>
        <w:pStyle w:val="ListParagraph"/>
        <w:numPr>
          <w:ilvl w:val="0"/>
          <w:numId w:val="3"/>
        </w:numPr>
        <w:spacing w:line="360" w:lineRule="auto"/>
        <w:jc w:val="both"/>
        <w:rPr>
          <w:rFonts w:ascii="Sakkal Majalla" w:hAnsi="Sakkal Majalla" w:cs="Sakkal Majalla"/>
          <w:b/>
          <w:bCs/>
          <w:sz w:val="28"/>
          <w:szCs w:val="28"/>
        </w:rPr>
      </w:pPr>
      <w:r w:rsidRPr="00E736DE">
        <w:rPr>
          <w:rFonts w:ascii="Sakkal Majalla" w:hAnsi="Sakkal Majalla" w:cs="Sakkal Majalla"/>
          <w:b/>
          <w:bCs/>
          <w:sz w:val="28"/>
          <w:szCs w:val="28"/>
          <w:rtl/>
        </w:rPr>
        <w:t>ثانيًا: الأهمية التطبيقية للدراسة</w:t>
      </w:r>
    </w:p>
    <w:p w14:paraId="720696B0" w14:textId="77777777" w:rsidR="00DA0FD1" w:rsidRPr="00B3418D" w:rsidRDefault="00DA0FD1" w:rsidP="00DA0FD1">
      <w:pPr>
        <w:pStyle w:val="NoSpacing"/>
      </w:pPr>
      <w:r w:rsidRPr="00B3418D">
        <w:rPr>
          <w:rtl/>
        </w:rPr>
        <w:t>أما من الناحية التطبيقية، فتتجلى أهمية هذه الدراسة في كونها تنطلق من واقع المؤسسات الحكومية في المملكة العربية السعودية، وتستند إلى دراسة ميدانية تهدف إلى تشخيص الوضع الراهن للتحول الرقمي، وتحديد مدى انعكاسه على تطوير الخدمات الإدارية من حيث الكفاءة، والجودة، والسرعة، والشفافية. فالتطبيقات الرقمية الحكومية أصبحت اليوم من العناصر الأساسية التي يعتمد عليها المواطن والمقيم في إنجاز معاملاته اليومية، مما يجعل من الضروري دراسة مدى فاعلية هذه التطبيقات، وتقييم مستوى التكامل بين الأنظمة، وتحديد نقاط القوة والقصور فيها. وتأتي هذه الدراسة لتُسهم في تقديم حلول واقعية وتوصيات عملية قابلة للتطبيق، يمكن أن تساعد صناع القرار في تحسين الاستراتيجيات الرقمية، وتطوير البنية التحتية التكنولوجية، وبناء قدرات الموظفين الحكوميين في التعامل مع التحول الرقمي بكفاءة. كما أن نتائج هذه الدراسة من شأنها أن تدعم المؤسسات الحكومية في بناء نماذج عمل مرنة ومستدامة، وتساعد على صياغة سياسات تنظيمية تواكب التغيرات الرقمية المتسارعة، وتسهم في تعزيز رضى المستفيدين، وزيادة فعالية الأداء المؤسسي على مختلف المستويات</w:t>
      </w:r>
      <w:r w:rsidRPr="00B3418D">
        <w:rPr>
          <w:rFonts w:hint="cs"/>
          <w:rtl/>
        </w:rPr>
        <w:t xml:space="preserve"> </w:t>
      </w:r>
      <w:sdt>
        <w:sdtPr>
          <w:rPr>
            <w:rFonts w:hint="cs"/>
            <w:rtl/>
          </w:rPr>
          <w:id w:val="-2146104605"/>
          <w:citation/>
        </w:sdtPr>
        <w:sdtContent>
          <w:r w:rsidRPr="00B3418D">
            <w:rPr>
              <w:rtl/>
            </w:rPr>
            <w:fldChar w:fldCharType="begin"/>
          </w:r>
          <w:r w:rsidRPr="00B3418D">
            <w:instrText xml:space="preserve">CITATION MDO24 \l 3073 </w:instrText>
          </w:r>
          <w:r w:rsidRPr="00B3418D">
            <w:rPr>
              <w:rtl/>
            </w:rPr>
            <w:fldChar w:fldCharType="separate"/>
          </w:r>
          <w:r>
            <w:rPr>
              <w:rFonts w:hint="cs"/>
              <w:noProof/>
              <w:rtl/>
            </w:rPr>
            <w:t>(</w:t>
          </w:r>
          <w:r>
            <w:rPr>
              <w:rFonts w:hint="cs"/>
              <w:noProof/>
            </w:rPr>
            <w:t>Al-Nozha</w:t>
          </w:r>
          <w:r>
            <w:rPr>
              <w:rFonts w:hint="cs"/>
              <w:noProof/>
              <w:rtl/>
            </w:rPr>
            <w:t>، 2024)</w:t>
          </w:r>
          <w:r w:rsidRPr="00B3418D">
            <w:rPr>
              <w:rtl/>
            </w:rPr>
            <w:fldChar w:fldCharType="end"/>
          </w:r>
        </w:sdtContent>
      </w:sdt>
      <w:r w:rsidRPr="00B3418D">
        <w:t>.</w:t>
      </w:r>
    </w:p>
    <w:p w14:paraId="01CFC977" w14:textId="77777777" w:rsidR="00DA0FD1" w:rsidRPr="00E736DE" w:rsidRDefault="00DA0FD1" w:rsidP="00DA0FD1">
      <w:pPr>
        <w:pStyle w:val="ListParagraph"/>
        <w:numPr>
          <w:ilvl w:val="0"/>
          <w:numId w:val="3"/>
        </w:numPr>
        <w:spacing w:line="360" w:lineRule="auto"/>
        <w:jc w:val="both"/>
        <w:rPr>
          <w:rFonts w:ascii="Sakkal Majalla" w:hAnsi="Sakkal Majalla" w:cs="Sakkal Majalla"/>
          <w:b/>
          <w:bCs/>
          <w:sz w:val="28"/>
          <w:szCs w:val="28"/>
        </w:rPr>
      </w:pPr>
      <w:r w:rsidRPr="00E736DE">
        <w:rPr>
          <w:rFonts w:ascii="Sakkal Majalla" w:hAnsi="Sakkal Majalla" w:cs="Sakkal Majalla"/>
          <w:b/>
          <w:bCs/>
          <w:sz w:val="28"/>
          <w:szCs w:val="28"/>
          <w:rtl/>
        </w:rPr>
        <w:t>ثالثًا: ارتباط الدراسة بالخطط الوطنية والتنموية</w:t>
      </w:r>
    </w:p>
    <w:p w14:paraId="1B708085" w14:textId="77777777" w:rsidR="00DA0FD1" w:rsidRPr="00B3418D" w:rsidRDefault="00DA0FD1" w:rsidP="00DA0FD1">
      <w:pPr>
        <w:pStyle w:val="NoSpacing"/>
        <w:rPr>
          <w:rtl/>
        </w:rPr>
      </w:pPr>
      <w:r w:rsidRPr="00B3418D">
        <w:rPr>
          <w:rtl/>
        </w:rPr>
        <w:t>تتسق هذه الدراسة مع التوجهات الاستراتيجية لرؤية السعودية 2030، والتي تضع التحول الرقمي في صلب أهدافها لتطوير القطاع الحكومي، وتحسين جودة الحياة، ورفع كفاءة الخدمات المقدمة للمواطنين والمقيمين. وتنبع أهمية الدراسة أيضًا من قدرتها على دعم الجهود الحكومية الرامية إلى بناء حكومة ذكية تعتمد على البيانات الضخمة، والتكامل بين الأنظمة، والحوكمة الرقمية، من خلال تقديم تقييم علمي محايد وموضوعي لمدى تحقيق تلك الأهداف. وبالتالي، فإن هذه الدراسة ليست فقط عملًا أكاديميًا تقليديًا، بل أداة فاعلة لدعم عملية اتخاذ القرار، وتعزيز التخطيط التنموي على أسس رقمية حديثة</w:t>
      </w:r>
      <w:r w:rsidRPr="00B3418D">
        <w:rPr>
          <w:rFonts w:hint="cs"/>
          <w:rtl/>
        </w:rPr>
        <w:t xml:space="preserve"> </w:t>
      </w:r>
      <w:sdt>
        <w:sdtPr>
          <w:rPr>
            <w:rFonts w:hint="cs"/>
            <w:rtl/>
          </w:rPr>
          <w:id w:val="-1427342566"/>
          <w:citation/>
        </w:sdtPr>
        <w:sdtContent>
          <w:r w:rsidRPr="00B3418D">
            <w:rPr>
              <w:rtl/>
            </w:rPr>
            <w:fldChar w:fldCharType="begin"/>
          </w:r>
          <w:r w:rsidRPr="00B3418D">
            <w:rPr>
              <w:rtl/>
            </w:rPr>
            <w:instrText xml:space="preserve"> </w:instrText>
          </w:r>
          <w:r w:rsidRPr="00B3418D">
            <w:rPr>
              <w:rFonts w:hint="cs"/>
            </w:rPr>
            <w:instrText>CITATION</w:instrText>
          </w:r>
          <w:r w:rsidRPr="00B3418D">
            <w:rPr>
              <w:rFonts w:hint="cs"/>
              <w:rtl/>
            </w:rPr>
            <w:instrText xml:space="preserve"> </w:instrText>
          </w:r>
          <w:r w:rsidRPr="00B3418D">
            <w:rPr>
              <w:rFonts w:hint="cs"/>
            </w:rPr>
            <w:instrText>Sul</w:instrText>
          </w:r>
          <w:r w:rsidRPr="00B3418D">
            <w:rPr>
              <w:rFonts w:hint="cs"/>
              <w:rtl/>
            </w:rPr>
            <w:instrText xml:space="preserve">251 </w:instrText>
          </w:r>
          <w:r w:rsidRPr="00B3418D">
            <w:rPr>
              <w:rFonts w:hint="cs"/>
            </w:rPr>
            <w:instrText xml:space="preserve">\l </w:instrText>
          </w:r>
          <w:r w:rsidRPr="00B3418D">
            <w:rPr>
              <w:rFonts w:hint="cs"/>
              <w:rtl/>
            </w:rPr>
            <w:instrText>3073</w:instrText>
          </w:r>
          <w:r w:rsidRPr="00B3418D">
            <w:rPr>
              <w:rtl/>
            </w:rPr>
            <w:instrText xml:space="preserve"> </w:instrText>
          </w:r>
          <w:r w:rsidRPr="00B3418D">
            <w:rPr>
              <w:rtl/>
            </w:rPr>
            <w:fldChar w:fldCharType="separate"/>
          </w:r>
          <w:r>
            <w:rPr>
              <w:rFonts w:hint="cs"/>
              <w:noProof/>
              <w:rtl/>
            </w:rPr>
            <w:t>(</w:t>
          </w:r>
          <w:r>
            <w:rPr>
              <w:rFonts w:hint="cs"/>
              <w:noProof/>
            </w:rPr>
            <w:t>Suleiman</w:t>
          </w:r>
          <w:r>
            <w:rPr>
              <w:rFonts w:hint="cs"/>
              <w:noProof/>
              <w:rtl/>
            </w:rPr>
            <w:t>، 2025)</w:t>
          </w:r>
          <w:r w:rsidRPr="00B3418D">
            <w:rPr>
              <w:rtl/>
            </w:rPr>
            <w:fldChar w:fldCharType="end"/>
          </w:r>
        </w:sdtContent>
      </w:sdt>
      <w:r w:rsidRPr="00B3418D">
        <w:t>.</w:t>
      </w:r>
    </w:p>
    <w:p w14:paraId="45FF4130" w14:textId="77777777" w:rsidR="00DA0FD1" w:rsidRPr="00467F43" w:rsidRDefault="00DA0FD1" w:rsidP="00DA0FD1">
      <w:pPr>
        <w:pStyle w:val="NoSpacing"/>
        <w:rPr>
          <w:rtl/>
          <w:lang w:bidi="ar-SA"/>
        </w:rPr>
      </w:pPr>
    </w:p>
    <w:p w14:paraId="6C74BB3B" w14:textId="77777777" w:rsidR="00DA0FD1" w:rsidRPr="00201BD2" w:rsidRDefault="00DA0FD1" w:rsidP="00DA0FD1">
      <w:pPr>
        <w:pStyle w:val="NoSpacing"/>
      </w:pPr>
    </w:p>
    <w:p w14:paraId="553FBCBF" w14:textId="77777777" w:rsidR="00DA0FD1" w:rsidRDefault="00DA0FD1" w:rsidP="00DA0FD1">
      <w:pPr>
        <w:pStyle w:val="Heading1"/>
        <w:spacing w:before="0" w:line="360" w:lineRule="auto"/>
        <w:rPr>
          <w:rFonts w:ascii="Simplified Arabic" w:hAnsi="Simplified Arabic" w:cs="Simplified Arabic"/>
          <w:b/>
          <w:bCs/>
          <w:color w:val="000000" w:themeColor="text1"/>
          <w:sz w:val="28"/>
          <w:szCs w:val="28"/>
          <w:rtl/>
        </w:rPr>
      </w:pPr>
      <w:bookmarkStart w:id="13" w:name="_Toc169370867"/>
      <w:bookmarkStart w:id="14" w:name="_Toc169565911"/>
      <w:bookmarkStart w:id="15" w:name="_Toc171440857"/>
      <w:bookmarkStart w:id="16" w:name="_Toc191138772"/>
      <w:r w:rsidRPr="00DE5E70">
        <w:rPr>
          <w:rFonts w:ascii="Simplified Arabic" w:hAnsi="Simplified Arabic" w:cs="Simplified Arabic"/>
          <w:b/>
          <w:bCs/>
          <w:color w:val="000000" w:themeColor="text1"/>
          <w:sz w:val="28"/>
          <w:szCs w:val="28"/>
          <w:rtl/>
        </w:rPr>
        <w:t>أهداف الدراسة:</w:t>
      </w:r>
      <w:bookmarkStart w:id="17" w:name="_Toc169370868"/>
      <w:bookmarkStart w:id="18" w:name="_Toc169565912"/>
      <w:bookmarkEnd w:id="13"/>
      <w:bookmarkEnd w:id="14"/>
      <w:bookmarkEnd w:id="15"/>
      <w:bookmarkEnd w:id="16"/>
    </w:p>
    <w:p w14:paraId="0938BE09" w14:textId="77777777" w:rsidR="00DA0FD1" w:rsidRPr="00D32C72" w:rsidRDefault="00DA0FD1" w:rsidP="00DA0FD1">
      <w:pPr>
        <w:spacing w:line="360" w:lineRule="auto"/>
        <w:jc w:val="both"/>
        <w:rPr>
          <w:rFonts w:ascii="Sakkal Majalla" w:hAnsi="Sakkal Majalla" w:cs="Sakkal Majalla"/>
          <w:b/>
          <w:bCs/>
          <w:sz w:val="28"/>
          <w:szCs w:val="28"/>
        </w:rPr>
      </w:pPr>
      <w:r w:rsidRPr="00D32C72">
        <w:rPr>
          <w:rFonts w:ascii="Sakkal Majalla" w:hAnsi="Sakkal Majalla" w:cs="Sakkal Majalla"/>
          <w:b/>
          <w:bCs/>
          <w:sz w:val="28"/>
          <w:szCs w:val="28"/>
          <w:rtl/>
        </w:rPr>
        <w:t>الهدف الرئيسي للدراسة</w:t>
      </w:r>
      <w:r w:rsidRPr="00D32C72">
        <w:rPr>
          <w:rFonts w:ascii="Sakkal Majalla" w:hAnsi="Sakkal Majalla" w:cs="Sakkal Majalla" w:hint="cs"/>
          <w:b/>
          <w:bCs/>
          <w:sz w:val="28"/>
          <w:szCs w:val="28"/>
          <w:rtl/>
        </w:rPr>
        <w:t>:</w:t>
      </w:r>
    </w:p>
    <w:p w14:paraId="60DF2028" w14:textId="77777777" w:rsidR="00DA0FD1" w:rsidRPr="00B3418D" w:rsidRDefault="00DA0FD1" w:rsidP="00DA0FD1">
      <w:pPr>
        <w:pStyle w:val="NoSpacing"/>
        <w:rPr>
          <w:rtl/>
        </w:rPr>
      </w:pPr>
      <w:r w:rsidRPr="00B3418D">
        <w:rPr>
          <w:rtl/>
        </w:rPr>
        <w:t>تسعى هذه الدراسة إلى تحليل أثر التحول الرقمي في تطوير الخدمات الإدارية داخل المؤسسات الحكومية في المملكة العربية السعودية، من خلال دراسة ميدانية تستهدف تقييم مدى فاعلية التحول الرقمي في تحسين كفاءة الأداء الإداري وجودة الخدمات المقدمة للمستفيدين</w:t>
      </w:r>
      <w:r w:rsidRPr="00B3418D">
        <w:t>.</w:t>
      </w:r>
    </w:p>
    <w:p w14:paraId="6AE183E8" w14:textId="77777777" w:rsidR="00DA0FD1" w:rsidRPr="00D32C72" w:rsidRDefault="00DA0FD1" w:rsidP="00DA0FD1">
      <w:pPr>
        <w:spacing w:line="360" w:lineRule="auto"/>
        <w:jc w:val="both"/>
        <w:rPr>
          <w:rFonts w:ascii="Sakkal Majalla" w:hAnsi="Sakkal Majalla" w:cs="Sakkal Majalla"/>
          <w:b/>
          <w:bCs/>
          <w:sz w:val="28"/>
          <w:szCs w:val="28"/>
        </w:rPr>
      </w:pPr>
      <w:r w:rsidRPr="00D32C72">
        <w:rPr>
          <w:rFonts w:ascii="Sakkal Majalla" w:hAnsi="Sakkal Majalla" w:cs="Sakkal Majalla" w:hint="cs"/>
          <w:b/>
          <w:bCs/>
          <w:sz w:val="28"/>
          <w:szCs w:val="28"/>
          <w:rtl/>
        </w:rPr>
        <w:t>الأهداف الفرعية للدراسة:</w:t>
      </w:r>
    </w:p>
    <w:p w14:paraId="688E5244" w14:textId="77777777" w:rsidR="00DA0FD1" w:rsidRPr="00024E31" w:rsidRDefault="00DA0FD1" w:rsidP="00DA0FD1">
      <w:pPr>
        <w:pStyle w:val="Style1"/>
      </w:pPr>
      <w:r w:rsidRPr="00024E31">
        <w:rPr>
          <w:rtl/>
        </w:rPr>
        <w:t>التعرف على مستوى جاهزية البنية التحتية الرقمية في المؤسسات الحكومية السعودية ودورها في دعم عملية التحول الرقمي</w:t>
      </w:r>
      <w:r w:rsidRPr="00024E31">
        <w:t>.</w:t>
      </w:r>
    </w:p>
    <w:p w14:paraId="36F6E5A0" w14:textId="77777777" w:rsidR="00DA0FD1" w:rsidRPr="00B3418D" w:rsidRDefault="00DA0FD1" w:rsidP="00DA0FD1">
      <w:pPr>
        <w:pStyle w:val="NoSpacing"/>
      </w:pPr>
      <w:r w:rsidRPr="00B3418D">
        <w:rPr>
          <w:rtl/>
          <w:lang w:bidi="ar-SA"/>
        </w:rPr>
        <w:t>يسعى هذا الهدف إلى إجراء تقييم شامل وعميق للأساس التقني الذي ترتكز عليه خطط التحول الرقمي في المؤسسات الحكومية. لا يقتصر الأمر على مجرد حصر الموارد المتاحة، بل يتعداه إلى تحليل مدى كفاءة وقدرة هذه البنية التحتية—بما في ذلك الشبكات، ومراكز البيانات، وأنظمة الأمان، ومنصات الحوسبة السحابية—على تلبية متطلبات الأنظمة الحديثة. ستقوم الدراسة بقياس مستوى هذه الجاهزية من حيث السعة والمرونة والموثوقية والأمان، ومن ثم ربط هذا المستوى بشكل مباشر بمدى نجاح وفعالية مبادرات التحول الرقمي، لتحديد ما إذا كانت البنية التحتية تشكل عامل تمكين ودافعًا للتقدم، أم عائقًا يتطلب التطوير</w:t>
      </w:r>
      <w:r w:rsidRPr="00B3418D">
        <w:t>.</w:t>
      </w:r>
    </w:p>
    <w:p w14:paraId="38D40CAF" w14:textId="77777777" w:rsidR="00DA0FD1" w:rsidRPr="00024E31" w:rsidRDefault="00DA0FD1" w:rsidP="00DA0FD1">
      <w:pPr>
        <w:pStyle w:val="Style1"/>
      </w:pPr>
      <w:r w:rsidRPr="00024E31">
        <w:rPr>
          <w:rtl/>
        </w:rPr>
        <w:t>تحليل تأثير التحول الرقمي على جودة الخدمات الإدارية من حيث السرعة، الدقة، الشفافية، ورضا المستفيدين</w:t>
      </w:r>
      <w:r w:rsidRPr="00024E31">
        <w:t>.</w:t>
      </w:r>
    </w:p>
    <w:p w14:paraId="39F75C15" w14:textId="77777777" w:rsidR="00DA0FD1" w:rsidRPr="00B3418D" w:rsidRDefault="00DA0FD1" w:rsidP="00DA0FD1">
      <w:pPr>
        <w:pStyle w:val="NoSpacing"/>
      </w:pPr>
      <w:r w:rsidRPr="00B3418D">
        <w:rPr>
          <w:rtl/>
          <w:lang w:bidi="ar-SA"/>
        </w:rPr>
        <w:t xml:space="preserve">يركز هذا الهدف على قياس النتائج الملموسة والمخرجات النهائية لعملية التحول الرقمي من منظور المستفيد النهائي، سواء كان مواطنًا أم موظفًا. ستقوم الدراسة بتحليل الأثر الفعلي لتطبيق الأنظمة الرقمية على أبعاد جودة الخدمة الرئيسية؛ حيث سيتم تقييم مدى مساهمتها في تسريع إنجاز المعاملات وتقليص زمن الانتظار (السرعة)، ومدى قدرتها على الحد من الأخطاء البشرية وضمان سلامة البيانات (الدقة)، ومدى تعزيزها للوضوح وإمكانية تتبع الإجراءات (الشفافية). وأخيرًا، </w:t>
      </w:r>
      <w:r w:rsidRPr="00B3418D">
        <w:rPr>
          <w:rtl/>
          <w:lang w:bidi="ar-SA"/>
        </w:rPr>
        <w:lastRenderedPageBreak/>
        <w:t>سيتم قياس المستوى العام لرضا المستفيدين عن تجربتهم مع الخدمات الرقمية الجديدة، لتقديم صورة متكاملة حول القيمة الحقيقية المضافة للتحول الرقمي</w:t>
      </w:r>
      <w:r w:rsidRPr="00B3418D">
        <w:t>.</w:t>
      </w:r>
    </w:p>
    <w:p w14:paraId="6194688B" w14:textId="77777777" w:rsidR="00DA0FD1" w:rsidRPr="00024E31" w:rsidRDefault="00DA0FD1" w:rsidP="00DA0FD1">
      <w:pPr>
        <w:pStyle w:val="Style1"/>
      </w:pPr>
      <w:r w:rsidRPr="00024E31">
        <w:rPr>
          <w:rtl/>
        </w:rPr>
        <w:t>دراسة مدى تأهيل الكوادر البشرية في المؤسسات الحكومية للتعامل مع الأنظمة والتقنيات الرقمية الحديثة، ومدى تأثير ذلك على فعالية التحول الرقمي</w:t>
      </w:r>
      <w:r w:rsidRPr="00024E31">
        <w:t>.</w:t>
      </w:r>
    </w:p>
    <w:p w14:paraId="157B9150" w14:textId="77777777" w:rsidR="00DA0FD1" w:rsidRPr="00B3418D" w:rsidRDefault="00DA0FD1" w:rsidP="00DA0FD1">
      <w:pPr>
        <w:pStyle w:val="NoSpacing"/>
      </w:pPr>
      <w:r w:rsidRPr="00B3418D">
        <w:rPr>
          <w:rtl/>
          <w:lang w:bidi="ar-SA"/>
        </w:rPr>
        <w:t>ينتقل هذا الهدف إلى دراسة العنصر البشري، كونه حجر الزاوية في نجاح أي تحول تقني. تهدف الدراسة إلى تشخيص مستوى الكفاءة والمهارات الرقمية لدى الموظفين، وتقييم مدى كفاية برامج التدريب والتأهيل المقدمة لهم لتمكينهم من استخدام الأدوات الرقمية بفعالية. علاوة على ذلك، سيبحث هذا المحور في العلاقة بين مستوى تأهيل الموظفين وبين فعالية التحول الرقمي بشكل عام، لاختبار فرضية أن الاستثمار في الكادر البشري يتناسب طرديًا مع القدرة على تحقيق أهداف التحول الرقمي، وتقليل مقاومة التغيير، والاستفادة القصوى من الإمكانيات التي توفرها التقنية</w:t>
      </w:r>
      <w:r w:rsidRPr="00B3418D">
        <w:t>.</w:t>
      </w:r>
    </w:p>
    <w:p w14:paraId="4082645B" w14:textId="77777777" w:rsidR="00DA0FD1" w:rsidRPr="00024E31" w:rsidRDefault="00DA0FD1" w:rsidP="00DA0FD1">
      <w:pPr>
        <w:pStyle w:val="Style1"/>
      </w:pPr>
      <w:r w:rsidRPr="00024E31">
        <w:rPr>
          <w:rtl/>
        </w:rPr>
        <w:t>رصد التحديات والعوائق التي تواجه المؤسسات الحكومية في تنفيذ خطط التحول الرقمي وتطبيق الحلول التقنية في بيئة العمل الإداري</w:t>
      </w:r>
      <w:r w:rsidRPr="00024E31">
        <w:t>.</w:t>
      </w:r>
    </w:p>
    <w:p w14:paraId="6550DD09" w14:textId="77777777" w:rsidR="00DA0FD1" w:rsidRPr="00B3418D" w:rsidRDefault="00DA0FD1" w:rsidP="00DA0FD1">
      <w:pPr>
        <w:pStyle w:val="NoSpacing"/>
      </w:pPr>
      <w:r w:rsidRPr="00B3418D">
        <w:rPr>
          <w:rtl/>
          <w:lang w:bidi="ar-SA"/>
        </w:rPr>
        <w:t>يتناول هذا الهدف الجانب العملي والتنفيذي، حيث يسعى إلى تحديد ورصد العقبات التي قد تعرقل مسيرة التحول الرقمي. ستقوم الدراسة بتصنيف هذه التحديات إلى عدة محاور، منها ما هو تقني (مثل صعوبة دمج الأنظمة القديمة مع الحديثة)، وما هو تنظيمي وإداري (مثل مقاومة التغيير أو غياب استراتيجية واضحة)، وما هو مالي (مثل قيود الميزانية)، وما هو بشري (مثل نقص المهارات). إن فهم هذه العوائق بشكل دقيق وعلمي سيمكن من تفسير أسباب النجاح أو التعثر في بعض المبادرات، ويشكل أساسًا لبناء الحلول المستقبلية</w:t>
      </w:r>
      <w:r w:rsidRPr="00B3418D">
        <w:t>.</w:t>
      </w:r>
    </w:p>
    <w:p w14:paraId="6A3C8446" w14:textId="77777777" w:rsidR="00DA0FD1" w:rsidRPr="00024E31" w:rsidRDefault="00DA0FD1" w:rsidP="00DA0FD1">
      <w:pPr>
        <w:pStyle w:val="Style1"/>
      </w:pPr>
      <w:r w:rsidRPr="00024E31">
        <w:rPr>
          <w:rtl/>
        </w:rPr>
        <w:t>اقتراح مجموعة من التوصيات والإجراءات العملية التي من شأنها تعزيز كفاءة التحول الرقمي في تطوير الخدمات الإدارية، بما يتماشى مع مستهدفات رؤية السعودية 2030</w:t>
      </w:r>
      <w:r w:rsidRPr="00024E31">
        <w:t>.</w:t>
      </w:r>
    </w:p>
    <w:p w14:paraId="2EAB61C0" w14:textId="77777777" w:rsidR="00DA0FD1" w:rsidRPr="00B3418D" w:rsidRDefault="00DA0FD1" w:rsidP="00DA0FD1">
      <w:pPr>
        <w:pStyle w:val="NoSpacing"/>
      </w:pPr>
      <w:r w:rsidRPr="00B3418D">
        <w:rPr>
          <w:rtl/>
          <w:lang w:bidi="ar-SA"/>
        </w:rPr>
        <w:t>يُمثل هذا الهدف الخُلاصة العملية والتطبيقية للدراسة، حيث يهدف إلى تحويل نتائج التحليل إلى حلول قابلة للتنفيذ. بناءً على فهم جاهزية البنية التحتية، وقياس أثر التحول على الخدمات، وتشخيص مهارات الكوادر البشرية، ورصد التحديات، ستقوم الدراسة بصياغة مجموعة من التوصيات المحددة والواضحة. لن تكون هذه التوصيات نظرية فحسب، بل ستكون إجراءات عملية موجهة لصناع القرار، تهدف إلى تعزيز كفاءة المبادرات الرقمية الحالية والمستقبلية، مع الحرص على أن تكون جميع هذه المقترحات متوائمة بشكل كامل مع الأهداف الاستراتيجية لرؤية السعودية 2030، لضمان مساهمة البحث بشكل مباشر في تحقيق التطلعات الوطنية</w:t>
      </w:r>
      <w:r w:rsidRPr="00B3418D">
        <w:t>.</w:t>
      </w:r>
    </w:p>
    <w:p w14:paraId="7FD1C0F0" w14:textId="77777777" w:rsidR="00DA0FD1" w:rsidRPr="00024E31" w:rsidRDefault="00DA0FD1" w:rsidP="00DA0FD1">
      <w:pPr>
        <w:pStyle w:val="NoSpacing"/>
        <w:rPr>
          <w:rtl/>
        </w:rPr>
      </w:pPr>
    </w:p>
    <w:p w14:paraId="2CE3AE40" w14:textId="77777777" w:rsidR="00DA0FD1" w:rsidRDefault="00DA0FD1" w:rsidP="00DA0FD1">
      <w:pPr>
        <w:pStyle w:val="Heading2"/>
        <w:rPr>
          <w:rtl/>
        </w:rPr>
      </w:pPr>
      <w:bookmarkStart w:id="19" w:name="_Toc171440858"/>
      <w:bookmarkStart w:id="20" w:name="_Toc191138773"/>
      <w:r w:rsidRPr="00DE5E70">
        <w:rPr>
          <w:rtl/>
        </w:rPr>
        <w:t>تساؤلات الدراسة:</w:t>
      </w:r>
      <w:bookmarkEnd w:id="17"/>
      <w:bookmarkEnd w:id="18"/>
      <w:bookmarkEnd w:id="19"/>
      <w:bookmarkEnd w:id="20"/>
    </w:p>
    <w:p w14:paraId="35A098DB" w14:textId="77777777" w:rsidR="00DA0FD1" w:rsidRDefault="00DA0FD1" w:rsidP="00DA0FD1">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السؤال الرئيسي للدراسة:</w:t>
      </w:r>
    </w:p>
    <w:p w14:paraId="6D14C799" w14:textId="77777777" w:rsidR="00DA0FD1" w:rsidRPr="00E736DE" w:rsidRDefault="00DA0FD1" w:rsidP="00DA0FD1">
      <w:pPr>
        <w:pStyle w:val="ListParagraph"/>
        <w:numPr>
          <w:ilvl w:val="0"/>
          <w:numId w:val="3"/>
        </w:numPr>
        <w:spacing w:line="360" w:lineRule="auto"/>
        <w:jc w:val="both"/>
        <w:rPr>
          <w:rFonts w:ascii="Sakkal Majalla" w:hAnsi="Sakkal Majalla" w:cs="Sakkal Majalla"/>
          <w:sz w:val="28"/>
          <w:szCs w:val="28"/>
          <w:rtl/>
        </w:rPr>
      </w:pPr>
      <w:r w:rsidRPr="00E736DE">
        <w:rPr>
          <w:rFonts w:ascii="Sakkal Majalla" w:hAnsi="Sakkal Majalla" w:cs="Sakkal Majalla"/>
          <w:sz w:val="28"/>
          <w:szCs w:val="28"/>
          <w:rtl/>
        </w:rPr>
        <w:t>ما هو أثر التحول الرقمي في تطوير الخدمات الإدارية في المؤسسات الحكومية بالمملكة العربية السعودية؟</w:t>
      </w:r>
    </w:p>
    <w:p w14:paraId="513A21B5" w14:textId="77777777" w:rsidR="00DA0FD1" w:rsidRPr="00D32C72" w:rsidRDefault="00DA0FD1" w:rsidP="00DA0FD1">
      <w:pPr>
        <w:spacing w:line="360" w:lineRule="auto"/>
        <w:jc w:val="both"/>
        <w:rPr>
          <w:rFonts w:ascii="Sakkal Majalla" w:hAnsi="Sakkal Majalla" w:cs="Sakkal Majalla"/>
          <w:b/>
          <w:bCs/>
          <w:sz w:val="28"/>
          <w:szCs w:val="28"/>
          <w:rtl/>
          <w:lang w:bidi="ar-EG"/>
        </w:rPr>
      </w:pPr>
      <w:r w:rsidRPr="00D32C72">
        <w:rPr>
          <w:rFonts w:ascii="Sakkal Majalla" w:hAnsi="Sakkal Majalla" w:cs="Sakkal Majalla" w:hint="cs"/>
          <w:b/>
          <w:bCs/>
          <w:sz w:val="28"/>
          <w:szCs w:val="28"/>
          <w:rtl/>
          <w:lang w:bidi="ar-EG"/>
        </w:rPr>
        <w:t>الأسئلة الفرعية للدراسة:</w:t>
      </w:r>
    </w:p>
    <w:p w14:paraId="3E2BF099" w14:textId="77777777" w:rsidR="00DA0FD1" w:rsidRPr="00E736DE" w:rsidRDefault="00DA0FD1" w:rsidP="00DA0FD1">
      <w:pPr>
        <w:pStyle w:val="ListParagraph"/>
        <w:numPr>
          <w:ilvl w:val="0"/>
          <w:numId w:val="4"/>
        </w:numPr>
        <w:spacing w:after="0" w:line="360" w:lineRule="auto"/>
        <w:rPr>
          <w:rFonts w:ascii="Sakkal Majalla" w:hAnsi="Sakkal Majalla" w:cs="Sakkal Majalla"/>
          <w:sz w:val="28"/>
          <w:szCs w:val="28"/>
        </w:rPr>
      </w:pPr>
      <w:r w:rsidRPr="00E736DE">
        <w:rPr>
          <w:rFonts w:ascii="Sakkal Majalla" w:hAnsi="Sakkal Majalla" w:cs="Sakkal Majalla"/>
          <w:sz w:val="28"/>
          <w:szCs w:val="28"/>
          <w:rtl/>
        </w:rPr>
        <w:t>إلى أي مدى تتوفر البنية التحتية الرقمية اللازمة في المؤسسات الحكومية لدعم عملية التحول الرقمي؟</w:t>
      </w:r>
    </w:p>
    <w:p w14:paraId="36BA013D" w14:textId="77777777" w:rsidR="00DA0FD1" w:rsidRPr="00E736DE" w:rsidRDefault="00DA0FD1" w:rsidP="00DA0FD1">
      <w:pPr>
        <w:pStyle w:val="ListParagraph"/>
        <w:numPr>
          <w:ilvl w:val="0"/>
          <w:numId w:val="4"/>
        </w:numPr>
        <w:spacing w:after="0" w:line="360" w:lineRule="auto"/>
        <w:rPr>
          <w:rFonts w:ascii="Sakkal Majalla" w:hAnsi="Sakkal Majalla" w:cs="Sakkal Majalla"/>
          <w:sz w:val="28"/>
          <w:szCs w:val="28"/>
        </w:rPr>
      </w:pPr>
      <w:r w:rsidRPr="00E736DE">
        <w:rPr>
          <w:rFonts w:ascii="Sakkal Majalla" w:hAnsi="Sakkal Majalla" w:cs="Sakkal Majalla"/>
          <w:sz w:val="28"/>
          <w:szCs w:val="28"/>
          <w:rtl/>
        </w:rPr>
        <w:t>ما مدى تأثير التحول الرقمي على جودة وكفاءة الخدمات الإدارية المقدمة للمستفيدين؟</w:t>
      </w:r>
    </w:p>
    <w:p w14:paraId="18CE4AF8" w14:textId="77777777" w:rsidR="00DA0FD1" w:rsidRPr="00E736DE" w:rsidRDefault="00DA0FD1" w:rsidP="00DA0FD1">
      <w:pPr>
        <w:pStyle w:val="ListParagraph"/>
        <w:numPr>
          <w:ilvl w:val="0"/>
          <w:numId w:val="4"/>
        </w:numPr>
        <w:spacing w:after="0" w:line="360" w:lineRule="auto"/>
        <w:rPr>
          <w:rFonts w:ascii="Sakkal Majalla" w:hAnsi="Sakkal Majalla" w:cs="Sakkal Majalla"/>
          <w:sz w:val="28"/>
          <w:szCs w:val="28"/>
        </w:rPr>
      </w:pPr>
      <w:r w:rsidRPr="00E736DE">
        <w:rPr>
          <w:rFonts w:ascii="Sakkal Majalla" w:hAnsi="Sakkal Majalla" w:cs="Sakkal Majalla"/>
          <w:sz w:val="28"/>
          <w:szCs w:val="28"/>
          <w:rtl/>
        </w:rPr>
        <w:t>كيف يسهم تأهيل وتدريب الكوادر البشرية في تعزيز فعالية تطبيق التحول الرقمي في المؤسسات الحكومية؟</w:t>
      </w:r>
    </w:p>
    <w:p w14:paraId="3D1EBC59" w14:textId="77777777" w:rsidR="00DA0FD1" w:rsidRPr="00E736DE" w:rsidRDefault="00DA0FD1" w:rsidP="00DA0FD1">
      <w:pPr>
        <w:pStyle w:val="ListParagraph"/>
        <w:numPr>
          <w:ilvl w:val="0"/>
          <w:numId w:val="4"/>
        </w:numPr>
        <w:spacing w:after="0" w:line="360" w:lineRule="auto"/>
        <w:rPr>
          <w:rFonts w:ascii="Sakkal Majalla" w:hAnsi="Sakkal Majalla" w:cs="Sakkal Majalla"/>
          <w:sz w:val="28"/>
          <w:szCs w:val="28"/>
        </w:rPr>
      </w:pPr>
      <w:r w:rsidRPr="00E736DE">
        <w:rPr>
          <w:rFonts w:ascii="Sakkal Majalla" w:hAnsi="Sakkal Majalla" w:cs="Sakkal Majalla"/>
          <w:sz w:val="28"/>
          <w:szCs w:val="28"/>
          <w:rtl/>
        </w:rPr>
        <w:t>ما أبرز التحديات والمعوقات التي تواجه المؤسسات الحكومية أثناء تنفيذ برامج التحول الرقمي؟</w:t>
      </w:r>
    </w:p>
    <w:p w14:paraId="5F2C7B45" w14:textId="77777777" w:rsidR="00DA0FD1" w:rsidRPr="00E736DE" w:rsidRDefault="00DA0FD1" w:rsidP="00DA0FD1">
      <w:pPr>
        <w:pStyle w:val="ListParagraph"/>
        <w:numPr>
          <w:ilvl w:val="0"/>
          <w:numId w:val="4"/>
        </w:numPr>
        <w:spacing w:after="0" w:line="360" w:lineRule="auto"/>
        <w:rPr>
          <w:rFonts w:ascii="Sakkal Majalla" w:hAnsi="Sakkal Majalla" w:cs="Sakkal Majalla"/>
          <w:sz w:val="28"/>
          <w:szCs w:val="28"/>
        </w:rPr>
      </w:pPr>
      <w:r w:rsidRPr="00E736DE">
        <w:rPr>
          <w:rFonts w:ascii="Sakkal Majalla" w:hAnsi="Sakkal Majalla" w:cs="Sakkal Majalla"/>
          <w:sz w:val="28"/>
          <w:szCs w:val="28"/>
          <w:rtl/>
        </w:rPr>
        <w:t>ما هي أبرز المقترحات أو الإجراءات التي يمكن أن تسهم في تفعيل التحول الرقمي وتطوير الخدمات الإدارية بشكل مستدام في ضوء رؤية السعودية 2030؟</w:t>
      </w:r>
    </w:p>
    <w:p w14:paraId="4881F735" w14:textId="77777777" w:rsidR="00DA0FD1" w:rsidRPr="00467F43" w:rsidRDefault="00DA0FD1" w:rsidP="00DA0FD1">
      <w:pPr>
        <w:pStyle w:val="NoSpacing"/>
        <w:rPr>
          <w:rtl/>
        </w:rPr>
      </w:pPr>
    </w:p>
    <w:p w14:paraId="3CF590BC" w14:textId="77777777" w:rsidR="00DA0FD1" w:rsidRDefault="00DA0FD1" w:rsidP="00DA0FD1">
      <w:pPr>
        <w:pStyle w:val="Heading1"/>
        <w:spacing w:before="0" w:line="360" w:lineRule="auto"/>
        <w:rPr>
          <w:rFonts w:ascii="Simplified Arabic" w:hAnsi="Simplified Arabic" w:cs="Simplified Arabic"/>
          <w:b/>
          <w:bCs/>
          <w:color w:val="000000" w:themeColor="text1"/>
          <w:sz w:val="28"/>
          <w:szCs w:val="28"/>
          <w:rtl/>
        </w:rPr>
      </w:pPr>
      <w:bookmarkStart w:id="21" w:name="_Toc169370869"/>
      <w:bookmarkStart w:id="22" w:name="_Toc169565913"/>
      <w:bookmarkStart w:id="23" w:name="_Toc171440859"/>
      <w:bookmarkStart w:id="24" w:name="_Toc191138774"/>
      <w:r w:rsidRPr="00DE5E70">
        <w:rPr>
          <w:rFonts w:ascii="Simplified Arabic" w:hAnsi="Simplified Arabic" w:cs="Simplified Arabic"/>
          <w:b/>
          <w:bCs/>
          <w:color w:val="000000" w:themeColor="text1"/>
          <w:sz w:val="28"/>
          <w:szCs w:val="28"/>
          <w:rtl/>
        </w:rPr>
        <w:t>فروض الدراسة:</w:t>
      </w:r>
      <w:bookmarkEnd w:id="21"/>
      <w:bookmarkEnd w:id="22"/>
      <w:bookmarkEnd w:id="23"/>
      <w:bookmarkEnd w:id="24"/>
    </w:p>
    <w:p w14:paraId="33BE4607" w14:textId="77777777" w:rsidR="00DA0FD1" w:rsidRDefault="00DA0FD1" w:rsidP="00DA0FD1">
      <w:pPr>
        <w:spacing w:after="0" w:line="360" w:lineRule="auto"/>
        <w:rPr>
          <w:rFonts w:ascii="Sakkal Majalla" w:hAnsi="Sakkal Majalla" w:cs="Sakkal Majalla"/>
          <w:b/>
          <w:bCs/>
          <w:color w:val="000000"/>
          <w:sz w:val="28"/>
          <w:szCs w:val="28"/>
          <w:rtl/>
        </w:rPr>
      </w:pPr>
      <w:r w:rsidRPr="00A0574F">
        <w:rPr>
          <w:rFonts w:ascii="Sakkal Majalla" w:hAnsi="Sakkal Majalla" w:cs="Sakkal Majalla"/>
          <w:b/>
          <w:bCs/>
          <w:color w:val="000000"/>
          <w:sz w:val="28"/>
          <w:szCs w:val="28"/>
          <w:rtl/>
        </w:rPr>
        <w:t>الفرضية الرئيسية للدراسة</w:t>
      </w:r>
      <w:r>
        <w:rPr>
          <w:rFonts w:ascii="Sakkal Majalla" w:hAnsi="Sakkal Majalla" w:cs="Sakkal Majalla" w:hint="cs"/>
          <w:b/>
          <w:bCs/>
          <w:color w:val="000000"/>
          <w:sz w:val="28"/>
          <w:szCs w:val="28"/>
          <w:rtl/>
        </w:rPr>
        <w:t>:</w:t>
      </w:r>
    </w:p>
    <w:p w14:paraId="25914A32" w14:textId="77777777" w:rsidR="00DA0FD1" w:rsidRPr="00E736DE" w:rsidRDefault="00DA0FD1" w:rsidP="00DA0FD1">
      <w:pPr>
        <w:pStyle w:val="ListParagraph"/>
        <w:numPr>
          <w:ilvl w:val="0"/>
          <w:numId w:val="3"/>
        </w:numPr>
        <w:spacing w:after="0" w:line="360" w:lineRule="auto"/>
        <w:jc w:val="both"/>
        <w:rPr>
          <w:rFonts w:ascii="Sakkal Majalla" w:hAnsi="Sakkal Majalla" w:cs="Sakkal Majalla"/>
          <w:color w:val="000000"/>
          <w:sz w:val="28"/>
          <w:szCs w:val="28"/>
          <w:rtl/>
        </w:rPr>
      </w:pPr>
      <w:r w:rsidRPr="00E736DE">
        <w:rPr>
          <w:rFonts w:ascii="Sakkal Majalla" w:hAnsi="Sakkal Majalla" w:cs="Sakkal Majalla"/>
          <w:color w:val="000000"/>
          <w:sz w:val="28"/>
          <w:szCs w:val="28"/>
          <w:rtl/>
        </w:rPr>
        <w:t>يوجد أثر ذو دلالة إحصائية للتحول الرقمي في تطوير الخدمات الإدارية في المؤسسات الحكومية بالمملكة العربية السعودية</w:t>
      </w:r>
      <w:r w:rsidRPr="00E736DE">
        <w:rPr>
          <w:rFonts w:ascii="Sakkal Majalla" w:hAnsi="Sakkal Majalla" w:cs="Sakkal Majalla"/>
          <w:color w:val="000000"/>
          <w:sz w:val="28"/>
          <w:szCs w:val="28"/>
        </w:rPr>
        <w:t>.</w:t>
      </w:r>
    </w:p>
    <w:p w14:paraId="51D816DC" w14:textId="77777777" w:rsidR="00DA0FD1" w:rsidRPr="00A0574F" w:rsidRDefault="00DA0FD1" w:rsidP="00DA0FD1">
      <w:pPr>
        <w:spacing w:after="0" w:line="360" w:lineRule="auto"/>
        <w:jc w:val="both"/>
        <w:rPr>
          <w:rFonts w:ascii="Sakkal Majalla" w:hAnsi="Sakkal Majalla" w:cs="Sakkal Majalla"/>
          <w:b/>
          <w:bCs/>
          <w:color w:val="000000"/>
          <w:sz w:val="28"/>
          <w:szCs w:val="28"/>
        </w:rPr>
      </w:pPr>
      <w:r w:rsidRPr="00A0574F">
        <w:rPr>
          <w:rFonts w:ascii="Sakkal Majalla" w:hAnsi="Sakkal Majalla" w:cs="Sakkal Majalla" w:hint="cs"/>
          <w:b/>
          <w:bCs/>
          <w:color w:val="000000"/>
          <w:sz w:val="28"/>
          <w:szCs w:val="28"/>
          <w:rtl/>
        </w:rPr>
        <w:t>الفرضيات الفرعية للدراسة:</w:t>
      </w:r>
    </w:p>
    <w:p w14:paraId="69F1E6B0" w14:textId="77777777" w:rsidR="00DA0FD1" w:rsidRPr="00E736DE" w:rsidRDefault="00DA0FD1" w:rsidP="00DA0FD1">
      <w:pPr>
        <w:pStyle w:val="ListParagraph"/>
        <w:numPr>
          <w:ilvl w:val="0"/>
          <w:numId w:val="5"/>
        </w:numPr>
        <w:spacing w:after="0" w:line="360" w:lineRule="auto"/>
        <w:jc w:val="both"/>
        <w:rPr>
          <w:rFonts w:ascii="Sakkal Majalla" w:hAnsi="Sakkal Majalla" w:cs="Sakkal Majalla"/>
          <w:color w:val="000000"/>
          <w:sz w:val="28"/>
          <w:szCs w:val="28"/>
        </w:rPr>
      </w:pPr>
      <w:r w:rsidRPr="00E736DE">
        <w:rPr>
          <w:rFonts w:ascii="Sakkal Majalla" w:hAnsi="Sakkal Majalla" w:cs="Sakkal Majalla"/>
          <w:color w:val="000000"/>
          <w:sz w:val="28"/>
          <w:szCs w:val="28"/>
          <w:rtl/>
        </w:rPr>
        <w:t>يوجد أثر ذو دلالة إحصائية لمدى توافر البنية التحتية الرقمية في المؤسسات الحكومية على تطوير الخدمات الإدارية</w:t>
      </w:r>
      <w:r w:rsidRPr="00E736DE">
        <w:rPr>
          <w:rFonts w:ascii="Sakkal Majalla" w:hAnsi="Sakkal Majalla" w:cs="Sakkal Majalla"/>
          <w:color w:val="000000"/>
          <w:sz w:val="28"/>
          <w:szCs w:val="28"/>
        </w:rPr>
        <w:t>.</w:t>
      </w:r>
    </w:p>
    <w:p w14:paraId="002BD5F1" w14:textId="77777777" w:rsidR="00DA0FD1" w:rsidRPr="00E736DE" w:rsidRDefault="00DA0FD1" w:rsidP="00DA0FD1">
      <w:pPr>
        <w:pStyle w:val="ListParagraph"/>
        <w:numPr>
          <w:ilvl w:val="0"/>
          <w:numId w:val="5"/>
        </w:numPr>
        <w:spacing w:after="0" w:line="360" w:lineRule="auto"/>
        <w:jc w:val="both"/>
        <w:rPr>
          <w:rFonts w:ascii="Sakkal Majalla" w:hAnsi="Sakkal Majalla" w:cs="Sakkal Majalla"/>
          <w:color w:val="000000"/>
          <w:sz w:val="28"/>
          <w:szCs w:val="28"/>
        </w:rPr>
      </w:pPr>
      <w:r w:rsidRPr="00E736DE">
        <w:rPr>
          <w:rFonts w:ascii="Sakkal Majalla" w:hAnsi="Sakkal Majalla" w:cs="Sakkal Majalla"/>
          <w:color w:val="000000"/>
          <w:sz w:val="28"/>
          <w:szCs w:val="28"/>
          <w:rtl/>
        </w:rPr>
        <w:t>يوجد أثر ذو دلالة إحصائية لاستخدام الأنظمة الرقمية الحديثة على تحسين جودة وكفاءة الخدمات الإدارية المقدمة للمستفيدين</w:t>
      </w:r>
      <w:r w:rsidRPr="00E736DE">
        <w:rPr>
          <w:rFonts w:ascii="Sakkal Majalla" w:hAnsi="Sakkal Majalla" w:cs="Sakkal Majalla"/>
          <w:color w:val="000000"/>
          <w:sz w:val="28"/>
          <w:szCs w:val="28"/>
        </w:rPr>
        <w:t>.</w:t>
      </w:r>
    </w:p>
    <w:p w14:paraId="2CBB3686" w14:textId="77777777" w:rsidR="00DA0FD1" w:rsidRPr="00E736DE" w:rsidRDefault="00DA0FD1" w:rsidP="00DA0FD1">
      <w:pPr>
        <w:pStyle w:val="ListParagraph"/>
        <w:numPr>
          <w:ilvl w:val="0"/>
          <w:numId w:val="5"/>
        </w:numPr>
        <w:spacing w:after="0" w:line="360" w:lineRule="auto"/>
        <w:jc w:val="both"/>
        <w:rPr>
          <w:rFonts w:ascii="Sakkal Majalla" w:hAnsi="Sakkal Majalla" w:cs="Sakkal Majalla"/>
          <w:color w:val="000000"/>
          <w:sz w:val="28"/>
          <w:szCs w:val="28"/>
        </w:rPr>
      </w:pPr>
      <w:r w:rsidRPr="00E736DE">
        <w:rPr>
          <w:rFonts w:ascii="Sakkal Majalla" w:hAnsi="Sakkal Majalla" w:cs="Sakkal Majalla"/>
          <w:color w:val="000000"/>
          <w:sz w:val="28"/>
          <w:szCs w:val="28"/>
          <w:rtl/>
        </w:rPr>
        <w:lastRenderedPageBreak/>
        <w:t>يوجد أثر ذو دلالة إحصائية لتأهيل وتدريب الكوادر البشرية على فاعلية تطبيق التحول الرقمي في المؤسسات الحكومية</w:t>
      </w:r>
      <w:r w:rsidRPr="00E736DE">
        <w:rPr>
          <w:rFonts w:ascii="Sakkal Majalla" w:hAnsi="Sakkal Majalla" w:cs="Sakkal Majalla"/>
          <w:color w:val="000000"/>
          <w:sz w:val="28"/>
          <w:szCs w:val="28"/>
        </w:rPr>
        <w:t>.</w:t>
      </w:r>
    </w:p>
    <w:p w14:paraId="25278075" w14:textId="77777777" w:rsidR="00DA0FD1" w:rsidRPr="00E736DE" w:rsidRDefault="00DA0FD1" w:rsidP="00DA0FD1">
      <w:pPr>
        <w:pStyle w:val="ListParagraph"/>
        <w:numPr>
          <w:ilvl w:val="0"/>
          <w:numId w:val="5"/>
        </w:numPr>
        <w:spacing w:after="0" w:line="360" w:lineRule="auto"/>
        <w:jc w:val="both"/>
        <w:rPr>
          <w:rFonts w:ascii="Sakkal Majalla" w:hAnsi="Sakkal Majalla" w:cs="Sakkal Majalla"/>
          <w:color w:val="000000"/>
          <w:sz w:val="28"/>
          <w:szCs w:val="28"/>
        </w:rPr>
      </w:pPr>
      <w:r w:rsidRPr="00E736DE">
        <w:rPr>
          <w:rFonts w:ascii="Sakkal Majalla" w:hAnsi="Sakkal Majalla" w:cs="Sakkal Majalla"/>
          <w:color w:val="000000"/>
          <w:sz w:val="28"/>
          <w:szCs w:val="28"/>
          <w:rtl/>
        </w:rPr>
        <w:t>توجد علاقة ذات دلالة إحصائية بين التحديات التنظيمية والتقنية وبين فاعلية تنفيذ برامج التحول الرقمي في الخدمات الإدارية</w:t>
      </w:r>
      <w:r w:rsidRPr="00E736DE">
        <w:rPr>
          <w:rFonts w:ascii="Sakkal Majalla" w:hAnsi="Sakkal Majalla" w:cs="Sakkal Majalla"/>
          <w:color w:val="000000"/>
          <w:sz w:val="28"/>
          <w:szCs w:val="28"/>
        </w:rPr>
        <w:t>.</w:t>
      </w:r>
    </w:p>
    <w:p w14:paraId="7777DF31" w14:textId="77777777" w:rsidR="00DA0FD1" w:rsidRPr="00E736DE" w:rsidRDefault="00DA0FD1" w:rsidP="00DA0FD1">
      <w:pPr>
        <w:pStyle w:val="ListParagraph"/>
        <w:numPr>
          <w:ilvl w:val="0"/>
          <w:numId w:val="5"/>
        </w:numPr>
        <w:spacing w:after="0" w:line="360" w:lineRule="auto"/>
        <w:jc w:val="both"/>
        <w:rPr>
          <w:rFonts w:ascii="Sakkal Majalla" w:hAnsi="Sakkal Majalla" w:cs="Sakkal Majalla"/>
          <w:color w:val="000000"/>
          <w:sz w:val="28"/>
          <w:szCs w:val="28"/>
        </w:rPr>
      </w:pPr>
      <w:r w:rsidRPr="00E736DE">
        <w:rPr>
          <w:rFonts w:ascii="Sakkal Majalla" w:hAnsi="Sakkal Majalla" w:cs="Sakkal Majalla"/>
          <w:color w:val="000000"/>
          <w:sz w:val="28"/>
          <w:szCs w:val="28"/>
          <w:rtl/>
        </w:rPr>
        <w:t>يسهم تطبيق استراتيجيات التحول الرقمي بشكل فعّال في تحقيق رضا المستفيدين ورفع مستوى الأداء الإداري في المؤسسات الحكومية</w:t>
      </w:r>
      <w:r w:rsidRPr="00E736DE">
        <w:rPr>
          <w:rFonts w:ascii="Sakkal Majalla" w:hAnsi="Sakkal Majalla" w:cs="Sakkal Majalla"/>
          <w:color w:val="000000"/>
          <w:sz w:val="28"/>
          <w:szCs w:val="28"/>
        </w:rPr>
        <w:t>.</w:t>
      </w:r>
    </w:p>
    <w:p w14:paraId="4CBA6112" w14:textId="77777777" w:rsidR="00DA0FD1" w:rsidRPr="00467F43" w:rsidRDefault="00DA0FD1" w:rsidP="00DA0FD1">
      <w:pPr>
        <w:rPr>
          <w:rtl/>
        </w:rPr>
      </w:pPr>
    </w:p>
    <w:p w14:paraId="252ADC90" w14:textId="77777777" w:rsidR="00DA0FD1" w:rsidRPr="00DC28DB" w:rsidRDefault="00DA0FD1" w:rsidP="00DA0FD1">
      <w:pPr>
        <w:pStyle w:val="Heading2"/>
        <w:spacing w:line="360" w:lineRule="auto"/>
        <w:rPr>
          <w:rtl/>
        </w:rPr>
      </w:pPr>
      <w:bookmarkStart w:id="25" w:name="_Toc191138775"/>
      <w:r w:rsidRPr="008A269C">
        <w:rPr>
          <w:rtl/>
        </w:rPr>
        <w:t>النظرية العلمية المتبعة لإعداد البحث</w:t>
      </w:r>
      <w:bookmarkEnd w:id="25"/>
      <w:r w:rsidRPr="00DC28DB">
        <w:rPr>
          <w:rtl/>
        </w:rPr>
        <w:t>.</w:t>
      </w:r>
    </w:p>
    <w:p w14:paraId="785C3ECD" w14:textId="77777777" w:rsidR="00DA0FD1" w:rsidRPr="009F0A9B" w:rsidRDefault="00DA0FD1" w:rsidP="00DA0FD1">
      <w:pPr>
        <w:pStyle w:val="NoSpacing"/>
      </w:pPr>
      <w:r w:rsidRPr="009F0A9B">
        <w:rPr>
          <w:rtl/>
        </w:rPr>
        <w:t xml:space="preserve">تُعد المنطلقات النظرية بمثابة الأساس العلمي الذي تبنى عليه الدراسات الأكاديمية، حيث تساعد في تأطير المفاهيم وتحديد العلاقات بين المتغيرات، وتوضيح الخلفية الفلسفية والمعرفية التي تستند إليها الدراسة. وفي هذه الدراسة التي تتناول </w:t>
      </w:r>
      <w:r w:rsidRPr="009F0A9B">
        <w:t>"</w:t>
      </w:r>
      <w:r w:rsidRPr="009F0A9B">
        <w:rPr>
          <w:rtl/>
        </w:rPr>
        <w:t>أثر التحول الرقمي في تطوير الخدمات الإدارية في المؤسسات الحكومية بالمملكة العربية السعودية</w:t>
      </w:r>
      <w:r w:rsidRPr="009F0A9B">
        <w:t>"</w:t>
      </w:r>
      <w:r w:rsidRPr="009F0A9B">
        <w:rPr>
          <w:rtl/>
        </w:rPr>
        <w:t>، تنبع المنطلقات النظرية من تقاطع علم الإدارة العامة مع التطورات التكنولوجية في عصر الثورة الرقمية، الأمر الذي يفرض قراءة تحليلية معمقة لمفاهيم مثل "التحول الرقمي"، و"الخدمات الإدارية"، و"الإدارة الحكومية"، و"التكنولوجيا الإدارية"، في ضوء النظريات والنماذج المعاصرة</w:t>
      </w:r>
      <w:r w:rsidRPr="009F0A9B">
        <w:t>.</w:t>
      </w:r>
    </w:p>
    <w:p w14:paraId="05E22B0C" w14:textId="77777777" w:rsidR="00DA0FD1" w:rsidRPr="009F0A9B" w:rsidRDefault="00DA0FD1" w:rsidP="00DA0FD1">
      <w:pPr>
        <w:pStyle w:val="ListParagraph"/>
        <w:numPr>
          <w:ilvl w:val="0"/>
          <w:numId w:val="3"/>
        </w:numPr>
        <w:spacing w:line="360" w:lineRule="auto"/>
        <w:jc w:val="both"/>
        <w:rPr>
          <w:rFonts w:ascii="Sakkal Majalla" w:hAnsi="Sakkal Majalla" w:cs="Sakkal Majalla"/>
          <w:b/>
          <w:bCs/>
          <w:sz w:val="28"/>
          <w:szCs w:val="28"/>
        </w:rPr>
      </w:pPr>
      <w:r w:rsidRPr="009F0A9B">
        <w:rPr>
          <w:rFonts w:ascii="Sakkal Majalla" w:hAnsi="Sakkal Majalla" w:cs="Sakkal Majalla"/>
          <w:b/>
          <w:bCs/>
          <w:sz w:val="28"/>
          <w:szCs w:val="28"/>
          <w:rtl/>
        </w:rPr>
        <w:t>أولاً: التحول الرقمي كمدخل للتطوير الإداري</w:t>
      </w:r>
    </w:p>
    <w:p w14:paraId="509A267A" w14:textId="77777777" w:rsidR="00DA0FD1" w:rsidRPr="009F0A9B" w:rsidRDefault="00DA0FD1" w:rsidP="00DA0FD1">
      <w:pPr>
        <w:pStyle w:val="NoSpacing"/>
      </w:pPr>
      <w:r w:rsidRPr="009F0A9B">
        <w:rPr>
          <w:rtl/>
        </w:rPr>
        <w:t>يُعد التحول الرقمي من المفاهيم الحديثة التي اكتسبت أهمية متزايدة في إدارة المؤسسات الحكومية، نظرًا لقدرتها على إحداث تغيير جذري في طريقة تقديم الخدمات وتسيير العمليات الإدارية. والمنطلق النظري الأول لهذه الدراسة يتمثل في أن التحول الرقمي ليس مجرد عملية إحلال للأنظمة الورقية بالتقنية، بل هو تحول عميق وشامل في فلسفة الإدارة العامة، يستند إلى إعادة هيكلة العمليات، وتبني نماذج تشغيل جديدة قائمة على التكنولوجيا، والتكامل بين الأنظمة، وتقديم خدمات متمركزة حول المستفيد. وهو بذلك يتقاطع مع مفهوم "الحوكمة الرقمية" التي تسعى إلى تعزيز الشفافية، وتقصير الإجراءات، ورفع كفاءة الأداء. كما يعزز التحول الرقمي مبدأ الخدمة الذكية، ويضع المؤسسة في موقع الاستجابة الفورية لاحتياجات المواطن والمقيم، في ضوء معايير الكفاءة والسرعة والدقة</w:t>
      </w:r>
      <w:r>
        <w:rPr>
          <w:rFonts w:hint="cs"/>
          <w:rtl/>
        </w:rPr>
        <w:t xml:space="preserve"> </w:t>
      </w:r>
      <w:sdt>
        <w:sdtPr>
          <w:rPr>
            <w:rFonts w:hint="cs"/>
            <w:rtl/>
          </w:rPr>
          <w:id w:val="-1995712596"/>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Lip</w:instrText>
          </w:r>
          <w:r>
            <w:rPr>
              <w:rFonts w:hint="cs"/>
              <w:rtl/>
            </w:rPr>
            <w:instrText xml:space="preserve">24 </w:instrText>
          </w:r>
          <w:r>
            <w:rPr>
              <w:rFonts w:hint="cs"/>
            </w:rPr>
            <w:instrText xml:space="preserve">\l </w:instrText>
          </w:r>
          <w:r>
            <w:rPr>
              <w:rFonts w:hint="cs"/>
              <w:rtl/>
            </w:rPr>
            <w:instrText>3073</w:instrText>
          </w:r>
          <w:r>
            <w:rPr>
              <w:rtl/>
            </w:rPr>
            <w:instrText xml:space="preserve"> </w:instrText>
          </w:r>
          <w:r>
            <w:rPr>
              <w:rtl/>
            </w:rPr>
            <w:fldChar w:fldCharType="separate"/>
          </w:r>
          <w:r>
            <w:rPr>
              <w:rFonts w:hint="cs"/>
              <w:noProof/>
              <w:rtl/>
            </w:rPr>
            <w:t>(</w:t>
          </w:r>
          <w:r>
            <w:rPr>
              <w:rFonts w:hint="cs"/>
              <w:noProof/>
            </w:rPr>
            <w:t>Lips</w:t>
          </w:r>
          <w:r>
            <w:rPr>
              <w:rFonts w:hint="cs"/>
              <w:noProof/>
              <w:rtl/>
            </w:rPr>
            <w:t>، 2024)</w:t>
          </w:r>
          <w:r>
            <w:rPr>
              <w:rtl/>
            </w:rPr>
            <w:fldChar w:fldCharType="end"/>
          </w:r>
        </w:sdtContent>
      </w:sdt>
      <w:r w:rsidRPr="009F0A9B">
        <w:t>.</w:t>
      </w:r>
      <w:r>
        <w:rPr>
          <w:rFonts w:hint="cs"/>
          <w:rtl/>
        </w:rPr>
        <w:t xml:space="preserve"> </w:t>
      </w:r>
    </w:p>
    <w:p w14:paraId="44C2FC39" w14:textId="77777777" w:rsidR="00DA0FD1" w:rsidRPr="009F0A9B" w:rsidRDefault="00DA0FD1" w:rsidP="00DA0FD1">
      <w:pPr>
        <w:pStyle w:val="ListParagraph"/>
        <w:numPr>
          <w:ilvl w:val="0"/>
          <w:numId w:val="3"/>
        </w:numPr>
        <w:spacing w:line="360" w:lineRule="auto"/>
        <w:jc w:val="both"/>
        <w:rPr>
          <w:rFonts w:ascii="Sakkal Majalla" w:hAnsi="Sakkal Majalla" w:cs="Sakkal Majalla"/>
          <w:b/>
          <w:bCs/>
          <w:sz w:val="28"/>
          <w:szCs w:val="28"/>
        </w:rPr>
      </w:pPr>
      <w:r w:rsidRPr="009F0A9B">
        <w:rPr>
          <w:rFonts w:ascii="Sakkal Majalla" w:hAnsi="Sakkal Majalla" w:cs="Sakkal Majalla"/>
          <w:b/>
          <w:bCs/>
          <w:sz w:val="28"/>
          <w:szCs w:val="28"/>
          <w:rtl/>
        </w:rPr>
        <w:t>ثانيًا: نظرية إعادة هندسة العمليات الإدارية</w:t>
      </w:r>
      <w:r w:rsidRPr="009F0A9B">
        <w:rPr>
          <w:rFonts w:ascii="Sakkal Majalla" w:hAnsi="Sakkal Majalla" w:cs="Sakkal Majalla"/>
          <w:b/>
          <w:bCs/>
          <w:sz w:val="28"/>
          <w:szCs w:val="28"/>
        </w:rPr>
        <w:t xml:space="preserve"> (BPR)</w:t>
      </w:r>
    </w:p>
    <w:p w14:paraId="0752F1C0" w14:textId="77777777" w:rsidR="00DA0FD1" w:rsidRPr="009F0A9B" w:rsidRDefault="00DA0FD1" w:rsidP="00DA0FD1">
      <w:pPr>
        <w:pStyle w:val="NoSpacing"/>
      </w:pPr>
      <w:r w:rsidRPr="009F0A9B">
        <w:rPr>
          <w:rtl/>
        </w:rPr>
        <w:lastRenderedPageBreak/>
        <w:t>تستند هذه الدراسة في منطلقها الثاني إلى نظرية إعادة هندسة العمليات الإدارية</w:t>
      </w:r>
      <w:r w:rsidRPr="009F0A9B">
        <w:t xml:space="preserve"> (Business Process Reengineering)</w:t>
      </w:r>
      <w:r w:rsidRPr="009F0A9B">
        <w:rPr>
          <w:rtl/>
        </w:rPr>
        <w:t>، التي تُعد من أبرز النظريات الإدارية التي تدعو إلى إحداث تغييرات جذرية في نظم وإجراءات العمل داخل المؤسسة بهدف تحقيق قفزات نوعية في الأداء. وتفترض هذه النظرية أن المؤسسات – خاصة الكبيرة منها – تعاني من التعقيد والتكرار في الإجراءات، ما يخلق بطئًا في الإنجاز وعبئًا على الموارد. وفي هذا السياق، يُعتبر التحول الرقمي امتدادًا طبيعيًا لهذه النظرية، حيث تسهم الأنظمة الإلكترونية في إعادة تصميم الخدمات بطريقة تتجاوز البيروقراطية التقليدية، وتفتح المجال أمام تبسيط الإجراءات وتقديمها إلكترونيًا دون الحاجة إلى تدخل يدوي مباشر. فكلما كانت المؤسسة قادرة على إعادة تصميم عملياتها باستخدام التكنولوجيا، زادت قدرتها على تقديم خدمات أكثر فعالية ومرونة</w:t>
      </w:r>
      <w:r>
        <w:rPr>
          <w:rFonts w:hint="cs"/>
          <w:rtl/>
        </w:rPr>
        <w:t xml:space="preserve"> </w:t>
      </w:r>
      <w:sdt>
        <w:sdtPr>
          <w:rPr>
            <w:rFonts w:hint="cs"/>
            <w:rtl/>
          </w:rPr>
          <w:id w:val="1551955420"/>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Ora</w:instrText>
          </w:r>
          <w:r>
            <w:rPr>
              <w:rFonts w:hint="cs"/>
              <w:rtl/>
            </w:rPr>
            <w:instrText xml:space="preserve">24 </w:instrText>
          </w:r>
          <w:r>
            <w:rPr>
              <w:rFonts w:hint="cs"/>
            </w:rPr>
            <w:instrText xml:space="preserve">\l </w:instrText>
          </w:r>
          <w:r>
            <w:rPr>
              <w:rFonts w:hint="cs"/>
              <w:rtl/>
            </w:rPr>
            <w:instrText>3073</w:instrText>
          </w:r>
          <w:r>
            <w:rPr>
              <w:rtl/>
            </w:rPr>
            <w:instrText xml:space="preserve"> </w:instrText>
          </w:r>
          <w:r>
            <w:rPr>
              <w:rtl/>
            </w:rPr>
            <w:fldChar w:fldCharType="separate"/>
          </w:r>
          <w:r>
            <w:rPr>
              <w:rFonts w:hint="cs"/>
              <w:noProof/>
              <w:rtl/>
            </w:rPr>
            <w:t>(</w:t>
          </w:r>
          <w:r>
            <w:rPr>
              <w:rFonts w:hint="cs"/>
              <w:noProof/>
            </w:rPr>
            <w:t>Oranye</w:t>
          </w:r>
          <w:r>
            <w:rPr>
              <w:rFonts w:hint="cs"/>
              <w:noProof/>
              <w:rtl/>
            </w:rPr>
            <w:t>، 2024)</w:t>
          </w:r>
          <w:r>
            <w:rPr>
              <w:rtl/>
            </w:rPr>
            <w:fldChar w:fldCharType="end"/>
          </w:r>
        </w:sdtContent>
      </w:sdt>
      <w:r w:rsidRPr="009F0A9B">
        <w:t>.</w:t>
      </w:r>
    </w:p>
    <w:p w14:paraId="1410FA77" w14:textId="77777777" w:rsidR="00DA0FD1" w:rsidRPr="009F0A9B" w:rsidRDefault="00DA0FD1" w:rsidP="00DA0FD1">
      <w:pPr>
        <w:pStyle w:val="ListParagraph"/>
        <w:numPr>
          <w:ilvl w:val="0"/>
          <w:numId w:val="3"/>
        </w:numPr>
        <w:spacing w:line="360" w:lineRule="auto"/>
        <w:jc w:val="both"/>
        <w:rPr>
          <w:rFonts w:ascii="Sakkal Majalla" w:hAnsi="Sakkal Majalla" w:cs="Sakkal Majalla"/>
          <w:b/>
          <w:bCs/>
          <w:sz w:val="28"/>
          <w:szCs w:val="28"/>
        </w:rPr>
      </w:pPr>
      <w:r w:rsidRPr="009F0A9B">
        <w:rPr>
          <w:rFonts w:ascii="Sakkal Majalla" w:hAnsi="Sakkal Majalla" w:cs="Sakkal Majalla"/>
          <w:b/>
          <w:bCs/>
          <w:sz w:val="28"/>
          <w:szCs w:val="28"/>
          <w:rtl/>
        </w:rPr>
        <w:t>ثالثًا: نموذج قبول التكنولوجيا</w:t>
      </w:r>
      <w:r w:rsidRPr="009F0A9B">
        <w:rPr>
          <w:rFonts w:ascii="Sakkal Majalla" w:hAnsi="Sakkal Majalla" w:cs="Sakkal Majalla"/>
          <w:b/>
          <w:bCs/>
          <w:sz w:val="28"/>
          <w:szCs w:val="28"/>
        </w:rPr>
        <w:t xml:space="preserve"> (TAM)</w:t>
      </w:r>
    </w:p>
    <w:p w14:paraId="6A65650B" w14:textId="77777777" w:rsidR="00DA0FD1" w:rsidRPr="009F0A9B" w:rsidRDefault="00DA0FD1" w:rsidP="00DA0FD1">
      <w:pPr>
        <w:pStyle w:val="NoSpacing"/>
      </w:pPr>
      <w:r w:rsidRPr="009F0A9B">
        <w:rPr>
          <w:rtl/>
        </w:rPr>
        <w:t xml:space="preserve">من الجوانب النظرية المهمة التي تستند إليها هذه الدراسة هو نموذج قبول التكنولوجيا </w:t>
      </w:r>
      <w:r w:rsidRPr="009F0A9B">
        <w:t>(Technology Acceptance Model)</w:t>
      </w:r>
      <w:r w:rsidRPr="009F0A9B">
        <w:rPr>
          <w:rtl/>
        </w:rPr>
        <w:t>، الذي يركز على سلوك المستخدمين تجاه الأنظمة التقنية، ويطرح فرضية أن مدى نجاح تطبيق أي نظام رقمي يعتمد إلى حد كبير على إدراك المستخدم لفائدته وسهولة استخدامه. وفي بيئة العمل الحكومي، فإن نجاح التحول الرقمي لا يتوقف على توافر الأنظمة فقط، بل يتطلب أيضًا تدريب وتأهيل الموظفين، وتشكيل وعي رقمي لديهم، ودعم ثقافة مؤسسية تشجع على التبني التقني، وتقلل من مقاومة التغيير. وتكمن أهمية هذا النموذج في فهم الأسباب النفسية والسلوكية التي قد تؤثر على استجابة الموظفين والمستفيدين، وبالتالي على نجاح أو فشل التحول الرقمي في المؤسسات الحكومية</w:t>
      </w:r>
      <w:r>
        <w:rPr>
          <w:rFonts w:hint="cs"/>
          <w:rtl/>
        </w:rPr>
        <w:t xml:space="preserve"> </w:t>
      </w:r>
      <w:sdt>
        <w:sdtPr>
          <w:rPr>
            <w:rFonts w:hint="cs"/>
            <w:rtl/>
          </w:rPr>
          <w:id w:val="-1421179335"/>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Sch</w:instrText>
          </w:r>
          <w:r>
            <w:rPr>
              <w:rFonts w:hint="cs"/>
              <w:rtl/>
            </w:rPr>
            <w:instrText xml:space="preserve">23 </w:instrText>
          </w:r>
          <w:r>
            <w:rPr>
              <w:rFonts w:hint="cs"/>
            </w:rPr>
            <w:instrText xml:space="preserve">\l </w:instrText>
          </w:r>
          <w:r>
            <w:rPr>
              <w:rFonts w:hint="cs"/>
              <w:rtl/>
            </w:rPr>
            <w:instrText>3073</w:instrText>
          </w:r>
          <w:r>
            <w:rPr>
              <w:rtl/>
            </w:rPr>
            <w:instrText xml:space="preserve"> </w:instrText>
          </w:r>
          <w:r>
            <w:rPr>
              <w:rtl/>
            </w:rPr>
            <w:fldChar w:fldCharType="separate"/>
          </w:r>
          <w:r>
            <w:rPr>
              <w:rFonts w:hint="cs"/>
              <w:noProof/>
              <w:rtl/>
            </w:rPr>
            <w:t>(</w:t>
          </w:r>
          <w:r>
            <w:rPr>
              <w:rFonts w:hint="cs"/>
              <w:noProof/>
            </w:rPr>
            <w:t>Schorr</w:t>
          </w:r>
          <w:r>
            <w:rPr>
              <w:rFonts w:hint="cs"/>
              <w:noProof/>
              <w:rtl/>
            </w:rPr>
            <w:t>، 2023)</w:t>
          </w:r>
          <w:r>
            <w:rPr>
              <w:rtl/>
            </w:rPr>
            <w:fldChar w:fldCharType="end"/>
          </w:r>
        </w:sdtContent>
      </w:sdt>
      <w:r w:rsidRPr="009F0A9B">
        <w:t>.</w:t>
      </w:r>
      <w:r>
        <w:rPr>
          <w:rFonts w:hint="cs"/>
          <w:rtl/>
        </w:rPr>
        <w:t xml:space="preserve"> </w:t>
      </w:r>
    </w:p>
    <w:p w14:paraId="4EE25194" w14:textId="77777777" w:rsidR="00DA0FD1" w:rsidRPr="009F0A9B" w:rsidRDefault="00DA0FD1" w:rsidP="00DA0FD1">
      <w:pPr>
        <w:pStyle w:val="ListParagraph"/>
        <w:numPr>
          <w:ilvl w:val="0"/>
          <w:numId w:val="3"/>
        </w:numPr>
        <w:spacing w:line="360" w:lineRule="auto"/>
        <w:jc w:val="both"/>
        <w:rPr>
          <w:rFonts w:ascii="Sakkal Majalla" w:hAnsi="Sakkal Majalla" w:cs="Sakkal Majalla"/>
          <w:b/>
          <w:bCs/>
          <w:sz w:val="28"/>
          <w:szCs w:val="28"/>
        </w:rPr>
      </w:pPr>
      <w:r w:rsidRPr="009F0A9B">
        <w:rPr>
          <w:rFonts w:ascii="Sakkal Majalla" w:hAnsi="Sakkal Majalla" w:cs="Sakkal Majalla"/>
          <w:b/>
          <w:bCs/>
          <w:sz w:val="28"/>
          <w:szCs w:val="28"/>
          <w:rtl/>
        </w:rPr>
        <w:t>رابعًا: مفاهيم الحكومة الإلكترونية والحكومة الذكية</w:t>
      </w:r>
    </w:p>
    <w:p w14:paraId="5B607AE6" w14:textId="77777777" w:rsidR="00DA0FD1" w:rsidRPr="009F0A9B" w:rsidRDefault="00DA0FD1" w:rsidP="00DA0FD1">
      <w:pPr>
        <w:pStyle w:val="NoSpacing"/>
      </w:pPr>
      <w:r w:rsidRPr="009F0A9B">
        <w:rPr>
          <w:rtl/>
        </w:rPr>
        <w:t xml:space="preserve">تستند الدراسة كذلك إلى المفاهيم المرتبطة </w:t>
      </w:r>
      <w:r w:rsidRPr="009F0A9B">
        <w:rPr>
          <w:rFonts w:hint="cs"/>
          <w:rtl/>
        </w:rPr>
        <w:t xml:space="preserve">بـ </w:t>
      </w:r>
      <w:r w:rsidRPr="009F0A9B">
        <w:rPr>
          <w:rtl/>
        </w:rPr>
        <w:t>"الحكومة الإلكترونية" و"الحكومة الذكية"، باعتبارهما تطورين طبيعيين في سياق التحول الرقمي. فالحكومة الإلكترونية تمثل مرحلة الاعتماد على الإنترنت لتقديم الخدمات العامة، بينما تذهب الحكومة الذكية أبعد من ذلك، من خلال توظيف الذكاء الاصطناعي، وإنترنت الأشياء، وتحليل البيانات الضخمة لتقديم خدمات استباقية وشخصية. وضمن هذا الإطار، تكتسب الدراسة أهميتها النظرية من تحليل مدى تقدم المؤسسات الحكومية في المملكة نحو هذه النماذج المتطورة، ومعرفة ما إذا كانت تعتمد فقط على الأتمتة البسيطة، أم أنها انتقلت إلى مستويات متقدمة من الذكاء المؤسسي الرقمي. كما تساعد هذه المفاهيم في تحديد المعايير التي يمكن من خلالها تقييم مدى تطور الخدمات الإدارية الرقمية</w:t>
      </w:r>
      <w:r>
        <w:rPr>
          <w:rFonts w:hint="cs"/>
          <w:rtl/>
        </w:rPr>
        <w:t xml:space="preserve"> </w:t>
      </w:r>
      <w:sdt>
        <w:sdtPr>
          <w:rPr>
            <w:rFonts w:hint="cs"/>
            <w:rtl/>
          </w:rPr>
          <w:id w:val="-942765101"/>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Ber</w:instrText>
          </w:r>
          <w:r>
            <w:rPr>
              <w:rFonts w:hint="cs"/>
              <w:rtl/>
            </w:rPr>
            <w:instrText xml:space="preserve">19 </w:instrText>
          </w:r>
          <w:r>
            <w:rPr>
              <w:rFonts w:hint="cs"/>
            </w:rPr>
            <w:instrText xml:space="preserve">\l </w:instrText>
          </w:r>
          <w:r>
            <w:rPr>
              <w:rFonts w:hint="cs"/>
              <w:rtl/>
            </w:rPr>
            <w:instrText>3073</w:instrText>
          </w:r>
          <w:r>
            <w:rPr>
              <w:rtl/>
            </w:rPr>
            <w:instrText xml:space="preserve"> </w:instrText>
          </w:r>
          <w:r>
            <w:rPr>
              <w:rtl/>
            </w:rPr>
            <w:fldChar w:fldCharType="separate"/>
          </w:r>
          <w:r>
            <w:rPr>
              <w:rFonts w:hint="cs"/>
              <w:noProof/>
              <w:rtl/>
            </w:rPr>
            <w:t>(</w:t>
          </w:r>
          <w:r>
            <w:rPr>
              <w:rFonts w:hint="cs"/>
              <w:noProof/>
            </w:rPr>
            <w:t>Bernardo</w:t>
          </w:r>
          <w:r>
            <w:rPr>
              <w:rFonts w:hint="cs"/>
              <w:noProof/>
              <w:rtl/>
            </w:rPr>
            <w:t>، 2019)</w:t>
          </w:r>
          <w:r>
            <w:rPr>
              <w:rtl/>
            </w:rPr>
            <w:fldChar w:fldCharType="end"/>
          </w:r>
        </w:sdtContent>
      </w:sdt>
      <w:r w:rsidRPr="009F0A9B">
        <w:t>.</w:t>
      </w:r>
      <w:r>
        <w:rPr>
          <w:rFonts w:hint="cs"/>
          <w:rtl/>
        </w:rPr>
        <w:t xml:space="preserve">  </w:t>
      </w:r>
    </w:p>
    <w:p w14:paraId="1F57A51F" w14:textId="77777777" w:rsidR="00DA0FD1" w:rsidRPr="009F0A9B" w:rsidRDefault="00DA0FD1" w:rsidP="00DA0FD1">
      <w:pPr>
        <w:pStyle w:val="ListParagraph"/>
        <w:numPr>
          <w:ilvl w:val="0"/>
          <w:numId w:val="3"/>
        </w:numPr>
        <w:spacing w:line="360" w:lineRule="auto"/>
        <w:jc w:val="both"/>
        <w:rPr>
          <w:rFonts w:ascii="Sakkal Majalla" w:hAnsi="Sakkal Majalla" w:cs="Sakkal Majalla"/>
          <w:b/>
          <w:bCs/>
          <w:sz w:val="28"/>
          <w:szCs w:val="28"/>
        </w:rPr>
      </w:pPr>
      <w:r w:rsidRPr="009F0A9B">
        <w:rPr>
          <w:rFonts w:ascii="Sakkal Majalla" w:hAnsi="Sakkal Majalla" w:cs="Sakkal Majalla"/>
          <w:b/>
          <w:bCs/>
          <w:sz w:val="28"/>
          <w:szCs w:val="28"/>
          <w:rtl/>
        </w:rPr>
        <w:lastRenderedPageBreak/>
        <w:t>خامسًا: إدارة التغيير التنظيمي ودورها في التحول الرقمي</w:t>
      </w:r>
    </w:p>
    <w:p w14:paraId="00664865" w14:textId="77777777" w:rsidR="00DA0FD1" w:rsidRDefault="00DA0FD1" w:rsidP="00DA0FD1">
      <w:pPr>
        <w:pStyle w:val="NoSpacing"/>
        <w:rPr>
          <w:rtl/>
        </w:rPr>
      </w:pPr>
      <w:r w:rsidRPr="009F0A9B">
        <w:rPr>
          <w:rtl/>
        </w:rPr>
        <w:t>أخيرًا، تستند الدراسة إلى مفاهيم "إدارة التغيير التنظيمي"، التي تعد ضرورية لفهم طبيعة التحول الرقمي كمشروع استراتيجي يحتاج إلى قيادة واعية، وتخطيط محكم، وتواصل داخلي فعال. فالتحول الرقمي يُحدث تغييرًا كبيرًا في طبيعة العمل، ويتطلب تغييرًا في الثقافة التنظيمية وأساليب القيادة. وتبرز في هذا السياق الحاجة إلى إدارة التغيير لضمان قبول الموظفين للتقنيات الجديدة، وتجاوز مقاومة التغيير، وتحديد الأدوار والمسؤوليات في بيئة العمل الجديدة. إن نجاح التحول الرقمي يتطلب استعدادًا إداريًا ونفسيًا، وتدرجًا مدروسًا في التطبيق، وهو ما تؤكده الأدبيات النظرية المتعلقة بإدارة التغيير</w:t>
      </w:r>
      <w:r>
        <w:rPr>
          <w:rFonts w:hint="cs"/>
          <w:rtl/>
        </w:rPr>
        <w:t xml:space="preserve"> </w:t>
      </w:r>
      <w:sdt>
        <w:sdtPr>
          <w:rPr>
            <w:rFonts w:hint="cs"/>
            <w:rtl/>
          </w:rPr>
          <w:id w:val="1630363631"/>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Kar</w:instrText>
          </w:r>
          <w:r>
            <w:rPr>
              <w:rFonts w:hint="cs"/>
              <w:rtl/>
            </w:rPr>
            <w:instrText xml:space="preserve">242 </w:instrText>
          </w:r>
          <w:r>
            <w:rPr>
              <w:rFonts w:hint="cs"/>
            </w:rPr>
            <w:instrText xml:space="preserve">\l </w:instrText>
          </w:r>
          <w:r>
            <w:rPr>
              <w:rFonts w:hint="cs"/>
              <w:rtl/>
            </w:rPr>
            <w:instrText>3073</w:instrText>
          </w:r>
          <w:r>
            <w:rPr>
              <w:rtl/>
            </w:rPr>
            <w:instrText xml:space="preserve"> </w:instrText>
          </w:r>
          <w:r>
            <w:rPr>
              <w:rtl/>
            </w:rPr>
            <w:fldChar w:fldCharType="separate"/>
          </w:r>
          <w:r>
            <w:rPr>
              <w:rFonts w:hint="cs"/>
              <w:noProof/>
              <w:rtl/>
            </w:rPr>
            <w:t>(</w:t>
          </w:r>
          <w:r>
            <w:rPr>
              <w:rFonts w:hint="cs"/>
              <w:noProof/>
            </w:rPr>
            <w:t>Karakuş</w:t>
          </w:r>
          <w:r>
            <w:rPr>
              <w:rFonts w:hint="cs"/>
              <w:noProof/>
              <w:rtl/>
            </w:rPr>
            <w:t>، 2024)</w:t>
          </w:r>
          <w:r>
            <w:rPr>
              <w:rtl/>
            </w:rPr>
            <w:fldChar w:fldCharType="end"/>
          </w:r>
        </w:sdtContent>
      </w:sdt>
      <w:r w:rsidRPr="009F0A9B">
        <w:t>.</w:t>
      </w:r>
    </w:p>
    <w:p w14:paraId="6EF3EBA8" w14:textId="77777777" w:rsidR="00DA0FD1" w:rsidRDefault="00DA0FD1" w:rsidP="00DA0FD1">
      <w:pPr>
        <w:spacing w:line="360" w:lineRule="auto"/>
        <w:jc w:val="both"/>
        <w:rPr>
          <w:rFonts w:ascii="Sakkal Majalla" w:hAnsi="Sakkal Majalla" w:cs="Sakkal Majalla"/>
          <w:sz w:val="28"/>
          <w:szCs w:val="28"/>
          <w:rtl/>
        </w:rPr>
      </w:pPr>
    </w:p>
    <w:p w14:paraId="1EA4893E" w14:textId="77777777" w:rsidR="00DA0FD1" w:rsidRDefault="00DA0FD1" w:rsidP="00DA0FD1">
      <w:pPr>
        <w:spacing w:line="360" w:lineRule="auto"/>
        <w:jc w:val="both"/>
        <w:rPr>
          <w:rFonts w:ascii="Sakkal Majalla" w:hAnsi="Sakkal Majalla" w:cs="Sakkal Majalla"/>
          <w:sz w:val="28"/>
          <w:szCs w:val="28"/>
          <w:rtl/>
        </w:rPr>
      </w:pPr>
    </w:p>
    <w:p w14:paraId="2931BF1B" w14:textId="77777777" w:rsidR="00DA0FD1" w:rsidRDefault="00DA0FD1" w:rsidP="00DA0FD1">
      <w:pPr>
        <w:spacing w:line="360" w:lineRule="auto"/>
        <w:jc w:val="both"/>
        <w:rPr>
          <w:rFonts w:ascii="Sakkal Majalla" w:hAnsi="Sakkal Majalla" w:cs="Sakkal Majalla"/>
          <w:sz w:val="28"/>
          <w:szCs w:val="28"/>
          <w:rtl/>
        </w:rPr>
      </w:pPr>
    </w:p>
    <w:p w14:paraId="747D2F65" w14:textId="77777777" w:rsidR="00DA0FD1" w:rsidRPr="00263B39" w:rsidRDefault="00DA0FD1" w:rsidP="00DA0FD1">
      <w:pPr>
        <w:spacing w:line="360" w:lineRule="auto"/>
        <w:jc w:val="both"/>
        <w:rPr>
          <w:rFonts w:ascii="Sakkal Majalla" w:hAnsi="Sakkal Majalla" w:cs="Sakkal Majalla"/>
          <w:sz w:val="28"/>
          <w:szCs w:val="28"/>
          <w:rtl/>
        </w:rPr>
      </w:pPr>
    </w:p>
    <w:p w14:paraId="01902590" w14:textId="77777777" w:rsidR="00DA0FD1" w:rsidRDefault="00DA0FD1" w:rsidP="00DA0FD1">
      <w:pPr>
        <w:spacing w:after="0" w:line="360" w:lineRule="auto"/>
        <w:rPr>
          <w:rFonts w:ascii="Simplified Arabic" w:hAnsi="Simplified Arabic" w:cs="Simplified Arabic"/>
          <w:b/>
          <w:bCs/>
          <w:sz w:val="28"/>
          <w:szCs w:val="28"/>
          <w:rtl/>
        </w:rPr>
      </w:pPr>
    </w:p>
    <w:p w14:paraId="11FDC022" w14:textId="77777777" w:rsidR="00DA0FD1" w:rsidRDefault="00DA0FD1" w:rsidP="00DA0FD1">
      <w:pPr>
        <w:spacing w:after="0" w:line="360" w:lineRule="auto"/>
        <w:rPr>
          <w:rFonts w:ascii="Simplified Arabic" w:hAnsi="Simplified Arabic" w:cs="Simplified Arabic"/>
          <w:b/>
          <w:bCs/>
          <w:sz w:val="28"/>
          <w:szCs w:val="28"/>
          <w:rtl/>
        </w:rPr>
      </w:pPr>
    </w:p>
    <w:p w14:paraId="4EC0A262" w14:textId="77777777" w:rsidR="00DA0FD1" w:rsidRDefault="00DA0FD1" w:rsidP="00DA0FD1">
      <w:pPr>
        <w:spacing w:after="0" w:line="360" w:lineRule="auto"/>
        <w:rPr>
          <w:rFonts w:ascii="Simplified Arabic" w:hAnsi="Simplified Arabic" w:cs="Simplified Arabic"/>
          <w:b/>
          <w:bCs/>
          <w:sz w:val="28"/>
          <w:szCs w:val="28"/>
          <w:rtl/>
        </w:rPr>
      </w:pPr>
    </w:p>
    <w:p w14:paraId="4F225A43" w14:textId="77777777" w:rsidR="00DA0FD1" w:rsidRDefault="00DA0FD1" w:rsidP="00DA0FD1">
      <w:pPr>
        <w:spacing w:after="0" w:line="360" w:lineRule="auto"/>
        <w:rPr>
          <w:rFonts w:ascii="Simplified Arabic" w:hAnsi="Simplified Arabic" w:cs="Simplified Arabic"/>
          <w:b/>
          <w:bCs/>
          <w:sz w:val="28"/>
          <w:szCs w:val="28"/>
          <w:rtl/>
        </w:rPr>
      </w:pPr>
    </w:p>
    <w:p w14:paraId="73ED979A" w14:textId="77777777" w:rsidR="00DA0FD1" w:rsidRDefault="00DA0FD1" w:rsidP="00DA0FD1">
      <w:pPr>
        <w:spacing w:after="0" w:line="360" w:lineRule="auto"/>
        <w:rPr>
          <w:rFonts w:ascii="Simplified Arabic" w:hAnsi="Simplified Arabic" w:cs="Simplified Arabic"/>
          <w:b/>
          <w:bCs/>
          <w:sz w:val="28"/>
          <w:szCs w:val="28"/>
          <w:rtl/>
        </w:rPr>
      </w:pPr>
    </w:p>
    <w:p w14:paraId="7CDDD1EC" w14:textId="77777777" w:rsidR="00DA0FD1" w:rsidRDefault="00DA0FD1" w:rsidP="00DA0FD1">
      <w:pPr>
        <w:spacing w:after="0" w:line="360" w:lineRule="auto"/>
        <w:rPr>
          <w:rFonts w:ascii="Simplified Arabic" w:hAnsi="Simplified Arabic" w:cs="Simplified Arabic"/>
          <w:b/>
          <w:bCs/>
          <w:sz w:val="28"/>
          <w:szCs w:val="28"/>
          <w:rtl/>
        </w:rPr>
      </w:pPr>
    </w:p>
    <w:p w14:paraId="64CB48FD" w14:textId="77777777" w:rsidR="00DA0FD1" w:rsidRDefault="00DA0FD1" w:rsidP="00DA0FD1">
      <w:pPr>
        <w:spacing w:after="0" w:line="360" w:lineRule="auto"/>
        <w:rPr>
          <w:rFonts w:ascii="Simplified Arabic" w:hAnsi="Simplified Arabic" w:cs="Simplified Arabic"/>
          <w:b/>
          <w:bCs/>
          <w:sz w:val="28"/>
          <w:szCs w:val="28"/>
          <w:rtl/>
        </w:rPr>
      </w:pPr>
    </w:p>
    <w:p w14:paraId="65BBEE4B" w14:textId="77777777" w:rsidR="00DA0FD1" w:rsidRPr="009F738B" w:rsidRDefault="00DA0FD1" w:rsidP="00DA0FD1">
      <w:pPr>
        <w:pStyle w:val="Heading1"/>
        <w:jc w:val="center"/>
        <w:rPr>
          <w:rFonts w:ascii="Simplified Arabic" w:hAnsi="Simplified Arabic" w:cs="Simplified Arabic"/>
          <w:b/>
          <w:bCs/>
          <w:color w:val="000000" w:themeColor="text1"/>
          <w:rtl/>
        </w:rPr>
      </w:pPr>
      <w:bookmarkStart w:id="26" w:name="_Toc172397783"/>
      <w:bookmarkStart w:id="27" w:name="_Toc172746096"/>
      <w:bookmarkStart w:id="28" w:name="_Toc191138776"/>
      <w:r w:rsidRPr="009F738B">
        <w:rPr>
          <w:rFonts w:ascii="Simplified Arabic" w:hAnsi="Simplified Arabic" w:cs="Simplified Arabic"/>
          <w:b/>
          <w:bCs/>
          <w:color w:val="000000" w:themeColor="text1"/>
          <w:rtl/>
        </w:rPr>
        <w:lastRenderedPageBreak/>
        <w:t>الفصل الثاني</w:t>
      </w:r>
      <w:bookmarkEnd w:id="26"/>
      <w:bookmarkEnd w:id="27"/>
      <w:bookmarkEnd w:id="28"/>
    </w:p>
    <w:p w14:paraId="75B1B206" w14:textId="77777777" w:rsidR="00DA0FD1" w:rsidRPr="009F738B" w:rsidRDefault="00DA0FD1" w:rsidP="00DA0FD1">
      <w:pPr>
        <w:pStyle w:val="Heading1"/>
        <w:jc w:val="center"/>
        <w:rPr>
          <w:rFonts w:ascii="Simplified Arabic" w:hAnsi="Simplified Arabic" w:cs="Simplified Arabic"/>
          <w:b/>
          <w:bCs/>
          <w:color w:val="000000" w:themeColor="text1"/>
          <w:rtl/>
        </w:rPr>
      </w:pPr>
      <w:bookmarkStart w:id="29" w:name="_Toc172397784"/>
      <w:bookmarkStart w:id="30" w:name="_Toc172746097"/>
      <w:bookmarkStart w:id="31" w:name="_Toc191138777"/>
      <w:r w:rsidRPr="009F738B">
        <w:rPr>
          <w:rFonts w:ascii="Simplified Arabic" w:hAnsi="Simplified Arabic" w:cs="Simplified Arabic"/>
          <w:b/>
          <w:bCs/>
          <w:color w:val="000000" w:themeColor="text1"/>
          <w:rtl/>
        </w:rPr>
        <w:t>الدراسات السابقة</w:t>
      </w:r>
      <w:bookmarkEnd w:id="29"/>
      <w:bookmarkEnd w:id="30"/>
      <w:bookmarkEnd w:id="31"/>
    </w:p>
    <w:p w14:paraId="3D0776E8" w14:textId="77777777" w:rsidR="00DA0FD1" w:rsidRDefault="00DA0FD1" w:rsidP="00DA0FD1">
      <w:pPr>
        <w:rPr>
          <w:b/>
          <w:bCs/>
          <w:rtl/>
        </w:rPr>
      </w:pPr>
    </w:p>
    <w:p w14:paraId="62697D51" w14:textId="77777777" w:rsidR="00DA0FD1" w:rsidRPr="003B5A4D" w:rsidRDefault="00DA0FD1" w:rsidP="00DA0FD1">
      <w:pPr>
        <w:rPr>
          <w:b/>
          <w:bCs/>
          <w:rtl/>
        </w:rPr>
      </w:pPr>
    </w:p>
    <w:p w14:paraId="03F980DE" w14:textId="77777777" w:rsidR="00DA0FD1" w:rsidRPr="003B5A4D" w:rsidRDefault="00DA0FD1" w:rsidP="00DA0FD1">
      <w:pPr>
        <w:rPr>
          <w:rFonts w:ascii="Sakkal Majalla" w:hAnsi="Sakkal Majalla" w:cs="Sakkal Majalla"/>
          <w:b/>
          <w:bCs/>
          <w:sz w:val="28"/>
          <w:szCs w:val="28"/>
          <w:u w:val="single"/>
          <w:rtl/>
        </w:rPr>
      </w:pPr>
    </w:p>
    <w:p w14:paraId="15D18278" w14:textId="77777777" w:rsidR="00DA0FD1" w:rsidRPr="003B5A4D" w:rsidRDefault="00DA0FD1" w:rsidP="00DA0FD1">
      <w:pPr>
        <w:rPr>
          <w:rFonts w:ascii="Sakkal Majalla" w:hAnsi="Sakkal Majalla" w:cs="Sakkal Majalla"/>
          <w:b/>
          <w:bCs/>
          <w:sz w:val="28"/>
          <w:szCs w:val="28"/>
          <w:u w:val="single"/>
          <w:rtl/>
        </w:rPr>
      </w:pPr>
    </w:p>
    <w:p w14:paraId="2186E374" w14:textId="77777777" w:rsidR="00DA0FD1" w:rsidRPr="003B5A4D" w:rsidRDefault="00DA0FD1" w:rsidP="00DA0FD1">
      <w:pPr>
        <w:rPr>
          <w:rFonts w:ascii="Sakkal Majalla" w:hAnsi="Sakkal Majalla" w:cs="Sakkal Majalla"/>
          <w:b/>
          <w:bCs/>
          <w:sz w:val="28"/>
          <w:szCs w:val="28"/>
          <w:u w:val="single"/>
          <w:rtl/>
        </w:rPr>
      </w:pPr>
    </w:p>
    <w:p w14:paraId="4ED092E9" w14:textId="77777777" w:rsidR="00DA0FD1" w:rsidRDefault="00DA0FD1" w:rsidP="00DA0FD1">
      <w:pPr>
        <w:rPr>
          <w:rFonts w:ascii="Sakkal Majalla" w:hAnsi="Sakkal Majalla" w:cs="Sakkal Majalla"/>
          <w:sz w:val="28"/>
          <w:szCs w:val="28"/>
          <w:u w:val="single"/>
          <w:rtl/>
        </w:rPr>
      </w:pPr>
    </w:p>
    <w:p w14:paraId="32A0D035" w14:textId="77777777" w:rsidR="00DA0FD1" w:rsidRDefault="00DA0FD1" w:rsidP="00DA0FD1">
      <w:pPr>
        <w:rPr>
          <w:rFonts w:ascii="Sakkal Majalla" w:hAnsi="Sakkal Majalla" w:cs="Sakkal Majalla"/>
          <w:sz w:val="28"/>
          <w:szCs w:val="28"/>
          <w:u w:val="single"/>
          <w:rtl/>
        </w:rPr>
      </w:pPr>
    </w:p>
    <w:p w14:paraId="5E6059BE" w14:textId="77777777" w:rsidR="00DA0FD1" w:rsidRDefault="00DA0FD1" w:rsidP="00DA0FD1">
      <w:pPr>
        <w:rPr>
          <w:rFonts w:ascii="Sakkal Majalla" w:hAnsi="Sakkal Majalla" w:cs="Sakkal Majalla"/>
          <w:sz w:val="28"/>
          <w:szCs w:val="28"/>
          <w:u w:val="single"/>
          <w:rtl/>
        </w:rPr>
      </w:pPr>
    </w:p>
    <w:p w14:paraId="315FBBB8" w14:textId="77777777" w:rsidR="00DA0FD1" w:rsidRDefault="00DA0FD1" w:rsidP="00DA0FD1">
      <w:pPr>
        <w:rPr>
          <w:rFonts w:ascii="Sakkal Majalla" w:hAnsi="Sakkal Majalla" w:cs="Sakkal Majalla"/>
          <w:sz w:val="28"/>
          <w:szCs w:val="28"/>
          <w:u w:val="single"/>
          <w:rtl/>
        </w:rPr>
      </w:pPr>
    </w:p>
    <w:p w14:paraId="40B158B0" w14:textId="77777777" w:rsidR="00DA0FD1" w:rsidRDefault="00DA0FD1" w:rsidP="00DA0FD1">
      <w:pPr>
        <w:rPr>
          <w:rFonts w:ascii="Sakkal Majalla" w:hAnsi="Sakkal Majalla" w:cs="Sakkal Majalla"/>
          <w:sz w:val="28"/>
          <w:szCs w:val="28"/>
          <w:u w:val="single"/>
          <w:rtl/>
        </w:rPr>
      </w:pPr>
    </w:p>
    <w:p w14:paraId="6EA41F6B" w14:textId="77777777" w:rsidR="00DA0FD1" w:rsidRDefault="00DA0FD1" w:rsidP="00DA0FD1">
      <w:pPr>
        <w:rPr>
          <w:rFonts w:ascii="Sakkal Majalla" w:hAnsi="Sakkal Majalla" w:cs="Sakkal Majalla"/>
          <w:sz w:val="28"/>
          <w:szCs w:val="28"/>
          <w:u w:val="single"/>
          <w:rtl/>
          <w:lang w:bidi="ar-EG"/>
        </w:rPr>
      </w:pPr>
    </w:p>
    <w:p w14:paraId="295630A7" w14:textId="77777777" w:rsidR="00DA0FD1" w:rsidRPr="0048136D" w:rsidRDefault="00DA0FD1" w:rsidP="00DA0FD1">
      <w:pPr>
        <w:pStyle w:val="Heading2"/>
        <w:rPr>
          <w:rtl/>
        </w:rPr>
      </w:pPr>
      <w:bookmarkStart w:id="32" w:name="_Toc172397785"/>
      <w:bookmarkStart w:id="33" w:name="_Toc172746098"/>
      <w:bookmarkStart w:id="34" w:name="_Toc191138778"/>
      <w:r>
        <w:rPr>
          <w:rFonts w:hint="cs"/>
          <w:rtl/>
        </w:rPr>
        <w:t>ال</w:t>
      </w:r>
      <w:r w:rsidRPr="0048136D">
        <w:rPr>
          <w:rtl/>
        </w:rPr>
        <w:t>مقدمة</w:t>
      </w:r>
      <w:bookmarkEnd w:id="32"/>
      <w:bookmarkEnd w:id="33"/>
      <w:bookmarkEnd w:id="34"/>
    </w:p>
    <w:p w14:paraId="6A9535FB" w14:textId="77777777" w:rsidR="00DA0FD1" w:rsidRPr="00B3418D" w:rsidRDefault="00DA0FD1" w:rsidP="00DA0FD1">
      <w:pPr>
        <w:pStyle w:val="NoSpacing"/>
        <w:rPr>
          <w:rtl/>
        </w:rPr>
      </w:pPr>
      <w:r w:rsidRPr="00B3418D">
        <w:rPr>
          <w:rtl/>
          <w:lang w:bidi="ar-SA"/>
        </w:rPr>
        <w:t>لتحديد مشكلة البحث ودعم الإطار النظري للدراسة، يستعرض هذا الفصل ويناقش عددًا من الدراسات السابقة ذات الصلة بموضوع البحث. يجب أن تتضمن أي دراسة علمية مراجعةً للبحوث السابقة، إذ يُساعد ذلك على فهم اتجاهات البحث الحالية المتعلقة بموضوع الدراسة، وتحديد الفجوات المعرفية، وشرح المفاهيم الأساسية. في سياق هذه الدراسة، التي تبحث في كيفية تأثر تطوير الخدمات الإدارية في المؤسسات الحكومية في المملكة العربية السعودية بالتحول الرقمي، استعرضت هذه الدراسات العديد من الدراسات التي تناولت مواضيع متنوعة، بما في ذلك التحول الرقمي، والحوكمة الإلكترونية، وتحسين الأداء المؤسسي، وتكنولوجيا الحكومة. وقد مكّن تنوع مناهج الدراسات، وفئاتها المستهدفة، ومواقعها الجغرافية، الباحث من الاستفادة من نتائجها في تطوير الإطار العام للدراسة، وتحديد المتغيرات المهمة، واختيار الاستراتيجية المناسبة. ستزداد أهمية الدراسة، وسيتم تسليط الضوء على مساهمتها العلمية في هذا الموضوع الحيوي والمتطور، حيث سيساعد هذا الفصل أيضًا في توضيح أوجه التشابه والاختلاف بين الدراسات السابقة والبحث الحالي.</w:t>
      </w:r>
    </w:p>
    <w:p w14:paraId="7944CAAD" w14:textId="77777777" w:rsidR="00DA0FD1" w:rsidRDefault="00DA0FD1" w:rsidP="00DA0FD1">
      <w:pPr>
        <w:spacing w:line="360" w:lineRule="auto"/>
        <w:rPr>
          <w:rFonts w:ascii="Sakkal Majalla" w:hAnsi="Sakkal Majalla" w:cs="Sakkal Majalla"/>
          <w:sz w:val="28"/>
          <w:szCs w:val="28"/>
          <w:rtl/>
        </w:rPr>
      </w:pPr>
    </w:p>
    <w:p w14:paraId="5F204FA6" w14:textId="77777777" w:rsidR="00DA0FD1" w:rsidRDefault="00DA0FD1" w:rsidP="00DA0FD1">
      <w:pPr>
        <w:spacing w:line="360" w:lineRule="auto"/>
        <w:rPr>
          <w:rFonts w:ascii="Sakkal Majalla" w:hAnsi="Sakkal Majalla" w:cs="Sakkal Majalla"/>
          <w:sz w:val="28"/>
          <w:szCs w:val="28"/>
          <w:rtl/>
        </w:rPr>
      </w:pPr>
    </w:p>
    <w:p w14:paraId="759C766F" w14:textId="77777777" w:rsidR="00DA0FD1" w:rsidRDefault="00DA0FD1" w:rsidP="00DA0FD1">
      <w:pPr>
        <w:spacing w:line="360" w:lineRule="auto"/>
        <w:rPr>
          <w:rFonts w:ascii="Sakkal Majalla" w:hAnsi="Sakkal Majalla" w:cs="Sakkal Majalla"/>
          <w:sz w:val="28"/>
          <w:szCs w:val="28"/>
          <w:rtl/>
        </w:rPr>
      </w:pPr>
    </w:p>
    <w:p w14:paraId="0E786615" w14:textId="77777777" w:rsidR="00DA0FD1" w:rsidRDefault="00DA0FD1" w:rsidP="00DA0FD1">
      <w:pPr>
        <w:spacing w:line="360" w:lineRule="auto"/>
        <w:rPr>
          <w:rFonts w:ascii="Sakkal Majalla" w:hAnsi="Sakkal Majalla" w:cs="Sakkal Majalla"/>
          <w:sz w:val="28"/>
          <w:szCs w:val="28"/>
          <w:rtl/>
        </w:rPr>
      </w:pPr>
    </w:p>
    <w:p w14:paraId="3BF0DA84" w14:textId="77777777" w:rsidR="00DA0FD1" w:rsidRDefault="00DA0FD1" w:rsidP="00DA0FD1">
      <w:pPr>
        <w:spacing w:line="360" w:lineRule="auto"/>
        <w:rPr>
          <w:rFonts w:ascii="Sakkal Majalla" w:hAnsi="Sakkal Majalla" w:cs="Sakkal Majalla"/>
          <w:sz w:val="28"/>
          <w:szCs w:val="28"/>
          <w:rtl/>
        </w:rPr>
      </w:pPr>
    </w:p>
    <w:p w14:paraId="21FBDE36" w14:textId="77777777" w:rsidR="00DA0FD1" w:rsidRDefault="00DA0FD1" w:rsidP="00DA0FD1">
      <w:pPr>
        <w:spacing w:line="360" w:lineRule="auto"/>
        <w:rPr>
          <w:rFonts w:ascii="Sakkal Majalla" w:hAnsi="Sakkal Majalla" w:cs="Sakkal Majalla"/>
          <w:sz w:val="28"/>
          <w:szCs w:val="28"/>
          <w:rtl/>
        </w:rPr>
      </w:pPr>
    </w:p>
    <w:p w14:paraId="56887271" w14:textId="77777777" w:rsidR="00DA0FD1" w:rsidRDefault="00DA0FD1" w:rsidP="00DA0FD1">
      <w:pPr>
        <w:spacing w:line="360" w:lineRule="auto"/>
        <w:rPr>
          <w:rFonts w:ascii="Sakkal Majalla" w:hAnsi="Sakkal Majalla" w:cs="Sakkal Majalla"/>
          <w:sz w:val="28"/>
          <w:szCs w:val="28"/>
          <w:rtl/>
        </w:rPr>
      </w:pPr>
    </w:p>
    <w:p w14:paraId="4B9B3510" w14:textId="77777777" w:rsidR="00DA0FD1" w:rsidRDefault="00DA0FD1" w:rsidP="00DA0FD1">
      <w:pPr>
        <w:spacing w:line="360" w:lineRule="auto"/>
        <w:rPr>
          <w:rFonts w:ascii="Sakkal Majalla" w:hAnsi="Sakkal Majalla" w:cs="Sakkal Majalla"/>
          <w:sz w:val="28"/>
          <w:szCs w:val="28"/>
          <w:rtl/>
        </w:rPr>
      </w:pPr>
    </w:p>
    <w:p w14:paraId="1C4F82C1" w14:textId="77777777" w:rsidR="00DA0FD1" w:rsidRDefault="00DA0FD1" w:rsidP="00DA0FD1">
      <w:pPr>
        <w:spacing w:line="360" w:lineRule="auto"/>
        <w:rPr>
          <w:rFonts w:ascii="Sakkal Majalla" w:hAnsi="Sakkal Majalla" w:cs="Sakkal Majalla"/>
          <w:sz w:val="28"/>
          <w:szCs w:val="28"/>
          <w:rtl/>
        </w:rPr>
      </w:pPr>
    </w:p>
    <w:p w14:paraId="3157D4B8" w14:textId="77777777" w:rsidR="00DA0FD1" w:rsidRDefault="00DA0FD1" w:rsidP="00DA0FD1">
      <w:pPr>
        <w:pStyle w:val="Heading2"/>
        <w:rPr>
          <w:rtl/>
          <w:lang w:bidi="ar-EG"/>
        </w:rPr>
      </w:pPr>
      <w:bookmarkStart w:id="35" w:name="_Toc191138779"/>
      <w:r>
        <w:rPr>
          <w:rFonts w:hint="cs"/>
          <w:rtl/>
        </w:rPr>
        <w:t>متغيرات الدراسة</w:t>
      </w:r>
      <w:bookmarkEnd w:id="35"/>
    </w:p>
    <w:p w14:paraId="11886FF0" w14:textId="77777777" w:rsidR="00DA0FD1" w:rsidRPr="00B3418D" w:rsidRDefault="00DA0FD1" w:rsidP="00DA0FD1">
      <w:pPr>
        <w:pStyle w:val="NoSpacing"/>
      </w:pPr>
      <w:r w:rsidRPr="00B3418D">
        <w:rPr>
          <w:rFonts w:hint="cs"/>
          <w:rtl/>
        </w:rPr>
        <w:t>تمثل متغيرات الدراسة</w:t>
      </w:r>
      <w:r w:rsidRPr="00B3418D">
        <w:rPr>
          <w:rtl/>
          <w:lang w:bidi="ar-SA"/>
        </w:rPr>
        <w:t xml:space="preserve">، </w:t>
      </w:r>
      <w:r w:rsidRPr="00B3418D">
        <w:rPr>
          <w:rFonts w:hint="cs"/>
          <w:rtl/>
        </w:rPr>
        <w:t>وهي تحديد</w:t>
      </w:r>
      <w:r w:rsidRPr="00B3418D">
        <w:rPr>
          <w:rtl/>
          <w:lang w:bidi="ar-SA"/>
        </w:rPr>
        <w:t xml:space="preserve"> المتغيرات الرئيسية للبحث ويوضح طبيعة العلاقات المفترضة بينها. يهدف هذا النموذج إلى تقديم إطار نظري واضح يمكن من خلاله اختبار فرضيات الدراسة، حيث يوضح كيف تؤثر مجموعة من العوامل (المتغيرات المستقلة) على ظاهرة معينة (المتغير التابع)</w:t>
      </w:r>
      <w:r w:rsidRPr="00B3418D">
        <w:t>.</w:t>
      </w:r>
    </w:p>
    <w:p w14:paraId="3A3AFC8A" w14:textId="77777777" w:rsidR="00DA0FD1" w:rsidRPr="002755E7" w:rsidRDefault="00DA0FD1" w:rsidP="00DA0FD1">
      <w:pPr>
        <w:pStyle w:val="Style1"/>
      </w:pPr>
      <w:r w:rsidRPr="002755E7">
        <w:rPr>
          <w:rtl/>
        </w:rPr>
        <w:t>المتغير التابع: التحول الرقمي</w:t>
      </w:r>
    </w:p>
    <w:p w14:paraId="03F71660" w14:textId="77777777" w:rsidR="00DA0FD1" w:rsidRPr="00B3418D" w:rsidRDefault="00DA0FD1" w:rsidP="00DA0FD1">
      <w:pPr>
        <w:pStyle w:val="NoSpacing"/>
      </w:pPr>
      <w:r w:rsidRPr="00B3418D">
        <w:rPr>
          <w:rtl/>
          <w:lang w:bidi="ar-SA"/>
        </w:rPr>
        <w:t>في هذا النموذج، يمثل </w:t>
      </w:r>
      <w:r w:rsidRPr="00B3418D">
        <w:t>"</w:t>
      </w:r>
      <w:r w:rsidRPr="00B3418D">
        <w:rPr>
          <w:rtl/>
          <w:lang w:bidi="ar-SA"/>
        </w:rPr>
        <w:t>التحول الرقمي</w:t>
      </w:r>
      <w:r w:rsidRPr="00B3418D">
        <w:t>" </w:t>
      </w:r>
      <w:r w:rsidRPr="00B3418D">
        <w:rPr>
          <w:rtl/>
          <w:lang w:bidi="ar-SA"/>
        </w:rPr>
        <w:t>المتغير التابع </w:t>
      </w:r>
      <w:r w:rsidRPr="00B3418D">
        <w:t xml:space="preserve">(Dependent Variable). </w:t>
      </w:r>
      <w:r w:rsidRPr="00B3418D">
        <w:rPr>
          <w:rtl/>
          <w:lang w:bidi="ar-SA"/>
        </w:rPr>
        <w:t>وهو يمثل الظاهرة المحورية أو النتيجة النهائية التي تسعى الدراسة إلى فهمها وتفسيرها. يُنظر إلى التحول الرقمي هنا على أنه "الأثر" الذي يتأثر بمجموعة من العوامل الأخرى، وتسعى الدراسة لقياس مدى فعاليته ونجاحه بناءً على هذه العوامل</w:t>
      </w:r>
      <w:r w:rsidRPr="00B3418D">
        <w:t>.</w:t>
      </w:r>
    </w:p>
    <w:p w14:paraId="392204FE" w14:textId="77777777" w:rsidR="00DA0FD1" w:rsidRPr="002755E7" w:rsidRDefault="00DA0FD1" w:rsidP="00DA0FD1">
      <w:pPr>
        <w:pStyle w:val="Style1"/>
      </w:pPr>
      <w:r w:rsidRPr="002755E7">
        <w:rPr>
          <w:rtl/>
        </w:rPr>
        <w:t>المتغيرات المستقلة: العوامل المؤثرة</w:t>
      </w:r>
    </w:p>
    <w:p w14:paraId="69264CE0" w14:textId="77777777" w:rsidR="00DA0FD1" w:rsidRPr="00B3418D" w:rsidRDefault="00DA0FD1" w:rsidP="00DA0FD1">
      <w:pPr>
        <w:pStyle w:val="NoSpacing"/>
      </w:pPr>
      <w:r w:rsidRPr="00B3418D">
        <w:rPr>
          <w:rtl/>
          <w:lang w:bidi="ar-SA"/>
        </w:rPr>
        <w:t>على الجانب الآخر، تظهر المتغيرات المستقلة </w:t>
      </w:r>
      <w:r w:rsidRPr="00B3418D">
        <w:t>(Independent Variables)</w:t>
      </w:r>
      <w:r w:rsidRPr="00B3418D">
        <w:rPr>
          <w:rtl/>
          <w:lang w:bidi="ar-SA"/>
        </w:rPr>
        <w:t>، وهي العوامل التي يفترض الباحث أنها تؤثر بشكل مباشر في المتغير التابع. وتشمل هذه المتغيرات في هذا النموذج ثلاثة محاور رئيسية يُعتقد أنها تلعب دورًا جوهريًا في نجاح التحول الرقمي، وهي</w:t>
      </w:r>
      <w:r w:rsidRPr="00B3418D">
        <w:t>: </w:t>
      </w:r>
      <w:r w:rsidRPr="00B3418D">
        <w:rPr>
          <w:rtl/>
          <w:lang w:bidi="ar-SA"/>
        </w:rPr>
        <w:t>البنية التحتية، وتقليل الأخطاء الإدارية، وتحسين دقة البيانات</w:t>
      </w:r>
      <w:r w:rsidRPr="00B3418D">
        <w:t>.</w:t>
      </w:r>
    </w:p>
    <w:p w14:paraId="7D602DF3" w14:textId="77777777" w:rsidR="00DA0FD1" w:rsidRPr="002755E7" w:rsidRDefault="00DA0FD1" w:rsidP="00DA0FD1">
      <w:pPr>
        <w:pStyle w:val="Style1"/>
      </w:pPr>
      <w:r w:rsidRPr="002755E7">
        <w:rPr>
          <w:rtl/>
        </w:rPr>
        <w:lastRenderedPageBreak/>
        <w:t>طبيعة العلاقات المفترضة</w:t>
      </w:r>
    </w:p>
    <w:p w14:paraId="6DCFB7CA" w14:textId="77777777" w:rsidR="00DA0FD1" w:rsidRPr="00B3418D" w:rsidRDefault="00DA0FD1" w:rsidP="00DA0FD1">
      <w:pPr>
        <w:pStyle w:val="NoSpacing"/>
      </w:pPr>
      <w:r w:rsidRPr="00B3418D">
        <w:rPr>
          <w:rtl/>
          <w:lang w:bidi="ar-SA"/>
        </w:rPr>
        <w:t>توضح الأسهم المتجهة من المتغيرات المستقلة إلى المتغير التابع طبيعة الفرضيات التي يختبرها البحث. تفترض العلاقة الأولى أن وجود بنية تحتية تقنية قوية وفعالة هو عامل أساسي يؤثر إيجابًا على نجاح التحول الرقمي</w:t>
      </w:r>
      <w:r w:rsidRPr="00B3418D">
        <w:t xml:space="preserve">. </w:t>
      </w:r>
      <w:r w:rsidRPr="00B3418D">
        <w:rPr>
          <w:rtl/>
          <w:lang w:bidi="ar-SA"/>
        </w:rPr>
        <w:t>وتفترض العلاقة الثانية أن القدرة على تقليل الأخطاء الإدارية من خلال الأنظمة الجديدة هي أحد مؤشرات نجاح التحول الرقمي أو قد تكون دافعًا رئيسيًا له. أما العلاقة الثالثة، فتفترض أن تحسين دقة البيانات له تأثير مباشر وجوهري على التحول الرقمي، حيث إن كليهما يعزز الآخر</w:t>
      </w:r>
      <w:r w:rsidRPr="00B3418D">
        <w:t>.</w:t>
      </w:r>
    </w:p>
    <w:p w14:paraId="54CAAB9B" w14:textId="77777777" w:rsidR="00DA0FD1" w:rsidRPr="002755E7" w:rsidRDefault="00DA0FD1" w:rsidP="00DA0FD1">
      <w:pPr>
        <w:rPr>
          <w:rtl/>
          <w:lang w:bidi="ar-EG"/>
        </w:rPr>
      </w:pPr>
    </w:p>
    <w:p w14:paraId="7E263072" w14:textId="77777777" w:rsidR="00DA0FD1" w:rsidRDefault="00DA0FD1" w:rsidP="00DA0FD1">
      <w:pPr>
        <w:rPr>
          <w:rtl/>
          <w:lang w:bidi="ar-EG"/>
        </w:rPr>
      </w:pPr>
    </w:p>
    <w:p w14:paraId="1A1D8F23" w14:textId="77777777" w:rsidR="00DA0FD1" w:rsidRDefault="00DA0FD1" w:rsidP="00DA0FD1">
      <w:pPr>
        <w:rPr>
          <w:rtl/>
          <w:lang w:bidi="ar-EG"/>
        </w:rPr>
      </w:pPr>
    </w:p>
    <w:p w14:paraId="7B08DFCB" w14:textId="77777777" w:rsidR="00DA0FD1" w:rsidRDefault="00DA0FD1" w:rsidP="00DA0FD1">
      <w:pPr>
        <w:rPr>
          <w:rtl/>
          <w:lang w:bidi="ar-EG"/>
        </w:rPr>
      </w:pPr>
    </w:p>
    <w:p w14:paraId="1E7E63C9" w14:textId="77777777" w:rsidR="00DA0FD1" w:rsidRDefault="00DA0FD1" w:rsidP="00DA0FD1">
      <w:pPr>
        <w:rPr>
          <w:rtl/>
          <w:lang w:bidi="ar-EG"/>
        </w:rPr>
      </w:pPr>
    </w:p>
    <w:p w14:paraId="71C6E55E" w14:textId="77777777" w:rsidR="00DA0FD1" w:rsidRDefault="00DA0FD1" w:rsidP="00DA0FD1">
      <w:pPr>
        <w:rPr>
          <w:rtl/>
          <w:lang w:bidi="ar-EG"/>
        </w:rPr>
      </w:pPr>
    </w:p>
    <w:p w14:paraId="765A2EB2" w14:textId="77777777" w:rsidR="00DA0FD1" w:rsidRPr="00467F43" w:rsidRDefault="00DA0FD1" w:rsidP="00DA0FD1">
      <w:pPr>
        <w:rPr>
          <w:rtl/>
          <w:lang w:bidi="ar-EG"/>
        </w:rPr>
      </w:pPr>
    </w:p>
    <w:p w14:paraId="7CBE6410" w14:textId="77777777" w:rsidR="00DA0FD1" w:rsidRDefault="00DA0FD1" w:rsidP="00DA0FD1">
      <w:pPr>
        <w:pStyle w:val="Heading2"/>
        <w:rPr>
          <w:rtl/>
        </w:rPr>
      </w:pPr>
      <w:bookmarkStart w:id="36" w:name="_Toc172397786"/>
      <w:bookmarkStart w:id="37" w:name="_Toc172746099"/>
      <w:bookmarkStart w:id="38" w:name="_Toc191138780"/>
      <w:r w:rsidRPr="0048136D">
        <w:rPr>
          <w:rtl/>
        </w:rPr>
        <w:t>الدراسات السابقة</w:t>
      </w:r>
      <w:bookmarkStart w:id="39" w:name="_Toc172397787"/>
      <w:bookmarkStart w:id="40" w:name="_Toc172746100"/>
      <w:bookmarkEnd w:id="36"/>
      <w:bookmarkEnd w:id="37"/>
      <w:bookmarkEnd w:id="38"/>
    </w:p>
    <w:p w14:paraId="2F11AE54" w14:textId="77777777" w:rsidR="00DA0FD1" w:rsidRPr="00B3418D" w:rsidRDefault="00DA0FD1" w:rsidP="00DA0FD1">
      <w:pPr>
        <w:pStyle w:val="NoSpacing"/>
        <w:rPr>
          <w:rtl/>
        </w:rPr>
      </w:pPr>
      <w:r w:rsidRPr="00B3418D">
        <w:rPr>
          <w:rtl/>
        </w:rPr>
        <w:t>تمر عملية تطبيق الحكومة الإلكترونية في العالم بمراحل مختلفة، وقد حققت بعض الدول نجاحًا ملحوظًا. أما المرحلة الثانية من التطور، والتي تُعرف بالحوكمة الرقمية، فتُستخدم للحكومات التي حققت مستوى أعلى من النجاح. وتواصل المؤسسات تطوير خدماتها الداخلية في مرحلة الحوكمة الرقمية سعيًا لتغيير التوجهات الثقافية. ويهدف هذا البحث إلى تحليل تحول المملكة العربية السعودية من الحكومة الإلكترونية إلى الحوكمة الرقمية، وإيجاد العناصر التي من شأنها تسهيل هذا التحول. وتُظهر استنتاجات دراستنا وجود أربعة عوامل تمكين رئيسية - وهي: كفاية التكنولوجيا، والإصلاح التنظيمي، والحكومة المفتوحة، والحكومة الشاملة اجتماعيًا - تُسهل الانتقال من الحكومة الإلكترونية إلى الحكومة الرقمية. ومن أجل دمج السمات الاجتماعية والتقنية الداخلية التي من شأنها دعم حكومة متجاوبة واستباقية ومنفتحة واجتماعية، تُقدم الدراسة وجهة نظر الباحث حول العناصر التي ستقود عملية التحول الرقمي في الحكومة</w:t>
      </w:r>
      <w:sdt>
        <w:sdtPr>
          <w:rPr>
            <w:rtl/>
          </w:rPr>
          <w:id w:val="568699757"/>
          <w:citation/>
        </w:sdtPr>
        <w:sdtContent>
          <w:r w:rsidRPr="00B3418D">
            <w:rPr>
              <w:rtl/>
            </w:rPr>
            <w:fldChar w:fldCharType="begin"/>
          </w:r>
          <w:r w:rsidRPr="00B3418D">
            <w:rPr>
              <w:rtl/>
            </w:rPr>
            <w:instrText xml:space="preserve"> </w:instrText>
          </w:r>
          <w:r w:rsidRPr="00B3418D">
            <w:rPr>
              <w:rFonts w:hint="cs"/>
            </w:rPr>
            <w:instrText>CITATION</w:instrText>
          </w:r>
          <w:r w:rsidRPr="00B3418D">
            <w:rPr>
              <w:rFonts w:hint="cs"/>
              <w:rtl/>
            </w:rPr>
            <w:instrText xml:space="preserve"> </w:instrText>
          </w:r>
          <w:r w:rsidRPr="00B3418D">
            <w:rPr>
              <w:rFonts w:hint="cs"/>
            </w:rPr>
            <w:instrText>Zyg22 \l 3073</w:instrText>
          </w:r>
          <w:r w:rsidRPr="00B3418D">
            <w:rPr>
              <w:rtl/>
            </w:rPr>
            <w:instrText xml:space="preserve"> </w:instrText>
          </w:r>
          <w:r w:rsidRPr="00B3418D">
            <w:rPr>
              <w:rtl/>
            </w:rPr>
            <w:fldChar w:fldCharType="separate"/>
          </w:r>
          <w:r>
            <w:rPr>
              <w:noProof/>
              <w:rtl/>
            </w:rPr>
            <w:t xml:space="preserve"> </w:t>
          </w:r>
          <w:r>
            <w:rPr>
              <w:rFonts w:hint="cs"/>
              <w:noProof/>
              <w:rtl/>
            </w:rPr>
            <w:t>(</w:t>
          </w:r>
          <w:r>
            <w:rPr>
              <w:rFonts w:hint="cs"/>
              <w:noProof/>
            </w:rPr>
            <w:t>Zygiaris</w:t>
          </w:r>
          <w:r>
            <w:rPr>
              <w:rFonts w:hint="cs"/>
              <w:noProof/>
              <w:rtl/>
            </w:rPr>
            <w:t>، 2022)</w:t>
          </w:r>
          <w:r w:rsidRPr="00B3418D">
            <w:rPr>
              <w:rtl/>
            </w:rPr>
            <w:fldChar w:fldCharType="end"/>
          </w:r>
        </w:sdtContent>
      </w:sdt>
      <w:r w:rsidRPr="00B3418D">
        <w:rPr>
          <w:rtl/>
        </w:rPr>
        <w:t>.</w:t>
      </w:r>
    </w:p>
    <w:p w14:paraId="54599160" w14:textId="77777777" w:rsidR="00DA0FD1" w:rsidRDefault="00DA0FD1" w:rsidP="00DA0FD1">
      <w:pPr>
        <w:pStyle w:val="NoSpacing"/>
        <w:rPr>
          <w:rtl/>
        </w:rPr>
      </w:pPr>
      <w:r w:rsidRPr="001622EA">
        <w:rPr>
          <w:rtl/>
        </w:rPr>
        <w:t xml:space="preserve">لا يمكن لأحد أو لأي شيء تجاهل المتطلبات المتغيرة على الاقتصاد؛ فالتغيير أمر لا مفر منه. الابتكار وإعادة البناء ضروريان للتغيرات الاقتصادية الداخلية والخارجية على حد سواء؛ وتؤكد الأبحاث المتعلقة بإدارة التغيير على أهمية استعداد المؤسسات للتغيير والتحول. إن استعداد الشركة للتحول الرقمي هو مسعى متعدد الأوجه والمستويات والأبعاد. </w:t>
      </w:r>
      <w:r w:rsidRPr="001622EA">
        <w:rPr>
          <w:rtl/>
        </w:rPr>
        <w:lastRenderedPageBreak/>
        <w:t>ومن الأهمية بمكان دراسة العوائق التي تحول دون تبني التكنولوجيا الرقمية لضمان التنفيذ الناجح للتحول الرقمي. وقد أعدت الدراسة استبيانًا بحثيًا ووزعته على 200 مواطن سعودي في الرياض والقصيم وجدة لتحديد هذه العوامل. وأُجريت الدراسة في الوزارات الحكومية ومرافق الرعاية الصحية والمؤسسات التعليمية الواقعة في المدن المذكورة. كما تم سؤال عشرة متخصصين في الأمن الإلكتروني من أجل الدراسة للتأكد من البيانات التي تم جمعها من الاستبيانات. ووفقًا لنتائج البحث، فإن أهم العوامل التي تعيق التحول الرقمي في إطار رؤية 2030 هي الأمن السيبراني، والموثوقية، وتجربة الاستخدام، والوعي بين المواطنين السعوديين</w:t>
      </w:r>
      <w:sdt>
        <w:sdtPr>
          <w:rPr>
            <w:rtl/>
          </w:rPr>
          <w:id w:val="-1779625069"/>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Alh19 \l 3073</w:instrText>
          </w:r>
          <w:r>
            <w:rPr>
              <w:rtl/>
            </w:rPr>
            <w:instrText xml:space="preserve"> </w:instrText>
          </w:r>
          <w:r>
            <w:rPr>
              <w:rtl/>
            </w:rPr>
            <w:fldChar w:fldCharType="separate"/>
          </w:r>
          <w:r>
            <w:rPr>
              <w:noProof/>
              <w:rtl/>
            </w:rPr>
            <w:t xml:space="preserve"> </w:t>
          </w:r>
          <w:r>
            <w:rPr>
              <w:rFonts w:hint="cs"/>
              <w:noProof/>
              <w:rtl/>
            </w:rPr>
            <w:t>(</w:t>
          </w:r>
          <w:r>
            <w:rPr>
              <w:rFonts w:hint="cs"/>
              <w:noProof/>
            </w:rPr>
            <w:t>Alharbi</w:t>
          </w:r>
          <w:r>
            <w:rPr>
              <w:rFonts w:hint="cs"/>
              <w:noProof/>
              <w:rtl/>
            </w:rPr>
            <w:t>، 2019)</w:t>
          </w:r>
          <w:r>
            <w:rPr>
              <w:rtl/>
            </w:rPr>
            <w:fldChar w:fldCharType="end"/>
          </w:r>
        </w:sdtContent>
      </w:sdt>
      <w:r w:rsidRPr="001622EA">
        <w:rPr>
          <w:rtl/>
        </w:rPr>
        <w:t>.</w:t>
      </w:r>
    </w:p>
    <w:p w14:paraId="0B2AE6F2" w14:textId="77777777" w:rsidR="00DA0FD1" w:rsidRPr="00B3418D" w:rsidRDefault="00DA0FD1" w:rsidP="00DA0FD1">
      <w:pPr>
        <w:pStyle w:val="NoSpacing"/>
        <w:rPr>
          <w:rtl/>
        </w:rPr>
      </w:pPr>
      <w:r w:rsidRPr="00B3418D">
        <w:rPr>
          <w:rtl/>
        </w:rPr>
        <w:t>تُحدث التقنيات الرقمية تغييرًا هائلاً وتُغير حياتنا وعملنا بطرق لم نكن لنتوقعها أبدًا، ويتطور العالم بسرعة أكبر من أي وقت مضى. في هذه الأيام، هناك الكثير من النقاش حول التحول الرقمي. البيانات الضخمة، والحوسبة السحابية، والبلوك تشين، ووسائل التواصل الاجتماعي، والواقع المعزز، وإنترنت الأشياء (</w:t>
      </w:r>
      <w:r w:rsidRPr="00B3418D">
        <w:t>IoT</w:t>
      </w:r>
      <w:r w:rsidRPr="00B3418D">
        <w:rPr>
          <w:rtl/>
        </w:rPr>
        <w:t>) تدفع الشركات إلى المستوى التالي من التفاعل الرقمي مع العملاء وعمليات الأعمال والخدمات التي تدعمها تكنولوجيا المعلومات. تُعد الحوسبة السحابية إحدى الركائز الأساسية للنظام البيئي التكنولوجي للتحول الرقمي. تهدف هذه الدراسة إلى التحقيق التجريبي في مشكلات الحوسبة السحابية في مؤسسات القطاع العام في المملكة العربية السعودية مع تسليط الضوء على أهمية دور الحوسبة السحابية في تحقيق التحول الرقمي في البلاد. تم تقديم استطلاع رأي عبر الإنترنت بهدف تقييم اعتماد الحوسبة السحابية الحالي في المملكة العربية السعودية والقضايا ذات الصلة. على الرغم من اعتراف العديد من المؤسسات بجهلها في هذا المجال، إلا أن الأمن والخصوصية وفقدان الحوكمة لا تزال تمثل العوائق الرئيسية أمام اعتماد الحوسبة السحابية</w:t>
      </w:r>
      <w:sdt>
        <w:sdtPr>
          <w:rPr>
            <w:rtl/>
          </w:rPr>
          <w:id w:val="-186365046"/>
          <w:citation/>
        </w:sdtPr>
        <w:sdtContent>
          <w:r w:rsidRPr="00B3418D">
            <w:rPr>
              <w:rtl/>
            </w:rPr>
            <w:fldChar w:fldCharType="begin"/>
          </w:r>
          <w:r w:rsidRPr="00B3418D">
            <w:rPr>
              <w:rtl/>
            </w:rPr>
            <w:instrText xml:space="preserve"> </w:instrText>
          </w:r>
          <w:r w:rsidRPr="00B3418D">
            <w:rPr>
              <w:rFonts w:hint="cs"/>
            </w:rPr>
            <w:instrText>CITATION</w:instrText>
          </w:r>
          <w:r w:rsidRPr="00B3418D">
            <w:rPr>
              <w:rFonts w:hint="cs"/>
              <w:rtl/>
            </w:rPr>
            <w:instrText xml:space="preserve"> </w:instrText>
          </w:r>
          <w:r w:rsidRPr="00B3418D">
            <w:rPr>
              <w:rFonts w:hint="cs"/>
            </w:rPr>
            <w:instrText>AlR18 \l 3073</w:instrText>
          </w:r>
          <w:r w:rsidRPr="00B3418D">
            <w:rPr>
              <w:rtl/>
            </w:rPr>
            <w:instrText xml:space="preserve"> </w:instrText>
          </w:r>
          <w:r w:rsidRPr="00B3418D">
            <w:rPr>
              <w:rtl/>
            </w:rPr>
            <w:fldChar w:fldCharType="separate"/>
          </w:r>
          <w:r>
            <w:rPr>
              <w:noProof/>
              <w:rtl/>
            </w:rPr>
            <w:t xml:space="preserve"> </w:t>
          </w:r>
          <w:r>
            <w:rPr>
              <w:rFonts w:hint="cs"/>
              <w:noProof/>
              <w:rtl/>
            </w:rPr>
            <w:t>(</w:t>
          </w:r>
          <w:r>
            <w:rPr>
              <w:rFonts w:hint="cs"/>
              <w:noProof/>
            </w:rPr>
            <w:t>Al-Ruithe</w:t>
          </w:r>
          <w:r>
            <w:rPr>
              <w:rFonts w:hint="cs"/>
              <w:noProof/>
              <w:rtl/>
            </w:rPr>
            <w:t>، 2018)</w:t>
          </w:r>
          <w:r w:rsidRPr="00B3418D">
            <w:rPr>
              <w:rtl/>
            </w:rPr>
            <w:fldChar w:fldCharType="end"/>
          </w:r>
        </w:sdtContent>
      </w:sdt>
      <w:r w:rsidRPr="00B3418D">
        <w:rPr>
          <w:rtl/>
        </w:rPr>
        <w:t>.</w:t>
      </w:r>
    </w:p>
    <w:p w14:paraId="07EA87F1" w14:textId="77777777" w:rsidR="00DA0FD1" w:rsidRPr="00B3418D" w:rsidRDefault="00DA0FD1" w:rsidP="00DA0FD1">
      <w:pPr>
        <w:pStyle w:val="NoSpacing"/>
        <w:rPr>
          <w:rtl/>
        </w:rPr>
      </w:pPr>
      <w:r w:rsidRPr="00B3418D">
        <w:rPr>
          <w:rtl/>
        </w:rPr>
        <w:t xml:space="preserve">دفعتنا ندرة الأبحاث التي تتناول تأثيرات الروتين التنظيمي على الشركات، لا سيما فيما يتعلق بالتحول الرقمي، إلى إجراء هذه الدراسة. يصف مصطلح "التحول الرقمي" كيفية تغير روتين عمل المؤسسة وإجراءاتها وهيكلها وثقافتها نتيجة دمج التقنيات الرقمية، مثل الأتمتة وتحليلات البيانات. أما التحول الرقمي، فهو عملية استراتيجية تتضمن تغييرات إجرائية وهيكلية كبيرة عند التبديل بين التقنيات. لذا، يُعد فهم تأثير الروتين التنظيمي أمرًا بالغ الأهمية لفهم آثار التحول الرقمي على المؤسسة، وتحديد أكثر الطرق فعالية للتعامل مع هذا التحول. ولفهم كيفية دعم الروتين التنظيمي لتحول رقمي ناجح، تبحث هذه الدراسة في آثاره على العملية. وقد استخدمت دراسة حالة لجامعة قامت مؤخرًا بدمج التقنيات الرقمية، مثل الأتمتة وتحليلات البيانات الضخمة، في بعض خدماتها الإدارية للموظفين. بالنسبة لهذه المؤسسة العامة، كان هذا تحولًا تكنولوجيًا كبيرًا، وتبحث الدراسة بشكل واضح في كيفية تأثير الروتين التنظيمي على هذا التحول الرقمي، </w:t>
      </w:r>
      <w:r w:rsidRPr="00B3418D">
        <w:rPr>
          <w:rtl/>
        </w:rPr>
        <w:lastRenderedPageBreak/>
        <w:t>لا سيما فيما يتعلق بالصعوبات الإدارية. نظراً للتغيرات الكبيرة التي شهدتها العديد من الجامعات حول العالم في السنوات الأخيرة، من الضروري رصد كيفية تأثير الممارسات التنظيمية على التحول الرقمي، لا سيما في الدول النامية حيث تُعدّ الجامعات حيوية للمجتمع. يُعدّ اتباع نهج دراسة الحالة أمراً بالغ الأهمية لفهم تعقيد الجامعات كمؤسسات، والتفاعل بين الإجراءات التنظيمية والتحول الرقمي. تُركّز الدراسة على مؤسسة عامة مرموقة تبنت عدداً من التقنيات وأنظمة المعلومات، وتتمتع بقيادة وتأثير كبيرين في قطاع التعليم العالي. إذا أدركت الجامعات الأخرى في المنطقة أهمية الإجراءات التنظيمية في التحولات الرقمية، فإن نجاح التحول الرقمي لهذه الجامعة قد يكون له تأثير كبير عليها، ويُلهمها لاتباع مناهج مماثلة في التحول الرقمي مستقبلاً. تشير النتائج إلى أن الإجراءات التنظيمية عامل رئيسي في الانتقال إلى التحول الرقمي؛ علاوة على ذلك، يمكن لبعض العوامل، مثل السلطة، والمكانة الموروثة، والتكيف التكنولوجي والتعديلات على الإعدادات التنظيمية الحالية، أن تفسر كيفية تأثير هذه الإجراءات على هذا التحول. يمكن لهذه الدراسة أن تؤثر على التقنيات المستخدمة في التحولات التي تتطلبها التقنيات الرقمية، وأن تُساعد في ضمان نجاح تنفيذ التحول الرقمي</w:t>
      </w:r>
      <w:sdt>
        <w:sdtPr>
          <w:rPr>
            <w:rtl/>
          </w:rPr>
          <w:id w:val="806746384"/>
          <w:citation/>
        </w:sdtPr>
        <w:sdtContent>
          <w:r w:rsidRPr="00B3418D">
            <w:rPr>
              <w:rtl/>
            </w:rPr>
            <w:fldChar w:fldCharType="begin"/>
          </w:r>
          <w:r w:rsidRPr="00B3418D">
            <w:rPr>
              <w:rtl/>
            </w:rPr>
            <w:instrText xml:space="preserve"> </w:instrText>
          </w:r>
          <w:r w:rsidRPr="00B3418D">
            <w:rPr>
              <w:rFonts w:hint="cs"/>
            </w:rPr>
            <w:instrText>CITATION</w:instrText>
          </w:r>
          <w:r w:rsidRPr="00B3418D">
            <w:rPr>
              <w:rFonts w:hint="cs"/>
              <w:rtl/>
            </w:rPr>
            <w:instrText xml:space="preserve"> </w:instrText>
          </w:r>
          <w:r w:rsidRPr="00B3418D">
            <w:rPr>
              <w:rFonts w:hint="cs"/>
            </w:rPr>
            <w:instrText>Alm231 \l 3073</w:instrText>
          </w:r>
          <w:r w:rsidRPr="00B3418D">
            <w:rPr>
              <w:rtl/>
            </w:rPr>
            <w:instrText xml:space="preserve"> </w:instrText>
          </w:r>
          <w:r w:rsidRPr="00B3418D">
            <w:rPr>
              <w:rtl/>
            </w:rPr>
            <w:fldChar w:fldCharType="separate"/>
          </w:r>
          <w:r>
            <w:rPr>
              <w:noProof/>
              <w:rtl/>
            </w:rPr>
            <w:t xml:space="preserve"> </w:t>
          </w:r>
          <w:r>
            <w:rPr>
              <w:rFonts w:hint="cs"/>
              <w:noProof/>
              <w:rtl/>
            </w:rPr>
            <w:t>(</w:t>
          </w:r>
          <w:r>
            <w:rPr>
              <w:rFonts w:hint="cs"/>
              <w:noProof/>
            </w:rPr>
            <w:t>Almatrodi</w:t>
          </w:r>
          <w:r>
            <w:rPr>
              <w:rFonts w:hint="cs"/>
              <w:noProof/>
              <w:rtl/>
            </w:rPr>
            <w:t>، 2023)</w:t>
          </w:r>
          <w:r w:rsidRPr="00B3418D">
            <w:rPr>
              <w:rtl/>
            </w:rPr>
            <w:fldChar w:fldCharType="end"/>
          </w:r>
        </w:sdtContent>
      </w:sdt>
      <w:r w:rsidRPr="00B3418D">
        <w:rPr>
          <w:rtl/>
        </w:rPr>
        <w:t>.</w:t>
      </w:r>
    </w:p>
    <w:p w14:paraId="4B6DDA9A" w14:textId="77777777" w:rsidR="00DA0FD1" w:rsidRPr="00B3418D" w:rsidRDefault="00DA0FD1" w:rsidP="00DA0FD1">
      <w:pPr>
        <w:pStyle w:val="NoSpacing"/>
        <w:rPr>
          <w:rtl/>
        </w:rPr>
      </w:pPr>
      <w:r w:rsidRPr="00B3418D">
        <w:rPr>
          <w:rtl/>
        </w:rPr>
        <w:t>تبحث دراسة</w:t>
      </w:r>
      <w:sdt>
        <w:sdtPr>
          <w:rPr>
            <w:rtl/>
          </w:rPr>
          <w:id w:val="-762680083"/>
          <w:citation/>
        </w:sdtPr>
        <w:sdtContent>
          <w:r w:rsidRPr="00B3418D">
            <w:rPr>
              <w:rtl/>
            </w:rPr>
            <w:fldChar w:fldCharType="begin"/>
          </w:r>
          <w:r w:rsidRPr="00B3418D">
            <w:rPr>
              <w:rtl/>
            </w:rPr>
            <w:instrText xml:space="preserve"> </w:instrText>
          </w:r>
          <w:r w:rsidRPr="00B3418D">
            <w:rPr>
              <w:rFonts w:hint="cs"/>
            </w:rPr>
            <w:instrText>CITATION</w:instrText>
          </w:r>
          <w:r w:rsidRPr="00B3418D">
            <w:rPr>
              <w:rFonts w:hint="cs"/>
              <w:rtl/>
            </w:rPr>
            <w:instrText xml:space="preserve"> </w:instrText>
          </w:r>
          <w:r w:rsidRPr="00B3418D">
            <w:rPr>
              <w:rFonts w:hint="cs"/>
            </w:rPr>
            <w:instrText>Has241 \l 3073</w:instrText>
          </w:r>
          <w:r w:rsidRPr="00B3418D">
            <w:rPr>
              <w:rtl/>
            </w:rPr>
            <w:instrText xml:space="preserve"> </w:instrText>
          </w:r>
          <w:r w:rsidRPr="00B3418D">
            <w:rPr>
              <w:rtl/>
            </w:rPr>
            <w:fldChar w:fldCharType="separate"/>
          </w:r>
          <w:r>
            <w:rPr>
              <w:noProof/>
              <w:rtl/>
            </w:rPr>
            <w:t xml:space="preserve"> </w:t>
          </w:r>
          <w:r>
            <w:rPr>
              <w:rFonts w:hint="cs"/>
              <w:noProof/>
              <w:rtl/>
            </w:rPr>
            <w:t>(</w:t>
          </w:r>
          <w:r>
            <w:rPr>
              <w:rFonts w:hint="cs"/>
              <w:noProof/>
            </w:rPr>
            <w:t>Hasan</w:t>
          </w:r>
          <w:r>
            <w:rPr>
              <w:rFonts w:hint="cs"/>
              <w:noProof/>
              <w:rtl/>
            </w:rPr>
            <w:t>، 2024)</w:t>
          </w:r>
          <w:r w:rsidRPr="00B3418D">
            <w:rPr>
              <w:rtl/>
            </w:rPr>
            <w:fldChar w:fldCharType="end"/>
          </w:r>
        </w:sdtContent>
      </w:sdt>
      <w:r w:rsidRPr="00B3418D">
        <w:rPr>
          <w:rtl/>
        </w:rPr>
        <w:t xml:space="preserve"> في العوامل المؤثرة على تصورات المواطنين السعوديين لخدمات الحكومة الإلكترونية، وكيف تؤثر هذه التصورات على تبني الدولة لها. في السياق السعودي، توضح الدراسة الدور المُعدل لدافعية المواطنين في العلاقة بين العوامل المؤثرة على آرائهم تجاه خدمات الحكومة الإلكترونية وأنماط تبنيها واستخدامها. وتتناول الدراسة العوامل المحفزة للاعتماد والعقبات التي تحول دون ذلك. في هذه الدراسة، استُطلعت آراء 487 مشاركًا من مدينتي جدة والمدينة المنورة والمناطق المحيطة بهما باستخدام منهج بحث وصفي. إلى جانب العقبات التي تشمل المخاوف بشأن أمن البيانات والمعرفة الرقمية، تُشير الدراسة إلى عوامل مُحفزة مهمة مثل التأثيرات الثقافية، والمعرفة الرقمية، والسياسات والمبادرات الحكومية، والخصوصية والأمن، والبنية التحتية التقنية، وخدمات الدعم، وثقة المواطنين. تُظهر النتائج مدى تفاعل هذه المتغيرات بشكل مُعقد لتشكيل تصورات المواطنين السعوديين لخدمات الحكومة الإلكترونية وتأثيرها على تبنيها. ووفقًا للدراسة، فإن العلاقة بين تبني الخدمات وسلوك الاستخدام مُعدلة بدافعية المواطنين تجاهها. تُقدّم هذه الدراسة رؤيةً مُعمّقةً حول تبني خدمات الحكومة الإلكترونية في المملكة العربية السعودية، وهو ما يُفيد صانعي السياسات والممارسين. ومن خلال التركيز على أهمية تحفيز المواطنين كعاملٍ مُؤثّرٍ في هذا الصدد، تُعزّز الدراسة معرفتنا بالمتغيرات التي تُؤثّر على آراء المواطنين وتأثيرها على تبني الحكومة الإلكترونية.</w:t>
      </w:r>
    </w:p>
    <w:p w14:paraId="50682CAC" w14:textId="77777777" w:rsidR="00DA0FD1" w:rsidRPr="00B3418D" w:rsidRDefault="00DA0FD1" w:rsidP="00DA0FD1">
      <w:pPr>
        <w:pStyle w:val="NoSpacing"/>
        <w:rPr>
          <w:rtl/>
        </w:rPr>
      </w:pPr>
      <w:r w:rsidRPr="00B3418D">
        <w:rPr>
          <w:rtl/>
        </w:rPr>
        <w:lastRenderedPageBreak/>
        <w:t>البحث عن وجود علاقة بين أرصدة النقد والتحول الرقمي. تم تسجيلها من الشركات غير المالية المدرجة في سوق الأسهم السعودية بين عامي 2019 و2022 لتحليل خط الانحدار من القضاء على التمييز العنصري. ويشير البحث إلى وجود علاقة إيجابية وقوية بين أرصدة النقد والتحول الرقمي، بحسب الباحثين. بالإضافة إلى ذلك، بدأنا بإعداد بعض الدراسات التي تستخدم معايير إضافية لرصد النقد والتحول الرقمي للتأكيد على ذلك. ولذلك تم في هذا العمل قبولات تتوافق مع درجة الميل، وطريقة لجزء كبير من اثنين من المرحلتين، ونهج بديل للتأخر لمراعاة اختيار العينة، وخطأ النموذج، واحتمالية الابعاد والسببية العكسية. لتجلب هذه النتيجة صحة لها. ولمساعدة المديرين في تصميم استثماراتهم التقنية وسياساتهم بشكل واضح، ركزوا هذه الفكرة على توضيح أن الرقمي له تأثير إيجابي على رصد النقد. قد يمتلك البعض في بعض الأحيان شركات مستقلة نقديًا وغير مقبولة لديها القدرة على تحمل العمالة الرقمية ولديها القدرة على التحول الرقمي. تُسلّط ضوءًا خفيفًا على الظروف البيئية المستهلكة لتبني التصميم الرقمي في صناعة التجزئة. لذلك، من خلال نظام تعزيز البنية التحتية التكنولوجية أطر التنظيم، تُقدم الشركات من العمل وأمان، يجب أن تقوم بتصنيع تعزيز الرعاية الذكية للشركات الرقمية</w:t>
      </w:r>
      <w:sdt>
        <w:sdtPr>
          <w:rPr>
            <w:rtl/>
          </w:rPr>
          <w:id w:val="1036392905"/>
          <w:citation/>
        </w:sdtPr>
        <w:sdtContent>
          <w:r w:rsidRPr="00B3418D">
            <w:rPr>
              <w:rtl/>
            </w:rPr>
            <w:fldChar w:fldCharType="begin"/>
          </w:r>
          <w:r w:rsidRPr="00B3418D">
            <w:rPr>
              <w:rtl/>
            </w:rPr>
            <w:instrText xml:space="preserve"> </w:instrText>
          </w:r>
          <w:r w:rsidRPr="00B3418D">
            <w:rPr>
              <w:rFonts w:hint="cs"/>
            </w:rPr>
            <w:instrText>CITATION</w:instrText>
          </w:r>
          <w:r w:rsidRPr="00B3418D">
            <w:rPr>
              <w:rFonts w:hint="cs"/>
              <w:rtl/>
            </w:rPr>
            <w:instrText xml:space="preserve"> </w:instrText>
          </w:r>
          <w:r w:rsidRPr="00B3418D">
            <w:rPr>
              <w:rFonts w:hint="cs"/>
            </w:rPr>
            <w:instrText>Asi25 \l 3073</w:instrText>
          </w:r>
          <w:r w:rsidRPr="00B3418D">
            <w:rPr>
              <w:rtl/>
            </w:rPr>
            <w:instrText xml:space="preserve"> </w:instrText>
          </w:r>
          <w:r w:rsidRPr="00B3418D">
            <w:rPr>
              <w:rtl/>
            </w:rPr>
            <w:fldChar w:fldCharType="separate"/>
          </w:r>
          <w:r>
            <w:rPr>
              <w:noProof/>
              <w:rtl/>
            </w:rPr>
            <w:t xml:space="preserve"> </w:t>
          </w:r>
          <w:r>
            <w:rPr>
              <w:rFonts w:hint="cs"/>
              <w:noProof/>
              <w:rtl/>
            </w:rPr>
            <w:t>(</w:t>
          </w:r>
          <w:r>
            <w:rPr>
              <w:rFonts w:hint="cs"/>
              <w:noProof/>
            </w:rPr>
            <w:t>Asiri</w:t>
          </w:r>
          <w:r>
            <w:rPr>
              <w:rFonts w:hint="cs"/>
              <w:noProof/>
              <w:rtl/>
            </w:rPr>
            <w:t>، 2025)</w:t>
          </w:r>
          <w:r w:rsidRPr="00B3418D">
            <w:rPr>
              <w:rtl/>
            </w:rPr>
            <w:fldChar w:fldCharType="end"/>
          </w:r>
        </w:sdtContent>
      </w:sdt>
      <w:r w:rsidRPr="00B3418D">
        <w:rPr>
          <w:rtl/>
        </w:rPr>
        <w:t>.</w:t>
      </w:r>
    </w:p>
    <w:p w14:paraId="47869D72" w14:textId="77777777" w:rsidR="00DA0FD1" w:rsidRPr="00B3418D" w:rsidRDefault="00DA0FD1" w:rsidP="00DA0FD1">
      <w:pPr>
        <w:pStyle w:val="NoSpacing"/>
        <w:rPr>
          <w:rtl/>
        </w:rPr>
      </w:pPr>
      <w:r w:rsidRPr="00B3418D">
        <w:rPr>
          <w:rtl/>
        </w:rPr>
        <w:t xml:space="preserve">هدفت </w:t>
      </w:r>
      <w:r w:rsidRPr="00B3418D">
        <w:rPr>
          <w:rFonts w:hint="cs"/>
          <w:rtl/>
        </w:rPr>
        <w:t xml:space="preserve">دراسة </w:t>
      </w:r>
      <w:sdt>
        <w:sdtPr>
          <w:rPr>
            <w:rFonts w:hint="cs"/>
            <w:rtl/>
          </w:rPr>
          <w:id w:val="805351356"/>
          <w:citation/>
        </w:sdtPr>
        <w:sdtContent>
          <w:r w:rsidRPr="00B3418D">
            <w:rPr>
              <w:rtl/>
            </w:rPr>
            <w:fldChar w:fldCharType="begin"/>
          </w:r>
          <w:r w:rsidRPr="00B3418D">
            <w:rPr>
              <w:rtl/>
            </w:rPr>
            <w:instrText xml:space="preserve"> </w:instrText>
          </w:r>
          <w:r w:rsidRPr="00B3418D">
            <w:rPr>
              <w:rFonts w:hint="cs"/>
            </w:rPr>
            <w:instrText>CITATION</w:instrText>
          </w:r>
          <w:r w:rsidRPr="00B3418D">
            <w:rPr>
              <w:rFonts w:hint="cs"/>
              <w:rtl/>
            </w:rPr>
            <w:instrText xml:space="preserve"> </w:instrText>
          </w:r>
          <w:r w:rsidRPr="00B3418D">
            <w:rPr>
              <w:rFonts w:hint="cs"/>
            </w:rPr>
            <w:instrText>Alh</w:instrText>
          </w:r>
          <w:r w:rsidRPr="00B3418D">
            <w:rPr>
              <w:rFonts w:hint="cs"/>
              <w:rtl/>
            </w:rPr>
            <w:instrText xml:space="preserve">244 </w:instrText>
          </w:r>
          <w:r w:rsidRPr="00B3418D">
            <w:rPr>
              <w:rFonts w:hint="cs"/>
            </w:rPr>
            <w:instrText xml:space="preserve">\l </w:instrText>
          </w:r>
          <w:r w:rsidRPr="00B3418D">
            <w:rPr>
              <w:rFonts w:hint="cs"/>
              <w:rtl/>
            </w:rPr>
            <w:instrText>3073</w:instrText>
          </w:r>
          <w:r w:rsidRPr="00B3418D">
            <w:rPr>
              <w:rtl/>
            </w:rPr>
            <w:instrText xml:space="preserve"> </w:instrText>
          </w:r>
          <w:r w:rsidRPr="00B3418D">
            <w:rPr>
              <w:rtl/>
            </w:rPr>
            <w:fldChar w:fldCharType="separate"/>
          </w:r>
          <w:r>
            <w:rPr>
              <w:rFonts w:hint="cs"/>
              <w:noProof/>
              <w:rtl/>
            </w:rPr>
            <w:t>(</w:t>
          </w:r>
          <w:r>
            <w:rPr>
              <w:rFonts w:hint="cs"/>
              <w:noProof/>
            </w:rPr>
            <w:t>Alhusseini</w:t>
          </w:r>
          <w:r>
            <w:rPr>
              <w:rFonts w:hint="cs"/>
              <w:noProof/>
              <w:rtl/>
            </w:rPr>
            <w:t>، 2024)</w:t>
          </w:r>
          <w:r w:rsidRPr="00B3418D">
            <w:rPr>
              <w:rtl/>
            </w:rPr>
            <w:fldChar w:fldCharType="end"/>
          </w:r>
        </w:sdtContent>
      </w:sdt>
      <w:r w:rsidRPr="00B3418D">
        <w:rPr>
          <w:rtl/>
        </w:rPr>
        <w:t xml:space="preserve"> إلى تحليل أثر التحول الرقمي على تحقيق أهداف التنمية في القطاع الحكومي بالمملكة العربية السعودية، بما يتوافق مع رؤية المملكة 2030. وشمل مجتمع الدراسة العاملين في القطاع الحكومي، وتم اختيار عينة عشوائية قوامها 258 فردًا من مختلف الإدارات والمستويات الوظيفية في المملكة. واعتمدت الدراسة على المنهج الوصفي التحليلي، واستُخدمت استبانة إلكترونية كأداة لجمع البيانات. وتم تحليل البيانات باستخدام برنامج </w:t>
      </w:r>
      <w:r w:rsidRPr="00B3418D">
        <w:t>SPSS</w:t>
      </w:r>
      <w:r w:rsidRPr="00B3418D">
        <w:rPr>
          <w:rtl/>
        </w:rPr>
        <w:t>. وخلصت نتائج الدراسة إلى أن للتحول الرقمي أثرًا إيجابيًا كبيرًا على تحقيق أهداف التنمية في القطاع الحكومي، من خلال تحسين الكفاءة التشغيلية وزيادة الشفافية. وأوصت الدراسة بضرورة تعزيز استراتيجيات التحول الرقمي في القطاع الحكومي من خلال الاستثمار في البنية التحتية الرقمية وتطوير المهارات الرقمية للعاملين.</w:t>
      </w:r>
    </w:p>
    <w:p w14:paraId="12530BE3" w14:textId="77777777" w:rsidR="00DA0FD1" w:rsidRDefault="00DA0FD1" w:rsidP="00DA0FD1">
      <w:pPr>
        <w:pStyle w:val="NoSpacing"/>
        <w:rPr>
          <w:rtl/>
        </w:rPr>
      </w:pPr>
      <w:r w:rsidRPr="005B39A3">
        <w:rPr>
          <w:rtl/>
        </w:rPr>
        <w:t xml:space="preserve">تُقدّم </w:t>
      </w:r>
      <w:r>
        <w:rPr>
          <w:rFonts w:hint="cs"/>
          <w:rtl/>
        </w:rPr>
        <w:t xml:space="preserve">دراسة </w:t>
      </w:r>
      <w:sdt>
        <w:sdtPr>
          <w:rPr>
            <w:rFonts w:hint="cs"/>
            <w:rtl/>
          </w:rPr>
          <w:id w:val="-361668862"/>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Yan</w:instrText>
          </w:r>
          <w:r>
            <w:rPr>
              <w:rFonts w:hint="cs"/>
              <w:rtl/>
            </w:rPr>
            <w:instrText xml:space="preserve">241 </w:instrText>
          </w:r>
          <w:r>
            <w:rPr>
              <w:rFonts w:hint="cs"/>
            </w:rPr>
            <w:instrText xml:space="preserve">\l </w:instrText>
          </w:r>
          <w:r>
            <w:rPr>
              <w:rFonts w:hint="cs"/>
              <w:rtl/>
            </w:rPr>
            <w:instrText>3073</w:instrText>
          </w:r>
          <w:r>
            <w:rPr>
              <w:rtl/>
            </w:rPr>
            <w:instrText xml:space="preserve"> </w:instrText>
          </w:r>
          <w:r>
            <w:rPr>
              <w:rtl/>
            </w:rPr>
            <w:fldChar w:fldCharType="separate"/>
          </w:r>
          <w:r>
            <w:rPr>
              <w:rFonts w:hint="cs"/>
              <w:noProof/>
              <w:rtl/>
            </w:rPr>
            <w:t>(</w:t>
          </w:r>
          <w:r>
            <w:rPr>
              <w:rFonts w:hint="cs"/>
              <w:noProof/>
            </w:rPr>
            <w:t>Yang</w:t>
          </w:r>
          <w:r>
            <w:rPr>
              <w:rFonts w:hint="cs"/>
              <w:noProof/>
              <w:rtl/>
            </w:rPr>
            <w:t>، 2024)</w:t>
          </w:r>
          <w:r>
            <w:rPr>
              <w:rtl/>
            </w:rPr>
            <w:fldChar w:fldCharType="end"/>
          </w:r>
        </w:sdtContent>
      </w:sdt>
      <w:r>
        <w:rPr>
          <w:rFonts w:hint="cs"/>
          <w:rtl/>
        </w:rPr>
        <w:t xml:space="preserve"> </w:t>
      </w:r>
      <w:r w:rsidRPr="005B39A3">
        <w:rPr>
          <w:rtl/>
        </w:rPr>
        <w:t xml:space="preserve">نموذجًا مبتكرًا لشبكة الإنتاج لتحليل كيفية تأثير التحوّل الرقمي على مختلف القطاعات الحكومية. وخلافًا للأبحاث السابقة، التي غالبًا ما تُصنّف الحكومة الرقمية ككيانٍ واحد، يُشرّح نهجنا التأثير المُحدّد للتحوّل الرقمي على مختلف الإدارات الحكومية ومساهماتها في الكفاءة الحكومية الشاملة. ومن خلال توظيف تحليل النصوص والنماذج التجريبية، نُقيّم درجة التحوّل الرقمي في مختلف الإدارات الحكومية بين عامي 2012 و2022، مُبيّنين أن هذه التحوّلات تُعزّز الكفاءة الحكومية. علاوةً على ذلك، تُسلّط نتائجنا الضوء على الدور الحاسم لجهود التحوّل الرقمي </w:t>
      </w:r>
      <w:r w:rsidRPr="005B39A3">
        <w:rPr>
          <w:rtl/>
        </w:rPr>
        <w:lastRenderedPageBreak/>
        <w:t>المُنسّقة في تعزيز الكفاءة العامة. لا يُقدّم هذا البحث إطارًا نظريًا مُبتكرًا لفهم الحكومة الرقمية فحسب، بل يُقدّم أيضًا توصياتٍ عمليةً لتحسين تخصيص الموارد ووضع استراتيجياتٍ للمبادرات الرقمية لدفع عجلة التقدم الحكومي.</w:t>
      </w:r>
    </w:p>
    <w:p w14:paraId="16FBC568" w14:textId="77777777" w:rsidR="00DA0FD1" w:rsidRDefault="00DA0FD1" w:rsidP="00DA0FD1">
      <w:pPr>
        <w:pStyle w:val="NoSpacing"/>
        <w:rPr>
          <w:rtl/>
        </w:rPr>
      </w:pPr>
      <w:r w:rsidRPr="005B39A3">
        <w:rPr>
          <w:rtl/>
        </w:rPr>
        <w:t xml:space="preserve">هدفت </w:t>
      </w:r>
      <w:r>
        <w:rPr>
          <w:rFonts w:hint="cs"/>
          <w:rtl/>
        </w:rPr>
        <w:t xml:space="preserve">دراسة </w:t>
      </w:r>
      <w:sdt>
        <w:sdtPr>
          <w:rPr>
            <w:rFonts w:hint="cs"/>
            <w:rtl/>
          </w:rPr>
          <w:id w:val="1932625070"/>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Abd</w:instrText>
          </w:r>
          <w:r>
            <w:rPr>
              <w:rFonts w:hint="cs"/>
              <w:rtl/>
            </w:rPr>
            <w:instrText xml:space="preserve">246 </w:instrText>
          </w:r>
          <w:r>
            <w:rPr>
              <w:rFonts w:hint="cs"/>
            </w:rPr>
            <w:instrText xml:space="preserve">\l </w:instrText>
          </w:r>
          <w:r>
            <w:rPr>
              <w:rFonts w:hint="cs"/>
              <w:rtl/>
            </w:rPr>
            <w:instrText>3073</w:instrText>
          </w:r>
          <w:r>
            <w:rPr>
              <w:rtl/>
            </w:rPr>
            <w:instrText xml:space="preserve"> </w:instrText>
          </w:r>
          <w:r>
            <w:rPr>
              <w:rtl/>
            </w:rPr>
            <w:fldChar w:fldCharType="separate"/>
          </w:r>
          <w:r>
            <w:rPr>
              <w:rFonts w:hint="cs"/>
              <w:noProof/>
              <w:rtl/>
            </w:rPr>
            <w:t>(</w:t>
          </w:r>
          <w:r>
            <w:rPr>
              <w:rFonts w:hint="cs"/>
              <w:noProof/>
            </w:rPr>
            <w:t>Abdilhafez</w:t>
          </w:r>
          <w:r>
            <w:rPr>
              <w:rFonts w:hint="cs"/>
              <w:noProof/>
              <w:rtl/>
            </w:rPr>
            <w:t>، 2024)</w:t>
          </w:r>
          <w:r>
            <w:rPr>
              <w:rtl/>
            </w:rPr>
            <w:fldChar w:fldCharType="end"/>
          </w:r>
        </w:sdtContent>
      </w:sdt>
      <w:r w:rsidRPr="005B39A3">
        <w:rPr>
          <w:rtl/>
        </w:rPr>
        <w:t xml:space="preserve"> بشكل رئيسي إلى تسليط الضوء على الأثر العميق للتحول الرقمي على كفاءة الجهاز الإداري للدولة وتحقيق التنمية المستدامة للقادمين إلى العاصمة الإدارية. فهو يتيح الانتقال إلى أنظمة رقمية توفر الكفاءة وتحسن تقديم الخدمات للمواطنين. يساهم التحول الرقمي في تبسيط العمليات الحكومية، وخفض التكاليف والوقت، وتعزيز الشفافية. كما يساهم في تعزيز التواصل بين الجهات الحكومية، وبالتالي تعزيز التكامل والتنسيق. وهذا يساهم في تحقيق التنمية المستدامة من خلال تشجيع الابتكار واستخدام الموارد بفعالية. يعزز التحول الرقمي قدرة الحكومة على التكيف مع تحديات العصر، مما يعزز الاستدامة. ولتحقيق هدف الدراسة، تم تصميم استمارة استبيان وتوزيعها على عينة الدراسة المكونة من 400 فرد من القاطنين في العاصمة الإدارية. وتم استخدام البرنامج الإحصائي </w:t>
      </w:r>
      <w:r w:rsidRPr="005B39A3">
        <w:t>SPSS</w:t>
      </w:r>
      <w:r w:rsidRPr="005B39A3">
        <w:rPr>
          <w:rtl/>
        </w:rPr>
        <w:t xml:space="preserve"> لتحليل البيانات. ومن أهم نتائج الدراسة وجود علاقة ذات دلالة إحصائية بين التحول الرقمي وكفاءة الجهاز الإداري للدولة، حيث تم قبول الفرضية الرئيسية: يوجد تأثير للتحول الرقمي على كفاءة الجهاز الإداري للدولة وتحقيق التنمية المستدامة. أوصت الدراسة بضرورة الاهتمام بالتحول الرقمي وأدواته لما له من أثر على كفاءة الجهاز الإداري للدولة، وتحقيق التنمية المستدامة للمنظمات الراغبة في تحقيق ميزة تنافسية. كما أوصت بمواصلة دراسة أثر التحول الرقمي على أبعاد أخرى للمتغيرات ذاتها.</w:t>
      </w:r>
    </w:p>
    <w:p w14:paraId="53D0D443" w14:textId="77777777" w:rsidR="00DA0FD1" w:rsidRDefault="00DA0FD1" w:rsidP="00DA0FD1">
      <w:pPr>
        <w:pStyle w:val="NoSpacing"/>
        <w:rPr>
          <w:rtl/>
        </w:rPr>
      </w:pPr>
      <w:r w:rsidRPr="005B39A3">
        <w:rPr>
          <w:rtl/>
        </w:rPr>
        <w:t xml:space="preserve">سعيًا لتحقيق تصنيف عالمي وتميز أكاديمي، قرر عدد كبير من الجامعات التركيز على المنافسة وتحسين الجودة الأكاديمية على نطاق عالمي. وفي سياق هذه المسيرة، تواجه الجامعات تحديات عديدة، منها تعزيز الكفاءة التنظيمية. وفي سياق الكفاءة التنظيمية، يُعدّ التحول الرقمي الركيزة الأساسية التي تدعم هذا التوجه. ومن المسلّم به على نطاق واسع أن التحول الرقمي يسمح باستخدام الأنظمة الإلكترونية في عملية التعليم والتعلم. وتعزز هذه الأنظمة الإلكترونية (الخدمات الإلكترونية) الكفاءة التشغيلية للجامعات. وانطلاقًا من ذلك، تهدف </w:t>
      </w:r>
      <w:r>
        <w:rPr>
          <w:rFonts w:hint="cs"/>
          <w:rtl/>
        </w:rPr>
        <w:t xml:space="preserve">دراسة </w:t>
      </w:r>
      <w:sdt>
        <w:sdtPr>
          <w:rPr>
            <w:rFonts w:hint="cs"/>
            <w:rtl/>
          </w:rPr>
          <w:id w:val="510645720"/>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Brd</w:instrText>
          </w:r>
          <w:r>
            <w:rPr>
              <w:rFonts w:hint="cs"/>
              <w:rtl/>
            </w:rPr>
            <w:instrText xml:space="preserve">21 </w:instrText>
          </w:r>
          <w:r>
            <w:rPr>
              <w:rFonts w:hint="cs"/>
            </w:rPr>
            <w:instrText xml:space="preserve">\l </w:instrText>
          </w:r>
          <w:r>
            <w:rPr>
              <w:rFonts w:hint="cs"/>
              <w:rtl/>
            </w:rPr>
            <w:instrText>3073</w:instrText>
          </w:r>
          <w:r>
            <w:rPr>
              <w:rtl/>
            </w:rPr>
            <w:instrText xml:space="preserve"> </w:instrText>
          </w:r>
          <w:r>
            <w:rPr>
              <w:rtl/>
            </w:rPr>
            <w:fldChar w:fldCharType="separate"/>
          </w:r>
          <w:r>
            <w:rPr>
              <w:rFonts w:hint="cs"/>
              <w:noProof/>
              <w:rtl/>
            </w:rPr>
            <w:t>(</w:t>
          </w:r>
          <w:r>
            <w:rPr>
              <w:rFonts w:hint="cs"/>
              <w:noProof/>
            </w:rPr>
            <w:t>Brdesee</w:t>
          </w:r>
          <w:r>
            <w:rPr>
              <w:rFonts w:hint="cs"/>
              <w:noProof/>
              <w:rtl/>
            </w:rPr>
            <w:t>، 2021)</w:t>
          </w:r>
          <w:r>
            <w:rPr>
              <w:rtl/>
            </w:rPr>
            <w:fldChar w:fldCharType="end"/>
          </w:r>
        </w:sdtContent>
      </w:sdt>
      <w:r w:rsidRPr="005B39A3">
        <w:rPr>
          <w:rtl/>
        </w:rPr>
        <w:t xml:space="preserve"> إلى تحليل أثر التحول الرقمي على الكفاءة التنظيمية والإنفاقية للجامعات، مع التركيز بشكل خاص على خدمة إلكترونية واحدة تقدمها الجامعة السعودية. ولهذا، تتناول الدراسة الجهود التي تبذلها الحكومة لنشر ثقافة الترشيد وتحسين كفاءة الإنفاق من خلال دراسة حالة تتضمن تحليلًا إحصائيًا لبيانات حقيقية من نظام إلكتروني. وتشير نتائج الدراسة إلى أن زيادة عدد المواد الدراسية المنسحبة ستضعف الإنفاق والكفاءة التنظيمية للجامعة.</w:t>
      </w:r>
    </w:p>
    <w:p w14:paraId="0D6BF1FF" w14:textId="77777777" w:rsidR="00DA0FD1" w:rsidRDefault="00DA0FD1" w:rsidP="00DA0FD1">
      <w:pPr>
        <w:pStyle w:val="NoSpacing"/>
        <w:rPr>
          <w:rtl/>
        </w:rPr>
      </w:pPr>
      <w:r>
        <w:rPr>
          <w:rFonts w:hint="cs"/>
          <w:rtl/>
        </w:rPr>
        <w:lastRenderedPageBreak/>
        <w:t xml:space="preserve">هدفت دراسة </w:t>
      </w:r>
      <w:sdt>
        <w:sdtPr>
          <w:rPr>
            <w:rFonts w:hint="cs"/>
            <w:rtl/>
          </w:rPr>
          <w:id w:val="-2037494239"/>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Ald</w:instrText>
          </w:r>
          <w:r>
            <w:rPr>
              <w:rFonts w:hint="cs"/>
              <w:rtl/>
            </w:rPr>
            <w:instrText xml:space="preserve">253 </w:instrText>
          </w:r>
          <w:r>
            <w:rPr>
              <w:rFonts w:hint="cs"/>
            </w:rPr>
            <w:instrText xml:space="preserve">\l </w:instrText>
          </w:r>
          <w:r>
            <w:rPr>
              <w:rFonts w:hint="cs"/>
              <w:rtl/>
            </w:rPr>
            <w:instrText>3073</w:instrText>
          </w:r>
          <w:r>
            <w:rPr>
              <w:rtl/>
            </w:rPr>
            <w:instrText xml:space="preserve"> </w:instrText>
          </w:r>
          <w:r>
            <w:rPr>
              <w:rtl/>
            </w:rPr>
            <w:fldChar w:fldCharType="separate"/>
          </w:r>
          <w:r>
            <w:rPr>
              <w:rFonts w:hint="cs"/>
              <w:noProof/>
              <w:rtl/>
            </w:rPr>
            <w:t>(</w:t>
          </w:r>
          <w:r>
            <w:rPr>
              <w:rFonts w:hint="cs"/>
              <w:noProof/>
            </w:rPr>
            <w:t>Aldogiher</w:t>
          </w:r>
          <w:r>
            <w:rPr>
              <w:rFonts w:hint="cs"/>
              <w:noProof/>
              <w:rtl/>
            </w:rPr>
            <w:t>، 2025)</w:t>
          </w:r>
          <w:r>
            <w:rPr>
              <w:rtl/>
            </w:rPr>
            <w:fldChar w:fldCharType="end"/>
          </w:r>
        </w:sdtContent>
      </w:sdt>
      <w:r w:rsidRPr="005B39A3">
        <w:rPr>
          <w:rtl/>
        </w:rPr>
        <w:t xml:space="preserve"> إلى تقييم مدى مأسسة الجامعات في المملكة العربية السعودية ومصر لتقنيات التعليم الرقمي (</w:t>
      </w:r>
      <w:r w:rsidRPr="005B39A3">
        <w:t>DTTs</w:t>
      </w:r>
      <w:r w:rsidRPr="005B39A3">
        <w:rPr>
          <w:rtl/>
        </w:rPr>
        <w:t>) لتعزيز الاستدامة المؤسسية. ويركز على الدور الوسيط لاستراتيجيات إدارة التغيير والآثار المخففة للمعايير الثقافية والبنية التحتية التكنولوجية والعوامل الاقتصادية على هذه العلاقة، مع دراسة تأثيرها على الاستدامة المؤسسية على وجه التحديد. تعتمد هذه الدراسة على نهج مختلط الأساليب مع استراتيجية دراسة حالة مقارنة. جُمعت البيانات من خلال استبيانات ومقابلات مع موظفي الجامعة، باستخدام نمذجة المعادلات الهيكلية الجزئية للمربعات الصغرى (</w:t>
      </w:r>
      <w:r w:rsidRPr="005B39A3">
        <w:t>PLS-SEM</w:t>
      </w:r>
      <w:r w:rsidRPr="005B39A3">
        <w:rPr>
          <w:rtl/>
        </w:rPr>
        <w:t xml:space="preserve">) لتحليل العلاقات بين المتغيرات، بما في ذلك خصائص تقنيات التعليم الرقمي وعوامل الوساطة/المخففة الأخرى. تدعم النتائج الاحتمالات </w:t>
      </w:r>
      <w:r w:rsidRPr="005B39A3">
        <w:t>H</w:t>
      </w:r>
      <w:r w:rsidRPr="005B39A3">
        <w:rPr>
          <w:rtl/>
        </w:rPr>
        <w:t>1 و</w:t>
      </w:r>
      <w:r w:rsidRPr="005B39A3">
        <w:t>H</w:t>
      </w:r>
      <w:r w:rsidRPr="005B39A3">
        <w:rPr>
          <w:rtl/>
        </w:rPr>
        <w:t>2 و</w:t>
      </w:r>
      <w:r w:rsidRPr="005B39A3">
        <w:t>H</w:t>
      </w:r>
      <w:r w:rsidRPr="005B39A3">
        <w:rPr>
          <w:rtl/>
        </w:rPr>
        <w:t>6 و</w:t>
      </w:r>
      <w:r w:rsidRPr="005B39A3">
        <w:t>H</w:t>
      </w:r>
      <w:r w:rsidRPr="005B39A3">
        <w:rPr>
          <w:rtl/>
        </w:rPr>
        <w:t xml:space="preserve">8، مؤكدةً أن الخصائص المُدركة لتقنيات التعليم الرقمي - الميزة النسبية، والتعقيد، وقابلية الملاحظة، وقابلية التجربة، والتوافق - تؤثر بشكل كبير على الاستدامة المؤسسية، حيث تلعب استراتيجيات إدارة التغيير دور الوسيط في هذه العلاقة. كما أن للمعايير الثقافية والعوامل الاقتصادية تأثيرًا مباشرًا على الاستدامة. مع ذلك، لم يُدعم الخياران </w:t>
      </w:r>
      <w:r w:rsidRPr="005B39A3">
        <w:t>H</w:t>
      </w:r>
      <w:r w:rsidRPr="005B39A3">
        <w:rPr>
          <w:rtl/>
        </w:rPr>
        <w:t>3 و</w:t>
      </w:r>
      <w:r w:rsidRPr="005B39A3">
        <w:t>H</w:t>
      </w:r>
      <w:r w:rsidRPr="005B39A3">
        <w:rPr>
          <w:rtl/>
        </w:rPr>
        <w:t xml:space="preserve">5، اللذان يُشيران إلى تأثيرات مُخففة للمعايير الثقافية والعوامل الاقتصادية، كما استُبعد الخياران </w:t>
      </w:r>
      <w:r w:rsidRPr="005B39A3">
        <w:t>H</w:t>
      </w:r>
      <w:r w:rsidRPr="005B39A3">
        <w:rPr>
          <w:rtl/>
        </w:rPr>
        <w:t>4 و</w:t>
      </w:r>
      <w:r w:rsidRPr="005B39A3">
        <w:t>H</w:t>
      </w:r>
      <w:r w:rsidRPr="005B39A3">
        <w:rPr>
          <w:rtl/>
        </w:rPr>
        <w:t>7 نظرًا لمشاكل التعدد الخطي في البنية التحتية التكنولوجية، والتي تم اعتمادها بالفعل ضمن مكونات البث الرقمي الأرضي. تُضيف هذه الدراسة إلى الأدبيات من خلال تسليط الضوء على دور العوامل الثقافية والاقتصادية في اعتماد البث الرقمي الأرضي، وتُقدم مفهومًا جديدًا لكيفية توسط استراتيجيات إدارة التغيير في العلاقة بين خصائص البث الرقمي الأرضي والاستدامة المؤسسية. كما تُقدم رؤى عملية لصانعي القرار في المؤسسات السعودية والمصرية، مُركزةً على الاستراتيجيات المُتوافقة ثقافيًا واقتصاديًا لدمج البث الرقمي الأرضي، وتعزيز الابتكار التعليمي، وتعزيز الاستدامة.</w:t>
      </w:r>
    </w:p>
    <w:p w14:paraId="012F8D72" w14:textId="77777777" w:rsidR="00DA0FD1" w:rsidRDefault="00DA0FD1" w:rsidP="00DA0FD1">
      <w:pPr>
        <w:pStyle w:val="NoSpacing"/>
        <w:rPr>
          <w:rtl/>
        </w:rPr>
      </w:pPr>
      <w:r w:rsidRPr="00A12A60">
        <w:rPr>
          <w:rtl/>
        </w:rPr>
        <w:t>تماشيًا مع خطة رؤية 2030 لإنشاء نظام رعاية صحية مستدام وفعال، فإن التحول الرقمي يغير من كيفية الوصول إلى الرعاية الصحية في المملكة العربية السعودية. يتم توفير مناهج جديدة لإزالة العقبات التقليدية أمام الرعاية من خلال التطورات في التطبيب عن بعد والسجلات الصحية الإلكترونية (</w:t>
      </w:r>
      <w:r w:rsidRPr="00A12A60">
        <w:t>EHRs</w:t>
      </w:r>
      <w:r w:rsidRPr="00A12A60">
        <w:rPr>
          <w:rtl/>
        </w:rPr>
        <w:t>) والتشخيصات التي تعتمد على الذكاء الاصطناعي. الغرض من هذه الدراسة المنهجية هو التحقيق في كيفية تعزيز إمكانية الوصول إلى الرعاية الصحية في المملكة العربية السعودية من خلال تقنيات الصحة الرقمية. تحدد مشكلات التنفيذ الرئيسية وتفحص دورها في تقليل الحواجز المتعلقة بالوقت والموقع. التقنيات: تم إجراء تحليل شامل للأدبيات التي تمت مراجعتها من قبل الأقران من عام 2020 إلى عام 2024 بمساعدة موارد مثل المكتبة الرقمية السعودية و</w:t>
      </w:r>
      <w:r w:rsidRPr="00A12A60">
        <w:t>Google Scholar</w:t>
      </w:r>
      <w:r w:rsidRPr="00A12A60">
        <w:rPr>
          <w:rtl/>
        </w:rPr>
        <w:t xml:space="preserve"> و</w:t>
      </w:r>
      <w:r w:rsidRPr="00A12A60">
        <w:t>PubMed</w:t>
      </w:r>
      <w:r w:rsidRPr="00A12A60">
        <w:rPr>
          <w:rtl/>
        </w:rPr>
        <w:t xml:space="preserve">. تم تضمين دراسات تقيم كيفية تأثر إمكانية الوصول إلى الرعاية الصحية في المملكة العربية السعودية بتقنيات الصحة الرقمية. تم استخدام قائمة </w:t>
      </w:r>
      <w:r w:rsidRPr="00A12A60">
        <w:rPr>
          <w:rtl/>
        </w:rPr>
        <w:lastRenderedPageBreak/>
        <w:t>التحقق الخاصة بمعهد جوانا بريجز (</w:t>
      </w:r>
      <w:r w:rsidRPr="00A12A60">
        <w:t>JBI</w:t>
      </w:r>
      <w:r w:rsidRPr="00A12A60">
        <w:rPr>
          <w:rtl/>
        </w:rPr>
        <w:t xml:space="preserve">) لتقييم الجودة، بينما كان إطار عمل </w:t>
      </w:r>
      <w:r w:rsidRPr="00A12A60">
        <w:t>PICO</w:t>
      </w:r>
      <w:r w:rsidRPr="00A12A60">
        <w:rPr>
          <w:rtl/>
        </w:rPr>
        <w:t xml:space="preserve"> بمثابة دليل للمراجعة. النتائج: وجدت المراجعة أن التشخيص بمساعدة الذكاء الاصطناعي والطب عن بُعد عاملان مهمان يُسهمان في تحسين الوصول إلى الرعاية الصحية، لا سيما في المناطق الريفية. ووفقًا للدراسات، يُمكن أن يُحسّن دمج السجلات الرقمية استمرارية العلاج ويُقلل أوقات انتظار الاستشارات بنسبة تصل إلى 40%. يُعيق التبني الكامل لهذه التقنيات عقباتٌ مُستمرة، مثل الفجوة الرقمية، وقيود البنية التحتية، ومخاوف الخصوصية. في الختام، تُحسّن تقنيات الصحة الرقمية بشكل كبير من إمكانية الوصول إلى الرعاية الصحية في المملكة العربية السعودية، مما يُسهم في تحقيق أهداف رؤية 2030. ومع ذلك، ثمة حاجة إلى جهود مُركّزة لتشديد أطر حماية البيانات، وتطوير البنية التحتية، وسدّ الفجوات في مجال الثقافة الرقمية. ولتحقيق أقصى استفادة من مزايا التحوّل الرقمي في الرعاية الصحية، ينبغي أن تُركّز الدراسات المستقبلية على النتائج المُتمحورة حول المريض، واعتماد الصحة الرقمية على المدى الطويل</w:t>
      </w:r>
      <w:r>
        <w:rPr>
          <w:rFonts w:hint="cs"/>
          <w:rtl/>
        </w:rPr>
        <w:t xml:space="preserve"> </w:t>
      </w:r>
      <w:sdt>
        <w:sdtPr>
          <w:rPr>
            <w:rFonts w:hint="cs"/>
            <w:rtl/>
          </w:rPr>
          <w:id w:val="-1225979548"/>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Als253 \l 3073</w:instrText>
          </w:r>
          <w:r>
            <w:rPr>
              <w:rtl/>
            </w:rPr>
            <w:instrText xml:space="preserve"> </w:instrText>
          </w:r>
          <w:r>
            <w:rPr>
              <w:rtl/>
            </w:rPr>
            <w:fldChar w:fldCharType="separate"/>
          </w:r>
          <w:r>
            <w:rPr>
              <w:rFonts w:hint="cs"/>
              <w:noProof/>
              <w:rtl/>
            </w:rPr>
            <w:t>(</w:t>
          </w:r>
          <w:r>
            <w:rPr>
              <w:rFonts w:hint="cs"/>
              <w:noProof/>
            </w:rPr>
            <w:t>Alsahmah</w:t>
          </w:r>
          <w:r>
            <w:rPr>
              <w:rFonts w:hint="cs"/>
              <w:noProof/>
              <w:rtl/>
            </w:rPr>
            <w:t>، 2025)</w:t>
          </w:r>
          <w:r>
            <w:rPr>
              <w:rtl/>
            </w:rPr>
            <w:fldChar w:fldCharType="end"/>
          </w:r>
        </w:sdtContent>
      </w:sdt>
      <w:r w:rsidRPr="00A12A60">
        <w:rPr>
          <w:rtl/>
        </w:rPr>
        <w:t>.</w:t>
      </w:r>
    </w:p>
    <w:p w14:paraId="1851FEAC" w14:textId="77777777" w:rsidR="00DA0FD1" w:rsidRDefault="00DA0FD1" w:rsidP="00DA0FD1">
      <w:pPr>
        <w:pStyle w:val="NoSpacing"/>
        <w:rPr>
          <w:rtl/>
        </w:rPr>
      </w:pPr>
      <w:r w:rsidRPr="0084664F">
        <w:rPr>
          <w:rtl/>
        </w:rPr>
        <w:t>تدرس دراسة</w:t>
      </w:r>
      <w:sdt>
        <w:sdtPr>
          <w:rPr>
            <w:rtl/>
          </w:rPr>
          <w:id w:val="893164103"/>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Ala237 \l 3073</w:instrText>
          </w:r>
          <w:r>
            <w:rPr>
              <w:rtl/>
            </w:rPr>
            <w:instrText xml:space="preserve"> </w:instrText>
          </w:r>
          <w:r>
            <w:rPr>
              <w:rtl/>
            </w:rPr>
            <w:fldChar w:fldCharType="separate"/>
          </w:r>
          <w:r>
            <w:rPr>
              <w:noProof/>
              <w:rtl/>
            </w:rPr>
            <w:t xml:space="preserve"> </w:t>
          </w:r>
          <w:r>
            <w:rPr>
              <w:rFonts w:hint="cs"/>
              <w:noProof/>
              <w:rtl/>
            </w:rPr>
            <w:t>(</w:t>
          </w:r>
          <w:r>
            <w:rPr>
              <w:rFonts w:hint="cs"/>
              <w:noProof/>
            </w:rPr>
            <w:t>Alajmi</w:t>
          </w:r>
          <w:r>
            <w:rPr>
              <w:rFonts w:hint="cs"/>
              <w:noProof/>
              <w:rtl/>
            </w:rPr>
            <w:t>، 2023)</w:t>
          </w:r>
          <w:r>
            <w:rPr>
              <w:rtl/>
            </w:rPr>
            <w:fldChar w:fldCharType="end"/>
          </w:r>
        </w:sdtContent>
      </w:sdt>
      <w:r w:rsidRPr="0084664F">
        <w:rPr>
          <w:rtl/>
        </w:rPr>
        <w:t xml:space="preserve"> عوامل أنظمة الحكومة الذكية التي تستخدمها مؤسسات القطاع العام في المملكة العربية السعودية. وقد دُرست أنظمة الحكومة الذكية في العالم المتقدم، إلا أن الشرق الأوسط، وخاصة المملكة العربية السعودية، حظي باهتمام أقل. وقد سدّ هذا البحث الفجوة في الأدبيات. وقد طورت الدراسة نموذجًا بحثيًا مفاهيميًا متكاملًا يستند إلى العديد من النظريات، مثل إطار التكنولوجيا والتنظيم والبيئة (</w:t>
      </w:r>
      <w:r w:rsidRPr="0084664F">
        <w:t>TOE</w:t>
      </w:r>
      <w:r w:rsidRPr="0084664F">
        <w:rPr>
          <w:rtl/>
        </w:rPr>
        <w:t>)، والنظرية الموحدة لقبول واستخدام التكنولوجيا (</w:t>
      </w:r>
      <w:r w:rsidRPr="0084664F">
        <w:t>UTAUT</w:t>
      </w:r>
      <w:r w:rsidRPr="0084664F">
        <w:rPr>
          <w:rtl/>
        </w:rPr>
        <w:t>)، ونماذج قبول التكنولوجيا (</w:t>
      </w:r>
      <w:r w:rsidRPr="0084664F">
        <w:t>TAM</w:t>
      </w:r>
      <w:r w:rsidRPr="0084664F">
        <w:rPr>
          <w:rtl/>
        </w:rPr>
        <w:t>). وقد تلقى 2060 موظفًا في أربع وزارات استبيانات استطلاع عبر الإنترنت؛ وبعد التذكير الثاني، تم استلام 427 إجابة مكتملة، منها 419 (22% من الإجمالي) اعتُبرت مناسبة للتحليل. وقد تم تحليل البيانات باستخدام التحليل الإحصائي متعدد المتغيرات، وأظهرت النتائج أن المحددات المستقلة تمثل 51% من التباين (</w:t>
      </w:r>
      <w:r w:rsidRPr="0084664F">
        <w:t>R2 = 0.51</w:t>
      </w:r>
      <w:r w:rsidRPr="0084664F">
        <w:rPr>
          <w:rtl/>
        </w:rPr>
        <w:t>) في آراء الموظفين حول أنظمة الحكومة الذكية. تشير النتائج إلى أن العوامل التالية تتنبأ بشكل كبير بقبول أنظمة الحكومة الذكية: المخاوف الأمنية (</w:t>
      </w:r>
      <w:r w:rsidRPr="0084664F">
        <w:t>t (419) = 2.051</w:t>
      </w:r>
      <w:r w:rsidRPr="0084664F">
        <w:rPr>
          <w:rtl/>
        </w:rPr>
        <w:t xml:space="preserve">، </w:t>
      </w:r>
      <w:r w:rsidRPr="0084664F">
        <w:t>p &lt; 0.041</w:t>
      </w:r>
      <w:r w:rsidRPr="0084664F">
        <w:rPr>
          <w:rtl/>
        </w:rPr>
        <w:t>)، واستراتيجية تكنولوجيا المعلومات والاتصالات (</w:t>
      </w:r>
      <w:r w:rsidRPr="0084664F">
        <w:t>t (419) = 4.215</w:t>
      </w:r>
      <w:r w:rsidRPr="0084664F">
        <w:rPr>
          <w:rtl/>
        </w:rPr>
        <w:t xml:space="preserve">، </w:t>
      </w:r>
      <w:r w:rsidRPr="0084664F">
        <w:t>p &lt; 0.000</w:t>
      </w:r>
      <w:r w:rsidRPr="0084664F">
        <w:rPr>
          <w:rtl/>
        </w:rPr>
        <w:t>)، والدعم الإداري (</w:t>
      </w:r>
      <w:r w:rsidRPr="0084664F">
        <w:t>t (419) = 5.027</w:t>
      </w:r>
      <w:r w:rsidRPr="0084664F">
        <w:rPr>
          <w:rtl/>
        </w:rPr>
        <w:t xml:space="preserve">، </w:t>
      </w:r>
      <w:r w:rsidRPr="0084664F">
        <w:t>p &lt; 0.000</w:t>
      </w:r>
      <w:r w:rsidRPr="0084664F">
        <w:rPr>
          <w:rtl/>
        </w:rPr>
        <w:t>)، والحوافز (</w:t>
      </w:r>
      <w:r w:rsidRPr="0084664F">
        <w:t>t (419) = 5.263</w:t>
      </w:r>
      <w:r w:rsidRPr="0084664F">
        <w:rPr>
          <w:rtl/>
        </w:rPr>
        <w:t xml:space="preserve">، </w:t>
      </w:r>
      <w:r w:rsidRPr="0084664F">
        <w:t>p &lt; 0.000</w:t>
      </w:r>
      <w:r w:rsidRPr="0084664F">
        <w:rPr>
          <w:rtl/>
        </w:rPr>
        <w:t>)، والثقة (</w:t>
      </w:r>
      <w:r w:rsidRPr="0084664F">
        <w:t>t (419) = -1.957</w:t>
      </w:r>
      <w:r w:rsidRPr="0084664F">
        <w:rPr>
          <w:rtl/>
        </w:rPr>
        <w:t xml:space="preserve">، </w:t>
      </w:r>
      <w:r w:rsidRPr="0084664F">
        <w:t>p &lt; 0.050</w:t>
      </w:r>
      <w:r w:rsidRPr="0084664F">
        <w:rPr>
          <w:rtl/>
        </w:rPr>
        <w:t>). من ناحية أخرى، لا تتأثر المواقف تجاه نشر الأنظمة الذكية بشكل كبير بالقيم الثقافية (</w:t>
      </w:r>
      <w:r w:rsidRPr="0084664F">
        <w:t>t (419) = 0.669</w:t>
      </w:r>
      <w:r w:rsidRPr="0084664F">
        <w:rPr>
          <w:rtl/>
        </w:rPr>
        <w:t xml:space="preserve">، </w:t>
      </w:r>
      <w:r w:rsidRPr="0084664F">
        <w:t>p &lt; 0.504</w:t>
      </w:r>
      <w:r w:rsidRPr="0084664F">
        <w:rPr>
          <w:rtl/>
        </w:rPr>
        <w:t>) أو القيم الدينية (</w:t>
      </w:r>
      <w:r w:rsidRPr="0084664F">
        <w:t>t (419) = 1.082</w:t>
      </w:r>
      <w:r w:rsidRPr="0084664F">
        <w:rPr>
          <w:rtl/>
        </w:rPr>
        <w:t xml:space="preserve">، </w:t>
      </w:r>
      <w:r w:rsidRPr="0084664F">
        <w:t>p &lt; 0.280</w:t>
      </w:r>
      <w:r w:rsidRPr="0084664F">
        <w:rPr>
          <w:rtl/>
        </w:rPr>
        <w:t>). وُجِد أن اعتماد أنظمة الحكومة الذكية يتأثر بشدة بالإدراك (</w:t>
      </w:r>
      <w:r w:rsidRPr="0084664F">
        <w:t>t (419) = 8.411</w:t>
      </w:r>
      <w:r w:rsidRPr="0084664F">
        <w:rPr>
          <w:rtl/>
        </w:rPr>
        <w:t xml:space="preserve">، </w:t>
      </w:r>
      <w:r w:rsidRPr="0084664F">
        <w:t>p &lt; 0.000</w:t>
      </w:r>
      <w:r w:rsidRPr="0084664F">
        <w:rPr>
          <w:rtl/>
        </w:rPr>
        <w:t>). وسوف يتأثر دفع الحكومة السعودية نحو دمج تقنية الحكومة الذكية في جميع وكالاتها بشكل كبير بهذه النتائج.</w:t>
      </w:r>
    </w:p>
    <w:p w14:paraId="1CA3BF11" w14:textId="77777777" w:rsidR="00DA0FD1" w:rsidRPr="0084664F" w:rsidRDefault="00DA0FD1" w:rsidP="00DA0FD1">
      <w:pPr>
        <w:pStyle w:val="NoSpacing"/>
        <w:rPr>
          <w:rtl/>
        </w:rPr>
      </w:pPr>
      <w:r w:rsidRPr="0084664F">
        <w:rPr>
          <w:rtl/>
          <w:lang w:bidi="ar-SA"/>
        </w:rPr>
        <w:lastRenderedPageBreak/>
        <w:t>تم فحص فوائد وعيوب تطبيق الذكاء الاصطناعي على الموارد البشرية في هذه الدراسة. واستُخدمت مقابلات مع ممثلي العديد من المنظمات لجمع البيانات. وشكل 540 عاملاً في مجموعة من الأدوار حجم العينة. ووفقًا للنتائج، فإن أكثر من 56.16٪ من المشاركين قد عملوا سابقًا مع خدمات الذكاء الاصطناعي. وفي عصر الذكاء الاصطناعي، سلط 40٪ من المشاركين الضوء على قيمة المهارات التحليلية ومعرفة البرمجة واتخاذ القرارات القائمة على البيانات. ومن بين جميع الردود، حصلت هذه العوامل على النسبة الأكبر. علاوة على ذلك، على مدى السنوات الثلاث الماضية، أشار 55.44٪ من المشاركين إلى أهمية دورات تطوير المهارات المكثفة. بالإضافة إلى ذلك، أكد 56.5٪ من المشاركين على أهمية التمسك بالقيم والأخلاق الإنسانية مع الإشارة إلى المواهب التي قد لا تتطلب تحسينًا. واقترح التقرير أنه من أجل تحسين أساليب إدارة الموارد البشرية، يجب على الشركات تدريب الموظفين على تقنيات الذكاء الاصطناعي ومواكبة أحدث التطورات التكنولوجية في هذا القطاع</w:t>
      </w:r>
      <w:sdt>
        <w:sdtPr>
          <w:rPr>
            <w:rtl/>
          </w:rPr>
          <w:id w:val="-991252953"/>
          <w:citation/>
        </w:sdtPr>
        <w:sdtContent>
          <w:r w:rsidRPr="0084664F">
            <w:rPr>
              <w:rtl/>
            </w:rPr>
            <w:fldChar w:fldCharType="begin"/>
          </w:r>
          <w:r w:rsidRPr="0084664F">
            <w:rPr>
              <w:rtl/>
            </w:rPr>
            <w:instrText xml:space="preserve"> </w:instrText>
          </w:r>
          <w:r w:rsidRPr="0084664F">
            <w:rPr>
              <w:rFonts w:hint="cs"/>
            </w:rPr>
            <w:instrText>CITATION</w:instrText>
          </w:r>
          <w:r w:rsidRPr="0084664F">
            <w:rPr>
              <w:rFonts w:hint="cs"/>
              <w:rtl/>
            </w:rPr>
            <w:instrText xml:space="preserve"> </w:instrText>
          </w:r>
          <w:r w:rsidRPr="0084664F">
            <w:rPr>
              <w:rFonts w:hint="cs"/>
            </w:rPr>
            <w:instrText>AlQ23 \l 3073</w:instrText>
          </w:r>
          <w:r w:rsidRPr="0084664F">
            <w:rPr>
              <w:rtl/>
            </w:rPr>
            <w:instrText xml:space="preserve"> </w:instrText>
          </w:r>
          <w:r w:rsidRPr="0084664F">
            <w:rPr>
              <w:rtl/>
            </w:rPr>
            <w:fldChar w:fldCharType="separate"/>
          </w:r>
          <w:r>
            <w:rPr>
              <w:noProof/>
              <w:rtl/>
            </w:rPr>
            <w:t xml:space="preserve"> </w:t>
          </w:r>
          <w:r>
            <w:rPr>
              <w:rFonts w:hint="cs"/>
              <w:noProof/>
              <w:rtl/>
            </w:rPr>
            <w:t>(</w:t>
          </w:r>
          <w:r>
            <w:rPr>
              <w:rFonts w:hint="cs"/>
              <w:noProof/>
            </w:rPr>
            <w:t>AlQahtani</w:t>
          </w:r>
          <w:r>
            <w:rPr>
              <w:rFonts w:hint="cs"/>
              <w:noProof/>
              <w:rtl/>
            </w:rPr>
            <w:t>، 2023)</w:t>
          </w:r>
          <w:r w:rsidRPr="0084664F">
            <w:rPr>
              <w:rtl/>
            </w:rPr>
            <w:fldChar w:fldCharType="end"/>
          </w:r>
        </w:sdtContent>
      </w:sdt>
      <w:r w:rsidRPr="0084664F">
        <w:rPr>
          <w:rtl/>
          <w:lang w:bidi="ar-SA"/>
        </w:rPr>
        <w:t>.</w:t>
      </w:r>
    </w:p>
    <w:p w14:paraId="50E59F17" w14:textId="77777777" w:rsidR="00DA0FD1" w:rsidRDefault="00DA0FD1" w:rsidP="00DA0FD1">
      <w:pPr>
        <w:pStyle w:val="NoSpacing"/>
        <w:rPr>
          <w:rtl/>
        </w:rPr>
      </w:pPr>
    </w:p>
    <w:p w14:paraId="1415287C" w14:textId="77777777" w:rsidR="00DA0FD1" w:rsidRDefault="00DA0FD1" w:rsidP="00DA0FD1">
      <w:pPr>
        <w:pStyle w:val="NoSpacing"/>
        <w:rPr>
          <w:rtl/>
        </w:rPr>
      </w:pPr>
    </w:p>
    <w:p w14:paraId="0ABEE73B" w14:textId="77777777" w:rsidR="00DA0FD1" w:rsidRDefault="00DA0FD1" w:rsidP="00DA0FD1">
      <w:pPr>
        <w:spacing w:line="360" w:lineRule="auto"/>
        <w:rPr>
          <w:rFonts w:ascii="Sakkal Majalla" w:hAnsi="Sakkal Majalla" w:cs="Sakkal Majalla"/>
          <w:sz w:val="28"/>
          <w:szCs w:val="28"/>
          <w:rtl/>
        </w:rPr>
      </w:pPr>
    </w:p>
    <w:p w14:paraId="58B96F2A" w14:textId="77777777" w:rsidR="00DA0FD1" w:rsidRDefault="00DA0FD1" w:rsidP="00DA0FD1">
      <w:pPr>
        <w:spacing w:line="360" w:lineRule="auto"/>
        <w:rPr>
          <w:rFonts w:ascii="Sakkal Majalla" w:hAnsi="Sakkal Majalla" w:cs="Sakkal Majalla"/>
          <w:sz w:val="28"/>
          <w:szCs w:val="28"/>
          <w:rtl/>
        </w:rPr>
      </w:pPr>
    </w:p>
    <w:p w14:paraId="5CEA88F4" w14:textId="77777777" w:rsidR="00DA0FD1" w:rsidRDefault="00DA0FD1" w:rsidP="00DA0FD1">
      <w:pPr>
        <w:spacing w:line="360" w:lineRule="auto"/>
        <w:rPr>
          <w:rFonts w:ascii="Sakkal Majalla" w:hAnsi="Sakkal Majalla" w:cs="Sakkal Majalla"/>
          <w:sz w:val="28"/>
          <w:szCs w:val="28"/>
          <w:rtl/>
        </w:rPr>
      </w:pPr>
    </w:p>
    <w:p w14:paraId="2C94EBA8" w14:textId="77777777" w:rsidR="00DA0FD1" w:rsidRDefault="00DA0FD1" w:rsidP="00DA0FD1">
      <w:pPr>
        <w:spacing w:line="360" w:lineRule="auto"/>
        <w:rPr>
          <w:rFonts w:ascii="Sakkal Majalla" w:hAnsi="Sakkal Majalla" w:cs="Sakkal Majalla"/>
          <w:sz w:val="28"/>
          <w:szCs w:val="28"/>
          <w:rtl/>
        </w:rPr>
      </w:pPr>
    </w:p>
    <w:p w14:paraId="68215EE6" w14:textId="77777777" w:rsidR="00DA0FD1" w:rsidRDefault="00DA0FD1" w:rsidP="00DA0FD1">
      <w:pPr>
        <w:spacing w:line="360" w:lineRule="auto"/>
        <w:rPr>
          <w:rFonts w:ascii="Sakkal Majalla" w:hAnsi="Sakkal Majalla" w:cs="Sakkal Majalla"/>
          <w:sz w:val="28"/>
          <w:szCs w:val="28"/>
          <w:rtl/>
        </w:rPr>
      </w:pPr>
    </w:p>
    <w:p w14:paraId="634299B6" w14:textId="77777777" w:rsidR="00DA0FD1" w:rsidRDefault="00DA0FD1" w:rsidP="00DA0FD1">
      <w:pPr>
        <w:spacing w:line="360" w:lineRule="auto"/>
        <w:rPr>
          <w:rFonts w:ascii="Sakkal Majalla" w:hAnsi="Sakkal Majalla" w:cs="Sakkal Majalla"/>
          <w:sz w:val="28"/>
          <w:szCs w:val="28"/>
          <w:rtl/>
        </w:rPr>
      </w:pPr>
    </w:p>
    <w:p w14:paraId="0D0FB423" w14:textId="77777777" w:rsidR="00DA0FD1" w:rsidRDefault="00DA0FD1" w:rsidP="00DA0FD1">
      <w:pPr>
        <w:spacing w:line="360" w:lineRule="auto"/>
        <w:rPr>
          <w:rFonts w:ascii="Sakkal Majalla" w:hAnsi="Sakkal Majalla" w:cs="Sakkal Majalla"/>
          <w:sz w:val="28"/>
          <w:szCs w:val="28"/>
          <w:rtl/>
        </w:rPr>
      </w:pPr>
    </w:p>
    <w:p w14:paraId="2E7E4E1A" w14:textId="77777777" w:rsidR="00DA0FD1" w:rsidRDefault="00DA0FD1" w:rsidP="00DA0FD1">
      <w:pPr>
        <w:spacing w:line="360" w:lineRule="auto"/>
        <w:rPr>
          <w:rFonts w:ascii="Sakkal Majalla" w:hAnsi="Sakkal Majalla" w:cs="Sakkal Majalla"/>
          <w:sz w:val="28"/>
          <w:szCs w:val="28"/>
          <w:rtl/>
        </w:rPr>
      </w:pPr>
    </w:p>
    <w:p w14:paraId="3E86F571" w14:textId="77777777" w:rsidR="00DA0FD1" w:rsidRDefault="00DA0FD1" w:rsidP="00DA0FD1">
      <w:pPr>
        <w:spacing w:line="360" w:lineRule="auto"/>
        <w:rPr>
          <w:rFonts w:ascii="Sakkal Majalla" w:hAnsi="Sakkal Majalla" w:cs="Sakkal Majalla"/>
          <w:sz w:val="28"/>
          <w:szCs w:val="28"/>
          <w:rtl/>
        </w:rPr>
      </w:pPr>
    </w:p>
    <w:p w14:paraId="5A82BA27" w14:textId="77777777" w:rsidR="00DA0FD1" w:rsidRDefault="00DA0FD1" w:rsidP="00DA0FD1">
      <w:pPr>
        <w:spacing w:line="360" w:lineRule="auto"/>
        <w:rPr>
          <w:rFonts w:ascii="Sakkal Majalla" w:hAnsi="Sakkal Majalla" w:cs="Sakkal Majalla"/>
          <w:sz w:val="28"/>
          <w:szCs w:val="28"/>
          <w:rtl/>
        </w:rPr>
      </w:pPr>
    </w:p>
    <w:p w14:paraId="642C5CA8" w14:textId="77777777" w:rsidR="00DA0FD1" w:rsidRDefault="00DA0FD1" w:rsidP="00DA0FD1">
      <w:pPr>
        <w:spacing w:line="360" w:lineRule="auto"/>
        <w:rPr>
          <w:rFonts w:ascii="Sakkal Majalla" w:hAnsi="Sakkal Majalla" w:cs="Sakkal Majalla"/>
          <w:sz w:val="28"/>
          <w:szCs w:val="28"/>
          <w:rtl/>
        </w:rPr>
      </w:pPr>
    </w:p>
    <w:p w14:paraId="14EB87DA" w14:textId="77777777" w:rsidR="00DA0FD1" w:rsidRDefault="00DA0FD1" w:rsidP="00DA0FD1">
      <w:pPr>
        <w:spacing w:line="360" w:lineRule="auto"/>
        <w:rPr>
          <w:rFonts w:ascii="Sakkal Majalla" w:hAnsi="Sakkal Majalla" w:cs="Sakkal Majalla"/>
          <w:sz w:val="28"/>
          <w:szCs w:val="28"/>
          <w:rtl/>
        </w:rPr>
      </w:pPr>
    </w:p>
    <w:p w14:paraId="2AC78279" w14:textId="77777777" w:rsidR="00DA0FD1" w:rsidRDefault="00DA0FD1" w:rsidP="00DA0FD1">
      <w:pPr>
        <w:spacing w:line="360" w:lineRule="auto"/>
        <w:rPr>
          <w:rFonts w:ascii="Sakkal Majalla" w:hAnsi="Sakkal Majalla" w:cs="Sakkal Majalla"/>
          <w:sz w:val="28"/>
          <w:szCs w:val="28"/>
          <w:rtl/>
        </w:rPr>
      </w:pPr>
    </w:p>
    <w:p w14:paraId="42E53259" w14:textId="77777777" w:rsidR="00DA0FD1" w:rsidRPr="00847E70" w:rsidRDefault="00DA0FD1" w:rsidP="00DA0FD1">
      <w:pPr>
        <w:spacing w:line="360" w:lineRule="auto"/>
        <w:rPr>
          <w:rFonts w:ascii="Sakkal Majalla" w:hAnsi="Sakkal Majalla" w:cs="Sakkal Majalla"/>
          <w:sz w:val="28"/>
          <w:szCs w:val="28"/>
          <w:rtl/>
        </w:rPr>
      </w:pPr>
    </w:p>
    <w:p w14:paraId="6DC96ABA" w14:textId="77777777" w:rsidR="00DA0FD1" w:rsidRDefault="00DA0FD1" w:rsidP="00DA0FD1">
      <w:pPr>
        <w:pStyle w:val="Heading2"/>
        <w:rPr>
          <w:rtl/>
        </w:rPr>
      </w:pPr>
      <w:bookmarkStart w:id="41" w:name="_Toc191138781"/>
      <w:r w:rsidRPr="00365FB4">
        <w:rPr>
          <w:rtl/>
        </w:rPr>
        <w:t>الإطار النظري</w:t>
      </w:r>
      <w:bookmarkEnd w:id="39"/>
      <w:bookmarkEnd w:id="40"/>
      <w:bookmarkEnd w:id="41"/>
    </w:p>
    <w:p w14:paraId="63105F13" w14:textId="77777777" w:rsidR="00DA0FD1" w:rsidRPr="008C6507" w:rsidRDefault="00DA0FD1" w:rsidP="00DA0FD1">
      <w:pPr>
        <w:spacing w:after="0" w:line="360" w:lineRule="auto"/>
      </w:pPr>
    </w:p>
    <w:p w14:paraId="061C3F56" w14:textId="77777777" w:rsidR="00DA0FD1" w:rsidRDefault="00DA0FD1" w:rsidP="00DA0FD1">
      <w:pPr>
        <w:spacing w:after="0" w:line="360" w:lineRule="auto"/>
        <w:rPr>
          <w:rtl/>
        </w:rPr>
      </w:pPr>
      <w:r>
        <w:object w:dxaOrig="8805" w:dyaOrig="2505" w14:anchorId="228837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4pt;height:125.2pt" o:ole="">
            <v:imagedata r:id="rId6" o:title=""/>
          </v:shape>
          <o:OLEObject Type="Embed" ProgID="Visio.Drawing.15" ShapeID="_x0000_i1025" DrawAspect="Content" ObjectID="_1813572126" r:id="rId7"/>
        </w:object>
      </w:r>
    </w:p>
    <w:p w14:paraId="04B67B25" w14:textId="77777777" w:rsidR="00DA0FD1" w:rsidRDefault="00DA0FD1" w:rsidP="00DA0FD1">
      <w:pPr>
        <w:pStyle w:val="Caption"/>
        <w:rPr>
          <w:rtl/>
          <w:lang w:bidi="ar-EG"/>
        </w:rPr>
      </w:pPr>
      <w:bookmarkStart w:id="42" w:name="_Toc202955066"/>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Pr>
          <w:noProof/>
          <w:rtl/>
        </w:rPr>
        <w:t>1</w:t>
      </w:r>
      <w:r>
        <w:rPr>
          <w:rtl/>
        </w:rPr>
        <w:fldChar w:fldCharType="end"/>
      </w:r>
      <w:r>
        <w:rPr>
          <w:rFonts w:hint="cs"/>
          <w:noProof/>
          <w:rtl/>
          <w:lang w:bidi="ar-EG"/>
        </w:rPr>
        <w:t>:</w:t>
      </w:r>
      <w:r w:rsidRPr="006C66D5">
        <w:rPr>
          <w:rFonts w:cs="Arial" w:hint="eastAsia"/>
          <w:noProof/>
          <w:rtl/>
          <w:lang w:bidi="ar-EG"/>
        </w:rPr>
        <w:t>الإطار</w:t>
      </w:r>
      <w:r w:rsidRPr="006C66D5">
        <w:rPr>
          <w:rFonts w:cs="Arial"/>
          <w:noProof/>
          <w:rtl/>
          <w:lang w:bidi="ar-EG"/>
        </w:rPr>
        <w:t xml:space="preserve"> </w:t>
      </w:r>
      <w:r w:rsidRPr="006C66D5">
        <w:rPr>
          <w:rFonts w:cs="Arial" w:hint="eastAsia"/>
          <w:noProof/>
          <w:rtl/>
          <w:lang w:bidi="ar-EG"/>
        </w:rPr>
        <w:t>النظري</w:t>
      </w:r>
      <w:r w:rsidRPr="006C66D5">
        <w:rPr>
          <w:rFonts w:cs="Arial"/>
          <w:noProof/>
          <w:rtl/>
          <w:lang w:bidi="ar-EG"/>
        </w:rPr>
        <w:t xml:space="preserve"> </w:t>
      </w:r>
      <w:r w:rsidRPr="006C66D5">
        <w:rPr>
          <w:rFonts w:cs="Arial" w:hint="eastAsia"/>
          <w:noProof/>
          <w:rtl/>
          <w:lang w:bidi="ar-EG"/>
        </w:rPr>
        <w:t>للدراسة</w:t>
      </w:r>
      <w:bookmarkEnd w:id="42"/>
      <w:r>
        <w:rPr>
          <w:rFonts w:cs="Arial" w:hint="cs"/>
          <w:noProof/>
          <w:rtl/>
          <w:lang w:bidi="ar-EG"/>
        </w:rPr>
        <w:t xml:space="preserve"> </w:t>
      </w:r>
    </w:p>
    <w:p w14:paraId="679EF70E" w14:textId="77777777" w:rsidR="00DA0FD1" w:rsidRPr="00B2126D" w:rsidRDefault="00DA0FD1" w:rsidP="00DA0FD1">
      <w:pPr>
        <w:rPr>
          <w:rtl/>
          <w:lang w:bidi="ar-EG"/>
        </w:rPr>
      </w:pPr>
    </w:p>
    <w:p w14:paraId="5878D244" w14:textId="77777777" w:rsidR="00DA0FD1" w:rsidRPr="00B2126D" w:rsidRDefault="00DA0FD1" w:rsidP="00DA0FD1">
      <w:pPr>
        <w:pStyle w:val="NoSpacing"/>
        <w:rPr>
          <w:rtl/>
        </w:rPr>
      </w:pPr>
      <w:r w:rsidRPr="00B2126D">
        <w:rPr>
          <w:rtl/>
        </w:rPr>
        <w:t>تعتمد الدراسة على الإطار النظري كأساس علمي لتفسير الظواهر ودراسة الروابط بين المتغيرات. ووفقًا لدراسة "تأثير التحول الرقمي على تطوير الخدمات الإدارية"، يستند الإطار النظري إلى عدد من النظريات التقنية والإدارية التي تصف كيفية تأثير التحولات الرقمية على جودة الخدمة والأداء التنظيمي. ولإثراء المعرفة بالعلاقة بين التطوير الإداري والتحول الرقمي، ولإعطاء مناهج الدراسة وتحليلها أساسًا علميًا، تم اختيار خمس أفكار رئيسية.</w:t>
      </w:r>
    </w:p>
    <w:p w14:paraId="2E27500C" w14:textId="77777777" w:rsidR="00DA0FD1" w:rsidRDefault="00DA0FD1" w:rsidP="00DA0FD1">
      <w:pPr>
        <w:pStyle w:val="Style1"/>
        <w:rPr>
          <w:rtl/>
        </w:rPr>
      </w:pPr>
      <w:r>
        <w:rPr>
          <w:rtl/>
        </w:rPr>
        <w:t xml:space="preserve"> نظرية النظم</w:t>
      </w:r>
    </w:p>
    <w:p w14:paraId="3536B1EE" w14:textId="77777777" w:rsidR="00DA0FD1" w:rsidRPr="00B2126D" w:rsidRDefault="00DA0FD1" w:rsidP="00DA0FD1">
      <w:pPr>
        <w:pStyle w:val="NoSpacing"/>
        <w:rPr>
          <w:rtl/>
        </w:rPr>
      </w:pPr>
      <w:r w:rsidRPr="00B2126D">
        <w:rPr>
          <w:rtl/>
        </w:rPr>
        <w:t>وفقًا لنظرية النظم، تُعرّف المنظمة بأنها نظام متكامل يتكون من عدة أجزاء أصغر تعمل معًا لتحقيق أهداف مشتركة. ووفقًا لهذا المفهوم، فإن أي تغيير رقمي يُجرى على أحد جوانب النظام - مثل أتمتة العمليات أو تطبيق نظام إدارة إلكتروني - سيؤثر على العمل بأكمله فيما يتعلق بالتحول الرقمي. تساعد هذه النظرية في تفسير كيفية تأثير التقنيات الرقمية على سير العمل، والتنظيم الإداري، وفعالية تقديم الخدمات</w:t>
      </w:r>
      <w:sdt>
        <w:sdtPr>
          <w:rPr>
            <w:rtl/>
          </w:rPr>
          <w:id w:val="1021362400"/>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Dek151 \l 3073</w:instrText>
          </w:r>
          <w:r>
            <w:rPr>
              <w:rtl/>
            </w:rPr>
            <w:instrText xml:space="preserve"> </w:instrText>
          </w:r>
          <w:r>
            <w:rPr>
              <w:rtl/>
            </w:rPr>
            <w:fldChar w:fldCharType="separate"/>
          </w:r>
          <w:r>
            <w:rPr>
              <w:noProof/>
              <w:rtl/>
            </w:rPr>
            <w:t xml:space="preserve"> </w:t>
          </w:r>
          <w:r>
            <w:rPr>
              <w:rFonts w:hint="cs"/>
              <w:noProof/>
              <w:rtl/>
            </w:rPr>
            <w:t>(</w:t>
          </w:r>
          <w:r>
            <w:rPr>
              <w:rFonts w:hint="cs"/>
              <w:noProof/>
            </w:rPr>
            <w:t>Dekkers</w:t>
          </w:r>
          <w:r>
            <w:rPr>
              <w:rFonts w:hint="cs"/>
              <w:noProof/>
              <w:rtl/>
            </w:rPr>
            <w:t>، 2015)</w:t>
          </w:r>
          <w:r>
            <w:rPr>
              <w:rtl/>
            </w:rPr>
            <w:fldChar w:fldCharType="end"/>
          </w:r>
        </w:sdtContent>
      </w:sdt>
      <w:r w:rsidRPr="00B2126D">
        <w:rPr>
          <w:rtl/>
        </w:rPr>
        <w:t>.</w:t>
      </w:r>
    </w:p>
    <w:p w14:paraId="0E54BB93" w14:textId="77777777" w:rsidR="00DA0FD1" w:rsidRDefault="00DA0FD1" w:rsidP="00DA0FD1">
      <w:pPr>
        <w:pStyle w:val="Style1"/>
        <w:rPr>
          <w:rtl/>
        </w:rPr>
      </w:pPr>
      <w:r>
        <w:rPr>
          <w:rtl/>
        </w:rPr>
        <w:t>نظرية انتشار الابتكار لإيفرت روجرز</w:t>
      </w:r>
    </w:p>
    <w:p w14:paraId="63ACAE26" w14:textId="77777777" w:rsidR="00DA0FD1" w:rsidRDefault="00DA0FD1" w:rsidP="00DA0FD1">
      <w:pPr>
        <w:pStyle w:val="NoSpacing"/>
        <w:rPr>
          <w:rtl/>
        </w:rPr>
      </w:pPr>
      <w:r w:rsidRPr="00B2126D">
        <w:rPr>
          <w:rtl/>
        </w:rPr>
        <w:lastRenderedPageBreak/>
        <w:t>يُمثل تبني الأفراد والمؤسسات للتقنيات الجديدة المحور الرئيسي لهذه الفكرة. تُقسّم هذه الفرضية مراحل التبني إلى فئات: المبتكرون، والمتبنون الأوائل، والأغلبية المبكرة، والأغلبية المتأخرة، والمترددون. وتُفسّر هذه الفرضية مدى تبني موظفي الحكومة لأنظمة التحول الرقمي، والعوامل التي تُسرّع أو تُعيق تبنيها - مثل الثقافة التنظيمية أو توافر المساعدة التقنية والتدريب - على حد سواء</w:t>
      </w:r>
      <w:r>
        <w:rPr>
          <w:rFonts w:hint="cs"/>
          <w:rtl/>
        </w:rPr>
        <w:t xml:space="preserve"> </w:t>
      </w:r>
      <w:sdt>
        <w:sdtPr>
          <w:rPr>
            <w:rFonts w:hint="cs"/>
            <w:rtl/>
          </w:rPr>
          <w:id w:val="-661929942"/>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Phi251 \l 3073</w:instrText>
          </w:r>
          <w:r>
            <w:rPr>
              <w:rtl/>
            </w:rPr>
            <w:instrText xml:space="preserve"> </w:instrText>
          </w:r>
          <w:r>
            <w:rPr>
              <w:rtl/>
            </w:rPr>
            <w:fldChar w:fldCharType="separate"/>
          </w:r>
          <w:r>
            <w:rPr>
              <w:rFonts w:hint="cs"/>
              <w:noProof/>
              <w:rtl/>
            </w:rPr>
            <w:t>(</w:t>
          </w:r>
          <w:r>
            <w:rPr>
              <w:rFonts w:hint="cs"/>
              <w:noProof/>
            </w:rPr>
            <w:t>Phillips</w:t>
          </w:r>
          <w:r>
            <w:rPr>
              <w:rFonts w:hint="cs"/>
              <w:noProof/>
              <w:rtl/>
            </w:rPr>
            <w:t>، 2025)</w:t>
          </w:r>
          <w:r>
            <w:rPr>
              <w:rtl/>
            </w:rPr>
            <w:fldChar w:fldCharType="end"/>
          </w:r>
        </w:sdtContent>
      </w:sdt>
      <w:r w:rsidRPr="00B2126D">
        <w:rPr>
          <w:rtl/>
        </w:rPr>
        <w:t>.</w:t>
      </w:r>
    </w:p>
    <w:p w14:paraId="72A1C709" w14:textId="77777777" w:rsidR="00DA0FD1" w:rsidRDefault="00DA0FD1" w:rsidP="00DA0FD1">
      <w:pPr>
        <w:pStyle w:val="NoSpacing"/>
        <w:rPr>
          <w:rtl/>
        </w:rPr>
      </w:pPr>
    </w:p>
    <w:p w14:paraId="435D9F4D" w14:textId="77777777" w:rsidR="00DA0FD1" w:rsidRPr="00B2126D" w:rsidRDefault="00DA0FD1" w:rsidP="00DA0FD1">
      <w:pPr>
        <w:pStyle w:val="NoSpacing"/>
        <w:rPr>
          <w:rtl/>
        </w:rPr>
      </w:pPr>
    </w:p>
    <w:p w14:paraId="79B530B3" w14:textId="77777777" w:rsidR="00DA0FD1" w:rsidRDefault="00DA0FD1" w:rsidP="00DA0FD1">
      <w:pPr>
        <w:pStyle w:val="Style1"/>
        <w:rPr>
          <w:rtl/>
        </w:rPr>
      </w:pPr>
      <w:r>
        <w:rPr>
          <w:rtl/>
        </w:rPr>
        <w:t xml:space="preserve"> نظرية الحكومة الإلكترونية</w:t>
      </w:r>
    </w:p>
    <w:p w14:paraId="371A3A2A" w14:textId="77777777" w:rsidR="00DA0FD1" w:rsidRPr="00B2126D" w:rsidRDefault="00DA0FD1" w:rsidP="00DA0FD1">
      <w:pPr>
        <w:pStyle w:val="NoSpacing"/>
        <w:rPr>
          <w:rtl/>
        </w:rPr>
      </w:pPr>
      <w:r w:rsidRPr="00B2126D">
        <w:rPr>
          <w:rtl/>
        </w:rPr>
        <w:t>من خلال رقمنة الخدمات، وتبسيط العمليات، وتعزيز الشفافية، تُركّز هذه الفكرة على استخدام تكنولوجيا المعلومات والاتصالات لتعزيز فعالية وكفاءة العمليات الحكومية. كما تُركّز على المزايا المتوقعة لتطبيق التحول الرقمي في الإدارة العامة، بما في ذلك توفير الوقت، وتحسين تجربة المستفيد، وتوفير التكاليف. وهي النظرية الأكثر ارتباطًا بموضوع الدراسة. وتؤكد هذه الفكرة على أهمية التحول الرقمي في تحديث المهام الإدارية وتحقيق الأهداف المؤسسية</w:t>
      </w:r>
      <w:sdt>
        <w:sdtPr>
          <w:rPr>
            <w:rtl/>
          </w:rPr>
          <w:id w:val="-651361951"/>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Lat241 \l 3073</w:instrText>
          </w:r>
          <w:r>
            <w:rPr>
              <w:rtl/>
            </w:rPr>
            <w:instrText xml:space="preserve"> </w:instrText>
          </w:r>
          <w:r>
            <w:rPr>
              <w:rtl/>
            </w:rPr>
            <w:fldChar w:fldCharType="separate"/>
          </w:r>
          <w:r>
            <w:rPr>
              <w:noProof/>
              <w:rtl/>
            </w:rPr>
            <w:t xml:space="preserve"> </w:t>
          </w:r>
          <w:r>
            <w:rPr>
              <w:rFonts w:hint="cs"/>
              <w:noProof/>
              <w:rtl/>
            </w:rPr>
            <w:t>(</w:t>
          </w:r>
          <w:r>
            <w:rPr>
              <w:rFonts w:hint="cs"/>
              <w:noProof/>
            </w:rPr>
            <w:t>Latupeirissa</w:t>
          </w:r>
          <w:r>
            <w:rPr>
              <w:rFonts w:hint="cs"/>
              <w:noProof/>
              <w:rtl/>
            </w:rPr>
            <w:t>، 2024)</w:t>
          </w:r>
          <w:r>
            <w:rPr>
              <w:rtl/>
            </w:rPr>
            <w:fldChar w:fldCharType="end"/>
          </w:r>
        </w:sdtContent>
      </w:sdt>
      <w:r w:rsidRPr="00B2126D">
        <w:rPr>
          <w:rtl/>
        </w:rPr>
        <w:t>.</w:t>
      </w:r>
    </w:p>
    <w:p w14:paraId="04362FE8" w14:textId="77777777" w:rsidR="00DA0FD1" w:rsidRDefault="00DA0FD1" w:rsidP="00DA0FD1">
      <w:pPr>
        <w:pStyle w:val="Style1"/>
        <w:rPr>
          <w:rtl/>
        </w:rPr>
      </w:pPr>
      <w:r>
        <w:rPr>
          <w:rFonts w:hint="cs"/>
          <w:rtl/>
        </w:rPr>
        <w:t xml:space="preserve"> نظرية الرؤية</w:t>
      </w:r>
      <w:r>
        <w:rPr>
          <w:rtl/>
        </w:rPr>
        <w:t xml:space="preserve"> القائمة على الموارد (</w:t>
      </w:r>
      <w:r>
        <w:t>RBV</w:t>
      </w:r>
      <w:r>
        <w:rPr>
          <w:rtl/>
        </w:rPr>
        <w:t>)</w:t>
      </w:r>
    </w:p>
    <w:p w14:paraId="2DD8982C" w14:textId="77777777" w:rsidR="00DA0FD1" w:rsidRPr="00B2126D" w:rsidRDefault="00DA0FD1" w:rsidP="00DA0FD1">
      <w:pPr>
        <w:pStyle w:val="NoSpacing"/>
        <w:rPr>
          <w:rtl/>
        </w:rPr>
      </w:pPr>
      <w:r w:rsidRPr="00B2126D">
        <w:rPr>
          <w:rtl/>
        </w:rPr>
        <w:t>وفقًا لهذه الفرضية، تُحدّد الموارد المميزة للمؤسسة - مثل موظفيها وأصولها التكنولوجية - مستوى تميزها. ما دامت المهارات والكفاءات الداخلية اللازمة لإدارة هذه التقنيات واستخدامها بفعالية متاحة، فإن هذه النظرية تُسهم في فهم كيفية إسهام التحول الرقمي في تحسين قدرة المؤسسات الحكومية على تقديم خدمات أكثر ابتكارًا وكفاءة</w:t>
      </w:r>
      <w:sdt>
        <w:sdtPr>
          <w:rPr>
            <w:rtl/>
          </w:rPr>
          <w:id w:val="-2019996045"/>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Bar08 \l 3073</w:instrText>
          </w:r>
          <w:r>
            <w:rPr>
              <w:rtl/>
            </w:rPr>
            <w:instrText xml:space="preserve"> </w:instrText>
          </w:r>
          <w:r>
            <w:rPr>
              <w:rtl/>
            </w:rPr>
            <w:fldChar w:fldCharType="separate"/>
          </w:r>
          <w:r>
            <w:rPr>
              <w:noProof/>
              <w:rtl/>
            </w:rPr>
            <w:t xml:space="preserve"> </w:t>
          </w:r>
          <w:r>
            <w:rPr>
              <w:rFonts w:hint="cs"/>
              <w:noProof/>
              <w:rtl/>
            </w:rPr>
            <w:t>(</w:t>
          </w:r>
          <w:r>
            <w:rPr>
              <w:rFonts w:hint="cs"/>
              <w:noProof/>
            </w:rPr>
            <w:t>Barney</w:t>
          </w:r>
          <w:r>
            <w:rPr>
              <w:rFonts w:hint="cs"/>
              <w:noProof/>
              <w:rtl/>
            </w:rPr>
            <w:t>، 2008)</w:t>
          </w:r>
          <w:r>
            <w:rPr>
              <w:rtl/>
            </w:rPr>
            <w:fldChar w:fldCharType="end"/>
          </w:r>
        </w:sdtContent>
      </w:sdt>
      <w:r w:rsidRPr="00B2126D">
        <w:rPr>
          <w:rtl/>
        </w:rPr>
        <w:t>.</w:t>
      </w:r>
    </w:p>
    <w:p w14:paraId="69528EFF" w14:textId="77777777" w:rsidR="00DA0FD1" w:rsidRDefault="00DA0FD1" w:rsidP="00DA0FD1">
      <w:pPr>
        <w:pStyle w:val="Style1"/>
        <w:rPr>
          <w:rtl/>
        </w:rPr>
      </w:pPr>
      <w:r>
        <w:rPr>
          <w:rtl/>
        </w:rPr>
        <w:t>نظرية التغيير التنظيمي</w:t>
      </w:r>
    </w:p>
    <w:p w14:paraId="1F44C3A0" w14:textId="77777777" w:rsidR="00DA0FD1" w:rsidRPr="00B2126D" w:rsidRDefault="00DA0FD1" w:rsidP="00DA0FD1">
      <w:pPr>
        <w:pStyle w:val="NoSpacing"/>
        <w:rPr>
          <w:rtl/>
        </w:rPr>
      </w:pPr>
      <w:r w:rsidRPr="00B2126D">
        <w:rPr>
          <w:rtl/>
        </w:rPr>
        <w:t>مع التركيز على مراحل التغيير، بما في ذلك التحفيز والاستعداد والتنفيذ والاستقرار، تدرس هذه النظرية كيفية استجابة المؤسسات للتغيرات الداخلية والخارجية. يتطلب فهم الصعوبات التي تواجهها الجهات الحكومية أثناء التحول الرقمي - مثل النفور من التغيير أو ضعف البنية التحتية الرقمية - فهمًا لهذه الفكرة. كما تُساعد هذه النظرية في توفير أساليب للتعامل مع هذه الصعوبات وتحقيق انتقال سلس وناجح</w:t>
      </w:r>
      <w:sdt>
        <w:sdtPr>
          <w:rPr>
            <w:rtl/>
          </w:rPr>
          <w:id w:val="863178081"/>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Chr24 \l 3073</w:instrText>
          </w:r>
          <w:r>
            <w:rPr>
              <w:rtl/>
            </w:rPr>
            <w:instrText xml:space="preserve"> </w:instrText>
          </w:r>
          <w:r>
            <w:rPr>
              <w:rtl/>
            </w:rPr>
            <w:fldChar w:fldCharType="separate"/>
          </w:r>
          <w:r>
            <w:rPr>
              <w:noProof/>
              <w:rtl/>
            </w:rPr>
            <w:t xml:space="preserve"> </w:t>
          </w:r>
          <w:r>
            <w:rPr>
              <w:rFonts w:hint="cs"/>
              <w:noProof/>
              <w:rtl/>
            </w:rPr>
            <w:t>(</w:t>
          </w:r>
          <w:r>
            <w:rPr>
              <w:rFonts w:hint="cs"/>
              <w:noProof/>
            </w:rPr>
            <w:t>Christou</w:t>
          </w:r>
          <w:r>
            <w:rPr>
              <w:rFonts w:hint="cs"/>
              <w:noProof/>
              <w:rtl/>
            </w:rPr>
            <w:t>، 2024)</w:t>
          </w:r>
          <w:r>
            <w:rPr>
              <w:rtl/>
            </w:rPr>
            <w:fldChar w:fldCharType="end"/>
          </w:r>
        </w:sdtContent>
      </w:sdt>
      <w:r w:rsidRPr="00B2126D">
        <w:rPr>
          <w:rtl/>
        </w:rPr>
        <w:t>.</w:t>
      </w:r>
    </w:p>
    <w:p w14:paraId="2C1195B0" w14:textId="77777777" w:rsidR="00DA0FD1" w:rsidRPr="00365FB4" w:rsidRDefault="00DA0FD1" w:rsidP="00DA0FD1">
      <w:pPr>
        <w:pStyle w:val="NoSpacing"/>
        <w:rPr>
          <w:rFonts w:ascii="Simplified Arabic" w:hAnsi="Simplified Arabic" w:cs="Simplified Arabic"/>
          <w:rtl/>
        </w:rPr>
      </w:pPr>
      <w:r w:rsidRPr="008C6507">
        <w:br/>
      </w:r>
    </w:p>
    <w:p w14:paraId="39A83C22" w14:textId="77777777" w:rsidR="00DA0FD1" w:rsidRPr="00365FB4" w:rsidRDefault="00DA0FD1" w:rsidP="00DA0FD1">
      <w:pPr>
        <w:spacing w:line="240" w:lineRule="auto"/>
        <w:jc w:val="both"/>
        <w:rPr>
          <w:rFonts w:ascii="Simplified Arabic" w:hAnsi="Simplified Arabic" w:cs="Simplified Arabic"/>
          <w:sz w:val="28"/>
          <w:szCs w:val="28"/>
          <w:rtl/>
        </w:rPr>
      </w:pPr>
    </w:p>
    <w:p w14:paraId="0617AADD" w14:textId="77777777" w:rsidR="00DA0FD1" w:rsidRPr="00365FB4" w:rsidRDefault="00DA0FD1" w:rsidP="00DA0FD1">
      <w:pPr>
        <w:spacing w:line="240" w:lineRule="auto"/>
        <w:jc w:val="both"/>
        <w:rPr>
          <w:rFonts w:ascii="Simplified Arabic" w:hAnsi="Simplified Arabic" w:cs="Simplified Arabic"/>
          <w:sz w:val="28"/>
          <w:szCs w:val="28"/>
          <w:rtl/>
        </w:rPr>
      </w:pPr>
    </w:p>
    <w:p w14:paraId="550290D6" w14:textId="77777777" w:rsidR="00DA0FD1" w:rsidRPr="00365FB4" w:rsidRDefault="00DA0FD1" w:rsidP="00DA0FD1">
      <w:pPr>
        <w:spacing w:line="240" w:lineRule="auto"/>
        <w:jc w:val="both"/>
        <w:rPr>
          <w:rFonts w:ascii="Simplified Arabic" w:hAnsi="Simplified Arabic" w:cs="Simplified Arabic"/>
          <w:sz w:val="28"/>
          <w:szCs w:val="28"/>
          <w:rtl/>
        </w:rPr>
      </w:pPr>
    </w:p>
    <w:p w14:paraId="3175E993" w14:textId="77777777" w:rsidR="000364AD" w:rsidRDefault="000364AD"/>
    <w:sectPr w:rsidR="000364AD" w:rsidSect="000364AD">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427CA"/>
    <w:multiLevelType w:val="multilevel"/>
    <w:tmpl w:val="47AC09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D0F27BE"/>
    <w:multiLevelType w:val="hybridMultilevel"/>
    <w:tmpl w:val="DB90C280"/>
    <w:lvl w:ilvl="0" w:tplc="381295F6">
      <w:start w:val="1"/>
      <w:numFmt w:val="bullet"/>
      <w:pStyle w:val="Style1"/>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44D4FB2"/>
    <w:multiLevelType w:val="hybridMultilevel"/>
    <w:tmpl w:val="16C03BB0"/>
    <w:lvl w:ilvl="0" w:tplc="C06C8CA4">
      <w:numFmt w:val="bullet"/>
      <w:lvlText w:val="-"/>
      <w:lvlJc w:val="left"/>
      <w:pPr>
        <w:ind w:left="720" w:hanging="360"/>
      </w:pPr>
      <w:rPr>
        <w:rFonts w:ascii="Sakkal Majalla" w:eastAsia="Calibr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BAD3C66"/>
    <w:multiLevelType w:val="hybridMultilevel"/>
    <w:tmpl w:val="A8D6A0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E935EF6"/>
    <w:multiLevelType w:val="hybridMultilevel"/>
    <w:tmpl w:val="8304AE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36087402">
    <w:abstractNumId w:val="1"/>
  </w:num>
  <w:num w:numId="2" w16cid:durableId="1975599528">
    <w:abstractNumId w:val="0"/>
  </w:num>
  <w:num w:numId="3" w16cid:durableId="264509149">
    <w:abstractNumId w:val="2"/>
  </w:num>
  <w:num w:numId="4" w16cid:durableId="171260807">
    <w:abstractNumId w:val="3"/>
  </w:num>
  <w:num w:numId="5" w16cid:durableId="6703794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A89"/>
    <w:rsid w:val="000364AD"/>
    <w:rsid w:val="002E45BD"/>
    <w:rsid w:val="00331F56"/>
    <w:rsid w:val="004978DA"/>
    <w:rsid w:val="004F6740"/>
    <w:rsid w:val="008A3771"/>
    <w:rsid w:val="008E5A89"/>
    <w:rsid w:val="0098726F"/>
    <w:rsid w:val="00A35F68"/>
    <w:rsid w:val="00D74C8E"/>
    <w:rsid w:val="00DA0FD1"/>
    <w:rsid w:val="00F77B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F90C96-0280-4239-8005-0EFA0DEA4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FD1"/>
    <w:pPr>
      <w:bidi/>
      <w:spacing w:line="259" w:lineRule="auto"/>
    </w:pPr>
    <w:rPr>
      <w:sz w:val="22"/>
      <w:szCs w:val="22"/>
    </w:rPr>
  </w:style>
  <w:style w:type="paragraph" w:styleId="Heading1">
    <w:name w:val="heading 1"/>
    <w:basedOn w:val="Normal"/>
    <w:next w:val="Normal"/>
    <w:link w:val="Heading1Char"/>
    <w:uiPriority w:val="9"/>
    <w:qFormat/>
    <w:rsid w:val="008E5A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E5A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5A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5A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5A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5A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5A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5A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5A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5A89"/>
    <w:rPr>
      <w:rFonts w:asciiTheme="majorHAnsi" w:eastAsiaTheme="majorEastAsia" w:hAnsiTheme="majorHAnsi" w:cstheme="majorBidi"/>
      <w:noProof/>
      <w:color w:val="0F4761" w:themeColor="accent1" w:themeShade="BF"/>
      <w:sz w:val="40"/>
      <w:szCs w:val="40"/>
    </w:rPr>
  </w:style>
  <w:style w:type="character" w:customStyle="1" w:styleId="Heading2Char">
    <w:name w:val="Heading 2 Char"/>
    <w:basedOn w:val="DefaultParagraphFont"/>
    <w:link w:val="Heading2"/>
    <w:uiPriority w:val="9"/>
    <w:rsid w:val="008E5A89"/>
    <w:rPr>
      <w:rFonts w:asciiTheme="majorHAnsi" w:eastAsiaTheme="majorEastAsia" w:hAnsiTheme="majorHAnsi" w:cstheme="majorBidi"/>
      <w:noProof/>
      <w:color w:val="0F4761" w:themeColor="accent1" w:themeShade="BF"/>
      <w:sz w:val="32"/>
      <w:szCs w:val="32"/>
    </w:rPr>
  </w:style>
  <w:style w:type="character" w:customStyle="1" w:styleId="Heading3Char">
    <w:name w:val="Heading 3 Char"/>
    <w:basedOn w:val="DefaultParagraphFont"/>
    <w:link w:val="Heading3"/>
    <w:uiPriority w:val="9"/>
    <w:semiHidden/>
    <w:rsid w:val="008E5A89"/>
    <w:rPr>
      <w:rFonts w:eastAsiaTheme="majorEastAsia" w:cstheme="majorBidi"/>
      <w:noProof/>
      <w:color w:val="0F4761" w:themeColor="accent1" w:themeShade="BF"/>
      <w:sz w:val="28"/>
      <w:szCs w:val="28"/>
    </w:rPr>
  </w:style>
  <w:style w:type="character" w:customStyle="1" w:styleId="Heading4Char">
    <w:name w:val="Heading 4 Char"/>
    <w:basedOn w:val="DefaultParagraphFont"/>
    <w:link w:val="Heading4"/>
    <w:uiPriority w:val="9"/>
    <w:semiHidden/>
    <w:rsid w:val="008E5A89"/>
    <w:rPr>
      <w:rFonts w:eastAsiaTheme="majorEastAsia" w:cstheme="majorBidi"/>
      <w:i/>
      <w:iCs/>
      <w:noProof/>
      <w:color w:val="0F4761" w:themeColor="accent1" w:themeShade="BF"/>
    </w:rPr>
  </w:style>
  <w:style w:type="character" w:customStyle="1" w:styleId="Heading5Char">
    <w:name w:val="Heading 5 Char"/>
    <w:basedOn w:val="DefaultParagraphFont"/>
    <w:link w:val="Heading5"/>
    <w:uiPriority w:val="9"/>
    <w:semiHidden/>
    <w:rsid w:val="008E5A89"/>
    <w:rPr>
      <w:rFonts w:eastAsiaTheme="majorEastAsia" w:cstheme="majorBidi"/>
      <w:noProof/>
      <w:color w:val="0F4761" w:themeColor="accent1" w:themeShade="BF"/>
    </w:rPr>
  </w:style>
  <w:style w:type="character" w:customStyle="1" w:styleId="Heading6Char">
    <w:name w:val="Heading 6 Char"/>
    <w:basedOn w:val="DefaultParagraphFont"/>
    <w:link w:val="Heading6"/>
    <w:uiPriority w:val="9"/>
    <w:semiHidden/>
    <w:rsid w:val="008E5A89"/>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8E5A89"/>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8E5A89"/>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8E5A89"/>
    <w:rPr>
      <w:rFonts w:eastAsiaTheme="majorEastAsia" w:cstheme="majorBidi"/>
      <w:noProof/>
      <w:color w:val="272727" w:themeColor="text1" w:themeTint="D8"/>
    </w:rPr>
  </w:style>
  <w:style w:type="paragraph" w:styleId="Title">
    <w:name w:val="Title"/>
    <w:basedOn w:val="Normal"/>
    <w:next w:val="Normal"/>
    <w:link w:val="TitleChar"/>
    <w:uiPriority w:val="10"/>
    <w:qFormat/>
    <w:rsid w:val="008E5A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5A89"/>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8E5A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5A89"/>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8E5A89"/>
    <w:pPr>
      <w:spacing w:before="160"/>
      <w:jc w:val="center"/>
    </w:pPr>
    <w:rPr>
      <w:i/>
      <w:iCs/>
      <w:color w:val="404040" w:themeColor="text1" w:themeTint="BF"/>
    </w:rPr>
  </w:style>
  <w:style w:type="character" w:customStyle="1" w:styleId="QuoteChar">
    <w:name w:val="Quote Char"/>
    <w:basedOn w:val="DefaultParagraphFont"/>
    <w:link w:val="Quote"/>
    <w:uiPriority w:val="29"/>
    <w:rsid w:val="008E5A89"/>
    <w:rPr>
      <w:i/>
      <w:iCs/>
      <w:noProof/>
      <w:color w:val="404040" w:themeColor="text1" w:themeTint="BF"/>
    </w:rPr>
  </w:style>
  <w:style w:type="paragraph" w:styleId="ListParagraph">
    <w:name w:val="List Paragraph"/>
    <w:basedOn w:val="Normal"/>
    <w:uiPriority w:val="34"/>
    <w:qFormat/>
    <w:rsid w:val="008E5A89"/>
    <w:pPr>
      <w:ind w:left="720"/>
      <w:contextualSpacing/>
    </w:pPr>
  </w:style>
  <w:style w:type="character" w:styleId="IntenseEmphasis">
    <w:name w:val="Intense Emphasis"/>
    <w:basedOn w:val="DefaultParagraphFont"/>
    <w:uiPriority w:val="21"/>
    <w:qFormat/>
    <w:rsid w:val="008E5A89"/>
    <w:rPr>
      <w:i/>
      <w:iCs/>
      <w:color w:val="0F4761" w:themeColor="accent1" w:themeShade="BF"/>
    </w:rPr>
  </w:style>
  <w:style w:type="paragraph" w:styleId="IntenseQuote">
    <w:name w:val="Intense Quote"/>
    <w:basedOn w:val="Normal"/>
    <w:next w:val="Normal"/>
    <w:link w:val="IntenseQuoteChar"/>
    <w:uiPriority w:val="30"/>
    <w:qFormat/>
    <w:rsid w:val="008E5A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5A89"/>
    <w:rPr>
      <w:i/>
      <w:iCs/>
      <w:noProof/>
      <w:color w:val="0F4761" w:themeColor="accent1" w:themeShade="BF"/>
    </w:rPr>
  </w:style>
  <w:style w:type="character" w:styleId="IntenseReference">
    <w:name w:val="Intense Reference"/>
    <w:basedOn w:val="DefaultParagraphFont"/>
    <w:uiPriority w:val="32"/>
    <w:qFormat/>
    <w:rsid w:val="008E5A89"/>
    <w:rPr>
      <w:b/>
      <w:bCs/>
      <w:smallCaps/>
      <w:color w:val="0F4761" w:themeColor="accent1" w:themeShade="BF"/>
      <w:spacing w:val="5"/>
    </w:rPr>
  </w:style>
  <w:style w:type="paragraph" w:styleId="Caption">
    <w:name w:val="caption"/>
    <w:basedOn w:val="Normal"/>
    <w:next w:val="Normal"/>
    <w:uiPriority w:val="35"/>
    <w:unhideWhenUsed/>
    <w:qFormat/>
    <w:rsid w:val="00DA0FD1"/>
    <w:pPr>
      <w:spacing w:after="200" w:line="240" w:lineRule="auto"/>
      <w:jc w:val="center"/>
    </w:pPr>
    <w:rPr>
      <w:i/>
      <w:iCs/>
      <w:color w:val="0E2841" w:themeColor="text2"/>
      <w:sz w:val="18"/>
      <w:szCs w:val="18"/>
    </w:rPr>
  </w:style>
  <w:style w:type="paragraph" w:styleId="NoSpacing">
    <w:name w:val="No Spacing"/>
    <w:basedOn w:val="Normal"/>
    <w:link w:val="NoSpacingChar"/>
    <w:uiPriority w:val="1"/>
    <w:qFormat/>
    <w:rsid w:val="00DA0FD1"/>
    <w:pPr>
      <w:spacing w:after="0" w:line="360" w:lineRule="auto"/>
      <w:jc w:val="both"/>
    </w:pPr>
    <w:rPr>
      <w:rFonts w:ascii="Sakkal Majalla" w:hAnsi="Sakkal Majalla" w:cs="Sakkal Majalla"/>
      <w:sz w:val="28"/>
      <w:szCs w:val="28"/>
      <w:lang w:bidi="ar-EG"/>
    </w:rPr>
  </w:style>
  <w:style w:type="paragraph" w:customStyle="1" w:styleId="Style1">
    <w:name w:val="Style1"/>
    <w:basedOn w:val="NoSpacing"/>
    <w:link w:val="Style1Char"/>
    <w:qFormat/>
    <w:rsid w:val="00DA0FD1"/>
    <w:pPr>
      <w:numPr>
        <w:numId w:val="1"/>
      </w:numPr>
    </w:pPr>
    <w:rPr>
      <w:b/>
      <w:bCs/>
    </w:rPr>
  </w:style>
  <w:style w:type="character" w:customStyle="1" w:styleId="NoSpacingChar">
    <w:name w:val="No Spacing Char"/>
    <w:basedOn w:val="DefaultParagraphFont"/>
    <w:link w:val="NoSpacing"/>
    <w:uiPriority w:val="1"/>
    <w:rsid w:val="00DA0FD1"/>
    <w:rPr>
      <w:rFonts w:ascii="Sakkal Majalla" w:hAnsi="Sakkal Majalla" w:cs="Sakkal Majalla"/>
      <w:sz w:val="28"/>
      <w:szCs w:val="28"/>
      <w:lang w:bidi="ar-EG"/>
    </w:rPr>
  </w:style>
  <w:style w:type="character" w:customStyle="1" w:styleId="Style1Char">
    <w:name w:val="Style1 Char"/>
    <w:basedOn w:val="NoSpacingChar"/>
    <w:link w:val="Style1"/>
    <w:rsid w:val="00DA0FD1"/>
    <w:rPr>
      <w:rFonts w:ascii="Sakkal Majalla" w:hAnsi="Sakkal Majalla" w:cs="Sakkal Majalla"/>
      <w:b/>
      <w:bCs/>
      <w:sz w:val="28"/>
      <w:szCs w:val="28"/>
      <w:lang w:bidi="ar-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package" Target="embeddings/Microsoft_Visio_Drawing.vsd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Sas21</b:Tag>
    <b:SourceType>JournalArticle</b:SourceType>
    <b:Guid>{E4F82CBA-A5A8-4E1B-B595-954CC07F7A2B}</b:Guid>
    <b:Author>
      <b:Author>
        <b:NameList>
          <b:Person>
            <b:Last>Sascha Kraus</b:Last>
            <b:First>Paul</b:First>
            <b:Middle>Jones</b:Middle>
          </b:Person>
        </b:NameList>
      </b:Author>
    </b:Author>
    <b:Title>Digital Transformation: An Overview of the Current State of the Art of Research</b:Title>
    <b:Year>2021</b:Year>
    <b:URL>https://journals.sagepub.com/doi/10.1177/21582440211047576</b:URL>
    <b:RefOrder>1</b:RefOrder>
  </b:Source>
  <b:Source>
    <b:Tag>Zho24</b:Tag>
    <b:SourceType>JournalArticle</b:SourceType>
    <b:Guid>{4F4B6B70-037B-4071-9032-D6B2895947F6}</b:Guid>
    <b:Author>
      <b:Author>
        <b:NameList>
          <b:Person>
            <b:Last>Zhou</b:Last>
            <b:First>Wei</b:First>
          </b:Person>
        </b:NameList>
      </b:Author>
    </b:Author>
    <b:Title>Mechanisms Influencing the Digital Transformation Performance of Local Governments: Evidence from China</b:Title>
    <b:Year>2024</b:Year>
    <b:URL>https://www.mdpi.com/2079-8954/12/1/30</b:URL>
    <b:RefOrder>2</b:RefOrder>
  </b:Source>
  <b:Source>
    <b:Tag>Mem21</b:Tag>
    <b:SourceType>JournalArticle</b:SourceType>
    <b:Guid>{57F3660F-6D7F-4600-AD15-AA7313E54FF0}</b:Guid>
    <b:Author>
      <b:Author>
        <b:NameList>
          <b:Person>
            <b:Last>Memish</b:Last>
            <b:First>Ziad</b:First>
          </b:Person>
        </b:NameList>
      </b:Author>
    </b:Author>
    <b:Title>The Saudi Data &amp; Artificial Intelligence Authority (SDAIA) Vision: Leading the Kingdom’s Journey toward Global Leadership</b:Title>
    <b:Year>2021</b:Year>
    <b:URL>https://www.researchgate.net/publication/350732938_The_Saudi_Data_Artificial_Intelligence_Authority_SDAIA_Vision_Leading_the_Kingdom's_Journey_toward_Global_Leadership</b:URL>
    <b:RefOrder>3</b:RefOrder>
  </b:Source>
  <b:Source>
    <b:Tag>Els231</b:Tag>
    <b:SourceType>JournalArticle</b:SourceType>
    <b:Guid>{CBD6F070-57F7-43D8-816C-C898B0C42497}</b:Guid>
    <b:Author>
      <b:Author>
        <b:NameList>
          <b:Person>
            <b:Last>Elsafty</b:Last>
            <b:First>Ashraf</b:First>
          </b:Person>
        </b:NameList>
      </b:Author>
    </b:Author>
    <b:Title>Digital Transformation Challenges for Government Sector</b:Title>
    <b:Year>2023</b:Year>
    <b:URL>https://www.researchgate.net/publication/372083786_Digital_Transformation_Challenges_for_Government_Sector</b:URL>
    <b:RefOrder>4</b:RefOrder>
  </b:Source>
  <b:Source>
    <b:Tag>Ald254</b:Tag>
    <b:SourceType>JournalArticle</b:SourceType>
    <b:Guid>{9DD551B1-8297-40D0-8B74-FDC350F643A2}</b:Guid>
    <b:Author>
      <b:Author>
        <b:NameList>
          <b:Person>
            <b:Last>Aldaarmi</b:Last>
            <b:First>Abdulaziz</b:First>
            <b:Middle>Adel Abdulaziz</b:Middle>
          </b:Person>
        </b:NameList>
      </b:Author>
    </b:Author>
    <b:Title>Digital transformation in SME financing in Saudi Arabia: Leveraging digital financial intermediation to overcome challenges, maximize benefits, and foster sectoral growth</b:Title>
    <b:Year>2025</b:Year>
    <b:URL>https://www.researchgate.net/publication/389698570_Digital_transformation_in_SME_financing_in_Saudi_Arabia_Leveraging_digital_financial_intermediation_to_overcome_challenges_maximize_benefits_and_foster_sectoral_growth</b:URL>
    <b:RefOrder>5</b:RefOrder>
  </b:Source>
  <b:Source>
    <b:Tag>Ede23</b:Tag>
    <b:SourceType>JournalArticle</b:SourceType>
    <b:Guid>{E414DFFB-6726-48A6-A563-1054B267CFA0}</b:Guid>
    <b:Author>
      <b:Author>
        <b:NameList>
          <b:Person>
            <b:Last>Edelmann</b:Last>
            <b:First>Noella</b:First>
          </b:Person>
        </b:NameList>
      </b:Author>
    </b:Author>
    <b:Title>Digital Transformation in the Public Sector</b:Title>
    <b:Year>2023</b:Year>
    <b:URL>https://www.researchgate.net/publication/368632698_Digital_Transformation_in_the_Public_Sector</b:URL>
    <b:RefOrder>6</b:RefOrder>
  </b:Source>
  <b:Source>
    <b:Tag>Alo237</b:Tag>
    <b:SourceType>JournalArticle</b:SourceType>
    <b:Guid>{EDDA2C88-CFAB-4038-88FB-C536F54F50F0}</b:Guid>
    <b:Author>
      <b:Author>
        <b:NameList>
          <b:Person>
            <b:Last>Alojail</b:Last>
            <b:First>Mohammed</b:First>
          </b:Person>
        </b:NameList>
      </b:Author>
    </b:Author>
    <b:Title>Critical Success Factors and Challenges in Adopting Digital Transformation in the Saudi Ministry of Education</b:Title>
    <b:Year>2023</b:Year>
    <b:URL>https://www.mdpi.com/2071-1050/15/21/15492</b:URL>
    <b:RefOrder>7</b:RefOrder>
  </b:Source>
  <b:Source>
    <b:Tag>Har25</b:Tag>
    <b:SourceType>JournalArticle</b:SourceType>
    <b:Guid>{EDF88FD1-4E30-4821-A4B0-926CC2206949}</b:Guid>
    <b:Author>
      <b:Author>
        <b:NameList>
          <b:Person>
            <b:Last>Hariyani</b:Last>
            <b:First>Dharmendra</b:First>
          </b:Person>
        </b:NameList>
      </b:Author>
    </b:Author>
    <b:Title>A literature review on transformative impacts of blockchain technology on manufacturing management and industrial engineering practices</b:Title>
    <b:Year>2025</b:Year>
    <b:URL>https://www.sciencedirect.com/science/article/pii/S294973612500003X</b:URL>
    <b:RefOrder>8</b:RefOrder>
  </b:Source>
  <b:Source>
    <b:Tag>Kit23</b:Tag>
    <b:SourceType>JournalArticle</b:SourceType>
    <b:Guid>{279DED0C-E4E5-43AA-B0AD-F536EB9ABAC7}</b:Guid>
    <b:Author>
      <b:Author>
        <b:NameList>
          <b:Person>
            <b:Last>Kitsios</b:Last>
            <b:First>Fotis</b:First>
            <b:Middle>C.</b:Middle>
          </b:Person>
        </b:NameList>
      </b:Author>
    </b:Author>
    <b:Title>Drivers and Outcomes of Digital Transformation: The Case of Public Sector Services</b:Title>
    <b:Year>2023</b:Year>
    <b:URL>https://www.researchgate.net/publication/367008304_Drivers_and_Outcomes_of_Digital_Transformation_The_Case_of_Public_Sector_Services</b:URL>
    <b:RefOrder>9</b:RefOrder>
  </b:Source>
  <b:Source>
    <b:Tag>MDO24</b:Tag>
    <b:SourceType>JournalArticle</b:SourceType>
    <b:Guid>{1AB5213B-D90A-4DE1-85A9-03B75667A07D}</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10</b:RefOrder>
  </b:Source>
  <b:Source>
    <b:Tag>Sul251</b:Tag>
    <b:SourceType>JournalArticle</b:SourceType>
    <b:Guid>{4364AA8D-75D1-4D52-909E-B6E5352EC35E}</b:Guid>
    <b:Author>
      <b:Author>
        <b:NameList>
          <b:Person>
            <b:Last>Suleiman</b:Last>
            <b:First>Amal</b:First>
            <b:Middle>K</b:Middle>
          </b:Person>
        </b:NameList>
      </b:Author>
    </b:Author>
    <b:Title>Transforming healthcare: Saudi Arabia's vision 2030 healthcare model</b:Title>
    <b:Year>2025</b:Year>
    <b:URL>https://pmc.ncbi.nlm.nih.gov/articles/PMC11753010/</b:URL>
    <b:RefOrder>11</b:RefOrder>
  </b:Source>
  <b:Source>
    <b:Tag>Lip24</b:Tag>
    <b:SourceType>JournalArticle</b:SourceType>
    <b:Guid>{746F251B-E7FB-4058-A1E2-DA6B5D34D3D7}</b:Guid>
    <b:Author>
      <b:Author>
        <b:NameList>
          <b:Person>
            <b:Last>Lips</b:Last>
            <b:First>Miriam</b:First>
          </b:Person>
        </b:NameList>
      </b:Author>
    </b:Author>
    <b:Title>Digital transformation in the public sector</b:Title>
    <b:Year>2024</b:Year>
    <b:URL>https://www.researchgate.net/publication/377605593_Digital_transformation_in_the_public_sector</b:URL>
    <b:RefOrder>12</b:RefOrder>
  </b:Source>
  <b:Source>
    <b:Tag>Ora24</b:Tag>
    <b:SourceType>JournalArticle</b:SourceType>
    <b:Guid>{B6C33A4D-3301-4292-8A76-DC7FA60C4929}</b:Guid>
    <b:Author>
      <b:Author>
        <b:NameList>
          <b:Person>
            <b:Last>Oranye</b:Last>
            <b:First>Caleb</b:First>
          </b:Person>
        </b:NameList>
      </b:Author>
    </b:Author>
    <b:Title>Business Process Reengineering (BPR) Vs BPM</b:Title>
    <b:Year>2024</b:Year>
    <b:URL>https://www.dipolediamond.com/business-process-reengineering-bpr-vs-bpm/</b:URL>
    <b:RefOrder>13</b:RefOrder>
  </b:Source>
  <b:Source>
    <b:Tag>Sch23</b:Tag>
    <b:SourceType>JournalArticle</b:SourceType>
    <b:Guid>{138C0246-5C84-49C9-B746-621222D05A36}</b:Guid>
    <b:Author>
      <b:Author>
        <b:NameList>
          <b:Person>
            <b:Last>Schorr</b:Last>
            <b:First>Angela</b:First>
          </b:Person>
        </b:NameList>
      </b:Author>
    </b:Author>
    <b:Title>The Technology Acceptance Model (TAM) and its Importance for Digitalization Research: A Review</b:Title>
    <b:Year>2023</b:Year>
    <b:URL>https://www.researchgate.net/publication/372301809_The_Technology_Acceptance_Model_TAM_and_its_Importance_for_Digitalization_Research_A_Review</b:URL>
    <b:RefOrder>14</b:RefOrder>
  </b:Source>
  <b:Source>
    <b:Tag>Ber19</b:Tag>
    <b:SourceType>JournalArticle</b:SourceType>
    <b:Guid>{36677494-5C5B-46E9-B866-EC7267B8C766}</b:Guid>
    <b:Author>
      <b:Author>
        <b:NameList>
          <b:Person>
            <b:Last>Bernardo</b:Last>
            <b:First>Maria</b:First>
            <b:Middle>do Rosário Matos</b:Middle>
          </b:Person>
        </b:NameList>
      </b:Author>
    </b:Author>
    <b:Title>Smart City Governance: From E-Government to Smart Governance</b:Title>
    <b:Year>2019</b:Year>
    <b:URL>https://www.researchgate.net/publication/345632994_Smart_City_Governance_From_E-Government_to_Smart_Governance</b:URL>
    <b:RefOrder>15</b:RefOrder>
  </b:Source>
  <b:Source>
    <b:Tag>Kar242</b:Tag>
    <b:SourceType>JournalArticle</b:SourceType>
    <b:Guid>{2D64C0B6-9B24-45E7-8A2E-FDB6430E6C3A}</b:Guid>
    <b:Author>
      <b:Author>
        <b:NameList>
          <b:Person>
            <b:Last>Karakuş</b:Last>
            <b:First>Muzaffer</b:First>
          </b:Person>
        </b:NameList>
      </b:Author>
    </b:Author>
    <b:Title>Digital Transformation and Organizational Change Management: Theoretical Models and Case Studies</b:Title>
    <b:Year>2024</b:Year>
    <b:URL>https://www.researchgate.net/publication/385238671_Digital_Transformation_and_Organizational_Change_Management_Theoretical_Models_and_Case_Studies</b:URL>
    <b:RefOrder>16</b:RefOrder>
  </b:Source>
  <b:Source>
    <b:Tag>Zyg22</b:Tag>
    <b:SourceType>Book</b:SourceType>
    <b:Guid>{A0716CEA-A35D-4C3D-B551-9CD1C377F795}</b:Guid>
    <b:Author>
      <b:Author>
        <b:NameList>
          <b:Person>
            <b:Last>Zygiaris</b:Last>
            <b:First>Sotirios</b:First>
          </b:Person>
        </b:NameList>
      </b:Author>
    </b:Author>
    <b:Title>The journey from e-government to digital transformation: the case of Saudi Arabia</b:Title>
    <b:Year>2022</b:Year>
    <b:URL>https://www.inderscienceonline.com/doi/abs/10.1504/EG.2023.127578</b:URL>
    <b:RefOrder>17</b:RefOrder>
  </b:Source>
  <b:Source>
    <b:Tag>Alh19</b:Tag>
    <b:SourceType>Book</b:SourceType>
    <b:Guid>{4BCCD9DF-DA55-4A2B-84CE-B389D72C2F4F}</b:Guid>
    <b:Author>
      <b:Author>
        <b:NameList>
          <b:Person>
            <b:Last>Alharbi</b:Last>
            <b:First>Awad</b:First>
            <b:Middle>Saleh</b:Middle>
          </b:Person>
        </b:NameList>
      </b:Author>
    </b:Author>
    <b:Title>Challenges in Digital Transformation in Saudi Arabia Obstacles in Paradigm Shift in Saudi Arabia</b:Title>
    <b:Year>2019</b:Year>
    <b:URL>https://ieeexplore.ieee.org/abstract/document/8991304</b:URL>
    <b:RefOrder>18</b:RefOrder>
  </b:Source>
  <b:Source>
    <b:Tag>AlR18</b:Tag>
    <b:SourceType>Book</b:SourceType>
    <b:Guid>{6D0FE78E-6D17-4638-87CA-2F2DF6064930}</b:Guid>
    <b:Author>
      <b:Author>
        <b:NameList>
          <b:Person>
            <b:Last>Al-Ruithe</b:Last>
            <b:First>Majid</b:First>
          </b:Person>
        </b:NameList>
      </b:Author>
    </b:Author>
    <b:Title>Key Issues for Embracing the Cloud Computing to Adopt a Digital Transformation: A study of Saudi Public Sector</b:Title>
    <b:Year>2018</b:Year>
    <b:URL>https://www.sciencedirect.com/science/article/pii/S1877050918305076</b:URL>
    <b:RefOrder>19</b:RefOrder>
  </b:Source>
  <b:Source>
    <b:Tag>Alm231</b:Tag>
    <b:SourceType>Book</b:SourceType>
    <b:Guid>{B598CC5C-DA5A-4512-8A8C-83D034A9A803}</b:Guid>
    <b:Author>
      <b:Author>
        <b:NameList>
          <b:Person>
            <b:Last>Almatrodi</b:Last>
            <b:First>Ibrahim</b:First>
          </b:Person>
        </b:NameList>
      </b:Author>
    </b:Author>
    <b:Title>Organizational Routines and Digital Transformation: An Analysis of How Organizational Routines Impact Digital Transformation Transition in a Saudi University</b:Title>
    <b:Year>2023</b:Year>
    <b:URL>https://www.mdpi.com/2079-8954/11/5/239</b:URL>
    <b:RefOrder>20</b:RefOrder>
  </b:Source>
  <b:Source>
    <b:Tag>Has241</b:Tag>
    <b:SourceType>Book</b:SourceType>
    <b:Guid>{1EBE2F58-1D54-4B89-B7B4-8C6C950825AA}</b:Guid>
    <b:Author>
      <b:Author>
        <b:NameList>
          <b:Person>
            <b:Last>Hasan</b:Last>
            <b:First>Asif</b:First>
          </b:Person>
        </b:NameList>
      </b:Author>
    </b:Author>
    <b:Title>Examining the drivers and barriers to adoption of e-government services in Saudi Arabia</b:Title>
    <b:Year>2024</b:Year>
    <b:URL>https://www.emerald.com/insight/content/doi/10.1108/jidt-09-2023-0019/full/html</b:URL>
    <b:RefOrder>21</b:RefOrder>
  </b:Source>
  <b:Source>
    <b:Tag>Asi25</b:Tag>
    <b:SourceType>Book</b:SourceType>
    <b:Guid>{0DDDED8E-2D33-4705-BCAB-15E5C2DB45FE}</b:Guid>
    <b:Author>
      <b:Author>
        <b:NameList>
          <b:Person>
            <b:Last>Asiri</b:Last>
            <b:First>Mohammed</b:First>
          </b:Person>
        </b:NameList>
      </b:Author>
    </b:Author>
    <b:Title>The impact of digital transformation on cash holding: evidence from Saudi Arabia</b:Title>
    <b:Year>2025</b:Year>
    <b:URL>https://www.emerald.com/insight/content/doi/10.1108/dprg-11-2024-0299/full/html</b:URL>
    <b:RefOrder>22</b:RefOrder>
  </b:Source>
  <b:Source>
    <b:Tag>Alh244</b:Tag>
    <b:SourceType>JournalArticle</b:SourceType>
    <b:Guid>{E3AC6D57-CCA2-4A81-BFD5-E489BC9B2433}</b:Guid>
    <b:Author>
      <b:Author>
        <b:NameList>
          <b:Person>
            <b:Last>Alhusseini</b:Last>
            <b:First>Abduallah</b:First>
          </b:Person>
        </b:NameList>
      </b:Author>
    </b:Author>
    <b:Title>The impact of Digital Transformation on Achieving Development Goals in the Government Sector According to the Kingdom’s Vision 2030</b:Title>
    <b:Year>2024</b:Year>
    <b:URL>https://www.researchgate.net/publication/385564562_The_impact_of_Digital_Transformation_on_Achieving_Development_Goals_in_the_Government_Sector_According_to_the_Kingdom's_Vision_2030</b:URL>
    <b:RefOrder>23</b:RefOrder>
  </b:Source>
  <b:Source>
    <b:Tag>Yan241</b:Tag>
    <b:SourceType>JournalArticle</b:SourceType>
    <b:Guid>{CF0EFF11-01FE-4FBF-8520-75607FCC11B6}</b:Guid>
    <b:Author>
      <b:Author>
        <b:NameList>
          <b:Person>
            <b:Last>Yang</b:Last>
            <b:First>Cunyi</b:First>
          </b:Person>
        </b:NameList>
      </b:Author>
    </b:Author>
    <b:Title>Government in the digital age: Exploring the impact of digital transformation on governmental efficiency</b:Title>
    <b:Year>2024</b:Year>
    <b:URL>https://www.sciencedirect.com/science/article/pii/S0040162524005201</b:URL>
    <b:RefOrder>24</b:RefOrder>
  </b:Source>
  <b:Source>
    <b:Tag>Abd246</b:Tag>
    <b:SourceType>JournalArticle</b:SourceType>
    <b:Guid>{3B84C215-7D36-4DD5-BB90-C4E66D3F480D}</b:Guid>
    <b:Author>
      <b:Author>
        <b:NameList>
          <b:Person>
            <b:Last>Abdilhafez</b:Last>
            <b:First>Waleed</b:First>
            <b:Middle>M.</b:Middle>
          </b:Person>
        </b:NameList>
      </b:Author>
    </b:Author>
    <b:Title>THE IMPACT OF DIGITAL TRANSFORMATION ON THE EFFICIENCY OF THE STATE'S ADMINISTRATIVE SYSTEM AND SUSTAINABLE DEVELOPMENT AN APPLIED STUDY ON THOSE WHO MOVED TO THE ADMINISTRATIVE CAPITAL</b:Title>
    <b:Year>2024</b:Year>
    <b:URL>https://jes.journals.ekb.eg/article_346086.html</b:URL>
    <b:RefOrder>25</b:RefOrder>
  </b:Source>
  <b:Source>
    <b:Tag>Brd21</b:Tag>
    <b:SourceType>JournalArticle</b:SourceType>
    <b:Guid>{BFBE1BB7-058B-4779-BEE6-FFFFDCFEFCB2}</b:Guid>
    <b:Author>
      <b:Author>
        <b:NameList>
          <b:Person>
            <b:Last>Brdesee</b:Last>
            <b:First>Hani</b:First>
          </b:Person>
        </b:NameList>
      </b:Author>
    </b:Author>
    <b:Title>A Divergent View of the Impact of Digital Transformation on Academic Organizational and Spending Efficiency: A Review and Analytical Study on a University E-Service</b:Title>
    <b:Year>2021</b:Year>
    <b:URL>https://www.mdpi.com/2071-1050/13/13/7048</b:URL>
    <b:RefOrder>26</b:RefOrder>
  </b:Source>
  <b:Source>
    <b:Tag>Ald253</b:Tag>
    <b:SourceType>JournalArticle</b:SourceType>
    <b:Guid>{44E887EC-BE71-47AC-BEA1-BDB7BC6D1F7B}</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27</b:RefOrder>
  </b:Source>
  <b:Source>
    <b:Tag>Als253</b:Tag>
    <b:SourceType>Book</b:SourceType>
    <b:Guid>{B823FFC1-7C38-4C38-A50F-E69AAAB1B1F5}</b:Guid>
    <b:Author>
      <b:Author>
        <b:NameList>
          <b:Person>
            <b:Last>Alsahmah</b:Last>
            <b:First>Mohammed</b:First>
            <b:Middle>Majed</b:Middle>
          </b:Person>
        </b:NameList>
      </b:Author>
    </b:Author>
    <b:Title>Impact of Digital Transformation on Healthcare Accessibility in Saudi Arabia: A Systematic Review</b:Title>
    <b:Year>2025</b:Year>
    <b:URL>https://www.ijprt.org/index.php/pub/article/view/391</b:URL>
    <b:RefOrder>28</b:RefOrder>
  </b:Source>
  <b:Source>
    <b:Tag>Ala237</b:Tag>
    <b:SourceType>Book</b:SourceType>
    <b:Guid>{7A58F0CC-3F09-4154-8D69-1E4EB581EC5C}</b:Guid>
    <b:Author>
      <b:Author>
        <b:NameList>
          <b:Person>
            <b:Last>Alajmi</b:Last>
            <b:First>Mohammed</b:First>
          </b:Person>
        </b:NameList>
      </b:Author>
    </b:Author>
    <b:Title>The determinants of smart government systems adoption by public sector organizations in Saudi Arabia</b:Title>
    <b:Year>2023</b:Year>
    <b:URL>https://www.cell.com/heliyon/fulltext/S2405-8440(23)07602-8</b:URL>
    <b:RefOrder>29</b:RefOrder>
  </b:Source>
  <b:Source>
    <b:Tag>AlQ23</b:Tag>
    <b:SourceType>Book</b:SourceType>
    <b:Guid>{D541C612-8548-4729-BB6A-F1EE71E5E18D}</b:Guid>
    <b:Author>
      <b:Author>
        <b:NameList>
          <b:Person>
            <b:Last>AlQahtani</b:Last>
            <b:First>Dr.</b:First>
            <b:Middle>Munira Sarhan</b:Middle>
          </b:Person>
        </b:NameList>
      </b:Author>
    </b:Author>
    <b:Title>Artificial Intelligence and Its Influence on Digital Transformation, Development, and Productivity in Saudi Arabian Organizations: A Critical Evaluation</b:Title>
    <b:Year>2023</b:Year>
    <b:URL>https://aja.journals.ekb.eg/article_322256.html</b:URL>
    <b:RefOrder>30</b:RefOrder>
  </b:Source>
  <b:Source>
    <b:Tag>Dek151</b:Tag>
    <b:SourceType>Book</b:SourceType>
    <b:Guid>{75C7F0F5-CD9D-465F-9EF9-093672758177}</b:Guid>
    <b:Author>
      <b:Author>
        <b:NameList>
          <b:Person>
            <b:Last>Dekkers</b:Last>
            <b:First>Rob</b:First>
          </b:Person>
        </b:NameList>
      </b:Author>
    </b:Author>
    <b:Title>Applied Systems Theory</b:Title>
    <b:Year>2015</b:Year>
    <b:URL>https://www.researchgate.net/publication/283472366_Applied_Systems_Theory</b:URL>
    <b:RefOrder>31</b:RefOrder>
  </b:Source>
  <b:Source>
    <b:Tag>Phi251</b:Tag>
    <b:SourceType>Book</b:SourceType>
    <b:Guid>{83EFB2AE-EE1A-4984-B63C-FC7A525001F8}</b:Guid>
    <b:Author>
      <b:Author>
        <b:NameList>
          <b:Person>
            <b:Last>Phillips</b:Last>
            <b:First>Kirk</b:First>
          </b:Person>
        </b:NameList>
      </b:Author>
    </b:Author>
    <b:Title>Artificial Intelligence: Diffusion of Innovation and Generational Considerations Higher Education Institutions</b:Title>
    <b:Year>2025</b:Year>
    <b:URL>https://www.researchgate.net/publication/389901448_Artificial_Intelligence_Diffusion_of_Innovation_and_Generational_Considerations_Higher_Education_Institutions</b:URL>
    <b:RefOrder>32</b:RefOrder>
  </b:Source>
  <b:Source>
    <b:Tag>Lat241</b:Tag>
    <b:SourceType>Book</b:SourceType>
    <b:Guid>{1C8455B3-4024-4C59-BF52-BEF8E81685D7}</b:Guid>
    <b:Author>
      <b:Author>
        <b:NameList>
          <b:Person>
            <b:Last>Latupeirissa</b:Last>
            <b:First>Jonathan</b:First>
            <b:Middle>Jacob Paul</b:Middle>
          </b:Person>
        </b:NameList>
      </b:Author>
    </b:Author>
    <b:Title>Transforming Public Service Delivery: A Comprehensive Review of Digitization Initiatives</b:Title>
    <b:Year>2024</b:Year>
    <b:URL>https://www.mdpi.com/2071-1050/16/7/2818</b:URL>
    <b:RefOrder>33</b:RefOrder>
  </b:Source>
  <b:Source>
    <b:Tag>Bar08</b:Tag>
    <b:SourceType>Book</b:SourceType>
    <b:Guid>{990DAEF4-E87D-4ACB-BD16-2EA50914514D}</b:Guid>
    <b:Author>
      <b:Author>
        <b:NameList>
          <b:Person>
            <b:Last>Barney</b:Last>
            <b:First>Jay</b:First>
            <b:Middle>B.</b:Middle>
          </b:Person>
        </b:NameList>
      </b:Author>
    </b:Author>
    <b:Title>The Resource-based View: Origins and Implications</b:Title>
    <b:Year>2008</b:Year>
    <b:URL>https://www.researchgate.net/publication/324525529_The_Resource-based_View_Origins_and_Implications</b:URL>
    <b:RefOrder>34</b:RefOrder>
  </b:Source>
  <b:Source>
    <b:Tag>Chr24</b:Tag>
    <b:SourceType>Book</b:SourceType>
    <b:Guid>{CCD538AF-D86E-4982-81DC-EA0D4A7F3704}</b:Guid>
    <b:Author>
      <b:Author>
        <b:NameList>
          <b:Person>
            <b:Last>Christou</b:Last>
            <b:First>Ester</b:First>
          </b:Person>
        </b:NameList>
      </b:Author>
    </b:Author>
    <b:Title>Organizational Transformation: A Management Research Perspective</b:Title>
    <b:Year>2024</b:Year>
    <b:URL>https://link.springer.com/chapter/10.1007/978-3-031-54700-3_11</b:URL>
    <b:RefOrder>35</b:RefOrder>
  </b:Source>
</b:Sources>
</file>

<file path=customXml/itemProps1.xml><?xml version="1.0" encoding="utf-8"?>
<ds:datastoreItem xmlns:ds="http://schemas.openxmlformats.org/officeDocument/2006/customXml" ds:itemID="{6A9D7C45-E4C5-4F6B-9D2D-24F223D3A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6098</Words>
  <Characters>34765</Characters>
  <Application>Microsoft Office Word</Application>
  <DocSecurity>0</DocSecurity>
  <Lines>289</Lines>
  <Paragraphs>81</Paragraphs>
  <ScaleCrop>false</ScaleCrop>
  <Company/>
  <LinksUpToDate>false</LinksUpToDate>
  <CharactersWithSpaces>40782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sherifelmetwaly18@gmail.com</dc:creator>
  <cp:keywords/>
  <dc:description/>
  <cp:lastModifiedBy>sherifelmetwaly18@gmail.com</cp:lastModifiedBy>
  <cp:revision>2</cp:revision>
  <dcterms:created xsi:type="dcterms:W3CDTF">2025-07-09T10:15:00Z</dcterms:created>
  <dcterms:modified xsi:type="dcterms:W3CDTF">2025-07-09T10:15:00Z</dcterms:modified>
</cp:coreProperties>
</file>