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56245CD"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5ECB0BBB" w14:textId="6EB7EEA9" w:rsidR="00433305" w:rsidRDefault="00BC202E" w:rsidP="00433305">
      <w:pPr>
        <w:tabs>
          <w:tab w:val="left" w:pos="5505"/>
        </w:tabs>
        <w:bidi/>
        <w:jc w:val="center"/>
        <w:rPr>
          <w:rFonts w:ascii="Traditional Arabic" w:hAnsi="Traditional Arabic" w:cs="Traditional Arabic"/>
          <w:b/>
          <w:bCs/>
          <w:sz w:val="36"/>
          <w:szCs w:val="36"/>
          <w:rtl/>
          <w:lang w:bidi="ar-EG"/>
        </w:rPr>
      </w:pPr>
      <w:r w:rsidRPr="00BC202E">
        <w:rPr>
          <w:rFonts w:ascii="Traditional Arabic" w:hAnsi="Traditional Arabic" w:cs="Traditional Arabic" w:hint="cs"/>
          <w:b/>
          <w:bCs/>
          <w:sz w:val="36"/>
          <w:szCs w:val="36"/>
          <w:rtl/>
          <w:lang w:bidi="ar-EG"/>
        </w:rPr>
        <w:t>دور</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الذكاء</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الاصطناعي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تعزيز</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فعالية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نظم</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المراقبة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الأمنية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المدن</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السعودية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الكبرى</w:t>
      </w:r>
      <w:r w:rsidRPr="00BC202E">
        <w:rPr>
          <w:rFonts w:ascii="Traditional Arabic" w:hAnsi="Traditional Arabic" w:cs="Traditional Arabic"/>
          <w:b/>
          <w:bCs/>
          <w:sz w:val="36"/>
          <w:szCs w:val="36"/>
          <w:rtl/>
          <w:lang w:bidi="ar-EG"/>
        </w:rPr>
        <w:t xml:space="preserve"> – </w:t>
      </w:r>
      <w:r w:rsidRPr="00BC202E">
        <w:rPr>
          <w:rFonts w:ascii="Traditional Arabic" w:hAnsi="Traditional Arabic" w:cs="Traditional Arabic" w:hint="cs"/>
          <w:b/>
          <w:bCs/>
          <w:sz w:val="36"/>
          <w:szCs w:val="36"/>
          <w:rtl/>
          <w:lang w:bidi="ar-EG"/>
        </w:rPr>
        <w:t>دراسة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تطبيقية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على</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مدينة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الرياض</w:t>
      </w:r>
    </w:p>
    <w:p w14:paraId="71120077" w14:textId="77777777" w:rsidR="00BC202E" w:rsidRPr="00BC202E" w:rsidRDefault="00BC202E" w:rsidP="00BC202E">
      <w:pPr>
        <w:tabs>
          <w:tab w:val="left" w:pos="5505"/>
        </w:tabs>
        <w:bidi/>
        <w:jc w:val="center"/>
        <w:rPr>
          <w:rFonts w:ascii="Traditional Arabic" w:hAnsi="Traditional Arabic" w:cs="Traditional Arabic"/>
          <w:sz w:val="12"/>
          <w:szCs w:val="12"/>
          <w:rtl/>
          <w:lang w:bidi="ar-EG"/>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7C4EF949" w14:textId="21354E23" w:rsidR="00433305" w:rsidRDefault="00BC202E" w:rsidP="003F3EF0">
      <w:pPr>
        <w:tabs>
          <w:tab w:val="left" w:pos="5505"/>
        </w:tabs>
        <w:jc w:val="center"/>
        <w:rPr>
          <w:rFonts w:asciiTheme="majorBidi" w:hAnsiTheme="majorBidi" w:cstheme="majorBidi"/>
          <w:sz w:val="36"/>
          <w:szCs w:val="36"/>
          <w:rtl/>
          <w:lang w:bidi="ar-EG"/>
        </w:rPr>
      </w:pPr>
      <w:r w:rsidRPr="00BC202E">
        <w:rPr>
          <w:rFonts w:asciiTheme="majorBidi" w:hAnsiTheme="majorBidi" w:cstheme="majorBidi"/>
          <w:sz w:val="36"/>
          <w:szCs w:val="36"/>
          <w:lang w:bidi="ar-EG"/>
        </w:rPr>
        <w:t>The Role of Artificial Intelligence in Enhancing the Effectiveness of Smart Security Surveillance Systems in Major Saudi Cities – A Case Study of Riyadh</w:t>
      </w:r>
    </w:p>
    <w:p w14:paraId="3B81FFA0" w14:textId="77777777" w:rsidR="00BC202E" w:rsidRPr="00433305" w:rsidRDefault="00BC202E" w:rsidP="003F3EF0">
      <w:pPr>
        <w:tabs>
          <w:tab w:val="left" w:pos="5505"/>
        </w:tabs>
        <w:jc w:val="center"/>
        <w:rPr>
          <w:rFonts w:asciiTheme="majorBidi" w:hAnsiTheme="majorBidi" w:cstheme="majorBidi"/>
          <w:sz w:val="36"/>
          <w:szCs w:val="36"/>
          <w:lang w:bidi="ar-EG"/>
        </w:rPr>
      </w:pPr>
    </w:p>
    <w:p w14:paraId="55481037" w14:textId="60FDE038" w:rsidR="00433305" w:rsidRPr="00433305" w:rsidRDefault="00433305" w:rsidP="00433305">
      <w:pPr>
        <w:tabs>
          <w:tab w:val="left" w:pos="5505"/>
        </w:tabs>
        <w:bidi/>
        <w:jc w:val="center"/>
        <w:rPr>
          <w:rFonts w:ascii="Traditional Arabic" w:hAnsi="Traditional Arabic" w:cs="Traditional Arabic"/>
          <w:b/>
          <w:bCs/>
          <w:sz w:val="32"/>
          <w:szCs w:val="32"/>
          <w:lang w:bidi="ar-EG"/>
        </w:rPr>
      </w:pPr>
    </w:p>
    <w:tbl>
      <w:tblPr>
        <w:tblStyle w:val="aa"/>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14A37C1C"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عبدالعزيز بن مصلح الحربي</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221A9354"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242000925</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3BF1083C"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E9BA41" w14:textId="05387D43" w:rsidR="003F3EF0" w:rsidRDefault="003F3EF0" w:rsidP="00BC202E">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C30101" w:rsidRDefault="00771608" w:rsidP="00C30101">
          <w:pPr>
            <w:pStyle w:val="af"/>
            <w:bidi/>
            <w:spacing w:before="0"/>
            <w:rPr>
              <w:rFonts w:ascii="Traditional Arabic" w:hAnsi="Traditional Arabic" w:cs="Traditional Arabic"/>
              <w:sz w:val="2"/>
              <w:szCs w:val="2"/>
            </w:rPr>
          </w:pPr>
          <w:r w:rsidRPr="00C30101">
            <w:rPr>
              <w:rFonts w:ascii="Traditional Arabic" w:hAnsi="Traditional Arabic" w:cs="Traditional Arabic"/>
              <w:sz w:val="28"/>
              <w:szCs w:val="28"/>
            </w:rPr>
            <w:t xml:space="preserve"> </w:t>
          </w:r>
        </w:p>
        <w:p w14:paraId="265E6EDB" w14:textId="7BB0BF1E" w:rsidR="00C30101" w:rsidRPr="00C30101" w:rsidRDefault="00771608" w:rsidP="00C30101">
          <w:pPr>
            <w:pStyle w:val="10"/>
            <w:jc w:val="right"/>
            <w:rPr>
              <w:rFonts w:ascii="Traditional Arabic" w:eastAsiaTheme="minorEastAsia" w:hAnsi="Traditional Arabic" w:cs="Traditional Arabic"/>
              <w:noProof/>
              <w:sz w:val="28"/>
              <w:szCs w:val="28"/>
            </w:rPr>
          </w:pPr>
          <w:r w:rsidRPr="00C30101">
            <w:rPr>
              <w:rFonts w:ascii="Traditional Arabic" w:hAnsi="Traditional Arabic" w:cs="Traditional Arabic"/>
              <w:sz w:val="28"/>
              <w:szCs w:val="28"/>
            </w:rPr>
            <w:fldChar w:fldCharType="begin"/>
          </w:r>
          <w:r w:rsidRPr="00C30101">
            <w:rPr>
              <w:rFonts w:ascii="Traditional Arabic" w:hAnsi="Traditional Arabic" w:cs="Traditional Arabic"/>
              <w:sz w:val="28"/>
              <w:szCs w:val="28"/>
            </w:rPr>
            <w:instrText xml:space="preserve"> TOC \o "1-3" \h \z \u </w:instrText>
          </w:r>
          <w:r w:rsidRPr="00C30101">
            <w:rPr>
              <w:rFonts w:ascii="Traditional Arabic" w:hAnsi="Traditional Arabic" w:cs="Traditional Arabic"/>
              <w:sz w:val="28"/>
              <w:szCs w:val="28"/>
            </w:rPr>
            <w:fldChar w:fldCharType="separate"/>
          </w:r>
          <w:hyperlink w:anchor="_Toc212057415" w:history="1">
            <w:r w:rsidR="00C30101" w:rsidRPr="00C30101">
              <w:rPr>
                <w:rStyle w:val="Hyperlink"/>
                <w:rFonts w:ascii="Traditional Arabic" w:hAnsi="Traditional Arabic" w:cs="Traditional Arabic"/>
                <w:b/>
                <w:bCs/>
                <w:noProof/>
                <w:sz w:val="28"/>
                <w:szCs w:val="28"/>
                <w:rtl/>
                <w:lang w:bidi="ar-EG"/>
              </w:rPr>
              <w:t>الفصل الأول: الإطار المنهجي للدراسة</w:t>
            </w:r>
            <w:r w:rsidR="00C30101" w:rsidRPr="00C30101">
              <w:rPr>
                <w:rFonts w:ascii="Traditional Arabic" w:hAnsi="Traditional Arabic" w:cs="Traditional Arabic"/>
                <w:noProof/>
                <w:webHidden/>
                <w:sz w:val="28"/>
                <w:szCs w:val="28"/>
              </w:rPr>
              <w:tab/>
            </w:r>
            <w:r w:rsidR="00C30101" w:rsidRPr="00C30101">
              <w:rPr>
                <w:rFonts w:ascii="Traditional Arabic" w:hAnsi="Traditional Arabic" w:cs="Traditional Arabic"/>
                <w:noProof/>
                <w:webHidden/>
                <w:sz w:val="28"/>
                <w:szCs w:val="28"/>
              </w:rPr>
              <w:fldChar w:fldCharType="begin"/>
            </w:r>
            <w:r w:rsidR="00C30101" w:rsidRPr="00C30101">
              <w:rPr>
                <w:rFonts w:ascii="Traditional Arabic" w:hAnsi="Traditional Arabic" w:cs="Traditional Arabic"/>
                <w:noProof/>
                <w:webHidden/>
                <w:sz w:val="28"/>
                <w:szCs w:val="28"/>
              </w:rPr>
              <w:instrText xml:space="preserve"> PAGEREF _Toc212057415 \h </w:instrText>
            </w:r>
            <w:r w:rsidR="00C30101" w:rsidRPr="00C30101">
              <w:rPr>
                <w:rFonts w:ascii="Traditional Arabic" w:hAnsi="Traditional Arabic" w:cs="Traditional Arabic"/>
                <w:noProof/>
                <w:webHidden/>
                <w:sz w:val="28"/>
                <w:szCs w:val="28"/>
              </w:rPr>
            </w:r>
            <w:r w:rsidR="00C30101"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4</w:t>
            </w:r>
            <w:r w:rsidR="00C30101" w:rsidRPr="00C30101">
              <w:rPr>
                <w:rFonts w:ascii="Traditional Arabic" w:hAnsi="Traditional Arabic" w:cs="Traditional Arabic"/>
                <w:noProof/>
                <w:webHidden/>
                <w:sz w:val="28"/>
                <w:szCs w:val="28"/>
              </w:rPr>
              <w:fldChar w:fldCharType="end"/>
            </w:r>
          </w:hyperlink>
        </w:p>
        <w:p w14:paraId="0FCF841B" w14:textId="3F6A8545" w:rsidR="00C30101" w:rsidRPr="00C30101" w:rsidRDefault="00B71F6F" w:rsidP="00C30101">
          <w:pPr>
            <w:pStyle w:val="10"/>
            <w:jc w:val="right"/>
            <w:rPr>
              <w:rFonts w:ascii="Traditional Arabic" w:eastAsiaTheme="minorEastAsia" w:hAnsi="Traditional Arabic" w:cs="Traditional Arabic"/>
              <w:noProof/>
              <w:sz w:val="28"/>
              <w:szCs w:val="28"/>
            </w:rPr>
          </w:pPr>
          <w:r>
            <w:rPr>
              <w:noProof/>
            </w:rPr>
            <w:t xml:space="preserve">     </w:t>
          </w:r>
          <w:hyperlink w:anchor="_Toc212057416" w:history="1">
            <w:r w:rsidR="00C30101" w:rsidRPr="00C30101">
              <w:rPr>
                <w:rStyle w:val="Hyperlink"/>
                <w:rFonts w:ascii="Traditional Arabic" w:hAnsi="Traditional Arabic" w:cs="Traditional Arabic"/>
                <w:b/>
                <w:bCs/>
                <w:noProof/>
                <w:sz w:val="28"/>
                <w:szCs w:val="28"/>
                <w:rtl/>
                <w:lang w:bidi="ar-EG"/>
              </w:rPr>
              <w:t>مقدمة الدراسة:</w:t>
            </w:r>
            <w:r w:rsidR="00C30101" w:rsidRPr="00C30101">
              <w:rPr>
                <w:rFonts w:ascii="Traditional Arabic" w:hAnsi="Traditional Arabic" w:cs="Traditional Arabic"/>
                <w:noProof/>
                <w:webHidden/>
                <w:sz w:val="28"/>
                <w:szCs w:val="28"/>
              </w:rPr>
              <w:tab/>
            </w:r>
            <w:r w:rsidR="00C30101" w:rsidRPr="00C30101">
              <w:rPr>
                <w:rFonts w:ascii="Traditional Arabic" w:hAnsi="Traditional Arabic" w:cs="Traditional Arabic"/>
                <w:noProof/>
                <w:webHidden/>
                <w:sz w:val="28"/>
                <w:szCs w:val="28"/>
              </w:rPr>
              <w:fldChar w:fldCharType="begin"/>
            </w:r>
            <w:r w:rsidR="00C30101" w:rsidRPr="00C30101">
              <w:rPr>
                <w:rFonts w:ascii="Traditional Arabic" w:hAnsi="Traditional Arabic" w:cs="Traditional Arabic"/>
                <w:noProof/>
                <w:webHidden/>
                <w:sz w:val="28"/>
                <w:szCs w:val="28"/>
              </w:rPr>
              <w:instrText xml:space="preserve"> PAGEREF _Toc212057416 \h </w:instrText>
            </w:r>
            <w:r w:rsidR="00C30101" w:rsidRPr="00C30101">
              <w:rPr>
                <w:rFonts w:ascii="Traditional Arabic" w:hAnsi="Traditional Arabic" w:cs="Traditional Arabic"/>
                <w:noProof/>
                <w:webHidden/>
                <w:sz w:val="28"/>
                <w:szCs w:val="28"/>
              </w:rPr>
            </w:r>
            <w:r w:rsidR="00C30101"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5</w:t>
            </w:r>
            <w:r w:rsidR="00C30101" w:rsidRPr="00C30101">
              <w:rPr>
                <w:rFonts w:ascii="Traditional Arabic" w:hAnsi="Traditional Arabic" w:cs="Traditional Arabic"/>
                <w:noProof/>
                <w:webHidden/>
                <w:sz w:val="28"/>
                <w:szCs w:val="28"/>
              </w:rPr>
              <w:fldChar w:fldCharType="end"/>
            </w:r>
          </w:hyperlink>
        </w:p>
        <w:p w14:paraId="270BAA4B" w14:textId="1FE71FA4"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17" w:history="1">
            <w:r w:rsidRPr="00C30101">
              <w:rPr>
                <w:rStyle w:val="Hyperlink"/>
                <w:rFonts w:ascii="Traditional Arabic" w:hAnsi="Traditional Arabic" w:cs="Traditional Arabic"/>
                <w:b/>
                <w:bCs/>
                <w:noProof/>
                <w:sz w:val="28"/>
                <w:szCs w:val="28"/>
                <w:rtl/>
                <w:lang w:bidi="ar-EG"/>
              </w:rPr>
              <w:t>مشكلة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_Toc212057417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6</w:t>
            </w:r>
            <w:r w:rsidRPr="00C30101">
              <w:rPr>
                <w:rFonts w:ascii="Traditional Arabic" w:hAnsi="Traditional Arabic" w:cs="Traditional Arabic"/>
                <w:noProof/>
                <w:webHidden/>
                <w:sz w:val="28"/>
                <w:szCs w:val="28"/>
              </w:rPr>
              <w:fldChar w:fldCharType="end"/>
            </w:r>
          </w:hyperlink>
        </w:p>
        <w:p w14:paraId="0590D8B7" w14:textId="1B062891"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18" w:history="1">
            <w:r w:rsidRPr="00C30101">
              <w:rPr>
                <w:rStyle w:val="Hyperlink"/>
                <w:rFonts w:ascii="Traditional Arabic" w:hAnsi="Traditional Arabic" w:cs="Traditional Arabic"/>
                <w:b/>
                <w:bCs/>
                <w:noProof/>
                <w:sz w:val="28"/>
                <w:szCs w:val="28"/>
                <w:rtl/>
                <w:lang w:bidi="ar-EG"/>
              </w:rPr>
              <w:t>تساؤلات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_Toc212057418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7</w:t>
            </w:r>
            <w:r w:rsidRPr="00C30101">
              <w:rPr>
                <w:rFonts w:ascii="Traditional Arabic" w:hAnsi="Traditional Arabic" w:cs="Traditional Arabic"/>
                <w:noProof/>
                <w:webHidden/>
                <w:sz w:val="28"/>
                <w:szCs w:val="28"/>
              </w:rPr>
              <w:fldChar w:fldCharType="end"/>
            </w:r>
          </w:hyperlink>
        </w:p>
        <w:p w14:paraId="20D69350" w14:textId="50FD902B"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19" w:history="1">
            <w:r w:rsidRPr="00C30101">
              <w:rPr>
                <w:rStyle w:val="Hyperlink"/>
                <w:rFonts w:ascii="Traditional Arabic" w:hAnsi="Traditional Arabic" w:cs="Traditional Arabic"/>
                <w:b/>
                <w:bCs/>
                <w:noProof/>
                <w:sz w:val="28"/>
                <w:szCs w:val="28"/>
                <w:rtl/>
                <w:lang w:bidi="ar-EG"/>
              </w:rPr>
              <w:t>أهمية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_Toc212057419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7</w:t>
            </w:r>
            <w:r w:rsidRPr="00C30101">
              <w:rPr>
                <w:rFonts w:ascii="Traditional Arabic" w:hAnsi="Traditional Arabic" w:cs="Traditional Arabic"/>
                <w:noProof/>
                <w:webHidden/>
                <w:sz w:val="28"/>
                <w:szCs w:val="28"/>
              </w:rPr>
              <w:fldChar w:fldCharType="end"/>
            </w:r>
          </w:hyperlink>
        </w:p>
        <w:p w14:paraId="62DE2BB1" w14:textId="38E0B34D"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0" w:history="1">
            <w:r w:rsidRPr="00C30101">
              <w:rPr>
                <w:rStyle w:val="Hyperlink"/>
                <w:rFonts w:ascii="Traditional Arabic" w:hAnsi="Traditional Arabic" w:cs="Traditional Arabic"/>
                <w:b/>
                <w:bCs/>
                <w:noProof/>
                <w:sz w:val="28"/>
                <w:szCs w:val="28"/>
                <w:rtl/>
                <w:lang w:bidi="ar-EG"/>
              </w:rPr>
              <w:t>أهداف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_Toc212057420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8</w:t>
            </w:r>
            <w:r w:rsidRPr="00C30101">
              <w:rPr>
                <w:rFonts w:ascii="Traditional Arabic" w:hAnsi="Traditional Arabic" w:cs="Traditional Arabic"/>
                <w:noProof/>
                <w:webHidden/>
                <w:sz w:val="28"/>
                <w:szCs w:val="28"/>
              </w:rPr>
              <w:fldChar w:fldCharType="end"/>
            </w:r>
          </w:hyperlink>
        </w:p>
        <w:p w14:paraId="003F1805" w14:textId="6A1F4DA0"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1" w:history="1">
            <w:r w:rsidRPr="00C30101">
              <w:rPr>
                <w:rStyle w:val="Hyperlink"/>
                <w:rFonts w:ascii="Traditional Arabic" w:hAnsi="Traditional Arabic" w:cs="Traditional Arabic"/>
                <w:b/>
                <w:bCs/>
                <w:noProof/>
                <w:sz w:val="28"/>
                <w:szCs w:val="28"/>
                <w:rtl/>
                <w:lang w:bidi="ar-EG"/>
              </w:rPr>
              <w:t>فروض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_Toc212057421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9</w:t>
            </w:r>
            <w:r w:rsidRPr="00C30101">
              <w:rPr>
                <w:rFonts w:ascii="Traditional Arabic" w:hAnsi="Traditional Arabic" w:cs="Traditional Arabic"/>
                <w:noProof/>
                <w:webHidden/>
                <w:sz w:val="28"/>
                <w:szCs w:val="28"/>
              </w:rPr>
              <w:fldChar w:fldCharType="end"/>
            </w:r>
          </w:hyperlink>
        </w:p>
        <w:p w14:paraId="0F892ED1" w14:textId="35B2FAEF"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2" w:history="1">
            <w:r w:rsidRPr="00C30101">
              <w:rPr>
                <w:rStyle w:val="Hyperlink"/>
                <w:rFonts w:ascii="Traditional Arabic" w:hAnsi="Traditional Arabic" w:cs="Traditional Arabic"/>
                <w:b/>
                <w:bCs/>
                <w:noProof/>
                <w:sz w:val="28"/>
                <w:szCs w:val="28"/>
                <w:rtl/>
                <w:lang w:bidi="ar-EG"/>
              </w:rPr>
              <w:t>مفاهيم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_Toc212057422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10</w:t>
            </w:r>
            <w:r w:rsidRPr="00C30101">
              <w:rPr>
                <w:rFonts w:ascii="Traditional Arabic" w:hAnsi="Traditional Arabic" w:cs="Traditional Arabic"/>
                <w:noProof/>
                <w:webHidden/>
                <w:sz w:val="28"/>
                <w:szCs w:val="28"/>
              </w:rPr>
              <w:fldChar w:fldCharType="end"/>
            </w:r>
          </w:hyperlink>
        </w:p>
        <w:p w14:paraId="1CD5C7D8" w14:textId="73523121"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3" w:history="1">
            <w:r w:rsidRPr="00C30101">
              <w:rPr>
                <w:rStyle w:val="Hyperlink"/>
                <w:rFonts w:ascii="Traditional Arabic" w:hAnsi="Traditional Arabic" w:cs="Traditional Arabic"/>
                <w:b/>
                <w:bCs/>
                <w:noProof/>
                <w:sz w:val="28"/>
                <w:szCs w:val="28"/>
                <w:rtl/>
                <w:lang w:bidi="ar-EG"/>
              </w:rPr>
              <w:t>الدراسات السابقة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_Toc212057423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12</w:t>
            </w:r>
            <w:r w:rsidRPr="00C30101">
              <w:rPr>
                <w:rFonts w:ascii="Traditional Arabic" w:hAnsi="Traditional Arabic" w:cs="Traditional Arabic"/>
                <w:noProof/>
                <w:webHidden/>
                <w:sz w:val="28"/>
                <w:szCs w:val="28"/>
              </w:rPr>
              <w:fldChar w:fldCharType="end"/>
            </w:r>
          </w:hyperlink>
        </w:p>
        <w:p w14:paraId="506068FD" w14:textId="3C37145C"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4" w:history="1">
            <w:r w:rsidRPr="00C30101">
              <w:rPr>
                <w:rStyle w:val="Hyperlink"/>
                <w:rFonts w:ascii="Traditional Arabic" w:hAnsi="Traditional Arabic" w:cs="Traditional Arabic"/>
                <w:b/>
                <w:bCs/>
                <w:noProof/>
                <w:sz w:val="28"/>
                <w:szCs w:val="28"/>
                <w:rtl/>
                <w:lang w:bidi="ar-EG"/>
              </w:rPr>
              <w:t>التعليق على الدراسات السابقة:</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_Toc212057424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15</w:t>
            </w:r>
            <w:r w:rsidRPr="00C30101">
              <w:rPr>
                <w:rFonts w:ascii="Traditional Arabic" w:hAnsi="Traditional Arabic" w:cs="Traditional Arabic"/>
                <w:noProof/>
                <w:webHidden/>
                <w:sz w:val="28"/>
                <w:szCs w:val="28"/>
              </w:rPr>
              <w:fldChar w:fldCharType="end"/>
            </w:r>
          </w:hyperlink>
        </w:p>
        <w:p w14:paraId="1DA894D1" w14:textId="73657B93"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5" w:history="1">
            <w:r w:rsidRPr="00C30101">
              <w:rPr>
                <w:rStyle w:val="Hyperlink"/>
                <w:rFonts w:ascii="Traditional Arabic" w:hAnsi="Traditional Arabic" w:cs="Traditional Arabic"/>
                <w:b/>
                <w:bCs/>
                <w:noProof/>
                <w:sz w:val="28"/>
                <w:szCs w:val="28"/>
                <w:rtl/>
                <w:lang w:bidi="ar-EG"/>
              </w:rPr>
              <w:t>أوجه الاستفادة من الدراسات السابقة:</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_Toc212057425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16</w:t>
            </w:r>
            <w:r w:rsidRPr="00C30101">
              <w:rPr>
                <w:rFonts w:ascii="Traditional Arabic" w:hAnsi="Traditional Arabic" w:cs="Traditional Arabic"/>
                <w:noProof/>
                <w:webHidden/>
                <w:sz w:val="28"/>
                <w:szCs w:val="28"/>
              </w:rPr>
              <w:fldChar w:fldCharType="end"/>
            </w:r>
          </w:hyperlink>
        </w:p>
        <w:p w14:paraId="6761E6C5" w14:textId="64755897"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6" w:history="1">
            <w:r w:rsidRPr="00C30101">
              <w:rPr>
                <w:rStyle w:val="Hyperlink"/>
                <w:rFonts w:ascii="Traditional Arabic" w:hAnsi="Traditional Arabic" w:cs="Traditional Arabic"/>
                <w:b/>
                <w:bCs/>
                <w:noProof/>
                <w:sz w:val="28"/>
                <w:szCs w:val="28"/>
                <w:rtl/>
                <w:lang w:bidi="ar-EG"/>
              </w:rPr>
              <w:t>حدود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_Toc212057426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17</w:t>
            </w:r>
            <w:r w:rsidRPr="00C30101">
              <w:rPr>
                <w:rFonts w:ascii="Traditional Arabic" w:hAnsi="Traditional Arabic" w:cs="Traditional Arabic"/>
                <w:noProof/>
                <w:webHidden/>
                <w:sz w:val="28"/>
                <w:szCs w:val="28"/>
              </w:rPr>
              <w:fldChar w:fldCharType="end"/>
            </w:r>
          </w:hyperlink>
        </w:p>
        <w:p w14:paraId="31DF1365" w14:textId="4501C78C"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7" w:history="1">
            <w:r w:rsidRPr="00C30101">
              <w:rPr>
                <w:rStyle w:val="Hyperlink"/>
                <w:rFonts w:ascii="Traditional Arabic" w:hAnsi="Traditional Arabic" w:cs="Traditional Arabic"/>
                <w:b/>
                <w:bCs/>
                <w:noProof/>
                <w:sz w:val="28"/>
                <w:szCs w:val="28"/>
                <w:rtl/>
                <w:lang w:bidi="ar-EG"/>
              </w:rPr>
              <w:t>إجراءات ومنهجية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_Toc212057427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18</w:t>
            </w:r>
            <w:r w:rsidRPr="00C30101">
              <w:rPr>
                <w:rFonts w:ascii="Traditional Arabic" w:hAnsi="Traditional Arabic" w:cs="Traditional Arabic"/>
                <w:noProof/>
                <w:webHidden/>
                <w:sz w:val="28"/>
                <w:szCs w:val="28"/>
              </w:rPr>
              <w:fldChar w:fldCharType="end"/>
            </w:r>
          </w:hyperlink>
        </w:p>
        <w:p w14:paraId="55F7DEE2" w14:textId="2277CD32" w:rsidR="00C30101" w:rsidRPr="00C30101" w:rsidRDefault="00C30101" w:rsidP="00C30101">
          <w:pPr>
            <w:pStyle w:val="10"/>
            <w:jc w:val="right"/>
            <w:rPr>
              <w:rFonts w:ascii="Traditional Arabic" w:eastAsiaTheme="minorEastAsia" w:hAnsi="Traditional Arabic" w:cs="Traditional Arabic"/>
              <w:noProof/>
              <w:sz w:val="28"/>
              <w:szCs w:val="28"/>
            </w:rPr>
          </w:pPr>
          <w:r w:rsidRPr="00C30101">
            <w:rPr>
              <w:rStyle w:val="Hyperlink"/>
              <w:rFonts w:ascii="Traditional Arabic" w:hAnsi="Traditional Arabic" w:cs="Traditional Arabic" w:hint="cs"/>
              <w:noProof/>
              <w:sz w:val="28"/>
              <w:szCs w:val="28"/>
              <w:u w:val="none"/>
              <w:rtl/>
            </w:rPr>
            <w:t xml:space="preserve">    </w:t>
          </w:r>
          <w:hyperlink w:anchor="_Toc212057428" w:history="1">
            <w:r w:rsidRPr="00C30101">
              <w:rPr>
                <w:rStyle w:val="Hyperlink"/>
                <w:rFonts w:ascii="Traditional Arabic" w:hAnsi="Traditional Arabic" w:cs="Traditional Arabic"/>
                <w:b/>
                <w:bCs/>
                <w:noProof/>
                <w:sz w:val="28"/>
                <w:szCs w:val="28"/>
                <w:rtl/>
              </w:rPr>
              <w:t>مجتمع وعينة الدراسة:</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_Toc212057428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18</w:t>
            </w:r>
            <w:r w:rsidRPr="00C30101">
              <w:rPr>
                <w:rFonts w:ascii="Traditional Arabic" w:hAnsi="Traditional Arabic" w:cs="Traditional Arabic"/>
                <w:noProof/>
                <w:webHidden/>
                <w:sz w:val="28"/>
                <w:szCs w:val="28"/>
              </w:rPr>
              <w:fldChar w:fldCharType="end"/>
            </w:r>
          </w:hyperlink>
        </w:p>
        <w:p w14:paraId="212E7219" w14:textId="0D454524"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29" w:history="1">
            <w:r w:rsidRPr="00C30101">
              <w:rPr>
                <w:rStyle w:val="Hyperlink"/>
                <w:rFonts w:ascii="Traditional Arabic" w:hAnsi="Traditional Arabic" w:cs="Traditional Arabic"/>
                <w:b/>
                <w:bCs/>
                <w:noProof/>
                <w:sz w:val="28"/>
                <w:szCs w:val="28"/>
                <w:rtl/>
                <w:lang w:bidi="ar-EG"/>
              </w:rPr>
              <w:t>المعالجات الإحصائية:</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_Toc212057429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19</w:t>
            </w:r>
            <w:r w:rsidRPr="00C30101">
              <w:rPr>
                <w:rFonts w:ascii="Traditional Arabic" w:hAnsi="Traditional Arabic" w:cs="Traditional Arabic"/>
                <w:noProof/>
                <w:webHidden/>
                <w:sz w:val="28"/>
                <w:szCs w:val="28"/>
              </w:rPr>
              <w:fldChar w:fldCharType="end"/>
            </w:r>
          </w:hyperlink>
        </w:p>
        <w:p w14:paraId="0DDBF570" w14:textId="3ADC6BF2" w:rsidR="00C30101" w:rsidRPr="00C30101" w:rsidRDefault="00C30101" w:rsidP="00C30101">
          <w:pPr>
            <w:pStyle w:val="20"/>
            <w:tabs>
              <w:tab w:val="right" w:leader="dot" w:pos="9350"/>
            </w:tabs>
            <w:bidi/>
            <w:jc w:val="right"/>
            <w:rPr>
              <w:rFonts w:ascii="Traditional Arabic" w:eastAsiaTheme="minorEastAsia" w:hAnsi="Traditional Arabic" w:cs="Traditional Arabic"/>
              <w:noProof/>
              <w:sz w:val="28"/>
              <w:szCs w:val="28"/>
            </w:rPr>
          </w:pPr>
          <w:hyperlink w:anchor="_Toc212057430" w:history="1">
            <w:r w:rsidRPr="00C30101">
              <w:rPr>
                <w:rStyle w:val="Hyperlink"/>
                <w:rFonts w:ascii="Traditional Arabic" w:hAnsi="Traditional Arabic" w:cs="Traditional Arabic"/>
                <w:b/>
                <w:bCs/>
                <w:noProof/>
                <w:sz w:val="28"/>
                <w:szCs w:val="28"/>
                <w:rtl/>
                <w:lang w:bidi="ar-EG"/>
              </w:rPr>
              <w:t>نموذج الدراسة</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_Toc212057430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sidR="001B6771">
              <w:rPr>
                <w:rFonts w:ascii="Traditional Arabic" w:hAnsi="Traditional Arabic" w:cs="Traditional Arabic"/>
                <w:noProof/>
                <w:webHidden/>
                <w:sz w:val="28"/>
                <w:szCs w:val="28"/>
                <w:rtl/>
              </w:rPr>
              <w:t>21</w:t>
            </w:r>
            <w:r w:rsidRPr="00C30101">
              <w:rPr>
                <w:rFonts w:ascii="Traditional Arabic" w:hAnsi="Traditional Arabic" w:cs="Traditional Arabic"/>
                <w:noProof/>
                <w:webHidden/>
                <w:sz w:val="28"/>
                <w:szCs w:val="28"/>
              </w:rPr>
              <w:fldChar w:fldCharType="end"/>
            </w:r>
          </w:hyperlink>
        </w:p>
        <w:p w14:paraId="4361E692" w14:textId="77777777" w:rsidR="00CD632C" w:rsidRPr="00C30101" w:rsidRDefault="00CD632C" w:rsidP="00CD632C">
          <w:pPr>
            <w:pStyle w:val="20"/>
            <w:tabs>
              <w:tab w:val="right" w:leader="dot" w:pos="9350"/>
            </w:tabs>
            <w:bidi/>
            <w:jc w:val="right"/>
            <w:rPr>
              <w:rFonts w:ascii="Traditional Arabic" w:eastAsiaTheme="minorEastAsia" w:hAnsi="Traditional Arabic" w:cs="Traditional Arabic"/>
              <w:noProof/>
              <w:sz w:val="28"/>
              <w:szCs w:val="28"/>
            </w:rPr>
          </w:pPr>
          <w:hyperlink w:anchor="_Toc212057431" w:history="1">
            <w:r w:rsidRPr="00C30101">
              <w:rPr>
                <w:rStyle w:val="Hyperlink"/>
                <w:rFonts w:ascii="Traditional Arabic" w:hAnsi="Traditional Arabic" w:cs="Traditional Arabic"/>
                <w:b/>
                <w:bCs/>
                <w:noProof/>
                <w:sz w:val="28"/>
                <w:szCs w:val="28"/>
                <w:rtl/>
                <w:lang w:bidi="ar-EG"/>
              </w:rPr>
              <w:t>المراجع</w:t>
            </w:r>
            <w:r w:rsidRPr="00C30101">
              <w:rPr>
                <w:rStyle w:val="Hyperlink"/>
                <w:rFonts w:ascii="Traditional Arabic" w:hAnsi="Traditional Arabic" w:cs="Traditional Arabic"/>
                <w:b/>
                <w:bCs/>
                <w:noProof/>
                <w:sz w:val="28"/>
                <w:szCs w:val="28"/>
                <w:lang w:bidi="ar-EG"/>
              </w:rPr>
              <w:t>:</w:t>
            </w:r>
            <w:r w:rsidRPr="00C30101">
              <w:rPr>
                <w:rFonts w:ascii="Traditional Arabic" w:hAnsi="Traditional Arabic" w:cs="Traditional Arabic"/>
                <w:noProof/>
                <w:webHidden/>
                <w:sz w:val="28"/>
                <w:szCs w:val="28"/>
              </w:rPr>
              <w:tab/>
            </w:r>
            <w:r w:rsidRPr="00C30101">
              <w:rPr>
                <w:rFonts w:ascii="Traditional Arabic" w:hAnsi="Traditional Arabic" w:cs="Traditional Arabic"/>
                <w:noProof/>
                <w:webHidden/>
                <w:sz w:val="28"/>
                <w:szCs w:val="28"/>
              </w:rPr>
              <w:fldChar w:fldCharType="begin"/>
            </w:r>
            <w:r w:rsidRPr="00C30101">
              <w:rPr>
                <w:rFonts w:ascii="Traditional Arabic" w:hAnsi="Traditional Arabic" w:cs="Traditional Arabic"/>
                <w:noProof/>
                <w:webHidden/>
                <w:sz w:val="28"/>
                <w:szCs w:val="28"/>
              </w:rPr>
              <w:instrText xml:space="preserve"> PAGEREF _Toc212057431 \h </w:instrText>
            </w:r>
            <w:r w:rsidRPr="00C30101">
              <w:rPr>
                <w:rFonts w:ascii="Traditional Arabic" w:hAnsi="Traditional Arabic" w:cs="Traditional Arabic"/>
                <w:noProof/>
                <w:webHidden/>
                <w:sz w:val="28"/>
                <w:szCs w:val="28"/>
              </w:rPr>
            </w:r>
            <w:r w:rsidRPr="00C3010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24</w:t>
            </w:r>
            <w:r w:rsidRPr="00C30101">
              <w:rPr>
                <w:rFonts w:ascii="Traditional Arabic" w:hAnsi="Traditional Arabic" w:cs="Traditional Arabic"/>
                <w:noProof/>
                <w:webHidden/>
                <w:sz w:val="28"/>
                <w:szCs w:val="28"/>
              </w:rPr>
              <w:fldChar w:fldCharType="end"/>
            </w:r>
          </w:hyperlink>
        </w:p>
        <w:p w14:paraId="1DD73673" w14:textId="52B2799A" w:rsidR="00CD632C" w:rsidRPr="00C30101" w:rsidRDefault="00771608" w:rsidP="00CD632C">
          <w:pPr>
            <w:pStyle w:val="20"/>
            <w:tabs>
              <w:tab w:val="right" w:leader="dot" w:pos="9350"/>
            </w:tabs>
            <w:bidi/>
            <w:jc w:val="right"/>
            <w:rPr>
              <w:rFonts w:ascii="Traditional Arabic" w:eastAsiaTheme="minorEastAsia" w:hAnsi="Traditional Arabic" w:cs="Traditional Arabic"/>
              <w:noProof/>
              <w:sz w:val="28"/>
              <w:szCs w:val="28"/>
            </w:rPr>
          </w:pPr>
          <w:r w:rsidRPr="00C30101">
            <w:rPr>
              <w:rFonts w:ascii="Traditional Arabic" w:hAnsi="Traditional Arabic" w:cs="Traditional Arabic"/>
              <w:b/>
              <w:bCs/>
              <w:noProof/>
              <w:sz w:val="28"/>
              <w:szCs w:val="28"/>
            </w:rPr>
            <w:fldChar w:fldCharType="end"/>
          </w:r>
          <w:hyperlink w:anchor="_Toc212057431" w:history="1">
            <w:r w:rsidR="00CD632C" w:rsidRPr="00CD632C">
              <w:rPr>
                <w:rStyle w:val="Hyperlink"/>
                <w:rFonts w:ascii="Traditional Arabic" w:hAnsi="Traditional Arabic" w:cs="Traditional Arabic"/>
                <w:b/>
                <w:bCs/>
                <w:noProof/>
                <w:color w:val="000000" w:themeColor="text1"/>
                <w:sz w:val="28"/>
                <w:szCs w:val="28"/>
                <w:u w:val="none"/>
                <w:rtl/>
                <w:lang w:bidi="ar-EG"/>
              </w:rPr>
              <w:t>ا</w:t>
            </w:r>
            <w:r w:rsidR="00CD632C" w:rsidRPr="00CD632C">
              <w:rPr>
                <w:rStyle w:val="Hyperlink"/>
                <w:rFonts w:ascii="Traditional Arabic" w:hAnsi="Traditional Arabic" w:cs="Traditional Arabic" w:hint="cs"/>
                <w:b/>
                <w:bCs/>
                <w:noProof/>
                <w:color w:val="000000" w:themeColor="text1"/>
                <w:sz w:val="28"/>
                <w:szCs w:val="28"/>
                <w:u w:val="none"/>
                <w:rtl/>
                <w:lang w:bidi="ar-EG"/>
              </w:rPr>
              <w:t>لفصل الثاني</w:t>
            </w:r>
            <w:r w:rsidR="00CD632C" w:rsidRPr="00C30101">
              <w:rPr>
                <w:rFonts w:ascii="Traditional Arabic" w:hAnsi="Traditional Arabic" w:cs="Traditional Arabic"/>
                <w:noProof/>
                <w:webHidden/>
                <w:sz w:val="28"/>
                <w:szCs w:val="28"/>
              </w:rPr>
              <w:tab/>
            </w:r>
            <w:r w:rsidR="00CD632C">
              <w:rPr>
                <w:rFonts w:ascii="Traditional Arabic" w:hAnsi="Traditional Arabic" w:cs="Traditional Arabic" w:hint="cs"/>
                <w:noProof/>
                <w:webHidden/>
                <w:sz w:val="28"/>
                <w:szCs w:val="28"/>
                <w:rtl/>
              </w:rPr>
              <w:t>27</w:t>
            </w:r>
          </w:hyperlink>
        </w:p>
        <w:p w14:paraId="125B4DA1" w14:textId="64509139" w:rsidR="00771608" w:rsidRDefault="00000000" w:rsidP="00C30101">
          <w:pPr>
            <w:bidi/>
            <w:jc w:val="right"/>
          </w:pP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hint="cs"/>
          <w:b/>
          <w:bCs/>
          <w:sz w:val="32"/>
          <w:szCs w:val="32"/>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4EE685EE" w14:textId="566EF7AB" w:rsidR="003F3EF0" w:rsidRDefault="003F3EF0" w:rsidP="003F3EF0">
      <w:pPr>
        <w:tabs>
          <w:tab w:val="left" w:pos="5505"/>
        </w:tabs>
        <w:bidi/>
        <w:rPr>
          <w:rFonts w:ascii="Traditional Arabic" w:hAnsi="Traditional Arabic" w:cs="Traditional Arabic"/>
          <w:b/>
          <w:bCs/>
          <w:sz w:val="32"/>
          <w:szCs w:val="32"/>
          <w:lang w:bidi="ar-EG"/>
        </w:rPr>
      </w:pPr>
    </w:p>
    <w:p w14:paraId="3F4FEEC5" w14:textId="7A204D02" w:rsidR="003F3EF0" w:rsidRDefault="00B518B8" w:rsidP="003F3EF0">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noProof/>
          <w:sz w:val="32"/>
          <w:szCs w:val="32"/>
        </w:rPr>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Default="003F3EF0" w:rsidP="003F3EF0">
      <w:pPr>
        <w:tabs>
          <w:tab w:val="left" w:pos="5505"/>
        </w:tabs>
        <w:bidi/>
        <w:rPr>
          <w:rFonts w:ascii="Traditional Arabic" w:hAnsi="Traditional Arabic" w:cs="Traditional Arabic"/>
          <w:b/>
          <w:bCs/>
          <w:sz w:val="32"/>
          <w:szCs w:val="32"/>
          <w:rtl/>
          <w:lang w:bidi="ar-EG"/>
        </w:rPr>
      </w:pPr>
    </w:p>
    <w:p w14:paraId="6CB418FB" w14:textId="4687125F" w:rsidR="00771608" w:rsidRDefault="00771608" w:rsidP="00771608">
      <w:pPr>
        <w:tabs>
          <w:tab w:val="left" w:pos="5505"/>
        </w:tabs>
        <w:bidi/>
        <w:rPr>
          <w:rFonts w:ascii="Traditional Arabic" w:hAnsi="Traditional Arabic" w:cs="Traditional Arabic"/>
          <w:b/>
          <w:bCs/>
          <w:sz w:val="32"/>
          <w:szCs w:val="32"/>
          <w:rtl/>
          <w:lang w:bidi="ar-EG"/>
        </w:rPr>
      </w:pPr>
    </w:p>
    <w:p w14:paraId="3239FEC5" w14:textId="1CED4BCF" w:rsidR="00771608" w:rsidRDefault="00771608" w:rsidP="00771608">
      <w:pPr>
        <w:tabs>
          <w:tab w:val="left" w:pos="5505"/>
        </w:tabs>
        <w:bidi/>
        <w:rPr>
          <w:rFonts w:ascii="Traditional Arabic" w:hAnsi="Traditional Arabic" w:cs="Traditional Arabic"/>
          <w:b/>
          <w:bCs/>
          <w:sz w:val="32"/>
          <w:szCs w:val="32"/>
          <w:lang w:bidi="ar-EG"/>
        </w:rPr>
      </w:pPr>
    </w:p>
    <w:p w14:paraId="0CF7EA35"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180C8701"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1A2FCE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EE068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D5D9F2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D3A932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01A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C1801C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C5A43"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BA937F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0FFCD6"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C7F57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719EBBB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E83724F" w14:textId="77777777" w:rsidR="00885501" w:rsidRDefault="00885501" w:rsidP="00885501">
      <w:pPr>
        <w:tabs>
          <w:tab w:val="left" w:pos="5505"/>
        </w:tabs>
        <w:bidi/>
        <w:rPr>
          <w:rFonts w:ascii="Traditional Arabic" w:hAnsi="Traditional Arabic" w:cs="Traditional Arabic"/>
          <w:b/>
          <w:bCs/>
          <w:sz w:val="32"/>
          <w:szCs w:val="32"/>
          <w:rtl/>
          <w:lang w:bidi="ar-EG"/>
        </w:rPr>
      </w:pPr>
    </w:p>
    <w:p w14:paraId="5A7E3E7A" w14:textId="77777777" w:rsidR="00885501" w:rsidRDefault="00885501" w:rsidP="00885501">
      <w:pPr>
        <w:tabs>
          <w:tab w:val="left" w:pos="5505"/>
        </w:tabs>
        <w:bidi/>
        <w:rPr>
          <w:rFonts w:ascii="Traditional Arabic" w:hAnsi="Traditional Arabic" w:cs="Traditional Arabic"/>
          <w:b/>
          <w:bCs/>
          <w:sz w:val="32"/>
          <w:szCs w:val="32"/>
          <w:rtl/>
          <w:lang w:bidi="ar-EG"/>
        </w:rPr>
      </w:pPr>
    </w:p>
    <w:p w14:paraId="0F66D58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AE077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Pr="003F3EF0" w:rsidRDefault="00B518B8" w:rsidP="00B518B8">
      <w:pPr>
        <w:tabs>
          <w:tab w:val="left" w:pos="5505"/>
        </w:tabs>
        <w:bidi/>
        <w:rPr>
          <w:rFonts w:ascii="Traditional Arabic" w:hAnsi="Traditional Arabic" w:cs="Traditional Arabic"/>
          <w:b/>
          <w:bCs/>
          <w:sz w:val="32"/>
          <w:szCs w:val="32"/>
          <w:rtl/>
          <w:lang w:bidi="ar-EG"/>
        </w:rPr>
      </w:pPr>
    </w:p>
    <w:p w14:paraId="05730F3A" w14:textId="6181EBC0" w:rsidR="003F3EF0" w:rsidRPr="003F3EF0" w:rsidRDefault="003F3EF0" w:rsidP="003F3EF0">
      <w:pPr>
        <w:pStyle w:val="1"/>
        <w:bidi/>
        <w:jc w:val="center"/>
        <w:rPr>
          <w:rFonts w:ascii="Traditional Arabic" w:hAnsi="Traditional Arabic" w:cs="Diwani Letter"/>
          <w:b/>
          <w:bCs/>
          <w:color w:val="auto"/>
          <w:sz w:val="96"/>
          <w:szCs w:val="96"/>
          <w:rtl/>
          <w:lang w:bidi="ar-EG"/>
        </w:rPr>
      </w:pPr>
      <w:bookmarkStart w:id="0" w:name="_Toc212057415"/>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498DE310" w14:textId="77777777" w:rsidR="00B3606D" w:rsidRDefault="00B3606D" w:rsidP="00B3606D">
      <w:pPr>
        <w:tabs>
          <w:tab w:val="left" w:pos="5505"/>
        </w:tabs>
        <w:bidi/>
        <w:rPr>
          <w:rFonts w:ascii="Traditional Arabic" w:hAnsi="Traditional Arabic" w:cs="Traditional Arabic"/>
          <w:b/>
          <w:bCs/>
          <w:sz w:val="32"/>
          <w:szCs w:val="32"/>
          <w:rtl/>
          <w:lang w:bidi="ar-EG"/>
        </w:rPr>
      </w:pPr>
    </w:p>
    <w:p w14:paraId="3A37C041" w14:textId="652C9193" w:rsidR="00B3606D" w:rsidRDefault="00B3606D" w:rsidP="00B3606D">
      <w:pPr>
        <w:pStyle w:val="1"/>
        <w:bidi/>
        <w:rPr>
          <w:rFonts w:ascii="Traditional Arabic" w:hAnsi="Traditional Arabic" w:cs="Traditional Arabic"/>
          <w:b/>
          <w:bCs/>
          <w:color w:val="auto"/>
          <w:sz w:val="32"/>
          <w:szCs w:val="32"/>
          <w:rtl/>
          <w:lang w:bidi="ar-EG"/>
        </w:rPr>
      </w:pPr>
      <w:bookmarkStart w:id="1" w:name="_Toc212057416"/>
      <w:r w:rsidRPr="00B3606D">
        <w:rPr>
          <w:rFonts w:ascii="Traditional Arabic" w:hAnsi="Traditional Arabic" w:cs="Traditional Arabic"/>
          <w:b/>
          <w:bCs/>
          <w:color w:val="auto"/>
          <w:sz w:val="32"/>
          <w:szCs w:val="32"/>
          <w:rtl/>
          <w:lang w:bidi="ar-EG"/>
        </w:rPr>
        <w:t>مقدمة الدراسة:</w:t>
      </w:r>
      <w:bookmarkEnd w:id="1"/>
    </w:p>
    <w:p w14:paraId="66E57F31" w14:textId="5D755C66"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شهدت المملكة العربية السعودية خلال السنوات الأخيرة تحوّلًا نوعيًا في مسار التحول الرقمي، مدفوعًا برؤية المملكة 2030 التي تهدف إلى بناء مدن ذكية متقدمة تكنولوجيًا لتحسين جودة الحياة وتعزيز الكفاءة التشغيلية. وفي العاصمة الرياض، تُعد البنى التحتية للأمن الحضري أحد أبرز عناصر هذا التحول، حيث تشرف عليها جهات متعددة تشمل الهيئة السعودية للبيانات والذكاء الاصطناعي</w:t>
      </w:r>
      <w:r w:rsidRPr="00270B58">
        <w:rPr>
          <w:rFonts w:ascii="Traditional Arabic" w:hAnsi="Traditional Arabic" w:cs="Traditional Arabic"/>
          <w:sz w:val="28"/>
          <w:szCs w:val="28"/>
          <w:lang w:bidi="ar-EG"/>
        </w:rPr>
        <w:t xml:space="preserve"> (SDAIA)</w:t>
      </w:r>
      <w:r>
        <w:rPr>
          <w:rFonts w:ascii="Traditional Arabic" w:hAnsi="Traditional Arabic" w:cs="Traditional Arabic" w:hint="cs"/>
          <w:sz w:val="28"/>
          <w:szCs w:val="28"/>
          <w:rtl/>
          <w:lang w:bidi="ar-EG"/>
        </w:rPr>
        <w:t xml:space="preserve"> </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 xml:space="preserve">ووزارة الداخلية والجهات الأمنية المحلية، وتتكامل مع مبادرات مثل مشروع الرياض الذكية الذي يشمل تركيب أكثر من 5000 كاميرا مراقبة ذكية، ومشروع </w:t>
      </w:r>
      <w:r w:rsidRPr="00270B58">
        <w:rPr>
          <w:rFonts w:ascii="Traditional Arabic" w:hAnsi="Traditional Arabic" w:cs="Traditional Arabic"/>
          <w:sz w:val="28"/>
          <w:szCs w:val="28"/>
          <w:lang w:bidi="ar-EG"/>
        </w:rPr>
        <w:t>"</w:t>
      </w:r>
      <w:r w:rsidRPr="00270B58">
        <w:rPr>
          <w:rFonts w:ascii="Traditional Arabic" w:hAnsi="Traditional Arabic" w:cs="Traditional Arabic"/>
          <w:sz w:val="28"/>
          <w:szCs w:val="28"/>
          <w:rtl/>
        </w:rPr>
        <w:t>الرياض الرقمية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لتطوير أنظمة تحليل البيانات الحية للحد من الجريمة وإدارة الحشود في المناسبات ذات الكثافة العالية</w:t>
      </w:r>
      <w:r>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كما تم اعتماد تقنيات الذكاء الاصطناعي في المراقبة، مثل التعرّف على الوجه، الرؤية الحاسوبية، وتحليل الفيديو الذكي، بهدف تحسين سرعة الاستجابة وتقليل الاعتماد على التدخل البشري المباشر</w:t>
      </w:r>
      <w:r>
        <w:rPr>
          <w:rFonts w:ascii="Traditional Arabic" w:hAnsi="Traditional Arabic" w:cs="Traditional Arabic" w:hint="cs"/>
          <w:sz w:val="28"/>
          <w:szCs w:val="28"/>
          <w:rtl/>
        </w:rPr>
        <w:t xml:space="preserve"> </w:t>
      </w:r>
      <w:sdt>
        <w:sdtPr>
          <w:rPr>
            <w:rFonts w:ascii="Traditional Arabic" w:hAnsi="Traditional Arabic" w:cs="Traditional Arabic"/>
            <w:sz w:val="28"/>
            <w:szCs w:val="28"/>
            <w:rtl/>
          </w:rPr>
          <w:id w:val="1680088649"/>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sda</w:instrText>
          </w:r>
          <w:r w:rsidRPr="00BC202E">
            <w:rPr>
              <w:rFonts w:ascii="Traditional Arabic" w:hAnsi="Traditional Arabic" w:cs="Traditional Arabic"/>
              <w:sz w:val="28"/>
              <w:szCs w:val="28"/>
              <w:rtl/>
              <w:lang w:bidi="ar-EG"/>
            </w:rPr>
            <w:instrText xml:space="preserve">24 </w:instrText>
          </w:r>
          <w:r w:rsidRPr="00BC202E">
            <w:rPr>
              <w:rFonts w:ascii="Traditional Arabic" w:hAnsi="Traditional Arabic" w:cs="Traditional Arabic"/>
              <w:sz w:val="28"/>
              <w:szCs w:val="28"/>
              <w:lang w:bidi="ar-EG"/>
            </w:rPr>
            <w:instrText xml:space="preserve">\l </w:instrText>
          </w:r>
          <w:r w:rsidRPr="00BC202E">
            <w:rPr>
              <w:rFonts w:ascii="Traditional Arabic" w:hAnsi="Traditional Arabic" w:cs="Traditional Arabic"/>
              <w:sz w:val="28"/>
              <w:szCs w:val="28"/>
              <w:rtl/>
              <w:lang w:bidi="ar-EG"/>
            </w:rPr>
            <w:instrText xml:space="preserve">3073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sdaia</w:t>
          </w:r>
          <w:r w:rsidR="00110704" w:rsidRPr="00110704">
            <w:rPr>
              <w:rFonts w:ascii="Traditional Arabic" w:hAnsi="Traditional Arabic" w:cs="Traditional Arabic" w:hint="cs"/>
              <w:noProof/>
              <w:sz w:val="28"/>
              <w:szCs w:val="28"/>
              <w:rtl/>
              <w:lang w:bidi="ar-EG"/>
            </w:rPr>
            <w:t>، 2024)</w:t>
          </w:r>
          <w:r w:rsidRPr="00BC202E">
            <w:rPr>
              <w:rFonts w:ascii="Traditional Arabic" w:hAnsi="Traditional Arabic" w:cs="Traditional Arabic"/>
              <w:sz w:val="28"/>
              <w:szCs w:val="28"/>
              <w:rtl/>
            </w:rPr>
            <w:fldChar w:fldCharType="end"/>
          </w:r>
        </w:sdtContent>
      </w:sdt>
      <w:r w:rsidRPr="00270B58">
        <w:rPr>
          <w:rFonts w:ascii="Traditional Arabic" w:hAnsi="Traditional Arabic" w:cs="Traditional Arabic"/>
          <w:sz w:val="28"/>
          <w:szCs w:val="28"/>
          <w:lang w:bidi="ar-EG"/>
        </w:rPr>
        <w:t>.</w:t>
      </w:r>
    </w:p>
    <w:p w14:paraId="7E3E4EB8" w14:textId="5B9CBE53"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على الرغم من هذا التطور التقني، تشير البيانات الرسمية إلى وجود فجوات كبيرة في الأداء التشغيلي لأنظمة المراقبة الذكية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فمثلاً، وفقًا لتقرير حديث من</w:t>
      </w:r>
      <w:r w:rsidRPr="00270B58">
        <w:rPr>
          <w:rFonts w:ascii="Traditional Arabic" w:hAnsi="Traditional Arabic" w:cs="Traditional Arabic"/>
          <w:sz w:val="28"/>
          <w:szCs w:val="28"/>
          <w:lang w:bidi="ar-EG"/>
        </w:rPr>
        <w:t xml:space="preserve"> </w:t>
      </w:r>
      <w:proofErr w:type="gramStart"/>
      <w:r w:rsidRPr="00270B58">
        <w:rPr>
          <w:rFonts w:ascii="Traditional Arabic" w:hAnsi="Traditional Arabic" w:cs="Traditional Arabic"/>
          <w:sz w:val="28"/>
          <w:szCs w:val="28"/>
          <w:lang w:bidi="ar-EG"/>
        </w:rPr>
        <w:t xml:space="preserve">SDAIA </w:t>
      </w:r>
      <w:r>
        <w:rPr>
          <w:rFonts w:ascii="Traditional Arabic" w:hAnsi="Traditional Arabic" w:cs="Traditional Arabic" w:hint="cs"/>
          <w:sz w:val="28"/>
          <w:szCs w:val="28"/>
          <w:rtl/>
          <w:lang w:bidi="ar-EG"/>
        </w:rPr>
        <w:t>،</w:t>
      </w:r>
      <w:proofErr w:type="gramEnd"/>
      <w:r>
        <w:rPr>
          <w:rFonts w:ascii="Traditional Arabic" w:hAnsi="Traditional Arabic" w:cs="Traditional Arabic" w:hint="cs"/>
          <w:sz w:val="28"/>
          <w:szCs w:val="28"/>
          <w:rtl/>
          <w:lang w:bidi="ar-EG"/>
        </w:rPr>
        <w:t xml:space="preserve"> </w:t>
      </w:r>
      <w:r w:rsidRPr="00270B58">
        <w:rPr>
          <w:rFonts w:ascii="Traditional Arabic" w:hAnsi="Traditional Arabic" w:cs="Traditional Arabic"/>
          <w:sz w:val="28"/>
          <w:szCs w:val="28"/>
          <w:rtl/>
        </w:rPr>
        <w:t>لا تتجاوز نسبة التغطية الكاملة للمراقبة في المناطق الحيوية بالعاصمة 60%، كما لوحظ ضعف التكامل اللحظي بين الكاميرات وأنظمة التحليل، وندرة الكفاءات المحلية المتخصصة في الذكاء الاصطناعي للأمن الحضري، إضافة إلى تحديات تتعلق بالخصوصية والاستخدام الأخلاقي للبيانات. وتشير هذه الفجوات إلى وجود فجوة بين الإمكانات التقنية المتاحة والاحتياجات الأمنية الفعلية للمدينة، خاصة خلال الفعاليات الكبرى مثل موسم الرياض والحج والعمرة</w:t>
      </w:r>
      <w:r w:rsidRPr="00270B58">
        <w:rPr>
          <w:rFonts w:ascii="Traditional Arabic" w:hAnsi="Traditional Arabic" w:cs="Traditional Arabic"/>
          <w:sz w:val="28"/>
          <w:szCs w:val="28"/>
          <w:lang w:bidi="ar-EG"/>
        </w:rPr>
        <w:t xml:space="preserve"> </w:t>
      </w:r>
      <w:sdt>
        <w:sdtPr>
          <w:rPr>
            <w:rFonts w:ascii="Traditional Arabic" w:hAnsi="Traditional Arabic" w:cs="Traditional Arabic"/>
            <w:sz w:val="28"/>
            <w:szCs w:val="28"/>
            <w:rtl/>
          </w:rPr>
          <w:id w:val="1179475548"/>
          <w:citation/>
        </w:sdtPr>
        <w:sdtContent>
          <w:r w:rsidRPr="00BC202E">
            <w:rPr>
              <w:rFonts w:ascii="Traditional Arabic" w:hAnsi="Traditional Arabic" w:cs="Traditional Arabic"/>
              <w:sz w:val="28"/>
              <w:szCs w:val="28"/>
              <w:rtl/>
            </w:rPr>
            <w:fldChar w:fldCharType="begin"/>
          </w:r>
          <w:r w:rsidR="00110704">
            <w:rPr>
              <w:rFonts w:ascii="Traditional Arabic" w:hAnsi="Traditional Arabic" w:cs="Traditional Arabic"/>
              <w:sz w:val="28"/>
              <w:szCs w:val="28"/>
              <w:lang w:bidi="ar-EG"/>
            </w:rPr>
            <w:instrText xml:space="preserve">CITATION Gau25 \l 3073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Gautam</w:t>
          </w:r>
          <w:r w:rsidR="00110704" w:rsidRPr="00110704">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w:t>
      </w:r>
    </w:p>
    <w:p w14:paraId="089D8E9F" w14:textId="2BC363AE"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 xml:space="preserve">على مستوى الدراسات العلمية يُلاحظ اهتمام عالمي متزايد بتقنيات المدن الذكية واستخدام الذكاء الاصطناعي في الأمن، إلا أن البحوث الميدانية التي تتناول تجربة المملكة، ولا سيما مدينة الرياض، لا تزال محدودة. وتغيب الدراسات التي تربط بشكل تحليلي بين فعالية أنظمة المراقبة الذكية ومستوى توظيف الذكاء الاصطناعي فيها، بالإضافة إلى غياب التحليل العميق للجوانب الاجتماعية والتنظيمية والتشريعية المرتبطة بهذه الأنظمة </w:t>
      </w:r>
      <w:sdt>
        <w:sdtPr>
          <w:rPr>
            <w:rFonts w:ascii="Traditional Arabic" w:hAnsi="Traditional Arabic" w:cs="Traditional Arabic"/>
            <w:sz w:val="28"/>
            <w:szCs w:val="28"/>
            <w:rtl/>
          </w:rPr>
          <w:id w:val="-2015290708"/>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Alo238 \l 3073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Alotaibi</w:t>
          </w:r>
          <w:r w:rsidR="00110704" w:rsidRPr="00110704">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w:t>
      </w:r>
    </w:p>
    <w:p w14:paraId="06FBE7F9" w14:textId="5240522E" w:rsidR="00270B58" w:rsidRPr="00270B58" w:rsidRDefault="00270B58" w:rsidP="00270B58">
      <w:pPr>
        <w:bidi/>
        <w:spacing w:line="360" w:lineRule="auto"/>
        <w:ind w:firstLine="571"/>
        <w:jc w:val="both"/>
        <w:rPr>
          <w:rFonts w:ascii="Traditional Arabic" w:hAnsi="Traditional Arabic" w:cs="Traditional Arabic"/>
          <w:sz w:val="28"/>
          <w:szCs w:val="28"/>
          <w:lang w:bidi="ar-EG"/>
        </w:rPr>
      </w:pPr>
      <w:r w:rsidRPr="00270B58">
        <w:rPr>
          <w:rFonts w:ascii="Traditional Arabic" w:hAnsi="Traditional Arabic" w:cs="Traditional Arabic"/>
          <w:sz w:val="28"/>
          <w:szCs w:val="28"/>
          <w:rtl/>
        </w:rPr>
        <w:lastRenderedPageBreak/>
        <w:t>رغم التقدم التقني في أنظمة المراقبة الذكية بالرياض، لا توجد دراسات محلية شاملة تقيم دور الذكاء الاصطناعي في تعزيز الكفاءة التشغيلية لهذه الأنظمة، وتحديات التكامل، وفاعليتها في إدارة الأمن الحضري. ومن هنا تنبع مشكلة الدراسة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الحاجة إلى تطوير إطار تحليلي لتقييم أثر الذكاء الاصطناعي في تحسين فعالية المراقبة الذكية في الرياض، بما يساهم في دعم سياسات الأمن الذكي واتخاذ قرارات مستنيرة</w:t>
      </w:r>
      <w:r w:rsidRPr="00270B58">
        <w:rPr>
          <w:rFonts w:ascii="Traditional Arabic" w:hAnsi="Traditional Arabic" w:cs="Traditional Arabic"/>
          <w:sz w:val="28"/>
          <w:szCs w:val="28"/>
          <w:lang w:bidi="ar-EG"/>
        </w:rPr>
        <w:t>.</w:t>
      </w:r>
    </w:p>
    <w:p w14:paraId="3E1B77CA" w14:textId="77777777" w:rsidR="00B3606D" w:rsidRPr="003F3EF0" w:rsidRDefault="00B3606D" w:rsidP="00B3606D">
      <w:pPr>
        <w:tabs>
          <w:tab w:val="left" w:pos="5505"/>
        </w:tabs>
        <w:bidi/>
        <w:rPr>
          <w:rFonts w:ascii="Traditional Arabic" w:hAnsi="Traditional Arabic" w:cs="Traditional Arabic"/>
          <w:b/>
          <w:bCs/>
          <w:sz w:val="32"/>
          <w:szCs w:val="32"/>
          <w:rtl/>
          <w:lang w:bidi="ar-EG"/>
        </w:rPr>
      </w:pPr>
    </w:p>
    <w:p w14:paraId="58495D49" w14:textId="1DE0B844" w:rsidR="003F3EF0" w:rsidRDefault="003F3EF0" w:rsidP="003F3EF0">
      <w:pPr>
        <w:pStyle w:val="2"/>
        <w:bidi/>
        <w:rPr>
          <w:rFonts w:ascii="Traditional Arabic" w:hAnsi="Traditional Arabic" w:cs="Traditional Arabic"/>
          <w:b/>
          <w:bCs/>
          <w:color w:val="auto"/>
          <w:lang w:bidi="ar-EG"/>
        </w:rPr>
      </w:pPr>
      <w:bookmarkStart w:id="2" w:name="_Toc212057417"/>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6F5859FA" w14:textId="1D11C6CA" w:rsidR="00270B58" w:rsidRPr="00270B58" w:rsidRDefault="00270B58" w:rsidP="00270B58">
      <w:pPr>
        <w:bidi/>
        <w:spacing w:after="0" w:line="360" w:lineRule="auto"/>
        <w:ind w:firstLine="571"/>
        <w:jc w:val="both"/>
        <w:rPr>
          <w:rFonts w:ascii="Traditional Arabic" w:hAnsi="Traditional Arabic" w:cs="Traditional Arabic"/>
          <w:sz w:val="28"/>
          <w:szCs w:val="28"/>
        </w:rPr>
      </w:pPr>
      <w:r w:rsidRPr="00270B58">
        <w:rPr>
          <w:rFonts w:ascii="Traditional Arabic" w:hAnsi="Traditional Arabic" w:cs="Traditional Arabic"/>
          <w:sz w:val="28"/>
          <w:szCs w:val="28"/>
          <w:rtl/>
        </w:rPr>
        <w:t>على الرغم من التوسع الكبير في مشاريع التحول الرقمي وتبني المدن الذكية في المملكة، لا تزال نظم المراقبة الأمنية الذكية في مدينة الرياض تواجه تحديات كبيرة تؤثر على فعالية أدائها. فبينما تم تركيب آلاف الكاميرات الذكية وتطبيق تقنيات التحليل الفوري، يظهر تفاوت في جاهزية البنية التحتية، وضعف التكامل بين الجهات الأمنية والأنظمة التقنية، إلى جانب نقص الكفاءات الوطنية المؤهلة لإدارة هذه الأنظمة المتقدمة. كما يبرز القصور في إطار الخصوصية وتنظيم استخدام البيانات كعامل إضافي يحد من الاستفادة المثلى من تقنيات الذكاء الاصطناعي</w:t>
      </w:r>
      <w:r w:rsidRPr="00270B58">
        <w:rPr>
          <w:rFonts w:ascii="Traditional Arabic" w:hAnsi="Traditional Arabic" w:cs="Traditional Arabic"/>
          <w:sz w:val="28"/>
          <w:szCs w:val="28"/>
        </w:rPr>
        <w:t>.</w:t>
      </w:r>
      <w:r w:rsidRPr="00270B58">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تتجلى هذه التحديات في أعراض تشغيلية ملموسة، مثل تفاوت دقة الرصد بين المواقع، بطء زمن الاستجابة للحوادث، وارتفاع نسبة الأخطاء في تحليل السلوكيات غير الطبيعية أو التنبؤ بالتهديدات. وتشير هذه الملاحظات إلى وجود فجوة واضحة بين الإمكانات النظرية للذكاء الاصطناعي والواقع العملي في تحقيق الأهداف الأمنية للمدينة</w:t>
      </w:r>
      <w:r w:rsidRPr="00270B58">
        <w:rPr>
          <w:rFonts w:ascii="Traditional Arabic" w:hAnsi="Traditional Arabic" w:cs="Traditional Arabic"/>
          <w:sz w:val="28"/>
          <w:szCs w:val="28"/>
        </w:rPr>
        <w:t>.</w:t>
      </w:r>
      <w:r w:rsidRPr="00270B58">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وعلى مستوى الدراسات، لا تزال الأدبيات المحلية تفتقر إلى تحليلات تربط بين الاستخدام الفعلي لتقنيات الذكاء الاصطناعي ومؤشرات الأداء الأمني مثل دقة الرصد، زمن الاستجابة، وتقليل الأخطاء التشغيلية. وهذا النقص يبرز الحاجة إلى دراسة شاملة تسعى إلى فهم مدى فعالية هذه النظم، والتحديات التي تعيق تكاملها وتحقيق الاستفادة القصوى منها</w:t>
      </w:r>
      <w:r w:rsidRPr="00270B58">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00E4750C">
        <w:rPr>
          <w:rFonts w:ascii="Traditional Arabic" w:hAnsi="Traditional Arabic" w:cs="Traditional Arabic" w:hint="cs"/>
          <w:sz w:val="28"/>
          <w:szCs w:val="28"/>
          <w:rtl/>
        </w:rPr>
        <w:t xml:space="preserve">وبناء على مشكلة الدراسة يكمن </w:t>
      </w:r>
      <w:r w:rsidR="00E4750C" w:rsidRPr="00E4750C">
        <w:rPr>
          <w:rFonts w:ascii="Traditional Arabic" w:hAnsi="Traditional Arabic" w:cs="Traditional Arabic" w:hint="cs"/>
          <w:sz w:val="28"/>
          <w:szCs w:val="28"/>
          <w:rtl/>
        </w:rPr>
        <w:t>السؤال</w:t>
      </w:r>
      <w:r w:rsidRPr="00270B58">
        <w:rPr>
          <w:rFonts w:ascii="Traditional Arabic" w:hAnsi="Traditional Arabic" w:cs="Traditional Arabic"/>
          <w:sz w:val="28"/>
          <w:szCs w:val="28"/>
          <w:rtl/>
        </w:rPr>
        <w:t xml:space="preserve"> الرئيس</w:t>
      </w:r>
      <w:r w:rsidR="00E4750C" w:rsidRPr="00E4750C">
        <w:rPr>
          <w:rFonts w:ascii="Traditional Arabic" w:hAnsi="Traditional Arabic" w:cs="Traditional Arabic" w:hint="cs"/>
          <w:sz w:val="28"/>
          <w:szCs w:val="28"/>
          <w:rtl/>
        </w:rPr>
        <w:t>ي للدراسة فيما يلي</w:t>
      </w:r>
      <w:r w:rsidRPr="00270B58">
        <w:rPr>
          <w:rFonts w:ascii="Traditional Arabic" w:hAnsi="Traditional Arabic" w:cs="Traditional Arabic"/>
          <w:b/>
          <w:bCs/>
          <w:sz w:val="28"/>
          <w:szCs w:val="28"/>
        </w:rPr>
        <w:t>:</w:t>
      </w:r>
      <w:r>
        <w:rPr>
          <w:rFonts w:ascii="Traditional Arabic" w:hAnsi="Traditional Arabic" w:cs="Traditional Arabic" w:hint="cs"/>
          <w:sz w:val="28"/>
          <w:szCs w:val="28"/>
          <w:rtl/>
        </w:rPr>
        <w:t xml:space="preserve"> </w:t>
      </w:r>
      <w:r w:rsidRPr="00270B58">
        <w:rPr>
          <w:rFonts w:ascii="Traditional Arabic" w:hAnsi="Traditional Arabic" w:cs="Traditional Arabic"/>
          <w:b/>
          <w:bCs/>
          <w:sz w:val="28"/>
          <w:szCs w:val="28"/>
          <w:rtl/>
        </w:rPr>
        <w:t>ما أثر استخدام تقنيات الذكاء الاصطناعي، وتكامل البنية التحتية، والموارد البشرية المؤهلة على أداء نظم المراقبة الذكية بمدينة الرياض، من حيث دقة الرصد، زمن الاستجابة، وتقليل الأخطاء التشغيلية؟</w:t>
      </w:r>
    </w:p>
    <w:p w14:paraId="45009E7F" w14:textId="77777777" w:rsidR="003F3EF0" w:rsidRDefault="003F3EF0" w:rsidP="003F3EF0">
      <w:pPr>
        <w:bidi/>
        <w:spacing w:after="0" w:line="360" w:lineRule="auto"/>
        <w:jc w:val="both"/>
        <w:rPr>
          <w:rFonts w:ascii="Traditional Arabic" w:hAnsi="Traditional Arabic" w:cs="Traditional Arabic"/>
          <w:b/>
          <w:bCs/>
          <w:sz w:val="28"/>
          <w:szCs w:val="28"/>
          <w:rtl/>
        </w:rPr>
      </w:pPr>
    </w:p>
    <w:p w14:paraId="27D2AFA6" w14:textId="77777777" w:rsidR="00BC202E" w:rsidRDefault="00BC202E" w:rsidP="00BC202E">
      <w:pPr>
        <w:bidi/>
        <w:spacing w:after="0" w:line="360" w:lineRule="auto"/>
        <w:jc w:val="both"/>
        <w:rPr>
          <w:rFonts w:ascii="Traditional Arabic" w:hAnsi="Traditional Arabic" w:cs="Traditional Arabic"/>
          <w:b/>
          <w:bCs/>
          <w:sz w:val="28"/>
          <w:szCs w:val="28"/>
          <w:rtl/>
        </w:rPr>
      </w:pPr>
    </w:p>
    <w:p w14:paraId="6D0ACF46" w14:textId="77777777" w:rsidR="00BC202E" w:rsidRPr="00BC202E" w:rsidRDefault="00BC202E" w:rsidP="00BC202E">
      <w:pPr>
        <w:bidi/>
        <w:spacing w:after="0" w:line="360" w:lineRule="auto"/>
        <w:jc w:val="both"/>
        <w:rPr>
          <w:rFonts w:ascii="Traditional Arabic" w:hAnsi="Traditional Arabic" w:cs="Traditional Arabic"/>
          <w:b/>
          <w:bCs/>
          <w:sz w:val="28"/>
          <w:szCs w:val="28"/>
        </w:rPr>
      </w:pPr>
    </w:p>
    <w:p w14:paraId="44B6E661" w14:textId="77777777" w:rsidR="003F3EF0" w:rsidRPr="003F3EF0" w:rsidRDefault="003F3EF0" w:rsidP="006F6382">
      <w:pPr>
        <w:pStyle w:val="2"/>
        <w:bidi/>
        <w:spacing w:before="0" w:after="0" w:line="360" w:lineRule="auto"/>
        <w:rPr>
          <w:rFonts w:ascii="Traditional Arabic" w:hAnsi="Traditional Arabic" w:cs="Traditional Arabic"/>
          <w:b/>
          <w:bCs/>
          <w:color w:val="auto"/>
          <w:sz w:val="28"/>
          <w:szCs w:val="28"/>
          <w:rtl/>
        </w:rPr>
      </w:pPr>
      <w:bookmarkStart w:id="3" w:name="_Toc212057418"/>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BCDFFCE" w14:textId="77777777" w:rsidR="006F6382" w:rsidRPr="006F6382" w:rsidRDefault="006F6382" w:rsidP="006F6382">
      <w:pPr>
        <w:bidi/>
        <w:spacing w:after="0" w:line="360" w:lineRule="auto"/>
        <w:jc w:val="both"/>
        <w:rPr>
          <w:rFonts w:ascii="Traditional Arabic" w:hAnsi="Traditional Arabic" w:cs="Traditional Arabic"/>
          <w:b/>
          <w:bCs/>
          <w:sz w:val="28"/>
          <w:szCs w:val="28"/>
        </w:rPr>
      </w:pPr>
      <w:r w:rsidRPr="006F6382">
        <w:rPr>
          <w:rFonts w:ascii="Traditional Arabic" w:hAnsi="Traditional Arabic" w:cs="Traditional Arabic"/>
          <w:b/>
          <w:bCs/>
          <w:sz w:val="28"/>
          <w:szCs w:val="28"/>
          <w:rtl/>
        </w:rPr>
        <w:t>السؤال الرئيسي</w:t>
      </w:r>
      <w:r w:rsidRPr="006F6382">
        <w:rPr>
          <w:rFonts w:ascii="Traditional Arabic" w:hAnsi="Traditional Arabic" w:cs="Traditional Arabic"/>
          <w:b/>
          <w:bCs/>
          <w:sz w:val="28"/>
          <w:szCs w:val="28"/>
        </w:rPr>
        <w:t>:</w:t>
      </w:r>
    </w:p>
    <w:p w14:paraId="094D65B0" w14:textId="7F7103E3" w:rsidR="00CE6059" w:rsidRPr="00CE6059" w:rsidRDefault="00CE6059" w:rsidP="00CE6059">
      <w:pPr>
        <w:pStyle w:val="a6"/>
        <w:numPr>
          <w:ilvl w:val="0"/>
          <w:numId w:val="19"/>
        </w:numPr>
        <w:bidi/>
        <w:spacing w:after="0" w:line="360" w:lineRule="auto"/>
        <w:jc w:val="both"/>
        <w:rPr>
          <w:rFonts w:ascii="Traditional Arabic" w:hAnsi="Traditional Arabic" w:cs="Traditional Arabic"/>
          <w:sz w:val="28"/>
          <w:szCs w:val="28"/>
          <w:rtl/>
        </w:rPr>
      </w:pPr>
      <w:r w:rsidRPr="00CE6059">
        <w:rPr>
          <w:rFonts w:ascii="Traditional Arabic" w:hAnsi="Traditional Arabic" w:cs="Traditional Arabic" w:hint="cs"/>
          <w:sz w:val="28"/>
          <w:szCs w:val="28"/>
          <w:rtl/>
        </w:rPr>
        <w:t>ما</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أثر</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استخدام</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تقنيات</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الذكاء</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الاصطناعي،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وتكامل</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البنية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التحتية،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وكفاءة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الموارد</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البشرية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في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تحسين</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أداء</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نظم</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المراقبة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الأمنية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الذكية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لدى</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الجهات</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العاملة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في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مدينة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الرياض؟</w:t>
      </w:r>
    </w:p>
    <w:p w14:paraId="631C44B9" w14:textId="5FB04B80" w:rsidR="006F6382" w:rsidRDefault="006F6382" w:rsidP="00CE6059">
      <w:pPr>
        <w:bidi/>
        <w:spacing w:after="0" w:line="360" w:lineRule="auto"/>
        <w:jc w:val="both"/>
        <w:rPr>
          <w:rFonts w:ascii="Traditional Arabic" w:hAnsi="Traditional Arabic" w:cs="Traditional Arabic"/>
          <w:b/>
          <w:bCs/>
          <w:sz w:val="28"/>
          <w:szCs w:val="28"/>
          <w:rtl/>
        </w:rPr>
      </w:pPr>
      <w:r w:rsidRPr="006F6382">
        <w:rPr>
          <w:rFonts w:ascii="Traditional Arabic" w:hAnsi="Traditional Arabic" w:cs="Traditional Arabic"/>
          <w:b/>
          <w:bCs/>
          <w:sz w:val="28"/>
          <w:szCs w:val="28"/>
          <w:rtl/>
        </w:rPr>
        <w:t>الأسئلة الفرعية</w:t>
      </w:r>
      <w:r w:rsidRPr="006F6382">
        <w:rPr>
          <w:rFonts w:ascii="Traditional Arabic" w:hAnsi="Traditional Arabic" w:cs="Traditional Arabic"/>
          <w:b/>
          <w:bCs/>
          <w:sz w:val="28"/>
          <w:szCs w:val="28"/>
        </w:rPr>
        <w:t>:</w:t>
      </w:r>
    </w:p>
    <w:p w14:paraId="093F1B1F" w14:textId="485FE707" w:rsidR="00CE6059" w:rsidRPr="00CE6059" w:rsidRDefault="00CE6059" w:rsidP="00CE6059">
      <w:pPr>
        <w:pStyle w:val="a6"/>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مستوى تبني الجهات العاملة لتقنيات الذكاء الاصطناعي في نظم المراقبة الذكية بمدينة الرياض؟</w:t>
      </w:r>
    </w:p>
    <w:p w14:paraId="01DED0E3" w14:textId="77777777" w:rsidR="00CE6059" w:rsidRPr="00CE6059" w:rsidRDefault="00CE6059" w:rsidP="00CE6059">
      <w:pPr>
        <w:pStyle w:val="a6"/>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مدى تكامل البنية التحتية الذكية مع أنظمة المراقبة الأمنية الحالية؟</w:t>
      </w:r>
    </w:p>
    <w:p w14:paraId="136CE7DD" w14:textId="77777777" w:rsidR="00CE6059" w:rsidRPr="00CE6059" w:rsidRDefault="00CE6059" w:rsidP="00CE6059">
      <w:pPr>
        <w:pStyle w:val="a6"/>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مستوى كفاءة وتأهيل الموارد البشرية المسؤولة عن تشغيل وإدارة نظم المراقبة الذكية؟</w:t>
      </w:r>
    </w:p>
    <w:p w14:paraId="49CCE066" w14:textId="77777777" w:rsidR="00CE6059" w:rsidRPr="00CE6059" w:rsidRDefault="00CE6059" w:rsidP="00CE6059">
      <w:pPr>
        <w:pStyle w:val="a6"/>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أثر كل من الذكاء الاصطناعي، وتكامل البنية التحتية، وكفاءة الموارد البشرية على مؤشرات الأداء الأمني (دقة الرصد، سرعة الاستجابة، تقليل الأخطاء التشغيلية)؟</w:t>
      </w:r>
    </w:p>
    <w:p w14:paraId="7B310F36" w14:textId="77777777" w:rsidR="00BC5A4E" w:rsidRDefault="00CE6059" w:rsidP="00BC5A4E">
      <w:pPr>
        <w:pStyle w:val="a6"/>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هل تختلف مستويات التبني والأداء تبعًا للخصائص الديموغرافية للجهات المشاركة مثل نوع الجهة، سنوات الخبرة، والدور الوظيفي؟</w:t>
      </w:r>
    </w:p>
    <w:p w14:paraId="3CE896A9" w14:textId="63597D84" w:rsidR="00BC5A4E" w:rsidRPr="00BC5A4E" w:rsidRDefault="00BC5A4E" w:rsidP="00BC5A4E">
      <w:pPr>
        <w:pStyle w:val="a6"/>
        <w:numPr>
          <w:ilvl w:val="0"/>
          <w:numId w:val="20"/>
        </w:numPr>
        <w:bidi/>
        <w:spacing w:after="0" w:line="360" w:lineRule="auto"/>
        <w:jc w:val="both"/>
        <w:rPr>
          <w:rFonts w:ascii="Traditional Arabic" w:hAnsi="Traditional Arabic" w:cs="Traditional Arabic"/>
          <w:sz w:val="32"/>
          <w:szCs w:val="32"/>
        </w:rPr>
      </w:pPr>
      <w:r w:rsidRPr="00BC5A4E">
        <w:rPr>
          <w:rFonts w:ascii="Traditional Arabic" w:eastAsia="Times New Roman" w:hAnsi="Traditional Arabic" w:cs="Traditional Arabic"/>
          <w:kern w:val="0"/>
          <w:sz w:val="28"/>
          <w:szCs w:val="28"/>
          <w:rtl/>
          <w14:ligatures w14:val="none"/>
        </w:rPr>
        <w:t>ما دور التحديات التقنية والبشرية (نقص الكفاءات، محدودية البنية التحتية) كمتغير وسيط في العلاقة بين استخدام تقنيات الذكاء الاصطناعي وأداء نظم المراقبة الأمنية الذكية؟</w:t>
      </w:r>
    </w:p>
    <w:p w14:paraId="42DD0C3A" w14:textId="77777777" w:rsidR="00CE6059" w:rsidRPr="006F6382" w:rsidRDefault="00CE6059" w:rsidP="00CE6059">
      <w:pPr>
        <w:bidi/>
        <w:spacing w:after="0" w:line="360" w:lineRule="auto"/>
        <w:jc w:val="both"/>
        <w:rPr>
          <w:rFonts w:ascii="Traditional Arabic" w:hAnsi="Traditional Arabic" w:cs="Traditional Arabic"/>
          <w:b/>
          <w:bCs/>
          <w:sz w:val="28"/>
          <w:szCs w:val="28"/>
        </w:rPr>
      </w:pPr>
    </w:p>
    <w:p w14:paraId="4820DCD2" w14:textId="0BE08B4C" w:rsidR="006F59BB" w:rsidRPr="006F59BB" w:rsidRDefault="003F3EF0" w:rsidP="006F59BB">
      <w:pPr>
        <w:pStyle w:val="2"/>
        <w:bidi/>
        <w:spacing w:before="0"/>
        <w:rPr>
          <w:rFonts w:ascii="Traditional Arabic" w:hAnsi="Traditional Arabic" w:cs="Traditional Arabic"/>
          <w:b/>
          <w:bCs/>
          <w:color w:val="auto"/>
          <w:lang w:bidi="ar-EG"/>
        </w:rPr>
      </w:pPr>
      <w:bookmarkStart w:id="4" w:name="_Toc212057419"/>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7F9998D6" w14:textId="2430861D" w:rsidR="00E63B07" w:rsidRPr="00E63B07" w:rsidRDefault="00BC202E" w:rsidP="00E63B07">
      <w:pPr>
        <w:pStyle w:val="a6"/>
        <w:numPr>
          <w:ilvl w:val="0"/>
          <w:numId w:val="2"/>
        </w:numPr>
        <w:bidi/>
        <w:spacing w:line="360" w:lineRule="auto"/>
        <w:jc w:val="both"/>
        <w:rPr>
          <w:rFonts w:ascii="Traditional Arabic" w:hAnsi="Traditional Arabic" w:cs="Traditional Arabic"/>
          <w:b/>
          <w:bCs/>
          <w:sz w:val="28"/>
          <w:szCs w:val="28"/>
          <w:rtl/>
        </w:rPr>
      </w:pPr>
      <w:r w:rsidRPr="00BC202E">
        <w:rPr>
          <w:rFonts w:ascii="Traditional Arabic" w:hAnsi="Traditional Arabic" w:cs="Traditional Arabic"/>
          <w:b/>
          <w:bCs/>
          <w:sz w:val="28"/>
          <w:szCs w:val="28"/>
          <w:rtl/>
        </w:rPr>
        <w:t>أولاً: الأهمية النظرية</w:t>
      </w:r>
    </w:p>
    <w:p w14:paraId="221479A8" w14:textId="1E4101FA" w:rsidR="00E63B07" w:rsidRPr="00E63B07" w:rsidRDefault="00E63B07" w:rsidP="00E63B07">
      <w:pPr>
        <w:pStyle w:val="a6"/>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تطوير نموذج نظري متكامل يربط بين تقنيات الذكاء الاصطناعي، تكامل البنية التحتية الذكية، وكفاءة الموارد البشرية وأثرها على أداء نظم المراقبة الأمنية الذكية</w:t>
      </w:r>
      <w:r w:rsidRPr="00E63B07">
        <w:rPr>
          <w:rFonts w:ascii="Traditional Arabic" w:hAnsi="Traditional Arabic" w:cs="Traditional Arabic"/>
          <w:sz w:val="28"/>
          <w:szCs w:val="28"/>
        </w:rPr>
        <w:t>.</w:t>
      </w:r>
    </w:p>
    <w:p w14:paraId="068BDF1A" w14:textId="1429AF91" w:rsidR="00E63B07" w:rsidRPr="00E63B07" w:rsidRDefault="00E63B07" w:rsidP="00E63B07">
      <w:pPr>
        <w:pStyle w:val="a6"/>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lastRenderedPageBreak/>
        <w:t>الإسهام في سد الفجوة البحثية في الأدبيات العربية والخليجية المتعلقة بتطبيقات الذكاء الاصطناعي في الأمن الحضري</w:t>
      </w:r>
      <w:r w:rsidRPr="00E63B07">
        <w:rPr>
          <w:rFonts w:ascii="Traditional Arabic" w:hAnsi="Traditional Arabic" w:cs="Traditional Arabic"/>
          <w:sz w:val="28"/>
          <w:szCs w:val="28"/>
        </w:rPr>
        <w:t>.</w:t>
      </w:r>
    </w:p>
    <w:p w14:paraId="3EFA9D58" w14:textId="757B6EEB" w:rsidR="00E63B07" w:rsidRPr="00E63B07" w:rsidRDefault="00E63B07" w:rsidP="00E63B07">
      <w:pPr>
        <w:pStyle w:val="a6"/>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توسيع الإطار المفاهيمي لدراسات المدن الذكية من خلال ربط المتغيرات التقنية والبشرية بمؤشرات الأداء الأمني</w:t>
      </w:r>
      <w:r w:rsidRPr="00E63B07">
        <w:rPr>
          <w:rFonts w:ascii="Traditional Arabic" w:hAnsi="Traditional Arabic" w:cs="Traditional Arabic"/>
          <w:sz w:val="28"/>
          <w:szCs w:val="28"/>
        </w:rPr>
        <w:t>.</w:t>
      </w:r>
    </w:p>
    <w:p w14:paraId="2F731BF3" w14:textId="3D368BDE" w:rsidR="00E63B07" w:rsidRPr="00E63B07" w:rsidRDefault="00E63B07" w:rsidP="00E63B07">
      <w:pPr>
        <w:pStyle w:val="a6"/>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اختبار مدى ملاءمة وصلاحية مؤشرات الأداء الأمني (دقة الرصد، سرعة الاستجابة، تقليل الأخطاء التشغيلية) في السياق الحضري المحلي لمدينة الرياض</w:t>
      </w:r>
      <w:r w:rsidRPr="00E63B07">
        <w:rPr>
          <w:rFonts w:ascii="Traditional Arabic" w:hAnsi="Traditional Arabic" w:cs="Traditional Arabic"/>
          <w:sz w:val="28"/>
          <w:szCs w:val="28"/>
        </w:rPr>
        <w:t>.</w:t>
      </w:r>
    </w:p>
    <w:p w14:paraId="6E041117" w14:textId="50007933" w:rsidR="00E63B07" w:rsidRPr="00E63B07" w:rsidRDefault="00E63B07" w:rsidP="00E63B07">
      <w:pPr>
        <w:pStyle w:val="a6"/>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تقديم أساس نظري يمكن البناء عليه في دراسات مستقبلية حول نظم المراقبة الأمنية الذكية في المدن السعودية والعربية</w:t>
      </w:r>
      <w:r w:rsidRPr="00E63B07">
        <w:rPr>
          <w:rFonts w:ascii="Traditional Arabic" w:hAnsi="Traditional Arabic" w:cs="Traditional Arabic"/>
          <w:sz w:val="28"/>
          <w:szCs w:val="28"/>
        </w:rPr>
        <w:t>.</w:t>
      </w:r>
    </w:p>
    <w:p w14:paraId="434EF857" w14:textId="244002A3" w:rsidR="006F59BB" w:rsidRPr="00E63B07" w:rsidRDefault="00E63B07" w:rsidP="00E63B07">
      <w:pPr>
        <w:pStyle w:val="a6"/>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الاتجاهات البحثية التي تدمج بين التحليل التقني والبشري في تقييم فعالية النظم الذكية</w:t>
      </w:r>
      <w:r w:rsidRPr="00E63B07">
        <w:rPr>
          <w:rFonts w:ascii="Traditional Arabic" w:hAnsi="Traditional Arabic" w:cs="Traditional Arabic" w:hint="cs"/>
          <w:sz w:val="28"/>
          <w:szCs w:val="28"/>
          <w:rtl/>
        </w:rPr>
        <w:t xml:space="preserve"> </w:t>
      </w:r>
      <w:sdt>
        <w:sdtPr>
          <w:rPr>
            <w:rFonts w:hint="cs"/>
            <w:rtl/>
          </w:rPr>
          <w:id w:val="1040171404"/>
          <w:citation/>
        </w:sdtPr>
        <w:sdtContent>
          <w:r w:rsidRPr="00E63B07">
            <w:rPr>
              <w:rFonts w:ascii="Traditional Arabic" w:hAnsi="Traditional Arabic" w:cs="Traditional Arabic"/>
              <w:sz w:val="28"/>
              <w:szCs w:val="28"/>
              <w:rtl/>
            </w:rPr>
            <w:fldChar w:fldCharType="begin"/>
          </w:r>
          <w:r w:rsidRPr="00E63B07">
            <w:rPr>
              <w:rFonts w:ascii="Traditional Arabic" w:hAnsi="Traditional Arabic" w:cs="Traditional Arabic"/>
              <w:sz w:val="28"/>
              <w:szCs w:val="28"/>
              <w:lang w:bidi="ar-EG"/>
            </w:rPr>
            <w:instrText xml:space="preserve">CITATION Alq242 \l 3073 </w:instrText>
          </w:r>
          <w:r w:rsidRPr="00E63B07">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Alqublan</w:t>
          </w:r>
          <w:r w:rsidR="00110704" w:rsidRPr="00110704">
            <w:rPr>
              <w:rFonts w:ascii="Traditional Arabic" w:hAnsi="Traditional Arabic" w:cs="Traditional Arabic" w:hint="cs"/>
              <w:noProof/>
              <w:sz w:val="28"/>
              <w:szCs w:val="28"/>
              <w:rtl/>
            </w:rPr>
            <w:t>، 2024)</w:t>
          </w:r>
          <w:r w:rsidRPr="00E63B07">
            <w:rPr>
              <w:rFonts w:ascii="Traditional Arabic" w:hAnsi="Traditional Arabic" w:cs="Traditional Arabic"/>
              <w:sz w:val="28"/>
              <w:szCs w:val="28"/>
              <w:rtl/>
            </w:rPr>
            <w:fldChar w:fldCharType="end"/>
          </w:r>
        </w:sdtContent>
      </w:sdt>
      <w:r w:rsidRPr="00E63B07">
        <w:rPr>
          <w:rFonts w:ascii="Traditional Arabic" w:hAnsi="Traditional Arabic" w:cs="Traditional Arabic"/>
          <w:sz w:val="28"/>
          <w:szCs w:val="28"/>
        </w:rPr>
        <w:t>.</w:t>
      </w:r>
      <w:r w:rsidRPr="00E63B07">
        <w:rPr>
          <w:rFonts w:ascii="Traditional Arabic" w:hAnsi="Traditional Arabic" w:cs="Traditional Arabic" w:hint="cs"/>
          <w:sz w:val="28"/>
          <w:szCs w:val="28"/>
          <w:rtl/>
        </w:rPr>
        <w:t xml:space="preserve">  </w:t>
      </w:r>
    </w:p>
    <w:p w14:paraId="45AB4675" w14:textId="347BCE5D" w:rsidR="00E63B07" w:rsidRPr="00E63B07" w:rsidRDefault="00BC202E" w:rsidP="00E63B07">
      <w:pPr>
        <w:pStyle w:val="a6"/>
        <w:numPr>
          <w:ilvl w:val="0"/>
          <w:numId w:val="2"/>
        </w:numPr>
        <w:bidi/>
        <w:spacing w:line="360" w:lineRule="auto"/>
        <w:jc w:val="both"/>
        <w:rPr>
          <w:rFonts w:ascii="Traditional Arabic" w:hAnsi="Traditional Arabic" w:cs="Traditional Arabic"/>
          <w:sz w:val="28"/>
          <w:szCs w:val="28"/>
          <w:rtl/>
        </w:rPr>
      </w:pPr>
      <w:r w:rsidRPr="00BC202E">
        <w:rPr>
          <w:rFonts w:ascii="Traditional Arabic" w:hAnsi="Traditional Arabic" w:cs="Traditional Arabic"/>
          <w:b/>
          <w:bCs/>
          <w:sz w:val="28"/>
          <w:szCs w:val="28"/>
          <w:rtl/>
        </w:rPr>
        <w:t>ثانيًا: الأهمية التطبيقية</w:t>
      </w:r>
    </w:p>
    <w:p w14:paraId="2A9DABA4" w14:textId="19144A98"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تحقيق مستهدفات رؤية السعودية 2030 في مجالات الأمن الحضري والتحول الرقمي</w:t>
      </w:r>
      <w:r w:rsidRPr="00E63B07">
        <w:rPr>
          <w:rFonts w:ascii="Traditional Arabic" w:hAnsi="Traditional Arabic" w:cs="Traditional Arabic"/>
          <w:sz w:val="28"/>
          <w:szCs w:val="28"/>
        </w:rPr>
        <w:t>.</w:t>
      </w:r>
    </w:p>
    <w:p w14:paraId="7DCE86DE" w14:textId="45EEFDB5"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مساعدة صناع القرار والجهات الأمنية في تحسين كفاءة نظم المراقبة الذكية ورفع مستوى الأداء الأمني</w:t>
      </w:r>
      <w:r w:rsidRPr="00E63B07">
        <w:rPr>
          <w:rFonts w:ascii="Traditional Arabic" w:hAnsi="Traditional Arabic" w:cs="Traditional Arabic"/>
          <w:sz w:val="28"/>
          <w:szCs w:val="28"/>
        </w:rPr>
        <w:t>.</w:t>
      </w:r>
    </w:p>
    <w:p w14:paraId="7719001C" w14:textId="732F3B58"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تحسين دقة الرصد والكشف المبكر للحوادث الأمنية</w:t>
      </w:r>
      <w:r w:rsidRPr="00E63B07">
        <w:rPr>
          <w:rFonts w:ascii="Traditional Arabic" w:hAnsi="Traditional Arabic" w:cs="Traditional Arabic"/>
          <w:sz w:val="28"/>
          <w:szCs w:val="28"/>
        </w:rPr>
        <w:t>.</w:t>
      </w:r>
    </w:p>
    <w:p w14:paraId="15262FFB" w14:textId="4AA9E6D9"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تعزيز سرعة الاستجابة الأمنية وتقليل الأخطاء التشغيلية</w:t>
      </w:r>
      <w:r w:rsidRPr="00E63B07">
        <w:rPr>
          <w:rFonts w:ascii="Traditional Arabic" w:hAnsi="Traditional Arabic" w:cs="Traditional Arabic"/>
          <w:sz w:val="28"/>
          <w:szCs w:val="28"/>
        </w:rPr>
        <w:t>.</w:t>
      </w:r>
    </w:p>
    <w:p w14:paraId="750B62C2" w14:textId="66EB3BD7"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التكامل والتنسيق بين الجهات الأمنية والتقنية المعنية بإدارة نظم المراقبة الذكية</w:t>
      </w:r>
      <w:r w:rsidRPr="00E63B07">
        <w:rPr>
          <w:rFonts w:ascii="Traditional Arabic" w:hAnsi="Traditional Arabic" w:cs="Traditional Arabic"/>
          <w:sz w:val="28"/>
          <w:szCs w:val="28"/>
        </w:rPr>
        <w:t>.</w:t>
      </w:r>
    </w:p>
    <w:p w14:paraId="50D89D9E" w14:textId="5E41E6F5"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رفع كفاءة وتأهيل الموارد البشرية المسؤولة عن تشغيل وإدارة الأنظمة الذكية</w:t>
      </w:r>
      <w:r w:rsidRPr="00E63B07">
        <w:rPr>
          <w:rFonts w:ascii="Traditional Arabic" w:hAnsi="Traditional Arabic" w:cs="Traditional Arabic"/>
          <w:sz w:val="28"/>
          <w:szCs w:val="28"/>
        </w:rPr>
        <w:t>.</w:t>
      </w:r>
    </w:p>
    <w:p w14:paraId="21239B08" w14:textId="0DC90493"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مراعاة الجوانب القانونية والأخلاقية وحماية الخصوصية بما يعزز ثقة المجتمع وقبوله لتقنيات المراقبة الذكية</w:t>
      </w:r>
      <w:r w:rsidRPr="00E63B07">
        <w:rPr>
          <w:rFonts w:ascii="Traditional Arabic" w:hAnsi="Traditional Arabic" w:cs="Traditional Arabic"/>
          <w:sz w:val="28"/>
          <w:szCs w:val="28"/>
        </w:rPr>
        <w:t>.</w:t>
      </w:r>
    </w:p>
    <w:p w14:paraId="6DFF3335" w14:textId="1ACD184C" w:rsidR="00E63B07" w:rsidRPr="00E63B07" w:rsidRDefault="00E63B07" w:rsidP="00E63B07">
      <w:pPr>
        <w:pStyle w:val="a6"/>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تقديم توصيات عملية قابلة للتطبيق للمؤسسات الأمنية والجهات التقنية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4805741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CITATION Cab25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Cabanillas-Carbonell</w:t>
          </w:r>
          <w:r w:rsidR="00110704" w:rsidRPr="00110704">
            <w:rPr>
              <w:rFonts w:ascii="Traditional Arabic" w:hAnsi="Traditional Arabic" w:cs="Traditional Arabic" w:hint="cs"/>
              <w:noProof/>
              <w:sz w:val="28"/>
              <w:szCs w:val="28"/>
              <w:rtl/>
            </w:rPr>
            <w:t>، 2025)</w:t>
          </w:r>
          <w:r>
            <w:rPr>
              <w:rFonts w:ascii="Traditional Arabic" w:hAnsi="Traditional Arabic" w:cs="Traditional Arabic"/>
              <w:sz w:val="28"/>
              <w:szCs w:val="28"/>
              <w:rtl/>
            </w:rPr>
            <w:fldChar w:fldCharType="end"/>
          </w:r>
        </w:sdtContent>
      </w:sdt>
      <w:r w:rsidRPr="00E63B07">
        <w:rPr>
          <w:rFonts w:ascii="Traditional Arabic" w:hAnsi="Traditional Arabic" w:cs="Traditional Arabic"/>
          <w:sz w:val="28"/>
          <w:szCs w:val="28"/>
        </w:rPr>
        <w:t>.</w:t>
      </w:r>
    </w:p>
    <w:p w14:paraId="6EB03E60" w14:textId="4D7ECF4F" w:rsidR="006F59BB" w:rsidRPr="00E63B07" w:rsidRDefault="006F59BB" w:rsidP="00E63B07">
      <w:pPr>
        <w:bidi/>
        <w:spacing w:line="360" w:lineRule="auto"/>
        <w:jc w:val="both"/>
        <w:rPr>
          <w:rFonts w:ascii="Traditional Arabic" w:hAnsi="Traditional Arabic" w:cs="Traditional Arabic"/>
          <w:sz w:val="28"/>
          <w:szCs w:val="28"/>
          <w:rtl/>
          <w:lang w:bidi="ar-EG"/>
        </w:rPr>
      </w:pPr>
    </w:p>
    <w:p w14:paraId="70B4A6C9" w14:textId="21B4E4B4" w:rsidR="003F3EF0" w:rsidRDefault="003F3EF0" w:rsidP="003F3EF0">
      <w:pPr>
        <w:pStyle w:val="2"/>
        <w:bidi/>
        <w:rPr>
          <w:rFonts w:ascii="Traditional Arabic" w:hAnsi="Traditional Arabic" w:cs="Traditional Arabic"/>
          <w:b/>
          <w:bCs/>
          <w:color w:val="auto"/>
          <w:lang w:bidi="ar-EG"/>
        </w:rPr>
      </w:pPr>
      <w:bookmarkStart w:id="5" w:name="_Toc212057420"/>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C0A6556" w14:textId="2C76B32B" w:rsidR="00E4750C" w:rsidRDefault="00E4750C" w:rsidP="00E4750C">
      <w:pPr>
        <w:bidi/>
        <w:spacing w:after="0" w:line="360" w:lineRule="auto"/>
        <w:rPr>
          <w:rFonts w:ascii="Traditional Arabic" w:hAnsi="Traditional Arabic" w:cs="Traditional Arabic"/>
          <w:sz w:val="28"/>
          <w:szCs w:val="28"/>
          <w:rtl/>
        </w:rPr>
      </w:pPr>
      <w:r w:rsidRPr="00E4750C">
        <w:rPr>
          <w:rFonts w:ascii="Traditional Arabic" w:hAnsi="Traditional Arabic" w:cs="Traditional Arabic"/>
          <w:b/>
          <w:bCs/>
          <w:sz w:val="28"/>
          <w:szCs w:val="28"/>
          <w:rtl/>
        </w:rPr>
        <w:t>الهدف الرئيسي</w:t>
      </w:r>
      <w:r w:rsidRPr="00E4750C">
        <w:rPr>
          <w:rFonts w:ascii="Traditional Arabic" w:hAnsi="Traditional Arabic" w:cs="Traditional Arabic"/>
          <w:b/>
          <w:bCs/>
          <w:sz w:val="28"/>
          <w:szCs w:val="28"/>
        </w:rPr>
        <w:t>:</w:t>
      </w:r>
    </w:p>
    <w:p w14:paraId="07570EC5" w14:textId="23C323D4" w:rsidR="00E4750C" w:rsidRDefault="00E4750C" w:rsidP="00CD7BCF">
      <w:pPr>
        <w:pStyle w:val="a6"/>
        <w:numPr>
          <w:ilvl w:val="0"/>
          <w:numId w:val="2"/>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تقويم أثر استخدام تقنيات الذكاء الاصطناعي، وتكامل البنية التحتية، وكفاءة الموارد البشرية على أداء نظم المراقبة الذكية لدى الجهات العاملة في مدينة الرياض خلال الفترة</w:t>
      </w:r>
      <w:r w:rsidRPr="00E4750C">
        <w:rPr>
          <w:rFonts w:ascii="Traditional Arabic" w:hAnsi="Traditional Arabic" w:cs="Traditional Arabic" w:hint="cs"/>
          <w:sz w:val="28"/>
          <w:szCs w:val="28"/>
          <w:rtl/>
        </w:rPr>
        <w:t xml:space="preserve"> </w:t>
      </w:r>
      <w:r w:rsidRPr="00E4750C">
        <w:rPr>
          <w:rFonts w:ascii="Traditional Arabic" w:hAnsi="Traditional Arabic" w:cs="Traditional Arabic"/>
          <w:sz w:val="28"/>
          <w:szCs w:val="28"/>
        </w:rPr>
        <w:t>(202</w:t>
      </w:r>
      <w:r w:rsidR="00EB062C">
        <w:rPr>
          <w:rFonts w:ascii="Traditional Arabic" w:hAnsi="Traditional Arabic" w:cs="Traditional Arabic"/>
          <w:sz w:val="28"/>
          <w:szCs w:val="28"/>
        </w:rPr>
        <w:t>5</w:t>
      </w:r>
      <w:r w:rsidRPr="00E4750C">
        <w:rPr>
          <w:rFonts w:ascii="Traditional Arabic" w:hAnsi="Traditional Arabic" w:cs="Traditional Arabic"/>
          <w:sz w:val="28"/>
          <w:szCs w:val="28"/>
        </w:rPr>
        <w:t>–202</w:t>
      </w:r>
      <w:r w:rsidR="00EB062C">
        <w:rPr>
          <w:rFonts w:ascii="Traditional Arabic" w:hAnsi="Traditional Arabic" w:cs="Traditional Arabic"/>
          <w:sz w:val="28"/>
          <w:szCs w:val="28"/>
        </w:rPr>
        <w:t>2</w:t>
      </w:r>
      <w:r w:rsidRPr="00E4750C">
        <w:rPr>
          <w:rFonts w:ascii="Traditional Arabic" w:hAnsi="Traditional Arabic" w:cs="Traditional Arabic"/>
          <w:sz w:val="28"/>
          <w:szCs w:val="28"/>
        </w:rPr>
        <w:t>)</w:t>
      </w:r>
      <w:r w:rsidR="00934C40">
        <w:rPr>
          <w:rFonts w:ascii="Traditional Arabic" w:hAnsi="Traditional Arabic" w:cs="Traditional Arabic" w:hint="cs"/>
          <w:sz w:val="28"/>
          <w:szCs w:val="28"/>
          <w:rtl/>
        </w:rPr>
        <w:t>.</w:t>
      </w:r>
    </w:p>
    <w:p w14:paraId="04160866" w14:textId="77777777" w:rsidR="00E63B07" w:rsidRPr="00E4750C" w:rsidRDefault="00E63B07" w:rsidP="00E63B07">
      <w:pPr>
        <w:pStyle w:val="a6"/>
        <w:bidi/>
        <w:spacing w:after="0" w:line="360" w:lineRule="auto"/>
        <w:rPr>
          <w:rFonts w:ascii="Traditional Arabic" w:hAnsi="Traditional Arabic" w:cs="Traditional Arabic"/>
          <w:sz w:val="28"/>
          <w:szCs w:val="28"/>
        </w:rPr>
      </w:pPr>
    </w:p>
    <w:p w14:paraId="31DE4C59" w14:textId="77777777" w:rsidR="00E4750C" w:rsidRPr="00E4750C" w:rsidRDefault="00E4750C" w:rsidP="00E4750C">
      <w:pPr>
        <w:bidi/>
        <w:spacing w:after="0" w:line="360" w:lineRule="auto"/>
        <w:rPr>
          <w:rFonts w:ascii="Traditional Arabic" w:hAnsi="Traditional Arabic" w:cs="Traditional Arabic"/>
          <w:sz w:val="28"/>
          <w:szCs w:val="28"/>
        </w:rPr>
      </w:pPr>
      <w:r w:rsidRPr="00E4750C">
        <w:rPr>
          <w:rFonts w:ascii="Traditional Arabic" w:hAnsi="Traditional Arabic" w:cs="Traditional Arabic"/>
          <w:b/>
          <w:bCs/>
          <w:sz w:val="28"/>
          <w:szCs w:val="28"/>
          <w:rtl/>
        </w:rPr>
        <w:t>الأهداف الفرعية</w:t>
      </w:r>
      <w:r w:rsidRPr="00E4750C">
        <w:rPr>
          <w:rFonts w:ascii="Traditional Arabic" w:hAnsi="Traditional Arabic" w:cs="Traditional Arabic"/>
          <w:b/>
          <w:bCs/>
          <w:sz w:val="28"/>
          <w:szCs w:val="28"/>
        </w:rPr>
        <w:t>:</w:t>
      </w:r>
    </w:p>
    <w:p w14:paraId="3823AF53"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قياس مستوى تبني الجهات العاملة لتقنيات الذكاء الاصطناعي في أنظمة المراقبة الذكية</w:t>
      </w:r>
      <w:r w:rsidRPr="00E4750C">
        <w:rPr>
          <w:rFonts w:ascii="Traditional Arabic" w:hAnsi="Traditional Arabic" w:cs="Traditional Arabic"/>
          <w:sz w:val="28"/>
          <w:szCs w:val="28"/>
        </w:rPr>
        <w:t>.</w:t>
      </w:r>
    </w:p>
    <w:p w14:paraId="4C09D772"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تقييم مدى تكامل البنية التحتية الذكية المستخدمة في نظم المراقبة</w:t>
      </w:r>
      <w:r w:rsidRPr="00E4750C">
        <w:rPr>
          <w:rFonts w:ascii="Traditional Arabic" w:hAnsi="Traditional Arabic" w:cs="Traditional Arabic"/>
          <w:sz w:val="28"/>
          <w:szCs w:val="28"/>
        </w:rPr>
        <w:t>.</w:t>
      </w:r>
    </w:p>
    <w:p w14:paraId="309B1784"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قياس كفاءة الموارد البشرية المؤهلة لإدارة وتشغيل تقنيات المراقبة الذكية</w:t>
      </w:r>
      <w:r w:rsidRPr="00E4750C">
        <w:rPr>
          <w:rFonts w:ascii="Traditional Arabic" w:hAnsi="Traditional Arabic" w:cs="Traditional Arabic"/>
          <w:sz w:val="28"/>
          <w:szCs w:val="28"/>
        </w:rPr>
        <w:t>.</w:t>
      </w:r>
    </w:p>
    <w:p w14:paraId="48E1FA65"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اختبار أثر كل من: تقنيات الذكاء الاصطناعي، تكامل البنية التحتية، وكفاءة الموارد البشرية على مؤشرات أداء نظم المراقبة الذكية، من حيث: دقة الرصد، سرعة الاستجابة، وتقليل الأخطاء التشغيلية</w:t>
      </w:r>
      <w:r w:rsidRPr="00E4750C">
        <w:rPr>
          <w:rFonts w:ascii="Traditional Arabic" w:hAnsi="Traditional Arabic" w:cs="Traditional Arabic"/>
          <w:sz w:val="28"/>
          <w:szCs w:val="28"/>
        </w:rPr>
        <w:t>.</w:t>
      </w:r>
    </w:p>
    <w:p w14:paraId="0CEE4ED8" w14:textId="5EBEB538" w:rsidR="000F75B9"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اختبار النموذج الكلي لتحديد مساهمة المتغيرات المستقلة مجتمعة في تحسين الأداء العام لأنظمة المراقبة الذكية في مدينة الرياض</w:t>
      </w:r>
      <w:r w:rsidRPr="00E4750C">
        <w:rPr>
          <w:rFonts w:ascii="Traditional Arabic" w:hAnsi="Traditional Arabic" w:cs="Traditional Arabic"/>
          <w:sz w:val="28"/>
          <w:szCs w:val="28"/>
        </w:rPr>
        <w:t>.</w:t>
      </w:r>
    </w:p>
    <w:p w14:paraId="42006D2E" w14:textId="77777777" w:rsidR="00CE6059" w:rsidRPr="00E71747" w:rsidRDefault="00CE6059" w:rsidP="00CE6059">
      <w:pPr>
        <w:bidi/>
        <w:spacing w:after="0" w:line="360" w:lineRule="auto"/>
        <w:ind w:left="720"/>
        <w:rPr>
          <w:rFonts w:ascii="Traditional Arabic" w:hAnsi="Traditional Arabic" w:cs="Traditional Arabic"/>
          <w:sz w:val="28"/>
          <w:szCs w:val="28"/>
        </w:rPr>
      </w:pPr>
    </w:p>
    <w:p w14:paraId="6A873E8A" w14:textId="77777777" w:rsidR="003F3EF0" w:rsidRPr="003F3EF0" w:rsidRDefault="003F3EF0" w:rsidP="006F59BB">
      <w:pPr>
        <w:pStyle w:val="2"/>
        <w:bidi/>
        <w:spacing w:before="0" w:after="0"/>
        <w:rPr>
          <w:rFonts w:ascii="Traditional Arabic" w:hAnsi="Traditional Arabic" w:cs="Traditional Arabic"/>
          <w:b/>
          <w:bCs/>
          <w:color w:val="auto"/>
          <w:rtl/>
          <w:lang w:bidi="ar-EG"/>
        </w:rPr>
      </w:pPr>
      <w:bookmarkStart w:id="6" w:name="_Toc212057421"/>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29691661" w14:textId="06AF6E4B" w:rsidR="00BC5A4E" w:rsidRPr="00BC5A4E" w:rsidRDefault="00BC5A4E" w:rsidP="00BC5A4E">
      <w:pPr>
        <w:bidi/>
        <w:spacing w:after="0" w:line="360" w:lineRule="auto"/>
        <w:jc w:val="both"/>
        <w:rPr>
          <w:rFonts w:ascii="Traditional Arabic" w:hAnsi="Traditional Arabic" w:cs="Traditional Arabic"/>
          <w:b/>
          <w:bCs/>
          <w:sz w:val="28"/>
          <w:szCs w:val="28"/>
        </w:rPr>
      </w:pPr>
      <w:r w:rsidRPr="00BC5A4E">
        <w:rPr>
          <w:rFonts w:ascii="Traditional Arabic" w:hAnsi="Traditional Arabic" w:cs="Traditional Arabic"/>
          <w:b/>
          <w:bCs/>
          <w:sz w:val="28"/>
          <w:szCs w:val="28"/>
          <w:rtl/>
        </w:rPr>
        <w:t>الفرضية الرئيسة</w:t>
      </w:r>
    </w:p>
    <w:p w14:paraId="3F8C47D4" w14:textId="6ACCE39C" w:rsidR="00BC5A4E" w:rsidRPr="00BC5A4E" w:rsidRDefault="00BC5A4E" w:rsidP="00BC5A4E">
      <w:pPr>
        <w:pStyle w:val="a6"/>
        <w:numPr>
          <w:ilvl w:val="0"/>
          <w:numId w:val="25"/>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r>
        <w:rPr>
          <w:rFonts w:ascii="Traditional Arabic" w:hAnsi="Traditional Arabic" w:cs="Traditional Arabic" w:hint="cs"/>
          <w:b/>
          <w:b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 xml:space="preserve">يوجد أثر إيجابي ذو دلالة </w:t>
      </w:r>
      <w:proofErr w:type="gramStart"/>
      <w:r w:rsidRPr="00BC5A4E">
        <w:rPr>
          <w:rFonts w:ascii="Traditional Arabic" w:hAnsi="Traditional Arabic" w:cs="Traditional Arabic"/>
          <w:sz w:val="28"/>
          <w:szCs w:val="28"/>
          <w:rtl/>
        </w:rPr>
        <w:t xml:space="preserve">إحصائية </w:t>
      </w:r>
      <w:r w:rsidR="00644642">
        <w:rPr>
          <w:rFonts w:ascii="Traditional Arabic" w:hAnsi="Traditional Arabic" w:cs="Traditional Arabic" w:hint="cs"/>
          <w:sz w:val="28"/>
          <w:szCs w:val="28"/>
          <w:rtl/>
        </w:rPr>
        <w:t xml:space="preserve"> عند</w:t>
      </w:r>
      <w:proofErr w:type="gramEnd"/>
      <w:r w:rsidR="00644642">
        <w:rPr>
          <w:rFonts w:ascii="Traditional Arabic" w:hAnsi="Traditional Arabic" w:cs="Traditional Arabic" w:hint="cs"/>
          <w:sz w:val="28"/>
          <w:szCs w:val="28"/>
          <w:rtl/>
        </w:rPr>
        <w:t xml:space="preserve"> مستوى الدلالة (0,05) </w:t>
      </w:r>
      <w:r w:rsidRPr="00BC5A4E">
        <w:rPr>
          <w:rFonts w:ascii="Traditional Arabic" w:hAnsi="Traditional Arabic" w:cs="Traditional Arabic"/>
          <w:sz w:val="28"/>
          <w:szCs w:val="28"/>
          <w:rtl/>
        </w:rPr>
        <w:t>لاستخدام تقنيات الذكاء الاصطناعي، وتكامل البنية التحتية الذكية، وكفاءة الموارد البشرية في تحسين أداء نظم المراقبة الأمنية الذكية لدى الجهات العاملة في مدينة الرياض</w:t>
      </w:r>
      <w:r w:rsidRPr="00BC5A4E">
        <w:rPr>
          <w:rFonts w:ascii="Traditional Arabic" w:hAnsi="Traditional Arabic" w:cs="Traditional Arabic"/>
          <w:sz w:val="28"/>
          <w:szCs w:val="28"/>
        </w:rPr>
        <w:t>.</w:t>
      </w:r>
    </w:p>
    <w:p w14:paraId="03AC6507" w14:textId="56CA58C3" w:rsidR="00BC5A4E" w:rsidRPr="00BC5A4E" w:rsidRDefault="00BC5A4E" w:rsidP="00BC5A4E">
      <w:pPr>
        <w:pStyle w:val="a6"/>
        <w:numPr>
          <w:ilvl w:val="0"/>
          <w:numId w:val="25"/>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w:t>
      </w:r>
      <w:proofErr w:type="gramStart"/>
      <w:r w:rsidRPr="00BC5A4E">
        <w:rPr>
          <w:rFonts w:ascii="Traditional Arabic" w:hAnsi="Traditional Arabic" w:cs="Traditional Arabic"/>
          <w:b/>
          <w:bCs/>
          <w:sz w:val="28"/>
          <w:szCs w:val="28"/>
        </w:rPr>
        <w:t>0</w:t>
      </w:r>
      <w:r>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Pr="00BC5A4E">
        <w:rPr>
          <w:rFonts w:ascii="Traditional Arabic" w:hAnsi="Traditional Arabic" w:cs="Traditional Arabic"/>
          <w:sz w:val="28"/>
          <w:szCs w:val="28"/>
          <w:rtl/>
        </w:rPr>
        <w:t xml:space="preserve">لا يوجد أثر ذو دلالة إحصائية </w:t>
      </w:r>
      <w:r w:rsidR="00644642">
        <w:rPr>
          <w:rFonts w:ascii="Traditional Arabic" w:hAnsi="Traditional Arabic" w:cs="Traditional Arabic" w:hint="cs"/>
          <w:sz w:val="28"/>
          <w:szCs w:val="28"/>
          <w:rtl/>
        </w:rPr>
        <w:t xml:space="preserve">عند مستوى الدلالة (0,05) </w:t>
      </w:r>
      <w:r w:rsidRPr="00BC5A4E">
        <w:rPr>
          <w:rFonts w:ascii="Traditional Arabic" w:hAnsi="Traditional Arabic" w:cs="Traditional Arabic"/>
          <w:sz w:val="28"/>
          <w:szCs w:val="28"/>
          <w:rtl/>
        </w:rPr>
        <w:t>لاستخدام تقنيات الذكاء الاصطناعي، وتكامل البنية التحتية الذكية، وكفاءة الموارد البشرية في تحسين أداء نظم المراقبة الأمنية الذكية</w:t>
      </w:r>
      <w:r w:rsidRPr="00BC5A4E">
        <w:rPr>
          <w:rFonts w:ascii="Traditional Arabic" w:hAnsi="Traditional Arabic" w:cs="Traditional Arabic"/>
          <w:sz w:val="28"/>
          <w:szCs w:val="28"/>
        </w:rPr>
        <w:t>.</w:t>
      </w:r>
    </w:p>
    <w:p w14:paraId="7B031ACF" w14:textId="11A034FC" w:rsidR="00BC5A4E" w:rsidRPr="00BC5A4E" w:rsidRDefault="00BC5A4E" w:rsidP="00BC5A4E">
      <w:pPr>
        <w:bidi/>
        <w:spacing w:after="0" w:line="360" w:lineRule="auto"/>
        <w:jc w:val="both"/>
        <w:rPr>
          <w:rFonts w:ascii="Traditional Arabic" w:hAnsi="Traditional Arabic" w:cs="Traditional Arabic"/>
          <w:b/>
          <w:bCs/>
          <w:sz w:val="28"/>
          <w:szCs w:val="28"/>
        </w:rPr>
      </w:pPr>
      <w:r w:rsidRPr="00BC5A4E">
        <w:rPr>
          <w:rFonts w:ascii="Traditional Arabic" w:hAnsi="Traditional Arabic" w:cs="Traditional Arabic"/>
          <w:b/>
          <w:bCs/>
          <w:sz w:val="28"/>
          <w:szCs w:val="28"/>
          <w:rtl/>
        </w:rPr>
        <w:t>الفرضيات الفرعية</w:t>
      </w:r>
    </w:p>
    <w:p w14:paraId="412864BF" w14:textId="7005C035" w:rsidR="00BC5A4E" w:rsidRPr="00BC5A4E" w:rsidRDefault="00BC5A4E" w:rsidP="00BC5A4E">
      <w:pPr>
        <w:pStyle w:val="a6"/>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proofErr w:type="gramStart"/>
      <w:r w:rsidRPr="00BC5A4E">
        <w:rPr>
          <w:rFonts w:ascii="Traditional Arabic" w:hAnsi="Traditional Arabic" w:cs="Traditional Arabic"/>
          <w:b/>
          <w:bCs/>
          <w:sz w:val="28"/>
          <w:szCs w:val="28"/>
        </w:rPr>
        <w:t>a</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يوجد أثر إيجابي ذو دلالة إحصائية</w:t>
      </w:r>
      <w:r w:rsidR="00644642">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عند مستوى الدلالة (0,05</w:t>
      </w:r>
      <w:proofErr w:type="gramStart"/>
      <w:r w:rsidR="00644642">
        <w:rPr>
          <w:rFonts w:ascii="Traditional Arabic" w:hAnsi="Traditional Arabic" w:cs="Traditional Arabic" w:hint="cs"/>
          <w:sz w:val="28"/>
          <w:szCs w:val="28"/>
          <w:rtl/>
        </w:rPr>
        <w:t xml:space="preserve">) </w:t>
      </w:r>
      <w:r w:rsidRPr="00BC5A4E">
        <w:rPr>
          <w:rFonts w:ascii="Traditional Arabic" w:hAnsi="Traditional Arabic" w:cs="Traditional Arabic"/>
          <w:sz w:val="28"/>
          <w:szCs w:val="28"/>
          <w:rtl/>
        </w:rPr>
        <w:t xml:space="preserve"> لاستخدام</w:t>
      </w:r>
      <w:proofErr w:type="gramEnd"/>
      <w:r w:rsidRPr="00BC5A4E">
        <w:rPr>
          <w:rFonts w:ascii="Traditional Arabic" w:hAnsi="Traditional Arabic" w:cs="Traditional Arabic"/>
          <w:sz w:val="28"/>
          <w:szCs w:val="28"/>
          <w:rtl/>
        </w:rPr>
        <w:t xml:space="preserve"> تقنيات الذكاء الاصطناعي في تحسين أداء نظم المراقبة الأمنية الذكية</w:t>
      </w:r>
      <w:r w:rsidRPr="00BC5A4E">
        <w:rPr>
          <w:rFonts w:ascii="Traditional Arabic" w:hAnsi="Traditional Arabic" w:cs="Traditional Arabic"/>
          <w:sz w:val="28"/>
          <w:szCs w:val="28"/>
        </w:rPr>
        <w:t>.</w:t>
      </w:r>
    </w:p>
    <w:p w14:paraId="45ADBC71" w14:textId="3026B5FF" w:rsidR="00BC5A4E" w:rsidRPr="00BC5A4E" w:rsidRDefault="00BC5A4E" w:rsidP="00BC5A4E">
      <w:pPr>
        <w:pStyle w:val="a6"/>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lastRenderedPageBreak/>
        <w:t>H1</w:t>
      </w:r>
      <w:proofErr w:type="gramStart"/>
      <w:r w:rsidRPr="00BC5A4E">
        <w:rPr>
          <w:rFonts w:ascii="Traditional Arabic" w:hAnsi="Traditional Arabic" w:cs="Traditional Arabic"/>
          <w:b/>
          <w:bCs/>
          <w:sz w:val="28"/>
          <w:szCs w:val="28"/>
        </w:rPr>
        <w:t>b</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يوجد أثر إيجابي ذو دلالة إحصائية</w:t>
      </w:r>
      <w:r w:rsidR="00644642">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عند مستوى الدلالة (0,05</w:t>
      </w:r>
      <w:r w:rsidR="00D1785A">
        <w:rPr>
          <w:rFonts w:ascii="Traditional Arabic" w:hAnsi="Traditional Arabic" w:cs="Traditional Arabic" w:hint="cs"/>
          <w:sz w:val="28"/>
          <w:szCs w:val="28"/>
          <w:rtl/>
        </w:rPr>
        <w:t xml:space="preserve">) </w:t>
      </w:r>
      <w:r w:rsidR="00D1785A" w:rsidRPr="00BC5A4E">
        <w:rPr>
          <w:rFonts w:ascii="Traditional Arabic" w:hAnsi="Traditional Arabic" w:cs="Traditional Arabic" w:hint="cs"/>
          <w:sz w:val="28"/>
          <w:szCs w:val="28"/>
          <w:rtl/>
        </w:rPr>
        <w:t>لتكامل</w:t>
      </w:r>
      <w:r w:rsidRPr="00BC5A4E">
        <w:rPr>
          <w:rFonts w:ascii="Traditional Arabic" w:hAnsi="Traditional Arabic" w:cs="Traditional Arabic"/>
          <w:sz w:val="28"/>
          <w:szCs w:val="28"/>
          <w:rtl/>
        </w:rPr>
        <w:t xml:space="preserve"> البنية التحتية الذكية في تحسين أداء نظم المراقبة الأمنية الذكية</w:t>
      </w:r>
      <w:r w:rsidRPr="00BC5A4E">
        <w:rPr>
          <w:rFonts w:ascii="Traditional Arabic" w:hAnsi="Traditional Arabic" w:cs="Traditional Arabic"/>
          <w:sz w:val="28"/>
          <w:szCs w:val="28"/>
        </w:rPr>
        <w:t>.</w:t>
      </w:r>
    </w:p>
    <w:p w14:paraId="352318B6" w14:textId="435976D3" w:rsidR="00BC5A4E" w:rsidRPr="00BC5A4E" w:rsidRDefault="00BC5A4E" w:rsidP="00BC5A4E">
      <w:pPr>
        <w:pStyle w:val="a6"/>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proofErr w:type="gramStart"/>
      <w:r w:rsidRPr="00BC5A4E">
        <w:rPr>
          <w:rFonts w:ascii="Traditional Arabic" w:hAnsi="Traditional Arabic" w:cs="Traditional Arabic"/>
          <w:b/>
          <w:bCs/>
          <w:sz w:val="28"/>
          <w:szCs w:val="28"/>
        </w:rPr>
        <w:t>c</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 xml:space="preserve">يوجد أثر إيجابي ذو دلالة </w:t>
      </w:r>
      <w:r w:rsidR="00D1785A" w:rsidRPr="00BC5A4E">
        <w:rPr>
          <w:rFonts w:ascii="Traditional Arabic" w:hAnsi="Traditional Arabic" w:cs="Traditional Arabic" w:hint="cs"/>
          <w:sz w:val="28"/>
          <w:szCs w:val="28"/>
          <w:rtl/>
        </w:rPr>
        <w:t xml:space="preserve">إحصائية </w:t>
      </w:r>
      <w:r w:rsidR="00D1785A">
        <w:rPr>
          <w:rFonts w:ascii="Traditional Arabic" w:hAnsi="Traditional Arabic" w:cs="Traditional Arabic" w:hint="cs"/>
          <w:sz w:val="28"/>
          <w:szCs w:val="28"/>
          <w:rtl/>
        </w:rPr>
        <w:t>عند</w:t>
      </w:r>
      <w:r w:rsidR="00644642">
        <w:rPr>
          <w:rFonts w:ascii="Traditional Arabic" w:hAnsi="Traditional Arabic" w:cs="Traditional Arabic" w:hint="cs"/>
          <w:sz w:val="28"/>
          <w:szCs w:val="28"/>
          <w:rtl/>
        </w:rPr>
        <w:t xml:space="preserve"> مستوى الدلالة (0,05) </w:t>
      </w:r>
      <w:r w:rsidRPr="00BC5A4E">
        <w:rPr>
          <w:rFonts w:ascii="Traditional Arabic" w:hAnsi="Traditional Arabic" w:cs="Traditional Arabic"/>
          <w:sz w:val="28"/>
          <w:szCs w:val="28"/>
          <w:rtl/>
        </w:rPr>
        <w:t>لكفاءة وتأهيل الموارد البشرية في تحسين أداء نظم المراقبة الأمنية الذكية</w:t>
      </w:r>
      <w:r w:rsidRPr="00BC5A4E">
        <w:rPr>
          <w:rFonts w:ascii="Traditional Arabic" w:hAnsi="Traditional Arabic" w:cs="Traditional Arabic"/>
          <w:sz w:val="28"/>
          <w:szCs w:val="28"/>
        </w:rPr>
        <w:t>.</w:t>
      </w:r>
    </w:p>
    <w:p w14:paraId="5B54C6D2" w14:textId="77777777" w:rsidR="00CE6059" w:rsidRPr="000D1983" w:rsidRDefault="00CE6059" w:rsidP="00CE6059">
      <w:pPr>
        <w:bidi/>
        <w:spacing w:after="0" w:line="360" w:lineRule="auto"/>
        <w:jc w:val="both"/>
        <w:rPr>
          <w:rFonts w:ascii="Traditional Arabic" w:hAnsi="Traditional Arabic" w:cs="Traditional Arabic"/>
          <w:sz w:val="28"/>
          <w:szCs w:val="28"/>
        </w:rPr>
      </w:pPr>
    </w:p>
    <w:p w14:paraId="332286A3" w14:textId="4BAA05D4" w:rsidR="00CE6059" w:rsidRPr="00CE6059" w:rsidRDefault="003F3EF0" w:rsidP="00CE6059">
      <w:pPr>
        <w:pStyle w:val="2"/>
        <w:bidi/>
        <w:spacing w:line="360" w:lineRule="auto"/>
        <w:rPr>
          <w:rFonts w:ascii="Traditional Arabic" w:hAnsi="Traditional Arabic" w:cs="Traditional Arabic"/>
          <w:b/>
          <w:bCs/>
          <w:color w:val="auto"/>
          <w:lang w:bidi="ar-EG"/>
        </w:rPr>
      </w:pPr>
      <w:bookmarkStart w:id="7" w:name="_Toc212057422"/>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tbl>
      <w:tblPr>
        <w:tblStyle w:val="aa"/>
        <w:bidiVisual/>
        <w:tblW w:w="0" w:type="auto"/>
        <w:tblLook w:val="04A0" w:firstRow="1" w:lastRow="0" w:firstColumn="1" w:lastColumn="0" w:noHBand="0" w:noVBand="1"/>
      </w:tblPr>
      <w:tblGrid>
        <w:gridCol w:w="1395"/>
        <w:gridCol w:w="2837"/>
        <w:gridCol w:w="2443"/>
        <w:gridCol w:w="2675"/>
      </w:tblGrid>
      <w:tr w:rsidR="007F6ECA" w:rsidRPr="00CE6059" w14:paraId="1C03B857" w14:textId="77777777" w:rsidTr="00CE6059">
        <w:tc>
          <w:tcPr>
            <w:tcW w:w="0" w:type="auto"/>
            <w:hideMark/>
          </w:tcPr>
          <w:p w14:paraId="4E93FBCC"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المتغير</w:t>
            </w:r>
          </w:p>
        </w:tc>
        <w:tc>
          <w:tcPr>
            <w:tcW w:w="0" w:type="auto"/>
            <w:hideMark/>
          </w:tcPr>
          <w:p w14:paraId="1E2FA01F"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التعريف النظري</w:t>
            </w:r>
          </w:p>
        </w:tc>
        <w:tc>
          <w:tcPr>
            <w:tcW w:w="0" w:type="auto"/>
            <w:hideMark/>
          </w:tcPr>
          <w:p w14:paraId="241E8507"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التعريف الإجرائي</w:t>
            </w:r>
          </w:p>
        </w:tc>
        <w:tc>
          <w:tcPr>
            <w:tcW w:w="0" w:type="auto"/>
            <w:hideMark/>
          </w:tcPr>
          <w:p w14:paraId="41E2271F"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الأبعاد (مع المصدر) + مثال بند قياس</w:t>
            </w:r>
          </w:p>
        </w:tc>
      </w:tr>
      <w:tr w:rsidR="007F6ECA" w:rsidRPr="00CE6059" w14:paraId="713D2F4C" w14:textId="77777777" w:rsidTr="00CE6059">
        <w:tc>
          <w:tcPr>
            <w:tcW w:w="0" w:type="auto"/>
            <w:hideMark/>
          </w:tcPr>
          <w:p w14:paraId="55C3A08B"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استخدام تقنيات الذكاء الاصطناعي</w:t>
            </w:r>
          </w:p>
        </w:tc>
        <w:tc>
          <w:tcPr>
            <w:tcW w:w="0" w:type="auto"/>
            <w:hideMark/>
          </w:tcPr>
          <w:p w14:paraId="4CF2E483" w14:textId="045214D3" w:rsidR="00CE6059" w:rsidRPr="00CE6059" w:rsidRDefault="00CE6059" w:rsidP="00094BBE">
            <w:pPr>
              <w:bidi/>
              <w:spacing w:after="160" w:line="278" w:lineRule="auto"/>
              <w:jc w:val="center"/>
              <w:rPr>
                <w:rFonts w:ascii="Traditional Arabic" w:hAnsi="Traditional Arabic" w:cs="Traditional Arabic"/>
                <w:sz w:val="28"/>
                <w:szCs w:val="28"/>
              </w:rPr>
            </w:pPr>
            <w:r w:rsidRPr="00CE6059">
              <w:rPr>
                <w:rFonts w:ascii="Traditional Arabic" w:hAnsi="Traditional Arabic" w:cs="Traditional Arabic"/>
                <w:sz w:val="28"/>
                <w:szCs w:val="28"/>
                <w:rtl/>
              </w:rPr>
              <w:t>هو قدرة الأنظمة الرقمية على تحليل البيانات والتعلم الآلي واتخاذ القرار بشكل يحاكي الذكاء البشري</w:t>
            </w:r>
            <w:r w:rsidR="007F6EC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59899934"/>
                <w:citation/>
              </w:sdtPr>
              <w:sdtContent>
                <w:r w:rsidR="007F6ECA">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CITATION Col211 \l 3073</w:instrText>
                </w:r>
                <w:r w:rsidR="009F3786">
                  <w:rPr>
                    <w:rFonts w:ascii="Traditional Arabic" w:hAnsi="Traditional Arabic" w:cs="Traditional Arabic"/>
                    <w:sz w:val="28"/>
                    <w:szCs w:val="28"/>
                    <w:rtl/>
                    <w:lang w:bidi="ar-EG"/>
                  </w:rPr>
                  <w:instrText xml:space="preserve"> </w:instrText>
                </w:r>
                <w:r w:rsidR="007F6ECA">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Collins</w:t>
                </w:r>
                <w:r w:rsidR="00110704" w:rsidRPr="00110704">
                  <w:rPr>
                    <w:rFonts w:ascii="Traditional Arabic" w:hAnsi="Traditional Arabic" w:cs="Traditional Arabic" w:hint="cs"/>
                    <w:noProof/>
                    <w:sz w:val="28"/>
                    <w:szCs w:val="28"/>
                    <w:rtl/>
                  </w:rPr>
                  <w:t>، 2021)</w:t>
                </w:r>
                <w:r w:rsidR="007F6ECA">
                  <w:rPr>
                    <w:rFonts w:ascii="Traditional Arabic" w:hAnsi="Traditional Arabic" w:cs="Traditional Arabic"/>
                    <w:sz w:val="28"/>
                    <w:szCs w:val="28"/>
                    <w:rtl/>
                  </w:rPr>
                  <w:fldChar w:fldCharType="end"/>
                </w:r>
              </w:sdtContent>
            </w:sdt>
            <w:r w:rsidR="007F6ECA">
              <w:rPr>
                <w:rFonts w:ascii="Traditional Arabic" w:hAnsi="Traditional Arabic" w:cs="Traditional Arabic" w:hint="cs"/>
                <w:sz w:val="28"/>
                <w:szCs w:val="28"/>
                <w:rtl/>
              </w:rPr>
              <w:t>.</w:t>
            </w:r>
          </w:p>
        </w:tc>
        <w:tc>
          <w:tcPr>
            <w:tcW w:w="0" w:type="auto"/>
            <w:hideMark/>
          </w:tcPr>
          <w:p w14:paraId="1D3564A3"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بدرجة تطبيق خوارزميات الذكاء الاصطناعي في المراقبة مثل التعرف على الوجه، تحليل الفيديو، كشف الأنماط والتحذيرات الأمنية</w:t>
            </w:r>
            <w:r w:rsidRPr="00CE6059">
              <w:rPr>
                <w:rFonts w:ascii="Traditional Arabic" w:hAnsi="Traditional Arabic" w:cs="Traditional Arabic"/>
                <w:sz w:val="28"/>
                <w:szCs w:val="28"/>
                <w:lang w:bidi="ar-EG"/>
              </w:rPr>
              <w:t>.</w:t>
            </w:r>
          </w:p>
        </w:tc>
        <w:tc>
          <w:tcPr>
            <w:tcW w:w="0" w:type="auto"/>
            <w:hideMark/>
          </w:tcPr>
          <w:p w14:paraId="66568051" w14:textId="2DF1DF92" w:rsidR="00094BBE" w:rsidRDefault="00094BBE" w:rsidP="007F6ECA">
            <w:pPr>
              <w:bidi/>
              <w:spacing w:line="278"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الأبعاد</w:t>
            </w:r>
          </w:p>
          <w:p w14:paraId="29BC8558" w14:textId="77777777" w:rsidR="00094BBE" w:rsidRPr="00094BBE" w:rsidRDefault="00CE6059" w:rsidP="007F6ECA">
            <w:pPr>
              <w:pStyle w:val="a6"/>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التعرف على الأنماط والرصد الآلي.</w:t>
            </w:r>
          </w:p>
          <w:p w14:paraId="0043A30E" w14:textId="77777777" w:rsidR="00094BBE" w:rsidRPr="00094BBE" w:rsidRDefault="00CE6059" w:rsidP="007F6ECA">
            <w:pPr>
              <w:pStyle w:val="a6"/>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 xml:space="preserve">تحليل الفيديو اللحظي. </w:t>
            </w:r>
          </w:p>
          <w:p w14:paraId="20713C52" w14:textId="77777777" w:rsidR="00094BBE" w:rsidRPr="00094BBE" w:rsidRDefault="00CE6059" w:rsidP="007F6ECA">
            <w:pPr>
              <w:pStyle w:val="a6"/>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التنبؤ بالتهديدات</w:t>
            </w:r>
            <w:r w:rsidRPr="00094BBE">
              <w:rPr>
                <w:rFonts w:ascii="Traditional Arabic" w:hAnsi="Traditional Arabic" w:cs="Traditional Arabic"/>
                <w:sz w:val="28"/>
                <w:szCs w:val="28"/>
                <w:lang w:bidi="ar-EG"/>
              </w:rPr>
              <w:t>.</w:t>
            </w:r>
          </w:p>
          <w:p w14:paraId="24627C09" w14:textId="1A6B4636" w:rsidR="00CE6059" w:rsidRPr="00094BBE" w:rsidRDefault="00CE6059" w:rsidP="007F6ECA">
            <w:pPr>
              <w:bidi/>
              <w:rPr>
                <w:rFonts w:ascii="Traditional Arabic" w:hAnsi="Traditional Arabic" w:cs="Traditional Arabic"/>
                <w:b/>
                <w:bCs/>
                <w:sz w:val="28"/>
                <w:szCs w:val="28"/>
              </w:rPr>
            </w:pP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تعتمد الجهة على أنظمة رؤية حاسوبية للتعرف على وجوه الأشخاص في الوقت الحقيقي</w:t>
            </w:r>
            <w:r w:rsidRPr="00094BBE">
              <w:rPr>
                <w:rFonts w:ascii="Traditional Arabic" w:hAnsi="Traditional Arabic" w:cs="Traditional Arabic"/>
                <w:sz w:val="28"/>
                <w:szCs w:val="28"/>
                <w:lang w:bidi="ar-EG"/>
              </w:rPr>
              <w:t>.</w:t>
            </w:r>
          </w:p>
        </w:tc>
      </w:tr>
      <w:tr w:rsidR="007F6ECA" w:rsidRPr="00CE6059" w14:paraId="05731CE0" w14:textId="77777777" w:rsidTr="00CE6059">
        <w:tc>
          <w:tcPr>
            <w:tcW w:w="0" w:type="auto"/>
            <w:hideMark/>
          </w:tcPr>
          <w:p w14:paraId="534C6221"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تكامل البنية التحتية الذكية</w:t>
            </w:r>
          </w:p>
        </w:tc>
        <w:tc>
          <w:tcPr>
            <w:tcW w:w="0" w:type="auto"/>
            <w:hideMark/>
          </w:tcPr>
          <w:p w14:paraId="345D7F01" w14:textId="2348F9A3"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مدى توفر وربط الأنظمة التقنية والشبكية بما يدعم عمل</w:t>
            </w:r>
            <w:r w:rsidRPr="00CE6059">
              <w:rPr>
                <w:rFonts w:ascii="Traditional Arabic" w:hAnsi="Traditional Arabic" w:cs="Traditional Arabic"/>
                <w:sz w:val="28"/>
                <w:szCs w:val="28"/>
                <w:lang w:bidi="ar-EG"/>
              </w:rPr>
              <w:t xml:space="preserve"> </w:t>
            </w:r>
            <w:proofErr w:type="spellStart"/>
            <w:r w:rsidRPr="00CE6059">
              <w:rPr>
                <w:rFonts w:ascii="Traditional Arabic" w:hAnsi="Traditional Arabic" w:cs="Traditional Arabic"/>
                <w:sz w:val="28"/>
                <w:szCs w:val="28"/>
                <w:lang w:bidi="ar-EG"/>
              </w:rPr>
              <w:t>surveilleance</w:t>
            </w:r>
            <w:proofErr w:type="spellEnd"/>
            <w:r w:rsidRPr="00CE6059">
              <w:rPr>
                <w:rFonts w:ascii="Traditional Arabic" w:hAnsi="Traditional Arabic" w:cs="Traditional Arabic"/>
                <w:sz w:val="28"/>
                <w:szCs w:val="28"/>
                <w:lang w:bidi="ar-EG"/>
              </w:rPr>
              <w:t xml:space="preserve"> security smart </w:t>
            </w:r>
            <w:r w:rsidR="007F6ECA">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615902830"/>
                <w:citation/>
              </w:sdtPr>
              <w:sdtContent>
                <w:r w:rsidR="007F6ECA">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 xml:space="preserve">CITATION Alq25 \l 3073 </w:instrText>
                </w:r>
                <w:r w:rsidR="007F6ECA">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Alqahtany</w:t>
                </w:r>
                <w:r w:rsidR="00110704" w:rsidRPr="00110704">
                  <w:rPr>
                    <w:rFonts w:ascii="Traditional Arabic" w:hAnsi="Traditional Arabic" w:cs="Traditional Arabic" w:hint="cs"/>
                    <w:noProof/>
                    <w:sz w:val="28"/>
                    <w:szCs w:val="28"/>
                    <w:rtl/>
                    <w:lang w:bidi="ar-EG"/>
                  </w:rPr>
                  <w:t>، 2025)</w:t>
                </w:r>
                <w:r w:rsidR="007F6ECA">
                  <w:rPr>
                    <w:rFonts w:ascii="Traditional Arabic" w:hAnsi="Traditional Arabic" w:cs="Traditional Arabic"/>
                    <w:sz w:val="28"/>
                    <w:szCs w:val="28"/>
                    <w:rtl/>
                    <w:lang w:bidi="ar-EG"/>
                  </w:rPr>
                  <w:fldChar w:fldCharType="end"/>
                </w:r>
              </w:sdtContent>
            </w:sdt>
            <w:r w:rsidR="007F6ECA">
              <w:rPr>
                <w:rFonts w:ascii="Traditional Arabic" w:hAnsi="Traditional Arabic" w:cs="Traditional Arabic" w:hint="cs"/>
                <w:sz w:val="28"/>
                <w:szCs w:val="28"/>
                <w:rtl/>
                <w:lang w:bidi="ar-EG"/>
              </w:rPr>
              <w:t>.</w:t>
            </w:r>
          </w:p>
        </w:tc>
        <w:tc>
          <w:tcPr>
            <w:tcW w:w="0" w:type="auto"/>
            <w:hideMark/>
          </w:tcPr>
          <w:p w14:paraId="01DE1C3D"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بمستوى التكامل بين كاميرات المراقبة وقواعد البيانات ومنصات التحليل ومنظومات الاتصال</w:t>
            </w:r>
            <w:r w:rsidRPr="00CE6059">
              <w:rPr>
                <w:rFonts w:ascii="Traditional Arabic" w:hAnsi="Traditional Arabic" w:cs="Traditional Arabic"/>
                <w:sz w:val="28"/>
                <w:szCs w:val="28"/>
                <w:lang w:bidi="ar-EG"/>
              </w:rPr>
              <w:t>.</w:t>
            </w:r>
          </w:p>
        </w:tc>
        <w:tc>
          <w:tcPr>
            <w:tcW w:w="0" w:type="auto"/>
            <w:hideMark/>
          </w:tcPr>
          <w:p w14:paraId="51058759"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EFD83A0"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سرعة معالجة ونقل البيانات.</w:t>
            </w:r>
          </w:p>
          <w:p w14:paraId="71074A0C"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ترابط الأنظمة الداخلية مع جهات أخرى.</w:t>
            </w:r>
          </w:p>
          <w:p w14:paraId="0F61251C"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سعة التخزين والمعالجة السحابية</w:t>
            </w:r>
            <w:r w:rsidR="00094BBE">
              <w:rPr>
                <w:rFonts w:ascii="Traditional Arabic" w:hAnsi="Traditional Arabic" w:cs="Traditional Arabic" w:hint="cs"/>
                <w:sz w:val="28"/>
                <w:szCs w:val="28"/>
                <w:rtl/>
              </w:rPr>
              <w:t xml:space="preserve">. </w:t>
            </w:r>
          </w:p>
          <w:p w14:paraId="40EDFF97" w14:textId="0C06458B"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lastRenderedPageBreak/>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تتكامل أنظمة الكاميرات مع نظام مركزي موحد يتيح تبادل البيانات بين الجهات المختلفة</w:t>
            </w:r>
            <w:r w:rsidRPr="00094BBE">
              <w:rPr>
                <w:rFonts w:ascii="Traditional Arabic" w:hAnsi="Traditional Arabic" w:cs="Traditional Arabic"/>
                <w:sz w:val="28"/>
                <w:szCs w:val="28"/>
                <w:lang w:bidi="ar-EG"/>
              </w:rPr>
              <w:t>.</w:t>
            </w:r>
          </w:p>
        </w:tc>
      </w:tr>
      <w:tr w:rsidR="007F6ECA" w:rsidRPr="00CE6059" w14:paraId="2A36A81C" w14:textId="77777777" w:rsidTr="00CE6059">
        <w:tc>
          <w:tcPr>
            <w:tcW w:w="0" w:type="auto"/>
            <w:hideMark/>
          </w:tcPr>
          <w:p w14:paraId="2C277FC3" w14:textId="77777777" w:rsidR="00CE6059" w:rsidRPr="00CE6059" w:rsidRDefault="00CE6059" w:rsidP="007F6ECA">
            <w:pPr>
              <w:bidi/>
              <w:spacing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lastRenderedPageBreak/>
              <w:t>كفاءة الموارد البشرية</w:t>
            </w:r>
          </w:p>
        </w:tc>
        <w:tc>
          <w:tcPr>
            <w:tcW w:w="0" w:type="auto"/>
            <w:hideMark/>
          </w:tcPr>
          <w:p w14:paraId="025D3323" w14:textId="542233C0" w:rsidR="00CE6059" w:rsidRPr="00CE6059" w:rsidRDefault="00CE6059" w:rsidP="007F6ECA">
            <w:pPr>
              <w:bidi/>
              <w:spacing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قدرة العنصر البشري على تشغيل وتطوير وصيانة الأنظمة الذكية ودعم اتخاذ القرارات</w:t>
            </w:r>
            <w:r w:rsidRPr="00CE6059">
              <w:rPr>
                <w:rFonts w:ascii="Traditional Arabic" w:hAnsi="Traditional Arabic" w:cs="Traditional Arabic"/>
                <w:sz w:val="28"/>
                <w:szCs w:val="28"/>
                <w:lang w:bidi="ar-EG"/>
              </w:rPr>
              <w:t xml:space="preserve"> </w:t>
            </w:r>
            <w:sdt>
              <w:sdtPr>
                <w:rPr>
                  <w:rFonts w:ascii="Traditional Arabic" w:hAnsi="Traditional Arabic" w:cs="Traditional Arabic"/>
                  <w:sz w:val="28"/>
                  <w:szCs w:val="28"/>
                  <w:rtl/>
                  <w:lang w:bidi="ar-EG"/>
                </w:rPr>
                <w:id w:val="276847283"/>
                <w:citation/>
              </w:sdtPr>
              <w:sdtContent>
                <w:r w:rsidR="007F6ECA">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Cad24 \l 3073 </w:instrText>
                </w:r>
                <w:r w:rsidR="007F6ECA">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Cadet</w:t>
                </w:r>
                <w:r w:rsidR="00110704" w:rsidRPr="00110704">
                  <w:rPr>
                    <w:rFonts w:ascii="Traditional Arabic" w:hAnsi="Traditional Arabic" w:cs="Traditional Arabic" w:hint="cs"/>
                    <w:noProof/>
                    <w:sz w:val="28"/>
                    <w:szCs w:val="28"/>
                    <w:rtl/>
                    <w:lang w:bidi="ar-EG"/>
                  </w:rPr>
                  <w:t>، 2024)</w:t>
                </w:r>
                <w:r w:rsidR="007F6ECA">
                  <w:rPr>
                    <w:rFonts w:ascii="Traditional Arabic" w:hAnsi="Traditional Arabic" w:cs="Traditional Arabic"/>
                    <w:sz w:val="28"/>
                    <w:szCs w:val="28"/>
                    <w:rtl/>
                    <w:lang w:bidi="ar-EG"/>
                  </w:rPr>
                  <w:fldChar w:fldCharType="end"/>
                </w:r>
              </w:sdtContent>
            </w:sdt>
            <w:r w:rsidR="007F6ECA">
              <w:rPr>
                <w:rFonts w:ascii="Traditional Arabic" w:hAnsi="Traditional Arabic" w:cs="Traditional Arabic" w:hint="cs"/>
                <w:sz w:val="28"/>
                <w:szCs w:val="28"/>
                <w:rtl/>
                <w:lang w:bidi="ar-EG"/>
              </w:rPr>
              <w:t>.</w:t>
            </w:r>
          </w:p>
        </w:tc>
        <w:tc>
          <w:tcPr>
            <w:tcW w:w="0" w:type="auto"/>
            <w:hideMark/>
          </w:tcPr>
          <w:p w14:paraId="4C7F6A48" w14:textId="77777777" w:rsidR="00CE6059" w:rsidRPr="00CE6059" w:rsidRDefault="00CE6059" w:rsidP="007F6ECA">
            <w:pPr>
              <w:bidi/>
              <w:spacing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بمهارات التدريب التقني، الخبرة في إدارة الأنظمة الذكية، القدرة على التعامل مع التحليل الآلي وواجهات الذكاء الاصطناعي</w:t>
            </w:r>
            <w:r w:rsidRPr="00CE6059">
              <w:rPr>
                <w:rFonts w:ascii="Traditional Arabic" w:hAnsi="Traditional Arabic" w:cs="Traditional Arabic"/>
                <w:sz w:val="28"/>
                <w:szCs w:val="28"/>
                <w:lang w:bidi="ar-EG"/>
              </w:rPr>
              <w:t>.</w:t>
            </w:r>
          </w:p>
        </w:tc>
        <w:tc>
          <w:tcPr>
            <w:tcW w:w="0" w:type="auto"/>
            <w:hideMark/>
          </w:tcPr>
          <w:p w14:paraId="7CD45F4C"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6E156A23"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مهارات التشغيل التقنية.</w:t>
            </w:r>
          </w:p>
          <w:p w14:paraId="208424C5"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الخبرة الميدانية الأمنية.</w:t>
            </w:r>
          </w:p>
          <w:p w14:paraId="3508DCD3"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التدريب والتحسين المستمر</w:t>
            </w:r>
            <w:r w:rsidRPr="00094BBE">
              <w:rPr>
                <w:rFonts w:ascii="Traditional Arabic" w:hAnsi="Traditional Arabic" w:cs="Traditional Arabic"/>
                <w:sz w:val="28"/>
                <w:szCs w:val="28"/>
                <w:lang w:bidi="ar-EG"/>
              </w:rPr>
              <w:t>.</w:t>
            </w:r>
          </w:p>
          <w:p w14:paraId="4F1D1836" w14:textId="08836D68"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يتلقى العاملون تدريبًا دوريًا على تحديثات أنظمة المراقبة وتقنيات الذكاء الاصطناعي</w:t>
            </w:r>
            <w:r w:rsidRPr="00094BBE">
              <w:rPr>
                <w:rFonts w:ascii="Traditional Arabic" w:hAnsi="Traditional Arabic" w:cs="Traditional Arabic"/>
                <w:sz w:val="28"/>
                <w:szCs w:val="28"/>
                <w:lang w:bidi="ar-EG"/>
              </w:rPr>
              <w:t>.</w:t>
            </w:r>
          </w:p>
        </w:tc>
      </w:tr>
      <w:tr w:rsidR="007F6ECA" w:rsidRPr="00CE6059" w14:paraId="61BE0E01" w14:textId="77777777" w:rsidTr="00CE6059">
        <w:tc>
          <w:tcPr>
            <w:tcW w:w="0" w:type="auto"/>
            <w:hideMark/>
          </w:tcPr>
          <w:p w14:paraId="0DDC0182"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أداء نظم المراقبة الذكية (المتغير التابع)</w:t>
            </w:r>
          </w:p>
        </w:tc>
        <w:tc>
          <w:tcPr>
            <w:tcW w:w="0" w:type="auto"/>
            <w:hideMark/>
          </w:tcPr>
          <w:p w14:paraId="4C3288B4" w14:textId="3B09068E"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كفاءة الأنظمة الأمنية في الرصد والتحليل والاستجابة والتنبؤ الأمني</w:t>
            </w:r>
            <w:r w:rsidR="00542CC3">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87952308"/>
                <w:citation/>
              </w:sdtPr>
              <w:sdtContent>
                <w:r w:rsidR="00542CC3">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CITATION Bib24 \l 3073</w:instrText>
                </w:r>
                <w:r w:rsidR="009F3786">
                  <w:rPr>
                    <w:rFonts w:ascii="Traditional Arabic" w:hAnsi="Traditional Arabic" w:cs="Traditional Arabic"/>
                    <w:sz w:val="28"/>
                    <w:szCs w:val="28"/>
                    <w:rtl/>
                    <w:lang w:bidi="ar-EG"/>
                  </w:rPr>
                  <w:instrText xml:space="preserve"> </w:instrText>
                </w:r>
                <w:r w:rsidR="00542CC3">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Bibri</w:t>
                </w:r>
                <w:r w:rsidR="00110704" w:rsidRPr="00110704">
                  <w:rPr>
                    <w:rFonts w:ascii="Traditional Arabic" w:hAnsi="Traditional Arabic" w:cs="Traditional Arabic" w:hint="cs"/>
                    <w:noProof/>
                    <w:sz w:val="28"/>
                    <w:szCs w:val="28"/>
                    <w:rtl/>
                  </w:rPr>
                  <w:t>، 2024)</w:t>
                </w:r>
                <w:r w:rsidR="00542CC3">
                  <w:rPr>
                    <w:rFonts w:ascii="Traditional Arabic" w:hAnsi="Traditional Arabic" w:cs="Traditional Arabic"/>
                    <w:sz w:val="28"/>
                    <w:szCs w:val="28"/>
                    <w:rtl/>
                  </w:rPr>
                  <w:fldChar w:fldCharType="end"/>
                </w:r>
              </w:sdtContent>
            </w:sdt>
            <w:r w:rsidR="00542CC3">
              <w:rPr>
                <w:rFonts w:ascii="Traditional Arabic" w:hAnsi="Traditional Arabic" w:cs="Traditional Arabic" w:hint="cs"/>
                <w:sz w:val="28"/>
                <w:szCs w:val="28"/>
                <w:rtl/>
              </w:rPr>
              <w:t>.</w:t>
            </w:r>
          </w:p>
        </w:tc>
        <w:tc>
          <w:tcPr>
            <w:tcW w:w="0" w:type="auto"/>
            <w:hideMark/>
          </w:tcPr>
          <w:p w14:paraId="49B34F3C"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بعدة مؤشرات تشغيلية تشمل قدرة النظام على اكتشاف التهديدات والاستجابة وتقليل الخطأ</w:t>
            </w:r>
            <w:r w:rsidRPr="00CE6059">
              <w:rPr>
                <w:rFonts w:ascii="Traditional Arabic" w:hAnsi="Traditional Arabic" w:cs="Traditional Arabic"/>
                <w:sz w:val="28"/>
                <w:szCs w:val="28"/>
                <w:lang w:bidi="ar-EG"/>
              </w:rPr>
              <w:t>.</w:t>
            </w:r>
          </w:p>
        </w:tc>
        <w:tc>
          <w:tcPr>
            <w:tcW w:w="0" w:type="auto"/>
            <w:hideMark/>
          </w:tcPr>
          <w:p w14:paraId="5F8AAB9A"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ABE4C23"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دقة الرصد.</w:t>
            </w:r>
          </w:p>
          <w:p w14:paraId="37FD35F2"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سرعة الاستجابة.</w:t>
            </w:r>
          </w:p>
          <w:p w14:paraId="326BD065" w14:textId="77777777" w:rsidR="00094BBE" w:rsidRDefault="00CE6059" w:rsidP="007F6ECA">
            <w:pPr>
              <w:pStyle w:val="a6"/>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انخفاض نسبة الأخطاء البشرية والتقنية</w:t>
            </w:r>
            <w:r w:rsidRPr="00094BBE">
              <w:rPr>
                <w:rFonts w:ascii="Traditional Arabic" w:hAnsi="Traditional Arabic" w:cs="Traditional Arabic"/>
                <w:sz w:val="28"/>
                <w:szCs w:val="28"/>
                <w:lang w:bidi="ar-EG"/>
              </w:rPr>
              <w:t xml:space="preserve">. </w:t>
            </w:r>
          </w:p>
          <w:p w14:paraId="7EF39592" w14:textId="711AF667"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يتم رصد الحوادث الأمنية بدقة عالية دون الحاجة لتدخل بشري مباشر</w:t>
            </w:r>
            <w:r w:rsidRPr="00094BBE">
              <w:rPr>
                <w:rFonts w:ascii="Traditional Arabic" w:hAnsi="Traditional Arabic" w:cs="Traditional Arabic"/>
                <w:sz w:val="28"/>
                <w:szCs w:val="28"/>
                <w:lang w:bidi="ar-EG"/>
              </w:rPr>
              <w:t>.</w:t>
            </w:r>
          </w:p>
        </w:tc>
      </w:tr>
      <w:tr w:rsidR="007F6ECA" w:rsidRPr="00CE6059" w14:paraId="0EC498B8" w14:textId="77777777" w:rsidTr="00CE6059">
        <w:tc>
          <w:tcPr>
            <w:tcW w:w="0" w:type="auto"/>
            <w:hideMark/>
          </w:tcPr>
          <w:p w14:paraId="532C21E4"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التحديات التقنية والبشرية (متغير وسيط)</w:t>
            </w:r>
          </w:p>
        </w:tc>
        <w:tc>
          <w:tcPr>
            <w:tcW w:w="0" w:type="auto"/>
            <w:hideMark/>
          </w:tcPr>
          <w:p w14:paraId="5F1D0663" w14:textId="166DF6FC"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عوامل تعيق الاستفادة المثلى من الذكاء الاصطناعي مثل نقص الكفاءات وقصور الأنظمة والتوافق التشغيلي</w:t>
            </w:r>
            <w:r w:rsidR="00542CC3">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751695351"/>
                <w:citation/>
              </w:sdtPr>
              <w:sdtContent>
                <w:r w:rsidR="00542CC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Moe25 \l 3073 </w:instrText>
                </w:r>
                <w:r w:rsidR="00542CC3">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Moepi</w:t>
                </w:r>
                <w:r w:rsidR="00110704" w:rsidRPr="00110704">
                  <w:rPr>
                    <w:rFonts w:ascii="Traditional Arabic" w:hAnsi="Traditional Arabic" w:cs="Traditional Arabic" w:hint="cs"/>
                    <w:noProof/>
                    <w:sz w:val="28"/>
                    <w:szCs w:val="28"/>
                    <w:rtl/>
                    <w:lang w:bidi="ar-EG"/>
                  </w:rPr>
                  <w:t>، 2025)</w:t>
                </w:r>
                <w:r w:rsidR="00542CC3">
                  <w:rPr>
                    <w:rFonts w:ascii="Traditional Arabic" w:hAnsi="Traditional Arabic" w:cs="Traditional Arabic"/>
                    <w:sz w:val="28"/>
                    <w:szCs w:val="28"/>
                    <w:rtl/>
                    <w:lang w:bidi="ar-EG"/>
                  </w:rPr>
                  <w:fldChar w:fldCharType="end"/>
                </w:r>
              </w:sdtContent>
            </w:sdt>
            <w:r w:rsidR="00542CC3">
              <w:rPr>
                <w:rFonts w:ascii="Traditional Arabic" w:hAnsi="Traditional Arabic" w:cs="Traditional Arabic" w:hint="cs"/>
                <w:sz w:val="28"/>
                <w:szCs w:val="28"/>
                <w:rtl/>
                <w:lang w:bidi="ar-EG"/>
              </w:rPr>
              <w:t>.</w:t>
            </w:r>
          </w:p>
        </w:tc>
        <w:tc>
          <w:tcPr>
            <w:tcW w:w="0" w:type="auto"/>
            <w:hideMark/>
          </w:tcPr>
          <w:p w14:paraId="778AE6A4"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من خلال حجم المشكلات المتعلقة بضعف الشبكات، نقص التدريب، أو البطء في الربط التحليلي للبيانات الأمنية</w:t>
            </w:r>
            <w:r w:rsidRPr="00CE6059">
              <w:rPr>
                <w:rFonts w:ascii="Traditional Arabic" w:hAnsi="Traditional Arabic" w:cs="Traditional Arabic"/>
                <w:sz w:val="28"/>
                <w:szCs w:val="28"/>
                <w:lang w:bidi="ar-EG"/>
              </w:rPr>
              <w:t>.</w:t>
            </w:r>
          </w:p>
        </w:tc>
        <w:tc>
          <w:tcPr>
            <w:tcW w:w="0" w:type="auto"/>
            <w:hideMark/>
          </w:tcPr>
          <w:p w14:paraId="22722F37" w14:textId="77777777" w:rsidR="007F6ECA"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605E910" w14:textId="77777777" w:rsidR="007F6ECA" w:rsidRDefault="00CE6059" w:rsidP="007F6ECA">
            <w:pPr>
              <w:pStyle w:val="a6"/>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ضعف التكامل الشبكي.</w:t>
            </w:r>
          </w:p>
          <w:p w14:paraId="023FD597" w14:textId="77777777" w:rsidR="007F6ECA" w:rsidRDefault="00CE6059" w:rsidP="007F6ECA">
            <w:pPr>
              <w:pStyle w:val="a6"/>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محدودية المهارات والكوادر.</w:t>
            </w:r>
          </w:p>
          <w:p w14:paraId="563D023B" w14:textId="77777777" w:rsidR="007F6ECA" w:rsidRDefault="00CE6059" w:rsidP="007F6ECA">
            <w:pPr>
              <w:pStyle w:val="a6"/>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قصور الأنظمة المساندة</w:t>
            </w:r>
            <w:r w:rsidRPr="007F6ECA">
              <w:rPr>
                <w:rFonts w:ascii="Traditional Arabic" w:hAnsi="Traditional Arabic" w:cs="Traditional Arabic"/>
                <w:sz w:val="28"/>
                <w:szCs w:val="28"/>
                <w:lang w:bidi="ar-EG"/>
              </w:rPr>
              <w:t>.</w:t>
            </w:r>
          </w:p>
          <w:p w14:paraId="26BF2A40" w14:textId="074752B8" w:rsidR="00CE6059" w:rsidRPr="007F6ECA" w:rsidRDefault="00CE6059" w:rsidP="007F6ECA">
            <w:pPr>
              <w:bidi/>
              <w:rPr>
                <w:rFonts w:ascii="Traditional Arabic" w:hAnsi="Traditional Arabic" w:cs="Traditional Arabic"/>
                <w:sz w:val="28"/>
                <w:szCs w:val="28"/>
                <w:lang w:bidi="ar-EG"/>
              </w:rPr>
            </w:pPr>
            <w:r w:rsidRPr="007F6ECA">
              <w:rPr>
                <w:rFonts w:ascii="Traditional Arabic" w:hAnsi="Traditional Arabic" w:cs="Traditional Arabic"/>
                <w:b/>
                <w:bCs/>
                <w:sz w:val="28"/>
                <w:szCs w:val="28"/>
                <w:rtl/>
              </w:rPr>
              <w:t>مثال بند</w:t>
            </w:r>
            <w:r w:rsidRPr="007F6ECA">
              <w:rPr>
                <w:rFonts w:ascii="Traditional Arabic" w:hAnsi="Traditional Arabic" w:cs="Traditional Arabic"/>
                <w:b/>
                <w:bCs/>
                <w:sz w:val="28"/>
                <w:szCs w:val="28"/>
                <w:lang w:bidi="ar-EG"/>
              </w:rPr>
              <w:t>:</w:t>
            </w:r>
            <w:r w:rsidRPr="007F6ECA">
              <w:rPr>
                <w:rFonts w:ascii="Traditional Arabic" w:hAnsi="Traditional Arabic" w:cs="Traditional Arabic"/>
                <w:sz w:val="28"/>
                <w:szCs w:val="28"/>
                <w:lang w:bidi="ar-EG"/>
              </w:rPr>
              <w:t xml:space="preserve"> </w:t>
            </w:r>
            <w:r w:rsidRPr="007F6ECA">
              <w:rPr>
                <w:rFonts w:ascii="Traditional Arabic" w:hAnsi="Traditional Arabic" w:cs="Traditional Arabic"/>
                <w:sz w:val="28"/>
                <w:szCs w:val="28"/>
                <w:rtl/>
              </w:rPr>
              <w:t>تواجه الجهات صعوبة في معالجة بيانات الفيديو الضخمة في الزمن الحقيقي</w:t>
            </w:r>
            <w:r w:rsidRPr="007F6ECA">
              <w:rPr>
                <w:rFonts w:ascii="Traditional Arabic" w:hAnsi="Traditional Arabic" w:cs="Traditional Arabic"/>
                <w:sz w:val="28"/>
                <w:szCs w:val="28"/>
                <w:lang w:bidi="ar-EG"/>
              </w:rPr>
              <w:t>.</w:t>
            </w:r>
          </w:p>
        </w:tc>
      </w:tr>
    </w:tbl>
    <w:p w14:paraId="2F0E8F14" w14:textId="77777777" w:rsidR="00CE6059" w:rsidRDefault="00CE6059" w:rsidP="00CE6059">
      <w:pPr>
        <w:bidi/>
        <w:rPr>
          <w:rtl/>
          <w:lang w:bidi="ar-EG"/>
        </w:rPr>
      </w:pPr>
    </w:p>
    <w:p w14:paraId="55186F20" w14:textId="77777777" w:rsidR="00F554F9" w:rsidRDefault="00F554F9" w:rsidP="00F554F9">
      <w:pPr>
        <w:bidi/>
        <w:rPr>
          <w:rtl/>
          <w:lang w:bidi="ar-EG"/>
        </w:rPr>
      </w:pPr>
    </w:p>
    <w:p w14:paraId="67462BEC" w14:textId="77777777" w:rsidR="00542CC3" w:rsidRDefault="00542CC3" w:rsidP="00542CC3">
      <w:pPr>
        <w:bidi/>
        <w:rPr>
          <w:rtl/>
          <w:lang w:bidi="ar-EG"/>
        </w:rPr>
      </w:pPr>
    </w:p>
    <w:p w14:paraId="12F6F54F" w14:textId="77777777" w:rsidR="00542CC3" w:rsidRPr="000D1983" w:rsidRDefault="00542CC3" w:rsidP="00542CC3">
      <w:pPr>
        <w:bidi/>
        <w:rPr>
          <w:rtl/>
          <w:lang w:bidi="ar-EG"/>
        </w:rPr>
      </w:pPr>
    </w:p>
    <w:p w14:paraId="78A105D9" w14:textId="1EE6B86F" w:rsidR="003F3EF0" w:rsidRDefault="003F3EF0" w:rsidP="003F3EF0">
      <w:pPr>
        <w:pStyle w:val="2"/>
        <w:bidi/>
        <w:rPr>
          <w:rFonts w:ascii="Traditional Arabic" w:hAnsi="Traditional Arabic" w:cs="Traditional Arabic"/>
          <w:b/>
          <w:bCs/>
          <w:color w:val="auto"/>
          <w:lang w:bidi="ar-EG"/>
        </w:rPr>
      </w:pPr>
      <w:bookmarkStart w:id="8" w:name="_Toc212057423"/>
      <w:r w:rsidRPr="003F3EF0">
        <w:rPr>
          <w:rFonts w:ascii="Traditional Arabic" w:hAnsi="Traditional Arabic" w:cs="Traditional Arabic"/>
          <w:b/>
          <w:bCs/>
          <w:color w:val="auto"/>
          <w:rtl/>
          <w:lang w:bidi="ar-EG"/>
        </w:rPr>
        <w:t>الدراسات السابقة</w:t>
      </w:r>
      <w:r>
        <w:rPr>
          <w:rFonts w:ascii="Traditional Arabic" w:hAnsi="Traditional Arabic" w:cs="Traditional Arabic"/>
          <w:b/>
          <w:bCs/>
          <w:color w:val="auto"/>
          <w:lang w:bidi="ar-EG"/>
        </w:rPr>
        <w:t>:</w:t>
      </w:r>
      <w:bookmarkEnd w:id="8"/>
    </w:p>
    <w:p w14:paraId="54AE5F57" w14:textId="0534D504"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شهد تحول المدن الحضرية إلى مدن ذكية مستدامة نموًا سريعًا في العقود القليلة الماضية. وقد أثرت هذه العملية تأثيرًا قويًا على نمو البنية التحتية والمالية للبلاد. ركزت هذه الورقة على التحديات والفرص الشاملة في تحول المدن الحضرية إلى مدن ذكية مستدامة في المملكة العربية السعودية. تتمثل الأهداف الرئيسية لدراسة </w:t>
      </w:r>
      <w:sdt>
        <w:sdtPr>
          <w:rPr>
            <w:rFonts w:ascii="Traditional Arabic" w:hAnsi="Traditional Arabic" w:cs="Traditional Arabic"/>
            <w:sz w:val="28"/>
            <w:szCs w:val="28"/>
            <w:rtl/>
            <w:lang w:bidi="ar-EG"/>
          </w:rPr>
          <w:id w:val="1809356840"/>
          <w:citation/>
        </w:sdtPr>
        <w:sdtContent>
          <w:r w:rsidRPr="000D1983">
            <w:rPr>
              <w:rFonts w:ascii="Traditional Arabic" w:hAnsi="Traditional Arabic" w:cs="Traditional Arabic"/>
              <w:sz w:val="28"/>
              <w:szCs w:val="28"/>
              <w:rtl/>
              <w:lang w:bidi="ar-EG"/>
            </w:rPr>
            <w:fldChar w:fldCharType="begin"/>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CITATION</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AND21 \l 3073</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ANDEJANY</w:t>
          </w:r>
          <w:r w:rsidR="00110704" w:rsidRPr="00110704">
            <w:rPr>
              <w:rFonts w:ascii="Traditional Arabic" w:hAnsi="Traditional Arabic" w:cs="Traditional Arabic" w:hint="cs"/>
              <w:noProof/>
              <w:sz w:val="28"/>
              <w:szCs w:val="28"/>
              <w:rtl/>
              <w:lang w:bidi="ar-EG"/>
            </w:rPr>
            <w:t>، 2021)</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في إظهار أهمية رسم خرائط اتجاهات التحول مع التأثيرات الحضرية ومعالجة تحديات وفرص عملية تحول المدن الذكية المستدامة. وقد أظهرت الأدبيات أدلة مهمة على اتخاذ المزيد من المبادرات لسد الفجوة في عملية التحول المستدام للمدن الحضرية. وقد أظهرت الدراسة أهمية تحول المدن الحضرية إلى مدن ذكية مستدامة بناءً على الأدبيات وناقشت التحديات والفرص وفقًا للمعايير العالمية التي أوصت بها الأمم المتحدة في أهداف التنمية المستدامة (</w:t>
      </w:r>
      <w:r w:rsidRPr="000D1983">
        <w:rPr>
          <w:rFonts w:ascii="Traditional Arabic" w:hAnsi="Traditional Arabic" w:cs="Traditional Arabic"/>
          <w:sz w:val="28"/>
          <w:szCs w:val="28"/>
          <w:lang w:bidi="ar-EG"/>
        </w:rPr>
        <w:t>SDGs</w:t>
      </w:r>
      <w:r w:rsidRPr="000D1983">
        <w:rPr>
          <w:rFonts w:ascii="Traditional Arabic" w:hAnsi="Traditional Arabic" w:cs="Traditional Arabic"/>
          <w:sz w:val="28"/>
          <w:szCs w:val="28"/>
          <w:rtl/>
          <w:lang w:bidi="ar-EG"/>
        </w:rPr>
        <w:t>). ولتحقيق هذه الغاية، تُفصّل الدراسة الأولى سكان المملكة العربية السعودية من حيث نموها، بناءً على الجنس والفئة العمرية، وتُظهر إحصاءات السكان السعوديين وغير السعوديين المقيمين في المملكة حتى منتصف عام 2021. ثانيًا، لاحظت الدراسة أيضًا التأثير العام لعملية التحول بما يتماشى مع أهداف التنمية المستدامة السبعة عشر للأمم المتحدة من خلال إظهار رسم خرائط لاتجاهات عملية التحول للمدن الذكية المستدامة. وقد أظهرت الدراسة مقارنة بين التطورات المحلية والعالمية في تحول المدن الحضرية. كما أشارت الدراسة إلى بعض التحديات مثل زيادة تكلفة رأس المال، ونقص العمالة الماهرة، ومخاوف الخصوصية والأمن، والإطار القائم على السياسات، وإرساء بيئة تنافسية، والاعتماد العام على وسائل النقل العام، واحتياجات الأمن والاتصال بالإنترنت. كما ركزت الدراسة أيضًا على فرص مثل الأتمتة والإدارة الفعالة والبيئة المستدامة الصديقة للبيئة والاستخدام التحليلي للبيانات، ويمكن أن يكون الاتصال الأفضل مع الكفاءة أيضًا فرصة عظيمة لعملية تحول المدينة الذكية المستدامة.</w:t>
      </w:r>
    </w:p>
    <w:p w14:paraId="408C702F" w14:textId="6EE680B5"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مع استمرار المملكة العربية السعودية في رحلتها نحو التنوع الاقتصادي والتقدم التكنولوجي، برز اعتماد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xml:space="preserve">) كمحرك أساسي للابتكار في مختلف القطاعات. تبحث دراسة </w:t>
      </w:r>
      <w:sdt>
        <w:sdtPr>
          <w:rPr>
            <w:rFonts w:ascii="Traditional Arabic" w:hAnsi="Traditional Arabic" w:cs="Traditional Arabic"/>
            <w:sz w:val="28"/>
            <w:szCs w:val="28"/>
            <w:rtl/>
            <w:lang w:bidi="ar-EG"/>
          </w:rPr>
          <w:id w:val="-898429101"/>
          <w:citation/>
        </w:sdtPr>
        <w:sdtContent>
          <w:r w:rsidRPr="000D198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Alj243 \l 3073 </w:instrText>
          </w:r>
          <w:r w:rsidRPr="000D1983">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Aljabri</w:t>
          </w:r>
          <w:r w:rsidR="00110704" w:rsidRPr="00110704">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في الفوائد المحتملة لدمج تقنيات الذكاء الاصطناعي </w:t>
      </w:r>
      <w:r w:rsidRPr="000D1983">
        <w:rPr>
          <w:rFonts w:ascii="Traditional Arabic" w:hAnsi="Traditional Arabic" w:cs="Traditional Arabic"/>
          <w:sz w:val="28"/>
          <w:szCs w:val="28"/>
          <w:rtl/>
          <w:lang w:bidi="ar-EG"/>
        </w:rPr>
        <w:lastRenderedPageBreak/>
        <w:t>في الخدمات البلدية في السياق السعودي. واستنادًا إلى مراجعة شاملة للأدبيات ودراسة المبادرات القائمة، تستكشف هذه الورقة الفوائد المحتملة لاستخدام الذكاء الاصطناعي. كما تستعرض تطبيق وتطوير الذكاء الاصطناعي في البلديات في المملكة العربية السعودية. تحدد هذه الورقة المجالات التي يمكن للذكاء الاصطناعي فيها تعزيز العمليات البلدية وتحسين مشاركة المواطنين وإحداث ثورة في العمليات البلدية. وتشمل هذه المجالات التخطيط الحضري وإدارة البنية التحتية الذكية وتحسين حركة المرور وإدارة النفايات وخدمات المواطنين. وبشكل عام، تساهم هذه الورقة في الأدبيات المتعلقة بتبني الذكاء الاصطناعي في القطاع العام، وتقدم رؤى قيّمة لصانعي السياسات ومخططي المدن ومطوري التكنولوجيا الذين يسعون إلى تسخير الإمكانات التحويلية للذكاء الاصطناعي في تعزيز الخدمات البلدية وتحسين نوعية حياة المواطنين في المملكة العربية السعودية.</w:t>
      </w:r>
    </w:p>
    <w:p w14:paraId="66B8A446" w14:textId="53072A94"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تستكشف دراسة </w:t>
      </w:r>
      <w:sdt>
        <w:sdtPr>
          <w:rPr>
            <w:rFonts w:ascii="Traditional Arabic" w:hAnsi="Traditional Arabic" w:cs="Traditional Arabic"/>
            <w:sz w:val="28"/>
            <w:szCs w:val="28"/>
            <w:rtl/>
            <w:lang w:bidi="ar-EG"/>
          </w:rPr>
          <w:id w:val="1800111266"/>
          <w:citation/>
        </w:sdtPr>
        <w:sdtContent>
          <w:r w:rsidRPr="000D198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Sep241 \l 3073 </w:instrText>
          </w:r>
          <w:r w:rsidRPr="000D1983">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Sepehri</w:t>
          </w:r>
          <w:r w:rsidR="00110704" w:rsidRPr="00110704">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استخدام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لمعالجة التحديات الاجتماعية والثقافية في المملكة العربية السعودية مع تعزيز أهداف التنمية المستدامة (</w:t>
      </w:r>
      <w:r w:rsidRPr="000D1983">
        <w:rPr>
          <w:rFonts w:ascii="Traditional Arabic" w:hAnsi="Traditional Arabic" w:cs="Traditional Arabic"/>
          <w:sz w:val="28"/>
          <w:szCs w:val="28"/>
          <w:lang w:bidi="ar-EG"/>
        </w:rPr>
        <w:t>SDGs</w:t>
      </w:r>
      <w:r w:rsidRPr="000D1983">
        <w:rPr>
          <w:rFonts w:ascii="Traditional Arabic" w:hAnsi="Traditional Arabic" w:cs="Traditional Arabic"/>
          <w:sz w:val="28"/>
          <w:szCs w:val="28"/>
          <w:rtl/>
          <w:lang w:bidi="ar-EG"/>
        </w:rPr>
        <w:t xml:space="preserve">). باستخدام أسلوب مراجعة سردية منظمة بنهج نقدي، تسلط الدراسة الضوء على تنوع الذكاء الاصطناعي في تحليل الظواهر الاجتماعية المعقدة، وفهم السلوك البشري، وتحسين البنية التحتية الحضرية. مع تحدياتها الاجتماعية والثقافية الفريدة، تهدف المملكة العربية السعودية إلى تحقيق التنمية المستدامة من خلال رؤية السعودية 2030 ومشاريع المدن الذكية المختلفة، مع التأكيد على أهمية معالجة تحديات مثل المساواة بين الجنسين، والحفاظ على التراث الثقافي، وزيادة عدد الشباب، والتحضر السريع، وتغير المناخ. تحدد الدراسة عشرة تطبيقات ونماذج للذكاء الاصطناعي لمعالجة هذه التحديات وتعزيز أهداف التنمية المستدامة ذات الصلة في ستة مجالات: التحليلات التنبؤية والتنبؤ، والتحسين ودعم القرار، ومعالجة اللغات الطبيعية، والرؤية الحاسوبية، والذكاء الاصطناعي التوليدي، والذكاء الاصطناعي الجغرافي المكاني. يمكن أن تساعد نماذج الذكاء الاصطناعي هذه في معالجة قضايا مثل المساواة بين الجنسين، وتعليم الشباب، والتوظيف، بالإضافة إلى تحسين إدارة المياه، واستخدام الطاقة، والتخطيط الحضري لمواجهة تحديات التحضر السريع وتغير المناخ. بمواءمة تطوير الذكاء الاصطناعي مع الأهداف المحددة في أهداف التنمية المستدامة، يمكن للمملكة العربية السعودية إطلاق العنان لإمكانات الذكاء الاصطناعي لبناء مدن ذكية مستدامة ومرنة وشاملة، تُعالج بفعالية التحديات الاجتماعية والثقافية. ومع ذلك، تُشدد الدراسة على ضرورة تخصيص تطبيقات الذكاء الاصطناعي في المدن الذكية بما يتوافق مع القيم الدينية والثقافية للمملكة العربية السعودية، لضمان تطبيقها بطريقة أخلاقية وثقافية. وتُعدّ نتائج هذه الدراسة ذات </w:t>
      </w:r>
      <w:r w:rsidRPr="000D1983">
        <w:rPr>
          <w:rFonts w:ascii="Traditional Arabic" w:hAnsi="Traditional Arabic" w:cs="Traditional Arabic"/>
          <w:sz w:val="28"/>
          <w:szCs w:val="28"/>
          <w:rtl/>
          <w:lang w:bidi="ar-EG"/>
        </w:rPr>
        <w:lastRenderedPageBreak/>
        <w:t>أهمية ليس فقط للمملكة العربية السعودية، بل أيضًا للدول الأخرى التي تواجه تحديات مماثلة. وتُقدم الدراسة توصيات عملية لصانعي السياسات ومخططي المدن وخبراء التكنولوجيا للاستفادة من الذكاء الاصطناعي بفعالية لتحقيق التنمية المستدامة. كما تُحدد الدراسة توجهات بحثية مستقبلية لمعالجة القيود التي تم تحديدها، مثل استكشاف تحديات التنفيذ والاعتبارات الأخلاقية.</w:t>
      </w:r>
    </w:p>
    <w:p w14:paraId="5482EC2B" w14:textId="63667D29"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تهدف المدن الذكية إلى إدارة التوسع الحضري المتزايد بكفاءة، واستهلاك الطاقة، والحفاظ على بيئة خضراء، وتحسين المستويات الاقتصادية والمعيشية لمواطنيها، ورفع قدرات الناس على استخدام وتبني تكنولوجيا المعلومات والاتصالات الحديثة بكفاءة. في مفهوم المدن الذكية، تلعب تكنولوجيا المعلومات والاتصالات دورًا حيويًا في تصميم السياسات واتخاذ القرارات وتنفيذها والخدمات الإنتاجية النهائية. الهدف الأساسي من دراسة </w:t>
      </w:r>
      <w:sdt>
        <w:sdtPr>
          <w:rPr>
            <w:rFonts w:ascii="Traditional Arabic" w:hAnsi="Traditional Arabic" w:cs="Traditional Arabic"/>
            <w:sz w:val="28"/>
            <w:szCs w:val="28"/>
            <w:rtl/>
            <w:lang w:bidi="ar-EG"/>
          </w:rPr>
          <w:id w:val="-82758982"/>
          <w:citation/>
        </w:sdtPr>
        <w:sdtContent>
          <w:r w:rsidRPr="000D1983">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CITATION Ull20 \l 3073</w:instrText>
          </w:r>
          <w:r w:rsidR="009F3786">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Ullah</w:t>
          </w:r>
          <w:r w:rsidR="00110704" w:rsidRPr="00110704">
            <w:rPr>
              <w:rFonts w:ascii="Traditional Arabic" w:hAnsi="Traditional Arabic" w:cs="Traditional Arabic" w:hint="cs"/>
              <w:noProof/>
              <w:sz w:val="28"/>
              <w:szCs w:val="28"/>
              <w:rtl/>
              <w:lang w:bidi="ar-EG"/>
            </w:rPr>
            <w:t>، 2020)</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هو استكشاف دور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والتعلم الآلي (</w:t>
      </w:r>
      <w:r w:rsidRPr="000D1983">
        <w:rPr>
          <w:rFonts w:ascii="Traditional Arabic" w:hAnsi="Traditional Arabic" w:cs="Traditional Arabic"/>
          <w:sz w:val="28"/>
          <w:szCs w:val="28"/>
          <w:lang w:bidi="ar-EG"/>
        </w:rPr>
        <w:t>ML</w:t>
      </w:r>
      <w:r w:rsidRPr="000D1983">
        <w:rPr>
          <w:rFonts w:ascii="Traditional Arabic" w:hAnsi="Traditional Arabic" w:cs="Traditional Arabic"/>
          <w:sz w:val="28"/>
          <w:szCs w:val="28"/>
          <w:rtl/>
          <w:lang w:bidi="ar-EG"/>
        </w:rPr>
        <w:t>) والتعلم المعزز العميق (</w:t>
      </w:r>
      <w:r w:rsidRPr="000D1983">
        <w:rPr>
          <w:rFonts w:ascii="Traditional Arabic" w:hAnsi="Traditional Arabic" w:cs="Traditional Arabic"/>
          <w:sz w:val="28"/>
          <w:szCs w:val="28"/>
          <w:lang w:bidi="ar-EG"/>
        </w:rPr>
        <w:t>DRL</w:t>
      </w:r>
      <w:r w:rsidRPr="000D1983">
        <w:rPr>
          <w:rFonts w:ascii="Traditional Arabic" w:hAnsi="Traditional Arabic" w:cs="Traditional Arabic"/>
          <w:sz w:val="28"/>
          <w:szCs w:val="28"/>
          <w:rtl/>
          <w:lang w:bidi="ar-EG"/>
        </w:rPr>
        <w:t>) في تطور المدن الذكية. تُستخدم التقنيات السابقة بكفاءة لتصميم سياسة مثالية فيما يتعلق بمختلف المشكلات المعقدة الموجهة نحو المدن الذكية. في هذه الدراسة، نقدم تفاصيل متعمقة لتطبيقات التقنيات السابقة في أنظمة النقل الذكية (</w:t>
      </w:r>
      <w:r w:rsidRPr="000D1983">
        <w:rPr>
          <w:rFonts w:ascii="Traditional Arabic" w:hAnsi="Traditional Arabic" w:cs="Traditional Arabic"/>
          <w:sz w:val="28"/>
          <w:szCs w:val="28"/>
          <w:lang w:bidi="ar-EG"/>
        </w:rPr>
        <w:t>ITS</w:t>
      </w:r>
      <w:r w:rsidRPr="000D1983">
        <w:rPr>
          <w:rFonts w:ascii="Traditional Arabic" w:hAnsi="Traditional Arabic" w:cs="Traditional Arabic"/>
          <w:sz w:val="28"/>
          <w:szCs w:val="28"/>
          <w:rtl/>
          <w:lang w:bidi="ar-EG"/>
        </w:rPr>
        <w:t>) والأمن السيبراني والاستخدام الموفر للطاقة للشبكات الذكية (</w:t>
      </w:r>
      <w:r w:rsidRPr="000D1983">
        <w:rPr>
          <w:rFonts w:ascii="Traditional Arabic" w:hAnsi="Traditional Arabic" w:cs="Traditional Arabic"/>
          <w:sz w:val="28"/>
          <w:szCs w:val="28"/>
          <w:lang w:bidi="ar-EG"/>
        </w:rPr>
        <w:t>SGs</w:t>
      </w:r>
      <w:r w:rsidRPr="000D1983">
        <w:rPr>
          <w:rFonts w:ascii="Traditional Arabic" w:hAnsi="Traditional Arabic" w:cs="Traditional Arabic"/>
          <w:sz w:val="28"/>
          <w:szCs w:val="28"/>
          <w:rtl/>
          <w:lang w:bidi="ar-EG"/>
        </w:rPr>
        <w:t>) والاستخدام الفعال للمركبات الجوية بدون طيار (</w:t>
      </w:r>
      <w:r w:rsidRPr="000D1983">
        <w:rPr>
          <w:rFonts w:ascii="Traditional Arabic" w:hAnsi="Traditional Arabic" w:cs="Traditional Arabic"/>
          <w:sz w:val="28"/>
          <w:szCs w:val="28"/>
          <w:lang w:bidi="ar-EG"/>
        </w:rPr>
        <w:t>UAVs</w:t>
      </w:r>
      <w:r w:rsidRPr="000D1983">
        <w:rPr>
          <w:rFonts w:ascii="Traditional Arabic" w:hAnsi="Traditional Arabic" w:cs="Traditional Arabic"/>
          <w:sz w:val="28"/>
          <w:szCs w:val="28"/>
          <w:rtl/>
          <w:lang w:bidi="ar-EG"/>
        </w:rPr>
        <w:t>) لضمان أفضل خدمات اتصالات الجيل الخامس وما بعده (</w:t>
      </w:r>
      <w:r w:rsidRPr="000D1983">
        <w:rPr>
          <w:rFonts w:ascii="Traditional Arabic" w:hAnsi="Traditional Arabic" w:cs="Traditional Arabic"/>
          <w:sz w:val="28"/>
          <w:szCs w:val="28"/>
          <w:lang w:bidi="ar-EG"/>
        </w:rPr>
        <w:t>B5G</w:t>
      </w:r>
      <w:r w:rsidRPr="000D1983">
        <w:rPr>
          <w:rFonts w:ascii="Traditional Arabic" w:hAnsi="Traditional Arabic" w:cs="Traditional Arabic"/>
          <w:sz w:val="28"/>
          <w:szCs w:val="28"/>
          <w:rtl/>
          <w:lang w:bidi="ar-EG"/>
        </w:rPr>
        <w:t>) ونظام الرعاية الصحية الذكي في المدينة الذكية. وأخيرًا، نقدم مجموعة متنوعة من تحديات البحث واتجاهات البحث المستقبلية حيث يمكن للتقنيات المذكورة أعلاه أن تلعب دورًا بارزًا في تحقيق مفهوم المدينة الذكية.</w:t>
      </w:r>
    </w:p>
    <w:p w14:paraId="3DAB0630" w14:textId="62CE7245"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برزت المدينة الذكية كنموذجٍ يُحتذى به مع النمو السريع لتكنولوجيا المعلومات والاتصالات المتطورة وتطوير تكنولوجيا الاستشعار الشاملة. تُوفر المدينة الذكية مرافق اجتماعية مُحسّنة، ووسائل نقل، وسهولة وصول، مع تعزيز الاستدامة من خلال استخدام أجهزة استشعار مُختلفة لجمع البيانات من البيئة المحيطة. يُمكن بعد ذلك استخدام البيانات المُجمعة للتحكم في البنية التحتية الحضرية، مثل ازدحام المرور، وإمدادات المياه، والرصد البيئي، وخدمات الطعام، وغيرها. يُمكن للمدينة الذكية تتبع أنشطة الأفراد وتقديم خدمات سفر ذكية، ورعاية صحية ذكية، وترفيه، وغيرها. يشمل التغيير الديناميكي للبيانات حلولاً ذكية وأنظمةً لتشغيل هذه الشبكات لضمان عدم الالتباس بشأن الأحداث في المدن الذكية. تُمكّن التطورات الحديثة في التعلم الآلي والمعلومات الاصطناعية المدن الذكية من تقديم الخدمات بفعالية من خلال تقليل استهلاك الموارد. تُمكّن نماذج التعلم الآلي القائمة على السحابة الأجهزة محدودة الموارد من التواصل وتحسين </w:t>
      </w:r>
      <w:r w:rsidRPr="000D1983">
        <w:rPr>
          <w:rFonts w:ascii="Traditional Arabic" w:hAnsi="Traditional Arabic" w:cs="Traditional Arabic"/>
          <w:sz w:val="28"/>
          <w:szCs w:val="28"/>
          <w:rtl/>
          <w:lang w:bidi="ar-EG"/>
        </w:rPr>
        <w:lastRenderedPageBreak/>
        <w:t xml:space="preserve">الكفاءة. تهدف عمليات جمع البيانات وتصميمات الأجهزة الناشئة إلى تقليل توفير الطاقة بدلاً من المخاطر التي تُهدد الخصوصية والأمن. وبالتالي، لا تزال مخاوف الأمن والخصوصية قائمة، حيث لا تجمع شبكات المدن الذكية المعلومات من عُقد غير متجانسة فحسب، وهي الحلقة الأضعف والأكثر عُرضة للهجمات الإلكترونية. في هذا الفصل، نتناول قضايا الأمن في تطبيقات المدن الذكية، والإجراءات اللازمة لمواجهتها باستخدام الذكاء الاصطناعي والتعلم الآلي. ثم نستعرض بعض المحاولات لمعالجة هذه المشاكل المتعلقة بالحماية والخصوصية في مجالات الصحة الذكية، والنقل الذكي، والطاقة الذكية </w:t>
      </w:r>
      <w:sdt>
        <w:sdtPr>
          <w:rPr>
            <w:rFonts w:ascii="Traditional Arabic" w:hAnsi="Traditional Arabic" w:cs="Traditional Arabic"/>
            <w:sz w:val="28"/>
            <w:szCs w:val="28"/>
            <w:rtl/>
            <w:lang w:bidi="ar-EG"/>
          </w:rPr>
          <w:id w:val="426320971"/>
          <w:citation/>
        </w:sdtPr>
        <w:sdtContent>
          <w:r w:rsidRPr="000D1983">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 xml:space="preserve">CITATION Ahm21 \l 3073 </w:instrText>
          </w:r>
          <w:r w:rsidRPr="000D1983">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Ahmed</w:t>
          </w:r>
          <w:r w:rsidR="00110704" w:rsidRPr="00110704">
            <w:rPr>
              <w:rFonts w:ascii="Traditional Arabic" w:hAnsi="Traditional Arabic" w:cs="Traditional Arabic" w:hint="cs"/>
              <w:noProof/>
              <w:sz w:val="28"/>
              <w:szCs w:val="28"/>
              <w:rtl/>
              <w:lang w:bidi="ar-EG"/>
            </w:rPr>
            <w:t>، 2021)</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w:t>
      </w:r>
    </w:p>
    <w:p w14:paraId="65192DBC" w14:textId="6252CF35"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rPr>
        <w:t>يبرز الذكاء الاصطناعي</w:t>
      </w:r>
      <w:r w:rsidRPr="000D1983">
        <w:rPr>
          <w:rFonts w:ascii="Traditional Arabic" w:hAnsi="Traditional Arabic" w:cs="Traditional Arabic"/>
          <w:sz w:val="28"/>
          <w:szCs w:val="28"/>
          <w:lang w:bidi="ar-EG"/>
        </w:rPr>
        <w:t xml:space="preserve"> (AI) </w:t>
      </w:r>
      <w:r w:rsidRPr="000D1983">
        <w:rPr>
          <w:rFonts w:ascii="Traditional Arabic" w:hAnsi="Traditional Arabic" w:cs="Traditional Arabic"/>
          <w:sz w:val="28"/>
          <w:szCs w:val="28"/>
          <w:rtl/>
        </w:rPr>
        <w:t xml:space="preserve">باعتباره سمة مؤثرة في الحياة والتخطيط والحوكمة في مدن القرن الحادي والعشرين. بعد أن كان الذكاء الاصطناعي محصورا في عالم الخيال العلمي والتجارب التكنولوجية صغيرة النطاق، أصبح الآن حولنا في كل مكان، في شكل الذكاء الاصطناعي الحضري بما في ذلك السيارات ذاتية القيادة، والروبوتات، وأدمغة المدن، ووكلاء البرمجيات الحضريين. </w:t>
      </w:r>
      <w:r w:rsidRPr="000D1983">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11207501"/>
          <w:citation/>
        </w:sdtPr>
        <w:sdtContent>
          <w:r w:rsidRPr="000D1983">
            <w:rPr>
              <w:rFonts w:ascii="Traditional Arabic" w:hAnsi="Traditional Arabic" w:cs="Traditional Arabic"/>
              <w:sz w:val="28"/>
              <w:szCs w:val="28"/>
              <w:rtl/>
              <w:lang w:bidi="ar-EG"/>
            </w:rPr>
            <w:fldChar w:fldCharType="begin"/>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CITATION</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Azo24 \l 3073</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Azouz</w:t>
          </w:r>
          <w:r w:rsidR="00110704" w:rsidRPr="00110704">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rPr>
        <w:t xml:space="preserve"> لإجراء دراسة نقدية لطبيعة التمدن في عصر الذكاء الاصطناعي الناشئ. وبشكل أكثر تحديدا، نسلط الضوء على كيفية تأثير الذكاء الاصطناعي الحضري على تنمية المدن، ونرى أن التحضر المتأثر بالذكاء الاصطناعي، والذي نطلق عليه اسم تحضر الذكاء الاصطناعي، يختلف من الناحية النظرية والتطبيقية عن التحضر الذكي. وفي المستقبل، فإن صعود التوسع الحضري ما بعد الذكي الذي يقوده الذكاء الاصطناعي لديه القدرة على تشكيل مدن مستقلة تتجاوز، من الناحية النظرية والتجريبية، المدن الذكية التقليدية. تقارن مداخلتنا الممارسات والمفاهيم الشائعة للتوسع الحضري الذكي مع الأشكال الناشئة للحياة الحضرية والحوكمة الحضرية والتخطيط الحضري المتأثر بالذكاء الاصطناعي. وهو يناقش بشكل نقدي القيود والمزالق المحتملة للتوسع الحضري للذكاء الاصطناعي ويقدم أدوات مفاهيمية ومفردات لفهم التحضر للذكاء الاصطناعي وتأثيره على المدن الحالية والمستقبلية</w:t>
      </w:r>
      <w:r w:rsidRPr="000D1983">
        <w:rPr>
          <w:rFonts w:ascii="Traditional Arabic" w:hAnsi="Traditional Arabic" w:cs="Traditional Arabic"/>
          <w:sz w:val="28"/>
          <w:szCs w:val="28"/>
          <w:lang w:bidi="ar-EG"/>
        </w:rPr>
        <w:t>.</w:t>
      </w:r>
    </w:p>
    <w:p w14:paraId="417C329C" w14:textId="77777777" w:rsidR="000D1983" w:rsidRDefault="000D1983" w:rsidP="000D1983">
      <w:pPr>
        <w:bidi/>
        <w:rPr>
          <w:lang w:bidi="ar-EG"/>
        </w:rPr>
      </w:pPr>
    </w:p>
    <w:p w14:paraId="5DBB28AC" w14:textId="2FCD577F" w:rsidR="009A4C69" w:rsidRPr="003B7E02" w:rsidRDefault="009A4C69" w:rsidP="003B7E02">
      <w:pPr>
        <w:pStyle w:val="2"/>
        <w:bidi/>
        <w:spacing w:line="360" w:lineRule="auto"/>
        <w:rPr>
          <w:rFonts w:ascii="Traditional Arabic" w:hAnsi="Traditional Arabic" w:cs="Traditional Arabic"/>
          <w:b/>
          <w:bCs/>
          <w:color w:val="auto"/>
          <w:rtl/>
          <w:lang w:bidi="ar-EG"/>
        </w:rPr>
      </w:pPr>
      <w:bookmarkStart w:id="9" w:name="_Toc212057424"/>
      <w:r w:rsidRPr="003B7E02">
        <w:rPr>
          <w:rFonts w:ascii="Traditional Arabic" w:hAnsi="Traditional Arabic" w:cs="Traditional Arabic"/>
          <w:b/>
          <w:bCs/>
          <w:color w:val="auto"/>
          <w:rtl/>
          <w:lang w:bidi="ar-EG"/>
        </w:rPr>
        <w:t>التعليق على الدراسات السابقة:</w:t>
      </w:r>
      <w:bookmarkEnd w:id="9"/>
    </w:p>
    <w:p w14:paraId="10BAAEAD" w14:textId="77777777"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 xml:space="preserve">تُظهر الدراسات السابقة تنوعًا في التناول البحثي لموضوع المدن الذكية وتطبيقات الذكاء الاصطناعي، حيث ركزت بعض الدراسات على الجوانب التخطيطية والإدارية، بينما تناولت أخرى الأبعاد الاجتماعية والثقافية والتنموية، ما يبرز شمولية الطرح العلمي في هذا المجال. </w:t>
      </w:r>
      <w:r w:rsidRPr="009244CD">
        <w:rPr>
          <w:rFonts w:ascii="Traditional Arabic" w:hAnsi="Traditional Arabic" w:cs="Traditional Arabic"/>
          <w:sz w:val="28"/>
          <w:szCs w:val="28"/>
          <w:rtl/>
        </w:rPr>
        <w:lastRenderedPageBreak/>
        <w:t>ومع ذلك، فإن غالبية الدراسات اتجهت إلى مناقشة الذكاء الاصطناعي من منظور عام أو في مجالات خدمية محددة مثل النقل، إدارة النفايات، أو الخدمات البلدية، دون التوسع الكافي في الجانب الأمني، رغم أهميته في بناء بيئة حضرية ذكية وآمنة</w:t>
      </w:r>
      <w:r w:rsidRPr="009244CD">
        <w:rPr>
          <w:rFonts w:ascii="Traditional Arabic" w:hAnsi="Traditional Arabic" w:cs="Traditional Arabic"/>
          <w:sz w:val="28"/>
          <w:szCs w:val="28"/>
          <w:lang w:bidi="ar-EG"/>
        </w:rPr>
        <w:t>.</w:t>
      </w:r>
    </w:p>
    <w:p w14:paraId="64CBD319" w14:textId="77777777"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ورغم أن بعض الدراسات تناولت الأمن في سياق الخصوصية السيبرانية أو حماية البيانات، إلا أن هناك نقصًا واضحًا في التركيز على نظم المراقبة الأمنية الذكية كأحد التطبيقات الحيوية للذكاء الاصطناعي في المدن. وهذا ما تُحاول هذه الدراسة معالجته من خلال تقديم تصور تطبيقي واقعي لمدينة الرياض، وربط الذكاء الاصطناعي مباشرة بتحقيق أهداف أمنية ملموسة. كما أن توجيه بعض الدراسات السابقة نحو الأطر النظرية أو النماذج العالمية أظهر الحاجة إلى دراسات تطبيقية محلية تأخذ بعين الاعتبار الخصوصية الثقافية والاجتماعية للمملكة العربية السعودية، وهو ما تسعى إليه هذه الدراسة الحالية</w:t>
      </w:r>
      <w:r w:rsidRPr="009244CD">
        <w:rPr>
          <w:rFonts w:ascii="Traditional Arabic" w:hAnsi="Traditional Arabic" w:cs="Traditional Arabic"/>
          <w:sz w:val="28"/>
          <w:szCs w:val="28"/>
          <w:lang w:bidi="ar-EG"/>
        </w:rPr>
        <w:t>.</w:t>
      </w:r>
    </w:p>
    <w:p w14:paraId="27B25292" w14:textId="77777777" w:rsidR="000F75B9" w:rsidRPr="009244CD" w:rsidRDefault="000F75B9" w:rsidP="009244CD">
      <w:pPr>
        <w:bidi/>
        <w:spacing w:line="360" w:lineRule="auto"/>
        <w:jc w:val="both"/>
        <w:rPr>
          <w:rFonts w:ascii="Traditional Arabic" w:hAnsi="Traditional Arabic" w:cs="Traditional Arabic"/>
          <w:sz w:val="28"/>
          <w:szCs w:val="28"/>
          <w:rtl/>
          <w:lang w:bidi="ar-EG"/>
        </w:rPr>
      </w:pPr>
    </w:p>
    <w:p w14:paraId="33EE586B" w14:textId="2A407F26" w:rsidR="000F75B9" w:rsidRPr="009244CD" w:rsidRDefault="009A4C69" w:rsidP="009244CD">
      <w:pPr>
        <w:pStyle w:val="2"/>
        <w:bidi/>
        <w:spacing w:line="360" w:lineRule="auto"/>
        <w:rPr>
          <w:rFonts w:ascii="Traditional Arabic" w:hAnsi="Traditional Arabic" w:cs="Traditional Arabic"/>
          <w:b/>
          <w:bCs/>
          <w:color w:val="auto"/>
          <w:rtl/>
          <w:lang w:bidi="ar-EG"/>
        </w:rPr>
      </w:pPr>
      <w:bookmarkStart w:id="10" w:name="_Toc212057425"/>
      <w:r w:rsidRPr="003B7E02">
        <w:rPr>
          <w:rFonts w:ascii="Traditional Arabic" w:hAnsi="Traditional Arabic" w:cs="Traditional Arabic" w:hint="cs"/>
          <w:b/>
          <w:bCs/>
          <w:color w:val="auto"/>
          <w:rtl/>
          <w:lang w:bidi="ar-EG"/>
        </w:rPr>
        <w:t>أوجه الاستفادة من</w:t>
      </w:r>
      <w:r w:rsidRPr="003B7E02">
        <w:rPr>
          <w:rFonts w:ascii="Traditional Arabic" w:hAnsi="Traditional Arabic" w:cs="Traditional Arabic"/>
          <w:b/>
          <w:bCs/>
          <w:color w:val="auto"/>
          <w:rtl/>
          <w:lang w:bidi="ar-EG"/>
        </w:rPr>
        <w:t xml:space="preserve"> الدراسات السابقة:</w:t>
      </w:r>
      <w:bookmarkEnd w:id="10"/>
    </w:p>
    <w:p w14:paraId="3FEC817E" w14:textId="77777777"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أسهمت الدراسات السابقة في بناء أساس معرفي غني حول مفاهيم المدن الذكية ودور الذكاء الاصطناعي في دعم التحول الحضري المستدام، مما وفّر مرجعية علمية قوية لهذه الدراسة. وقد ساعدت تلك الدراسات في توضيح الأبعاد المختلفة لمفهوم المدينة الذكية، بدءًا من البنية التحتية الرقمية، مرورًا بتطبيقات الذكاء الاصطناعي في تحسين الخدمات البلدية وإدارة الموارد، ووصولًا إلى معالجة التحديات الاجتماعية والثقافية في البيئات الحضرية. كما استفادت الدراسة الحالية من استعراض التحولات المحلية والعالمية في هذا المجال، مما ساعد في تحديد موقع المملكة العربية السعودية في خارطة التطور الذكي عالميًا</w:t>
      </w:r>
      <w:r w:rsidRPr="009244CD">
        <w:rPr>
          <w:rFonts w:ascii="Traditional Arabic" w:hAnsi="Traditional Arabic" w:cs="Traditional Arabic"/>
          <w:sz w:val="28"/>
          <w:szCs w:val="28"/>
          <w:lang w:bidi="ar-EG"/>
        </w:rPr>
        <w:t>.</w:t>
      </w:r>
    </w:p>
    <w:p w14:paraId="6F308AD3" w14:textId="75AA591E"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 xml:space="preserve">كما ساعدت الدراسات السابقة في تحديد الفجوات البحثية التي لم تنل حظًا كافيًا من الدراسة، مثل قلة التركيز على التطبيقات الأمنية للذكاء الاصطناعي في </w:t>
      </w:r>
      <w:r w:rsidR="00F75A28">
        <w:rPr>
          <w:rFonts w:ascii="Traditional Arabic" w:hAnsi="Traditional Arabic" w:cs="Traditional Arabic" w:hint="cs"/>
          <w:sz w:val="28"/>
          <w:szCs w:val="28"/>
          <w:rtl/>
        </w:rPr>
        <w:t>مدينة الرياض</w:t>
      </w:r>
      <w:r w:rsidRPr="009244CD">
        <w:rPr>
          <w:rFonts w:ascii="Traditional Arabic" w:hAnsi="Traditional Arabic" w:cs="Traditional Arabic"/>
          <w:sz w:val="28"/>
          <w:szCs w:val="28"/>
          <w:rtl/>
        </w:rPr>
        <w:t>، وخاصة في مدينة الرياض. وقد أسهمت النتائج والمفاهيم المستخلصة من تلك الدراسات في بناء الأداة البحثية (الاستبانة)، وتحديد محاورها، وتصميم الأسئلة بما يتناسب مع السياق السعودي. كما وفرت هذه الدراسات نماذج تطبيقية وممارسات دولية ناجحة يمكن الاستفادة منها عند تحليل نتائج الدراسة الحالية وصياغة التوصيات الموجهة لصناع القرار والمهتمين بتطوير نظم المراقبة الأمنية الذكية باستخدام الذكاء الاصطناعي</w:t>
      </w:r>
      <w:r w:rsidRPr="009244CD">
        <w:rPr>
          <w:rFonts w:ascii="Traditional Arabic" w:hAnsi="Traditional Arabic" w:cs="Traditional Arabic"/>
          <w:sz w:val="28"/>
          <w:szCs w:val="28"/>
          <w:lang w:bidi="ar-EG"/>
        </w:rPr>
        <w:t>.</w:t>
      </w:r>
    </w:p>
    <w:p w14:paraId="22B210C6" w14:textId="77777777" w:rsidR="000F75B9" w:rsidRDefault="000F75B9" w:rsidP="000F75B9">
      <w:pPr>
        <w:bidi/>
        <w:rPr>
          <w:rtl/>
          <w:lang w:bidi="ar-EG"/>
        </w:rPr>
      </w:pPr>
    </w:p>
    <w:p w14:paraId="091F3649" w14:textId="77777777" w:rsidR="00D039BD" w:rsidRDefault="00D039BD" w:rsidP="00D039BD">
      <w:pPr>
        <w:bidi/>
        <w:rPr>
          <w:rtl/>
          <w:lang w:bidi="ar-EG"/>
        </w:rPr>
      </w:pPr>
    </w:p>
    <w:p w14:paraId="2060B0EE" w14:textId="77777777" w:rsidR="00D039BD" w:rsidRDefault="00D039BD" w:rsidP="00D039BD">
      <w:pPr>
        <w:bidi/>
        <w:rPr>
          <w:rtl/>
          <w:lang w:bidi="ar-EG"/>
        </w:rPr>
      </w:pPr>
    </w:p>
    <w:p w14:paraId="1FF729E9" w14:textId="77777777" w:rsidR="00F13B1D" w:rsidRPr="00F554F9" w:rsidRDefault="00F13B1D" w:rsidP="00F13B1D">
      <w:pPr>
        <w:bidi/>
        <w:rPr>
          <w:rtl/>
          <w:lang w:bidi="ar-EG"/>
        </w:rPr>
      </w:pPr>
    </w:p>
    <w:p w14:paraId="1445608E" w14:textId="143E403C" w:rsidR="003F3EF0" w:rsidRDefault="003F3EF0" w:rsidP="003F3EF0">
      <w:pPr>
        <w:pStyle w:val="2"/>
        <w:bidi/>
        <w:rPr>
          <w:rFonts w:ascii="Traditional Arabic" w:hAnsi="Traditional Arabic" w:cs="Traditional Arabic"/>
          <w:b/>
          <w:bCs/>
          <w:color w:val="auto"/>
          <w:lang w:bidi="ar-EG"/>
        </w:rPr>
      </w:pPr>
      <w:bookmarkStart w:id="11" w:name="_Toc212057426"/>
      <w:r w:rsidRPr="003F3EF0">
        <w:rPr>
          <w:rFonts w:ascii="Traditional Arabic" w:hAnsi="Traditional Arabic" w:cs="Traditional Arabic"/>
          <w:b/>
          <w:bCs/>
          <w:color w:val="auto"/>
          <w:rtl/>
          <w:lang w:bidi="ar-EG"/>
        </w:rPr>
        <w:t>حدود الدراسة</w:t>
      </w:r>
      <w:r>
        <w:rPr>
          <w:rFonts w:ascii="Traditional Arabic" w:hAnsi="Traditional Arabic" w:cs="Traditional Arabic"/>
          <w:b/>
          <w:bCs/>
          <w:color w:val="auto"/>
          <w:lang w:bidi="ar-EG"/>
        </w:rPr>
        <w:t>:</w:t>
      </w:r>
      <w:bookmarkEnd w:id="11"/>
    </w:p>
    <w:p w14:paraId="2FFF297F" w14:textId="2B0538CE" w:rsidR="00F13B1D" w:rsidRPr="00F13B1D" w:rsidRDefault="00F13B1D" w:rsidP="00CD7BCF">
      <w:pPr>
        <w:pStyle w:val="a6"/>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المكانية</w:t>
      </w:r>
    </w:p>
    <w:p w14:paraId="61548E99" w14:textId="77777777" w:rsidR="00351637" w:rsidRDefault="00F13B1D" w:rsidP="00351637">
      <w:pPr>
        <w:bidi/>
        <w:spacing w:line="360" w:lineRule="auto"/>
        <w:jc w:val="both"/>
        <w:rPr>
          <w:rFonts w:ascii="Traditional Arabic" w:hAnsi="Traditional Arabic" w:cs="Traditional Arabic"/>
          <w:sz w:val="28"/>
          <w:szCs w:val="28"/>
          <w:rtl/>
        </w:rPr>
      </w:pPr>
      <w:r w:rsidRPr="00F13B1D">
        <w:rPr>
          <w:rFonts w:ascii="Traditional Arabic" w:hAnsi="Traditional Arabic" w:cs="Traditional Arabic"/>
          <w:sz w:val="28"/>
          <w:szCs w:val="28"/>
          <w:rtl/>
        </w:rPr>
        <w:t xml:space="preserve">تركز هذه الدراسة على مدينة الرياض كنموذج رئيس لدراسة حالة نظم المراقبة الذكية المدعومة بتقنيات الذكاء الاصطناعي في المملكة العربية السعودية. اختيرت الرياض نظرًا لتوفر بنية تحتية ذكية متقدمة، وتنفيذ مشاريع حكومية وخاصة لتعزيز الأمن الحضري، بالإضافة إلى كونها تمثل مركزًا حضريًا يتيح تحليل الأداء الفعلي للنظم الأمنية الحديثة. </w:t>
      </w:r>
    </w:p>
    <w:p w14:paraId="3B5ED121" w14:textId="66087D5E" w:rsidR="00F13B1D" w:rsidRPr="00351637" w:rsidRDefault="00F13B1D" w:rsidP="00351637">
      <w:pPr>
        <w:pStyle w:val="a6"/>
        <w:numPr>
          <w:ilvl w:val="0"/>
          <w:numId w:val="2"/>
        </w:numPr>
        <w:bidi/>
        <w:spacing w:line="360" w:lineRule="auto"/>
        <w:jc w:val="both"/>
        <w:rPr>
          <w:rFonts w:ascii="Traditional Arabic" w:hAnsi="Traditional Arabic" w:cs="Traditional Arabic"/>
          <w:sz w:val="28"/>
          <w:szCs w:val="28"/>
          <w:rtl/>
          <w:lang w:bidi="ar-EG"/>
        </w:rPr>
      </w:pPr>
      <w:r w:rsidRPr="00351637">
        <w:rPr>
          <w:rFonts w:ascii="Traditional Arabic" w:hAnsi="Traditional Arabic" w:cs="Traditional Arabic"/>
          <w:b/>
          <w:bCs/>
          <w:sz w:val="28"/>
          <w:szCs w:val="28"/>
          <w:rtl/>
        </w:rPr>
        <w:t>الحدود الزمانية</w:t>
      </w:r>
    </w:p>
    <w:p w14:paraId="6DC49E60" w14:textId="6F195F02" w:rsidR="00F13B1D" w:rsidRPr="00F13B1D" w:rsidRDefault="00F13B1D" w:rsidP="00F13B1D">
      <w:pPr>
        <w:bidi/>
        <w:spacing w:line="360" w:lineRule="auto"/>
        <w:jc w:val="both"/>
        <w:rPr>
          <w:rFonts w:ascii="Traditional Arabic" w:hAnsi="Traditional Arabic" w:cs="Traditional Arabic"/>
          <w:sz w:val="28"/>
          <w:szCs w:val="28"/>
          <w:lang w:bidi="ar-EG"/>
        </w:rPr>
      </w:pPr>
      <w:r w:rsidRPr="00F13B1D">
        <w:rPr>
          <w:rFonts w:ascii="Traditional Arabic" w:hAnsi="Traditional Arabic" w:cs="Traditional Arabic"/>
          <w:sz w:val="28"/>
          <w:szCs w:val="28"/>
          <w:rtl/>
        </w:rPr>
        <w:t>تغطي الدراسة الفترة بين عامي 2022 و2025، وهي فترة تمثل المرحلة الحالية من استثمارات المملكة في التحول الرقمي وتطبيق الحلول الذكية ضمن المدن. اختيرت هذه الفترة أيضًا لمزامنتها مع إدخال تقنيات محددة في نظم المراقبة ومواسم ذات كثافة بشرية عالية، ما يتيح تحليل بيانات حديثة وذات صلة مباشرة بالواقع الأمني والتقني. كما تحدد بداية جمع البيانات بشكل متزامن مع إطلاق المشاريع الذكية، لضمان مواءمة النتائج مع تطبيقات عملية محددة</w:t>
      </w:r>
      <w:r w:rsidRPr="00F13B1D">
        <w:rPr>
          <w:rFonts w:ascii="Traditional Arabic" w:hAnsi="Traditional Arabic" w:cs="Traditional Arabic"/>
          <w:sz w:val="28"/>
          <w:szCs w:val="28"/>
          <w:lang w:bidi="ar-EG"/>
        </w:rPr>
        <w:t>.</w:t>
      </w:r>
    </w:p>
    <w:p w14:paraId="3DAEA862" w14:textId="3FAA8D9E" w:rsidR="00F13B1D" w:rsidRPr="00F13B1D" w:rsidRDefault="00F13B1D" w:rsidP="00CD7BCF">
      <w:pPr>
        <w:pStyle w:val="a6"/>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البشرية</w:t>
      </w:r>
    </w:p>
    <w:p w14:paraId="2AFCC6AE" w14:textId="1FC402DD" w:rsidR="00F13B1D" w:rsidRDefault="00F13B1D" w:rsidP="00F13B1D">
      <w:p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sz w:val="28"/>
          <w:szCs w:val="28"/>
          <w:rtl/>
        </w:rPr>
        <w:t>تستهدف الدراسة العاملين والمهتمين مباشرة بتشغيل نظم المراقبة الذكية في مدينة الرياض، وتشمل موظفي الإدارات الأمنية المختصة بالمراقبة، والفنيين والمتخصصين في تشغيل وصيانة الأنظمة، ومدراء المشاريع التقنية التي تتبنى حلول الذكاء الاصطناعي، بالإضافة إلى خبراء التكنولوجيا والمستشارين المشاركين في تصميم أو تقييم هذه النظم. تم اعتماد خطة معاينة طبقية لضمان تمثيل كل فئة مهنية، مع تحديد الحد الأدنى للعيّنات ونسبة الاستجابة المتوقعة لكل فئة لضمان تمثيلية النتائج</w:t>
      </w:r>
      <w:r w:rsidRPr="00F13B1D">
        <w:rPr>
          <w:rFonts w:ascii="Traditional Arabic" w:hAnsi="Traditional Arabic" w:cs="Traditional Arabic"/>
          <w:sz w:val="28"/>
          <w:szCs w:val="28"/>
          <w:lang w:bidi="ar-EG"/>
        </w:rPr>
        <w:t>.</w:t>
      </w:r>
    </w:p>
    <w:p w14:paraId="4479D085" w14:textId="77777777" w:rsidR="00F13B1D" w:rsidRDefault="00F13B1D" w:rsidP="00F13B1D">
      <w:pPr>
        <w:bidi/>
        <w:spacing w:line="360" w:lineRule="auto"/>
        <w:jc w:val="both"/>
        <w:rPr>
          <w:rFonts w:ascii="Traditional Arabic" w:hAnsi="Traditional Arabic" w:cs="Traditional Arabic"/>
          <w:sz w:val="28"/>
          <w:szCs w:val="28"/>
          <w:rtl/>
          <w:lang w:bidi="ar-EG"/>
        </w:rPr>
      </w:pPr>
    </w:p>
    <w:p w14:paraId="1FBEB853" w14:textId="77777777" w:rsidR="00E63B07" w:rsidRDefault="00E63B07" w:rsidP="00E63B07">
      <w:pPr>
        <w:bidi/>
        <w:spacing w:line="360" w:lineRule="auto"/>
        <w:jc w:val="both"/>
        <w:rPr>
          <w:rFonts w:ascii="Traditional Arabic" w:hAnsi="Traditional Arabic" w:cs="Traditional Arabic"/>
          <w:sz w:val="28"/>
          <w:szCs w:val="28"/>
          <w:rtl/>
          <w:lang w:bidi="ar-EG"/>
        </w:rPr>
      </w:pPr>
    </w:p>
    <w:p w14:paraId="326DD162" w14:textId="77777777" w:rsidR="00E63B07" w:rsidRPr="00F13B1D" w:rsidRDefault="00E63B07" w:rsidP="00E63B07">
      <w:pPr>
        <w:bidi/>
        <w:spacing w:line="360" w:lineRule="auto"/>
        <w:jc w:val="both"/>
        <w:rPr>
          <w:rFonts w:ascii="Traditional Arabic" w:hAnsi="Traditional Arabic" w:cs="Traditional Arabic"/>
          <w:sz w:val="28"/>
          <w:szCs w:val="28"/>
          <w:lang w:bidi="ar-EG"/>
        </w:rPr>
      </w:pPr>
    </w:p>
    <w:p w14:paraId="295EFBF1" w14:textId="6AC08D8C" w:rsidR="00F13B1D" w:rsidRPr="00F13B1D" w:rsidRDefault="00F13B1D" w:rsidP="00CD7BCF">
      <w:pPr>
        <w:pStyle w:val="a6"/>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الموضوعية</w:t>
      </w:r>
    </w:p>
    <w:p w14:paraId="3E5EDA27" w14:textId="439E4236" w:rsidR="00F13B1D" w:rsidRPr="00F13B1D" w:rsidRDefault="00F13B1D" w:rsidP="00F13B1D">
      <w:pPr>
        <w:bidi/>
        <w:spacing w:line="360" w:lineRule="auto"/>
        <w:jc w:val="both"/>
        <w:rPr>
          <w:rFonts w:ascii="Traditional Arabic" w:hAnsi="Traditional Arabic" w:cs="Traditional Arabic"/>
          <w:sz w:val="28"/>
          <w:szCs w:val="28"/>
          <w:lang w:bidi="ar-EG"/>
        </w:rPr>
      </w:pPr>
      <w:r w:rsidRPr="00F13B1D">
        <w:rPr>
          <w:rFonts w:ascii="Traditional Arabic" w:hAnsi="Traditional Arabic" w:cs="Traditional Arabic"/>
          <w:sz w:val="28"/>
          <w:szCs w:val="28"/>
          <w:rtl/>
        </w:rPr>
        <w:t>تقتصر الدراسة على تحليل العلاقة بين استخدام تقنيات الذكاء الاصطناعي، تكامل البنية التحتية، كفاءة الموارد البشرية، وأداء نظم المراقبة الذكية في المدينة. أما المتغيرات الخارجية مثل القوانين والخصوصية أو التشريعات التنظيمية، فيتم استبعادها من التحليل السببي الحالي، مع إمكانية تناولها في قيود الدراسة أو البحوث المستقبلية</w:t>
      </w:r>
      <w:r w:rsidRPr="00F13B1D">
        <w:rPr>
          <w:rFonts w:ascii="Traditional Arabic" w:hAnsi="Traditional Arabic" w:cs="Traditional Arabic"/>
          <w:sz w:val="28"/>
          <w:szCs w:val="28"/>
          <w:lang w:bidi="ar-EG"/>
        </w:rPr>
        <w:t>.</w:t>
      </w:r>
    </w:p>
    <w:p w14:paraId="20128C2F" w14:textId="77777777" w:rsidR="00F13B1D" w:rsidRPr="00F554F9" w:rsidRDefault="00F13B1D" w:rsidP="00F13B1D">
      <w:pPr>
        <w:bidi/>
        <w:rPr>
          <w:rtl/>
          <w:lang w:bidi="ar-EG"/>
        </w:rPr>
      </w:pPr>
    </w:p>
    <w:p w14:paraId="220E65DA" w14:textId="33330355" w:rsidR="003F3EF0" w:rsidRDefault="003F3EF0" w:rsidP="003F3EF0">
      <w:pPr>
        <w:pStyle w:val="2"/>
        <w:bidi/>
        <w:rPr>
          <w:rFonts w:ascii="Traditional Arabic" w:hAnsi="Traditional Arabic" w:cs="Traditional Arabic"/>
          <w:b/>
          <w:bCs/>
          <w:color w:val="auto"/>
          <w:lang w:bidi="ar-EG"/>
        </w:rPr>
      </w:pPr>
      <w:bookmarkStart w:id="12" w:name="_Toc212057427"/>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12"/>
    </w:p>
    <w:p w14:paraId="1A02B067" w14:textId="41591C08" w:rsidR="000D1983" w:rsidRDefault="000D1983" w:rsidP="000D1983">
      <w:pPr>
        <w:bidi/>
        <w:spacing w:after="0" w:line="360" w:lineRule="auto"/>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 xml:space="preserve">تعتبر الإجراءات المنهجية من أهم المحاور في أي بحث علمي، حيث توضح الخطوات التي تم اتباعها لجمع البيانات وتحليلها، بما يضمن صحة النتائج ومصداقيتها. وفي هذه الدراسة التي تعتمد المنهجية الكمية </w:t>
      </w:r>
      <w:sdt>
        <w:sdtPr>
          <w:rPr>
            <w:rFonts w:ascii="Traditional Arabic" w:hAnsi="Traditional Arabic" w:cs="Traditional Arabic"/>
            <w:sz w:val="28"/>
            <w:szCs w:val="28"/>
            <w:rtl/>
          </w:rPr>
          <w:id w:val="-94170000"/>
          <w:citation/>
        </w:sdtPr>
        <w:sdtContent>
          <w:r w:rsidRPr="000D1983">
            <w:rPr>
              <w:rFonts w:ascii="Traditional Arabic" w:hAnsi="Traditional Arabic" w:cs="Traditional Arabic"/>
              <w:sz w:val="28"/>
              <w:szCs w:val="28"/>
              <w:rtl/>
            </w:rPr>
            <w:fldChar w:fldCharType="begin"/>
          </w:r>
          <w:r w:rsidR="00110704">
            <w:rPr>
              <w:rFonts w:ascii="Traditional Arabic" w:hAnsi="Traditional Arabic" w:cs="Traditional Arabic"/>
              <w:sz w:val="28"/>
              <w:szCs w:val="28"/>
              <w:lang w:bidi="ar-EG"/>
            </w:rPr>
            <w:instrText xml:space="preserve">CITATION Ran214 \l 3073 </w:instrText>
          </w:r>
          <w:r w:rsidRPr="000D1983">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Rana</w:t>
          </w:r>
          <w:r w:rsidR="00110704" w:rsidRPr="00110704">
            <w:rPr>
              <w:rFonts w:ascii="Traditional Arabic" w:hAnsi="Traditional Arabic" w:cs="Traditional Arabic" w:hint="cs"/>
              <w:noProof/>
              <w:sz w:val="28"/>
              <w:szCs w:val="28"/>
              <w:rtl/>
            </w:rPr>
            <w:t>، 2021)</w:t>
          </w:r>
          <w:r w:rsidRPr="000D1983">
            <w:rPr>
              <w:rFonts w:ascii="Traditional Arabic" w:hAnsi="Traditional Arabic" w:cs="Traditional Arabic"/>
              <w:sz w:val="28"/>
              <w:szCs w:val="28"/>
              <w:rtl/>
            </w:rPr>
            <w:fldChar w:fldCharType="end"/>
          </w:r>
        </w:sdtContent>
      </w:sdt>
      <w:r w:rsidRPr="000D1983">
        <w:rPr>
          <w:rFonts w:ascii="Traditional Arabic" w:hAnsi="Traditional Arabic" w:cs="Traditional Arabic"/>
          <w:sz w:val="28"/>
          <w:szCs w:val="28"/>
          <w:rtl/>
        </w:rPr>
        <w:t xml:space="preserve">، يتم التركيز على جمع بيانات قابلة للقياس الكمي وتحليلها إحصائيًا للوصول إلى استنتاجات موضوعية حول دور الذكاء الاصطناعي في تحسين أداء نظم المراقبة الذكية في </w:t>
      </w:r>
      <w:r w:rsidR="00F75A28">
        <w:rPr>
          <w:rFonts w:ascii="Traditional Arabic" w:hAnsi="Traditional Arabic" w:cs="Traditional Arabic" w:hint="cs"/>
          <w:sz w:val="28"/>
          <w:szCs w:val="28"/>
          <w:rtl/>
        </w:rPr>
        <w:t>مدينة الرياض.</w:t>
      </w:r>
    </w:p>
    <w:p w14:paraId="180C4FBA" w14:textId="77777777" w:rsidR="009244CD" w:rsidRPr="000D1983" w:rsidRDefault="009244CD" w:rsidP="009244CD">
      <w:pPr>
        <w:bidi/>
        <w:spacing w:after="0" w:line="360" w:lineRule="auto"/>
        <w:jc w:val="both"/>
        <w:rPr>
          <w:rFonts w:ascii="Traditional Arabic" w:hAnsi="Traditional Arabic" w:cs="Traditional Arabic"/>
          <w:sz w:val="28"/>
          <w:szCs w:val="28"/>
          <w:rtl/>
          <w:lang w:bidi="ar-EG"/>
        </w:rPr>
      </w:pPr>
    </w:p>
    <w:p w14:paraId="1873AFCD" w14:textId="77777777" w:rsidR="000D1983" w:rsidRPr="000D1983" w:rsidRDefault="000D1983" w:rsidP="000D1983">
      <w:pPr>
        <w:pStyle w:val="1"/>
        <w:bidi/>
        <w:spacing w:before="0" w:after="0" w:line="360" w:lineRule="auto"/>
        <w:rPr>
          <w:rFonts w:ascii="Traditional Arabic" w:hAnsi="Traditional Arabic" w:cs="Traditional Arabic"/>
          <w:b/>
          <w:bCs/>
          <w:color w:val="auto"/>
          <w:sz w:val="32"/>
          <w:szCs w:val="32"/>
          <w:lang w:bidi="ar-EG"/>
        </w:rPr>
      </w:pPr>
      <w:bookmarkStart w:id="13" w:name="_Toc212057428"/>
      <w:r w:rsidRPr="000D1983">
        <w:rPr>
          <w:rFonts w:ascii="Traditional Arabic" w:hAnsi="Traditional Arabic" w:cs="Traditional Arabic"/>
          <w:b/>
          <w:bCs/>
          <w:color w:val="auto"/>
          <w:sz w:val="32"/>
          <w:szCs w:val="32"/>
          <w:rtl/>
        </w:rPr>
        <w:t>مجتمع وعينة الدراسة:</w:t>
      </w:r>
      <w:bookmarkEnd w:id="13"/>
    </w:p>
    <w:p w14:paraId="292C13EE" w14:textId="77777777" w:rsidR="000D1983" w:rsidRPr="000D1983" w:rsidRDefault="000D1983" w:rsidP="00CD7BCF">
      <w:pPr>
        <w:pStyle w:val="a6"/>
        <w:numPr>
          <w:ilvl w:val="0"/>
          <w:numId w:val="11"/>
        </w:numPr>
        <w:bidi/>
        <w:spacing w:after="0" w:line="360" w:lineRule="auto"/>
        <w:jc w:val="both"/>
        <w:rPr>
          <w:rFonts w:ascii="Traditional Arabic" w:hAnsi="Traditional Arabic" w:cs="Traditional Arabic"/>
          <w:b/>
          <w:bCs/>
          <w:sz w:val="28"/>
          <w:szCs w:val="28"/>
          <w:rtl/>
          <w:lang w:bidi="ar-EG"/>
        </w:rPr>
      </w:pPr>
      <w:r w:rsidRPr="000D1983">
        <w:rPr>
          <w:rFonts w:ascii="Traditional Arabic" w:hAnsi="Traditional Arabic" w:cs="Traditional Arabic"/>
          <w:b/>
          <w:bCs/>
          <w:sz w:val="28"/>
          <w:szCs w:val="28"/>
          <w:rtl/>
        </w:rPr>
        <w:t>مجتمع الدراسة</w:t>
      </w:r>
    </w:p>
    <w:p w14:paraId="454A3150" w14:textId="3A0671F2" w:rsidR="00C97C10" w:rsidRPr="000D1983" w:rsidRDefault="000D1983" w:rsidP="00E63B07">
      <w:pPr>
        <w:bidi/>
        <w:spacing w:line="360" w:lineRule="auto"/>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 xml:space="preserve">يتكون مجتمع الدراسة من كافة الجهات والمؤسسات العاملة في مجال نظم المراقبة الذكية في </w:t>
      </w:r>
      <w:r w:rsidR="00F75A28">
        <w:rPr>
          <w:rFonts w:ascii="Traditional Arabic" w:hAnsi="Traditional Arabic" w:cs="Traditional Arabic" w:hint="cs"/>
          <w:sz w:val="28"/>
          <w:szCs w:val="28"/>
          <w:rtl/>
        </w:rPr>
        <w:t>مدينة الرياض</w:t>
      </w:r>
      <w:r w:rsidRPr="000D1983">
        <w:rPr>
          <w:rFonts w:ascii="Traditional Arabic" w:hAnsi="Traditional Arabic" w:cs="Traditional Arabic"/>
          <w:sz w:val="28"/>
          <w:szCs w:val="28"/>
          <w:rtl/>
        </w:rPr>
        <w:t xml:space="preserve">، ويشمل ذلك الهيئات الأمنية، شركات التقنية التي تقدم حلول الذكاء الاصطناعي، والإدارات المختصة بإدارة وتشغيل أنظمة المراقبة في المدن الذكية. إضافة إلى ذلك، يشمل المجتمع الفني والتقني الذي يتعامل مع هذه الأنظمة من مهندسين، محللين، ومتخصصين في تكنولوجيا المعلومات. وقد تم التركيز على هذه الفئة تحديدًا لأنها تمثل المصدر الأساسي للمعلومات والبيانات حول تطبيقات الذكاء الاصطناعي في المراقبة الذكية، ومستوى </w:t>
      </w:r>
      <w:r w:rsidRPr="000D1983">
        <w:rPr>
          <w:rFonts w:ascii="Traditional Arabic" w:hAnsi="Traditional Arabic" w:cs="Traditional Arabic"/>
          <w:sz w:val="28"/>
          <w:szCs w:val="28"/>
          <w:rtl/>
        </w:rPr>
        <w:lastRenderedPageBreak/>
        <w:t>تأثيرها على الأداء الأمني والعملي في المدن</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ويتميز هذا المجتمع بكونه متخصصًا إلى حد كبير، وهو ما يسمح بالتركيز على بيانات دقيقة ومفصلة حول مدى الاعتماد على الذكاء الاصطناعي في تحسين أداء أنظمة المراقبة، بالإضافة إلى التعرف على التحديات والفرص المتعلقة بتطبيق هذه التكنولوجيا</w:t>
      </w:r>
      <w:r w:rsidRPr="000D1983">
        <w:rPr>
          <w:rFonts w:ascii="Traditional Arabic" w:hAnsi="Traditional Arabic" w:cs="Traditional Arabic"/>
          <w:sz w:val="28"/>
          <w:szCs w:val="28"/>
          <w:lang w:bidi="ar-EG"/>
        </w:rPr>
        <w:t>.</w:t>
      </w:r>
    </w:p>
    <w:p w14:paraId="37E9F20E" w14:textId="77777777" w:rsidR="000D1983" w:rsidRPr="000D1983" w:rsidRDefault="000D1983" w:rsidP="00CD7BCF">
      <w:pPr>
        <w:pStyle w:val="a6"/>
        <w:numPr>
          <w:ilvl w:val="0"/>
          <w:numId w:val="11"/>
        </w:numPr>
        <w:bidi/>
        <w:spacing w:line="360" w:lineRule="auto"/>
        <w:jc w:val="both"/>
        <w:rPr>
          <w:rFonts w:ascii="Traditional Arabic" w:hAnsi="Traditional Arabic" w:cs="Traditional Arabic"/>
          <w:b/>
          <w:bCs/>
          <w:sz w:val="28"/>
          <w:szCs w:val="28"/>
          <w:rtl/>
          <w:lang w:bidi="ar-EG"/>
        </w:rPr>
      </w:pPr>
      <w:r w:rsidRPr="000D1983">
        <w:rPr>
          <w:rFonts w:ascii="Traditional Arabic" w:hAnsi="Traditional Arabic" w:cs="Traditional Arabic"/>
          <w:b/>
          <w:bCs/>
          <w:sz w:val="28"/>
          <w:szCs w:val="28"/>
          <w:rtl/>
        </w:rPr>
        <w:t>عينة الدراسة</w:t>
      </w:r>
    </w:p>
    <w:p w14:paraId="79B88B09" w14:textId="5A3D8E1E" w:rsidR="000F75B9" w:rsidRDefault="000D1983" w:rsidP="00637085">
      <w:pPr>
        <w:bidi/>
        <w:spacing w:line="360" w:lineRule="auto"/>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rPr>
        <w:t>نظرًا لحجم المجتمع وتنوع أفراده، تم اختيار عينة الدراسة بطريقة العينة العشوائية الطبقية لضمان تمثيل جميع الفئات المختلفة ذات الصلة بالمجتمع، سواء من الناحية المهنية أو الجغرافية. تتألف العينة من مجموعة من العاملين في إدارات الأمن الرقمي، فنيي المراقبة، ومدراء المشاريع التقنية المرتبطة بالمدن الذكية في المملكة</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تم تحديد حجم العينة بناءً على الأسس الإحصائية المعتمدة التي تضمن وجود قوة إحصائية كافية للتحليل، مع الأخذ في الاعتبار نسبة الاستجابة المتوقعة. وتم توزيع استبانات إلكترونية تحتوي على أسئلة محددة تهدف إلى قياس مدى استخدام الذكاء الاصطناعي، جودة الأداء، والصعوبات التي تواجه التطبيق</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يهدف اختيار هذه العينة إلى جمع بيانات دقيقة تعكس الواقع العملي لتطبيقات الذكاء الاصطناعي في نظم المراقبة، مما يتيح تحليلًا كميًا موضوعيًا يمكن من خلاله اختبار فرضيات الدراسة والتوصل إلى نتائج موثوقة</w:t>
      </w:r>
      <w:r w:rsidRPr="000D1983">
        <w:rPr>
          <w:rFonts w:ascii="Traditional Arabic" w:hAnsi="Traditional Arabic" w:cs="Traditional Arabic"/>
          <w:sz w:val="28"/>
          <w:szCs w:val="28"/>
          <w:lang w:bidi="ar-EG"/>
        </w:rPr>
        <w:t>.</w:t>
      </w:r>
    </w:p>
    <w:p w14:paraId="458D6DD8" w14:textId="77777777" w:rsidR="00637085" w:rsidRPr="000D1983" w:rsidRDefault="00637085" w:rsidP="00637085">
      <w:pPr>
        <w:bidi/>
        <w:spacing w:line="360" w:lineRule="auto"/>
        <w:jc w:val="both"/>
        <w:rPr>
          <w:rFonts w:ascii="Traditional Arabic" w:hAnsi="Traditional Arabic" w:cs="Traditional Arabic"/>
          <w:sz w:val="28"/>
          <w:szCs w:val="28"/>
          <w:rtl/>
          <w:lang w:bidi="ar-EG"/>
        </w:rPr>
      </w:pPr>
    </w:p>
    <w:p w14:paraId="5F33BAB6" w14:textId="14FA65F1" w:rsidR="000A267A" w:rsidRPr="000A267A" w:rsidRDefault="004D00CC" w:rsidP="000A267A">
      <w:pPr>
        <w:pStyle w:val="2"/>
        <w:bidi/>
        <w:spacing w:line="360" w:lineRule="auto"/>
        <w:rPr>
          <w:rFonts w:ascii="Traditional Arabic" w:hAnsi="Traditional Arabic" w:cs="Traditional Arabic"/>
          <w:b/>
          <w:bCs/>
          <w:color w:val="auto"/>
          <w:lang w:bidi="ar-EG"/>
        </w:rPr>
      </w:pPr>
      <w:bookmarkStart w:id="14" w:name="_Toc191153658"/>
      <w:bookmarkStart w:id="15" w:name="_Toc212057429"/>
      <w:r w:rsidRPr="000F75B9">
        <w:rPr>
          <w:rFonts w:ascii="Traditional Arabic" w:hAnsi="Traditional Arabic" w:cs="Traditional Arabic"/>
          <w:b/>
          <w:bCs/>
          <w:color w:val="auto"/>
          <w:rtl/>
          <w:lang w:bidi="ar-EG"/>
        </w:rPr>
        <w:t>المعالجات الإحصائية:</w:t>
      </w:r>
      <w:bookmarkEnd w:id="14"/>
      <w:bookmarkEnd w:id="15"/>
    </w:p>
    <w:p w14:paraId="5E8ECE94" w14:textId="5F7F60E3" w:rsidR="000A267A" w:rsidRPr="000A267A" w:rsidRDefault="000A267A" w:rsidP="000A267A">
      <w:pPr>
        <w:pStyle w:val="a6"/>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t>أولًا: التحليل التمهيدي للبيانات</w:t>
      </w:r>
      <w:r w:rsidRPr="000A267A">
        <w:rPr>
          <w:rFonts w:ascii="Traditional Arabic" w:hAnsi="Traditional Arabic" w:cs="Traditional Arabic"/>
          <w:b/>
          <w:bCs/>
          <w:sz w:val="28"/>
          <w:szCs w:val="28"/>
          <w:lang w:bidi="ar-EG"/>
        </w:rPr>
        <w:t xml:space="preserve"> (Preliminary Data Screening)</w:t>
      </w:r>
    </w:p>
    <w:p w14:paraId="42313486" w14:textId="77777777" w:rsidR="000A267A" w:rsidRP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سيتم في المرحلة الأولى من التحليل الإحصائي إجراء فحص تمهيدي لبيانات الاستبانة، وذلك للتأكد من جاهزيتها للتحليل المتقدم وصلاحيتها للاستخدام الإحصائي. وسيتضمن هذا الفحص التحقق من القيم المفقودة والأخطاء المحتملة في الإدخال، بالإضافة إلى التأكد من عدم وجود قيَم شاذة قد تؤثر على دقة النتائج</w:t>
      </w:r>
      <w:r w:rsidRPr="000A267A">
        <w:rPr>
          <w:rFonts w:ascii="Traditional Arabic" w:hAnsi="Traditional Arabic" w:cs="Traditional Arabic"/>
          <w:sz w:val="28"/>
          <w:szCs w:val="28"/>
          <w:lang w:bidi="ar-EG"/>
        </w:rPr>
        <w:t>.</w:t>
      </w:r>
    </w:p>
    <w:p w14:paraId="091D2979" w14:textId="20F5F7BC" w:rsid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lastRenderedPageBreak/>
        <w:t xml:space="preserve">كما سيتم قياس الاتساق الداخلي لأداة الدراسة باستخدام معامل </w:t>
      </w:r>
      <w:proofErr w:type="spellStart"/>
      <w:r w:rsidRPr="000A267A">
        <w:rPr>
          <w:rFonts w:ascii="Traditional Arabic" w:hAnsi="Traditional Arabic" w:cs="Traditional Arabic"/>
          <w:sz w:val="28"/>
          <w:szCs w:val="28"/>
          <w:rtl/>
        </w:rPr>
        <w:t>كرونباخ</w:t>
      </w:r>
      <w:proofErr w:type="spellEnd"/>
      <w:r w:rsidRPr="000A267A">
        <w:rPr>
          <w:rFonts w:ascii="Traditional Arabic" w:hAnsi="Traditional Arabic" w:cs="Traditional Arabic"/>
          <w:sz w:val="28"/>
          <w:szCs w:val="28"/>
          <w:rtl/>
        </w:rPr>
        <w:t xml:space="preserve"> ألفا</w:t>
      </w:r>
      <w:r w:rsidRPr="000A267A">
        <w:rPr>
          <w:rFonts w:ascii="Traditional Arabic" w:hAnsi="Traditional Arabic" w:cs="Traditional Arabic"/>
          <w:sz w:val="28"/>
          <w:szCs w:val="28"/>
          <w:lang w:bidi="ar-EG"/>
        </w:rPr>
        <w:t xml:space="preserve"> (Cronbach’s Alpha) </w:t>
      </w:r>
      <w:r w:rsidRPr="000A267A">
        <w:rPr>
          <w:rFonts w:ascii="Traditional Arabic" w:hAnsi="Traditional Arabic" w:cs="Traditional Arabic"/>
          <w:sz w:val="28"/>
          <w:szCs w:val="28"/>
          <w:rtl/>
        </w:rPr>
        <w:t>للتأكد من مستوى الصدق والثبات عبر محاور الدراسة المختلفة. وسيُعتمد الحد الأدنى المقبول لمعامل الثبات (0.70 فأكثر) لضمان موثوقية الأداة وصلاحيتها في تمثيل المتغيرات المراد قياسها بدقة</w:t>
      </w:r>
      <w:r w:rsidRPr="000A267A">
        <w:rPr>
          <w:rFonts w:ascii="Traditional Arabic" w:hAnsi="Traditional Arabic" w:cs="Traditional Arabic"/>
          <w:sz w:val="28"/>
          <w:szCs w:val="28"/>
          <w:lang w:bidi="ar-EG"/>
        </w:rPr>
        <w:t>.</w:t>
      </w:r>
    </w:p>
    <w:p w14:paraId="499588E6" w14:textId="77777777" w:rsidR="00D039BD" w:rsidRPr="000A267A" w:rsidRDefault="00D039BD" w:rsidP="00D039BD">
      <w:pPr>
        <w:bidi/>
        <w:spacing w:line="360" w:lineRule="auto"/>
        <w:jc w:val="both"/>
        <w:rPr>
          <w:rFonts w:ascii="Traditional Arabic" w:hAnsi="Traditional Arabic" w:cs="Traditional Arabic"/>
          <w:sz w:val="28"/>
          <w:szCs w:val="28"/>
          <w:lang w:bidi="ar-EG"/>
        </w:rPr>
      </w:pPr>
    </w:p>
    <w:p w14:paraId="3ECCCAD8" w14:textId="02EDAA1F" w:rsidR="000A267A" w:rsidRPr="000A267A" w:rsidRDefault="000A267A" w:rsidP="000A267A">
      <w:pPr>
        <w:pStyle w:val="a6"/>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t>ثانيًا: التحليل الوصفي لبيانات العينة</w:t>
      </w:r>
      <w:r w:rsidRPr="000A267A">
        <w:rPr>
          <w:rFonts w:ascii="Traditional Arabic" w:hAnsi="Traditional Arabic" w:cs="Traditional Arabic"/>
          <w:b/>
          <w:bCs/>
          <w:sz w:val="28"/>
          <w:szCs w:val="28"/>
          <w:lang w:bidi="ar-EG"/>
        </w:rPr>
        <w:t xml:space="preserve"> (Descriptive Statistics)</w:t>
      </w:r>
    </w:p>
    <w:p w14:paraId="5083C44E" w14:textId="77777777" w:rsid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بعد الانتهاء من فحص البيانات والتأكد من سلامتها، سيتم الانتقال إلى التحليل الوصفي الذي سيوفّر صورة إحصائية أوّلية حول خصائص المشاركين واتجاهاتهم العامة تجاه موضوع الدراسة</w:t>
      </w:r>
      <w:r w:rsidRPr="000A267A">
        <w:rPr>
          <w:rFonts w:ascii="Traditional Arabic" w:hAnsi="Traditional Arabic" w:cs="Traditional Arabic"/>
          <w:sz w:val="28"/>
          <w:szCs w:val="28"/>
          <w:lang w:bidi="ar-EG"/>
        </w:rPr>
        <w:t>.</w:t>
      </w:r>
    </w:p>
    <w:p w14:paraId="518E89AC" w14:textId="05D4D1DD" w:rsidR="000A267A" w:rsidRPr="000A267A" w:rsidRDefault="000A267A" w:rsidP="000A267A">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وسيشمل التحليل الوصفي الخطوات الآتية</w:t>
      </w:r>
      <w:r w:rsidRPr="000A267A">
        <w:rPr>
          <w:rFonts w:ascii="Traditional Arabic" w:hAnsi="Traditional Arabic" w:cs="Traditional Arabic"/>
          <w:sz w:val="28"/>
          <w:szCs w:val="28"/>
          <w:lang w:bidi="ar-EG"/>
        </w:rPr>
        <w:t>:</w:t>
      </w:r>
    </w:p>
    <w:p w14:paraId="64447714"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حساب المتوسطات الحسابية لتحديد مستوى الموافقة على فقرات الاستبانة</w:t>
      </w:r>
      <w:r w:rsidRPr="000A267A">
        <w:rPr>
          <w:rFonts w:ascii="Traditional Arabic" w:hAnsi="Traditional Arabic" w:cs="Traditional Arabic"/>
          <w:sz w:val="28"/>
          <w:szCs w:val="28"/>
          <w:lang w:bidi="ar-EG"/>
        </w:rPr>
        <w:t>.</w:t>
      </w:r>
    </w:p>
    <w:p w14:paraId="3199342D"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استخراج الانحراف المعياري لمعرفة مدى تباين الإجابات حول المتوسط</w:t>
      </w:r>
      <w:r w:rsidRPr="000A267A">
        <w:rPr>
          <w:rFonts w:ascii="Traditional Arabic" w:hAnsi="Traditional Arabic" w:cs="Traditional Arabic"/>
          <w:sz w:val="28"/>
          <w:szCs w:val="28"/>
          <w:lang w:bidi="ar-EG"/>
        </w:rPr>
        <w:t>.</w:t>
      </w:r>
    </w:p>
    <w:p w14:paraId="5D736A21"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تحليل التكرارات والنسب المئوية للبيانات الديموغرافية مثل الجنس، العمر، المؤهل العلمي، نوع الجهة وسنوات الخبرة</w:t>
      </w:r>
      <w:r w:rsidRPr="000A267A">
        <w:rPr>
          <w:rFonts w:ascii="Traditional Arabic" w:hAnsi="Traditional Arabic" w:cs="Traditional Arabic"/>
          <w:sz w:val="28"/>
          <w:szCs w:val="28"/>
          <w:lang w:bidi="ar-EG"/>
        </w:rPr>
        <w:t>.</w:t>
      </w:r>
    </w:p>
    <w:p w14:paraId="3FB6CEE9" w14:textId="6A0EC6F0" w:rsidR="000A267A" w:rsidRPr="000A267A" w:rsidRDefault="000A267A" w:rsidP="000A267A">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وسيُستخدم هذا التحليل كمدخل مساعد لفهم ملامح البيانات قبل الانتقال إلى الاختبارات الاستدلالية الأكثر عمقًا</w:t>
      </w:r>
      <w:r w:rsidRPr="000A267A">
        <w:rPr>
          <w:rFonts w:ascii="Traditional Arabic" w:hAnsi="Traditional Arabic" w:cs="Traditional Arabic"/>
          <w:sz w:val="28"/>
          <w:szCs w:val="28"/>
          <w:lang w:bidi="ar-EG"/>
        </w:rPr>
        <w:t>.</w:t>
      </w:r>
    </w:p>
    <w:p w14:paraId="632CA7AB" w14:textId="26FDA4B8" w:rsidR="000A267A" w:rsidRPr="000A267A" w:rsidRDefault="000A267A" w:rsidP="000A267A">
      <w:pPr>
        <w:pStyle w:val="a6"/>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t>ثالثًا: التحليل الاستدلالي واختبار الفرضيات</w:t>
      </w:r>
      <w:r w:rsidRPr="000A267A">
        <w:rPr>
          <w:rFonts w:ascii="Traditional Arabic" w:hAnsi="Traditional Arabic" w:cs="Traditional Arabic"/>
          <w:b/>
          <w:bCs/>
          <w:sz w:val="28"/>
          <w:szCs w:val="28"/>
          <w:lang w:bidi="ar-EG"/>
        </w:rPr>
        <w:t xml:space="preserve"> (Inferential Statistics)</w:t>
      </w:r>
    </w:p>
    <w:p w14:paraId="432941F5" w14:textId="77777777" w:rsidR="000A267A" w:rsidRPr="000A267A" w:rsidRDefault="000A267A" w:rsidP="000A267A">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في هذه المرحلة اختبار فرضيات الدراسة وقياس العلاقات بين المتغيرات باستخدام عدد من الاختبارات الإحصائية الاستدلالية الملائمة لطبيعة البيانات وأهداف البحث. وستشمل هذه الاختبارات ما يلي</w:t>
      </w:r>
      <w:r w:rsidRPr="000A267A">
        <w:rPr>
          <w:rFonts w:ascii="Traditional Arabic" w:hAnsi="Traditional Arabic" w:cs="Traditional Arabic"/>
          <w:sz w:val="28"/>
          <w:szCs w:val="28"/>
          <w:lang w:bidi="ar-EG"/>
        </w:rPr>
        <w:t>:</w:t>
      </w:r>
    </w:p>
    <w:p w14:paraId="20D430FE"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إجراء اختبار</w:t>
      </w:r>
      <w:r w:rsidRPr="000A267A">
        <w:rPr>
          <w:rFonts w:ascii="Traditional Arabic" w:hAnsi="Traditional Arabic" w:cs="Traditional Arabic"/>
          <w:sz w:val="28"/>
          <w:szCs w:val="28"/>
          <w:lang w:bidi="ar-EG"/>
        </w:rPr>
        <w:t xml:space="preserve"> T </w:t>
      </w:r>
      <w:r w:rsidRPr="000A267A">
        <w:rPr>
          <w:rFonts w:ascii="Traditional Arabic" w:hAnsi="Traditional Arabic" w:cs="Traditional Arabic"/>
          <w:sz w:val="28"/>
          <w:szCs w:val="28"/>
          <w:rtl/>
        </w:rPr>
        <w:t>للعينة الواحدة</w:t>
      </w:r>
      <w:r w:rsidRPr="000A267A">
        <w:rPr>
          <w:rFonts w:ascii="Traditional Arabic" w:hAnsi="Traditional Arabic" w:cs="Traditional Arabic"/>
          <w:sz w:val="28"/>
          <w:szCs w:val="28"/>
          <w:lang w:bidi="ar-EG"/>
        </w:rPr>
        <w:t xml:space="preserve"> (One Sample T-test) </w:t>
      </w:r>
      <w:r w:rsidRPr="000A267A">
        <w:rPr>
          <w:rFonts w:ascii="Traditional Arabic" w:hAnsi="Traditional Arabic" w:cs="Traditional Arabic"/>
          <w:sz w:val="28"/>
          <w:szCs w:val="28"/>
          <w:rtl/>
        </w:rPr>
        <w:t xml:space="preserve">للمقارنة بين متوسط إجابات المشاركين والمتوسط الفرضي (3 على مقياس </w:t>
      </w:r>
      <w:proofErr w:type="spellStart"/>
      <w:r w:rsidRPr="000A267A">
        <w:rPr>
          <w:rFonts w:ascii="Traditional Arabic" w:hAnsi="Traditional Arabic" w:cs="Traditional Arabic"/>
          <w:sz w:val="28"/>
          <w:szCs w:val="28"/>
          <w:rtl/>
        </w:rPr>
        <w:t>ليكرت</w:t>
      </w:r>
      <w:proofErr w:type="spellEnd"/>
      <w:r w:rsidRPr="000A267A">
        <w:rPr>
          <w:rFonts w:ascii="Traditional Arabic" w:hAnsi="Traditional Arabic" w:cs="Traditional Arabic"/>
          <w:sz w:val="28"/>
          <w:szCs w:val="28"/>
          <w:rtl/>
        </w:rPr>
        <w:t>)، وذلك لتحديد ما إذا كانت آراء العينة ستميل نحو الموافقة أو الرفض بصورة دالة إحصائيًا</w:t>
      </w:r>
      <w:r w:rsidRPr="000A267A">
        <w:rPr>
          <w:rFonts w:ascii="Traditional Arabic" w:hAnsi="Traditional Arabic" w:cs="Traditional Arabic"/>
          <w:sz w:val="28"/>
          <w:szCs w:val="28"/>
          <w:lang w:bidi="ar-EG"/>
        </w:rPr>
        <w:t>.</w:t>
      </w:r>
    </w:p>
    <w:p w14:paraId="076843B6"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lastRenderedPageBreak/>
        <w:t>وسيتم إجراء اختبار</w:t>
      </w:r>
      <w:r w:rsidRPr="000A267A">
        <w:rPr>
          <w:rFonts w:ascii="Traditional Arabic" w:hAnsi="Traditional Arabic" w:cs="Traditional Arabic"/>
          <w:sz w:val="28"/>
          <w:szCs w:val="28"/>
          <w:lang w:bidi="ar-EG"/>
        </w:rPr>
        <w:t xml:space="preserve"> T </w:t>
      </w:r>
      <w:r w:rsidRPr="000A267A">
        <w:rPr>
          <w:rFonts w:ascii="Traditional Arabic" w:hAnsi="Traditional Arabic" w:cs="Traditional Arabic"/>
          <w:sz w:val="28"/>
          <w:szCs w:val="28"/>
          <w:rtl/>
        </w:rPr>
        <w:t>لعينتين مستقلتين</w:t>
      </w:r>
      <w:r w:rsidRPr="000A267A">
        <w:rPr>
          <w:rFonts w:ascii="Traditional Arabic" w:hAnsi="Traditional Arabic" w:cs="Traditional Arabic"/>
          <w:sz w:val="28"/>
          <w:szCs w:val="28"/>
          <w:lang w:bidi="ar-EG"/>
        </w:rPr>
        <w:t xml:space="preserve"> (Independent Samples T-test) </w:t>
      </w:r>
      <w:r w:rsidRPr="000A267A">
        <w:rPr>
          <w:rFonts w:ascii="Traditional Arabic" w:hAnsi="Traditional Arabic" w:cs="Traditional Arabic"/>
          <w:sz w:val="28"/>
          <w:szCs w:val="28"/>
          <w:rtl/>
        </w:rPr>
        <w:t>لتحليل الفروق بين مجموعتين مستقلتين من المشاركين، مثل المقارنة بين الموظفين في الجهات الحكومية والخاصة، أو بين فئات أخرى ذات خصائص مختلفة</w:t>
      </w:r>
      <w:r w:rsidRPr="000A267A">
        <w:rPr>
          <w:rFonts w:ascii="Traditional Arabic" w:hAnsi="Traditional Arabic" w:cs="Traditional Arabic"/>
          <w:sz w:val="28"/>
          <w:szCs w:val="28"/>
          <w:lang w:bidi="ar-EG"/>
        </w:rPr>
        <w:t>.</w:t>
      </w:r>
    </w:p>
    <w:p w14:paraId="45FA62E0"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كما سيتم استخدام تحليل التباين الأحادي</w:t>
      </w:r>
      <w:r w:rsidRPr="000A267A">
        <w:rPr>
          <w:rFonts w:ascii="Traditional Arabic" w:hAnsi="Traditional Arabic" w:cs="Traditional Arabic"/>
          <w:sz w:val="28"/>
          <w:szCs w:val="28"/>
          <w:lang w:bidi="ar-EG"/>
        </w:rPr>
        <w:t xml:space="preserve"> (One-Way ANOVA) </w:t>
      </w:r>
      <w:r w:rsidRPr="000A267A">
        <w:rPr>
          <w:rFonts w:ascii="Traditional Arabic" w:hAnsi="Traditional Arabic" w:cs="Traditional Arabic"/>
          <w:sz w:val="28"/>
          <w:szCs w:val="28"/>
          <w:rtl/>
        </w:rPr>
        <w:t>لقياس الفروق بين ثلاث مجموعات أو أكثر من المشاركين وفق متغيرات ديموغرافية متعددة، مثل سنوات الخبرة أو المؤهل الأكاديمي أو الدور الوظيفي</w:t>
      </w:r>
      <w:r w:rsidRPr="000A267A">
        <w:rPr>
          <w:rFonts w:ascii="Traditional Arabic" w:hAnsi="Traditional Arabic" w:cs="Traditional Arabic"/>
          <w:sz w:val="28"/>
          <w:szCs w:val="28"/>
          <w:lang w:bidi="ar-EG"/>
        </w:rPr>
        <w:t>.</w:t>
      </w:r>
    </w:p>
    <w:p w14:paraId="31B00956"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وسيتم تطبيق تحليل الارتباط</w:t>
      </w:r>
      <w:r w:rsidRPr="000A267A">
        <w:rPr>
          <w:rFonts w:ascii="Traditional Arabic" w:hAnsi="Traditional Arabic" w:cs="Traditional Arabic"/>
          <w:sz w:val="28"/>
          <w:szCs w:val="28"/>
          <w:lang w:bidi="ar-EG"/>
        </w:rPr>
        <w:t xml:space="preserve"> (Pearson Correlation) </w:t>
      </w:r>
      <w:r w:rsidRPr="000A267A">
        <w:rPr>
          <w:rFonts w:ascii="Traditional Arabic" w:hAnsi="Traditional Arabic" w:cs="Traditional Arabic"/>
          <w:sz w:val="28"/>
          <w:szCs w:val="28"/>
          <w:rtl/>
        </w:rPr>
        <w:t>بهدف قياس قوة واتجاه العلاقة بين متغيرات الدراسة الرئيسية، مثل ارتباط مستوى استخدام الذكاء الاصطناعي بمستوى الأداء الأمني أو ارتباط كفاءة الموارد البشرية بسرعة الاستجابة وتقليل الأخطاء</w:t>
      </w:r>
      <w:r w:rsidRPr="000A267A">
        <w:rPr>
          <w:rFonts w:ascii="Traditional Arabic" w:hAnsi="Traditional Arabic" w:cs="Traditional Arabic"/>
          <w:sz w:val="28"/>
          <w:szCs w:val="28"/>
          <w:lang w:bidi="ar-EG"/>
        </w:rPr>
        <w:t>.</w:t>
      </w:r>
    </w:p>
    <w:p w14:paraId="4E29654F" w14:textId="1D0BC139" w:rsidR="0058302F"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وستمثل هذه التحليلات خطوة أساسية داعمة للنموذج التحليلي الرئيس الذي ستعتمده الدراسة في قياس أثر المتغيرات بشكل أكثر عمقًا وتكاملاً</w:t>
      </w:r>
      <w:r w:rsidRPr="000A267A">
        <w:rPr>
          <w:rFonts w:ascii="Traditional Arabic" w:hAnsi="Traditional Arabic" w:cs="Traditional Arabic"/>
          <w:sz w:val="28"/>
          <w:szCs w:val="28"/>
          <w:lang w:bidi="ar-EG"/>
        </w:rPr>
        <w:t>.</w:t>
      </w:r>
    </w:p>
    <w:p w14:paraId="16157076" w14:textId="77777777" w:rsidR="000A267A" w:rsidRPr="009244CD" w:rsidRDefault="000A267A" w:rsidP="000A267A">
      <w:pPr>
        <w:bidi/>
        <w:spacing w:line="360" w:lineRule="auto"/>
        <w:jc w:val="both"/>
        <w:rPr>
          <w:rFonts w:ascii="Traditional Arabic" w:hAnsi="Traditional Arabic" w:cs="Traditional Arabic"/>
          <w:sz w:val="28"/>
          <w:szCs w:val="28"/>
          <w:rtl/>
          <w:lang w:bidi="ar-EG"/>
        </w:rPr>
      </w:pPr>
    </w:p>
    <w:p w14:paraId="458E3F0C" w14:textId="07A84BFC" w:rsidR="000F75B9" w:rsidRPr="00BC202E" w:rsidRDefault="003F3EF0" w:rsidP="00BC202E">
      <w:pPr>
        <w:pStyle w:val="2"/>
        <w:bidi/>
        <w:rPr>
          <w:rFonts w:ascii="Traditional Arabic" w:hAnsi="Traditional Arabic" w:cs="Traditional Arabic"/>
          <w:b/>
          <w:bCs/>
          <w:color w:val="auto"/>
          <w:rtl/>
          <w:lang w:bidi="ar-EG"/>
        </w:rPr>
      </w:pPr>
      <w:bookmarkStart w:id="16" w:name="_Toc212057430"/>
      <w:r w:rsidRPr="003F3EF0">
        <w:rPr>
          <w:rFonts w:ascii="Traditional Arabic" w:hAnsi="Traditional Arabic" w:cs="Traditional Arabic"/>
          <w:b/>
          <w:bCs/>
          <w:color w:val="auto"/>
          <w:rtl/>
          <w:lang w:bidi="ar-EG"/>
        </w:rPr>
        <w:t>نموذج الدراسة</w:t>
      </w:r>
      <w:r>
        <w:rPr>
          <w:rFonts w:ascii="Traditional Arabic" w:hAnsi="Traditional Arabic" w:cs="Traditional Arabic"/>
          <w:b/>
          <w:bCs/>
          <w:color w:val="auto"/>
          <w:lang w:bidi="ar-EG"/>
        </w:rPr>
        <w:t>:</w:t>
      </w:r>
      <w:bookmarkEnd w:id="16"/>
    </w:p>
    <w:p w14:paraId="68A3F491"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أولًا: المتغير التابع</w:t>
      </w:r>
      <w:r w:rsidRPr="00BC202E">
        <w:rPr>
          <w:rFonts w:ascii="Traditional Arabic" w:hAnsi="Traditional Arabic" w:cs="Traditional Arabic"/>
          <w:b/>
          <w:bCs/>
          <w:sz w:val="28"/>
          <w:szCs w:val="28"/>
          <w:lang w:bidi="ar-EG"/>
        </w:rPr>
        <w:t xml:space="preserve"> (Dependent Variable)</w:t>
      </w:r>
    </w:p>
    <w:p w14:paraId="74EA4E64" w14:textId="3B375082" w:rsidR="00BC202E" w:rsidRPr="00BC202E" w:rsidRDefault="00BC202E" w:rsidP="00CD7BCF">
      <w:pPr>
        <w:pStyle w:val="a6"/>
        <w:numPr>
          <w:ilvl w:val="0"/>
          <w:numId w:val="4"/>
        </w:num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b/>
          <w:bCs/>
          <w:sz w:val="28"/>
          <w:szCs w:val="28"/>
          <w:rtl/>
        </w:rPr>
        <w:t xml:space="preserve">أداء نظم المراقبة الذكية </w:t>
      </w:r>
      <w:r w:rsidR="00F75A28">
        <w:rPr>
          <w:rFonts w:ascii="Traditional Arabic" w:hAnsi="Traditional Arabic" w:cs="Traditional Arabic" w:hint="cs"/>
          <w:b/>
          <w:bCs/>
          <w:sz w:val="28"/>
          <w:szCs w:val="28"/>
          <w:rtl/>
        </w:rPr>
        <w:t xml:space="preserve">في </w:t>
      </w:r>
      <w:r w:rsidR="00F75A28" w:rsidRPr="00F75A28">
        <w:rPr>
          <w:rFonts w:ascii="Traditional Arabic" w:hAnsi="Traditional Arabic" w:cs="Traditional Arabic" w:hint="cs"/>
          <w:b/>
          <w:bCs/>
          <w:sz w:val="28"/>
          <w:szCs w:val="28"/>
          <w:rtl/>
        </w:rPr>
        <w:t>مدينة</w:t>
      </w:r>
      <w:r w:rsidR="00F75A28" w:rsidRPr="00F75A28">
        <w:rPr>
          <w:rFonts w:ascii="Traditional Arabic" w:hAnsi="Traditional Arabic" w:cs="Traditional Arabic"/>
          <w:b/>
          <w:bCs/>
          <w:sz w:val="28"/>
          <w:szCs w:val="28"/>
          <w:rtl/>
        </w:rPr>
        <w:t xml:space="preserve"> </w:t>
      </w:r>
      <w:r w:rsidR="00F75A28" w:rsidRPr="00F75A28">
        <w:rPr>
          <w:rFonts w:ascii="Traditional Arabic" w:hAnsi="Traditional Arabic" w:cs="Traditional Arabic" w:hint="cs"/>
          <w:b/>
          <w:bCs/>
          <w:sz w:val="28"/>
          <w:szCs w:val="28"/>
          <w:rtl/>
        </w:rPr>
        <w:t>الرياض</w:t>
      </w:r>
    </w:p>
    <w:p w14:paraId="5BCE4BDC" w14:textId="3B653C72" w:rsidR="00BC202E" w:rsidRPr="00BC202E" w:rsidRDefault="00BC202E" w:rsidP="00BC202E">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يمثل هذا المتغير النتيجة الرئيسية التي تسعى الدراسة إلى قياسها وفهمها، وهو يتعلّق بمستوى كفاءة وفعالية أنظمة المراقبة المستخدمة في </w:t>
      </w:r>
      <w:r w:rsidR="00F75A28">
        <w:rPr>
          <w:rFonts w:ascii="Traditional Arabic" w:hAnsi="Traditional Arabic" w:cs="Traditional Arabic" w:hint="cs"/>
          <w:sz w:val="28"/>
          <w:szCs w:val="28"/>
          <w:rtl/>
        </w:rPr>
        <w:t>مدينة الرياض</w:t>
      </w:r>
      <w:r w:rsidRPr="00BC202E">
        <w:rPr>
          <w:rFonts w:ascii="Traditional Arabic" w:hAnsi="Traditional Arabic" w:cs="Traditional Arabic"/>
          <w:sz w:val="28"/>
          <w:szCs w:val="28"/>
          <w:rtl/>
        </w:rPr>
        <w:t xml:space="preserve"> التي تتجه نحو التحول إلى مدن ذكية. يشمل "أداء نظم المراقبة" مجموعة من الأبعاد، مثل: قدرة النظام على الرصد الدقيق، سرعة الاستجابة للحوادث، تقليل نسبة الخطأ البشري، تعزيز التنبؤ بالأنشطة المشبوهة، وتقديم تقارير آنية تساعد في اتخاذ القرار الأمني. ويُعتبر هذا المتغير التابع لأنه يتأثر بشكل مباشر بالعوامل الأخرى المتعلقة باستخدام الذكاء الاصطناعي، والبنية التحتية، والموارد البشرية </w:t>
      </w:r>
      <w:sdt>
        <w:sdtPr>
          <w:rPr>
            <w:rFonts w:ascii="Traditional Arabic" w:hAnsi="Traditional Arabic" w:cs="Traditional Arabic"/>
            <w:sz w:val="28"/>
            <w:szCs w:val="28"/>
            <w:rtl/>
          </w:rPr>
          <w:id w:val="-1060629666"/>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Ald232 \l 3073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Aldegheishem</w:t>
          </w:r>
          <w:r w:rsidR="00110704" w:rsidRPr="00110704">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144128BE"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ثانيًا: المتغيرات المستقلة</w:t>
      </w:r>
      <w:r w:rsidRPr="00BC202E">
        <w:rPr>
          <w:rFonts w:ascii="Traditional Arabic" w:hAnsi="Traditional Arabic" w:cs="Traditional Arabic"/>
          <w:b/>
          <w:bCs/>
          <w:sz w:val="28"/>
          <w:szCs w:val="28"/>
          <w:lang w:bidi="ar-EG"/>
        </w:rPr>
        <w:t xml:space="preserve"> (Independent Variables)</w:t>
      </w:r>
    </w:p>
    <w:p w14:paraId="22C4B121" w14:textId="77777777" w:rsidR="00BC202E" w:rsidRPr="00BC202E" w:rsidRDefault="00BC202E" w:rsidP="00CD7BCF">
      <w:pPr>
        <w:pStyle w:val="a6"/>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lastRenderedPageBreak/>
        <w:t>استخدام تقنيات الذكاء الاصطناعي</w:t>
      </w:r>
    </w:p>
    <w:p w14:paraId="621EA8F9" w14:textId="32B0B5AB" w:rsidR="00BC202E" w:rsidRPr="00BC202E" w:rsidRDefault="00BC202E" w:rsidP="00BC202E">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يُعد هذا المتغير أحد الركائز الأساسية في النموذج، حيث يُقصد به مدى اعتماد أنظمة المراقبة الذكية على أدوات وتقنيات الذكاء الاصطناعي مثل: خوارزميات التعرف على الوجه، الرؤية الحاسوبية، تحليل الفيديو في الزمن الحقيقي، التنبؤ بالسلوكيات، والتعلم الآلي. تقيس الدراسة مدى انتشار هذه التقنيات وتوظيفها في بيئة المراقبة السعودية، وتأثيرها المباشر في تحسين كفاءة العمل الأمني، وتقليل الاعتماد على المراقبة اليدوية </w:t>
      </w:r>
      <w:sdt>
        <w:sdtPr>
          <w:rPr>
            <w:rFonts w:ascii="Traditional Arabic" w:hAnsi="Traditional Arabic" w:cs="Traditional Arabic"/>
            <w:sz w:val="28"/>
            <w:szCs w:val="28"/>
            <w:rtl/>
          </w:rPr>
          <w:id w:val="-1056233865"/>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Ram25 \l 3073</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lang w:bidi="ar-EG"/>
            </w:rPr>
            <w:t>(</w:t>
          </w:r>
          <w:r w:rsidR="00110704" w:rsidRPr="00110704">
            <w:rPr>
              <w:rFonts w:ascii="Traditional Arabic" w:hAnsi="Traditional Arabic" w:cs="Traditional Arabic" w:hint="cs"/>
              <w:noProof/>
              <w:sz w:val="28"/>
              <w:szCs w:val="28"/>
              <w:lang w:bidi="ar-EG"/>
            </w:rPr>
            <w:t>Ramon</w:t>
          </w:r>
          <w:r w:rsidR="00110704" w:rsidRPr="00110704">
            <w:rPr>
              <w:rFonts w:ascii="Traditional Arabic" w:hAnsi="Traditional Arabic" w:cs="Traditional Arabic" w:hint="cs"/>
              <w:noProof/>
              <w:sz w:val="28"/>
              <w:szCs w:val="28"/>
              <w:rtl/>
              <w:lang w:bidi="ar-EG"/>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4D454F98" w14:textId="77777777" w:rsidR="00BC202E" w:rsidRPr="00BC202E" w:rsidRDefault="00BC202E" w:rsidP="00CD7BCF">
      <w:pPr>
        <w:pStyle w:val="a6"/>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lang w:bidi="ar-EG"/>
        </w:rPr>
        <w:t xml:space="preserve"> </w:t>
      </w:r>
      <w:r w:rsidRPr="00BC202E">
        <w:rPr>
          <w:rFonts w:ascii="Traditional Arabic" w:hAnsi="Traditional Arabic" w:cs="Traditional Arabic"/>
          <w:b/>
          <w:bCs/>
          <w:sz w:val="28"/>
          <w:szCs w:val="28"/>
          <w:rtl/>
        </w:rPr>
        <w:t>تكامل البنية التحتية الذكية</w:t>
      </w:r>
    </w:p>
    <w:p w14:paraId="391068A8" w14:textId="0897585E" w:rsidR="0058302F" w:rsidRPr="00BC202E" w:rsidRDefault="00BC202E" w:rsidP="00F817AD">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يتمثل هذا المتغير في مدى جاهزية البنية التقنية للمدن السعودية لدعم وتشغيل نظم المراقبة المدعومة بالذكاء الاصطناعي. ويشمل ذلك توفر شبكات إنترنت فائقة السرعة، منصات تحليل بيانات متقدمة، تكامل الأنظمة بين الجهات المعنية، وجود بيئة سحابية لحفظ ومعالجة البيانات، وتحديث مستمر للأجهزة والمعدات. كلما زاد تكامل البنية التحتية الذكية، زادت قدرة هذه النظم على العمل بكفاءة ودقة </w:t>
      </w:r>
      <w:sdt>
        <w:sdtPr>
          <w:rPr>
            <w:rFonts w:ascii="Traditional Arabic" w:hAnsi="Traditional Arabic" w:cs="Traditional Arabic"/>
            <w:sz w:val="28"/>
            <w:szCs w:val="28"/>
            <w:rtl/>
          </w:rPr>
          <w:id w:val="1486664986"/>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Alh25 \l 3073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Alhazmi</w:t>
          </w:r>
          <w:r w:rsidR="00110704" w:rsidRPr="00110704">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078AE1CC" w14:textId="77777777" w:rsidR="00BC202E" w:rsidRPr="00BC202E" w:rsidRDefault="00BC202E" w:rsidP="00CD7BCF">
      <w:pPr>
        <w:pStyle w:val="a6"/>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الموارد البشرية والتشغيلية</w:t>
      </w:r>
    </w:p>
    <w:p w14:paraId="0E2184E8" w14:textId="4C139DEB" w:rsidR="00BC202E" w:rsidRPr="00BC202E" w:rsidRDefault="00BC202E" w:rsidP="00855BE9">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يتعلق هذا المتغير بمدى توفر الكوادر البشرية المؤهلة لتشغيل وصيانة وتطوير أنظمة المراقبة الذكية المعتمدة على الذكاء الاصطناعي. ويشمل ذلك درجة التأهيل الفني، ومستوى التدريب، والإلمام بالخوارزميات والتقنيات الحديثة، بالإضافة إلى دعم الإدارات العليا لتبني هذا التحول. إن ضعف الموارد البشرية يؤدي إلى قصور في الاستفادة من إمكانيات الأنظمة الذكية، مهما بلغت كفاءتها التقنية </w:t>
      </w:r>
      <w:sdt>
        <w:sdtPr>
          <w:rPr>
            <w:rFonts w:ascii="Traditional Arabic" w:hAnsi="Traditional Arabic" w:cs="Traditional Arabic"/>
            <w:sz w:val="28"/>
            <w:szCs w:val="28"/>
            <w:rtl/>
          </w:rPr>
          <w:id w:val="-1460644973"/>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Sun24 \l 3073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Sundari</w:t>
          </w:r>
          <w:r w:rsidR="00110704" w:rsidRPr="00110704">
            <w:rPr>
              <w:rFonts w:ascii="Traditional Arabic" w:hAnsi="Traditional Arabic" w:cs="Traditional Arabic" w:hint="cs"/>
              <w:noProof/>
              <w:sz w:val="28"/>
              <w:szCs w:val="28"/>
              <w:rtl/>
            </w:rPr>
            <w:t>، 2024)</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3C37E406"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ثالثًا: العلاقة بين المتغيرات في نموذج الدراسة</w:t>
      </w:r>
    </w:p>
    <w:p w14:paraId="1EA5EDCE" w14:textId="3286BE51" w:rsidR="00BC202E" w:rsidRPr="003F3C53" w:rsidRDefault="00BC202E" w:rsidP="003F3C53">
      <w:pPr>
        <w:bidi/>
        <w:spacing w:after="0" w:line="360" w:lineRule="auto"/>
        <w:jc w:val="both"/>
        <w:rPr>
          <w:rFonts w:ascii="Traditional Arabic" w:hAnsi="Traditional Arabic" w:cs="Traditional Arabic"/>
          <w:sz w:val="28"/>
          <w:szCs w:val="28"/>
          <w:rtl/>
          <w:lang w:bidi="ar-EG"/>
        </w:rPr>
      </w:pPr>
      <w:r w:rsidRPr="00BC202E">
        <w:rPr>
          <w:rFonts w:ascii="Traditional Arabic" w:hAnsi="Traditional Arabic" w:cs="Traditional Arabic"/>
          <w:sz w:val="28"/>
          <w:szCs w:val="28"/>
          <w:rtl/>
        </w:rPr>
        <w:t xml:space="preserve">يُفترض في هذه الدراسة أن هناك علاقة تأثير مباشرة بين المتغيرات المستقلة الثلاثة (استخدام الذكاء الاصطناعي – البنية التحتية – الموارد البشرية) وبين المتغير التابع (أداء نظم المراقبة الذكية). فكلما زاد مستوى استخدام تقنيات الذكاء الاصطناعي، وتوفرت بنية تحتية متكاملة، ووجود كفاءات بشرية مدربة، انعكس ذلك بشكل إيجابي على فعالية وكفاءة نظم المراقبة، مما يؤدي إلى مدن أكثر أمنًا واستقرارًا </w:t>
      </w:r>
      <w:sdt>
        <w:sdtPr>
          <w:rPr>
            <w:rFonts w:ascii="Traditional Arabic" w:hAnsi="Traditional Arabic" w:cs="Traditional Arabic"/>
            <w:sz w:val="28"/>
            <w:szCs w:val="28"/>
            <w:rtl/>
          </w:rPr>
          <w:id w:val="1621488590"/>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Sha234 \l 3073 </w:instrText>
          </w:r>
          <w:r w:rsidRPr="00BC202E">
            <w:rPr>
              <w:rFonts w:ascii="Traditional Arabic" w:hAnsi="Traditional Arabic" w:cs="Traditional Arabic"/>
              <w:sz w:val="28"/>
              <w:szCs w:val="28"/>
              <w:rtl/>
            </w:rPr>
            <w:fldChar w:fldCharType="separate"/>
          </w:r>
          <w:r w:rsidR="00110704" w:rsidRPr="00110704">
            <w:rPr>
              <w:rFonts w:ascii="Traditional Arabic" w:hAnsi="Traditional Arabic" w:cs="Traditional Arabic" w:hint="cs"/>
              <w:noProof/>
              <w:sz w:val="28"/>
              <w:szCs w:val="28"/>
              <w:rtl/>
            </w:rPr>
            <w:t>(</w:t>
          </w:r>
          <w:r w:rsidR="00110704" w:rsidRPr="00110704">
            <w:rPr>
              <w:rFonts w:ascii="Traditional Arabic" w:hAnsi="Traditional Arabic" w:cs="Traditional Arabic" w:hint="cs"/>
              <w:noProof/>
              <w:sz w:val="28"/>
              <w:szCs w:val="28"/>
            </w:rPr>
            <w:t>Shaikh</w:t>
          </w:r>
          <w:r w:rsidR="00110704" w:rsidRPr="00110704">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tbl>
      <w:tblPr>
        <w:tblStyle w:val="aa"/>
        <w:tblW w:w="10202" w:type="dxa"/>
        <w:tblInd w:w="-714" w:type="dxa"/>
        <w:tblLook w:val="04A0" w:firstRow="1" w:lastRow="0" w:firstColumn="1" w:lastColumn="0" w:noHBand="0" w:noVBand="1"/>
      </w:tblPr>
      <w:tblGrid>
        <w:gridCol w:w="5140"/>
        <w:gridCol w:w="814"/>
        <w:gridCol w:w="4248"/>
      </w:tblGrid>
      <w:tr w:rsidR="00395C9F" w14:paraId="5074001B" w14:textId="77777777" w:rsidTr="002F613D">
        <w:trPr>
          <w:trHeight w:val="835"/>
        </w:trPr>
        <w:tc>
          <w:tcPr>
            <w:tcW w:w="5140" w:type="dxa"/>
            <w:shd w:val="clear" w:color="auto" w:fill="A5C9EB" w:themeFill="text2" w:themeFillTint="40"/>
            <w:vAlign w:val="center"/>
          </w:tcPr>
          <w:p w14:paraId="19D3F97A" w14:textId="77777777" w:rsidR="00395C9F" w:rsidRDefault="00395C9F" w:rsidP="002F613D">
            <w:pPr>
              <w:jc w:val="center"/>
            </w:pPr>
            <w:r>
              <w:rPr>
                <w:rFonts w:hint="cs"/>
                <w:rtl/>
              </w:rPr>
              <w:lastRenderedPageBreak/>
              <w:t>المتغير التابع</w:t>
            </w:r>
          </w:p>
        </w:tc>
        <w:tc>
          <w:tcPr>
            <w:tcW w:w="814" w:type="dxa"/>
            <w:vMerge w:val="restart"/>
            <w:shd w:val="clear" w:color="auto" w:fill="FFFFFF" w:themeFill="background1"/>
            <w:vAlign w:val="center"/>
          </w:tcPr>
          <w:p w14:paraId="7416701E" w14:textId="77777777" w:rsidR="00395C9F" w:rsidRDefault="00395C9F" w:rsidP="002F613D">
            <w:pPr>
              <w:jc w:val="center"/>
            </w:pPr>
            <w:r>
              <w:rPr>
                <w:noProof/>
              </w:rPr>
              <mc:AlternateContent>
                <mc:Choice Requires="wps">
                  <w:drawing>
                    <wp:anchor distT="0" distB="0" distL="114300" distR="114300" simplePos="0" relativeHeight="251664384" behindDoc="0" locked="0" layoutInCell="1" allowOverlap="1" wp14:anchorId="4F23B799" wp14:editId="2847559B">
                      <wp:simplePos x="0" y="0"/>
                      <wp:positionH relativeFrom="column">
                        <wp:posOffset>-46355</wp:posOffset>
                      </wp:positionH>
                      <wp:positionV relativeFrom="paragraph">
                        <wp:posOffset>461010</wp:posOffset>
                      </wp:positionV>
                      <wp:extent cx="482600" cy="215900"/>
                      <wp:effectExtent l="19050" t="19050" r="12700" b="31750"/>
                      <wp:wrapNone/>
                      <wp:docPr id="408259130" name="سهم: لليمين 5"/>
                      <wp:cNvGraphicFramePr/>
                      <a:graphic xmlns:a="http://schemas.openxmlformats.org/drawingml/2006/main">
                        <a:graphicData uri="http://schemas.microsoft.com/office/word/2010/wordprocessingShape">
                          <wps:wsp>
                            <wps:cNvSpPr/>
                            <wps:spPr>
                              <a:xfrm rot="10800000">
                                <a:off x="0" y="0"/>
                                <a:ext cx="482600" cy="2159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F7A3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left:0;text-align:left;margin-left:-3.65pt;margin-top:36.3pt;width:38pt;height:17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" adj="16768" fillcolor="#156082 [3204]" strokecolor="#030e13 [484]" strokeweight="1pt"/>
                  </w:pict>
                </mc:Fallback>
              </mc:AlternateContent>
            </w:r>
          </w:p>
        </w:tc>
        <w:tc>
          <w:tcPr>
            <w:tcW w:w="4248" w:type="dxa"/>
            <w:shd w:val="clear" w:color="auto" w:fill="A5C9EB" w:themeFill="text2" w:themeFillTint="40"/>
            <w:vAlign w:val="center"/>
          </w:tcPr>
          <w:p w14:paraId="1BD834F3" w14:textId="77777777" w:rsidR="00395C9F" w:rsidRDefault="00395C9F" w:rsidP="002F613D">
            <w:pPr>
              <w:jc w:val="center"/>
              <w:rPr>
                <w:rFonts w:hint="cs"/>
                <w:rtl/>
              </w:rPr>
            </w:pPr>
            <w:r>
              <w:rPr>
                <w:rFonts w:hint="cs"/>
                <w:rtl/>
              </w:rPr>
              <w:t>المتغير المستقل</w:t>
            </w:r>
          </w:p>
        </w:tc>
      </w:tr>
      <w:tr w:rsidR="00395C9F" w14:paraId="1A8BE226" w14:textId="77777777" w:rsidTr="002F613D">
        <w:trPr>
          <w:trHeight w:val="864"/>
        </w:trPr>
        <w:tc>
          <w:tcPr>
            <w:tcW w:w="5140" w:type="dxa"/>
            <w:vMerge w:val="restart"/>
            <w:vAlign w:val="center"/>
          </w:tcPr>
          <w:p w14:paraId="0D34DDA2" w14:textId="77777777" w:rsidR="00395C9F" w:rsidRPr="00F57F88" w:rsidRDefault="00395C9F" w:rsidP="002F613D">
            <w:pPr>
              <w:jc w:val="center"/>
              <w:rPr>
                <w:rFonts w:hint="cs"/>
                <w:color w:val="3A7C22" w:themeColor="accent6" w:themeShade="BF"/>
                <w:rtl/>
              </w:rPr>
            </w:pPr>
            <w:r w:rsidRPr="00F57F88">
              <w:rPr>
                <w:rFonts w:hint="cs"/>
                <w:color w:val="3A7C22" w:themeColor="accent6" w:themeShade="BF"/>
                <w:rtl/>
              </w:rPr>
              <w:t>أداء نظام المراقبة الذكية في مدينة الرياض السعودية الحديثة</w:t>
            </w:r>
          </w:p>
        </w:tc>
        <w:tc>
          <w:tcPr>
            <w:tcW w:w="814" w:type="dxa"/>
            <w:vMerge/>
            <w:vAlign w:val="center"/>
          </w:tcPr>
          <w:p w14:paraId="402750D1" w14:textId="77777777" w:rsidR="00395C9F" w:rsidRPr="00F57F88" w:rsidRDefault="00395C9F" w:rsidP="002F613D">
            <w:pPr>
              <w:jc w:val="center"/>
              <w:rPr>
                <w:rFonts w:hint="cs"/>
                <w:color w:val="3A7C22" w:themeColor="accent6" w:themeShade="BF"/>
                <w:rtl/>
              </w:rPr>
            </w:pPr>
          </w:p>
        </w:tc>
        <w:tc>
          <w:tcPr>
            <w:tcW w:w="4248" w:type="dxa"/>
            <w:vAlign w:val="center"/>
          </w:tcPr>
          <w:p w14:paraId="3F5427E9" w14:textId="77777777" w:rsidR="00395C9F" w:rsidRPr="00F57F88" w:rsidRDefault="00395C9F" w:rsidP="002F613D">
            <w:pPr>
              <w:jc w:val="center"/>
              <w:rPr>
                <w:rFonts w:hint="cs"/>
                <w:color w:val="EE0000"/>
                <w:rtl/>
              </w:rPr>
            </w:pPr>
            <w:r w:rsidRPr="00F57F88">
              <w:rPr>
                <w:rFonts w:hint="cs"/>
                <w:color w:val="EE0000"/>
                <w:rtl/>
              </w:rPr>
              <w:t>استخدام تقنيات الذكاء الاصطناعي</w:t>
            </w:r>
          </w:p>
        </w:tc>
      </w:tr>
      <w:tr w:rsidR="00395C9F" w14:paraId="4B97F740" w14:textId="77777777" w:rsidTr="002F613D">
        <w:trPr>
          <w:trHeight w:val="835"/>
        </w:trPr>
        <w:tc>
          <w:tcPr>
            <w:tcW w:w="5140" w:type="dxa"/>
            <w:vMerge/>
          </w:tcPr>
          <w:p w14:paraId="036F90BE" w14:textId="77777777" w:rsidR="00395C9F" w:rsidRDefault="00395C9F" w:rsidP="002F613D">
            <w:pPr>
              <w:jc w:val="right"/>
            </w:pPr>
          </w:p>
        </w:tc>
        <w:tc>
          <w:tcPr>
            <w:tcW w:w="814" w:type="dxa"/>
            <w:vMerge/>
          </w:tcPr>
          <w:p w14:paraId="6A1080B1" w14:textId="77777777" w:rsidR="00395C9F" w:rsidRDefault="00395C9F" w:rsidP="002F613D">
            <w:pPr>
              <w:jc w:val="right"/>
            </w:pPr>
          </w:p>
        </w:tc>
        <w:tc>
          <w:tcPr>
            <w:tcW w:w="4248" w:type="dxa"/>
            <w:vAlign w:val="center"/>
          </w:tcPr>
          <w:p w14:paraId="162604EF" w14:textId="77777777" w:rsidR="00395C9F" w:rsidRPr="00F57F88" w:rsidRDefault="00395C9F" w:rsidP="002F613D">
            <w:pPr>
              <w:jc w:val="center"/>
              <w:rPr>
                <w:rFonts w:hint="cs"/>
                <w:color w:val="EE0000"/>
                <w:rtl/>
              </w:rPr>
            </w:pPr>
            <w:r w:rsidRPr="00F57F88">
              <w:rPr>
                <w:rFonts w:hint="cs"/>
                <w:color w:val="EE0000"/>
                <w:rtl/>
              </w:rPr>
              <w:t>تكامل البنية التحتية الذكية</w:t>
            </w:r>
          </w:p>
        </w:tc>
      </w:tr>
      <w:tr w:rsidR="00395C9F" w14:paraId="07A13966" w14:textId="77777777" w:rsidTr="002F613D">
        <w:trPr>
          <w:trHeight w:val="835"/>
        </w:trPr>
        <w:tc>
          <w:tcPr>
            <w:tcW w:w="5140" w:type="dxa"/>
            <w:vMerge/>
          </w:tcPr>
          <w:p w14:paraId="1FF53575" w14:textId="77777777" w:rsidR="00395C9F" w:rsidRDefault="00395C9F" w:rsidP="002F613D">
            <w:pPr>
              <w:jc w:val="right"/>
            </w:pPr>
          </w:p>
        </w:tc>
        <w:tc>
          <w:tcPr>
            <w:tcW w:w="814" w:type="dxa"/>
            <w:vMerge/>
          </w:tcPr>
          <w:p w14:paraId="1D108FDD" w14:textId="77777777" w:rsidR="00395C9F" w:rsidRDefault="00395C9F" w:rsidP="002F613D">
            <w:pPr>
              <w:jc w:val="right"/>
            </w:pPr>
          </w:p>
        </w:tc>
        <w:tc>
          <w:tcPr>
            <w:tcW w:w="4248" w:type="dxa"/>
            <w:vAlign w:val="center"/>
          </w:tcPr>
          <w:p w14:paraId="1F6BDA45" w14:textId="77777777" w:rsidR="00395C9F" w:rsidRPr="00F57F88" w:rsidRDefault="00395C9F" w:rsidP="002F613D">
            <w:pPr>
              <w:jc w:val="center"/>
              <w:rPr>
                <w:rFonts w:hint="cs"/>
                <w:color w:val="EE0000"/>
                <w:rtl/>
              </w:rPr>
            </w:pPr>
            <w:r w:rsidRPr="00F57F88">
              <w:rPr>
                <w:rFonts w:hint="cs"/>
                <w:color w:val="EE0000"/>
                <w:rtl/>
              </w:rPr>
              <w:t>الموارد البشرية والتشغيلية</w:t>
            </w:r>
          </w:p>
        </w:tc>
      </w:tr>
    </w:tbl>
    <w:p w14:paraId="68FDB3CB" w14:textId="4AA43D64" w:rsidR="003F3C53" w:rsidRPr="00762A8A" w:rsidRDefault="003F3C53" w:rsidP="003F3C53">
      <w:pPr>
        <w:bidi/>
        <w:spacing w:after="0" w:line="360" w:lineRule="auto"/>
        <w:jc w:val="center"/>
        <w:rPr>
          <w:rFonts w:ascii="Simplified Arabic" w:hAnsi="Simplified Arabic" w:cs="Simplified Arabic" w:hint="cs"/>
          <w:rtl/>
          <w:lang w:bidi="ar-EG"/>
        </w:rPr>
      </w:pPr>
    </w:p>
    <w:p w14:paraId="2A333D15" w14:textId="5CD951DA" w:rsidR="003F3EF0" w:rsidRDefault="003F3C53" w:rsidP="0058302F">
      <w:pPr>
        <w:bidi/>
        <w:spacing w:after="0" w:line="360" w:lineRule="auto"/>
        <w:jc w:val="both"/>
        <w:rPr>
          <w:rFonts w:ascii="Traditional Arabic" w:hAnsi="Traditional Arabic" w:cs="Traditional Arabic"/>
          <w:sz w:val="28"/>
          <w:szCs w:val="28"/>
          <w:u w:val="single"/>
          <w:rtl/>
          <w:lang w:bidi="ar-EG"/>
        </w:rPr>
      </w:pPr>
      <w:r w:rsidRPr="003F3C53">
        <w:rPr>
          <w:rFonts w:ascii="Traditional Arabic" w:hAnsi="Traditional Arabic" w:cs="Traditional Arabic" w:hint="cs"/>
          <w:b/>
          <w:bCs/>
          <w:sz w:val="28"/>
          <w:szCs w:val="28"/>
          <w:u w:val="single"/>
          <w:rtl/>
          <w:lang w:bidi="ar-EG"/>
        </w:rPr>
        <w:t>المصدر:</w:t>
      </w:r>
      <w:r w:rsidRPr="003F3C53">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18752465"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2452C4D6"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2B3FADF1"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537508BB"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77FE141A"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07D0E7DF"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3D6C1642"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1FA03CD4"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1D83065A"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075EE734" w14:textId="77777777" w:rsidR="00F817AD" w:rsidRPr="0058302F" w:rsidRDefault="00F817AD" w:rsidP="00F817AD">
      <w:pPr>
        <w:bidi/>
        <w:spacing w:after="0" w:line="360" w:lineRule="auto"/>
        <w:jc w:val="both"/>
        <w:rPr>
          <w:rFonts w:ascii="Traditional Arabic" w:hAnsi="Traditional Arabic" w:cs="Traditional Arabic"/>
          <w:sz w:val="28"/>
          <w:szCs w:val="28"/>
          <w:u w:val="single"/>
          <w:rtl/>
          <w:lang w:bidi="ar-EG"/>
        </w:rPr>
      </w:pPr>
    </w:p>
    <w:p w14:paraId="79E8703B" w14:textId="565FD83B" w:rsidR="00092A6E" w:rsidRPr="00092A6E" w:rsidRDefault="009C35D0" w:rsidP="00092A6E">
      <w:pPr>
        <w:pStyle w:val="2"/>
        <w:bidi/>
        <w:rPr>
          <w:rFonts w:ascii="Traditional Arabic" w:hAnsi="Traditional Arabic" w:cs="Traditional Arabic"/>
          <w:b/>
          <w:bCs/>
          <w:color w:val="auto"/>
          <w:rtl/>
          <w:lang w:bidi="ar-EG"/>
        </w:rPr>
      </w:pPr>
      <w:bookmarkStart w:id="17" w:name="_Toc212057431"/>
      <w:r>
        <w:rPr>
          <w:rFonts w:ascii="Traditional Arabic" w:hAnsi="Traditional Arabic" w:cs="Traditional Arabic" w:hint="cs"/>
          <w:b/>
          <w:bCs/>
          <w:color w:val="auto"/>
          <w:rtl/>
          <w:lang w:bidi="ar-EG"/>
        </w:rPr>
        <w:t>المراجع</w:t>
      </w:r>
      <w:r>
        <w:rPr>
          <w:rFonts w:ascii="Traditional Arabic" w:hAnsi="Traditional Arabic" w:cs="Traditional Arabic"/>
          <w:b/>
          <w:bCs/>
          <w:color w:val="auto"/>
          <w:lang w:bidi="ar-EG"/>
        </w:rPr>
        <w:t>:</w:t>
      </w:r>
      <w:bookmarkEnd w:id="17"/>
    </w:p>
    <w:p w14:paraId="38CED530" w14:textId="005F5E56" w:rsidR="005C4ABB" w:rsidRPr="001E47CD" w:rsidRDefault="00092A6E" w:rsidP="001E47CD">
      <w:pPr>
        <w:pStyle w:val="a6"/>
        <w:numPr>
          <w:ilvl w:val="0"/>
          <w:numId w:val="1"/>
        </w:numPr>
        <w:bidi/>
        <w:rPr>
          <w:rFonts w:ascii="Traditional Arabic" w:hAnsi="Traditional Arabic" w:cs="Traditional Arabic"/>
          <w:b/>
          <w:bCs/>
          <w:sz w:val="28"/>
          <w:szCs w:val="28"/>
          <w:lang w:bidi="ar-EG"/>
        </w:rPr>
      </w:pPr>
      <w:r w:rsidRPr="00092A6E">
        <w:rPr>
          <w:rFonts w:ascii="Traditional Arabic" w:hAnsi="Traditional Arabic" w:cs="Traditional Arabic"/>
          <w:b/>
          <w:bCs/>
          <w:sz w:val="28"/>
          <w:szCs w:val="28"/>
          <w:rtl/>
          <w:lang w:bidi="ar-EG"/>
        </w:rPr>
        <w:t>المراجع العربية</w:t>
      </w:r>
    </w:p>
    <w:p w14:paraId="3EF1809A" w14:textId="77777777" w:rsidR="001E47CD" w:rsidRDefault="001E47CD" w:rsidP="001E47CD">
      <w:pPr>
        <w:pStyle w:val="ae"/>
        <w:bidi/>
        <w:ind w:left="720" w:hanging="720"/>
        <w:rPr>
          <w:noProof/>
          <w:rtl/>
          <w:lang w:bidi="ar-EG"/>
        </w:rPr>
      </w:pPr>
      <w:r>
        <w:rPr>
          <w:rFonts w:hint="cs"/>
          <w:noProof/>
          <w:lang w:bidi="ar-EG"/>
        </w:rPr>
        <w:lastRenderedPageBreak/>
        <w:t>Noureddine Azouz</w:t>
      </w:r>
      <w:r>
        <w:rPr>
          <w:rFonts w:hint="cs"/>
          <w:noProof/>
          <w:rtl/>
          <w:lang w:bidi="ar-EG"/>
        </w:rPr>
        <w:t xml:space="preserve">. (2024). الذكاء الاصطناعي في المدن ما بعد الذكية: تحليل نقدي على الذكاء الاصطناعي الحضري. تم الاسترداد من </w:t>
      </w:r>
      <w:r>
        <w:rPr>
          <w:rFonts w:hint="cs"/>
          <w:noProof/>
          <w:lang w:bidi="ar-EG"/>
        </w:rPr>
        <w:t>https://www.researchgate.net/publication/390240514_aldhka_alastnay_fy_almdn_ma_bd_aldhkyt_thlyl_nqdy_ly_aldhka_alastnay_alhdry</w:t>
      </w:r>
    </w:p>
    <w:p w14:paraId="62645A85" w14:textId="77777777" w:rsidR="001E47CD" w:rsidRPr="005C4ABB" w:rsidRDefault="001E47CD" w:rsidP="001E47CD">
      <w:pPr>
        <w:bidi/>
        <w:rPr>
          <w:rtl/>
          <w:lang w:bidi="ar-EG"/>
        </w:rPr>
      </w:pPr>
    </w:p>
    <w:p w14:paraId="60C607AE" w14:textId="2A078810" w:rsidR="006428A3" w:rsidRPr="005C4ABB" w:rsidRDefault="00092A6E" w:rsidP="00CD7BCF">
      <w:pPr>
        <w:pStyle w:val="a6"/>
        <w:numPr>
          <w:ilvl w:val="0"/>
          <w:numId w:val="1"/>
        </w:numPr>
        <w:bidi/>
        <w:rPr>
          <w:rFonts w:ascii="Traditional Arabic" w:hAnsi="Traditional Arabic" w:cs="Traditional Arabic"/>
          <w:b/>
          <w:bCs/>
          <w:sz w:val="28"/>
          <w:szCs w:val="28"/>
          <w:lang w:bidi="ar-EG"/>
        </w:rPr>
      </w:pPr>
      <w:r w:rsidRPr="00092A6E">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color w:val="auto"/>
          <w:sz w:val="44"/>
          <w:szCs w:val="44"/>
        </w:rPr>
        <w:id w:val="-1688677916"/>
        <w:docPartObj>
          <w:docPartGallery w:val="Bibliographies"/>
          <w:docPartUnique/>
        </w:docPartObj>
      </w:sdtPr>
      <w:sdtEndPr>
        <w:rPr>
          <w:sz w:val="28"/>
          <w:szCs w:val="28"/>
        </w:rPr>
      </w:sdtEndPr>
      <w:sdtContent>
        <w:p w14:paraId="47344979" w14:textId="459889BF" w:rsidR="009F3786" w:rsidRPr="009F3786" w:rsidRDefault="009F3786" w:rsidP="00C137BC">
          <w:pPr>
            <w:pStyle w:val="1"/>
            <w:spacing w:before="0" w:after="0" w:line="360" w:lineRule="auto"/>
            <w:rPr>
              <w:sz w:val="4"/>
              <w:szCs w:val="4"/>
            </w:rPr>
          </w:pPr>
        </w:p>
        <w:sdt>
          <w:sdtPr>
            <w:rPr>
              <w:sz w:val="28"/>
              <w:szCs w:val="28"/>
            </w:rPr>
            <w:id w:val="-573587230"/>
            <w:bibliography/>
          </w:sdtPr>
          <w:sdtContent>
            <w:p w14:paraId="3A865315" w14:textId="77777777" w:rsidR="00110704" w:rsidRDefault="009F3786" w:rsidP="00C137BC">
              <w:pPr>
                <w:pStyle w:val="ae"/>
                <w:spacing w:after="0" w:line="360" w:lineRule="auto"/>
                <w:ind w:left="720" w:hanging="720"/>
                <w:rPr>
                  <w:noProof/>
                  <w:kern w:val="0"/>
                  <w:lang w:bidi="ar-EG"/>
                  <w14:ligatures w14:val="none"/>
                </w:rPr>
              </w:pPr>
              <w:r w:rsidRPr="009F3786">
                <w:rPr>
                  <w:sz w:val="28"/>
                  <w:szCs w:val="28"/>
                </w:rPr>
                <w:fldChar w:fldCharType="begin"/>
              </w:r>
              <w:r w:rsidRPr="009F3786">
                <w:rPr>
                  <w:sz w:val="28"/>
                  <w:szCs w:val="28"/>
                </w:rPr>
                <w:instrText xml:space="preserve"> BIBLIOGRAPHY </w:instrText>
              </w:r>
              <w:r w:rsidRPr="009F3786">
                <w:rPr>
                  <w:sz w:val="28"/>
                  <w:szCs w:val="28"/>
                </w:rPr>
                <w:fldChar w:fldCharType="separate"/>
              </w:r>
              <w:r w:rsidR="00110704">
                <w:rPr>
                  <w:rFonts w:hint="cs"/>
                  <w:noProof/>
                  <w:lang w:bidi="ar-EG"/>
                </w:rPr>
                <w:t>Abdulaziz Aldegheishem</w:t>
              </w:r>
              <w:r w:rsidR="00110704">
                <w:rPr>
                  <w:rFonts w:hint="cs"/>
                  <w:noProof/>
                  <w:rtl/>
                  <w:lang w:bidi="ar-EG"/>
                </w:rPr>
                <w:t xml:space="preserve">. (2023). </w:t>
              </w:r>
              <w:r w:rsidR="00110704">
                <w:rPr>
                  <w:rFonts w:hint="cs"/>
                  <w:noProof/>
                  <w:lang w:bidi="ar-EG"/>
                </w:rPr>
                <w:t>Assessing the Progress of Smart Cities in Saudi Arabia</w:t>
              </w:r>
              <w:r w:rsidR="00110704">
                <w:rPr>
                  <w:rFonts w:hint="cs"/>
                  <w:noProof/>
                  <w:rtl/>
                  <w:lang w:bidi="ar-EG"/>
                </w:rPr>
                <w:t xml:space="preserve">. </w:t>
              </w:r>
              <w:r w:rsidR="00110704">
                <w:rPr>
                  <w:rFonts w:hint="cs"/>
                  <w:noProof/>
                  <w:lang w:bidi="ar-EG"/>
                </w:rPr>
                <w:t>doi: https://doi.org/10.3390/smartcities6040091</w:t>
              </w:r>
            </w:p>
            <w:p w14:paraId="4E2E30E2" w14:textId="77777777" w:rsidR="00110704" w:rsidRDefault="00110704" w:rsidP="00C137BC">
              <w:pPr>
                <w:pStyle w:val="ae"/>
                <w:spacing w:after="0" w:line="360" w:lineRule="auto"/>
                <w:ind w:left="720" w:hanging="720"/>
                <w:rPr>
                  <w:noProof/>
                  <w:rtl/>
                  <w:lang w:bidi="ar-EG"/>
                </w:rPr>
              </w:pPr>
              <w:r>
                <w:rPr>
                  <w:rFonts w:hint="cs"/>
                  <w:noProof/>
                  <w:lang w:bidi="ar-EG"/>
                </w:rPr>
                <w:t>Abdulkarim Hamdan J. Alhazmi</w:t>
              </w:r>
              <w:r>
                <w:rPr>
                  <w:rFonts w:hint="cs"/>
                  <w:noProof/>
                  <w:rtl/>
                  <w:lang w:bidi="ar-EG"/>
                </w:rPr>
                <w:t xml:space="preserve">. (2025). </w:t>
              </w:r>
              <w:r>
                <w:rPr>
                  <w:rFonts w:hint="cs"/>
                  <w:noProof/>
                  <w:lang w:bidi="ar-EG"/>
                </w:rPr>
                <w:t>The Impact of Artificial Intelligence Adoption on the Quality of Financial Reports on the Saudi Stock Exchange</w:t>
              </w:r>
              <w:r>
                <w:rPr>
                  <w:rFonts w:hint="cs"/>
                  <w:noProof/>
                  <w:rtl/>
                  <w:lang w:bidi="ar-EG"/>
                </w:rPr>
                <w:t xml:space="preserve">. </w:t>
              </w:r>
              <w:r>
                <w:rPr>
                  <w:rFonts w:hint="cs"/>
                  <w:noProof/>
                  <w:lang w:bidi="ar-EG"/>
                </w:rPr>
                <w:t>doi:https://doi.org/10.3390/ijfs13010021</w:t>
              </w:r>
            </w:p>
            <w:p w14:paraId="5D16294A" w14:textId="77777777" w:rsidR="00110704" w:rsidRDefault="00110704" w:rsidP="00C137BC">
              <w:pPr>
                <w:pStyle w:val="ae"/>
                <w:spacing w:after="0" w:line="360" w:lineRule="auto"/>
                <w:ind w:left="720" w:hanging="720"/>
                <w:rPr>
                  <w:noProof/>
                  <w:rtl/>
                  <w:lang w:bidi="ar-EG"/>
                </w:rPr>
              </w:pPr>
              <w:r>
                <w:rPr>
                  <w:rFonts w:hint="cs"/>
                  <w:noProof/>
                  <w:lang w:bidi="ar-EG"/>
                </w:rPr>
                <w:t>Ali M. Alqahtany</w:t>
              </w:r>
              <w:r>
                <w:rPr>
                  <w:rFonts w:hint="cs"/>
                  <w:noProof/>
                  <w:rtl/>
                  <w:lang w:bidi="ar-EG"/>
                </w:rPr>
                <w:t xml:space="preserve">. (2025). </w:t>
              </w:r>
              <w:r>
                <w:rPr>
                  <w:rFonts w:hint="cs"/>
                  <w:noProof/>
                  <w:lang w:bidi="ar-EG"/>
                </w:rPr>
                <w:t>Smart Cities as a Pathway to Sustainable Urbanism in the Arab World: A Case Analysis of Saudi Cities</w:t>
              </w:r>
              <w:r>
                <w:rPr>
                  <w:rFonts w:hint="cs"/>
                  <w:noProof/>
                  <w:rtl/>
                  <w:lang w:bidi="ar-EG"/>
                </w:rPr>
                <w:t xml:space="preserve">. </w:t>
              </w:r>
              <w:r>
                <w:rPr>
                  <w:rFonts w:hint="cs"/>
                  <w:noProof/>
                  <w:lang w:bidi="ar-EG"/>
                </w:rPr>
                <w:t>doi: https://doi.org/10.3390/su17041525</w:t>
              </w:r>
            </w:p>
            <w:p w14:paraId="363AD7E5" w14:textId="77777777" w:rsidR="00110704" w:rsidRDefault="00110704" w:rsidP="00C137BC">
              <w:pPr>
                <w:pStyle w:val="ae"/>
                <w:spacing w:after="0" w:line="360" w:lineRule="auto"/>
                <w:ind w:left="720" w:hanging="720"/>
                <w:rPr>
                  <w:noProof/>
                  <w:rtl/>
                  <w:lang w:bidi="ar-EG"/>
                </w:rPr>
              </w:pPr>
              <w:r>
                <w:rPr>
                  <w:rFonts w:hint="cs"/>
                  <w:noProof/>
                  <w:lang w:bidi="ar-EG"/>
                </w:rPr>
                <w:t>Bandar S. Aljabri</w:t>
              </w:r>
              <w:r>
                <w:rPr>
                  <w:rFonts w:hint="cs"/>
                  <w:noProof/>
                  <w:rtl/>
                  <w:lang w:bidi="ar-EG"/>
                </w:rPr>
                <w:t xml:space="preserve">. (2024). </w:t>
              </w:r>
              <w:r>
                <w:rPr>
                  <w:rFonts w:hint="cs"/>
                  <w:noProof/>
                  <w:lang w:bidi="ar-EG"/>
                </w:rPr>
                <w:t>Driving efficiency: The role of Artificial Intelligence (AI) in enhancing municipal operations in Saudi Arabia</w:t>
              </w:r>
              <w:r>
                <w:rPr>
                  <w:rFonts w:hint="cs"/>
                  <w:noProof/>
                  <w:rtl/>
                  <w:lang w:bidi="ar-EG"/>
                </w:rPr>
                <w:t xml:space="preserve">. </w:t>
              </w:r>
              <w:r>
                <w:rPr>
                  <w:rFonts w:hint="cs"/>
                  <w:noProof/>
                  <w:lang w:bidi="ar-EG"/>
                </w:rPr>
                <w:t>doi:DOI:10.30574/wjarr.2024.22.2.1645</w:t>
              </w:r>
            </w:p>
            <w:p w14:paraId="0A794822" w14:textId="77777777" w:rsidR="00110704" w:rsidRDefault="00110704" w:rsidP="00C137BC">
              <w:pPr>
                <w:pStyle w:val="ae"/>
                <w:spacing w:after="0" w:line="360" w:lineRule="auto"/>
                <w:ind w:left="720" w:hanging="720"/>
                <w:rPr>
                  <w:noProof/>
                  <w:rtl/>
                  <w:lang w:bidi="ar-EG"/>
                </w:rPr>
              </w:pPr>
              <w:r>
                <w:rPr>
                  <w:rFonts w:hint="cs"/>
                  <w:noProof/>
                  <w:lang w:bidi="ar-EG"/>
                </w:rPr>
                <w:t>Borhan Sepehri</w:t>
              </w:r>
              <w:r>
                <w:rPr>
                  <w:rFonts w:hint="cs"/>
                  <w:noProof/>
                  <w:rtl/>
                  <w:lang w:bidi="ar-EG"/>
                </w:rPr>
                <w:t xml:space="preserve">. (2024). </w:t>
              </w:r>
              <w:r>
                <w:rPr>
                  <w:rFonts w:hint="cs"/>
                  <w:noProof/>
                  <w:lang w:bidi="ar-EG"/>
                </w:rPr>
                <w:t>Artificial Intelligence Role in Promoting Saudi Arabia’s Smart Cities: Addressing SDGs for Socio-Cultural Challenges</w:t>
              </w:r>
              <w:r>
                <w:rPr>
                  <w:rFonts w:hint="cs"/>
                  <w:noProof/>
                  <w:rtl/>
                  <w:lang w:bidi="ar-EG"/>
                </w:rPr>
                <w:t xml:space="preserve">. </w:t>
              </w:r>
              <w:r>
                <w:rPr>
                  <w:rFonts w:hint="cs"/>
                  <w:noProof/>
                  <w:lang w:bidi="ar-EG"/>
                </w:rPr>
                <w:t>doi:DOI:10.17323/1728-192x-2024-4-20-47</w:t>
              </w:r>
            </w:p>
            <w:p w14:paraId="69D0EEF4" w14:textId="77777777" w:rsidR="00110704" w:rsidRDefault="00110704" w:rsidP="00C137BC">
              <w:pPr>
                <w:pStyle w:val="ae"/>
                <w:spacing w:after="0" w:line="360" w:lineRule="auto"/>
                <w:ind w:left="720" w:hanging="720"/>
                <w:rPr>
                  <w:noProof/>
                  <w:rtl/>
                  <w:lang w:bidi="ar-EG"/>
                </w:rPr>
              </w:pPr>
              <w:r>
                <w:rPr>
                  <w:rFonts w:hint="cs"/>
                  <w:noProof/>
                  <w:lang w:bidi="ar-EG"/>
                </w:rPr>
                <w:t>Christopher Collins</w:t>
              </w:r>
              <w:r>
                <w:rPr>
                  <w:rFonts w:hint="cs"/>
                  <w:noProof/>
                  <w:rtl/>
                  <w:lang w:bidi="ar-EG"/>
                </w:rPr>
                <w:t xml:space="preserve">. (2021). </w:t>
              </w:r>
              <w:r>
                <w:rPr>
                  <w:rFonts w:hint="cs"/>
                  <w:noProof/>
                  <w:lang w:bidi="ar-EG"/>
                </w:rPr>
                <w:t>Artificial intelligence in information systems research: A systematic literature review and research agenda</w:t>
              </w:r>
              <w:r>
                <w:rPr>
                  <w:rFonts w:hint="cs"/>
                  <w:noProof/>
                  <w:rtl/>
                  <w:lang w:bidi="ar-EG"/>
                </w:rPr>
                <w:t xml:space="preserve">. </w:t>
              </w:r>
              <w:r>
                <w:rPr>
                  <w:rFonts w:hint="cs"/>
                  <w:noProof/>
                  <w:lang w:bidi="ar-EG"/>
                </w:rPr>
                <w:t>doi:https://doi.org/10.1016/j.ijinfomgt.2021.102383</w:t>
              </w:r>
            </w:p>
            <w:p w14:paraId="0F6C0619" w14:textId="77777777" w:rsidR="00110704" w:rsidRDefault="00110704" w:rsidP="00C137BC">
              <w:pPr>
                <w:pStyle w:val="ae"/>
                <w:spacing w:after="0" w:line="360" w:lineRule="auto"/>
                <w:ind w:left="720" w:hanging="720"/>
                <w:rPr>
                  <w:noProof/>
                  <w:rtl/>
                  <w:lang w:bidi="ar-EG"/>
                </w:rPr>
              </w:pPr>
              <w:r>
                <w:rPr>
                  <w:rFonts w:hint="cs"/>
                  <w:noProof/>
                  <w:lang w:bidi="ar-EG"/>
                </w:rPr>
                <w:t>Emmanuel Cadet</w:t>
              </w:r>
              <w:r>
                <w:rPr>
                  <w:rFonts w:hint="cs"/>
                  <w:noProof/>
                  <w:rtl/>
                  <w:lang w:bidi="ar-EG"/>
                </w:rPr>
                <w:t xml:space="preserve">. (2024). </w:t>
              </w:r>
              <w:r>
                <w:rPr>
                  <w:rFonts w:hint="cs"/>
                  <w:noProof/>
                  <w:lang w:bidi="ar-EG"/>
                </w:rPr>
                <w:t>AI-powered threat detection in surveillance systems: A real-time data processing framework</w:t>
              </w:r>
              <w:r>
                <w:rPr>
                  <w:rFonts w:hint="cs"/>
                  <w:noProof/>
                  <w:rtl/>
                  <w:lang w:bidi="ar-EG"/>
                </w:rPr>
                <w:t xml:space="preserve">. </w:t>
              </w:r>
              <w:r>
                <w:rPr>
                  <w:rFonts w:hint="cs"/>
                  <w:noProof/>
                  <w:lang w:bidi="ar-EG"/>
                </w:rPr>
                <w:t>doi:DOI:10.53022/oarjet.2024.7.2.0057</w:t>
              </w:r>
            </w:p>
            <w:p w14:paraId="3E329F6F" w14:textId="77777777" w:rsidR="00110704" w:rsidRDefault="00110704" w:rsidP="00C137BC">
              <w:pPr>
                <w:pStyle w:val="ae"/>
                <w:spacing w:after="0" w:line="360" w:lineRule="auto"/>
                <w:ind w:left="720" w:hanging="720"/>
                <w:rPr>
                  <w:noProof/>
                  <w:rtl/>
                  <w:lang w:bidi="ar-EG"/>
                </w:rPr>
              </w:pPr>
              <w:r>
                <w:rPr>
                  <w:rFonts w:hint="cs"/>
                  <w:noProof/>
                  <w:lang w:bidi="ar-EG"/>
                </w:rPr>
                <w:t>Fatima Shaikh</w:t>
              </w:r>
              <w:r>
                <w:rPr>
                  <w:rFonts w:hint="cs"/>
                  <w:noProof/>
                  <w:rtl/>
                  <w:lang w:bidi="ar-EG"/>
                </w:rPr>
                <w:t xml:space="preserve">. (2023). </w:t>
              </w:r>
              <w:r>
                <w:rPr>
                  <w:rFonts w:hint="cs"/>
                  <w:noProof/>
                  <w:lang w:bidi="ar-EG"/>
                </w:rPr>
                <w:t>Analyzing the impact of artificial intelligence on employee productivity: the mediating effect of knowledge sharing and well</w:t>
              </w:r>
              <w:r>
                <w:rPr>
                  <w:rFonts w:ascii="Cambria Math" w:hAnsi="Cambria Math" w:cs="Cambria Math"/>
                  <w:noProof/>
                  <w:lang w:bidi="ar-EG"/>
                </w:rPr>
                <w:t>‐</w:t>
              </w:r>
              <w:r>
                <w:rPr>
                  <w:rFonts w:hint="cs"/>
                  <w:noProof/>
                  <w:lang w:bidi="ar-EG"/>
                </w:rPr>
                <w:t>being</w:t>
              </w:r>
              <w:r>
                <w:rPr>
                  <w:rFonts w:hint="cs"/>
                  <w:noProof/>
                  <w:rtl/>
                  <w:lang w:bidi="ar-EG"/>
                </w:rPr>
                <w:t xml:space="preserve">. </w:t>
              </w:r>
              <w:r>
                <w:rPr>
                  <w:rFonts w:hint="cs"/>
                  <w:noProof/>
                  <w:lang w:bidi="ar-EG"/>
                </w:rPr>
                <w:t>doi:10.1111/1744-7941.12385</w:t>
              </w:r>
            </w:p>
            <w:p w14:paraId="371B4190" w14:textId="77777777" w:rsidR="00110704" w:rsidRDefault="00110704" w:rsidP="00C137BC">
              <w:pPr>
                <w:pStyle w:val="ae"/>
                <w:spacing w:after="0" w:line="360" w:lineRule="auto"/>
                <w:ind w:left="720" w:hanging="720"/>
                <w:rPr>
                  <w:noProof/>
                  <w:rtl/>
                  <w:lang w:bidi="ar-EG"/>
                </w:rPr>
              </w:pPr>
              <w:r>
                <w:rPr>
                  <w:rFonts w:hint="cs"/>
                  <w:noProof/>
                  <w:lang w:bidi="ar-EG"/>
                </w:rPr>
                <w:t>Glen Lehlohonolo Moepi</w:t>
              </w:r>
              <w:r>
                <w:rPr>
                  <w:rFonts w:hint="cs"/>
                  <w:noProof/>
                  <w:rtl/>
                  <w:lang w:bidi="ar-EG"/>
                </w:rPr>
                <w:t xml:space="preserve">. (2025). </w:t>
              </w:r>
              <w:r>
                <w:rPr>
                  <w:rFonts w:hint="cs"/>
                  <w:noProof/>
                  <w:lang w:bidi="ar-EG"/>
                </w:rPr>
                <w:t>Smart Surveillance Systems: Trends, Challenges and Future Directions</w:t>
              </w:r>
              <w:r>
                <w:rPr>
                  <w:rFonts w:hint="cs"/>
                  <w:noProof/>
                  <w:rtl/>
                  <w:lang w:bidi="ar-EG"/>
                </w:rPr>
                <w:t xml:space="preserve">. </w:t>
              </w:r>
              <w:r>
                <w:rPr>
                  <w:rFonts w:hint="cs"/>
                  <w:noProof/>
                  <w:lang w:bidi="ar-EG"/>
                </w:rPr>
                <w:t>doi:https://doi.org/10.33022/ijcs.v14i2.4802</w:t>
              </w:r>
            </w:p>
            <w:p w14:paraId="2BAEFBCB" w14:textId="77777777" w:rsidR="00110704" w:rsidRDefault="00110704" w:rsidP="00C137BC">
              <w:pPr>
                <w:pStyle w:val="ae"/>
                <w:spacing w:after="0" w:line="360" w:lineRule="auto"/>
                <w:ind w:left="720" w:hanging="720"/>
                <w:rPr>
                  <w:noProof/>
                  <w:rtl/>
                  <w:lang w:bidi="ar-EG"/>
                </w:rPr>
              </w:pPr>
              <w:r>
                <w:rPr>
                  <w:rFonts w:hint="cs"/>
                  <w:noProof/>
                  <w:lang w:bidi="ar-EG"/>
                </w:rPr>
                <w:lastRenderedPageBreak/>
                <w:t>Juwel Rana</w:t>
              </w:r>
              <w:r>
                <w:rPr>
                  <w:rFonts w:hint="cs"/>
                  <w:noProof/>
                  <w:rtl/>
                  <w:lang w:bidi="ar-EG"/>
                </w:rPr>
                <w:t xml:space="preserve">. (2021). </w:t>
              </w:r>
              <w:r>
                <w:rPr>
                  <w:rFonts w:hint="cs"/>
                  <w:noProof/>
                  <w:lang w:bidi="ar-EG"/>
                </w:rPr>
                <w:t>Quantitative Methods</w:t>
              </w:r>
              <w:r>
                <w:rPr>
                  <w:rFonts w:hint="cs"/>
                  <w:noProof/>
                  <w:rtl/>
                  <w:lang w:bidi="ar-EG"/>
                </w:rPr>
                <w:t xml:space="preserve">. </w:t>
              </w:r>
              <w:r>
                <w:rPr>
                  <w:rFonts w:hint="cs"/>
                  <w:noProof/>
                  <w:lang w:bidi="ar-EG"/>
                </w:rPr>
                <w:t>doi:10.1007/978-3-319-31816-5_460-1</w:t>
              </w:r>
            </w:p>
            <w:p w14:paraId="72FE6359" w14:textId="77777777" w:rsidR="00110704" w:rsidRDefault="00110704" w:rsidP="00C137BC">
              <w:pPr>
                <w:pStyle w:val="ae"/>
                <w:spacing w:after="0" w:line="360" w:lineRule="auto"/>
                <w:ind w:left="720" w:hanging="720"/>
                <w:rPr>
                  <w:noProof/>
                  <w:rtl/>
                  <w:lang w:bidi="ar-EG"/>
                </w:rPr>
              </w:pPr>
              <w:r>
                <w:rPr>
                  <w:rFonts w:hint="cs"/>
                  <w:noProof/>
                  <w:lang w:bidi="ar-EG"/>
                </w:rPr>
                <w:t>Loulwa Fadel Alqublan</w:t>
              </w:r>
              <w:r>
                <w:rPr>
                  <w:rFonts w:hint="cs"/>
                  <w:noProof/>
                  <w:rtl/>
                  <w:lang w:bidi="ar-EG"/>
                </w:rPr>
                <w:t xml:space="preserve">. (2024). </w:t>
              </w:r>
              <w:r>
                <w:rPr>
                  <w:rFonts w:hint="cs"/>
                  <w:noProof/>
                  <w:lang w:bidi="ar-EG"/>
                </w:rPr>
                <w:t>The Adoption of Technologies in the Kingdom of Saudi Arabia's Sovereign Wealth Fund in Propelling its Attainment of Vision 2030 Goals</w:t>
              </w:r>
              <w:r>
                <w:rPr>
                  <w:rFonts w:hint="cs"/>
                  <w:noProof/>
                  <w:rtl/>
                  <w:lang w:bidi="ar-EG"/>
                </w:rPr>
                <w:t xml:space="preserve">. </w:t>
              </w:r>
              <w:r>
                <w:rPr>
                  <w:rFonts w:hint="cs"/>
                  <w:noProof/>
                  <w:lang w:bidi="ar-EG"/>
                </w:rPr>
                <w:t>doi:DOI:10.2139/ssrn.4682383</w:t>
              </w:r>
            </w:p>
            <w:p w14:paraId="24364DE9" w14:textId="77777777" w:rsidR="00110704" w:rsidRDefault="00110704" w:rsidP="00C137BC">
              <w:pPr>
                <w:pStyle w:val="ae"/>
                <w:spacing w:after="0" w:line="360" w:lineRule="auto"/>
                <w:ind w:left="720" w:hanging="720"/>
                <w:rPr>
                  <w:noProof/>
                  <w:rtl/>
                  <w:lang w:bidi="ar-EG"/>
                </w:rPr>
              </w:pPr>
              <w:r>
                <w:rPr>
                  <w:rFonts w:hint="cs"/>
                  <w:noProof/>
                  <w:lang w:bidi="ar-EG"/>
                </w:rPr>
                <w:t>Michael Alejandro Cabanillas-Carbonell</w:t>
              </w:r>
              <w:r>
                <w:rPr>
                  <w:rFonts w:hint="cs"/>
                  <w:noProof/>
                  <w:rtl/>
                  <w:lang w:bidi="ar-EG"/>
                </w:rPr>
                <w:t xml:space="preserve">. (2025). </w:t>
              </w:r>
              <w:r>
                <w:rPr>
                  <w:rFonts w:hint="cs"/>
                  <w:noProof/>
                  <w:lang w:bidi="ar-EG"/>
                </w:rPr>
                <w:t>Artificial intelligence in video surveillance systems for suspicious activity detection and incident response: A systematic review</w:t>
              </w:r>
              <w:r>
                <w:rPr>
                  <w:rFonts w:hint="cs"/>
                  <w:noProof/>
                  <w:rtl/>
                  <w:lang w:bidi="ar-EG"/>
                </w:rPr>
                <w:t xml:space="preserve">. </w:t>
              </w:r>
              <w:r>
                <w:rPr>
                  <w:rFonts w:hint="cs"/>
                  <w:noProof/>
                  <w:lang w:bidi="ar-EG"/>
                </w:rPr>
                <w:t>doi:10.12913/22998624/196795</w:t>
              </w:r>
            </w:p>
            <w:p w14:paraId="5257B1CB" w14:textId="77777777" w:rsidR="00110704" w:rsidRDefault="00110704" w:rsidP="00C137BC">
              <w:pPr>
                <w:pStyle w:val="ae"/>
                <w:spacing w:after="0" w:line="360" w:lineRule="auto"/>
                <w:ind w:left="720" w:hanging="720"/>
                <w:rPr>
                  <w:noProof/>
                  <w:rtl/>
                  <w:lang w:bidi="ar-EG"/>
                </w:rPr>
              </w:pPr>
              <w:r>
                <w:rPr>
                  <w:rFonts w:hint="cs"/>
                  <w:noProof/>
                  <w:lang w:bidi="ar-EG"/>
                </w:rPr>
                <w:t>MURAD ANDEJANY</w:t>
              </w:r>
              <w:r>
                <w:rPr>
                  <w:rFonts w:hint="cs"/>
                  <w:noProof/>
                  <w:rtl/>
                  <w:lang w:bidi="ar-EG"/>
                </w:rPr>
                <w:t xml:space="preserve">. (2021). </w:t>
              </w:r>
              <w:r>
                <w:rPr>
                  <w:rFonts w:hint="cs"/>
                  <w:noProof/>
                  <w:lang w:bidi="ar-EG"/>
                </w:rPr>
                <w:t>TRANSFORMATION OF URBAN CITIES TO SUSTAINABLE SMART CITIES - CHALLENGES AND OPPORTUNITIES FACED BY SAUDI ARABIA</w:t>
              </w:r>
              <w:r>
                <w:rPr>
                  <w:rFonts w:hint="cs"/>
                  <w:noProof/>
                  <w:rtl/>
                  <w:lang w:bidi="ar-EG"/>
                </w:rPr>
                <w:t xml:space="preserve">. تم الاسترداد من </w:t>
              </w:r>
              <w:r>
                <w:rPr>
                  <w:rFonts w:hint="cs"/>
                  <w:noProof/>
                  <w:lang w:bidi="ar-EG"/>
                </w:rPr>
                <w:t>https://jatit.org/volumes/hundredone21.php</w:t>
              </w:r>
            </w:p>
            <w:p w14:paraId="094CA3E6" w14:textId="77777777" w:rsidR="00110704" w:rsidRDefault="00110704" w:rsidP="00C137BC">
              <w:pPr>
                <w:pStyle w:val="ae"/>
                <w:spacing w:after="0" w:line="360" w:lineRule="auto"/>
                <w:ind w:left="720" w:hanging="720"/>
                <w:rPr>
                  <w:noProof/>
                  <w:rtl/>
                  <w:lang w:bidi="ar-EG"/>
                </w:rPr>
              </w:pPr>
              <w:r>
                <w:rPr>
                  <w:rFonts w:hint="cs"/>
                  <w:noProof/>
                  <w:lang w:bidi="ar-EG"/>
                </w:rPr>
                <w:t>Nayef Shaie Alotaibi</w:t>
              </w:r>
              <w:r>
                <w:rPr>
                  <w:rFonts w:hint="cs"/>
                  <w:noProof/>
                  <w:rtl/>
                  <w:lang w:bidi="ar-EG"/>
                </w:rPr>
                <w:t xml:space="preserve">. (2023). </w:t>
              </w:r>
              <w:r>
                <w:rPr>
                  <w:rFonts w:hint="cs"/>
                  <w:noProof/>
                  <w:lang w:bidi="ar-EG"/>
                </w:rPr>
                <w:t>Prospers and Obstacles in Using Artificial Intelligence in Saudi Arabia Higher Education Institutions—The Potential of AI-Based Learning Outcomes</w:t>
              </w:r>
              <w:r>
                <w:rPr>
                  <w:rFonts w:hint="cs"/>
                  <w:noProof/>
                  <w:rtl/>
                  <w:lang w:bidi="ar-EG"/>
                </w:rPr>
                <w:t xml:space="preserve">. </w:t>
              </w:r>
              <w:r>
                <w:rPr>
                  <w:rFonts w:hint="cs"/>
                  <w:noProof/>
                  <w:lang w:bidi="ar-EG"/>
                </w:rPr>
                <w:t>doi:DOI:10.2139/ssrn.4682383</w:t>
              </w:r>
            </w:p>
            <w:p w14:paraId="789FEF63" w14:textId="77777777" w:rsidR="00110704" w:rsidRDefault="00110704" w:rsidP="00C137BC">
              <w:pPr>
                <w:pStyle w:val="ae"/>
                <w:spacing w:after="0" w:line="360" w:lineRule="auto"/>
                <w:ind w:left="720" w:hanging="720"/>
                <w:rPr>
                  <w:noProof/>
                  <w:rtl/>
                  <w:lang w:bidi="ar-EG"/>
                </w:rPr>
              </w:pPr>
              <w:r>
                <w:rPr>
                  <w:rFonts w:hint="cs"/>
                  <w:noProof/>
                  <w:lang w:bidi="ar-EG"/>
                </w:rPr>
                <w:t>Sabbir Ahmed</w:t>
              </w:r>
              <w:r>
                <w:rPr>
                  <w:rFonts w:hint="cs"/>
                  <w:noProof/>
                  <w:rtl/>
                  <w:lang w:bidi="ar-EG"/>
                </w:rPr>
                <w:t xml:space="preserve">. (2021). </w:t>
              </w:r>
              <w:r>
                <w:rPr>
                  <w:rFonts w:hint="cs"/>
                  <w:noProof/>
                  <w:lang w:bidi="ar-EG"/>
                </w:rPr>
                <w:t>Artificial Intelligence and Machine Learning for Ensuring Security in Smart Cities</w:t>
              </w:r>
              <w:r>
                <w:rPr>
                  <w:rFonts w:hint="cs"/>
                  <w:noProof/>
                  <w:rtl/>
                  <w:lang w:bidi="ar-EG"/>
                </w:rPr>
                <w:t xml:space="preserve">. </w:t>
              </w:r>
              <w:r>
                <w:rPr>
                  <w:rFonts w:hint="cs"/>
                  <w:noProof/>
                  <w:lang w:bidi="ar-EG"/>
                </w:rPr>
                <w:t>doi:10.1007/978-3-030-72139-8_2</w:t>
              </w:r>
            </w:p>
            <w:p w14:paraId="2AAFA75F" w14:textId="77777777" w:rsidR="00110704" w:rsidRDefault="00110704" w:rsidP="00C137BC">
              <w:pPr>
                <w:pStyle w:val="ae"/>
                <w:spacing w:after="0" w:line="360" w:lineRule="auto"/>
                <w:ind w:left="720" w:hanging="720"/>
                <w:rPr>
                  <w:noProof/>
                  <w:rtl/>
                  <w:lang w:bidi="ar-EG"/>
                </w:rPr>
              </w:pPr>
              <w:r>
                <w:rPr>
                  <w:rFonts w:hint="cs"/>
                  <w:noProof/>
                  <w:lang w:bidi="ar-EG"/>
                </w:rPr>
                <w:t>sdaia</w:t>
              </w:r>
              <w:r>
                <w:rPr>
                  <w:rFonts w:hint="cs"/>
                  <w:noProof/>
                  <w:rtl/>
                  <w:lang w:bidi="ar-EG"/>
                </w:rPr>
                <w:t xml:space="preserve">. (2024). </w:t>
              </w:r>
              <w:r>
                <w:rPr>
                  <w:rFonts w:hint="cs"/>
                  <w:noProof/>
                  <w:lang w:bidi="ar-EG"/>
                </w:rPr>
                <w:t>Saudi Data</w:t>
              </w:r>
              <w:r>
                <w:rPr>
                  <w:rFonts w:hint="cs"/>
                  <w:noProof/>
                  <w:rtl/>
                  <w:lang w:bidi="ar-EG"/>
                </w:rPr>
                <w:t xml:space="preserve"> &amp; </w:t>
              </w:r>
              <w:r>
                <w:rPr>
                  <w:rFonts w:hint="cs"/>
                  <w:noProof/>
                  <w:lang w:bidi="ar-EG"/>
                </w:rPr>
                <w:t>AI Authority and Vision 2030</w:t>
              </w:r>
              <w:r>
                <w:rPr>
                  <w:rFonts w:hint="cs"/>
                  <w:noProof/>
                  <w:rtl/>
                  <w:lang w:bidi="ar-EG"/>
                </w:rPr>
                <w:t xml:space="preserve">. تم الاسترداد من </w:t>
              </w:r>
              <w:r>
                <w:rPr>
                  <w:rFonts w:hint="cs"/>
                  <w:noProof/>
                  <w:lang w:bidi="ar-EG"/>
                </w:rPr>
                <w:t>https://sdaia.gov.sa/en/SDAIA/SdaiaStrategies/Pages/sdaiaAnd2030Vision.aspx</w:t>
              </w:r>
            </w:p>
            <w:p w14:paraId="2FB4AB79" w14:textId="77777777" w:rsidR="00110704" w:rsidRDefault="00110704" w:rsidP="00C137BC">
              <w:pPr>
                <w:pStyle w:val="ae"/>
                <w:spacing w:after="0" w:line="360" w:lineRule="auto"/>
                <w:ind w:left="720" w:hanging="720"/>
                <w:rPr>
                  <w:noProof/>
                  <w:rtl/>
                  <w:lang w:bidi="ar-EG"/>
                </w:rPr>
              </w:pPr>
              <w:r>
                <w:rPr>
                  <w:rFonts w:hint="cs"/>
                  <w:noProof/>
                  <w:lang w:bidi="ar-EG"/>
                </w:rPr>
                <w:t>Simon Elias Bibri</w:t>
              </w:r>
              <w:r>
                <w:rPr>
                  <w:rFonts w:hint="cs"/>
                  <w:noProof/>
                  <w:rtl/>
                  <w:lang w:bidi="ar-EG"/>
                </w:rPr>
                <w:t xml:space="preserve">. (2024). </w:t>
              </w:r>
              <w:r>
                <w:rPr>
                  <w:rFonts w:hint="cs"/>
                  <w:noProof/>
                  <w:lang w:bidi="ar-EG"/>
                </w:rPr>
                <w:t>Smarter eco-cities and their leading-edge artificial intelligence of things solutions for environmental sustainability: A comprehensive systematic review</w:t>
              </w:r>
              <w:r>
                <w:rPr>
                  <w:rFonts w:hint="cs"/>
                  <w:noProof/>
                  <w:rtl/>
                  <w:lang w:bidi="ar-EG"/>
                </w:rPr>
                <w:t xml:space="preserve">. </w:t>
              </w:r>
              <w:r>
                <w:rPr>
                  <w:rFonts w:hint="cs"/>
                  <w:noProof/>
                  <w:lang w:bidi="ar-EG"/>
                </w:rPr>
                <w:t>doi:https://doi.org/10.1016/j.ese.2023.100330</w:t>
              </w:r>
            </w:p>
            <w:p w14:paraId="41231121" w14:textId="77777777" w:rsidR="00110704" w:rsidRDefault="00110704" w:rsidP="00C137BC">
              <w:pPr>
                <w:pStyle w:val="ae"/>
                <w:spacing w:after="0" w:line="360" w:lineRule="auto"/>
                <w:ind w:left="720" w:hanging="720"/>
                <w:rPr>
                  <w:noProof/>
                  <w:rtl/>
                  <w:lang w:bidi="ar-EG"/>
                </w:rPr>
              </w:pPr>
              <w:r>
                <w:rPr>
                  <w:rFonts w:hint="cs"/>
                  <w:noProof/>
                  <w:lang w:bidi="ar-EG"/>
                </w:rPr>
                <w:t>Sri Sundari</w:t>
              </w:r>
              <w:r>
                <w:rPr>
                  <w:rFonts w:hint="cs"/>
                  <w:noProof/>
                  <w:rtl/>
                  <w:lang w:bidi="ar-EG"/>
                </w:rPr>
                <w:t xml:space="preserve">. (2024). </w:t>
              </w:r>
              <w:r>
                <w:rPr>
                  <w:rFonts w:hint="cs"/>
                  <w:noProof/>
                  <w:lang w:bidi="ar-EG"/>
                </w:rPr>
                <w:t>Artificial Intelligence (AI) and Automation in Human Resources : Shifting the Focus from Routine Tasks to Strategic Initiatives for Improved Employee Engagement</w:t>
              </w:r>
              <w:r>
                <w:rPr>
                  <w:rFonts w:hint="cs"/>
                  <w:noProof/>
                  <w:rtl/>
                  <w:lang w:bidi="ar-EG"/>
                </w:rPr>
                <w:t xml:space="preserve">. </w:t>
              </w:r>
              <w:r>
                <w:rPr>
                  <w:rFonts w:hint="cs"/>
                  <w:noProof/>
                  <w:lang w:bidi="ar-EG"/>
                </w:rPr>
                <w:t>doi:10.55927/eajmr.v3i10.11758</w:t>
              </w:r>
            </w:p>
            <w:p w14:paraId="79550676" w14:textId="77777777" w:rsidR="00110704" w:rsidRDefault="00110704" w:rsidP="00C137BC">
              <w:pPr>
                <w:pStyle w:val="ae"/>
                <w:spacing w:after="0" w:line="360" w:lineRule="auto"/>
                <w:ind w:left="720" w:hanging="720"/>
                <w:rPr>
                  <w:noProof/>
                  <w:rtl/>
                  <w:lang w:bidi="ar-EG"/>
                </w:rPr>
              </w:pPr>
              <w:r>
                <w:rPr>
                  <w:rFonts w:hint="cs"/>
                  <w:noProof/>
                  <w:lang w:bidi="ar-EG"/>
                </w:rPr>
                <w:t>Toheeb Ramon</w:t>
              </w:r>
              <w:r>
                <w:rPr>
                  <w:rFonts w:hint="cs"/>
                  <w:noProof/>
                  <w:rtl/>
                  <w:lang w:bidi="ar-EG"/>
                </w:rPr>
                <w:t xml:space="preserve">. (2025). </w:t>
              </w:r>
              <w:r>
                <w:rPr>
                  <w:rFonts w:hint="cs"/>
                  <w:noProof/>
                  <w:lang w:bidi="ar-EG"/>
                </w:rPr>
                <w:t>AI-powered surveillance systems and anomaly detection</w:t>
              </w:r>
              <w:r>
                <w:rPr>
                  <w:rFonts w:hint="cs"/>
                  <w:noProof/>
                  <w:rtl/>
                  <w:lang w:bidi="ar-EG"/>
                </w:rPr>
                <w:t xml:space="preserve">. تم الاسترداد من </w:t>
              </w:r>
              <w:r>
                <w:rPr>
                  <w:rFonts w:hint="cs"/>
                  <w:noProof/>
                  <w:lang w:bidi="ar-EG"/>
                </w:rPr>
                <w:t>https://www.researchgate.net/publication/387933428_AI-powered_surveillance_systems_and_anomaly_detection</w:t>
              </w:r>
            </w:p>
            <w:p w14:paraId="4DE5D726" w14:textId="77777777" w:rsidR="00110704" w:rsidRDefault="00110704" w:rsidP="00C137BC">
              <w:pPr>
                <w:pStyle w:val="ae"/>
                <w:spacing w:after="0" w:line="360" w:lineRule="auto"/>
                <w:ind w:left="720" w:hanging="720"/>
                <w:rPr>
                  <w:noProof/>
                  <w:rtl/>
                  <w:lang w:bidi="ar-EG"/>
                </w:rPr>
              </w:pPr>
              <w:r>
                <w:rPr>
                  <w:rFonts w:hint="cs"/>
                  <w:noProof/>
                  <w:lang w:bidi="ar-EG"/>
                </w:rPr>
                <w:t>Vipin Gautam</w:t>
              </w:r>
              <w:r>
                <w:rPr>
                  <w:rFonts w:hint="cs"/>
                  <w:noProof/>
                  <w:rtl/>
                  <w:lang w:bidi="ar-EG"/>
                </w:rPr>
                <w:t xml:space="preserve">. (2025). </w:t>
              </w:r>
              <w:r>
                <w:rPr>
                  <w:rFonts w:hint="cs"/>
                  <w:noProof/>
                  <w:lang w:bidi="ar-EG"/>
                </w:rPr>
                <w:t>AI-Powered Surveillance for Smart Cities</w:t>
              </w:r>
              <w:r>
                <w:rPr>
                  <w:rFonts w:hint="cs"/>
                  <w:noProof/>
                  <w:rtl/>
                  <w:lang w:bidi="ar-EG"/>
                </w:rPr>
                <w:t xml:space="preserve">. </w:t>
              </w:r>
              <w:r>
                <w:rPr>
                  <w:rFonts w:hint="cs"/>
                  <w:noProof/>
                  <w:lang w:bidi="ar-EG"/>
                </w:rPr>
                <w:t>doi:10.1007/978-3-031-72959-1_11</w:t>
              </w:r>
            </w:p>
            <w:p w14:paraId="057BB76E" w14:textId="77777777" w:rsidR="00110704" w:rsidRDefault="00110704" w:rsidP="00C137BC">
              <w:pPr>
                <w:pStyle w:val="ae"/>
                <w:spacing w:after="0" w:line="360" w:lineRule="auto"/>
                <w:ind w:left="720" w:hanging="720"/>
                <w:rPr>
                  <w:noProof/>
                  <w:rtl/>
                  <w:lang w:bidi="ar-EG"/>
                </w:rPr>
              </w:pPr>
              <w:r>
                <w:rPr>
                  <w:rFonts w:hint="cs"/>
                  <w:noProof/>
                  <w:lang w:bidi="ar-EG"/>
                </w:rPr>
                <w:lastRenderedPageBreak/>
                <w:t>Zaib Ullah</w:t>
              </w:r>
              <w:r>
                <w:rPr>
                  <w:rFonts w:hint="cs"/>
                  <w:noProof/>
                  <w:rtl/>
                  <w:lang w:bidi="ar-EG"/>
                </w:rPr>
                <w:t xml:space="preserve">. (2020). </w:t>
              </w:r>
              <w:r>
                <w:rPr>
                  <w:rFonts w:hint="cs"/>
                  <w:noProof/>
                  <w:lang w:bidi="ar-EG"/>
                </w:rPr>
                <w:t>Applications of Artificial Intelligence and Machine learning in smart cities</w:t>
              </w:r>
              <w:r>
                <w:rPr>
                  <w:rFonts w:hint="cs"/>
                  <w:noProof/>
                  <w:rtl/>
                  <w:lang w:bidi="ar-EG"/>
                </w:rPr>
                <w:t xml:space="preserve">. </w:t>
              </w:r>
              <w:r>
                <w:rPr>
                  <w:rFonts w:hint="cs"/>
                  <w:noProof/>
                  <w:lang w:bidi="ar-EG"/>
                </w:rPr>
                <w:t>doi:https://doi.org/10.1016/j.comcom.2020.02.069</w:t>
              </w:r>
            </w:p>
            <w:p w14:paraId="3BF37555" w14:textId="45FF9D1D" w:rsidR="009F3786" w:rsidRDefault="009F3786" w:rsidP="00C137BC">
              <w:pPr>
                <w:spacing w:after="0" w:line="360" w:lineRule="auto"/>
              </w:pPr>
              <w:r w:rsidRPr="009F3786">
                <w:rPr>
                  <w:b/>
                  <w:bCs/>
                  <w:noProof/>
                  <w:sz w:val="28"/>
                  <w:szCs w:val="28"/>
                </w:rPr>
                <w:fldChar w:fldCharType="end"/>
              </w:r>
            </w:p>
          </w:sdtContent>
        </w:sdt>
      </w:sdtContent>
    </w:sdt>
    <w:p w14:paraId="399AF95E" w14:textId="4853FC7E" w:rsidR="005C4ABB" w:rsidRDefault="005C4ABB" w:rsidP="005C4ABB"/>
    <w:p w14:paraId="797C0A33" w14:textId="77777777" w:rsidR="005C4ABB" w:rsidRDefault="005C4ABB" w:rsidP="006428A3">
      <w:pPr>
        <w:jc w:val="right"/>
      </w:pPr>
    </w:p>
    <w:p w14:paraId="2B6CC794" w14:textId="77777777" w:rsidR="00CD632C" w:rsidRDefault="00CD632C" w:rsidP="006428A3">
      <w:pPr>
        <w:jc w:val="right"/>
      </w:pPr>
    </w:p>
    <w:p w14:paraId="09018415" w14:textId="77777777" w:rsidR="00CD632C" w:rsidRDefault="00CD632C" w:rsidP="006428A3">
      <w:pPr>
        <w:jc w:val="right"/>
      </w:pPr>
    </w:p>
    <w:p w14:paraId="74EFCA86" w14:textId="77777777" w:rsidR="00CD632C" w:rsidRDefault="00CD632C" w:rsidP="006428A3">
      <w:pPr>
        <w:jc w:val="right"/>
      </w:pPr>
    </w:p>
    <w:p w14:paraId="6B7EC5D9" w14:textId="77777777" w:rsidR="00CD632C" w:rsidRDefault="00CD632C" w:rsidP="006428A3">
      <w:pPr>
        <w:jc w:val="right"/>
      </w:pPr>
    </w:p>
    <w:p w14:paraId="30D9FC6F" w14:textId="77777777" w:rsidR="00CD632C" w:rsidRDefault="00CD632C" w:rsidP="006428A3">
      <w:pPr>
        <w:jc w:val="right"/>
      </w:pPr>
    </w:p>
    <w:p w14:paraId="236404EF" w14:textId="77777777" w:rsidR="00CD632C" w:rsidRDefault="00CD632C" w:rsidP="006428A3">
      <w:pPr>
        <w:jc w:val="right"/>
      </w:pPr>
    </w:p>
    <w:p w14:paraId="4BBA346C" w14:textId="77777777" w:rsidR="00CD632C" w:rsidRDefault="00CD632C" w:rsidP="006428A3">
      <w:pPr>
        <w:jc w:val="right"/>
      </w:pPr>
    </w:p>
    <w:p w14:paraId="7B6C5BE2" w14:textId="77777777" w:rsidR="00CD632C" w:rsidRDefault="00CD632C" w:rsidP="006428A3">
      <w:pPr>
        <w:jc w:val="right"/>
      </w:pPr>
    </w:p>
    <w:p w14:paraId="3D63CEED" w14:textId="77777777" w:rsidR="00CD632C" w:rsidRDefault="00CD632C" w:rsidP="006428A3">
      <w:pPr>
        <w:jc w:val="right"/>
      </w:pPr>
    </w:p>
    <w:p w14:paraId="3E6DAB13" w14:textId="77777777" w:rsidR="00CD632C" w:rsidRDefault="00CD632C" w:rsidP="006428A3">
      <w:pPr>
        <w:jc w:val="right"/>
      </w:pPr>
    </w:p>
    <w:p w14:paraId="54B756CA" w14:textId="77777777" w:rsidR="00CD632C" w:rsidRDefault="00CD632C" w:rsidP="006428A3">
      <w:pPr>
        <w:jc w:val="right"/>
      </w:pPr>
    </w:p>
    <w:p w14:paraId="6A25F5BA" w14:textId="77777777" w:rsidR="00CD632C" w:rsidRDefault="00CD632C" w:rsidP="006428A3">
      <w:pPr>
        <w:jc w:val="right"/>
      </w:pPr>
    </w:p>
    <w:p w14:paraId="32BD7E40" w14:textId="77777777" w:rsidR="00CD632C" w:rsidRDefault="00CD632C" w:rsidP="006428A3">
      <w:pPr>
        <w:jc w:val="right"/>
      </w:pPr>
    </w:p>
    <w:p w14:paraId="0310BE75" w14:textId="77777777" w:rsidR="00CD632C" w:rsidRDefault="00CD632C" w:rsidP="006428A3">
      <w:pPr>
        <w:jc w:val="right"/>
      </w:pPr>
    </w:p>
    <w:p w14:paraId="78E225C7" w14:textId="77777777" w:rsidR="00CD632C" w:rsidRDefault="00CD632C" w:rsidP="006428A3">
      <w:pPr>
        <w:jc w:val="right"/>
      </w:pPr>
    </w:p>
    <w:p w14:paraId="6A819D32" w14:textId="77777777" w:rsidR="00CD632C" w:rsidRDefault="00CD632C" w:rsidP="006428A3">
      <w:pPr>
        <w:jc w:val="right"/>
      </w:pPr>
    </w:p>
    <w:p w14:paraId="6DC8EB85" w14:textId="77777777" w:rsidR="00CD632C" w:rsidRDefault="00CD632C" w:rsidP="006428A3">
      <w:pPr>
        <w:jc w:val="right"/>
      </w:pPr>
    </w:p>
    <w:p w14:paraId="33D379DC" w14:textId="77777777" w:rsidR="00CD632C" w:rsidRDefault="00CD632C" w:rsidP="006428A3">
      <w:pPr>
        <w:jc w:val="right"/>
      </w:pPr>
    </w:p>
    <w:p w14:paraId="5D7F37AE" w14:textId="77777777" w:rsidR="00CD632C" w:rsidRDefault="00CD632C" w:rsidP="006428A3">
      <w:pPr>
        <w:jc w:val="right"/>
      </w:pPr>
    </w:p>
    <w:p w14:paraId="2F17CD95" w14:textId="5BDCB4FA" w:rsidR="00CD632C" w:rsidRPr="003F3EF0" w:rsidRDefault="00CD632C" w:rsidP="00CD632C">
      <w:pPr>
        <w:pStyle w:val="1"/>
        <w:bidi/>
        <w:jc w:val="center"/>
        <w:rPr>
          <w:rFonts w:ascii="Traditional Arabic" w:hAnsi="Traditional Arabic" w:cs="Diwani Letter" w:hint="cs"/>
          <w:b/>
          <w:bCs/>
          <w:color w:val="auto"/>
          <w:sz w:val="96"/>
          <w:szCs w:val="96"/>
          <w:rtl/>
        </w:rPr>
      </w:pPr>
      <w:r w:rsidRPr="003F3EF0">
        <w:rPr>
          <w:rFonts w:ascii="Traditional Arabic" w:hAnsi="Traditional Arabic" w:cs="Diwani Letter"/>
          <w:b/>
          <w:bCs/>
          <w:color w:val="auto"/>
          <w:sz w:val="96"/>
          <w:szCs w:val="96"/>
          <w:rtl/>
          <w:lang w:bidi="ar-EG"/>
        </w:rPr>
        <w:lastRenderedPageBreak/>
        <w:t>الفصل</w:t>
      </w:r>
      <w:r>
        <w:rPr>
          <w:rFonts w:ascii="Traditional Arabic" w:hAnsi="Traditional Arabic" w:cs="Diwani Letter" w:hint="cs"/>
          <w:b/>
          <w:bCs/>
          <w:color w:val="auto"/>
          <w:sz w:val="96"/>
          <w:szCs w:val="96"/>
          <w:rtl/>
        </w:rPr>
        <w:t>ا الثاني</w:t>
      </w:r>
      <w:r w:rsidRPr="003F3EF0">
        <w:rPr>
          <w:rFonts w:ascii="Traditional Arabic" w:hAnsi="Traditional Arabic" w:cs="Diwani Letter"/>
          <w:b/>
          <w:bCs/>
          <w:color w:val="auto"/>
          <w:sz w:val="96"/>
          <w:szCs w:val="96"/>
          <w:rtl/>
          <w:lang w:bidi="ar-EG"/>
        </w:rPr>
        <w:t xml:space="preserve">: </w:t>
      </w:r>
      <w:r>
        <w:rPr>
          <w:rFonts w:ascii="Traditional Arabic" w:hAnsi="Traditional Arabic" w:cs="Diwani Letter" w:hint="cs"/>
          <w:b/>
          <w:bCs/>
          <w:color w:val="auto"/>
          <w:sz w:val="96"/>
          <w:szCs w:val="96"/>
          <w:rtl/>
          <w:lang w:bidi="ar-EG"/>
        </w:rPr>
        <w:t>الإطار النظري</w:t>
      </w:r>
    </w:p>
    <w:p w14:paraId="1C28F48B" w14:textId="77777777" w:rsidR="00CD632C" w:rsidRDefault="00CD632C" w:rsidP="006428A3">
      <w:pPr>
        <w:jc w:val="right"/>
      </w:pPr>
    </w:p>
    <w:p w14:paraId="59110EF3" w14:textId="77777777" w:rsidR="00CD632C" w:rsidRDefault="00CD632C" w:rsidP="006428A3">
      <w:pPr>
        <w:jc w:val="right"/>
      </w:pPr>
    </w:p>
    <w:p w14:paraId="458F2E23" w14:textId="77777777" w:rsidR="00CD632C" w:rsidRDefault="00CD632C" w:rsidP="006428A3">
      <w:pPr>
        <w:jc w:val="right"/>
      </w:pPr>
    </w:p>
    <w:p w14:paraId="44BCEE39" w14:textId="77777777" w:rsidR="00CD632C" w:rsidRDefault="00CD632C" w:rsidP="006428A3">
      <w:pPr>
        <w:jc w:val="right"/>
      </w:pPr>
    </w:p>
    <w:p w14:paraId="2589B5FF" w14:textId="77777777" w:rsidR="00CD632C" w:rsidRDefault="00CD632C" w:rsidP="006428A3">
      <w:pPr>
        <w:jc w:val="right"/>
      </w:pPr>
    </w:p>
    <w:p w14:paraId="4C13CF67" w14:textId="77777777" w:rsidR="00CD632C" w:rsidRDefault="00CD632C" w:rsidP="006428A3">
      <w:pPr>
        <w:jc w:val="right"/>
      </w:pPr>
    </w:p>
    <w:p w14:paraId="76933F1E" w14:textId="77777777" w:rsidR="00CD632C" w:rsidRDefault="00CD632C" w:rsidP="006428A3">
      <w:pPr>
        <w:jc w:val="right"/>
      </w:pPr>
    </w:p>
    <w:p w14:paraId="5568DF07" w14:textId="77777777" w:rsidR="00CD632C" w:rsidRDefault="00CD632C" w:rsidP="006428A3">
      <w:pPr>
        <w:jc w:val="right"/>
      </w:pPr>
    </w:p>
    <w:p w14:paraId="25C51EF3" w14:textId="77777777" w:rsidR="00CD632C" w:rsidRDefault="00CD632C" w:rsidP="00CD632C">
      <w:pPr>
        <w:rPr>
          <w:lang w:bidi="ar-EG"/>
        </w:rPr>
      </w:pPr>
    </w:p>
    <w:p w14:paraId="164118A9" w14:textId="77777777" w:rsidR="00CD632C" w:rsidRDefault="00CD632C" w:rsidP="00CD632C">
      <w:pPr>
        <w:rPr>
          <w:lang w:bidi="ar-EG"/>
        </w:rPr>
      </w:pPr>
    </w:p>
    <w:p w14:paraId="5A5BD0B4" w14:textId="77777777" w:rsidR="00CD632C" w:rsidRDefault="00CD632C" w:rsidP="00CD632C">
      <w:pPr>
        <w:bidi/>
        <w:rPr>
          <w:rtl/>
          <w:lang w:bidi="ar-EG"/>
        </w:rPr>
      </w:pPr>
    </w:p>
    <w:p w14:paraId="0F6263E8" w14:textId="77777777" w:rsidR="00CD632C" w:rsidRDefault="00CD632C" w:rsidP="00CD632C">
      <w:pPr>
        <w:bidi/>
        <w:rPr>
          <w:rtl/>
          <w:lang w:bidi="ar-EG"/>
        </w:rPr>
      </w:pPr>
    </w:p>
    <w:p w14:paraId="4F86330F" w14:textId="77777777" w:rsidR="00395C9F" w:rsidRDefault="00395C9F" w:rsidP="00395C9F">
      <w:pPr>
        <w:bidi/>
        <w:rPr>
          <w:rtl/>
          <w:lang w:bidi="ar-EG"/>
        </w:rPr>
      </w:pPr>
    </w:p>
    <w:p w14:paraId="41B32CF6" w14:textId="77777777" w:rsidR="00395C9F" w:rsidRDefault="00395C9F" w:rsidP="00395C9F">
      <w:pPr>
        <w:bidi/>
        <w:rPr>
          <w:rtl/>
          <w:lang w:bidi="ar-EG"/>
        </w:rPr>
      </w:pPr>
    </w:p>
    <w:p w14:paraId="1069138E" w14:textId="77777777" w:rsidR="00395C9F" w:rsidRDefault="00395C9F" w:rsidP="00395C9F">
      <w:pPr>
        <w:bidi/>
        <w:rPr>
          <w:rtl/>
          <w:lang w:bidi="ar-EG"/>
        </w:rPr>
      </w:pPr>
    </w:p>
    <w:p w14:paraId="268356B7" w14:textId="77777777" w:rsidR="00395C9F" w:rsidRDefault="00395C9F" w:rsidP="00395C9F">
      <w:pPr>
        <w:bidi/>
        <w:rPr>
          <w:rtl/>
          <w:lang w:bidi="ar-EG"/>
        </w:rPr>
      </w:pPr>
    </w:p>
    <w:p w14:paraId="4F4DFFE2" w14:textId="77777777" w:rsidR="00395C9F" w:rsidRDefault="00395C9F" w:rsidP="00395C9F">
      <w:pPr>
        <w:bidi/>
        <w:rPr>
          <w:rtl/>
          <w:lang w:bidi="ar-EG"/>
        </w:rPr>
      </w:pPr>
    </w:p>
    <w:p w14:paraId="08741774" w14:textId="77777777" w:rsidR="00395C9F" w:rsidRDefault="00395C9F" w:rsidP="00395C9F">
      <w:pPr>
        <w:bidi/>
        <w:rPr>
          <w:rtl/>
          <w:lang w:bidi="ar-EG"/>
        </w:rPr>
      </w:pPr>
    </w:p>
    <w:p w14:paraId="4C9F7EF1" w14:textId="77777777" w:rsidR="00CD632C" w:rsidRDefault="00CD632C" w:rsidP="00CD632C">
      <w:pPr>
        <w:bidi/>
        <w:rPr>
          <w:rtl/>
        </w:rPr>
      </w:pPr>
    </w:p>
    <w:p w14:paraId="1DD5BE37" w14:textId="77777777" w:rsidR="00CD632C" w:rsidRDefault="00CD632C" w:rsidP="00CD632C">
      <w:pPr>
        <w:bidi/>
        <w:rPr>
          <w:rtl/>
        </w:rPr>
      </w:pPr>
    </w:p>
    <w:tbl>
      <w:tblPr>
        <w:tblStyle w:val="aa"/>
        <w:tblW w:w="10202" w:type="dxa"/>
        <w:tblInd w:w="-714" w:type="dxa"/>
        <w:tblLook w:val="04A0" w:firstRow="1" w:lastRow="0" w:firstColumn="1" w:lastColumn="0" w:noHBand="0" w:noVBand="1"/>
      </w:tblPr>
      <w:tblGrid>
        <w:gridCol w:w="5140"/>
        <w:gridCol w:w="814"/>
        <w:gridCol w:w="4248"/>
      </w:tblGrid>
      <w:tr w:rsidR="00395C9F" w14:paraId="73C6C20A" w14:textId="77777777" w:rsidTr="002F613D">
        <w:trPr>
          <w:trHeight w:val="835"/>
        </w:trPr>
        <w:tc>
          <w:tcPr>
            <w:tcW w:w="5140" w:type="dxa"/>
            <w:shd w:val="clear" w:color="auto" w:fill="A5C9EB" w:themeFill="text2" w:themeFillTint="40"/>
            <w:vAlign w:val="center"/>
          </w:tcPr>
          <w:p w14:paraId="02CF53AF" w14:textId="77777777" w:rsidR="00395C9F" w:rsidRDefault="00395C9F" w:rsidP="002F613D">
            <w:pPr>
              <w:jc w:val="center"/>
            </w:pPr>
            <w:r>
              <w:rPr>
                <w:rFonts w:hint="cs"/>
                <w:rtl/>
              </w:rPr>
              <w:lastRenderedPageBreak/>
              <w:t>المتغير التابع</w:t>
            </w:r>
          </w:p>
        </w:tc>
        <w:tc>
          <w:tcPr>
            <w:tcW w:w="814" w:type="dxa"/>
            <w:vMerge w:val="restart"/>
            <w:shd w:val="clear" w:color="auto" w:fill="FFFFFF" w:themeFill="background1"/>
            <w:vAlign w:val="center"/>
          </w:tcPr>
          <w:p w14:paraId="66CA1B9E" w14:textId="77777777" w:rsidR="00395C9F" w:rsidRDefault="00395C9F" w:rsidP="002F613D">
            <w:pPr>
              <w:jc w:val="center"/>
            </w:pPr>
            <w:r>
              <w:rPr>
                <w:noProof/>
              </w:rPr>
              <mc:AlternateContent>
                <mc:Choice Requires="wps">
                  <w:drawing>
                    <wp:anchor distT="0" distB="0" distL="114300" distR="114300" simplePos="0" relativeHeight="251666432" behindDoc="0" locked="0" layoutInCell="1" allowOverlap="1" wp14:anchorId="3433AE09" wp14:editId="3DA86849">
                      <wp:simplePos x="0" y="0"/>
                      <wp:positionH relativeFrom="column">
                        <wp:posOffset>-46355</wp:posOffset>
                      </wp:positionH>
                      <wp:positionV relativeFrom="paragraph">
                        <wp:posOffset>461010</wp:posOffset>
                      </wp:positionV>
                      <wp:extent cx="482600" cy="215900"/>
                      <wp:effectExtent l="19050" t="19050" r="12700" b="31750"/>
                      <wp:wrapNone/>
                      <wp:docPr id="2133354799" name="سهم: لليمين 5"/>
                      <wp:cNvGraphicFramePr/>
                      <a:graphic xmlns:a="http://schemas.openxmlformats.org/drawingml/2006/main">
                        <a:graphicData uri="http://schemas.microsoft.com/office/word/2010/wordprocessingShape">
                          <wps:wsp>
                            <wps:cNvSpPr/>
                            <wps:spPr>
                              <a:xfrm rot="10800000">
                                <a:off x="0" y="0"/>
                                <a:ext cx="482600" cy="2159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344E2" id="سهم: لليمين 5" o:spid="_x0000_s1026" type="#_x0000_t13" style="position:absolute;left:0;text-align:left;margin-left:-3.65pt;margin-top:36.3pt;width:38pt;height:17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" adj="16768" fillcolor="#156082 [3204]" strokecolor="#030e13 [484]" strokeweight="1pt"/>
                  </w:pict>
                </mc:Fallback>
              </mc:AlternateContent>
            </w:r>
          </w:p>
        </w:tc>
        <w:tc>
          <w:tcPr>
            <w:tcW w:w="4248" w:type="dxa"/>
            <w:shd w:val="clear" w:color="auto" w:fill="A5C9EB" w:themeFill="text2" w:themeFillTint="40"/>
            <w:vAlign w:val="center"/>
          </w:tcPr>
          <w:p w14:paraId="72925B55" w14:textId="77777777" w:rsidR="00395C9F" w:rsidRDefault="00395C9F" w:rsidP="002F613D">
            <w:pPr>
              <w:jc w:val="center"/>
              <w:rPr>
                <w:rFonts w:hint="cs"/>
                <w:rtl/>
              </w:rPr>
            </w:pPr>
            <w:r>
              <w:rPr>
                <w:rFonts w:hint="cs"/>
                <w:rtl/>
              </w:rPr>
              <w:t>المتغير المستقل</w:t>
            </w:r>
          </w:p>
        </w:tc>
      </w:tr>
      <w:tr w:rsidR="00395C9F" w14:paraId="203F5D7E" w14:textId="77777777" w:rsidTr="002F613D">
        <w:trPr>
          <w:trHeight w:val="864"/>
        </w:trPr>
        <w:tc>
          <w:tcPr>
            <w:tcW w:w="5140" w:type="dxa"/>
            <w:vMerge w:val="restart"/>
            <w:vAlign w:val="center"/>
          </w:tcPr>
          <w:p w14:paraId="2B0EE4B5" w14:textId="77777777" w:rsidR="00395C9F" w:rsidRPr="00F57F88" w:rsidRDefault="00395C9F" w:rsidP="002F613D">
            <w:pPr>
              <w:jc w:val="center"/>
              <w:rPr>
                <w:rFonts w:hint="cs"/>
                <w:color w:val="3A7C22" w:themeColor="accent6" w:themeShade="BF"/>
                <w:rtl/>
              </w:rPr>
            </w:pPr>
            <w:r w:rsidRPr="00F57F88">
              <w:rPr>
                <w:rFonts w:hint="cs"/>
                <w:color w:val="3A7C22" w:themeColor="accent6" w:themeShade="BF"/>
                <w:rtl/>
              </w:rPr>
              <w:t>أداء نظام المراقبة الذكية في مدينة الرياض السعودية الحديثة</w:t>
            </w:r>
          </w:p>
        </w:tc>
        <w:tc>
          <w:tcPr>
            <w:tcW w:w="814" w:type="dxa"/>
            <w:vMerge/>
            <w:vAlign w:val="center"/>
          </w:tcPr>
          <w:p w14:paraId="7568BCF5" w14:textId="77777777" w:rsidR="00395C9F" w:rsidRPr="00F57F88" w:rsidRDefault="00395C9F" w:rsidP="002F613D">
            <w:pPr>
              <w:jc w:val="center"/>
              <w:rPr>
                <w:rFonts w:hint="cs"/>
                <w:color w:val="3A7C22" w:themeColor="accent6" w:themeShade="BF"/>
                <w:rtl/>
              </w:rPr>
            </w:pPr>
          </w:p>
        </w:tc>
        <w:tc>
          <w:tcPr>
            <w:tcW w:w="4248" w:type="dxa"/>
            <w:vAlign w:val="center"/>
          </w:tcPr>
          <w:p w14:paraId="4E25EE9A" w14:textId="77777777" w:rsidR="00395C9F" w:rsidRPr="00F57F88" w:rsidRDefault="00395C9F" w:rsidP="002F613D">
            <w:pPr>
              <w:jc w:val="center"/>
              <w:rPr>
                <w:rFonts w:hint="cs"/>
                <w:color w:val="EE0000"/>
                <w:rtl/>
              </w:rPr>
            </w:pPr>
            <w:r w:rsidRPr="00F57F88">
              <w:rPr>
                <w:rFonts w:hint="cs"/>
                <w:color w:val="EE0000"/>
                <w:rtl/>
              </w:rPr>
              <w:t>استخدام تقنيات الذكاء الاصطناعي</w:t>
            </w:r>
          </w:p>
        </w:tc>
      </w:tr>
      <w:tr w:rsidR="00395C9F" w14:paraId="7E13F9CC" w14:textId="77777777" w:rsidTr="002F613D">
        <w:trPr>
          <w:trHeight w:val="835"/>
        </w:trPr>
        <w:tc>
          <w:tcPr>
            <w:tcW w:w="5140" w:type="dxa"/>
            <w:vMerge/>
          </w:tcPr>
          <w:p w14:paraId="39F2728E" w14:textId="77777777" w:rsidR="00395C9F" w:rsidRDefault="00395C9F" w:rsidP="002F613D">
            <w:pPr>
              <w:jc w:val="right"/>
            </w:pPr>
          </w:p>
        </w:tc>
        <w:tc>
          <w:tcPr>
            <w:tcW w:w="814" w:type="dxa"/>
            <w:vMerge/>
          </w:tcPr>
          <w:p w14:paraId="25218BE0" w14:textId="77777777" w:rsidR="00395C9F" w:rsidRDefault="00395C9F" w:rsidP="002F613D">
            <w:pPr>
              <w:jc w:val="right"/>
            </w:pPr>
          </w:p>
        </w:tc>
        <w:tc>
          <w:tcPr>
            <w:tcW w:w="4248" w:type="dxa"/>
            <w:vAlign w:val="center"/>
          </w:tcPr>
          <w:p w14:paraId="12FFE57F" w14:textId="77777777" w:rsidR="00395C9F" w:rsidRPr="00F57F88" w:rsidRDefault="00395C9F" w:rsidP="002F613D">
            <w:pPr>
              <w:jc w:val="center"/>
              <w:rPr>
                <w:rFonts w:hint="cs"/>
                <w:color w:val="EE0000"/>
                <w:rtl/>
              </w:rPr>
            </w:pPr>
            <w:r w:rsidRPr="00F57F88">
              <w:rPr>
                <w:rFonts w:hint="cs"/>
                <w:color w:val="EE0000"/>
                <w:rtl/>
              </w:rPr>
              <w:t>تكامل البنية التحتية الذكية</w:t>
            </w:r>
          </w:p>
        </w:tc>
      </w:tr>
      <w:tr w:rsidR="00395C9F" w14:paraId="180C8AC0" w14:textId="77777777" w:rsidTr="002F613D">
        <w:trPr>
          <w:trHeight w:val="835"/>
        </w:trPr>
        <w:tc>
          <w:tcPr>
            <w:tcW w:w="5140" w:type="dxa"/>
            <w:vMerge/>
          </w:tcPr>
          <w:p w14:paraId="5F62FDF2" w14:textId="77777777" w:rsidR="00395C9F" w:rsidRDefault="00395C9F" w:rsidP="002F613D">
            <w:pPr>
              <w:jc w:val="right"/>
            </w:pPr>
          </w:p>
        </w:tc>
        <w:tc>
          <w:tcPr>
            <w:tcW w:w="814" w:type="dxa"/>
            <w:vMerge/>
          </w:tcPr>
          <w:p w14:paraId="73B50A0C" w14:textId="77777777" w:rsidR="00395C9F" w:rsidRDefault="00395C9F" w:rsidP="002F613D">
            <w:pPr>
              <w:jc w:val="right"/>
            </w:pPr>
          </w:p>
        </w:tc>
        <w:tc>
          <w:tcPr>
            <w:tcW w:w="4248" w:type="dxa"/>
            <w:vAlign w:val="center"/>
          </w:tcPr>
          <w:p w14:paraId="034F6619" w14:textId="77777777" w:rsidR="00395C9F" w:rsidRPr="00F57F88" w:rsidRDefault="00395C9F" w:rsidP="002F613D">
            <w:pPr>
              <w:jc w:val="center"/>
              <w:rPr>
                <w:rFonts w:hint="cs"/>
                <w:color w:val="EE0000"/>
                <w:rtl/>
              </w:rPr>
            </w:pPr>
            <w:r w:rsidRPr="00F57F88">
              <w:rPr>
                <w:rFonts w:hint="cs"/>
                <w:color w:val="EE0000"/>
                <w:rtl/>
              </w:rPr>
              <w:t>الموارد البشرية والتشغيلية</w:t>
            </w:r>
          </w:p>
        </w:tc>
      </w:tr>
    </w:tbl>
    <w:p w14:paraId="2BEF1594" w14:textId="53ABD9CC" w:rsidR="00CD632C" w:rsidRDefault="00CD632C" w:rsidP="00CD632C">
      <w:pPr>
        <w:bidi/>
      </w:pPr>
    </w:p>
    <w:p w14:paraId="0E1BA131" w14:textId="77777777" w:rsidR="00CD632C" w:rsidRDefault="00CD632C" w:rsidP="00CD632C">
      <w:pPr>
        <w:bidi/>
        <w:rPr>
          <w:rtl/>
        </w:rPr>
      </w:pPr>
    </w:p>
    <w:p w14:paraId="550380C8" w14:textId="77777777" w:rsidR="00CD632C" w:rsidRDefault="00CD632C" w:rsidP="00CD632C">
      <w:pPr>
        <w:bidi/>
        <w:rPr>
          <w:rtl/>
          <w:lang w:bidi="ar-EG"/>
        </w:rPr>
      </w:pPr>
    </w:p>
    <w:p w14:paraId="02706A67" w14:textId="77777777" w:rsidR="00CD632C" w:rsidRDefault="00CD632C" w:rsidP="00CD632C">
      <w:pPr>
        <w:bidi/>
        <w:rPr>
          <w:rtl/>
          <w:lang w:bidi="ar-EG"/>
        </w:rPr>
      </w:pPr>
    </w:p>
    <w:p w14:paraId="2DAE9A8E" w14:textId="77777777" w:rsidR="00CD632C" w:rsidRDefault="00CD632C" w:rsidP="00CD632C">
      <w:pPr>
        <w:bidi/>
        <w:rPr>
          <w:rtl/>
          <w:lang w:bidi="ar-EG"/>
        </w:rPr>
      </w:pPr>
    </w:p>
    <w:p w14:paraId="1E6C08B7" w14:textId="77777777" w:rsidR="00CD632C" w:rsidRDefault="00CD632C" w:rsidP="00CD632C">
      <w:pPr>
        <w:bidi/>
        <w:rPr>
          <w:rtl/>
          <w:lang w:bidi="ar-EG"/>
        </w:rPr>
      </w:pPr>
    </w:p>
    <w:p w14:paraId="6F005BAB" w14:textId="77777777" w:rsidR="00395C9F" w:rsidRDefault="00395C9F" w:rsidP="00395C9F">
      <w:pPr>
        <w:bidi/>
        <w:rPr>
          <w:rtl/>
          <w:lang w:bidi="ar-EG"/>
        </w:rPr>
      </w:pPr>
    </w:p>
    <w:p w14:paraId="029FDD2E" w14:textId="77777777" w:rsidR="00395C9F" w:rsidRDefault="00395C9F" w:rsidP="00395C9F">
      <w:pPr>
        <w:bidi/>
        <w:rPr>
          <w:rtl/>
          <w:lang w:bidi="ar-EG"/>
        </w:rPr>
      </w:pPr>
    </w:p>
    <w:p w14:paraId="52B4BD02" w14:textId="77777777" w:rsidR="00395C9F" w:rsidRDefault="00395C9F" w:rsidP="00395C9F">
      <w:pPr>
        <w:bidi/>
        <w:rPr>
          <w:rtl/>
          <w:lang w:bidi="ar-EG"/>
        </w:rPr>
      </w:pPr>
    </w:p>
    <w:p w14:paraId="450D1EB3" w14:textId="77777777" w:rsidR="00395C9F" w:rsidRDefault="00395C9F" w:rsidP="00395C9F">
      <w:pPr>
        <w:bidi/>
        <w:rPr>
          <w:rtl/>
          <w:lang w:bidi="ar-EG"/>
        </w:rPr>
      </w:pPr>
    </w:p>
    <w:p w14:paraId="272D0252" w14:textId="77777777" w:rsidR="00395C9F" w:rsidRDefault="00395C9F" w:rsidP="00395C9F">
      <w:pPr>
        <w:bidi/>
        <w:rPr>
          <w:rtl/>
          <w:lang w:bidi="ar-EG"/>
        </w:rPr>
      </w:pPr>
    </w:p>
    <w:p w14:paraId="23EB38FB" w14:textId="77777777" w:rsidR="00395C9F" w:rsidRDefault="00395C9F" w:rsidP="00395C9F">
      <w:pPr>
        <w:bidi/>
        <w:rPr>
          <w:rtl/>
          <w:lang w:bidi="ar-EG"/>
        </w:rPr>
      </w:pPr>
    </w:p>
    <w:p w14:paraId="1A4296D3" w14:textId="77777777" w:rsidR="00395C9F" w:rsidRDefault="00395C9F" w:rsidP="00395C9F">
      <w:pPr>
        <w:bidi/>
        <w:rPr>
          <w:rtl/>
          <w:lang w:bidi="ar-EG"/>
        </w:rPr>
      </w:pPr>
    </w:p>
    <w:p w14:paraId="424E71C7" w14:textId="77777777" w:rsidR="00395C9F" w:rsidRDefault="00395C9F" w:rsidP="00395C9F">
      <w:pPr>
        <w:bidi/>
        <w:rPr>
          <w:rtl/>
          <w:lang w:bidi="ar-EG"/>
        </w:rPr>
      </w:pPr>
    </w:p>
    <w:p w14:paraId="1638295F" w14:textId="77777777" w:rsidR="00395C9F" w:rsidRDefault="00395C9F" w:rsidP="00395C9F">
      <w:pPr>
        <w:bidi/>
        <w:rPr>
          <w:rtl/>
          <w:lang w:bidi="ar-EG"/>
        </w:rPr>
      </w:pPr>
    </w:p>
    <w:p w14:paraId="762B590A" w14:textId="77777777" w:rsidR="00395C9F" w:rsidRDefault="00395C9F" w:rsidP="00395C9F">
      <w:pPr>
        <w:bidi/>
        <w:rPr>
          <w:rtl/>
          <w:lang w:bidi="ar-EG"/>
        </w:rPr>
      </w:pPr>
    </w:p>
    <w:p w14:paraId="45E6690A" w14:textId="77777777" w:rsidR="00395C9F" w:rsidRDefault="00395C9F" w:rsidP="00395C9F">
      <w:pPr>
        <w:bidi/>
        <w:rPr>
          <w:rtl/>
          <w:lang w:bidi="ar-EG"/>
        </w:rPr>
      </w:pPr>
    </w:p>
    <w:p w14:paraId="319717C4" w14:textId="77777777" w:rsidR="00CD632C" w:rsidRDefault="00CD632C" w:rsidP="00CD632C">
      <w:pPr>
        <w:bidi/>
        <w:rPr>
          <w:rtl/>
          <w:lang w:bidi="ar-EG"/>
        </w:rPr>
      </w:pPr>
    </w:p>
    <w:p w14:paraId="0C779864" w14:textId="77777777" w:rsidR="00CD632C" w:rsidRDefault="00CD632C" w:rsidP="00CD632C">
      <w:pPr>
        <w:bidi/>
        <w:spacing w:line="360" w:lineRule="auto"/>
        <w:jc w:val="both"/>
        <w:rPr>
          <w:rFonts w:ascii="Traditional Arabic" w:hAnsi="Traditional Arabic" w:cs="Traditional Arabic"/>
          <w:sz w:val="28"/>
          <w:szCs w:val="28"/>
          <w:rtl/>
          <w:lang w:bidi="ar-EG"/>
        </w:rPr>
      </w:pPr>
    </w:p>
    <w:p w14:paraId="631DF42A" w14:textId="77777777" w:rsidR="00CD632C" w:rsidRPr="0019213F" w:rsidRDefault="00CD632C" w:rsidP="00CD632C">
      <w:pPr>
        <w:pStyle w:val="a6"/>
        <w:numPr>
          <w:ilvl w:val="0"/>
          <w:numId w:val="32"/>
        </w:numPr>
        <w:bidi/>
        <w:spacing w:after="0" w:line="360" w:lineRule="auto"/>
        <w:jc w:val="both"/>
        <w:rPr>
          <w:rFonts w:ascii="Traditional Arabic" w:hAnsi="Traditional Arabic" w:cs="Traditional Arabic"/>
          <w:bCs/>
          <w:szCs w:val="28"/>
          <w:rtl/>
        </w:rPr>
      </w:pPr>
      <w:r w:rsidRPr="0019213F">
        <w:rPr>
          <w:rFonts w:ascii="Traditional Arabic" w:hAnsi="Traditional Arabic" w:cs="Traditional Arabic"/>
          <w:bCs/>
          <w:szCs w:val="28"/>
          <w:rtl/>
        </w:rPr>
        <w:lastRenderedPageBreak/>
        <w:t xml:space="preserve">المتغير الأول: دور تقنيات الذكاء الاصطناعي في تطوير نظم المراقبة الذكية في المدن السعودية الحديثة </w:t>
      </w:r>
    </w:p>
    <w:p w14:paraId="0F2CE62C"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يشهد العالم المعاصر تحولاً جذرياً نحو تبني نماذج المدن الذكية، مدفوعاً بالتطور السريع لتقنيات الذكاء الاصطناعي، التي باتت عنصراً أساسياً لرفع كفاءة الإدارة الحضرية وتحسين جودة الحياة. وفي هذا السياق، تسعى المملكة العربية السعودية، ضمن رؤيتها 2030، إلى تطبيق تقنيات الذكاء الاصطناعي في مختلف المجالات الحضرية، ولا سيما أنظمة المراقبة الذكية. وتلعب هذه التقنيات دوراً محورياً في تعزيز الأمن الحضري، وإدارة الحشود، والاستجابة للطوارئ، واتخاذ القرارات بناءً على البيانات.</w:t>
      </w:r>
    </w:p>
    <w:p w14:paraId="4886E393"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وتُعدّ أنظمة المراقبة الذكية عنصراً أساسياً في المدن السعودية الحديثة، إذ تعتمد على تقنيات متطورة قادرة على جمع وتحليل كميات هائلة من البيانات في الوقت الفعلي. وهذا يتيح مراقبة أكثر فعالية للنشاط الحضري مقارنةً بالأساليب التقليدية. وقد ساهم الذكاء الاصطناعي في تحسين هذه الأنظمة بشكل ملحوظ، حيث مكّنها من التعلم والتنبؤ والتكيف مع التغيرات البيئية والحضرية، بدلاً من الاكتفاء بالمراقبة السلبية.</w:t>
      </w:r>
    </w:p>
    <w:p w14:paraId="79D56414"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وتتجلى أهمية تقنيات الذكاء الاصطناعي في أنظمة المراقبة الذكية من خلال مجموعة متنوعة من التطبيقات المتكاملة. تشمل هذه التقنيات تقنيات رؤية الحاسوب لتحليل الصور والفيديوهات، وتحليلات البيانات الضخمة لتحديد الأنماط والتنبؤ بالمخاطر، وتقنيات التعلم الآلي والتعلم العميق لتحسين دقة التنبؤ ودعم اتخاذ القرارات. علاوة على ذلك، يُعدّ دمج الذكاء الاصطناعي مع إنترنت الأشياء أمرًا بالغ الأهمية في إنشاء أنظمة مراقبة ذكية قادرة على ربط أجهزة الاستشعار والكاميرات والبنية التحتية الحضرية ضمن إطار عمل تشغيلي موحد.</w:t>
      </w:r>
    </w:p>
    <w:p w14:paraId="0A6D3FC4"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لذا، يهدف هذا الجزء إلى دراسة دور تقنيات الذكاء الاصطناعي في تطوير أنظمة المراقبة الذكية في المدن السعودية الحديثة. وسيركز على أربعة محاور رئيسية: تقنيات رؤية الحاسوب، وتحليلات البيانات الضخمة، والتعلم الآلي والتعلم العميق، ودمج الذكاء الاصطناعي مع إنترنت الأشياء. سيعتمد هذا التحليل على الدراسات السابقة ذات الصلة لتطوير إطار نظري متكامل يدعم أهداف الدراسة.</w:t>
      </w:r>
    </w:p>
    <w:p w14:paraId="1C33F648"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p>
    <w:p w14:paraId="107BE4DA" w14:textId="77777777" w:rsidR="00CD632C" w:rsidRDefault="00CD632C" w:rsidP="00CD632C">
      <w:pPr>
        <w:bidi/>
        <w:spacing w:line="360" w:lineRule="auto"/>
        <w:jc w:val="both"/>
        <w:rPr>
          <w:rFonts w:ascii="Traditional Arabic" w:hAnsi="Traditional Arabic" w:cs="Traditional Arabic"/>
          <w:sz w:val="28"/>
          <w:szCs w:val="28"/>
          <w:rtl/>
          <w:lang w:bidi="ar-EG"/>
        </w:rPr>
      </w:pPr>
    </w:p>
    <w:p w14:paraId="7C07379D" w14:textId="77777777" w:rsidR="00CD632C" w:rsidRDefault="00CD632C" w:rsidP="00CD632C">
      <w:pPr>
        <w:bidi/>
        <w:spacing w:line="360" w:lineRule="auto"/>
        <w:jc w:val="both"/>
        <w:rPr>
          <w:rFonts w:ascii="Traditional Arabic" w:hAnsi="Traditional Arabic" w:cs="Traditional Arabic"/>
          <w:sz w:val="28"/>
          <w:szCs w:val="28"/>
          <w:rtl/>
          <w:lang w:bidi="ar-EG"/>
        </w:rPr>
      </w:pPr>
    </w:p>
    <w:p w14:paraId="3BED799F" w14:textId="77777777" w:rsidR="00CD632C" w:rsidRPr="0019213F" w:rsidRDefault="00CD632C" w:rsidP="00CD632C">
      <w:pPr>
        <w:pStyle w:val="a6"/>
        <w:numPr>
          <w:ilvl w:val="0"/>
          <w:numId w:val="33"/>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الأول: تقنيات الرؤية الحاسوبية (</w:t>
      </w:r>
      <w:r w:rsidRPr="0019213F">
        <w:rPr>
          <w:rFonts w:ascii="Traditional Arabic" w:hAnsi="Traditional Arabic" w:cs="Traditional Arabic"/>
          <w:bCs/>
          <w:szCs w:val="28"/>
        </w:rPr>
        <w:t>Computer Vision</w:t>
      </w:r>
      <w:r w:rsidRPr="0019213F">
        <w:rPr>
          <w:rFonts w:ascii="Traditional Arabic" w:hAnsi="Traditional Arabic" w:cs="Traditional Arabic"/>
          <w:bCs/>
          <w:szCs w:val="28"/>
          <w:rtl/>
        </w:rPr>
        <w:t>)</w:t>
      </w:r>
    </w:p>
    <w:p w14:paraId="205F9EB5"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سعى </w:t>
      </w:r>
      <w:sdt>
        <w:sdtPr>
          <w:rPr>
            <w:rFonts w:ascii="Traditional Arabic" w:hAnsi="Traditional Arabic" w:cs="Traditional Arabic"/>
            <w:sz w:val="28"/>
            <w:szCs w:val="28"/>
            <w:rtl/>
            <w:lang w:bidi="ar-EG"/>
          </w:rPr>
          <w:id w:val="-1339459663"/>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الر24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(الرهايفه،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استكشاف الذكاء الاصطناعي ودوره في تعزيز أداء الموظفين في البلديات. وقد أكد على أهمية الذكاء الاصطناعي كفرع واسع من علوم الحاسوب، يسعى إلى ابتكار روبوتات قادرة على أداء مهام تتطلب عادةً ذكاءً بشريًا. وكشفت الدراسة عن قدرة الذكاء الاصطناعي على فهم وتنظيم كميات هائلة من البيانات، وحل المشكلات المعقدة، وأتمتة العديد من العمليات في آنٍ واحد، مما يوفر الوقت ويسد الثغرات التشغيلية التي يفتقر إليها البشر. اعتمدت الدراسة على المنهج الوصفي التحليلي، وهو أحد أكثر المناهج استخدامًا لتحليل الظواهر الاجتماعية البشرية. يُعد المنهج الوصفي أداةً ومنهجًا لدراسة وتفسير أنشطة الذكاء الاصطناعي، فضلًا عن دوره التكنولوجي في تحديث العمليات البلدية. اختتم البحث بمجموعة من التوصيات والاستنتاجات. وأكد أن الذكاء الاصطناعي يشير إلى أنظمة حاسوبية قادرة على أداء مهام صعبة عجز البشر تقليديًا عن تنفيذها، مثل الاستدلال واتخاذ القرارات وحل المشكلات. ونصح التقرير البلديات بمواجهة التحديات التي تواجه تطبيق الذكاء الاصطناعي لتحديث عملياتها.</w:t>
      </w:r>
    </w:p>
    <w:p w14:paraId="0F584658"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سعت </w:t>
      </w:r>
      <w:sdt>
        <w:sdtPr>
          <w:rPr>
            <w:rFonts w:ascii="Traditional Arabic" w:hAnsi="Traditional Arabic" w:cs="Traditional Arabic"/>
            <w:sz w:val="28"/>
            <w:szCs w:val="28"/>
            <w:rtl/>
            <w:lang w:bidi="ar-EG"/>
          </w:rPr>
          <w:id w:val="-431441121"/>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الج23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(الجعافره،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استكشاف إدارة المدن الذكية ودورها في تحسين التخطيط الاستراتيجي في البلديات. ركز البحث على أهمية إدارة المدن الذكية، والتي تُعرَّف بأنها الاستخدام الأمثل للمشاريع والخدمات المتقدمة عبر تكنولوجيا المعلومات والاتصالات لتوفير تطبيقات وأساليب متنوعة لتحسين إدارة المدينة. كما بحثت الدراسة استخدام التخطيط الاستراتيجي لتخصيص الموارد في البلديات، بما في ذلك وضع الأهداف، وتقييم المشهد التنافسي، وتحديد الفرص والتحديات، ووضع خطط عمل لتحقيق النتائج المرجوة. اعتمدت الدراسة على المنهج الوصفي التحليلي، وهو أحد أكثر المناهج استخدامًا لتحليل الظواهر الاجتماعية والبشرية. يُستخدم المنهج الوصفي كأداة ومنهج لتحليل ووصف إدارة المدن الذكية، ووظيفتها في تحسين التخطيط الاستراتيجي البلدي. خلصت الدراسة إلى مجموعة من المقترحات والاستنتاجات، مؤكدةً على أهمية اضطلاع الحكومات بدور أكثر حداثة في التحول من الأساليب التقليدية إلى الأساليب الحديثة التي تدعم جوانب المدن الذكية، مثل الأتمتة، والتعلم الآلي، وإنترنت الأشياء. يُمكّن هذا من نشر تقنيات المدن الذكية في نطاق واسع من التطبيقات من خلال تطوير بنى تحتية ذكية. وقد دعا التقرير إلى وضع خطة استراتيجية لإنشاء مدينة ذكية، مؤكداً على ضرورة إيلاء الجوانب البيئية الطبيعية نفس القدر من الأهمية كعناصر حيوية.</w:t>
      </w:r>
    </w:p>
    <w:p w14:paraId="488F6779"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lastRenderedPageBreak/>
        <w:t xml:space="preserve">هدف </w:t>
      </w:r>
      <w:sdt>
        <w:sdtPr>
          <w:rPr>
            <w:rFonts w:ascii="Traditional Arabic" w:hAnsi="Traditional Arabic" w:cs="Traditional Arabic"/>
            <w:sz w:val="28"/>
            <w:szCs w:val="28"/>
            <w:rtl/>
            <w:lang w:bidi="ar-EG"/>
          </w:rPr>
          <w:id w:val="728341784"/>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الخ24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(الخطبا،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تحديد تقنيات رسم الخرائط والمسح المعاصرة، وتأثيرها على تحسين جودة الخدمات البلدية. وقد أكدت على أهمية هذه التقنيات، المرتبطة باستخدام نظم المعلومات الجغرافية (</w:t>
      </w:r>
      <w:r w:rsidRPr="0019213F">
        <w:rPr>
          <w:rFonts w:ascii="Traditional Arabic" w:hAnsi="Traditional Arabic" w:cs="Traditional Arabic"/>
          <w:sz w:val="28"/>
          <w:szCs w:val="28"/>
          <w:lang w:bidi="ar-EG"/>
        </w:rPr>
        <w:t>GIS</w:t>
      </w:r>
      <w:r w:rsidRPr="0019213F">
        <w:rPr>
          <w:rFonts w:ascii="Traditional Arabic" w:hAnsi="Traditional Arabic" w:cs="Traditional Arabic"/>
          <w:sz w:val="28"/>
          <w:szCs w:val="28"/>
          <w:rtl/>
          <w:lang w:bidi="ar-EG"/>
        </w:rPr>
        <w:t>) والاستشعار عن بُعد. كما بحثت الدراسة استخدام هذه التقنيات لتصوير أثر مشاريع التنمية الحضرية الجديدة على البيئة الحضرية، بالإضافة إلى استخدام أدوات الذكاء الاصطناعي لتقييم كميات هائلة من البيانات الجغرافية والتنبؤ بالاحتياجات المستقبلية. وتناولت الدراسة أيضًا كيفية مساهمة تقنيات رسم الخرائط والمسح في تحسين جودة الخدمات البلدية. وقد تحقق ذلك من خلال تعريف وتقييم تقنيات رسم الخرائط والمسح المعاصرة وتأثيرها على جودة الخدمات البلدية. وخلصت الدراسة إلى سلسلة من المقترحات والاستنتاجات، مُثبتةً أن تقنيات رسم الخرائط والمسح المعاصرة تستخدم أدوات الذكاء الاصطناعي لتقييم كميات هائلة من البيانات المكانية والتنبؤ باحتياجات المجتمعات المستقبلية. واقترح التقرير أن تستخدم المدن نظم المعلومات الجغرافية في جميع وظائفها البلدية، بما في ذلك التخطيط الحضري، وإدارة الخدمات العامة، وبناء شبكات البنية التحتية، وتحسين جودة الخدمات.</w:t>
      </w:r>
    </w:p>
    <w:p w14:paraId="40816E10"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تكتسب دراسة </w:t>
      </w:r>
      <w:sdt>
        <w:sdtPr>
          <w:rPr>
            <w:rFonts w:ascii="Traditional Arabic" w:hAnsi="Traditional Arabic" w:cs="Traditional Arabic"/>
            <w:sz w:val="28"/>
            <w:szCs w:val="28"/>
            <w:rtl/>
            <w:lang w:bidi="ar-EG"/>
          </w:rPr>
          <w:id w:val="521292126"/>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CITATION </w:instrText>
          </w:r>
          <w:r w:rsidRPr="0019213F">
            <w:rPr>
              <w:rFonts w:ascii="Traditional Arabic" w:hAnsi="Traditional Arabic" w:cs="Traditional Arabic"/>
              <w:sz w:val="28"/>
              <w:szCs w:val="28"/>
              <w:rtl/>
              <w:lang w:bidi="ar-EG"/>
            </w:rPr>
            <w:instrText>الر251</w:instrText>
          </w:r>
          <w:r w:rsidRPr="0019213F">
            <w:rPr>
              <w:rFonts w:ascii="Traditional Arabic" w:hAnsi="Traditional Arabic" w:cs="Traditional Arabic"/>
              <w:sz w:val="28"/>
              <w:szCs w:val="28"/>
              <w:lang w:bidi="ar-EG"/>
            </w:rPr>
            <w:instrText xml:space="preserve"> \l 3073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(الرابغي، 2025)</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أهمية بالغة نظرًا لما توفره التقنيات المتطورة من فرص لا حصر لها، ودورها المحوري في تيسير جوانب عديدة من الحياة. وتسعى هيئة الحكومة الرقمية إلى بناء برنامج للتقنيات الناشئة لدعم المملكة العربية السعودية في تحقيق أهدافها. هدفت هذه الدراسة إلى تحديد دور الحكومة الرقمية ودورها في مساعدة المؤسسات الحكومية على تبني التقنيات الناشئة لدفع عجلة التحول الرقمي. اعتمدت الدراسة المنهج الوصفي التحليلي، مستخدمةً أسلوب دراسة الحالة، نظرًا لملاءمته لموضوع البحث. استخدمت الدراسة المقابلات كاستراتيجية لجمع البيانات، وخلصت إلى العديد من الاستنتاجات الرئيسية. تقدم هيئة الحكومة الرقمية رؤية مستقبلية من خلال تقييمها لجاهزية التبني، والذي يحدد مستويات الجاهزية الحالية، ويكشف عن الثغرات وفرص التقدم، ويضع خططًا لبناء القدرات وفقًا لاحتياجات كل جهة حكومية. علاوة على ذلك، تلتزم هيئة الحكومة الرقمية بمساعدة الجهات الحكومية في تبني التقنيات الناشئة من خلال نشر دليل على موقعها الإلكتروني، وتشجيع المشاريع الرقمية التي تساهم في التوعية بأهمية التبني. كما قدمت الدراسة عدة توصيات، من بينها ما يلي: ينبغي على الوكالات والمنظمات الأخرى استخدام تقييم جاهزية تبني التقنيات الناشئة والالتزام بتوجيهات وإرشادات هيئة الحكومة الرقمية؛ ويجب على جميع الجهات الحكومية تبني التقنيات الناشئة بما يتماشى مع رؤية المملكة 2030.</w:t>
      </w:r>
    </w:p>
    <w:p w14:paraId="4068453D"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lastRenderedPageBreak/>
        <w:t xml:space="preserve">هدفت دراسة </w:t>
      </w:r>
      <w:sdt>
        <w:sdtPr>
          <w:rPr>
            <w:rFonts w:ascii="Traditional Arabic" w:hAnsi="Traditional Arabic" w:cs="Traditional Arabic"/>
            <w:sz w:val="28"/>
            <w:szCs w:val="28"/>
            <w:rtl/>
            <w:lang w:bidi="ar-EG"/>
          </w:rPr>
          <w:id w:val="1099682130"/>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الب241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(البستنجي،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توضيح كيف يمكن للهندسة الرقمية أن تُسهم في تحسين إدارة المشاريع في البلديات. وقد تناولت استراتيجية الأردن في تطبيق التحول الرقمي وأدوات وبرامج إدارة المشاريع الهندسية في البلديات، مما أدى إلى تنفيذ المشاريع بكفاءة وتعاون أكبر ودون </w:t>
      </w:r>
      <w:proofErr w:type="gramStart"/>
      <w:r w:rsidRPr="0019213F">
        <w:rPr>
          <w:rFonts w:ascii="Traditional Arabic" w:hAnsi="Traditional Arabic" w:cs="Traditional Arabic"/>
          <w:sz w:val="28"/>
          <w:szCs w:val="28"/>
          <w:rtl/>
          <w:lang w:bidi="ar-EG"/>
        </w:rPr>
        <w:t>مخاطر</w:t>
      </w:r>
      <w:proofErr w:type="gramEnd"/>
      <w:r w:rsidRPr="0019213F">
        <w:rPr>
          <w:rFonts w:ascii="Traditional Arabic" w:hAnsi="Traditional Arabic" w:cs="Traditional Arabic"/>
          <w:sz w:val="28"/>
          <w:szCs w:val="28"/>
          <w:rtl/>
          <w:lang w:bidi="ar-EG"/>
        </w:rPr>
        <w:t xml:space="preserve">. وكشفت الدراسة أن الهندسة الرقمية تُمكّن المهندسين من إنشاء أنظمة أكثر كفاءة وموثوقية وقابلية للتوسع من التقنيات التقليدية. وتُعتبر تقنيات الهندسة الرقمية أداةً مناسبةً لتجاوز عقبات تحقيق التحول الرقمي مع تعظيم القيمة. اعتمدت الدراسة على المنهج الوصفي التحليلي، وهو أحد أكثر المناهج استخدامًا في تحليل الظواهر الاجتماعية والإنسانية. وتُستخدم هذه المنهجية كأداة وطريقة لتقييم وشرح الهندسة الرقمية، بالإضافة إلى دورها في تطوير إدارة المشاريع البلدية. واختُتمت الدراسة بمجموعة من المقترحات والاستنتاجات، مؤكدةً أن مهندسي البلديات يُمكنهم استخدام الهندسة الرقمية لإدارة المشاريع الهندسية بكفاءة وتعاون أكبر ودون </w:t>
      </w:r>
      <w:proofErr w:type="gramStart"/>
      <w:r w:rsidRPr="0019213F">
        <w:rPr>
          <w:rFonts w:ascii="Traditional Arabic" w:hAnsi="Traditional Arabic" w:cs="Traditional Arabic"/>
          <w:sz w:val="28"/>
          <w:szCs w:val="28"/>
          <w:rtl/>
          <w:lang w:bidi="ar-EG"/>
        </w:rPr>
        <w:t>مخاطر</w:t>
      </w:r>
      <w:proofErr w:type="gramEnd"/>
      <w:r w:rsidRPr="0019213F">
        <w:rPr>
          <w:rFonts w:ascii="Traditional Arabic" w:hAnsi="Traditional Arabic" w:cs="Traditional Arabic"/>
          <w:sz w:val="28"/>
          <w:szCs w:val="28"/>
          <w:rtl/>
          <w:lang w:bidi="ar-EG"/>
        </w:rPr>
        <w:t>، وذلك من خلال توظيف هذه التقنيات والأساليب الحديثة. أشارت الأبحاث إلى ضرورة قيام المدن بتسجيل مهندسيها في دورات تدريبية جديدة لدمج أعمالهم في المسح والهندسة المدنية والمعمارية ضمن إطار الهندسة الرقمية، مما يوفر الوقت ويعزز الإنتاجية ويخفض التكاليف.</w:t>
      </w:r>
    </w:p>
    <w:p w14:paraId="7B34FE70"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3B120141" w14:textId="77777777" w:rsidR="00CD632C" w:rsidRPr="0019213F" w:rsidRDefault="00CD632C" w:rsidP="00CD632C">
      <w:pPr>
        <w:pStyle w:val="a6"/>
        <w:numPr>
          <w:ilvl w:val="0"/>
          <w:numId w:val="33"/>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الثاني: تحليل البيانات الضخمة (</w:t>
      </w:r>
      <w:r w:rsidRPr="0019213F">
        <w:rPr>
          <w:rFonts w:ascii="Traditional Arabic" w:hAnsi="Traditional Arabic" w:cs="Traditional Arabic"/>
          <w:bCs/>
          <w:szCs w:val="28"/>
        </w:rPr>
        <w:t>Big Data Analytics</w:t>
      </w:r>
      <w:r w:rsidRPr="0019213F">
        <w:rPr>
          <w:rFonts w:ascii="Traditional Arabic" w:hAnsi="Traditional Arabic" w:cs="Traditional Arabic"/>
          <w:bCs/>
          <w:szCs w:val="28"/>
          <w:rtl/>
        </w:rPr>
        <w:t>)</w:t>
      </w:r>
    </w:p>
    <w:p w14:paraId="3CC6EA1D"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في عصرنا التكنولوجي، تُسهم الحوسبة السحابية، ووسائل التواصل الاجتماعي، والاتصالات المتنقلة، والحوسبة الرقمية، إلى جانب تزايد عدد المعاملات، في توسيع نطاق البيانات. وتهدف تقنيات البيانات الضخمة إلى استخلاص قيمة اقتصادية من كميات هائلة من البيانات المتنوعة، وذلك من خلال تمكين جمع البيانات واكتشافها وتحليلها بسرعة. وتُستخدم هذه التقنيات في مجالات متنوعة. يهدف هذا البحث إلى تسليط الضوء على تقنية البيانات الضخمة وفهمها، بالإضافة إلى دراسة استخدامها في قطاع الاتصالات. وتعتمد الدراسة على المنهج الوصفي التحليلي، باستخدام أداة تحليل </w:t>
      </w:r>
      <w:r w:rsidRPr="0019213F">
        <w:rPr>
          <w:rFonts w:ascii="Traditional Arabic" w:hAnsi="Traditional Arabic" w:cs="Traditional Arabic"/>
          <w:sz w:val="28"/>
          <w:szCs w:val="28"/>
          <w:lang w:bidi="ar-EG"/>
        </w:rPr>
        <w:t>SWOT</w:t>
      </w:r>
      <w:r w:rsidRPr="0019213F">
        <w:rPr>
          <w:rFonts w:ascii="Traditional Arabic" w:hAnsi="Traditional Arabic" w:cs="Traditional Arabic"/>
          <w:sz w:val="28"/>
          <w:szCs w:val="28"/>
          <w:rtl/>
          <w:lang w:bidi="ar-EG"/>
        </w:rPr>
        <w:t xml:space="preserve">. تُقيّم هذه الأداة نقاط القوة والضعف في تقنية البيانات الضخمة في مختلف مجالات الأعمال، فضلاً عن الفرص والمخاطر التي تنطوي عليها. وقد خلصت الدراسة إلى أن تقنية البيانات الضخمة قد أسهمت بشكل كبير في نمو العديد من العمليات في قطاع الاتصالات. ويشمل ذلك زيادة الشفافية، وإتاحة اتخاذ قرارات أفضل وأسرع وأكثر دقة؛ وتقييم شرائح السوق؛ واكتشاف فرص أعمال جديدة؛ وتحسين العمليات وتبسيطها؛ وتوفير مهارات تحليلية تنبؤية </w:t>
      </w:r>
      <w:r w:rsidRPr="0019213F">
        <w:rPr>
          <w:rFonts w:ascii="Traditional Arabic" w:hAnsi="Traditional Arabic" w:cs="Traditional Arabic"/>
          <w:sz w:val="28"/>
          <w:szCs w:val="28"/>
          <w:rtl/>
          <w:lang w:bidi="ar-EG"/>
        </w:rPr>
        <w:lastRenderedPageBreak/>
        <w:t>لرصد أنماط سلوك المستهلكين. كما قدم البحث الحالي سلسلة من الاقتراحات، أبرزها ضرورة تعاون خبراء الأعمال وتكنولوجيا المعلومات على مستوى العالم لإنشاء وتحسين البيانات الضخمة، فضلاً عن الاهتمام بالعناصر القانونية والأمنية لتكنولوجيا البيانات الضخمة</w:t>
      </w:r>
      <w:sdt>
        <w:sdtPr>
          <w:rPr>
            <w:rFonts w:ascii="Traditional Arabic" w:hAnsi="Traditional Arabic" w:cs="Traditional Arabic"/>
            <w:sz w:val="28"/>
            <w:szCs w:val="28"/>
            <w:rtl/>
            <w:lang w:bidi="ar-EG"/>
          </w:rPr>
          <w:id w:val="-1811081099"/>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عثم23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 xml:space="preserve"> (عثمان،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361029A9"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تُتيح برامج البيانات الحكومية المفتوحة خياراتٍ عديدة لتحقيق مكاسب سياسية واجتماعية واقتصادية وتشغيلية وتقنية من خلال إتاحة البيانات للعموم. ولتحقيق هذه الغاية، تُكرّس المملكة العربية السعودية جهودًا وموارد كبيرة لدعم هذه المشاريع، مثل إنشاء بوابات بيانات مفتوحة تُوفّر مجموعات بيانات مُجمّعة إداريًا وقابلة للقراءة آليًا. واختتم الباحث بحثه بالتأكيد على أهمية إجراء المزيد من الدراسات حول المشكلات التي تُعيق تنفيذ المزايا المتوقعة لمشاريع البيانات الحكومية المفتوحة، وكيفية تحسين هذه المزايا. ويمكن تطوير التحسينات على المستويين المحلي والإقليمي بالاستفادة من تجارب البيانات المفتوحة في الدول الأخرى، مع مراعاة ثقافة كل دولة وقيمها الاجتماعية</w:t>
      </w:r>
      <w:sdt>
        <w:sdtPr>
          <w:rPr>
            <w:rFonts w:ascii="Traditional Arabic" w:hAnsi="Traditional Arabic" w:cs="Traditional Arabic"/>
            <w:sz w:val="28"/>
            <w:szCs w:val="28"/>
            <w:rtl/>
            <w:lang w:bidi="ar-EG"/>
          </w:rPr>
          <w:id w:val="-154612863"/>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متن22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 xml:space="preserve"> (متنمبك، 2022)</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251B0B0B"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أصبحت تكنولوجيا الهواتف المحمولة حلقة وصل مهمة بين المرضى والمؤسسات الصحية ومقدمي الرعاية. يستخدم الأفراد الهواتف المحمولة وغيرها من التقنيات لمتابعة صحتهم وإدارة شؤون حياتهم اليومية. خلال جائحة كوفيد-19، حظي الشعب السعودي بتشجيع حكومي كبير لاستخدام تطبيقات الهواتف المحمولة في مهامهم اليومية. إلى جانب التطبيقات الشائعة الأخرى، حظيت التطبيقات الصحية باهتمام واسع وأصبحت محور اهتمام الناس. وقد ازداد انتشارها تدريجيًا، مما حفز العديد من مقدمي الرعاية الصحية على تطوير تطبيق أو أكثر لتلبية احتياجات صحية محددة. سعت هذه الدراسة إلى تحديد مدى اهتمام الجمهور بالتطبيقات الصحية وتحديد التطبيقات الأكثر استخدامًا فيما يتعلق بالحالة الصحية للسكان. شملت عينة الدراسة 517 من ممارسي الرعاية الصحية والمرضى الخارجيين في مدينة الملك عبد الله الطبية وخمس عيادات رعاية صحية أساسية في الرياض. لم تكن هناك فروق ذات دلالة إحصائية بين المجموعتين. وخلصت الدراسة إلى العديد من المقترحات التي تهدف إلى زيادة الوعي الصحي لدى أفراد المجتمع وبالتالي تحسين جودة حياتهم. وذكر الباحث أيضاً أن مثل هذه الدراسة تفتح آفاقاً للبحوث المستقبلية التي ستضيف قيمة كبيرة لاستخدام التطبيقات الصحية وتثري المكتبة العربية بمعلومات من شأنها تعزيز مكانة الباحثين العرب في استخدام تطبيقات الهاتف المحمول، وخاصة التطبيقات الصحية</w:t>
      </w:r>
      <w:sdt>
        <w:sdtPr>
          <w:rPr>
            <w:rFonts w:ascii="Traditional Arabic" w:hAnsi="Traditional Arabic" w:cs="Traditional Arabic"/>
            <w:sz w:val="28"/>
            <w:szCs w:val="28"/>
            <w:rtl/>
            <w:lang w:bidi="ar-EG"/>
          </w:rPr>
          <w:id w:val="-195931219"/>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مؤم22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 xml:space="preserve"> (مؤمنة، 2022)</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198365E3"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60E8747A" w14:textId="77777777" w:rsidR="00CD632C" w:rsidRPr="0019213F" w:rsidRDefault="00CD632C" w:rsidP="00CD632C">
      <w:pPr>
        <w:pStyle w:val="a6"/>
        <w:numPr>
          <w:ilvl w:val="0"/>
          <w:numId w:val="33"/>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الثالث: التعلم الآلي والتعلم العميق (</w:t>
      </w:r>
      <w:r w:rsidRPr="0019213F">
        <w:rPr>
          <w:rFonts w:ascii="Traditional Arabic" w:hAnsi="Traditional Arabic" w:cs="Traditional Arabic"/>
          <w:bCs/>
          <w:szCs w:val="28"/>
        </w:rPr>
        <w:t>Machine Learning &amp; Deep Learning</w:t>
      </w:r>
      <w:r w:rsidRPr="0019213F">
        <w:rPr>
          <w:rFonts w:ascii="Traditional Arabic" w:hAnsi="Traditional Arabic" w:cs="Traditional Arabic"/>
          <w:bCs/>
          <w:szCs w:val="28"/>
          <w:rtl/>
        </w:rPr>
        <w:t>)</w:t>
      </w:r>
    </w:p>
    <w:p w14:paraId="50C9634E"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 xml:space="preserve">تهدف </w:t>
      </w:r>
      <w:sdt>
        <w:sdtPr>
          <w:rPr>
            <w:rFonts w:ascii="Traditional Arabic" w:hAnsi="Traditional Arabic" w:cs="Traditional Arabic"/>
            <w:sz w:val="28"/>
            <w:szCs w:val="28"/>
            <w:rtl/>
            <w:lang w:bidi="ar-EG"/>
          </w:rPr>
          <w:id w:val="2138836851"/>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الر241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(الراشدي،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الدراسة إلى استكشاف تطبيقات الذكاء الاصطناعي في السياحة الدينية، وتحليل المشكلات والحلول المقترحة في هذا المجال. وقد تحقق ذلك من خلال مراجعة منهجية وجمع وتحليل الأبحاث ذات الصلة. استعرضت الدراسة ثماني أوراق بحثية بناءً على معايير الإدراج والاستبعاد. أظهرت النتائج أن تطبيقات الواقع الافتراضي هي الأكثر شيوعًا في قطاع السياحة الدينية، حيث تمثل 14.3% من إجمالي الاستخدام. وساهمت تطبيقات برامج الدردشة الآلية، والواقع المعزز، ونماذج التنبؤ بالمحاكاة، والروبوتات بنسبة 10.3% لكل منها. أما تطبيقات مراقبة الحشود، وتقييم المخاطر، وأنظمة المواقف الذكية، وتحليل المشاعر، وتطبيقات الهواتف الذكية، فقد ساهمت بنسبة 7.1% لكل منها. في حين ساهمت تطبيقات الحوسبة المكانية، والمساعدين الشخصيين الأذكياء، وأجهزة الاستشعار والتعلم الآلي، والأساور الذكية بنسبة 3.6% لكل منها. كما كشفت الدراسة أن الأمن والخصوصية يمثلان من أبرز التحديات التي تواجه الذكاء الاصطناعي في السياحة الدينية. وتضمنت توصيات الدراسة إدارة المخاطر وتطوير حلول فعّالة لضمان الأمن والخصوصية. يمكن أن تساعد هذه الدراسة في التأثير على الأبحاث المتخصصة والموجهة المستقبلية حول السياحة الدينية وعلاقتها بالتكنولوجيا وتقنيات الاتصال.</w:t>
      </w:r>
    </w:p>
    <w:p w14:paraId="58F39242"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133ECF89" w14:textId="77777777" w:rsidR="00CD632C" w:rsidRPr="0019213F" w:rsidRDefault="00CD632C" w:rsidP="00CD632C">
      <w:pPr>
        <w:pStyle w:val="a6"/>
        <w:numPr>
          <w:ilvl w:val="0"/>
          <w:numId w:val="33"/>
        </w:numPr>
        <w:bidi/>
        <w:spacing w:after="0" w:line="360" w:lineRule="auto"/>
        <w:jc w:val="both"/>
        <w:rPr>
          <w:rFonts w:ascii="Traditional Arabic" w:hAnsi="Traditional Arabic" w:cs="Traditional Arabic"/>
          <w:bCs/>
          <w:szCs w:val="28"/>
          <w:rtl/>
        </w:rPr>
      </w:pPr>
      <w:r w:rsidRPr="0019213F">
        <w:rPr>
          <w:rFonts w:ascii="Traditional Arabic" w:hAnsi="Traditional Arabic" w:cs="Traditional Arabic"/>
          <w:bCs/>
          <w:szCs w:val="28"/>
          <w:rtl/>
        </w:rPr>
        <w:t>المحور الرابع: تكامل الذكاء الاصطناعي مع إنترنت الأشياء (</w:t>
      </w:r>
      <w:r w:rsidRPr="0019213F">
        <w:rPr>
          <w:rFonts w:ascii="Traditional Arabic" w:hAnsi="Traditional Arabic" w:cs="Traditional Arabic"/>
          <w:bCs/>
          <w:szCs w:val="28"/>
        </w:rPr>
        <w:t>AI + IoT</w:t>
      </w:r>
      <w:r w:rsidRPr="0019213F">
        <w:rPr>
          <w:rFonts w:ascii="Traditional Arabic" w:hAnsi="Traditional Arabic" w:cs="Traditional Arabic"/>
          <w:bCs/>
          <w:szCs w:val="28"/>
          <w:rtl/>
        </w:rPr>
        <w:t>)</w:t>
      </w:r>
    </w:p>
    <w:p w14:paraId="6BAC8146"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نظراً لتزايد وتيرة الكوارث الطبيعية المرتبطة بتغير المناخ والتوسع الحضري، تواجه العديد من المدن سؤالاً محورياً: كيف يمكنها إدارة هذه الصعوبات الهائلة وغير المتوقعة بسرعة في ظل ندرة الموارد؟ تشمل هذه المشكلات الإضافية تكييف البنية التحتية الحضرية والمؤسسات الاجتماعية والاقتصادية مع مستويات </w:t>
      </w:r>
      <w:proofErr w:type="gramStart"/>
      <w:r w:rsidRPr="0019213F">
        <w:rPr>
          <w:rFonts w:ascii="Traditional Arabic" w:hAnsi="Traditional Arabic" w:cs="Traditional Arabic"/>
          <w:sz w:val="28"/>
          <w:szCs w:val="28"/>
          <w:rtl/>
          <w:lang w:bidi="ar-EG"/>
        </w:rPr>
        <w:t>مخاطر</w:t>
      </w:r>
      <w:proofErr w:type="gramEnd"/>
      <w:r w:rsidRPr="0019213F">
        <w:rPr>
          <w:rFonts w:ascii="Traditional Arabic" w:hAnsi="Traditional Arabic" w:cs="Traditional Arabic"/>
          <w:sz w:val="28"/>
          <w:szCs w:val="28"/>
          <w:rtl/>
          <w:lang w:bidi="ar-EG"/>
        </w:rPr>
        <w:t xml:space="preserve"> تتجاوز تلك التي خُطط للمدينة من أجلها في البداية. تتطلب الاستجابة لهذه القضايا الجديدة تطوير مفاهيم وتقنيات جديدة لتعزيز قدرة المدن على الصمود في وجه الكوارث الطبيعية المتزايدة. تناقش هذه المقالة مفهومين حضريين هامين قد يساعدان المدن على الاستعداد للكوارث الطبيعية المستقبلية: المدن المرنة والمدن الذكية. تتناول المقالة كيف يمكن لفكرة المدينة الذكية أن تُحسّن مقاومة المدن للكوارث الطبيعية. وتشير إلى أن دمج البيانات الخاصة بكل مدينة مع بيانات الكوارث </w:t>
      </w:r>
      <w:r w:rsidRPr="0019213F">
        <w:rPr>
          <w:rFonts w:ascii="Traditional Arabic" w:hAnsi="Traditional Arabic" w:cs="Traditional Arabic"/>
          <w:sz w:val="28"/>
          <w:szCs w:val="28"/>
          <w:rtl/>
          <w:lang w:bidi="ar-EG"/>
        </w:rPr>
        <w:lastRenderedPageBreak/>
        <w:t>الطبيعية يُتيح لنا فهماً أفضل لاستجابات الأنظمة الحضرية للمخاطر الطبيعية، والكشف عن مواطن الخلل، واتخاذ الخطوات اللازمة لتعزيز قدرة المدينة على الصمود</w:t>
      </w:r>
      <w:sdt>
        <w:sdtPr>
          <w:rPr>
            <w:rFonts w:ascii="Traditional Arabic" w:hAnsi="Traditional Arabic" w:cs="Traditional Arabic"/>
            <w:sz w:val="28"/>
            <w:szCs w:val="28"/>
            <w:rtl/>
            <w:lang w:bidi="ar-EG"/>
          </w:rPr>
          <w:id w:val="654491860"/>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شحر24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 xml:space="preserve"> (شحرور،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53E857B5"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سعت </w:t>
      </w:r>
      <w:sdt>
        <w:sdtPr>
          <w:rPr>
            <w:rFonts w:ascii="Traditional Arabic" w:hAnsi="Traditional Arabic" w:cs="Traditional Arabic"/>
            <w:sz w:val="28"/>
            <w:szCs w:val="28"/>
            <w:rtl/>
            <w:lang w:bidi="ar-EG"/>
          </w:rPr>
          <w:id w:val="1345671977"/>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الع24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(العساسفه،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إلى استكشاف التحول الرقمي في البلديات ودوره في تحقيق أهداف التنمية المستدامة. وركز على مفهوم التنمية المستدامة وكيف يُسهم قطاع الاتصالات وتكنولوجيا المعلومات في تحقيقها. كما تناول البحث تأثير تكنولوجيا المعلومات على كل هدف من هذه الأهداف، بالإضافة إلى دور البلديات في استخدام تكنولوجيا المعلومات والاتصالات لتعزيز التنمية المستدامة من خلال المشاريع والمبادرات الرقمية بالشراكة مع جهات أخرى، سواءً كانت حكومية أو خاصة. استخدمت الدراسة المنهج الوصفي التحليلي، وهو أحد أكثر المناهج استخدامًا في تحليل الظواهر الاجتماعية والإنسانية. وقد استُخدم هذا المنهج لتوضيح التحول الرقمي للبلديات والتزامها بتحقيق أهداف التنمية المستدامة. واختُتم البحث بمجموعة من النتائج والتوصيات، حيث أقرّ بالتقدم الملحوظ الذي أحرزته مصر في التحول الرقمي واستخدامه في التنمية المستدامة، لا سيما في مجالات القضاء على الفقر، والمياه والصرف الصحي، والطاقة. ويوصي التقرير البلديات بتجاوز معوقات التحول الرقمي ووضع حلول مناسبة.</w:t>
      </w:r>
    </w:p>
    <w:p w14:paraId="1379AF92" w14:textId="77777777" w:rsidR="00CD632C" w:rsidRDefault="00CD632C" w:rsidP="00CD632C">
      <w:pPr>
        <w:bidi/>
        <w:rPr>
          <w:rtl/>
          <w:lang w:bidi="ar-EG"/>
        </w:rPr>
      </w:pPr>
    </w:p>
    <w:tbl>
      <w:tblPr>
        <w:tblStyle w:val="aa"/>
        <w:bidiVisual/>
        <w:tblW w:w="9756" w:type="dxa"/>
        <w:tblLook w:val="04A0" w:firstRow="1" w:lastRow="0" w:firstColumn="1" w:lastColumn="0" w:noHBand="0" w:noVBand="1"/>
      </w:tblPr>
      <w:tblGrid>
        <w:gridCol w:w="852"/>
        <w:gridCol w:w="900"/>
        <w:gridCol w:w="1800"/>
        <w:gridCol w:w="2210"/>
        <w:gridCol w:w="1660"/>
        <w:gridCol w:w="2334"/>
      </w:tblGrid>
      <w:tr w:rsidR="00CD632C" w:rsidRPr="00CC351C" w14:paraId="1815DC16" w14:textId="77777777" w:rsidTr="002F613D">
        <w:trPr>
          <w:trHeight w:val="630"/>
        </w:trPr>
        <w:tc>
          <w:tcPr>
            <w:tcW w:w="852" w:type="dxa"/>
            <w:hideMark/>
          </w:tcPr>
          <w:p w14:paraId="3E512E55" w14:textId="77777777" w:rsidR="00CD632C" w:rsidRPr="00CC351C" w:rsidRDefault="00CD632C" w:rsidP="002F613D">
            <w:pPr>
              <w:bidi/>
              <w:jc w:val="center"/>
              <w:rPr>
                <w:rFonts w:ascii="Arial" w:eastAsia="Times New Roman" w:hAnsi="Arial" w:cs="Arial"/>
                <w:b/>
                <w:bCs/>
                <w:color w:val="000000"/>
                <w:kern w:val="0"/>
                <w:sz w:val="22"/>
                <w:szCs w:val="22"/>
                <w14:ligatures w14:val="none"/>
              </w:rPr>
            </w:pPr>
            <w:r w:rsidRPr="00CC351C">
              <w:rPr>
                <w:rFonts w:ascii="Arial" w:eastAsia="Times New Roman" w:hAnsi="Arial" w:cs="Arial"/>
                <w:b/>
                <w:bCs/>
                <w:color w:val="000000"/>
                <w:kern w:val="0"/>
                <w:sz w:val="22"/>
                <w:szCs w:val="22"/>
                <w:rtl/>
                <w14:ligatures w14:val="none"/>
              </w:rPr>
              <w:t>الدراسة</w:t>
            </w:r>
          </w:p>
        </w:tc>
        <w:tc>
          <w:tcPr>
            <w:tcW w:w="900" w:type="dxa"/>
            <w:hideMark/>
          </w:tcPr>
          <w:p w14:paraId="4B6B58DB" w14:textId="77777777" w:rsidR="00CD632C" w:rsidRPr="00CC351C" w:rsidRDefault="00CD632C" w:rsidP="002F613D">
            <w:pPr>
              <w:bidi/>
              <w:jc w:val="center"/>
              <w:rPr>
                <w:rFonts w:ascii="Arial" w:eastAsia="Times New Roman" w:hAnsi="Arial" w:cs="Arial"/>
                <w:b/>
                <w:bCs/>
                <w:color w:val="000000"/>
                <w:kern w:val="0"/>
                <w:sz w:val="22"/>
                <w:szCs w:val="22"/>
                <w:rtl/>
                <w14:ligatures w14:val="none"/>
              </w:rPr>
            </w:pPr>
            <w:r w:rsidRPr="00CC351C">
              <w:rPr>
                <w:rFonts w:ascii="Arial" w:eastAsia="Times New Roman" w:hAnsi="Arial" w:cs="Arial"/>
                <w:b/>
                <w:bCs/>
                <w:color w:val="000000"/>
                <w:kern w:val="0"/>
                <w:sz w:val="22"/>
                <w:szCs w:val="22"/>
                <w:rtl/>
                <w14:ligatures w14:val="none"/>
              </w:rPr>
              <w:t>سنة النشر</w:t>
            </w:r>
          </w:p>
        </w:tc>
        <w:tc>
          <w:tcPr>
            <w:tcW w:w="1800" w:type="dxa"/>
            <w:hideMark/>
          </w:tcPr>
          <w:p w14:paraId="703CAB90" w14:textId="77777777" w:rsidR="00CD632C" w:rsidRPr="00CC351C" w:rsidRDefault="00CD632C" w:rsidP="002F613D">
            <w:pPr>
              <w:bidi/>
              <w:jc w:val="center"/>
              <w:rPr>
                <w:rFonts w:ascii="Arial" w:eastAsia="Times New Roman" w:hAnsi="Arial" w:cs="Arial"/>
                <w:b/>
                <w:bCs/>
                <w:color w:val="000000"/>
                <w:kern w:val="0"/>
                <w:sz w:val="22"/>
                <w:szCs w:val="22"/>
                <w:rtl/>
                <w14:ligatures w14:val="none"/>
              </w:rPr>
            </w:pPr>
            <w:r w:rsidRPr="00CC351C">
              <w:rPr>
                <w:rFonts w:ascii="Arial" w:eastAsia="Times New Roman" w:hAnsi="Arial" w:cs="Arial"/>
                <w:b/>
                <w:bCs/>
                <w:color w:val="000000"/>
                <w:kern w:val="0"/>
                <w:sz w:val="22"/>
                <w:szCs w:val="22"/>
                <w:rtl/>
                <w14:ligatures w14:val="none"/>
              </w:rPr>
              <w:t>مجال البحث / المنهجية</w:t>
            </w:r>
          </w:p>
        </w:tc>
        <w:tc>
          <w:tcPr>
            <w:tcW w:w="2210" w:type="dxa"/>
            <w:hideMark/>
          </w:tcPr>
          <w:p w14:paraId="628EA3A1" w14:textId="77777777" w:rsidR="00CD632C" w:rsidRPr="00CC351C" w:rsidRDefault="00CD632C" w:rsidP="002F613D">
            <w:pPr>
              <w:bidi/>
              <w:jc w:val="center"/>
              <w:rPr>
                <w:rFonts w:ascii="Arial" w:eastAsia="Times New Roman" w:hAnsi="Arial" w:cs="Arial"/>
                <w:b/>
                <w:bCs/>
                <w:color w:val="000000"/>
                <w:kern w:val="0"/>
                <w:sz w:val="22"/>
                <w:szCs w:val="22"/>
                <w:rtl/>
                <w14:ligatures w14:val="none"/>
              </w:rPr>
            </w:pPr>
            <w:r w:rsidRPr="00CC351C">
              <w:rPr>
                <w:rFonts w:ascii="Arial" w:eastAsia="Times New Roman" w:hAnsi="Arial" w:cs="Arial"/>
                <w:b/>
                <w:bCs/>
                <w:color w:val="000000"/>
                <w:kern w:val="0"/>
                <w:sz w:val="22"/>
                <w:szCs w:val="22"/>
                <w:rtl/>
                <w14:ligatures w14:val="none"/>
              </w:rPr>
              <w:t>أهم النتائج</w:t>
            </w:r>
          </w:p>
        </w:tc>
        <w:tc>
          <w:tcPr>
            <w:tcW w:w="1660" w:type="dxa"/>
            <w:hideMark/>
          </w:tcPr>
          <w:p w14:paraId="15283C1F" w14:textId="77777777" w:rsidR="00CD632C" w:rsidRPr="00CC351C" w:rsidRDefault="00CD632C" w:rsidP="002F613D">
            <w:pPr>
              <w:bidi/>
              <w:jc w:val="center"/>
              <w:rPr>
                <w:rFonts w:ascii="Arial" w:eastAsia="Times New Roman" w:hAnsi="Arial" w:cs="Arial"/>
                <w:b/>
                <w:bCs/>
                <w:color w:val="000000"/>
                <w:kern w:val="0"/>
                <w:sz w:val="22"/>
                <w:szCs w:val="22"/>
                <w:rtl/>
                <w14:ligatures w14:val="none"/>
              </w:rPr>
            </w:pPr>
            <w:r w:rsidRPr="00CC351C">
              <w:rPr>
                <w:rFonts w:ascii="Arial" w:eastAsia="Times New Roman" w:hAnsi="Arial" w:cs="Arial"/>
                <w:b/>
                <w:bCs/>
                <w:color w:val="000000"/>
                <w:kern w:val="0"/>
                <w:sz w:val="22"/>
                <w:szCs w:val="22"/>
                <w:rtl/>
                <w14:ligatures w14:val="none"/>
              </w:rPr>
              <w:t>الفجوة البحثية</w:t>
            </w:r>
          </w:p>
        </w:tc>
        <w:tc>
          <w:tcPr>
            <w:tcW w:w="2334" w:type="dxa"/>
            <w:hideMark/>
          </w:tcPr>
          <w:p w14:paraId="43972291" w14:textId="77777777" w:rsidR="00CD632C" w:rsidRPr="00CC351C" w:rsidRDefault="00CD632C" w:rsidP="002F613D">
            <w:pPr>
              <w:bidi/>
              <w:jc w:val="center"/>
              <w:rPr>
                <w:rFonts w:ascii="Arial" w:eastAsia="Times New Roman" w:hAnsi="Arial" w:cs="Arial"/>
                <w:b/>
                <w:bCs/>
                <w:color w:val="000000"/>
                <w:kern w:val="0"/>
                <w:sz w:val="22"/>
                <w:szCs w:val="22"/>
                <w:rtl/>
                <w14:ligatures w14:val="none"/>
              </w:rPr>
            </w:pPr>
            <w:r w:rsidRPr="00CC351C">
              <w:rPr>
                <w:rFonts w:ascii="Arial" w:eastAsia="Times New Roman" w:hAnsi="Arial" w:cs="Arial"/>
                <w:b/>
                <w:bCs/>
                <w:color w:val="000000"/>
                <w:kern w:val="0"/>
                <w:sz w:val="22"/>
                <w:szCs w:val="22"/>
                <w:rtl/>
                <w14:ligatures w14:val="none"/>
              </w:rPr>
              <w:t>مدى ارتباط الدراسة بالبحث الحالي</w:t>
            </w:r>
          </w:p>
        </w:tc>
      </w:tr>
      <w:tr w:rsidR="00CD632C" w:rsidRPr="00CC351C" w14:paraId="7C7FCD67" w14:textId="77777777" w:rsidTr="002F613D">
        <w:trPr>
          <w:trHeight w:val="2943"/>
        </w:trPr>
        <w:tc>
          <w:tcPr>
            <w:tcW w:w="852" w:type="dxa"/>
            <w:hideMark/>
          </w:tcPr>
          <w:p w14:paraId="19A8EF71" w14:textId="77777777" w:rsidR="00CD632C" w:rsidRPr="00CC351C" w:rsidRDefault="00CD632C" w:rsidP="002F613D">
            <w:pPr>
              <w:bidi/>
              <w:rPr>
                <w:rFonts w:ascii="Arial" w:eastAsia="Times New Roman" w:hAnsi="Arial" w:cs="Arial"/>
                <w:color w:val="000000"/>
                <w:kern w:val="0"/>
                <w:sz w:val="22"/>
                <w:szCs w:val="22"/>
                <w:rtl/>
                <w14:ligatures w14:val="none"/>
              </w:rPr>
            </w:pPr>
            <w:proofErr w:type="spellStart"/>
            <w:r w:rsidRPr="00CC351C">
              <w:rPr>
                <w:rFonts w:ascii="Arial" w:eastAsia="Times New Roman" w:hAnsi="Arial" w:cs="Arial"/>
                <w:color w:val="000000"/>
                <w:kern w:val="0"/>
                <w:sz w:val="22"/>
                <w:szCs w:val="22"/>
                <w:rtl/>
                <w14:ligatures w14:val="none"/>
              </w:rPr>
              <w:t>الرهايفه</w:t>
            </w:r>
            <w:proofErr w:type="spellEnd"/>
          </w:p>
        </w:tc>
        <w:tc>
          <w:tcPr>
            <w:tcW w:w="900" w:type="dxa"/>
            <w:hideMark/>
          </w:tcPr>
          <w:p w14:paraId="00F6856A"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2024</w:t>
            </w:r>
          </w:p>
        </w:tc>
        <w:tc>
          <w:tcPr>
            <w:tcW w:w="1800" w:type="dxa"/>
            <w:hideMark/>
          </w:tcPr>
          <w:p w14:paraId="0C68F24D"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الذكاء الاصطناعي في البلديات: منهج وصفي تحليلي</w:t>
            </w:r>
            <w:r w:rsidRPr="00A304EF">
              <w:t>.</w:t>
            </w:r>
          </w:p>
        </w:tc>
        <w:tc>
          <w:tcPr>
            <w:tcW w:w="2210" w:type="dxa"/>
            <w:hideMark/>
          </w:tcPr>
          <w:p w14:paraId="31242FB1"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أكدت الدراسة أن الذكاء الاصطناعي يُساعد البلديات على أتمتة الإجراءات، وتحليل كميات هائلة من البيانات، واتخاذ قرارات أفضل</w:t>
            </w:r>
            <w:r w:rsidRPr="00051B00">
              <w:t>.</w:t>
            </w:r>
          </w:p>
        </w:tc>
        <w:tc>
          <w:tcPr>
            <w:tcW w:w="1660" w:type="dxa"/>
            <w:hideMark/>
          </w:tcPr>
          <w:p w14:paraId="544675B9"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يتناول البحث أنظمة المراقبة الذكية أو المدن السعودية المعاصرة بشكل مباشر</w:t>
            </w:r>
            <w:r w:rsidRPr="005A059D">
              <w:t>.</w:t>
            </w:r>
          </w:p>
        </w:tc>
        <w:tc>
          <w:tcPr>
            <w:tcW w:w="2334" w:type="dxa"/>
            <w:hideMark/>
          </w:tcPr>
          <w:p w14:paraId="2E1F294A"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تُعدّ هذه الدراسة وثيقة الصلة بالبحث الحالي لأنها تُبرز أهمية الذكاء الاصطناعي في تحسين أداء البلديات، مما يُشجع على استخدامه في أنظمة المراقبة الذكية</w:t>
            </w:r>
            <w:r w:rsidRPr="00DE6E94">
              <w:t>.</w:t>
            </w:r>
          </w:p>
        </w:tc>
      </w:tr>
      <w:tr w:rsidR="00CD632C" w:rsidRPr="00CC351C" w14:paraId="3D7B1506" w14:textId="77777777" w:rsidTr="002F613D">
        <w:trPr>
          <w:trHeight w:val="2523"/>
        </w:trPr>
        <w:tc>
          <w:tcPr>
            <w:tcW w:w="852" w:type="dxa"/>
            <w:hideMark/>
          </w:tcPr>
          <w:p w14:paraId="4DF7DA3C" w14:textId="77777777" w:rsidR="00CD632C" w:rsidRPr="00CC351C" w:rsidRDefault="00CD632C" w:rsidP="002F613D">
            <w:pPr>
              <w:bidi/>
              <w:rPr>
                <w:rFonts w:ascii="Arial" w:eastAsia="Times New Roman" w:hAnsi="Arial" w:cs="Arial"/>
                <w:color w:val="000000"/>
                <w:kern w:val="0"/>
                <w:sz w:val="22"/>
                <w:szCs w:val="22"/>
                <w:rtl/>
                <w14:ligatures w14:val="none"/>
              </w:rPr>
            </w:pPr>
            <w:proofErr w:type="spellStart"/>
            <w:r w:rsidRPr="00CC351C">
              <w:rPr>
                <w:rFonts w:ascii="Arial" w:eastAsia="Times New Roman" w:hAnsi="Arial" w:cs="Arial"/>
                <w:color w:val="000000"/>
                <w:kern w:val="0"/>
                <w:sz w:val="22"/>
                <w:szCs w:val="22"/>
                <w:rtl/>
                <w14:ligatures w14:val="none"/>
              </w:rPr>
              <w:lastRenderedPageBreak/>
              <w:t>الجعافره</w:t>
            </w:r>
            <w:proofErr w:type="spellEnd"/>
          </w:p>
        </w:tc>
        <w:tc>
          <w:tcPr>
            <w:tcW w:w="900" w:type="dxa"/>
            <w:hideMark/>
          </w:tcPr>
          <w:p w14:paraId="387C0657"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2023</w:t>
            </w:r>
          </w:p>
        </w:tc>
        <w:tc>
          <w:tcPr>
            <w:tcW w:w="1800" w:type="dxa"/>
            <w:hideMark/>
          </w:tcPr>
          <w:p w14:paraId="090C0995"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إدارة المدن الذكية والتخطيط الاستراتيجي: منهج وصفي تحليلي</w:t>
            </w:r>
            <w:r w:rsidRPr="00A304EF">
              <w:t>.</w:t>
            </w:r>
          </w:p>
        </w:tc>
        <w:tc>
          <w:tcPr>
            <w:tcW w:w="2210" w:type="dxa"/>
            <w:hideMark/>
          </w:tcPr>
          <w:p w14:paraId="2DD841AB"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وسلطت النتائج الضوء على أهمية التحول من الأساليب التقليدية إلى المدن الذكية القائمة على الأتمتة، والتعلم الآلي، وإنترنت الأشياء</w:t>
            </w:r>
            <w:r w:rsidRPr="00051B00">
              <w:t>.</w:t>
            </w:r>
          </w:p>
        </w:tc>
        <w:tc>
          <w:tcPr>
            <w:tcW w:w="1660" w:type="dxa"/>
            <w:hideMark/>
          </w:tcPr>
          <w:p w14:paraId="5C5BFADC"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ركزت الدراسة على التخطيط الاستراتيجي بدلاً من أنظمة المراقبة الذكية أو تقنية الذكاء الاصطناعي</w:t>
            </w:r>
            <w:r w:rsidRPr="005A059D">
              <w:t>.</w:t>
            </w:r>
          </w:p>
        </w:tc>
        <w:tc>
          <w:tcPr>
            <w:tcW w:w="2334" w:type="dxa"/>
            <w:hideMark/>
          </w:tcPr>
          <w:p w14:paraId="4FB3BD89"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تُساهم الدراسة في الإطار النظري للبحث الحالي من خلال التأكيد على أهمية المدن الذكية والبنية التحتية التي تُمكّن أنظمة المراقبة الذكية</w:t>
            </w:r>
            <w:r w:rsidRPr="00DE6E94">
              <w:t>.</w:t>
            </w:r>
          </w:p>
        </w:tc>
      </w:tr>
      <w:tr w:rsidR="00CD632C" w:rsidRPr="00CC351C" w14:paraId="6C438CCF" w14:textId="77777777" w:rsidTr="002F613D">
        <w:trPr>
          <w:trHeight w:val="2733"/>
        </w:trPr>
        <w:tc>
          <w:tcPr>
            <w:tcW w:w="852" w:type="dxa"/>
            <w:hideMark/>
          </w:tcPr>
          <w:p w14:paraId="35E2625E" w14:textId="77777777" w:rsidR="00CD632C" w:rsidRPr="00CC351C" w:rsidRDefault="00CD632C" w:rsidP="002F613D">
            <w:pPr>
              <w:bidi/>
              <w:rPr>
                <w:rFonts w:ascii="Arial" w:eastAsia="Times New Roman" w:hAnsi="Arial" w:cs="Arial"/>
                <w:color w:val="000000"/>
                <w:kern w:val="0"/>
                <w:sz w:val="22"/>
                <w:szCs w:val="22"/>
                <w:rtl/>
                <w14:ligatures w14:val="none"/>
              </w:rPr>
            </w:pPr>
            <w:proofErr w:type="spellStart"/>
            <w:r w:rsidRPr="00CC351C">
              <w:rPr>
                <w:rFonts w:ascii="Arial" w:eastAsia="Times New Roman" w:hAnsi="Arial" w:cs="Arial"/>
                <w:color w:val="000000"/>
                <w:kern w:val="0"/>
                <w:sz w:val="22"/>
                <w:szCs w:val="22"/>
                <w:rtl/>
                <w14:ligatures w14:val="none"/>
              </w:rPr>
              <w:t>الخطبا</w:t>
            </w:r>
            <w:proofErr w:type="spellEnd"/>
          </w:p>
        </w:tc>
        <w:tc>
          <w:tcPr>
            <w:tcW w:w="900" w:type="dxa"/>
            <w:hideMark/>
          </w:tcPr>
          <w:p w14:paraId="48E48C29"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2024</w:t>
            </w:r>
          </w:p>
        </w:tc>
        <w:tc>
          <w:tcPr>
            <w:tcW w:w="1800" w:type="dxa"/>
            <w:hideMark/>
          </w:tcPr>
          <w:p w14:paraId="02E1DCD6"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نظم المعلومات الجغرافية والاستشعار عن بُعد: منهج وصفي تحليلي</w:t>
            </w:r>
            <w:r w:rsidRPr="00A304EF">
              <w:t>.</w:t>
            </w:r>
          </w:p>
        </w:tc>
        <w:tc>
          <w:tcPr>
            <w:tcW w:w="2210" w:type="dxa"/>
            <w:hideMark/>
          </w:tcPr>
          <w:p w14:paraId="2DE1AC59"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وأظهرت الدراسة أن تقنيات نظم المعلومات الجغرافية والذكاء الاصطناعي تُساعد في تحليل البيانات الجغرافية، والتنبؤ بالاحتياجات المستقبلية، وتحسين الخدمات البلدية</w:t>
            </w:r>
            <w:r w:rsidRPr="00051B00">
              <w:t>.</w:t>
            </w:r>
          </w:p>
        </w:tc>
        <w:tc>
          <w:tcPr>
            <w:tcW w:w="1660" w:type="dxa"/>
            <w:hideMark/>
          </w:tcPr>
          <w:p w14:paraId="459DAB6D"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تتناول الدراسة أنظمة المراقبة الذكية أو تطبيقات الأمن القائمة على الذكاء الاصطناعي</w:t>
            </w:r>
            <w:r w:rsidRPr="005A059D">
              <w:t>.</w:t>
            </w:r>
          </w:p>
        </w:tc>
        <w:tc>
          <w:tcPr>
            <w:tcW w:w="2334" w:type="dxa"/>
            <w:hideMark/>
          </w:tcPr>
          <w:p w14:paraId="4CC63DF4"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يُعدّ هذا العمل وثيق الصلة بالبحث الحالي لأنه يستخدم خوارزميات الذكاء الاصطناعي لتحليل البيانات الجغرافية لأنظمة المراقبة</w:t>
            </w:r>
            <w:r w:rsidRPr="00DE6E94">
              <w:t>.</w:t>
            </w:r>
          </w:p>
        </w:tc>
      </w:tr>
      <w:tr w:rsidR="00CD632C" w:rsidRPr="00CC351C" w14:paraId="3D1237C4" w14:textId="77777777" w:rsidTr="002F613D">
        <w:trPr>
          <w:trHeight w:val="2523"/>
        </w:trPr>
        <w:tc>
          <w:tcPr>
            <w:tcW w:w="852" w:type="dxa"/>
            <w:hideMark/>
          </w:tcPr>
          <w:p w14:paraId="767DD2DD" w14:textId="77777777" w:rsidR="00CD632C" w:rsidRPr="00CC351C" w:rsidRDefault="00CD632C" w:rsidP="002F613D">
            <w:pPr>
              <w:bidi/>
              <w:rPr>
                <w:rFonts w:ascii="Arial" w:eastAsia="Times New Roman" w:hAnsi="Arial" w:cs="Arial"/>
                <w:color w:val="000000"/>
                <w:kern w:val="0"/>
                <w:sz w:val="22"/>
                <w:szCs w:val="22"/>
                <w:rtl/>
                <w14:ligatures w14:val="none"/>
              </w:rPr>
            </w:pPr>
            <w:proofErr w:type="spellStart"/>
            <w:r w:rsidRPr="00CC351C">
              <w:rPr>
                <w:rFonts w:ascii="Arial" w:eastAsia="Times New Roman" w:hAnsi="Arial" w:cs="Arial"/>
                <w:color w:val="000000"/>
                <w:kern w:val="0"/>
                <w:sz w:val="22"/>
                <w:szCs w:val="22"/>
                <w:rtl/>
                <w14:ligatures w14:val="none"/>
              </w:rPr>
              <w:t>الرابغي</w:t>
            </w:r>
            <w:proofErr w:type="spellEnd"/>
          </w:p>
        </w:tc>
        <w:tc>
          <w:tcPr>
            <w:tcW w:w="900" w:type="dxa"/>
            <w:hideMark/>
          </w:tcPr>
          <w:p w14:paraId="540F5741"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2025</w:t>
            </w:r>
          </w:p>
        </w:tc>
        <w:tc>
          <w:tcPr>
            <w:tcW w:w="1800" w:type="dxa"/>
            <w:hideMark/>
          </w:tcPr>
          <w:p w14:paraId="6B9332E6"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الحكومة الرقمية والتقنيات الناشئة: دراسة حالة: منهج وصفي تحليلي</w:t>
            </w:r>
            <w:r w:rsidRPr="00A304EF">
              <w:t>.</w:t>
            </w:r>
          </w:p>
        </w:tc>
        <w:tc>
          <w:tcPr>
            <w:tcW w:w="2210" w:type="dxa"/>
            <w:hideMark/>
          </w:tcPr>
          <w:p w14:paraId="09149D0A"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وشدد التقرير على دور هيئة الحكومة الرقمية في تيسير تبني التقنيات الجديدة ودفع عجلة التحول الرقمي بما يتماشى مع رؤية 2030</w:t>
            </w:r>
            <w:r w:rsidRPr="00051B00">
              <w:t>.</w:t>
            </w:r>
          </w:p>
        </w:tc>
        <w:tc>
          <w:tcPr>
            <w:tcW w:w="1660" w:type="dxa"/>
            <w:hideMark/>
          </w:tcPr>
          <w:p w14:paraId="76D9494B"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تتناول الدراسة تطبيقات أنظمة المراقبة الذكية بشكل خاص</w:t>
            </w:r>
            <w:r w:rsidRPr="005A059D">
              <w:t>.</w:t>
            </w:r>
          </w:p>
        </w:tc>
        <w:tc>
          <w:tcPr>
            <w:tcW w:w="2334" w:type="dxa"/>
            <w:hideMark/>
          </w:tcPr>
          <w:p w14:paraId="08DDB916"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تُضيف الدراسة إلى الأبحاث القائمة من خلال تسليط الضوء على السياق التنظيمي الذي يُشجع على نشر الذكاء الاصطناعي في المدن السعودية</w:t>
            </w:r>
            <w:r w:rsidRPr="00DE6E94">
              <w:t>.</w:t>
            </w:r>
          </w:p>
        </w:tc>
      </w:tr>
      <w:tr w:rsidR="00CD632C" w:rsidRPr="00CC351C" w14:paraId="5BF4F31B" w14:textId="77777777" w:rsidTr="002F613D">
        <w:trPr>
          <w:trHeight w:val="2313"/>
        </w:trPr>
        <w:tc>
          <w:tcPr>
            <w:tcW w:w="852" w:type="dxa"/>
            <w:hideMark/>
          </w:tcPr>
          <w:p w14:paraId="7EF22B92" w14:textId="77777777" w:rsidR="00CD632C" w:rsidRPr="00CC351C" w:rsidRDefault="00CD632C" w:rsidP="002F613D">
            <w:pPr>
              <w:bidi/>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rtl/>
                <w14:ligatures w14:val="none"/>
              </w:rPr>
              <w:t>البستنجي</w:t>
            </w:r>
          </w:p>
        </w:tc>
        <w:tc>
          <w:tcPr>
            <w:tcW w:w="900" w:type="dxa"/>
            <w:hideMark/>
          </w:tcPr>
          <w:p w14:paraId="2B7E8A49"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2024</w:t>
            </w:r>
          </w:p>
        </w:tc>
        <w:tc>
          <w:tcPr>
            <w:tcW w:w="1800" w:type="dxa"/>
            <w:hideMark/>
          </w:tcPr>
          <w:p w14:paraId="308BCAF1"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الهندسة الرقمية وإدارة المشاريع البلدية: منهج وصفي تحليلي</w:t>
            </w:r>
            <w:r w:rsidRPr="00A304EF">
              <w:t>.</w:t>
            </w:r>
          </w:p>
        </w:tc>
        <w:tc>
          <w:tcPr>
            <w:tcW w:w="2210" w:type="dxa"/>
            <w:hideMark/>
          </w:tcPr>
          <w:p w14:paraId="7DF550C5"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وخلصت الدراسة إلى أن الهندسة الرقمية تُحسّن كفاءة إدارة المشاريع، وتُقلل المخاطر، وتزيد الإنتاجية</w:t>
            </w:r>
            <w:r w:rsidRPr="00051B00">
              <w:t>.</w:t>
            </w:r>
          </w:p>
        </w:tc>
        <w:tc>
          <w:tcPr>
            <w:tcW w:w="1660" w:type="dxa"/>
            <w:hideMark/>
          </w:tcPr>
          <w:p w14:paraId="472891DF"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ركزت الدراسة على إدارة المشاريع دون تفاعل مباشر مع أنظمة المراقبة الذكية</w:t>
            </w:r>
            <w:r w:rsidRPr="005A059D">
              <w:t>.</w:t>
            </w:r>
          </w:p>
        </w:tc>
        <w:tc>
          <w:tcPr>
            <w:tcW w:w="2334" w:type="dxa"/>
            <w:hideMark/>
          </w:tcPr>
          <w:p w14:paraId="7A70FF09"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تُساهم الدراسة في الأبحاث القائمة من خلال التأكيد على دور التكنولوجيا الرقمية الحديثة في تطوير الأنظمة البلدية</w:t>
            </w:r>
            <w:r w:rsidRPr="00DE6E94">
              <w:t>.</w:t>
            </w:r>
          </w:p>
        </w:tc>
      </w:tr>
      <w:tr w:rsidR="00CD632C" w:rsidRPr="00CC351C" w14:paraId="6BF44B66" w14:textId="77777777" w:rsidTr="002F613D">
        <w:trPr>
          <w:trHeight w:val="2313"/>
        </w:trPr>
        <w:tc>
          <w:tcPr>
            <w:tcW w:w="852" w:type="dxa"/>
            <w:hideMark/>
          </w:tcPr>
          <w:p w14:paraId="5F1F2FF1" w14:textId="77777777" w:rsidR="00CD632C" w:rsidRPr="00CC351C" w:rsidRDefault="00CD632C" w:rsidP="002F613D">
            <w:pPr>
              <w:bidi/>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rtl/>
                <w14:ligatures w14:val="none"/>
              </w:rPr>
              <w:t>عثمان</w:t>
            </w:r>
          </w:p>
        </w:tc>
        <w:tc>
          <w:tcPr>
            <w:tcW w:w="900" w:type="dxa"/>
            <w:hideMark/>
          </w:tcPr>
          <w:p w14:paraId="4A7F2849"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2023</w:t>
            </w:r>
          </w:p>
        </w:tc>
        <w:tc>
          <w:tcPr>
            <w:tcW w:w="1800" w:type="dxa"/>
            <w:hideMark/>
          </w:tcPr>
          <w:p w14:paraId="0B395C67"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البيانات الضخمة في قطاع الاتصالات: منهج وصفي تحليلي مع تحليل</w:t>
            </w:r>
            <w:r w:rsidRPr="00A304EF">
              <w:t xml:space="preserve"> SWOT.</w:t>
            </w:r>
          </w:p>
        </w:tc>
        <w:tc>
          <w:tcPr>
            <w:tcW w:w="2210" w:type="dxa"/>
            <w:hideMark/>
          </w:tcPr>
          <w:p w14:paraId="329A93C4"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وكشفت النتائج أن البيانات الضخمة تُساعد في اتخاذ القرارات، والتحليل التنبؤي، وتحديد الفرص الجديدة</w:t>
            </w:r>
            <w:r w:rsidRPr="00051B00">
              <w:t>.</w:t>
            </w:r>
          </w:p>
        </w:tc>
        <w:tc>
          <w:tcPr>
            <w:tcW w:w="1660" w:type="dxa"/>
            <w:hideMark/>
          </w:tcPr>
          <w:p w14:paraId="6F239074"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تركز الدراسة على المدن الذكية أو أنظمة المراقبة</w:t>
            </w:r>
            <w:r w:rsidRPr="005A059D">
              <w:t>.</w:t>
            </w:r>
          </w:p>
        </w:tc>
        <w:tc>
          <w:tcPr>
            <w:tcW w:w="2334" w:type="dxa"/>
            <w:hideMark/>
          </w:tcPr>
          <w:p w14:paraId="4269B291"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تُساهم الدراسة في الأبحاث القائمة من خلال دراسة وظيفة تحليلات البيانات الضخمة في تمكين أنظمة المراقبة الذكية</w:t>
            </w:r>
            <w:r w:rsidRPr="00DE6E94">
              <w:t>.</w:t>
            </w:r>
          </w:p>
        </w:tc>
      </w:tr>
      <w:tr w:rsidR="00CD632C" w:rsidRPr="00CC351C" w14:paraId="7998BED1" w14:textId="77777777" w:rsidTr="002F613D">
        <w:trPr>
          <w:trHeight w:val="2102"/>
        </w:trPr>
        <w:tc>
          <w:tcPr>
            <w:tcW w:w="852" w:type="dxa"/>
            <w:hideMark/>
          </w:tcPr>
          <w:p w14:paraId="15FD8962" w14:textId="77777777" w:rsidR="00CD632C" w:rsidRPr="00CC351C" w:rsidRDefault="00CD632C" w:rsidP="002F613D">
            <w:pPr>
              <w:bidi/>
              <w:rPr>
                <w:rFonts w:ascii="Arial" w:eastAsia="Times New Roman" w:hAnsi="Arial" w:cs="Arial"/>
                <w:color w:val="000000"/>
                <w:kern w:val="0"/>
                <w:sz w:val="22"/>
                <w:szCs w:val="22"/>
                <w:rtl/>
                <w14:ligatures w14:val="none"/>
              </w:rPr>
            </w:pPr>
            <w:proofErr w:type="spellStart"/>
            <w:r w:rsidRPr="00CC351C">
              <w:rPr>
                <w:rFonts w:ascii="Arial" w:eastAsia="Times New Roman" w:hAnsi="Arial" w:cs="Arial"/>
                <w:color w:val="000000"/>
                <w:kern w:val="0"/>
                <w:sz w:val="22"/>
                <w:szCs w:val="22"/>
                <w:rtl/>
                <w14:ligatures w14:val="none"/>
              </w:rPr>
              <w:lastRenderedPageBreak/>
              <w:t>متنمبك</w:t>
            </w:r>
            <w:proofErr w:type="spellEnd"/>
          </w:p>
        </w:tc>
        <w:tc>
          <w:tcPr>
            <w:tcW w:w="900" w:type="dxa"/>
            <w:hideMark/>
          </w:tcPr>
          <w:p w14:paraId="3A8C3BDC"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2022</w:t>
            </w:r>
          </w:p>
        </w:tc>
        <w:tc>
          <w:tcPr>
            <w:tcW w:w="1800" w:type="dxa"/>
            <w:hideMark/>
          </w:tcPr>
          <w:p w14:paraId="30E136CC"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بيانات الحكومة المفتوحة ودراسة تحليلية</w:t>
            </w:r>
            <w:r w:rsidRPr="00A304EF">
              <w:t>.</w:t>
            </w:r>
          </w:p>
        </w:tc>
        <w:tc>
          <w:tcPr>
            <w:tcW w:w="2210" w:type="dxa"/>
            <w:hideMark/>
          </w:tcPr>
          <w:p w14:paraId="4AFFFBB6"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وأكد البحث على قيمة البيانات المفتوحة في تحقيق الأهداف السياسية والاقتصادية والتشغيلية</w:t>
            </w:r>
            <w:r w:rsidRPr="00051B00">
              <w:t>.</w:t>
            </w:r>
          </w:p>
        </w:tc>
        <w:tc>
          <w:tcPr>
            <w:tcW w:w="1660" w:type="dxa"/>
            <w:hideMark/>
          </w:tcPr>
          <w:p w14:paraId="59685985"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تتناول الدراسة الذكاء الاصطناعي أو أنظمة المراقبة الذكية</w:t>
            </w:r>
            <w:r w:rsidRPr="005A059D">
              <w:t>.</w:t>
            </w:r>
          </w:p>
        </w:tc>
        <w:tc>
          <w:tcPr>
            <w:tcW w:w="2334" w:type="dxa"/>
            <w:hideMark/>
          </w:tcPr>
          <w:p w14:paraId="133F2C72"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تُساهم الدراسة في البحث الحالي من خلال التأكيد على أهمية توافر البيانات كأساس لتطبيق مناهج الذكاء الاصطناعي</w:t>
            </w:r>
            <w:r w:rsidRPr="00DE6E94">
              <w:t>.</w:t>
            </w:r>
          </w:p>
        </w:tc>
      </w:tr>
      <w:tr w:rsidR="00CD632C" w:rsidRPr="00CC351C" w14:paraId="7D4C139C" w14:textId="77777777" w:rsidTr="002F613D">
        <w:trPr>
          <w:trHeight w:val="2102"/>
        </w:trPr>
        <w:tc>
          <w:tcPr>
            <w:tcW w:w="852" w:type="dxa"/>
            <w:hideMark/>
          </w:tcPr>
          <w:p w14:paraId="73DD5AF9" w14:textId="77777777" w:rsidR="00CD632C" w:rsidRPr="00CC351C" w:rsidRDefault="00CD632C" w:rsidP="002F613D">
            <w:pPr>
              <w:bidi/>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rtl/>
                <w14:ligatures w14:val="none"/>
              </w:rPr>
              <w:t>مؤمنة</w:t>
            </w:r>
          </w:p>
        </w:tc>
        <w:tc>
          <w:tcPr>
            <w:tcW w:w="900" w:type="dxa"/>
            <w:hideMark/>
          </w:tcPr>
          <w:p w14:paraId="0DF7F6D3"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2022</w:t>
            </w:r>
          </w:p>
        </w:tc>
        <w:tc>
          <w:tcPr>
            <w:tcW w:w="1800" w:type="dxa"/>
            <w:hideMark/>
          </w:tcPr>
          <w:p w14:paraId="7CC4B392"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تطبيقات الهاتف المحمول في قطاع الرعاية الصحية: دراسة ميدانية</w:t>
            </w:r>
            <w:r w:rsidRPr="00A304EF">
              <w:t>.</w:t>
            </w:r>
          </w:p>
        </w:tc>
        <w:tc>
          <w:tcPr>
            <w:tcW w:w="2210" w:type="dxa"/>
            <w:hideMark/>
          </w:tcPr>
          <w:p w14:paraId="2129EDB7"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وشددت الدراسة على الاعتماد المتزايد على التطبيقات الذكية وأهميتها في تحسين جودة الحياة</w:t>
            </w:r>
            <w:r w:rsidRPr="00051B00">
              <w:t>.</w:t>
            </w:r>
          </w:p>
        </w:tc>
        <w:tc>
          <w:tcPr>
            <w:tcW w:w="1660" w:type="dxa"/>
            <w:hideMark/>
          </w:tcPr>
          <w:p w14:paraId="60913AC1"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ركزت الدراسة على القطاع الصحي دون التطرق إلى المدن الذكية أو المراقبة</w:t>
            </w:r>
            <w:r w:rsidRPr="005A059D">
              <w:t>.</w:t>
            </w:r>
          </w:p>
        </w:tc>
        <w:tc>
          <w:tcPr>
            <w:tcW w:w="2334" w:type="dxa"/>
            <w:hideMark/>
          </w:tcPr>
          <w:p w14:paraId="3E87DD93"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تُساعد الدراسة في تشجيع التحول الرقمي واستخدام التقنيات الذكية ذات الصلة بالبحث الحالي</w:t>
            </w:r>
            <w:r w:rsidRPr="00DE6E94">
              <w:t>.</w:t>
            </w:r>
          </w:p>
        </w:tc>
      </w:tr>
      <w:tr w:rsidR="00CD632C" w:rsidRPr="00CC351C" w14:paraId="22BAC7B7" w14:textId="77777777" w:rsidTr="002F613D">
        <w:trPr>
          <w:trHeight w:val="2313"/>
        </w:trPr>
        <w:tc>
          <w:tcPr>
            <w:tcW w:w="852" w:type="dxa"/>
            <w:hideMark/>
          </w:tcPr>
          <w:p w14:paraId="6A994540" w14:textId="77777777" w:rsidR="00CD632C" w:rsidRPr="00CC351C" w:rsidRDefault="00CD632C" w:rsidP="002F613D">
            <w:pPr>
              <w:bidi/>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rtl/>
                <w14:ligatures w14:val="none"/>
              </w:rPr>
              <w:t>الراشدي</w:t>
            </w:r>
          </w:p>
        </w:tc>
        <w:tc>
          <w:tcPr>
            <w:tcW w:w="900" w:type="dxa"/>
            <w:hideMark/>
          </w:tcPr>
          <w:p w14:paraId="15029294"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2024</w:t>
            </w:r>
          </w:p>
        </w:tc>
        <w:tc>
          <w:tcPr>
            <w:tcW w:w="1800" w:type="dxa"/>
            <w:hideMark/>
          </w:tcPr>
          <w:p w14:paraId="1EBDE194"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الذكاء الاصطناعي في السياحة الدينية: مراجعة منهجية</w:t>
            </w:r>
            <w:r w:rsidRPr="00A304EF">
              <w:t>.</w:t>
            </w:r>
          </w:p>
        </w:tc>
        <w:tc>
          <w:tcPr>
            <w:tcW w:w="2210" w:type="dxa"/>
            <w:hideMark/>
          </w:tcPr>
          <w:p w14:paraId="7583ABE0"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وتناولت الدراسة استخدام الذكاء الاصطناعي في مراقبة الحشود وتقييم المخاطر، بالإضافة إلى المخاوف الأمنية ومخاوف الخصوصية</w:t>
            </w:r>
            <w:r w:rsidRPr="00051B00">
              <w:t>.</w:t>
            </w:r>
          </w:p>
        </w:tc>
        <w:tc>
          <w:tcPr>
            <w:tcW w:w="1660" w:type="dxa"/>
            <w:hideMark/>
          </w:tcPr>
          <w:p w14:paraId="5765AAA8"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تتناول الدراسة المدن الذكية أو أنظمة المراقبة الحضرية الشاملة</w:t>
            </w:r>
            <w:r w:rsidRPr="005A059D">
              <w:t>.</w:t>
            </w:r>
          </w:p>
        </w:tc>
        <w:tc>
          <w:tcPr>
            <w:tcW w:w="2334" w:type="dxa"/>
            <w:hideMark/>
          </w:tcPr>
          <w:p w14:paraId="7250D9A7"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يُعدّ هذا العمل ذا صلة بالبحوث المعاصرة لاستخدامه الذكاء الاصطناعي في رصد الأنشطة وتحليلها</w:t>
            </w:r>
            <w:r w:rsidRPr="00DE6E94">
              <w:t>.</w:t>
            </w:r>
          </w:p>
        </w:tc>
      </w:tr>
      <w:tr w:rsidR="00CD632C" w:rsidRPr="00CC351C" w14:paraId="2790826F" w14:textId="77777777" w:rsidTr="002F613D">
        <w:trPr>
          <w:trHeight w:val="1892"/>
        </w:trPr>
        <w:tc>
          <w:tcPr>
            <w:tcW w:w="852" w:type="dxa"/>
            <w:hideMark/>
          </w:tcPr>
          <w:p w14:paraId="728C8E9F" w14:textId="77777777" w:rsidR="00CD632C" w:rsidRPr="00CC351C" w:rsidRDefault="00CD632C" w:rsidP="002F613D">
            <w:pPr>
              <w:bidi/>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rtl/>
                <w14:ligatures w14:val="none"/>
              </w:rPr>
              <w:t>شحرور</w:t>
            </w:r>
          </w:p>
        </w:tc>
        <w:tc>
          <w:tcPr>
            <w:tcW w:w="900" w:type="dxa"/>
            <w:hideMark/>
          </w:tcPr>
          <w:p w14:paraId="15484D1F"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2024</w:t>
            </w:r>
          </w:p>
        </w:tc>
        <w:tc>
          <w:tcPr>
            <w:tcW w:w="1800" w:type="dxa"/>
            <w:hideMark/>
          </w:tcPr>
          <w:p w14:paraId="11C34C59"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المدن الذكية والمرنة في مواجهة الكوارث: دراسة تحليلية</w:t>
            </w:r>
            <w:r w:rsidRPr="00A304EF">
              <w:t>.</w:t>
            </w:r>
          </w:p>
        </w:tc>
        <w:tc>
          <w:tcPr>
            <w:tcW w:w="2210" w:type="dxa"/>
            <w:hideMark/>
          </w:tcPr>
          <w:p w14:paraId="0C549AA6"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كشفت الدراسة أن دمج البيانات والذكاء الاصطناعي يُحسّن من مرونة المدن</w:t>
            </w:r>
            <w:r w:rsidRPr="00051B00">
              <w:t>.</w:t>
            </w:r>
          </w:p>
        </w:tc>
        <w:tc>
          <w:tcPr>
            <w:tcW w:w="1660" w:type="dxa"/>
            <w:hideMark/>
          </w:tcPr>
          <w:p w14:paraId="24BD7B25"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تُصمم الدراسة خصيصاً للبيئة السعودية</w:t>
            </w:r>
            <w:r w:rsidRPr="005A059D">
              <w:t>.</w:t>
            </w:r>
          </w:p>
        </w:tc>
        <w:tc>
          <w:tcPr>
            <w:tcW w:w="2334" w:type="dxa"/>
            <w:hideMark/>
          </w:tcPr>
          <w:p w14:paraId="1429EDB2"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وتُسهم هذه الدراسة في البحوث القائمة من خلال التأكيد على ضرورة دمج الذكاء الاصطناعي وإنترنت الأشياء في أنظمة المراقبة</w:t>
            </w:r>
            <w:r w:rsidRPr="00DE6E94">
              <w:t>.</w:t>
            </w:r>
          </w:p>
        </w:tc>
      </w:tr>
      <w:tr w:rsidR="00CD632C" w:rsidRPr="00CC351C" w14:paraId="6664D331" w14:textId="77777777" w:rsidTr="002F613D">
        <w:trPr>
          <w:trHeight w:val="1892"/>
        </w:trPr>
        <w:tc>
          <w:tcPr>
            <w:tcW w:w="852" w:type="dxa"/>
            <w:hideMark/>
          </w:tcPr>
          <w:p w14:paraId="6DE89BB6" w14:textId="77777777" w:rsidR="00CD632C" w:rsidRPr="00CC351C" w:rsidRDefault="00CD632C" w:rsidP="002F613D">
            <w:pPr>
              <w:bidi/>
              <w:rPr>
                <w:rFonts w:ascii="Arial" w:eastAsia="Times New Roman" w:hAnsi="Arial" w:cs="Arial"/>
                <w:color w:val="000000"/>
                <w:kern w:val="0"/>
                <w:sz w:val="22"/>
                <w:szCs w:val="22"/>
                <w:rtl/>
                <w14:ligatures w14:val="none"/>
              </w:rPr>
            </w:pPr>
            <w:proofErr w:type="spellStart"/>
            <w:r w:rsidRPr="00CC351C">
              <w:rPr>
                <w:rFonts w:ascii="Arial" w:eastAsia="Times New Roman" w:hAnsi="Arial" w:cs="Arial"/>
                <w:color w:val="000000"/>
                <w:kern w:val="0"/>
                <w:sz w:val="22"/>
                <w:szCs w:val="22"/>
                <w:rtl/>
                <w14:ligatures w14:val="none"/>
              </w:rPr>
              <w:t>العساسفه</w:t>
            </w:r>
            <w:proofErr w:type="spellEnd"/>
          </w:p>
        </w:tc>
        <w:tc>
          <w:tcPr>
            <w:tcW w:w="900" w:type="dxa"/>
            <w:hideMark/>
          </w:tcPr>
          <w:p w14:paraId="0FAA8896" w14:textId="77777777" w:rsidR="00CD632C" w:rsidRPr="00CC351C" w:rsidRDefault="00CD632C" w:rsidP="002F613D">
            <w:pPr>
              <w:jc w:val="right"/>
              <w:rPr>
                <w:rFonts w:ascii="Arial" w:eastAsia="Times New Roman" w:hAnsi="Arial" w:cs="Arial"/>
                <w:color w:val="000000"/>
                <w:kern w:val="0"/>
                <w:sz w:val="22"/>
                <w:szCs w:val="22"/>
                <w:rtl/>
                <w14:ligatures w14:val="none"/>
              </w:rPr>
            </w:pPr>
            <w:r w:rsidRPr="00CC351C">
              <w:rPr>
                <w:rFonts w:ascii="Arial" w:eastAsia="Times New Roman" w:hAnsi="Arial" w:cs="Arial"/>
                <w:color w:val="000000"/>
                <w:kern w:val="0"/>
                <w:sz w:val="22"/>
                <w:szCs w:val="22"/>
                <w14:ligatures w14:val="none"/>
              </w:rPr>
              <w:t>2024</w:t>
            </w:r>
          </w:p>
        </w:tc>
        <w:tc>
          <w:tcPr>
            <w:tcW w:w="1800" w:type="dxa"/>
            <w:hideMark/>
          </w:tcPr>
          <w:p w14:paraId="1C469286" w14:textId="77777777" w:rsidR="00CD632C" w:rsidRPr="00CC351C" w:rsidRDefault="00CD632C" w:rsidP="002F613D">
            <w:pPr>
              <w:bidi/>
              <w:rPr>
                <w:rFonts w:ascii="Arial" w:eastAsia="Times New Roman" w:hAnsi="Arial" w:cs="Arial"/>
                <w:color w:val="000000"/>
                <w:kern w:val="0"/>
                <w:sz w:val="22"/>
                <w:szCs w:val="22"/>
                <w14:ligatures w14:val="none"/>
              </w:rPr>
            </w:pPr>
            <w:r w:rsidRPr="00A304EF">
              <w:rPr>
                <w:rtl/>
              </w:rPr>
              <w:t>التحول الرقمي والتنمية البلدية المستدامة: منهج وصفي تحليلي</w:t>
            </w:r>
            <w:r w:rsidRPr="00A304EF">
              <w:t>.</w:t>
            </w:r>
          </w:p>
        </w:tc>
        <w:tc>
          <w:tcPr>
            <w:tcW w:w="2210" w:type="dxa"/>
            <w:hideMark/>
          </w:tcPr>
          <w:p w14:paraId="5A6FE2B7" w14:textId="77777777" w:rsidR="00CD632C" w:rsidRPr="00CC351C" w:rsidRDefault="00CD632C" w:rsidP="002F613D">
            <w:pPr>
              <w:bidi/>
              <w:rPr>
                <w:rFonts w:ascii="Arial" w:eastAsia="Times New Roman" w:hAnsi="Arial" w:cs="Arial"/>
                <w:color w:val="000000"/>
                <w:kern w:val="0"/>
                <w:sz w:val="22"/>
                <w:szCs w:val="22"/>
                <w:rtl/>
                <w14:ligatures w14:val="none"/>
              </w:rPr>
            </w:pPr>
            <w:r w:rsidRPr="00051B00">
              <w:rPr>
                <w:rtl/>
              </w:rPr>
              <w:t>وأثبتت الدراسة أهمية التحول الرقمي في تحقيق أهداف التنمية المستدامة</w:t>
            </w:r>
            <w:r w:rsidRPr="00051B00">
              <w:t>.</w:t>
            </w:r>
          </w:p>
        </w:tc>
        <w:tc>
          <w:tcPr>
            <w:tcW w:w="1660" w:type="dxa"/>
            <w:hideMark/>
          </w:tcPr>
          <w:p w14:paraId="11595DA0" w14:textId="77777777" w:rsidR="00CD632C" w:rsidRPr="00CC351C" w:rsidRDefault="00CD632C" w:rsidP="002F613D">
            <w:pPr>
              <w:bidi/>
              <w:rPr>
                <w:rFonts w:ascii="Arial" w:eastAsia="Times New Roman" w:hAnsi="Arial" w:cs="Arial"/>
                <w:color w:val="000000"/>
                <w:kern w:val="0"/>
                <w:sz w:val="22"/>
                <w:szCs w:val="22"/>
                <w:rtl/>
                <w14:ligatures w14:val="none"/>
              </w:rPr>
            </w:pPr>
            <w:r w:rsidRPr="005A059D">
              <w:rPr>
                <w:rtl/>
              </w:rPr>
              <w:t>لم تتناول الدراسة أنظمة المراقبة الذكية بشكل خاص</w:t>
            </w:r>
            <w:r w:rsidRPr="005A059D">
              <w:t>.</w:t>
            </w:r>
          </w:p>
        </w:tc>
        <w:tc>
          <w:tcPr>
            <w:tcW w:w="2334" w:type="dxa"/>
            <w:hideMark/>
          </w:tcPr>
          <w:p w14:paraId="2C69801E" w14:textId="77777777" w:rsidR="00CD632C" w:rsidRPr="00CC351C" w:rsidRDefault="00CD632C" w:rsidP="002F613D">
            <w:pPr>
              <w:bidi/>
              <w:rPr>
                <w:rFonts w:ascii="Arial" w:eastAsia="Times New Roman" w:hAnsi="Arial" w:cs="Arial"/>
                <w:color w:val="000000"/>
                <w:kern w:val="0"/>
                <w:sz w:val="22"/>
                <w:szCs w:val="22"/>
                <w:rtl/>
                <w14:ligatures w14:val="none"/>
              </w:rPr>
            </w:pPr>
            <w:r w:rsidRPr="00DE6E94">
              <w:rPr>
                <w:rtl/>
              </w:rPr>
              <w:t>كما تُعدّ هذه الدراسة ذات صلة بالبحوث الحالية لأنها تتناول دور التحول الرقمي في تطوير أنظمة المدن الذكية</w:t>
            </w:r>
            <w:r w:rsidRPr="00DE6E94">
              <w:t>.</w:t>
            </w:r>
          </w:p>
        </w:tc>
      </w:tr>
    </w:tbl>
    <w:p w14:paraId="4506E5E7" w14:textId="77777777" w:rsidR="00CD632C" w:rsidRDefault="00CD632C" w:rsidP="00CD632C">
      <w:pPr>
        <w:bidi/>
        <w:rPr>
          <w:rtl/>
          <w:lang w:bidi="ar-EG"/>
        </w:rPr>
      </w:pPr>
    </w:p>
    <w:p w14:paraId="34AEA65C" w14:textId="77777777" w:rsidR="00CD632C" w:rsidRDefault="00CD632C" w:rsidP="00CD632C">
      <w:pPr>
        <w:bidi/>
        <w:rPr>
          <w:rtl/>
          <w:lang w:bidi="ar-EG"/>
        </w:rPr>
      </w:pPr>
    </w:p>
    <w:p w14:paraId="2B30F04A" w14:textId="77777777" w:rsidR="00CD632C" w:rsidRDefault="00CD632C" w:rsidP="00CD632C">
      <w:pPr>
        <w:bidi/>
        <w:rPr>
          <w:rtl/>
          <w:lang w:bidi="ar-EG"/>
        </w:rPr>
      </w:pPr>
    </w:p>
    <w:p w14:paraId="0F7F0AB2" w14:textId="77777777" w:rsidR="00CD632C" w:rsidRPr="00CC351C" w:rsidRDefault="00CD632C" w:rsidP="00CD632C">
      <w:pPr>
        <w:bidi/>
        <w:rPr>
          <w:rtl/>
          <w:lang w:bidi="ar-EG"/>
        </w:rPr>
      </w:pPr>
    </w:p>
    <w:p w14:paraId="17CA10E7" w14:textId="77777777" w:rsidR="00CD632C" w:rsidRPr="0019213F" w:rsidRDefault="00CD632C" w:rsidP="00CD632C">
      <w:pPr>
        <w:pStyle w:val="a6"/>
        <w:numPr>
          <w:ilvl w:val="0"/>
          <w:numId w:val="32"/>
        </w:numPr>
        <w:bidi/>
        <w:spacing w:after="0" w:line="360" w:lineRule="auto"/>
        <w:jc w:val="both"/>
        <w:rPr>
          <w:rFonts w:ascii="Traditional Arabic" w:hAnsi="Traditional Arabic" w:cs="Traditional Arabic"/>
          <w:bCs/>
          <w:szCs w:val="28"/>
          <w:rtl/>
        </w:rPr>
      </w:pPr>
      <w:r w:rsidRPr="0019213F">
        <w:rPr>
          <w:rFonts w:ascii="Traditional Arabic" w:hAnsi="Traditional Arabic" w:cs="Traditional Arabic"/>
          <w:bCs/>
          <w:szCs w:val="28"/>
          <w:rtl/>
        </w:rPr>
        <w:t xml:space="preserve">المتغير الثاني: دور تكامل البنية التحتية في تطوير نظم المراقبة الذكية في المدن السعودية الحديثة </w:t>
      </w:r>
    </w:p>
    <w:p w14:paraId="3DF73746"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lastRenderedPageBreak/>
        <w:t>برزت البنية التحتية المتكاملة كعنصر أساسي لنجاح المدن الذكية، لا سيما في ظل التحول الرقمي السريع الذي تشهده المدن الحديثة، والذي يعتمد بشكل كبير على تكامل الأنظمة الرقمية والتقنيات التشغيلية وشبكات الاتصالات ومنصات البيانات. وفي هذا السياق، تعمل المملكة العربية السعودية على إنشاء بنية تحتية حضرية متطورة تُسهّل اعتماد أنظمة المراقبة الذكية، بما يتماشى مع أهداف رؤية 2030 الرامية إلى بناء مدن آمنة ومستدامة وعالية الكفاءة التشغيلية.</w:t>
      </w:r>
    </w:p>
    <w:p w14:paraId="50104B99"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لا يُمكن لأنظمة المراقبة الذكية تحقيق أهدافها دون بنية تحتية رقمية متينة قادرة على جمع البيانات وتحليلها وتبادلها مع مختلف الجهات المعنية. وتشمل هذه البنية شبكات اتصالات عالية السرعة، ومنصات بيانات، ونظم معلومات جغرافية (</w:t>
      </w:r>
      <w:r w:rsidRPr="0019213F">
        <w:rPr>
          <w:rFonts w:ascii="Traditional Arabic" w:hAnsi="Traditional Arabic" w:cs="Traditional Arabic"/>
          <w:sz w:val="28"/>
          <w:szCs w:val="28"/>
          <w:lang w:bidi="ar-EG"/>
        </w:rPr>
        <w:t>GIS</w:t>
      </w:r>
      <w:r w:rsidRPr="0019213F">
        <w:rPr>
          <w:rFonts w:ascii="Traditional Arabic" w:hAnsi="Traditional Arabic" w:cs="Traditional Arabic"/>
          <w:sz w:val="28"/>
          <w:szCs w:val="28"/>
          <w:rtl/>
          <w:lang w:bidi="ar-EG"/>
        </w:rPr>
        <w:t>)، وبنية تحتية سحابية، وهي عناصر حيوية للمراقبة والتحليل واتخاذ القرارات في الوقت الفعلي. كما يُؤدي تكامل هذه العناصر إلى تحسين التنسيق بين الجهات الحكومية، ورفع جودة الخدمات البلدية، والاستجابة بشكل أكثر فعالية للأحداث والتهديدات الحضرية.</w:t>
      </w:r>
    </w:p>
    <w:p w14:paraId="1C311E40"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يُعدّ تكامل الأنظمة والمنصات التقنية أمرًا بالغ الأهمية لفعالية أنظمة المراقبة الذكية، حيث يُسهّل دمج أنظمة تشغيلية متعددة، بما في ذلك أنظمة المرور والأمن والبيئة والخدمات البلدية، ضمن إطار معلوماتي موحد. يُسهم هذا التكامل في القضاء على التكرار، ورفع كفاءة إدارة الموارد، وتعزيز القدرة على التقييم الشامل للبيانات الحضرية، مما يُساعد في التخطيط الاستراتيجي واتخاذ القرارات القائمة على الأدلة.</w:t>
      </w:r>
    </w:p>
    <w:p w14:paraId="236245C8"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كما تتطلب أنظمة المراقبة الذكية بنية تحتية تقنية متخصصة، كأجهزة الاستشعار والكاميرات الذكية وقواعد البيانات الآمنة، بالإضافة إلى تطبيق تقنيات مبتكرة لضمان موثوقية البيانات وشفافيتها. وفي هذا السياق، تُعدّ حلول الأمن السيبراني وحماية البيانات بالغة الأهمية لضمان استمرارية النظام، وحماية الخصوصية، والحدّ من المخاطر السيبرانية المرتبطة بالتحول الرقمي.</w:t>
      </w:r>
    </w:p>
    <w:p w14:paraId="0C1BDCE8"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وبناءً على ذلك، يسعى هذا القسم إلى دراسة دور تكامل البنية التحتية في تطوير أنظمة المراقبة الذكية في المدن السعودية الحديثة، مع التركيز على أربعة محاور رئيسية: البنية التحتية الرقمية، وتكامل الأنظمة والمنصات، والبنية التحتية التقنية للمراقبة، والأمن السيبراني وحماية البيانات، وذلك بالاستعانة بدراسات سابقة ذات صلة للمساهمة في تطوير إطار تحليلي يدعم أهداف هذه الدراسة.</w:t>
      </w:r>
    </w:p>
    <w:p w14:paraId="23F65C31"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p>
    <w:p w14:paraId="3D3B8836" w14:textId="77777777" w:rsidR="00CD632C" w:rsidRPr="0019213F" w:rsidRDefault="00CD632C" w:rsidP="00CD632C">
      <w:pPr>
        <w:pStyle w:val="a6"/>
        <w:numPr>
          <w:ilvl w:val="0"/>
          <w:numId w:val="34"/>
        </w:numPr>
        <w:bidi/>
        <w:spacing w:after="0" w:line="360" w:lineRule="auto"/>
        <w:jc w:val="both"/>
        <w:rPr>
          <w:rFonts w:ascii="Traditional Arabic" w:hAnsi="Traditional Arabic" w:cs="Traditional Arabic"/>
          <w:b/>
          <w:bCs/>
          <w:szCs w:val="28"/>
        </w:rPr>
      </w:pPr>
      <w:r w:rsidRPr="0019213F">
        <w:rPr>
          <w:rFonts w:ascii="Traditional Arabic" w:hAnsi="Traditional Arabic" w:cs="Traditional Arabic"/>
          <w:bCs/>
          <w:szCs w:val="28"/>
          <w:rtl/>
        </w:rPr>
        <w:lastRenderedPageBreak/>
        <w:t>المحور الأول: البنية التحتية الرقمية (</w:t>
      </w:r>
      <w:r w:rsidRPr="0019213F">
        <w:rPr>
          <w:rFonts w:ascii="Traditional Arabic" w:hAnsi="Traditional Arabic" w:cs="Traditional Arabic"/>
          <w:bCs/>
          <w:szCs w:val="28"/>
        </w:rPr>
        <w:t>Digital Infrastructure</w:t>
      </w:r>
      <w:r w:rsidRPr="0019213F">
        <w:rPr>
          <w:rFonts w:ascii="Traditional Arabic" w:hAnsi="Traditional Arabic" w:cs="Traditional Arabic"/>
          <w:bCs/>
          <w:szCs w:val="28"/>
          <w:rtl/>
        </w:rPr>
        <w:t>)</w:t>
      </w:r>
    </w:p>
    <w:p w14:paraId="2FE5533D"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سعى </w:t>
      </w:r>
      <w:sdt>
        <w:sdtPr>
          <w:rPr>
            <w:rFonts w:ascii="Traditional Arabic" w:hAnsi="Traditional Arabic" w:cs="Traditional Arabic"/>
            <w:sz w:val="28"/>
            <w:szCs w:val="28"/>
            <w:rtl/>
            <w:lang w:bidi="ar-EG"/>
          </w:rPr>
          <w:id w:val="159429620"/>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الن22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(النوايسه، 2022)</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إلى تحديد أهمية تقنية نظم المعلومات الجغرافية (</w:t>
      </w:r>
      <w:r w:rsidRPr="0019213F">
        <w:rPr>
          <w:rFonts w:ascii="Traditional Arabic" w:hAnsi="Traditional Arabic" w:cs="Traditional Arabic"/>
          <w:sz w:val="28"/>
          <w:szCs w:val="28"/>
          <w:lang w:bidi="ar-EG"/>
        </w:rPr>
        <w:t>GIS</w:t>
      </w:r>
      <w:r w:rsidRPr="0019213F">
        <w:rPr>
          <w:rFonts w:ascii="Traditional Arabic" w:hAnsi="Traditional Arabic" w:cs="Traditional Arabic"/>
          <w:sz w:val="28"/>
          <w:szCs w:val="28"/>
          <w:rtl/>
          <w:lang w:bidi="ar-EG"/>
        </w:rPr>
        <w:t>) ودورها في تحسين أداء البلديات في الأردن. ركزت الدراسة على مفهوم واستخدامات تقنية نظم المعلومات الجغرافية، مؤكدةً على أهميتها في نمو البلديات الأردنية. كما أوضحت كيف ساهمت هذه التقنية في تعزيز التعاون والتنسيق بين البلديات والدوائر الحكومية في قطاعات مشتركة كتقسيم الأراضي، والتخطيط العمراني، والمياه، والطاقة، والقضاء. استخدم البحث منهجًا وصفيًا تحليليًا لدراسة المشكلات الاجتماعية والإدارية، فضلًا عن الصعوبات العلمية. وشمل ذلك وصفًا علميًا للبحث، مما أدى إلى تفسيرات منطقية مدعومة بالحقائق والأدلة، وساعد الباحث على فهم قيمة تقنية نظم المعلومات الجغرافية ودورها في تحسين أداء البلديات في الأردن. واختُتم البحث بمجموعة من النتائج والتوصيات، حيث أشار إلى أن تقنية نظم المعلومات الجغرافية يمكن أن تساعد في تحقيق نموذج فعال للبلدية الإلكترونية من خلال تعديل الهياكل التنظيمية لتتوافق مع هذه التقنيات. كما أوصى البحث باستخدام تقنية نظم المعلومات الجغرافية لإنشاء قاعدة بيانات جغرافية شاملة تضم معظم البيانات المتاحة في الدوائر الهندسية والفنية بالبلدية.</w:t>
      </w:r>
    </w:p>
    <w:p w14:paraId="0BB719EA"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شهد العالم في السنوات الأخيرة طفرة هائلة في كمية البيانات الرقمية المتاحة عبر الأقمار الصناعية ووسائل الاتصال الأخرى. وقد أدت ثورة </w:t>
      </w:r>
      <w:proofErr w:type="spellStart"/>
      <w:r w:rsidRPr="0019213F">
        <w:rPr>
          <w:rFonts w:ascii="Traditional Arabic" w:hAnsi="Traditional Arabic" w:cs="Traditional Arabic"/>
          <w:sz w:val="28"/>
          <w:szCs w:val="28"/>
          <w:rtl/>
          <w:lang w:bidi="ar-EG"/>
        </w:rPr>
        <w:t>الرقمنة</w:t>
      </w:r>
      <w:proofErr w:type="spellEnd"/>
      <w:r w:rsidRPr="0019213F">
        <w:rPr>
          <w:rFonts w:ascii="Traditional Arabic" w:hAnsi="Traditional Arabic" w:cs="Traditional Arabic"/>
          <w:sz w:val="28"/>
          <w:szCs w:val="28"/>
          <w:rtl/>
          <w:lang w:bidi="ar-EG"/>
        </w:rPr>
        <w:t xml:space="preserve">، التي </w:t>
      </w:r>
      <w:proofErr w:type="spellStart"/>
      <w:r w:rsidRPr="0019213F">
        <w:rPr>
          <w:rFonts w:ascii="Traditional Arabic" w:hAnsi="Traditional Arabic" w:cs="Traditional Arabic"/>
          <w:sz w:val="28"/>
          <w:szCs w:val="28"/>
          <w:rtl/>
          <w:lang w:bidi="ar-EG"/>
        </w:rPr>
        <w:t>غذتها</w:t>
      </w:r>
      <w:proofErr w:type="spellEnd"/>
      <w:r w:rsidRPr="0019213F">
        <w:rPr>
          <w:rFonts w:ascii="Traditional Arabic" w:hAnsi="Traditional Arabic" w:cs="Traditional Arabic"/>
          <w:sz w:val="28"/>
          <w:szCs w:val="28"/>
          <w:rtl/>
          <w:lang w:bidi="ar-EG"/>
        </w:rPr>
        <w:t xml:space="preserve"> الأجهزة عالية الكفاءة ومنخفضة التكلفة، إلى زيادة حجم البيانات المتاحة عالميًا، وهي ظاهرة تُعرف باسم البيانات الضخمة. وقد بدأ الباحثون والإحصائيون في دراسة طرق استخدام هذه الكمية الهائلة من البيانات لتحسين حياة البشر، متأملين في استغلالها الأمثل. في الواقع، لقد غزت البيانات الضخمة جميع القطاعات. إذ تُحلل البيانات من قواعد البيانات وتُحوّل إلى معلومات، مما يُسفر عن رؤى وأفكار جديدة تُساعد الأفراد والمؤسسات على تحسين الاقتصادات المجتمعية، وزيادة القدرة التنافسية، والحفاظ على البيئة والصحة العامة، وحماية المجتمع، وتلبية الاحتياجات، ورفع مستويات المعيشة، وغير ذلك. ونتيجة لذلك، تمتلك البيانات الضخمة القدرة على تعزيز السياسات الحكومية بشكل كبير في المستقبل القريب، ولا سيما السياسات العربية. يثير هذا الأمر تساؤلات حول استخدام البيانات الضخمة في التنمية المستدامة، ومجالات تطبيقها، ودورها في صنع القرار، وقيمتها المضافة في تحويل المجتمع لتحقيق أهداف التنمية المستدامة، وكيفية استخدامها لتتبع التقدم المحرز، ودفع عجلة التنمية، ومواكبة التطورات. ولمعالجة صعوبة الدراسة، تم الاستعانة بمصادر وثائقية وأدبية لجمع المواد اللازمة للتحليل</w:t>
      </w:r>
      <w:sdt>
        <w:sdtPr>
          <w:rPr>
            <w:rFonts w:ascii="Traditional Arabic" w:hAnsi="Traditional Arabic" w:cs="Traditional Arabic"/>
            <w:sz w:val="28"/>
            <w:szCs w:val="28"/>
            <w:rtl/>
            <w:lang w:bidi="ar-EG"/>
          </w:rPr>
          <w:id w:val="-1559619979"/>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شبي19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 xml:space="preserve"> (شبيلة، 2019)</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0A69D5D1"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193C620F" w14:textId="77777777" w:rsidR="00CD632C" w:rsidRPr="0019213F" w:rsidRDefault="00CD632C" w:rsidP="00CD632C">
      <w:pPr>
        <w:pStyle w:val="a6"/>
        <w:numPr>
          <w:ilvl w:val="0"/>
          <w:numId w:val="34"/>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الثاني: تكامل الأنظمة والمنصات (</w:t>
      </w:r>
      <w:r w:rsidRPr="0019213F">
        <w:rPr>
          <w:rFonts w:ascii="Traditional Arabic" w:hAnsi="Traditional Arabic" w:cs="Traditional Arabic"/>
          <w:bCs/>
          <w:szCs w:val="28"/>
        </w:rPr>
        <w:t>System Integration</w:t>
      </w:r>
      <w:r w:rsidRPr="0019213F">
        <w:rPr>
          <w:rFonts w:ascii="Traditional Arabic" w:hAnsi="Traditional Arabic" w:cs="Traditional Arabic"/>
          <w:bCs/>
          <w:szCs w:val="28"/>
          <w:rtl/>
        </w:rPr>
        <w:t>)</w:t>
      </w:r>
    </w:p>
    <w:p w14:paraId="3C8A9697"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سعى </w:t>
      </w:r>
      <w:sdt>
        <w:sdtPr>
          <w:rPr>
            <w:rFonts w:ascii="Traditional Arabic" w:hAnsi="Traditional Arabic" w:cs="Traditional Arabic"/>
            <w:sz w:val="28"/>
            <w:szCs w:val="28"/>
            <w:rtl/>
            <w:lang w:bidi="ar-EG"/>
          </w:rPr>
          <w:id w:val="-586922440"/>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الع232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(العلي،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دراسة دور وسائل التواصل الاجتماعي في تشكيل ثقافة المراهقين. وقد كشف عن هذه الوظيفة من خلال تحليل علمي للمعلومات والحقائق، مما يساعد الشباب على تنمية مهاراتهم الفكرية والثقافية بما يتماشى مع العادات والتقاليد والمعتقدات الدينية. قُسّمت الدراسة إلى ثلاثة أقسام: تناول الأول منصات التواصل الاجتماعي؛ وناقش الثاني أهم منصات التواصل الاجتماعي وأهميتها؛ واستكشف الثالث مفهوم الثقافة؛ وفحص الرابع الوعي الثقافي لدى الشباب. وخلصت الدراسة إلى أن وسائل التواصل الاجتماعي تؤدي دورًا هامًا في إثراء المعرفة للمجتمع ككل، وللشباب على وجه الخصوص. كما أظهرت أن غالبية الشباب الذين يستخدمون وسائل التواصل الاجتماعي يُسهمون في تحسين مواهبهم الفكرية ووعيهم الثقافي. وتقترح الدراسة إتاحة التكنولوجيا المعاصرة بشكل أوسع للشباب حتى يتمكنوا من تغيير ثقافتهم بشكل واعٍ. وينبغي على الشباب استخدام شبكات التواصل الاجتماعي استخدامًا إيجابيًا.</w:t>
      </w:r>
    </w:p>
    <w:p w14:paraId="2BC00117"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9321859"/>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الس23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(السحيمات،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تحديد دور المدن الذكية في تحقيق أهداف التنمية المستدامة، وتقديم رؤية مستقبلية للبلديات الأردنية. وقد أكدت على أهمية المدن الذكية في توظيف تكنولوجيا المعلومات والاتصالات لتحسين جودة الحياة، وكفاءة العمليات والخدمات الحضرية، وتعزيز القدرة التنافسية، مع تلبية الاحتياجات الاقتصادية والاجتماعية والبيئية والثقافية للأجيال الحالية والمستقبلية. ويمكن للمدينة الذكية أن تكون أكثر استدامة إذا عززت العدالة الاجتماعية، وحمت البيئة الطبيعية ومواردها، وشجعت الحيوية الاقتصادية ومستوى المعيشة الجيد. استخدمت الدراسة المنهج الوصفي التحليلي، وهو أحد أكثر المناهج استخدامًا في تحليل الظواهر الاجتماعية البشرية. وتُعد هذه المنهجية أداةً وطريقةً لتقييم وتوثيق مساهمات المدن الذكية في تحقيق أهداف التنمية المستدامة. وقد أسفرت الدراسة عن مجموعة من المقترحات والاستنتاجات. أكد التقرير أن تحقيق المدن الذكية يتطلب توفير بنية تحتية متكاملة وتنفيذ تحولات تكنولوجية، مثل تحسين كفاءة الطاقة وإدارة النفايات، وتطوير الإسكان والرعاية الصحية، وتحسين انسيابية المرور والسلامة، ومراقبة جودة الهواء، وإبلاغ الشرطة عن الجرائم في الشوارع، وتحسين شبكات المياه والصرف الصحي. واقترح التقرير أن تولي الحكومات أولوية لتطوير البنية التحتية لتعزيز مفهوم المدن الذكية والنمو المستدام.</w:t>
      </w:r>
    </w:p>
    <w:p w14:paraId="7FF687D9"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lastRenderedPageBreak/>
        <w:t xml:space="preserve">سعت دراسة </w:t>
      </w:r>
      <w:sdt>
        <w:sdtPr>
          <w:rPr>
            <w:rFonts w:ascii="Traditional Arabic" w:hAnsi="Traditional Arabic" w:cs="Traditional Arabic"/>
            <w:sz w:val="28"/>
            <w:szCs w:val="28"/>
            <w:rtl/>
            <w:lang w:bidi="ar-EG"/>
          </w:rPr>
          <w:id w:val="1190418796"/>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الخ23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(الخرشه،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استكشاف إدارة تكنولوجيا المعلومات ودورها في تحسين أداء موظفي البلديات. وتناولت الدراسة اعتماد البلديات المتزايد على الأنظمة الحاسوبية وإدارة البيانات. فالمعلومات التي كانت تُنقل سابقًا عبر التواصل البشري، باتت تُتبادل إلكترونيًا باستخدام تبادل البيانات بين أجهزة الحاسوب. واعتمدت الدراسة على المنهج الوصفي التحليلي، وهو أحد أكثر المناهج استخدامًا في تحليل الظواهر الاجتماعية والإنسانية. ويوفر هذا المنهج أداةً ومنهجيةً لتقييم وتلخيص إدارة تكنولوجيا المعلومات، ودورها في رفع مستوى أداء موظفي البلديات. وخلصت الدراسة إلى سلسلة من المقترحات، حيث كشفت أن استخدام تكنولوجيا المعلومات ساهم في تحسين العمليات البلدية من خلال دراسة أنظمة البنية التحتية العامة، مثل الطرق السريعة وشبكات المياه وأنظمة إدارة النفايات. واقترحت الدراسة أن تستخدم المدن إدارة تكنولوجيا المعلومات، التي تشمل عناصر إدارية كالتخطيط والتنظيم وإدارة </w:t>
      </w:r>
      <w:proofErr w:type="gramStart"/>
      <w:r w:rsidRPr="0019213F">
        <w:rPr>
          <w:rFonts w:ascii="Traditional Arabic" w:hAnsi="Traditional Arabic" w:cs="Traditional Arabic"/>
          <w:sz w:val="28"/>
          <w:szCs w:val="28"/>
          <w:rtl/>
          <w:lang w:bidi="ar-EG"/>
        </w:rPr>
        <w:t>الوقت</w:t>
      </w:r>
      <w:proofErr w:type="gramEnd"/>
      <w:r w:rsidRPr="0019213F">
        <w:rPr>
          <w:rFonts w:ascii="Traditional Arabic" w:hAnsi="Traditional Arabic" w:cs="Traditional Arabic"/>
          <w:sz w:val="28"/>
          <w:szCs w:val="28"/>
          <w:rtl/>
          <w:lang w:bidi="ar-EG"/>
        </w:rPr>
        <w:t xml:space="preserve"> والتحفيز والقيادة والتدريب.</w:t>
      </w:r>
    </w:p>
    <w:p w14:paraId="2FC68E63"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سعى </w:t>
      </w:r>
      <w:sdt>
        <w:sdtPr>
          <w:rPr>
            <w:rFonts w:ascii="Traditional Arabic" w:hAnsi="Traditional Arabic" w:cs="Traditional Arabic"/>
            <w:sz w:val="28"/>
            <w:szCs w:val="28"/>
            <w:rtl/>
            <w:lang w:bidi="ar-EG"/>
          </w:rPr>
          <w:id w:val="-711269530"/>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الم241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(المعايطة،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استكشاف الهندسة الخضراء ودورها في تحسين جودة البيئة المحلية في المدن. وقد تناول الهندسة الخضراء كوسيلة للحد من التلوث، ومعالجة مشكلات النفايات المحتملة، وتقليل احتمالية حدوثها من خلال تنظيم إدارة المواد، ومنع التلوث، وتخطيط استخدام الأراضي، والتخطيط الحضري، وحماية صحة الإنسان، وتحسين جودة الحياة والإنتاجية. وخلصت الدراسة إلى أن أهمية الهندسة الخضراء تتجلى في استخدام أنظمة معالجة المياه، وأنظمة الطاقة النظيفة والفعالة، وتطوير مصادر الإضاءة الذكية، وإدارة المناخ، واستخدام مواد بناء بديلة. واعتمدت الدراسة على أسلوب التحليل الوصفي، وهو أحد أكثر المناهج استخدامًا لتحليل الظواهر الاجتماعية والإنسانية. واختُتم البحث بمجموعة من المقترحات والاستنتاجات، مؤكدًا أن الهندسة الخضراء تُسهم في الحد من التلوث، وتعزيز الاستدامة، وتقليل المخاطر على صحة الإنسان والبيئة، مع الحفاظ على الجدوى الاقتصادية والكفاءة. ونصح التقرير المجتمعات باستكشاف كيفية مساهمة الهندسة الخضراء في تحسين البيئة من خلال إنشاء وتطبيق أنظمة طاقة مستدامة، ولا سيما مصادر الطاقة المتجددة مثل الطاقة الشمسية وطاقة الرياح والطاقة الحرارية الأرضية.</w:t>
      </w:r>
    </w:p>
    <w:p w14:paraId="6F513DDC" w14:textId="77777777" w:rsidR="00CD632C" w:rsidRPr="0019213F" w:rsidRDefault="00CD632C" w:rsidP="00CD632C">
      <w:pPr>
        <w:pStyle w:val="a6"/>
        <w:numPr>
          <w:ilvl w:val="0"/>
          <w:numId w:val="34"/>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الثالث: البنية التحتية التقنية للمراقبة</w:t>
      </w:r>
    </w:p>
    <w:p w14:paraId="1ABF0F38"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استحوذت تقنية البلوك تشين على اهتمام جميع القطاعات في عصر التحول الرقمي، نظرًا لقدرتها على إدارة المعاملات وحفظها في قاعدة بيانات تُنشئ سجلًا شاملًا لهذه المعاملات عبر شبكة موزعة. وعليه، تهدف هذه الدراسة إلى تقديم مقترح لاستخدام تقنية البلوك </w:t>
      </w:r>
      <w:r w:rsidRPr="0019213F">
        <w:rPr>
          <w:rFonts w:ascii="Traditional Arabic" w:hAnsi="Traditional Arabic" w:cs="Traditional Arabic"/>
          <w:sz w:val="28"/>
          <w:szCs w:val="28"/>
          <w:rtl/>
          <w:lang w:bidi="ar-EG"/>
        </w:rPr>
        <w:lastRenderedPageBreak/>
        <w:t>تشين في قطاع تأجير العقارات في المملكة العربية السعودية. ونظرًا لأهمية هذا القطاع وكثرة المعاملات والمعلومات التي يُنتجها، فقد تم استخدام منهجية دراسة الحالة لتحديد الآلية الحالية لإدارة قطاع تأجير العقارات في المملكة، وتقديم مقترح لاستخدام تقنية البلوك تشين لإدارة عملية التأجير. وقد أسفرت الدراسة عن عدة نتائج، أبرزها: مساهمة تقنية البلوك تشين في إدارة المعاملات المتعلقة بالتأجير، وتحقيق الشفافية والموثوقية والدقة في المعاملات، والتغلب على مركزية الآلية الحالية في تنفيذ المعاملات عبر وسيط العقارات، وتوفير العديد من المزايا التي تخدم هذا القطاع وتُسهّل عملية إدارة المعلومات بكفاءة، إذ تُوفر بيئة آمنة للتخزين. وقد أوصى التقرير المملكة العربية السعودية بتطبيق تقنية البلوك تشين في مختلف القطاعات لمواكبة رؤية المملكة 2030 وتحقيق التحول الرقمي</w:t>
      </w:r>
      <w:sdt>
        <w:sdtPr>
          <w:rPr>
            <w:rFonts w:ascii="Traditional Arabic" w:hAnsi="Traditional Arabic" w:cs="Traditional Arabic"/>
            <w:sz w:val="28"/>
            <w:szCs w:val="28"/>
            <w:rtl/>
            <w:lang w:bidi="ar-EG"/>
          </w:rPr>
          <w:id w:val="-434746582"/>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الض20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 xml:space="preserve"> (الضحوي، 2020)</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2EB79935"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 xml:space="preserve">سعى </w:t>
      </w:r>
      <w:sdt>
        <w:sdtPr>
          <w:rPr>
            <w:rFonts w:ascii="Traditional Arabic" w:hAnsi="Traditional Arabic" w:cs="Traditional Arabic"/>
            <w:sz w:val="28"/>
            <w:szCs w:val="28"/>
            <w:rtl/>
            <w:lang w:bidi="ar-EG"/>
          </w:rPr>
          <w:id w:val="617811402"/>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عمر23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(عمرو،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إلى تحديد الثقافة البيئية للبلديات ودورها في نشر الوعي بين السكان المحليين في عام 2023. وقد أكد على ضرورة التثقيف البيئي، نظرًا لأن التلوث البيئي أصبح أحد أبرز العقبات التي تعترض التنمية المستدامة. كما شدد البحث على الدور المحوري للبلديات في نشر الوعي من خلال المؤتمرات والندوات والإرشادات حول ضرورة حماية البيئة من التلوث الناتج عن الغازات والمواد الصلبة والسائلة. اعتمدت الدراسة على المنهج الوصفي التحليلي، وهو أحد أكثر المناهج استخدامًا في تحليل الظواهر الاجتماعية والبشرية. ويُعد هذا المنهج أداةً ومنهجًا لتقييم الثقافة البيئية وتوصيفها، فضلًا عن دور البلديات في نشر الوعي بين السكان المحليين. وقد أسفرت الدراسة عن مجموعة من المقترحات والاستنتاجات، حيث أكدت على أن المدن تتحمل مسؤوليات جسيمة في الحفاظ على البيئة، لا سيما فيما يتعلق بالتثقيف والتوعية البيئية والصحية. ونصح التقرير المدن بتفعيل إدارات الصحة والبيئة لديها من خلال تنظيم معارض وندوات تُبرز أهمية الحفاظ على البيئة ومنع التلوث.</w:t>
      </w:r>
    </w:p>
    <w:p w14:paraId="547D5321" w14:textId="77777777" w:rsidR="00CD632C" w:rsidRDefault="00CD632C" w:rsidP="00CD632C">
      <w:pPr>
        <w:bidi/>
        <w:spacing w:line="360" w:lineRule="auto"/>
        <w:jc w:val="both"/>
        <w:rPr>
          <w:rFonts w:ascii="Traditional Arabic" w:hAnsi="Traditional Arabic" w:cs="Traditional Arabic"/>
          <w:sz w:val="28"/>
          <w:szCs w:val="28"/>
          <w:rtl/>
          <w:lang w:bidi="ar-EG"/>
        </w:rPr>
      </w:pPr>
    </w:p>
    <w:p w14:paraId="66EB00C3" w14:textId="77777777" w:rsidR="00CD632C" w:rsidRDefault="00CD632C" w:rsidP="00CD632C">
      <w:pPr>
        <w:bidi/>
        <w:spacing w:line="360" w:lineRule="auto"/>
        <w:jc w:val="both"/>
        <w:rPr>
          <w:rFonts w:ascii="Traditional Arabic" w:hAnsi="Traditional Arabic" w:cs="Traditional Arabic"/>
          <w:sz w:val="28"/>
          <w:szCs w:val="28"/>
          <w:rtl/>
          <w:lang w:bidi="ar-EG"/>
        </w:rPr>
      </w:pPr>
    </w:p>
    <w:p w14:paraId="608928A2"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08E8A8FE" w14:textId="77777777" w:rsidR="00CD632C" w:rsidRPr="0019213F" w:rsidRDefault="00CD632C" w:rsidP="00CD632C">
      <w:pPr>
        <w:pStyle w:val="a6"/>
        <w:numPr>
          <w:ilvl w:val="0"/>
          <w:numId w:val="34"/>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الرابع: الأمن السيبراني وحماية البيانات</w:t>
      </w:r>
    </w:p>
    <w:p w14:paraId="60A7DF74"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lastRenderedPageBreak/>
        <w:t xml:space="preserve">هدفت دراسة </w:t>
      </w:r>
      <w:sdt>
        <w:sdtPr>
          <w:rPr>
            <w:rFonts w:ascii="Traditional Arabic" w:hAnsi="Traditional Arabic" w:cs="Traditional Arabic"/>
            <w:sz w:val="28"/>
            <w:szCs w:val="28"/>
            <w:rtl/>
            <w:lang w:bidi="ar-EG"/>
          </w:rPr>
          <w:id w:val="-1774238109"/>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الش23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(الشديفات،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الكشف عن إجراءات الأمن السيبراني وحماية البيانات والمعلومات في دوائر بلدية منشية بني حسن. وتناولت الدراسة أهمية الأمن السيبراني، ومفهومه، ومكوناته. كما أكدت على ضرورة الحفاظ على أمن المعلومات، إذ تُعرّض خروقات البيانات مؤسسات الدولة والمواطنين للخطر، مما يُهدد الأمن والاستقرار الوطنيين. وقد أنشأت الأردن المركز الوطني للأمن السيبراني ليكون مرجعًا لمؤسسات الدولة، والبنوك، والبلديات. ونظرًا لجهود بلدية منشية بني حسن الحثيثة في تأمين بياناتها ومعلوماتها، أُجري هذا البحث للتحقق من كيفية حماية البيانات والمعلومات من الخروقات الأمنية، التي تُصنف ضمن التهديدات السيبرانية. واستخدم البحث المنهج الوصفي لدراسة القضايا الاجتماعية والإنسانية، وتحديدًا عمليات الأمن السيبراني وأمن البيانات والمعلومات داخل دوائر بلدية منشية بني حسن. وخلص البحث إلى مجموعة من النتائج والتوصيات. أكدت الدراسة على أهمية أمن الفضاء الإلكتروني، لا سيما في ضوء المخاطر المتزايدة التي تشكلها الهجمات الإلكترونية المتطورة والتي قد تضر أو </w:t>
      </w:r>
      <w:r w:rsidRPr="0019213F">
        <w:rPr>
          <w:rFonts w:ascii="Times New Roman" w:hAnsi="Times New Roman" w:cs="Times New Roman" w:hint="cs"/>
          <w:sz w:val="28"/>
          <w:szCs w:val="28"/>
          <w:rtl/>
          <w:lang w:bidi="ar-EG"/>
        </w:rPr>
        <w:t>​​</w:t>
      </w:r>
      <w:r w:rsidRPr="0019213F">
        <w:rPr>
          <w:rFonts w:ascii="Traditional Arabic" w:hAnsi="Traditional Arabic" w:cs="Traditional Arabic" w:hint="cs"/>
          <w:sz w:val="28"/>
          <w:szCs w:val="28"/>
          <w:rtl/>
          <w:lang w:bidi="ar-EG"/>
        </w:rPr>
        <w:t>تعطل</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الخدمات</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المقدمة</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للمؤسسات</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والبلديات</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الأردنية</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كما</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أوصت</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الدراسة</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تحديدًا</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بأن</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تحمي</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بلدية</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منشية</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بني</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حسن</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أمن</w:t>
      </w:r>
      <w:r w:rsidRPr="0019213F">
        <w:rPr>
          <w:rFonts w:ascii="Traditional Arabic" w:hAnsi="Traditional Arabic" w:cs="Traditional Arabic"/>
          <w:sz w:val="28"/>
          <w:szCs w:val="28"/>
          <w:rtl/>
          <w:lang w:bidi="ar-EG"/>
        </w:rPr>
        <w:t xml:space="preserve"> </w:t>
      </w:r>
      <w:r w:rsidRPr="0019213F">
        <w:rPr>
          <w:rFonts w:ascii="Traditional Arabic" w:hAnsi="Traditional Arabic" w:cs="Traditional Arabic" w:hint="cs"/>
          <w:sz w:val="28"/>
          <w:szCs w:val="28"/>
          <w:rtl/>
          <w:lang w:bidi="ar-EG"/>
        </w:rPr>
        <w:t>الم</w:t>
      </w:r>
      <w:r w:rsidRPr="0019213F">
        <w:rPr>
          <w:rFonts w:ascii="Traditional Arabic" w:hAnsi="Traditional Arabic" w:cs="Traditional Arabic"/>
          <w:sz w:val="28"/>
          <w:szCs w:val="28"/>
          <w:rtl/>
          <w:lang w:bidi="ar-EG"/>
        </w:rPr>
        <w:t>علومات، خاصةً في ضوء التحول الرقمي والخدمات الإلكترونية التي تشهدها البلدية، والتي تُعرّض أمن المعلومات والبيانات في إدارة الحاسوب وتقنية المعلومات والإدارات الأخرى للخطر.</w:t>
      </w:r>
    </w:p>
    <w:p w14:paraId="23345469"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 xml:space="preserve">سعى </w:t>
      </w:r>
      <w:sdt>
        <w:sdtPr>
          <w:rPr>
            <w:rFonts w:ascii="Traditional Arabic" w:hAnsi="Traditional Arabic" w:cs="Traditional Arabic"/>
            <w:sz w:val="28"/>
            <w:szCs w:val="28"/>
            <w:rtl/>
            <w:lang w:bidi="ar-EG"/>
          </w:rPr>
          <w:id w:val="-1734992990"/>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الم242 \</w:instrText>
          </w:r>
          <w:r w:rsidRPr="0019213F">
            <w:rPr>
              <w:rFonts w:ascii="Traditional Arabic" w:hAnsi="Traditional Arabic" w:cs="Traditional Arabic"/>
              <w:sz w:val="28"/>
              <w:szCs w:val="28"/>
              <w:lang w:bidi="ar-EG"/>
            </w:rPr>
            <w:instrText>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(المعايطة م.،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إلى شرح الأمن السيبراني ودوره في تحسين حماية الشبكات الإلكترونية في البلديات. وناقش أهمية الأمن السيبراني، ومفهومه، ومكوناته. كما أكد التقرير على ضرورة حماية أمن المعلومات، مشيرًا إلى أن اختراقات البيانات تشكل خطرًا على مؤسسات الدولة والأفراد والبلديات، فضلًا عن المخاطر التي تهدد عمليات التحقق الإلكتروني. استخدمت الدراسة منهجًا وصفيًا لدراسة المشكلات الاجتماعية والأمنية، وذلك لإظهار أهمية الأمن السيبراني في تعزيز أمن الشبكات الإلكترونية البلدية. وخلص البحث إلى مجموعة من النتائج والتوصيات، مؤكدًا على أهمية التعاون والتنسيق في مجال الأمن السيبراني بين الحكومات والقطاع التجاري والمنظمات الدولية. ويمكن لهذا التعاون أن يُسهم في تبادل المعرفة ووضع القواعد واللوائح اللازمة لمواجهة التهديدات السيبرانية بنجاح. ونصح التقرير البلديات بتبني خطة أمنية قوية، وقواعد وإجراءات تنظم استخدام الأنظمة والبيانات والموارد داخل البلدية لضمان أمن البيانات واستقرار الأنظمة والخدمات المقدمة للمواطنين.</w:t>
      </w:r>
    </w:p>
    <w:p w14:paraId="29970FDF" w14:textId="77777777" w:rsidR="00CD632C" w:rsidRDefault="00CD632C" w:rsidP="00CD632C">
      <w:pPr>
        <w:bidi/>
        <w:rPr>
          <w:lang w:bidi="ar-EG"/>
        </w:rPr>
      </w:pPr>
    </w:p>
    <w:p w14:paraId="23489BAE" w14:textId="77777777" w:rsidR="00CD632C" w:rsidRDefault="00CD632C" w:rsidP="00CD632C">
      <w:pPr>
        <w:bidi/>
        <w:rPr>
          <w:rtl/>
          <w:lang w:bidi="ar-EG"/>
        </w:rPr>
      </w:pPr>
    </w:p>
    <w:tbl>
      <w:tblPr>
        <w:tblStyle w:val="aa"/>
        <w:bidiVisual/>
        <w:tblW w:w="9330" w:type="dxa"/>
        <w:jc w:val="center"/>
        <w:tblLook w:val="04A0" w:firstRow="1" w:lastRow="0" w:firstColumn="1" w:lastColumn="0" w:noHBand="0" w:noVBand="1"/>
      </w:tblPr>
      <w:tblGrid>
        <w:gridCol w:w="889"/>
        <w:gridCol w:w="893"/>
        <w:gridCol w:w="1710"/>
        <w:gridCol w:w="2430"/>
        <w:gridCol w:w="1530"/>
        <w:gridCol w:w="1878"/>
      </w:tblGrid>
      <w:tr w:rsidR="00CD632C" w:rsidRPr="003206C1" w14:paraId="479D8D34" w14:textId="77777777" w:rsidTr="002F613D">
        <w:trPr>
          <w:trHeight w:val="832"/>
          <w:jc w:val="center"/>
        </w:trPr>
        <w:tc>
          <w:tcPr>
            <w:tcW w:w="889" w:type="dxa"/>
            <w:hideMark/>
          </w:tcPr>
          <w:p w14:paraId="3389287F" w14:textId="77777777" w:rsidR="00CD632C" w:rsidRPr="003206C1" w:rsidRDefault="00CD632C" w:rsidP="002F613D">
            <w:pPr>
              <w:bidi/>
              <w:jc w:val="center"/>
              <w:rPr>
                <w:rFonts w:ascii="Arial" w:eastAsia="Times New Roman" w:hAnsi="Arial" w:cs="Arial"/>
                <w:b/>
                <w:bCs/>
                <w:color w:val="000000"/>
                <w:kern w:val="0"/>
                <w:sz w:val="22"/>
                <w:szCs w:val="22"/>
                <w14:ligatures w14:val="none"/>
              </w:rPr>
            </w:pPr>
            <w:r w:rsidRPr="003206C1">
              <w:rPr>
                <w:rFonts w:ascii="Arial" w:eastAsia="Times New Roman" w:hAnsi="Arial" w:cs="Arial"/>
                <w:b/>
                <w:bCs/>
                <w:color w:val="000000"/>
                <w:kern w:val="0"/>
                <w:sz w:val="22"/>
                <w:szCs w:val="22"/>
                <w:rtl/>
                <w14:ligatures w14:val="none"/>
              </w:rPr>
              <w:lastRenderedPageBreak/>
              <w:t>الدراسة</w:t>
            </w:r>
          </w:p>
        </w:tc>
        <w:tc>
          <w:tcPr>
            <w:tcW w:w="893" w:type="dxa"/>
            <w:hideMark/>
          </w:tcPr>
          <w:p w14:paraId="2FE35226" w14:textId="77777777" w:rsidR="00CD632C" w:rsidRPr="003206C1" w:rsidRDefault="00CD632C" w:rsidP="002F613D">
            <w:pPr>
              <w:bidi/>
              <w:jc w:val="center"/>
              <w:rPr>
                <w:rFonts w:ascii="Arial" w:eastAsia="Times New Roman" w:hAnsi="Arial" w:cs="Arial"/>
                <w:b/>
                <w:bCs/>
                <w:color w:val="000000"/>
                <w:kern w:val="0"/>
                <w:sz w:val="22"/>
                <w:szCs w:val="22"/>
                <w:rtl/>
                <w14:ligatures w14:val="none"/>
              </w:rPr>
            </w:pPr>
            <w:r w:rsidRPr="003206C1">
              <w:rPr>
                <w:rFonts w:ascii="Arial" w:eastAsia="Times New Roman" w:hAnsi="Arial" w:cs="Arial"/>
                <w:b/>
                <w:bCs/>
                <w:color w:val="000000"/>
                <w:kern w:val="0"/>
                <w:sz w:val="22"/>
                <w:szCs w:val="22"/>
                <w:rtl/>
                <w14:ligatures w14:val="none"/>
              </w:rPr>
              <w:t>سنة النشر</w:t>
            </w:r>
          </w:p>
        </w:tc>
        <w:tc>
          <w:tcPr>
            <w:tcW w:w="1710" w:type="dxa"/>
            <w:hideMark/>
          </w:tcPr>
          <w:p w14:paraId="3ED3569E" w14:textId="77777777" w:rsidR="00CD632C" w:rsidRPr="003206C1" w:rsidRDefault="00CD632C" w:rsidP="002F613D">
            <w:pPr>
              <w:bidi/>
              <w:jc w:val="center"/>
              <w:rPr>
                <w:rFonts w:ascii="Arial" w:eastAsia="Times New Roman" w:hAnsi="Arial" w:cs="Arial"/>
                <w:b/>
                <w:bCs/>
                <w:color w:val="000000"/>
                <w:kern w:val="0"/>
                <w:sz w:val="22"/>
                <w:szCs w:val="22"/>
                <w:rtl/>
                <w14:ligatures w14:val="none"/>
              </w:rPr>
            </w:pPr>
            <w:r w:rsidRPr="003206C1">
              <w:rPr>
                <w:rFonts w:ascii="Arial" w:eastAsia="Times New Roman" w:hAnsi="Arial" w:cs="Arial"/>
                <w:b/>
                <w:bCs/>
                <w:color w:val="000000"/>
                <w:kern w:val="0"/>
                <w:sz w:val="22"/>
                <w:szCs w:val="22"/>
                <w:rtl/>
                <w14:ligatures w14:val="none"/>
              </w:rPr>
              <w:t>مجال البحث / المنهجية</w:t>
            </w:r>
          </w:p>
        </w:tc>
        <w:tc>
          <w:tcPr>
            <w:tcW w:w="2430" w:type="dxa"/>
            <w:hideMark/>
          </w:tcPr>
          <w:p w14:paraId="4CAECAEE" w14:textId="77777777" w:rsidR="00CD632C" w:rsidRPr="003206C1" w:rsidRDefault="00CD632C" w:rsidP="002F613D">
            <w:pPr>
              <w:bidi/>
              <w:jc w:val="center"/>
              <w:rPr>
                <w:rFonts w:ascii="Arial" w:eastAsia="Times New Roman" w:hAnsi="Arial" w:cs="Arial"/>
                <w:b/>
                <w:bCs/>
                <w:color w:val="000000"/>
                <w:kern w:val="0"/>
                <w:sz w:val="22"/>
                <w:szCs w:val="22"/>
                <w:rtl/>
                <w14:ligatures w14:val="none"/>
              </w:rPr>
            </w:pPr>
            <w:r w:rsidRPr="003206C1">
              <w:rPr>
                <w:rFonts w:ascii="Arial" w:eastAsia="Times New Roman" w:hAnsi="Arial" w:cs="Arial"/>
                <w:b/>
                <w:bCs/>
                <w:color w:val="000000"/>
                <w:kern w:val="0"/>
                <w:sz w:val="22"/>
                <w:szCs w:val="22"/>
                <w:rtl/>
                <w14:ligatures w14:val="none"/>
              </w:rPr>
              <w:t>أهم النتائج</w:t>
            </w:r>
          </w:p>
        </w:tc>
        <w:tc>
          <w:tcPr>
            <w:tcW w:w="1530" w:type="dxa"/>
            <w:hideMark/>
          </w:tcPr>
          <w:p w14:paraId="68ABFD00" w14:textId="77777777" w:rsidR="00CD632C" w:rsidRPr="003206C1" w:rsidRDefault="00CD632C" w:rsidP="002F613D">
            <w:pPr>
              <w:bidi/>
              <w:jc w:val="center"/>
              <w:rPr>
                <w:rFonts w:ascii="Arial" w:eastAsia="Times New Roman" w:hAnsi="Arial" w:cs="Arial"/>
                <w:b/>
                <w:bCs/>
                <w:color w:val="000000"/>
                <w:kern w:val="0"/>
                <w:sz w:val="22"/>
                <w:szCs w:val="22"/>
                <w:rtl/>
                <w14:ligatures w14:val="none"/>
              </w:rPr>
            </w:pPr>
            <w:r w:rsidRPr="003206C1">
              <w:rPr>
                <w:rFonts w:ascii="Arial" w:eastAsia="Times New Roman" w:hAnsi="Arial" w:cs="Arial"/>
                <w:b/>
                <w:bCs/>
                <w:color w:val="000000"/>
                <w:kern w:val="0"/>
                <w:sz w:val="22"/>
                <w:szCs w:val="22"/>
                <w:rtl/>
                <w14:ligatures w14:val="none"/>
              </w:rPr>
              <w:t>الفجوة البحثية</w:t>
            </w:r>
          </w:p>
        </w:tc>
        <w:tc>
          <w:tcPr>
            <w:tcW w:w="1878" w:type="dxa"/>
            <w:hideMark/>
          </w:tcPr>
          <w:p w14:paraId="2915E276" w14:textId="77777777" w:rsidR="00CD632C" w:rsidRPr="003206C1" w:rsidRDefault="00CD632C" w:rsidP="002F613D">
            <w:pPr>
              <w:bidi/>
              <w:jc w:val="center"/>
              <w:rPr>
                <w:rFonts w:ascii="Arial" w:eastAsia="Times New Roman" w:hAnsi="Arial" w:cs="Arial"/>
                <w:b/>
                <w:bCs/>
                <w:color w:val="000000"/>
                <w:kern w:val="0"/>
                <w:sz w:val="22"/>
                <w:szCs w:val="22"/>
                <w:rtl/>
                <w14:ligatures w14:val="none"/>
              </w:rPr>
            </w:pPr>
            <w:r w:rsidRPr="003206C1">
              <w:rPr>
                <w:rFonts w:ascii="Arial" w:eastAsia="Times New Roman" w:hAnsi="Arial" w:cs="Arial"/>
                <w:b/>
                <w:bCs/>
                <w:color w:val="000000"/>
                <w:kern w:val="0"/>
                <w:sz w:val="22"/>
                <w:szCs w:val="22"/>
                <w:rtl/>
                <w14:ligatures w14:val="none"/>
              </w:rPr>
              <w:t>مدى ارتباط الدراسة بالبحث الحالي</w:t>
            </w:r>
          </w:p>
        </w:tc>
      </w:tr>
      <w:tr w:rsidR="00CD632C" w:rsidRPr="003206C1" w14:paraId="0485B293" w14:textId="77777777" w:rsidTr="002F613D">
        <w:trPr>
          <w:trHeight w:val="2498"/>
          <w:jc w:val="center"/>
        </w:trPr>
        <w:tc>
          <w:tcPr>
            <w:tcW w:w="889" w:type="dxa"/>
            <w:hideMark/>
          </w:tcPr>
          <w:p w14:paraId="023ED08C" w14:textId="77777777" w:rsidR="00CD632C" w:rsidRPr="003206C1" w:rsidRDefault="00CD632C" w:rsidP="002F613D">
            <w:pPr>
              <w:bidi/>
              <w:rPr>
                <w:rFonts w:ascii="Arial" w:eastAsia="Times New Roman" w:hAnsi="Arial" w:cs="Arial"/>
                <w:color w:val="000000"/>
                <w:kern w:val="0"/>
                <w:sz w:val="22"/>
                <w:szCs w:val="22"/>
                <w:rtl/>
                <w14:ligatures w14:val="none"/>
              </w:rPr>
            </w:pPr>
            <w:proofErr w:type="spellStart"/>
            <w:r w:rsidRPr="003206C1">
              <w:rPr>
                <w:rFonts w:ascii="Arial" w:eastAsia="Times New Roman" w:hAnsi="Arial" w:cs="Arial"/>
                <w:color w:val="000000"/>
                <w:kern w:val="0"/>
                <w:sz w:val="22"/>
                <w:szCs w:val="22"/>
                <w:rtl/>
                <w14:ligatures w14:val="none"/>
              </w:rPr>
              <w:t>النوايسه</w:t>
            </w:r>
            <w:proofErr w:type="spellEnd"/>
          </w:p>
        </w:tc>
        <w:tc>
          <w:tcPr>
            <w:tcW w:w="893" w:type="dxa"/>
            <w:hideMark/>
          </w:tcPr>
          <w:p w14:paraId="3ED3375E"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2022</w:t>
            </w:r>
          </w:p>
        </w:tc>
        <w:tc>
          <w:tcPr>
            <w:tcW w:w="1710" w:type="dxa"/>
            <w:hideMark/>
          </w:tcPr>
          <w:p w14:paraId="47FFE6F2" w14:textId="77777777" w:rsidR="00CD632C" w:rsidRPr="003206C1" w:rsidRDefault="00CD632C" w:rsidP="002F613D">
            <w:pPr>
              <w:bidi/>
              <w:rPr>
                <w:rFonts w:ascii="Arial" w:eastAsia="Times New Roman" w:hAnsi="Arial" w:cs="Arial"/>
                <w:color w:val="000000"/>
                <w:kern w:val="0"/>
                <w:sz w:val="22"/>
                <w:szCs w:val="22"/>
                <w:rtl/>
                <w:lang w:bidi="ar-EG"/>
                <w14:ligatures w14:val="none"/>
              </w:rPr>
            </w:pPr>
            <w:r w:rsidRPr="00A94ABE">
              <w:rPr>
                <w:rtl/>
              </w:rPr>
              <w:t>نظم المعلومات الجغرافية</w:t>
            </w:r>
            <w:r w:rsidRPr="00A94ABE">
              <w:t xml:space="preserve"> (GIS): </w:t>
            </w:r>
            <w:r w:rsidRPr="00A94ABE">
              <w:rPr>
                <w:rtl/>
              </w:rPr>
              <w:t>منهج وصفي تحليلي</w:t>
            </w:r>
            <w:r w:rsidRPr="00A94ABE">
              <w:t>.</w:t>
            </w:r>
          </w:p>
        </w:tc>
        <w:tc>
          <w:tcPr>
            <w:tcW w:w="2430" w:type="dxa"/>
            <w:hideMark/>
          </w:tcPr>
          <w:p w14:paraId="3F4B9B92"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أوضحت أن نظم المعلومات الجغرافية تُسهم في تحسين أداء البلديات وتعزيز التعاون بين المؤسسات الحكومية، مما يُسهّل الانتقال إلى الحكومة الإلكترونية</w:t>
            </w:r>
            <w:r w:rsidRPr="009E4083">
              <w:t>.</w:t>
            </w:r>
          </w:p>
        </w:tc>
        <w:tc>
          <w:tcPr>
            <w:tcW w:w="1530" w:type="dxa"/>
            <w:hideMark/>
          </w:tcPr>
          <w:p w14:paraId="529BF8B8"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ركزت الورقة البحثية على المدن الأردنية ولم تتناول أنظمة المراقبة الذكية أو السياق السعودي</w:t>
            </w:r>
            <w:r w:rsidRPr="00A47201">
              <w:t>.</w:t>
            </w:r>
          </w:p>
        </w:tc>
        <w:tc>
          <w:tcPr>
            <w:tcW w:w="1878" w:type="dxa"/>
            <w:hideMark/>
          </w:tcPr>
          <w:p w14:paraId="44A18C07" w14:textId="77777777" w:rsidR="00CD632C" w:rsidRPr="003206C1" w:rsidRDefault="00CD632C" w:rsidP="002F613D">
            <w:pPr>
              <w:bidi/>
              <w:rPr>
                <w:rFonts w:ascii="Arial" w:eastAsia="Times New Roman" w:hAnsi="Arial" w:cs="Arial"/>
                <w:color w:val="000000"/>
                <w:kern w:val="0"/>
                <w:sz w:val="22"/>
                <w:szCs w:val="22"/>
                <w:rtl/>
                <w14:ligatures w14:val="none"/>
              </w:rPr>
            </w:pPr>
            <w:r w:rsidRPr="006760AA">
              <w:rPr>
                <w:rtl/>
              </w:rPr>
              <w:t>يرتبط ارتباطًا وثيقًا بدور البنية التحتية الرقمية ويتماشى مع المنهج النظري للبحث الحالي</w:t>
            </w:r>
            <w:r w:rsidRPr="006760AA">
              <w:t>.</w:t>
            </w:r>
          </w:p>
        </w:tc>
      </w:tr>
      <w:tr w:rsidR="00CD632C" w:rsidRPr="003206C1" w14:paraId="04F9D6AD" w14:textId="77777777" w:rsidTr="002F613D">
        <w:trPr>
          <w:trHeight w:val="1942"/>
          <w:jc w:val="center"/>
        </w:trPr>
        <w:tc>
          <w:tcPr>
            <w:tcW w:w="889" w:type="dxa"/>
            <w:hideMark/>
          </w:tcPr>
          <w:p w14:paraId="18207690" w14:textId="77777777" w:rsidR="00CD632C" w:rsidRPr="003206C1" w:rsidRDefault="00CD632C" w:rsidP="002F613D">
            <w:pPr>
              <w:bidi/>
              <w:rPr>
                <w:rFonts w:ascii="Arial" w:eastAsia="Times New Roman" w:hAnsi="Arial" w:cs="Arial"/>
                <w:color w:val="000000"/>
                <w:kern w:val="0"/>
                <w:sz w:val="22"/>
                <w:szCs w:val="22"/>
                <w:rtl/>
                <w14:ligatures w14:val="none"/>
              </w:rPr>
            </w:pPr>
            <w:proofErr w:type="spellStart"/>
            <w:r w:rsidRPr="003206C1">
              <w:rPr>
                <w:rFonts w:ascii="Arial" w:eastAsia="Times New Roman" w:hAnsi="Arial" w:cs="Arial"/>
                <w:color w:val="000000"/>
                <w:kern w:val="0"/>
                <w:sz w:val="22"/>
                <w:szCs w:val="22"/>
                <w:rtl/>
                <w14:ligatures w14:val="none"/>
              </w:rPr>
              <w:t>شبيلة</w:t>
            </w:r>
            <w:proofErr w:type="spellEnd"/>
          </w:p>
        </w:tc>
        <w:tc>
          <w:tcPr>
            <w:tcW w:w="893" w:type="dxa"/>
            <w:hideMark/>
          </w:tcPr>
          <w:p w14:paraId="30713EE4"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2019</w:t>
            </w:r>
          </w:p>
        </w:tc>
        <w:tc>
          <w:tcPr>
            <w:tcW w:w="1710" w:type="dxa"/>
            <w:hideMark/>
          </w:tcPr>
          <w:p w14:paraId="03867CBC" w14:textId="77777777" w:rsidR="00CD632C" w:rsidRPr="003206C1" w:rsidRDefault="00CD632C" w:rsidP="002F613D">
            <w:pPr>
              <w:bidi/>
              <w:rPr>
                <w:rFonts w:ascii="Arial" w:eastAsia="Times New Roman" w:hAnsi="Arial" w:cs="Arial"/>
                <w:color w:val="000000"/>
                <w:kern w:val="0"/>
                <w:sz w:val="22"/>
                <w:szCs w:val="22"/>
                <w14:ligatures w14:val="none"/>
              </w:rPr>
            </w:pPr>
            <w:r w:rsidRPr="00A94ABE">
              <w:rPr>
                <w:rtl/>
              </w:rPr>
              <w:t>البيانات الضخمة والتنمية المستدامة: منهج توثيقي تحليلي</w:t>
            </w:r>
            <w:r w:rsidRPr="00A94ABE">
              <w:t>.</w:t>
            </w:r>
          </w:p>
        </w:tc>
        <w:tc>
          <w:tcPr>
            <w:tcW w:w="2430" w:type="dxa"/>
            <w:hideMark/>
          </w:tcPr>
          <w:p w14:paraId="596BEBD9"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وسلّطت الضوء على دور البيانات الضخمة في تعزيز عملية صنع القرار الحكومي والسياسات العامة</w:t>
            </w:r>
            <w:r w:rsidRPr="009E4083">
              <w:t>.</w:t>
            </w:r>
          </w:p>
        </w:tc>
        <w:tc>
          <w:tcPr>
            <w:tcW w:w="1530" w:type="dxa"/>
            <w:hideMark/>
          </w:tcPr>
          <w:p w14:paraId="1C43BC7A"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افتقرت إلى التطبيقات العملية لأنظمة المراقبة الذكية، ولم تُركز على المدن الذكية</w:t>
            </w:r>
            <w:r w:rsidRPr="00A47201">
              <w:t>.</w:t>
            </w:r>
          </w:p>
        </w:tc>
        <w:tc>
          <w:tcPr>
            <w:tcW w:w="1878" w:type="dxa"/>
            <w:hideMark/>
          </w:tcPr>
          <w:p w14:paraId="6DA24339" w14:textId="77777777" w:rsidR="00CD632C" w:rsidRPr="003206C1" w:rsidRDefault="00CD632C" w:rsidP="002F613D">
            <w:pPr>
              <w:bidi/>
              <w:rPr>
                <w:rFonts w:ascii="Arial" w:eastAsia="Times New Roman" w:hAnsi="Arial" w:cs="Arial"/>
                <w:color w:val="000000"/>
                <w:kern w:val="0"/>
                <w:sz w:val="22"/>
                <w:szCs w:val="22"/>
                <w:rtl/>
                <w14:ligatures w14:val="none"/>
              </w:rPr>
            </w:pPr>
            <w:r w:rsidRPr="006760AA">
              <w:rPr>
                <w:rtl/>
              </w:rPr>
              <w:t>ذو أهمية متوسطة لأنه يدعم جانب البيانات في البنية التحتية الذكية</w:t>
            </w:r>
            <w:r w:rsidRPr="006760AA">
              <w:t>.</w:t>
            </w:r>
          </w:p>
        </w:tc>
      </w:tr>
      <w:tr w:rsidR="00CD632C" w:rsidRPr="003206C1" w14:paraId="248C0A36" w14:textId="77777777" w:rsidTr="002F613D">
        <w:trPr>
          <w:trHeight w:val="1665"/>
          <w:jc w:val="center"/>
        </w:trPr>
        <w:tc>
          <w:tcPr>
            <w:tcW w:w="889" w:type="dxa"/>
            <w:hideMark/>
          </w:tcPr>
          <w:p w14:paraId="7FAD4CC9" w14:textId="77777777" w:rsidR="00CD632C" w:rsidRPr="003206C1" w:rsidRDefault="00CD632C" w:rsidP="002F613D">
            <w:pPr>
              <w:bidi/>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rtl/>
                <w14:ligatures w14:val="none"/>
              </w:rPr>
              <w:t>العلي</w:t>
            </w:r>
          </w:p>
        </w:tc>
        <w:tc>
          <w:tcPr>
            <w:tcW w:w="893" w:type="dxa"/>
            <w:hideMark/>
          </w:tcPr>
          <w:p w14:paraId="3667C616"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2023</w:t>
            </w:r>
          </w:p>
        </w:tc>
        <w:tc>
          <w:tcPr>
            <w:tcW w:w="1710" w:type="dxa"/>
            <w:hideMark/>
          </w:tcPr>
          <w:p w14:paraId="462718A0" w14:textId="77777777" w:rsidR="00CD632C" w:rsidRPr="003206C1" w:rsidRDefault="00CD632C" w:rsidP="002F613D">
            <w:pPr>
              <w:bidi/>
              <w:rPr>
                <w:rFonts w:ascii="Arial" w:eastAsia="Times New Roman" w:hAnsi="Arial" w:cs="Arial"/>
                <w:color w:val="000000"/>
                <w:kern w:val="0"/>
                <w:sz w:val="22"/>
                <w:szCs w:val="22"/>
                <w14:ligatures w14:val="none"/>
              </w:rPr>
            </w:pPr>
            <w:r w:rsidRPr="00A94ABE">
              <w:rPr>
                <w:rtl/>
              </w:rPr>
              <w:t>وسائل التواصل الاجتماعي والثقافة: منهج تحليلي</w:t>
            </w:r>
            <w:r w:rsidRPr="00A94ABE">
              <w:t>.</w:t>
            </w:r>
          </w:p>
        </w:tc>
        <w:tc>
          <w:tcPr>
            <w:tcW w:w="2430" w:type="dxa"/>
            <w:hideMark/>
          </w:tcPr>
          <w:p w14:paraId="64E89BC6"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وأكدت على أهمية المنصات الرقمية في نشر الوعي والفهم بين الشباب</w:t>
            </w:r>
            <w:r w:rsidRPr="009E4083">
              <w:t>.</w:t>
            </w:r>
          </w:p>
        </w:tc>
        <w:tc>
          <w:tcPr>
            <w:tcW w:w="1530" w:type="dxa"/>
            <w:hideMark/>
          </w:tcPr>
          <w:p w14:paraId="4AACD91D"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لم تتناول البنية التحتية أو المراقبة الذكية بشكلٍ مُحدد</w:t>
            </w:r>
            <w:r w:rsidRPr="00A47201">
              <w:t>.</w:t>
            </w:r>
          </w:p>
        </w:tc>
        <w:tc>
          <w:tcPr>
            <w:tcW w:w="1878" w:type="dxa"/>
            <w:hideMark/>
          </w:tcPr>
          <w:p w14:paraId="641213BC" w14:textId="77777777" w:rsidR="00CD632C" w:rsidRPr="003206C1" w:rsidRDefault="00CD632C" w:rsidP="002F613D">
            <w:pPr>
              <w:bidi/>
              <w:rPr>
                <w:rFonts w:ascii="Arial" w:eastAsia="Times New Roman" w:hAnsi="Arial" w:cs="Arial"/>
                <w:color w:val="000000"/>
                <w:kern w:val="0"/>
                <w:sz w:val="22"/>
                <w:szCs w:val="22"/>
                <w:rtl/>
                <w14:ligatures w14:val="none"/>
              </w:rPr>
            </w:pPr>
            <w:r w:rsidRPr="006760AA">
              <w:rPr>
                <w:rtl/>
              </w:rPr>
              <w:t>ذو صلة ضعيفة، ويُستخدم فقط لتعزيز مفهوم التكامل الرقمي</w:t>
            </w:r>
            <w:r w:rsidRPr="006760AA">
              <w:t>.</w:t>
            </w:r>
          </w:p>
        </w:tc>
      </w:tr>
      <w:tr w:rsidR="00CD632C" w:rsidRPr="003206C1" w14:paraId="6620EE54" w14:textId="77777777" w:rsidTr="002F613D">
        <w:trPr>
          <w:trHeight w:val="1942"/>
          <w:jc w:val="center"/>
        </w:trPr>
        <w:tc>
          <w:tcPr>
            <w:tcW w:w="889" w:type="dxa"/>
            <w:hideMark/>
          </w:tcPr>
          <w:p w14:paraId="2B707736" w14:textId="77777777" w:rsidR="00CD632C" w:rsidRPr="003206C1" w:rsidRDefault="00CD632C" w:rsidP="002F613D">
            <w:pPr>
              <w:bidi/>
              <w:rPr>
                <w:rFonts w:ascii="Arial" w:eastAsia="Times New Roman" w:hAnsi="Arial" w:cs="Arial"/>
                <w:color w:val="000000"/>
                <w:kern w:val="0"/>
                <w:sz w:val="22"/>
                <w:szCs w:val="22"/>
                <w:rtl/>
                <w14:ligatures w14:val="none"/>
              </w:rPr>
            </w:pPr>
            <w:proofErr w:type="spellStart"/>
            <w:r w:rsidRPr="003206C1">
              <w:rPr>
                <w:rFonts w:ascii="Arial" w:eastAsia="Times New Roman" w:hAnsi="Arial" w:cs="Arial"/>
                <w:color w:val="000000"/>
                <w:kern w:val="0"/>
                <w:sz w:val="22"/>
                <w:szCs w:val="22"/>
                <w:rtl/>
                <w14:ligatures w14:val="none"/>
              </w:rPr>
              <w:t>السحيمات</w:t>
            </w:r>
            <w:proofErr w:type="spellEnd"/>
          </w:p>
        </w:tc>
        <w:tc>
          <w:tcPr>
            <w:tcW w:w="893" w:type="dxa"/>
            <w:hideMark/>
          </w:tcPr>
          <w:p w14:paraId="149A11EF"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2023</w:t>
            </w:r>
          </w:p>
        </w:tc>
        <w:tc>
          <w:tcPr>
            <w:tcW w:w="1710" w:type="dxa"/>
            <w:hideMark/>
          </w:tcPr>
          <w:p w14:paraId="75AEC3F4" w14:textId="77777777" w:rsidR="00CD632C" w:rsidRPr="003206C1" w:rsidRDefault="00CD632C" w:rsidP="002F613D">
            <w:pPr>
              <w:bidi/>
              <w:rPr>
                <w:rFonts w:ascii="Arial" w:eastAsia="Times New Roman" w:hAnsi="Arial" w:cs="Arial"/>
                <w:color w:val="000000"/>
                <w:kern w:val="0"/>
                <w:sz w:val="22"/>
                <w:szCs w:val="22"/>
                <w14:ligatures w14:val="none"/>
              </w:rPr>
            </w:pPr>
            <w:r w:rsidRPr="00A94ABE">
              <w:rPr>
                <w:rtl/>
              </w:rPr>
              <w:t>المدن الذكية والتنمية المستدامة: منهج وصفي تحليلي</w:t>
            </w:r>
            <w:r w:rsidRPr="00A94ABE">
              <w:t>.</w:t>
            </w:r>
          </w:p>
        </w:tc>
        <w:tc>
          <w:tcPr>
            <w:tcW w:w="2430" w:type="dxa"/>
            <w:hideMark/>
          </w:tcPr>
          <w:p w14:paraId="4CA06871"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 xml:space="preserve">وشددت على أن المدن الذكية تتطلب بنية تحتية متكاملة تشمل </w:t>
            </w:r>
            <w:proofErr w:type="gramStart"/>
            <w:r w:rsidRPr="009E4083">
              <w:rPr>
                <w:rtl/>
              </w:rPr>
              <w:t>النقل</w:t>
            </w:r>
            <w:proofErr w:type="gramEnd"/>
            <w:r w:rsidRPr="009E4083">
              <w:rPr>
                <w:rtl/>
              </w:rPr>
              <w:t xml:space="preserve"> والطاقة والأمن والمراقبة</w:t>
            </w:r>
            <w:r w:rsidRPr="009E4083">
              <w:t>.</w:t>
            </w:r>
          </w:p>
        </w:tc>
        <w:tc>
          <w:tcPr>
            <w:tcW w:w="1530" w:type="dxa"/>
            <w:hideMark/>
          </w:tcPr>
          <w:p w14:paraId="40D39A2E"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لم تُركز على أنظمة المراقبة الذكية أو التقنيات المُستخدمة فيها</w:t>
            </w:r>
            <w:r w:rsidRPr="00A47201">
              <w:t>.</w:t>
            </w:r>
          </w:p>
        </w:tc>
        <w:tc>
          <w:tcPr>
            <w:tcW w:w="1878" w:type="dxa"/>
            <w:hideMark/>
          </w:tcPr>
          <w:p w14:paraId="10CEBC77" w14:textId="77777777" w:rsidR="00CD632C" w:rsidRPr="003206C1" w:rsidRDefault="00CD632C" w:rsidP="002F613D">
            <w:pPr>
              <w:bidi/>
              <w:rPr>
                <w:rFonts w:ascii="Arial" w:eastAsia="Times New Roman" w:hAnsi="Arial" w:cs="Arial"/>
                <w:color w:val="000000"/>
                <w:kern w:val="0"/>
                <w:sz w:val="22"/>
                <w:szCs w:val="22"/>
                <w:rtl/>
                <w14:ligatures w14:val="none"/>
              </w:rPr>
            </w:pPr>
            <w:r w:rsidRPr="006760AA">
              <w:rPr>
                <w:rtl/>
              </w:rPr>
              <w:t>ذو أهمية بالغة ويُعتبر دراسة داعمة للبحث الحالي</w:t>
            </w:r>
            <w:r w:rsidRPr="006760AA">
              <w:t>.</w:t>
            </w:r>
          </w:p>
        </w:tc>
      </w:tr>
      <w:tr w:rsidR="00CD632C" w:rsidRPr="003206C1" w14:paraId="7AB67EF4" w14:textId="77777777" w:rsidTr="002F613D">
        <w:trPr>
          <w:trHeight w:val="1665"/>
          <w:jc w:val="center"/>
        </w:trPr>
        <w:tc>
          <w:tcPr>
            <w:tcW w:w="889" w:type="dxa"/>
            <w:hideMark/>
          </w:tcPr>
          <w:p w14:paraId="18640933" w14:textId="77777777" w:rsidR="00CD632C" w:rsidRPr="003206C1" w:rsidRDefault="00CD632C" w:rsidP="002F613D">
            <w:pPr>
              <w:bidi/>
              <w:rPr>
                <w:rFonts w:ascii="Arial" w:eastAsia="Times New Roman" w:hAnsi="Arial" w:cs="Arial"/>
                <w:color w:val="000000"/>
                <w:kern w:val="0"/>
                <w:sz w:val="22"/>
                <w:szCs w:val="22"/>
                <w:rtl/>
                <w14:ligatures w14:val="none"/>
              </w:rPr>
            </w:pPr>
            <w:proofErr w:type="spellStart"/>
            <w:r w:rsidRPr="003206C1">
              <w:rPr>
                <w:rFonts w:ascii="Arial" w:eastAsia="Times New Roman" w:hAnsi="Arial" w:cs="Arial"/>
                <w:color w:val="000000"/>
                <w:kern w:val="0"/>
                <w:sz w:val="22"/>
                <w:szCs w:val="22"/>
                <w:rtl/>
                <w14:ligatures w14:val="none"/>
              </w:rPr>
              <w:t>الخرشه</w:t>
            </w:r>
            <w:proofErr w:type="spellEnd"/>
          </w:p>
        </w:tc>
        <w:tc>
          <w:tcPr>
            <w:tcW w:w="893" w:type="dxa"/>
            <w:hideMark/>
          </w:tcPr>
          <w:p w14:paraId="50C1A698"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2023</w:t>
            </w:r>
          </w:p>
        </w:tc>
        <w:tc>
          <w:tcPr>
            <w:tcW w:w="1710" w:type="dxa"/>
            <w:hideMark/>
          </w:tcPr>
          <w:p w14:paraId="3020F07C" w14:textId="77777777" w:rsidR="00CD632C" w:rsidRPr="003206C1" w:rsidRDefault="00CD632C" w:rsidP="002F613D">
            <w:pPr>
              <w:bidi/>
              <w:rPr>
                <w:rFonts w:ascii="Arial" w:eastAsia="Times New Roman" w:hAnsi="Arial" w:cs="Arial"/>
                <w:color w:val="000000"/>
                <w:kern w:val="0"/>
                <w:sz w:val="22"/>
                <w:szCs w:val="22"/>
                <w14:ligatures w14:val="none"/>
              </w:rPr>
            </w:pPr>
            <w:r w:rsidRPr="00A94ABE">
              <w:rPr>
                <w:rtl/>
              </w:rPr>
              <w:t>إدارة تقنية المعلومات في البلديات: منهج وصفي تحليلي</w:t>
            </w:r>
            <w:r w:rsidRPr="00A94ABE">
              <w:t>.</w:t>
            </w:r>
          </w:p>
        </w:tc>
        <w:tc>
          <w:tcPr>
            <w:tcW w:w="2430" w:type="dxa"/>
            <w:hideMark/>
          </w:tcPr>
          <w:p w14:paraId="7AB681A9"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وبيّنت كيف تُحسّن إدارة تقنية المعلومات الكفاءة التشغيلية والخدمات البلدية</w:t>
            </w:r>
            <w:r w:rsidRPr="009E4083">
              <w:t>.</w:t>
            </w:r>
          </w:p>
        </w:tc>
        <w:tc>
          <w:tcPr>
            <w:tcW w:w="1530" w:type="dxa"/>
            <w:hideMark/>
          </w:tcPr>
          <w:p w14:paraId="46992E93"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لم تتناول تكامل الأنظمة أو المراقبة الذكية</w:t>
            </w:r>
            <w:r w:rsidRPr="00A47201">
              <w:t>.</w:t>
            </w:r>
          </w:p>
        </w:tc>
        <w:tc>
          <w:tcPr>
            <w:tcW w:w="1878" w:type="dxa"/>
            <w:hideMark/>
          </w:tcPr>
          <w:p w14:paraId="7D9C92BE" w14:textId="77777777" w:rsidR="00CD632C" w:rsidRPr="003206C1" w:rsidRDefault="00CD632C" w:rsidP="002F613D">
            <w:pPr>
              <w:bidi/>
              <w:rPr>
                <w:rFonts w:ascii="Arial" w:eastAsia="Times New Roman" w:hAnsi="Arial" w:cs="Arial"/>
                <w:color w:val="000000"/>
                <w:kern w:val="0"/>
                <w:sz w:val="22"/>
                <w:szCs w:val="22"/>
                <w:rtl/>
                <w14:ligatures w14:val="none"/>
              </w:rPr>
            </w:pPr>
            <w:r w:rsidRPr="006760AA">
              <w:rPr>
                <w:rtl/>
              </w:rPr>
              <w:t>ذو صلة متوسطة، ويساعد في المهام الإدارية والتشغيلية</w:t>
            </w:r>
            <w:r w:rsidRPr="006760AA">
              <w:t>.</w:t>
            </w:r>
          </w:p>
        </w:tc>
      </w:tr>
      <w:tr w:rsidR="00CD632C" w:rsidRPr="003206C1" w14:paraId="2C7A19C3" w14:textId="77777777" w:rsidTr="002F613D">
        <w:trPr>
          <w:trHeight w:val="1665"/>
          <w:jc w:val="center"/>
        </w:trPr>
        <w:tc>
          <w:tcPr>
            <w:tcW w:w="889" w:type="dxa"/>
            <w:hideMark/>
          </w:tcPr>
          <w:p w14:paraId="46314143" w14:textId="77777777" w:rsidR="00CD632C" w:rsidRPr="003206C1" w:rsidRDefault="00CD632C" w:rsidP="002F613D">
            <w:pPr>
              <w:bidi/>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rtl/>
                <w14:ligatures w14:val="none"/>
              </w:rPr>
              <w:t>المعايطة</w:t>
            </w:r>
          </w:p>
        </w:tc>
        <w:tc>
          <w:tcPr>
            <w:tcW w:w="893" w:type="dxa"/>
            <w:hideMark/>
          </w:tcPr>
          <w:p w14:paraId="6AA19376"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2024</w:t>
            </w:r>
          </w:p>
        </w:tc>
        <w:tc>
          <w:tcPr>
            <w:tcW w:w="1710" w:type="dxa"/>
            <w:hideMark/>
          </w:tcPr>
          <w:p w14:paraId="53A2F3D4" w14:textId="77777777" w:rsidR="00CD632C" w:rsidRPr="003206C1" w:rsidRDefault="00CD632C" w:rsidP="002F613D">
            <w:pPr>
              <w:bidi/>
              <w:rPr>
                <w:rFonts w:ascii="Arial" w:eastAsia="Times New Roman" w:hAnsi="Arial" w:cs="Arial"/>
                <w:color w:val="000000"/>
                <w:kern w:val="0"/>
                <w:sz w:val="22"/>
                <w:szCs w:val="22"/>
                <w14:ligatures w14:val="none"/>
              </w:rPr>
            </w:pPr>
            <w:r w:rsidRPr="00A94ABE">
              <w:rPr>
                <w:rtl/>
              </w:rPr>
              <w:t>الهندسة الخضراء والاستدامة: منهج وصفي تحليلي</w:t>
            </w:r>
            <w:r w:rsidRPr="00A94ABE">
              <w:t>.</w:t>
            </w:r>
          </w:p>
        </w:tc>
        <w:tc>
          <w:tcPr>
            <w:tcW w:w="2430" w:type="dxa"/>
            <w:hideMark/>
          </w:tcPr>
          <w:p w14:paraId="2D70DD50"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وأكدت على أهمية الهندسة الخضراء في تحسين جودة البيئة والحد من التلوث</w:t>
            </w:r>
            <w:r w:rsidRPr="009E4083">
              <w:t>.</w:t>
            </w:r>
          </w:p>
        </w:tc>
        <w:tc>
          <w:tcPr>
            <w:tcW w:w="1530" w:type="dxa"/>
            <w:hideMark/>
          </w:tcPr>
          <w:p w14:paraId="5DE722F9"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تفتقر إلى الربط بين الهندسة الخضراء وأنظمة المراقبة الذكية</w:t>
            </w:r>
            <w:r w:rsidRPr="00A47201">
              <w:t>.</w:t>
            </w:r>
          </w:p>
        </w:tc>
        <w:tc>
          <w:tcPr>
            <w:tcW w:w="1878" w:type="dxa"/>
            <w:hideMark/>
          </w:tcPr>
          <w:p w14:paraId="07358D4B" w14:textId="77777777" w:rsidR="00CD632C" w:rsidRPr="003206C1" w:rsidRDefault="00CD632C" w:rsidP="002F613D">
            <w:pPr>
              <w:bidi/>
              <w:rPr>
                <w:rFonts w:ascii="Arial" w:eastAsia="Times New Roman" w:hAnsi="Arial" w:cs="Arial"/>
                <w:color w:val="000000"/>
                <w:kern w:val="0"/>
                <w:sz w:val="22"/>
                <w:szCs w:val="22"/>
                <w:rtl/>
                <w14:ligatures w14:val="none"/>
              </w:rPr>
            </w:pPr>
            <w:r w:rsidRPr="006760AA">
              <w:rPr>
                <w:rtl/>
              </w:rPr>
              <w:t>ذو أهمية متوسطة، لا سيما في الجوانب البيئية للمدن الذكية</w:t>
            </w:r>
            <w:r w:rsidRPr="006760AA">
              <w:t>.</w:t>
            </w:r>
          </w:p>
        </w:tc>
      </w:tr>
      <w:tr w:rsidR="00CD632C" w:rsidRPr="003206C1" w14:paraId="2DE069ED" w14:textId="77777777" w:rsidTr="002F613D">
        <w:trPr>
          <w:trHeight w:val="1942"/>
          <w:jc w:val="center"/>
        </w:trPr>
        <w:tc>
          <w:tcPr>
            <w:tcW w:w="889" w:type="dxa"/>
            <w:hideMark/>
          </w:tcPr>
          <w:p w14:paraId="633B2B6C" w14:textId="77777777" w:rsidR="00CD632C" w:rsidRPr="003206C1" w:rsidRDefault="00CD632C" w:rsidP="002F613D">
            <w:pPr>
              <w:bidi/>
              <w:rPr>
                <w:rFonts w:ascii="Arial" w:eastAsia="Times New Roman" w:hAnsi="Arial" w:cs="Arial"/>
                <w:color w:val="000000"/>
                <w:kern w:val="0"/>
                <w:sz w:val="22"/>
                <w:szCs w:val="22"/>
                <w:rtl/>
                <w14:ligatures w14:val="none"/>
              </w:rPr>
            </w:pPr>
            <w:proofErr w:type="spellStart"/>
            <w:r w:rsidRPr="003206C1">
              <w:rPr>
                <w:rFonts w:ascii="Arial" w:eastAsia="Times New Roman" w:hAnsi="Arial" w:cs="Arial"/>
                <w:color w:val="000000"/>
                <w:kern w:val="0"/>
                <w:sz w:val="22"/>
                <w:szCs w:val="22"/>
                <w:rtl/>
                <w14:ligatures w14:val="none"/>
              </w:rPr>
              <w:lastRenderedPageBreak/>
              <w:t>الضحوي</w:t>
            </w:r>
            <w:proofErr w:type="spellEnd"/>
          </w:p>
        </w:tc>
        <w:tc>
          <w:tcPr>
            <w:tcW w:w="893" w:type="dxa"/>
            <w:hideMark/>
          </w:tcPr>
          <w:p w14:paraId="6FFDC96A"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2020</w:t>
            </w:r>
          </w:p>
        </w:tc>
        <w:tc>
          <w:tcPr>
            <w:tcW w:w="1710" w:type="dxa"/>
            <w:hideMark/>
          </w:tcPr>
          <w:p w14:paraId="7624D905" w14:textId="77777777" w:rsidR="00CD632C" w:rsidRPr="003206C1" w:rsidRDefault="00CD632C" w:rsidP="002F613D">
            <w:pPr>
              <w:bidi/>
              <w:rPr>
                <w:rFonts w:ascii="Arial" w:eastAsia="Times New Roman" w:hAnsi="Arial" w:cs="Arial"/>
                <w:color w:val="000000"/>
                <w:kern w:val="0"/>
                <w:sz w:val="22"/>
                <w:szCs w:val="22"/>
                <w14:ligatures w14:val="none"/>
              </w:rPr>
            </w:pPr>
            <w:r w:rsidRPr="00A94ABE">
              <w:rPr>
                <w:rtl/>
              </w:rPr>
              <w:t>تقنية سلسلة الكتل</w:t>
            </w:r>
            <w:r w:rsidRPr="00A94ABE">
              <w:t xml:space="preserve"> (Blockchain): </w:t>
            </w:r>
            <w:r w:rsidRPr="00A94ABE">
              <w:rPr>
                <w:rtl/>
              </w:rPr>
              <w:t>دراسة حالة</w:t>
            </w:r>
            <w:r w:rsidRPr="00A94ABE">
              <w:t>.</w:t>
            </w:r>
          </w:p>
        </w:tc>
        <w:tc>
          <w:tcPr>
            <w:tcW w:w="2430" w:type="dxa"/>
            <w:hideMark/>
          </w:tcPr>
          <w:p w14:paraId="7EA69C35"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وناقشت كيف تُحسّن تقنية سلسلة الكتل (البلوك تشين) شفافية وأمان المعاملات الرقمية</w:t>
            </w:r>
            <w:r w:rsidRPr="009E4083">
              <w:t>.</w:t>
            </w:r>
          </w:p>
        </w:tc>
        <w:tc>
          <w:tcPr>
            <w:tcW w:w="1530" w:type="dxa"/>
            <w:hideMark/>
          </w:tcPr>
          <w:p w14:paraId="58C3A626"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لم تستخدم التقنية في أنظمة المراقبة أو المدن الذكية</w:t>
            </w:r>
            <w:r w:rsidRPr="00A47201">
              <w:t>.</w:t>
            </w:r>
          </w:p>
        </w:tc>
        <w:tc>
          <w:tcPr>
            <w:tcW w:w="1878" w:type="dxa"/>
            <w:hideMark/>
          </w:tcPr>
          <w:p w14:paraId="64C9D43F" w14:textId="77777777" w:rsidR="00CD632C" w:rsidRPr="003206C1" w:rsidRDefault="00CD632C" w:rsidP="002F613D">
            <w:pPr>
              <w:bidi/>
              <w:rPr>
                <w:rFonts w:ascii="Arial" w:eastAsia="Times New Roman" w:hAnsi="Arial" w:cs="Arial"/>
                <w:color w:val="000000"/>
                <w:kern w:val="0"/>
                <w:sz w:val="22"/>
                <w:szCs w:val="22"/>
                <w:rtl/>
                <w14:ligatures w14:val="none"/>
              </w:rPr>
            </w:pPr>
            <w:r w:rsidRPr="006760AA">
              <w:rPr>
                <w:rtl/>
              </w:rPr>
              <w:t>ذو صلة متوسطة ويمكن استخدامه لتأمين بيانات المراقبة</w:t>
            </w:r>
            <w:r w:rsidRPr="006760AA">
              <w:t>.</w:t>
            </w:r>
          </w:p>
        </w:tc>
      </w:tr>
      <w:tr w:rsidR="00CD632C" w:rsidRPr="003206C1" w14:paraId="6BDC3BBF" w14:textId="77777777" w:rsidTr="002F613D">
        <w:trPr>
          <w:trHeight w:val="555"/>
          <w:jc w:val="center"/>
        </w:trPr>
        <w:tc>
          <w:tcPr>
            <w:tcW w:w="889" w:type="dxa"/>
            <w:hideMark/>
          </w:tcPr>
          <w:p w14:paraId="154C784D" w14:textId="77777777" w:rsidR="00CD632C" w:rsidRPr="003206C1" w:rsidRDefault="00CD632C" w:rsidP="002F613D">
            <w:pPr>
              <w:bidi/>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rtl/>
                <w14:ligatures w14:val="none"/>
              </w:rPr>
              <w:t>عمرو</w:t>
            </w:r>
          </w:p>
        </w:tc>
        <w:tc>
          <w:tcPr>
            <w:tcW w:w="893" w:type="dxa"/>
            <w:hideMark/>
          </w:tcPr>
          <w:p w14:paraId="31AFD53A" w14:textId="77777777" w:rsidR="00CD632C" w:rsidRPr="003206C1" w:rsidRDefault="00CD632C" w:rsidP="002F613D">
            <w:pPr>
              <w:jc w:val="right"/>
              <w:rPr>
                <w:rFonts w:ascii="Arial" w:eastAsia="Times New Roman" w:hAnsi="Arial" w:cs="Arial"/>
                <w:color w:val="000000"/>
                <w:kern w:val="0"/>
                <w:sz w:val="22"/>
                <w:szCs w:val="22"/>
                <w:rtl/>
                <w14:ligatures w14:val="none"/>
              </w:rPr>
            </w:pPr>
            <w:r w:rsidRPr="003206C1">
              <w:rPr>
                <w:rFonts w:ascii="Arial" w:eastAsia="Times New Roman" w:hAnsi="Arial" w:cs="Arial"/>
                <w:color w:val="000000"/>
                <w:kern w:val="0"/>
                <w:sz w:val="22"/>
                <w:szCs w:val="22"/>
                <w14:ligatures w14:val="none"/>
              </w:rPr>
              <w:t>2023</w:t>
            </w:r>
          </w:p>
        </w:tc>
        <w:tc>
          <w:tcPr>
            <w:tcW w:w="1710" w:type="dxa"/>
            <w:hideMark/>
          </w:tcPr>
          <w:p w14:paraId="4193CED6" w14:textId="77777777" w:rsidR="00CD632C" w:rsidRPr="003206C1" w:rsidRDefault="00CD632C" w:rsidP="002F613D">
            <w:pPr>
              <w:bidi/>
              <w:rPr>
                <w:rFonts w:ascii="Arial" w:eastAsia="Times New Roman" w:hAnsi="Arial" w:cs="Arial"/>
                <w:color w:val="000000"/>
                <w:kern w:val="0"/>
                <w:sz w:val="22"/>
                <w:szCs w:val="22"/>
                <w14:ligatures w14:val="none"/>
              </w:rPr>
            </w:pPr>
            <w:r w:rsidRPr="00A94ABE">
              <w:rPr>
                <w:rtl/>
              </w:rPr>
              <w:t>الثقافة البيئية والبلديات: منهج وصفي تحليلي</w:t>
            </w:r>
            <w:r w:rsidRPr="00A94ABE">
              <w:t>.</w:t>
            </w:r>
          </w:p>
        </w:tc>
        <w:tc>
          <w:tcPr>
            <w:tcW w:w="2430" w:type="dxa"/>
            <w:hideMark/>
          </w:tcPr>
          <w:p w14:paraId="5E72CD7E" w14:textId="77777777" w:rsidR="00CD632C" w:rsidRPr="003206C1" w:rsidRDefault="00CD632C" w:rsidP="002F613D">
            <w:pPr>
              <w:bidi/>
              <w:rPr>
                <w:rFonts w:ascii="Arial" w:eastAsia="Times New Roman" w:hAnsi="Arial" w:cs="Arial"/>
                <w:color w:val="000000"/>
                <w:kern w:val="0"/>
                <w:sz w:val="22"/>
                <w:szCs w:val="22"/>
                <w:rtl/>
                <w14:ligatures w14:val="none"/>
              </w:rPr>
            </w:pPr>
            <w:r w:rsidRPr="009E4083">
              <w:rPr>
                <w:rtl/>
              </w:rPr>
              <w:t>وأكدت على أهمية دور المدن في رفع مستوى الوعي البيئي والصحي</w:t>
            </w:r>
            <w:r w:rsidRPr="009E4083">
              <w:t>.</w:t>
            </w:r>
          </w:p>
        </w:tc>
        <w:tc>
          <w:tcPr>
            <w:tcW w:w="1530" w:type="dxa"/>
            <w:hideMark/>
          </w:tcPr>
          <w:p w14:paraId="75424E3C" w14:textId="77777777" w:rsidR="00CD632C" w:rsidRPr="003206C1" w:rsidRDefault="00CD632C" w:rsidP="002F613D">
            <w:pPr>
              <w:bidi/>
              <w:rPr>
                <w:rFonts w:ascii="Arial" w:eastAsia="Times New Roman" w:hAnsi="Arial" w:cs="Arial"/>
                <w:color w:val="000000"/>
                <w:kern w:val="0"/>
                <w:sz w:val="22"/>
                <w:szCs w:val="22"/>
                <w:rtl/>
                <w14:ligatures w14:val="none"/>
              </w:rPr>
            </w:pPr>
            <w:r w:rsidRPr="00A47201">
              <w:rPr>
                <w:rtl/>
              </w:rPr>
              <w:t>لم تتناول البنية التحتية</w:t>
            </w:r>
            <w:r w:rsidRPr="00A47201">
              <w:t>.</w:t>
            </w:r>
          </w:p>
        </w:tc>
        <w:tc>
          <w:tcPr>
            <w:tcW w:w="1878" w:type="dxa"/>
            <w:hideMark/>
          </w:tcPr>
          <w:p w14:paraId="0BC0507B" w14:textId="77777777" w:rsidR="00CD632C" w:rsidRPr="003206C1" w:rsidRDefault="00CD632C" w:rsidP="002F613D">
            <w:pPr>
              <w:bidi/>
              <w:rPr>
                <w:rFonts w:ascii="Arial" w:eastAsia="Times New Roman" w:hAnsi="Arial" w:cs="Arial"/>
                <w:color w:val="000000"/>
                <w:kern w:val="0"/>
                <w:sz w:val="22"/>
                <w:szCs w:val="22"/>
                <w:rtl/>
                <w14:ligatures w14:val="none"/>
              </w:rPr>
            </w:pPr>
          </w:p>
        </w:tc>
      </w:tr>
    </w:tbl>
    <w:p w14:paraId="7AED1002" w14:textId="77777777" w:rsidR="00CD632C" w:rsidRDefault="00CD632C" w:rsidP="00CD632C">
      <w:pPr>
        <w:bidi/>
        <w:rPr>
          <w:rtl/>
          <w:lang w:bidi="ar-EG"/>
        </w:rPr>
      </w:pPr>
    </w:p>
    <w:p w14:paraId="738C2638" w14:textId="77777777" w:rsidR="00CD632C" w:rsidRDefault="00CD632C" w:rsidP="00CD632C">
      <w:pPr>
        <w:bidi/>
        <w:rPr>
          <w:rtl/>
          <w:lang w:bidi="ar-EG"/>
        </w:rPr>
      </w:pPr>
    </w:p>
    <w:p w14:paraId="62A3182B" w14:textId="77777777" w:rsidR="00CD632C" w:rsidRDefault="00CD632C" w:rsidP="00CD632C">
      <w:pPr>
        <w:bidi/>
        <w:rPr>
          <w:rtl/>
          <w:lang w:bidi="ar-EG"/>
        </w:rPr>
      </w:pPr>
    </w:p>
    <w:p w14:paraId="25E32421" w14:textId="77777777" w:rsidR="00CD632C" w:rsidRPr="0019213F" w:rsidRDefault="00CD632C" w:rsidP="00CD632C">
      <w:pPr>
        <w:pStyle w:val="a6"/>
        <w:numPr>
          <w:ilvl w:val="0"/>
          <w:numId w:val="32"/>
        </w:numPr>
        <w:bidi/>
        <w:spacing w:after="0" w:line="360" w:lineRule="auto"/>
        <w:jc w:val="both"/>
        <w:rPr>
          <w:rFonts w:ascii="Traditional Arabic" w:hAnsi="Traditional Arabic" w:cs="Traditional Arabic"/>
          <w:bCs/>
          <w:szCs w:val="28"/>
          <w:rtl/>
        </w:rPr>
      </w:pPr>
      <w:r w:rsidRPr="0019213F">
        <w:rPr>
          <w:rFonts w:ascii="Traditional Arabic" w:hAnsi="Traditional Arabic" w:cs="Traditional Arabic"/>
          <w:bCs/>
          <w:szCs w:val="28"/>
          <w:rtl/>
        </w:rPr>
        <w:t xml:space="preserve">المتغير الثالث: دور الموارد البشرية والتشغيلية في تطوير نظم المراقبة الذكية في المدن السعودية الحديثة </w:t>
      </w:r>
    </w:p>
    <w:p w14:paraId="15EDDF28"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لم تعد أنظمة المراقبة الذكية في المدن الحديثة تعتمد بشكل أساسي على التطورات التكنولوجية، بل باتت تعتمد بشكل كبير على كفاءة الموارد البشرية وفعالية الهياكل التشغيلية والتنظيمية الداعمة لها. في ظل التحول الرقمي السريع الذي تشهده المدن السعودية، برزت الموارد البشرية والتشغيلية كعناصر حاسمة لضمان الاستخدام الأمثل للتقنيات الذكية وتحقيق التكامل بين الإنسان والتكنولوجيا، مما يدعم استدامة وفعالية أنظمة المراقبة الذكية.</w:t>
      </w:r>
    </w:p>
    <w:p w14:paraId="6196BADA"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في إطار رؤية 2030، تسعى المملكة العربية السعودية إلى إنشاء مدن ذكية قادرة على إدارة الموارد بكفاءة، وتعزيز الأمن والسلامة، وتحسين جودة الحياة. ويتطلب ذلك توفير موارد بشرية متخصصة تمتلك القدرات التقنية والمعرفية اللازمة لتشغيل وصيانة وتحليل نتائج أنظمة المراقبة الذكية. كما يستلزم ذلك مبادرات تدريب وبناء قدرات مستمرة لمواكبة التطورات السريعة في مجالات الذكاء الاصطناعي، وتحليل البيانات، وإنترنت الأشياء، وأنظمة الحوكمة الرقمية.</w:t>
      </w:r>
    </w:p>
    <w:p w14:paraId="6E8B154F"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علاوة على ذلك، تُعد القواعد والإجراءات التشغيلية بالغة الأهمية في ضبط استخدام أنظمة المراقبة الذكية وضمان توافقها مع الأهداف الاستراتيجية للمدن السعودية المعاصرة. يتطلب ذلك وضع أطر قانونية واضحة، وتحديد الأدوار والواجبات، وتطبيق نماذج تشغيلية مرنة قادرة على الاستجابة للتغيرات الحضرية المتسارعة. كما أن الإدارة الفعّالة للتغيير التنظيمي تُعدّ أساسية لنجاح الانتقال إلى المراقبة الذكية، لأنها تُشجع الموظفين على تبني التقنيات الجديدة، وتُقلل من مقاومة التغيير، وتُعزز ثقافة الابتكار داخل المؤسسات البلدية والحكومية.</w:t>
      </w:r>
    </w:p>
    <w:p w14:paraId="68BD68EA"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lastRenderedPageBreak/>
        <w:t>تُشكل الحوكمة والإشراف التشغيلي الأطر التنظيمية التي تضمن الاستخدام المسؤول والناجح لأنظمة المراقبة الذكية من خلال زيادة الشفافية، وتعزيز أساليب الرصد والتقييم، وضمان الامتثال للقواعد والتشريعات المعمول بها. علاوة على ذلك، تُسهم أنظمة الحوكمة الذكية والمراصد الحضرية في تعزيز اتخاذ القرارات القائمة على البيانات، وتحسين التنسيق بين مختلف المؤسسات، مما يزيد من كفاءة الإدارة الحضرية ويُلبي احتياجات المدن الذكية الحديثة.</w:t>
      </w:r>
    </w:p>
    <w:p w14:paraId="456EC488"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وبناءً على ذلك، يهدف هذا القسم إلى تحليل دور الموارد البشرية والتشغيلية في تطوير أنظمة المراقبة الذكية في المدن السعودية الحديثة، من خلال خمسة محاور رئيسية تشمل: الكفاءات البشرية المتخصصة، والتدريب وبناء القدرات، والسياسات والإجراءات التشغيلية، وإدارة التغيير التنظيمي، والحوكمة والرقابة التشغيلية، وذلك استنادًا إلى الدراسات السابقة ذات الصلة، وبطريقة تساهم في بناء إطار تحليلي متكامل.</w:t>
      </w:r>
    </w:p>
    <w:p w14:paraId="457661FC"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p>
    <w:p w14:paraId="6999CC72" w14:textId="77777777" w:rsidR="00CD632C" w:rsidRPr="0019213F" w:rsidRDefault="00CD632C" w:rsidP="00CD632C">
      <w:pPr>
        <w:pStyle w:val="a6"/>
        <w:numPr>
          <w:ilvl w:val="0"/>
          <w:numId w:val="35"/>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الأول: الكفاءات البشرية المتخصصة</w:t>
      </w:r>
    </w:p>
    <w:p w14:paraId="4C4531B1"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تسارعت وتيرة تحوّل المناطق الحضرية إلى مدن ذكية مستدامة في العقود الأخيرة، مما كان له أثر بالغ على تطوير البنية التحتية والنمو الاقتصادي في المملكة العربية السعودية. يركز هذا التقرير على التحديات والفرص العامة لهذا التحوّل. وتتمثل أهداف الدراسة الرئيسية في التأكيد على ضرورة رسم أنماط التحوّل مع مراعاة التداعيات الحضرية، بالإضافة إلى معالجة المشكلات والفرص التي يتيحها التحوّل إلى مدينة ذكية مستدامة. وقد أظهرت دراسات سابقة أدلة قوية على الحاجة إلى مزيد من الجهود لسدّ الفجوة في التحوّل المستدام للمدن. ولتحقيق هذا الهدف، يناقش الجزء الأول من الدراسة الزيادة السكانية في المملكة العربية السعودية، مصنّفةً حسب الجنس والفئة العمرية، بالإضافة إلى معلومات عن المواطنين السعوديين وغير السعوديين حتى منتصف عام 2021. ثانيًا، تقيّم الدراسة الأثر الإجمالي لعملية التحوّل في ضوء أهداف الأمم المتحدة السبعة عشر للتنمية المستدامة، وذلك من خلال رسم أنماط التحوّل إلى مدن ذكية مستدامة. كما تتناول الدراسة الاتجاهات المحلية والعالمية في إعادة تطوير المناطق الحضرية. كما حدد التقرير العديد من المشاكل، بما في ذلك ارتفاع تكاليف رأس المال، وندرة العمالة الماهرة، وقضايا الخصوصية والأمن، والإطار التشريعي، وتشجيع بيئة تنافسية، واعتماد الجمهور على وسائل النقل العام، ومتطلبات الأمن السيبراني، وتهديدات الاتصال</w:t>
      </w:r>
      <w:sdt>
        <w:sdtPr>
          <w:rPr>
            <w:rFonts w:ascii="Traditional Arabic" w:hAnsi="Traditional Arabic" w:cs="Traditional Arabic"/>
            <w:sz w:val="28"/>
            <w:szCs w:val="28"/>
            <w:rtl/>
            <w:lang w:bidi="ar-EG"/>
          </w:rPr>
          <w:id w:val="-1893346722"/>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CITATION</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lang w:bidi="ar-EG"/>
            </w:rPr>
            <w:instrText>AND23 \l 3073</w:instrText>
          </w:r>
          <w:r w:rsidRPr="0019213F">
            <w:rPr>
              <w:rFonts w:ascii="Traditional Arabic" w:hAnsi="Traditional Arabic" w:cs="Traditional Arabic"/>
              <w:sz w:val="28"/>
              <w:szCs w:val="28"/>
              <w:rtl/>
              <w:lang w:bidi="ar-EG"/>
            </w:rPr>
            <w:instrText xml:space="preserve">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rtl/>
              <w:lang w:bidi="ar-EG"/>
            </w:rPr>
            <w:t xml:space="preserve"> (</w:t>
          </w:r>
          <w:r w:rsidRPr="0019213F">
            <w:rPr>
              <w:rFonts w:ascii="Traditional Arabic" w:hAnsi="Traditional Arabic" w:cs="Traditional Arabic"/>
              <w:noProof/>
              <w:sz w:val="28"/>
              <w:szCs w:val="28"/>
              <w:lang w:bidi="ar-EG"/>
            </w:rPr>
            <w:t>ANDEJANY</w:t>
          </w:r>
          <w:r w:rsidRPr="0019213F">
            <w:rPr>
              <w:rFonts w:ascii="Traditional Arabic" w:hAnsi="Traditional Arabic" w:cs="Traditional Arabic"/>
              <w:noProof/>
              <w:sz w:val="28"/>
              <w:szCs w:val="28"/>
              <w:rtl/>
              <w:lang w:bidi="ar-EG"/>
            </w:rPr>
            <w:t>،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15902BF2"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lastRenderedPageBreak/>
        <w:t xml:space="preserve">نظراً للنمو السكاني المتزايد، يتعين على المدن في المملكة العربية السعودية التطور بسرعة. ولإنشاء مدن ذكية مستدامة، يجب أن تتجاوز الاستثمارات في رأس المال البشري والاجتماعي والبيئي التركيز الضيق على التكنولوجيا. وقد تبنت العديد من المناطق لقب "المدينة الذكية" اعترافاً بفوائدها. وبينما تُقرّ دول كثيرة بأهمية مشاركة المواطنين في التخطيط الحضري العام وصنع القرار، إلا أن تحديد أثر هذه المشاركة ومقارنته بجوانب أخرى قد يكون صعباً. تهدف هذه الدراسة إلى توفير إطار عمل للمشاركة العامة، وإيجاد تدابير جديدة لإدارة أصحاب المصلحة (إضافةً إلى تلك التي توصل إليها الباحثون سابقاً)، وشرح العلاقة بين مشاركة المواطنين وتطوير المدن الذكية المستدامة. استُخدمت ثلاث جولات من أسلوب دلفي لإنشاء إطار العمل وتقييمه مع صانعي القرار في مجال التخطيط الحضري، فضلاً عن التوصل إلى اتفاق بشأن محركات المدن الذكية المستدامة. ولأن هذه الدراسة ركزت على وجهات نظر صانعي القرار بشأن مشاركة المواطنين، فقد اقتصر حجم العينة على 25 شخصاً. استُخدمت المتوسطات ومعامل </w:t>
      </w:r>
      <w:proofErr w:type="spellStart"/>
      <w:r w:rsidRPr="0019213F">
        <w:rPr>
          <w:rFonts w:ascii="Traditional Arabic" w:hAnsi="Traditional Arabic" w:cs="Traditional Arabic"/>
          <w:sz w:val="28"/>
          <w:szCs w:val="28"/>
          <w:rtl/>
          <w:lang w:bidi="ar-EG"/>
        </w:rPr>
        <w:t>كندال</w:t>
      </w:r>
      <w:proofErr w:type="spellEnd"/>
      <w:r w:rsidRPr="0019213F">
        <w:rPr>
          <w:rFonts w:ascii="Traditional Arabic" w:hAnsi="Traditional Arabic" w:cs="Traditional Arabic"/>
          <w:sz w:val="28"/>
          <w:szCs w:val="28"/>
          <w:rtl/>
          <w:lang w:bidi="ar-EG"/>
        </w:rPr>
        <w:t xml:space="preserve"> للتحقق من أهمية مؤشرات إدارة أصحاب المصلحة الإضافية هذه. تُبرز النتائج ثلاثة عناصر أساسية في الإطار المفاهيمي: الإدارة المستدامة للمدن الذكية، والقيادة المستدامة للمدن، ومشاركة المواطنين. وتُعدّ هذه العناصر الثلاثة ضرورية لتحقيق نتائج مستدامة طويلة الأجل للمدن الذكية، بما يتماشى مع خطة المدن المستدامة المستقبلية في سياق رؤية 2030 ولوائح الحكومة السعودية. ويتيح الإطار المقترح لجميع الجهات المعنية فهمًا أعمق للمدن الذكية المستدامة وطبيعتها المعقدة، من الناحيتين النظرية والعملية. وتُسهم هذه الدراسة في تطوير إطار مفاهيمي يدعم تطبيق مفهوم المدن الذكية المستدامة، ويُوضح معايير مشاركة المواطنين، ويُسهّل مشاركتهم في التنمية الحضرية، ما يُسهم في حسم أي جدل حول المدن الذكية المستدامة</w:t>
      </w:r>
      <w:sdt>
        <w:sdtPr>
          <w:rPr>
            <w:rFonts w:ascii="Traditional Arabic" w:hAnsi="Traditional Arabic" w:cs="Traditional Arabic"/>
            <w:sz w:val="28"/>
            <w:szCs w:val="28"/>
            <w:rtl/>
            <w:lang w:bidi="ar-EG"/>
          </w:rPr>
          <w:id w:val="-54852528"/>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Ala239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(Alamoudi,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56F291D1"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تُعدّ التقنيات الرقمية المتقدمة، ولا سيما التوائم الرقمية الحضرية، عنصراً بالغ الأهمية في تطوير المدن الذكية، إذ تُسهم في إيجاد حلول لتغير المناخ وتحسين الإدارة الحضرية. يبحث هذا البحث في دمج التوائم الرقمية الحضرية ضمن رؤية المملكة العربية السعودية 2030، مع التركيز على كفاءة الطاقة، وتحسين الشبكات الذكية، واستخدام أنظمة الطاقة المتجددة. وباستخدام تحليل الأدبيات، ودراسات الحالة، ومناقشات أصحاب المصلحة، يُسلّط التقرير الضوء على الفرص والتحديات الهامة، مثل أمن البيانات وجاهزية البنية التحتية. كما يُقدّم رؤى مستقاة من أمثلة عالمية تُبيّن أهمية التوائم الرقمية الحضرية في التنمية الحضرية المستدامة، مع التركيز على دمجها مع تقنيات الطاقة </w:t>
      </w:r>
      <w:r w:rsidRPr="0019213F">
        <w:rPr>
          <w:rFonts w:ascii="Traditional Arabic" w:hAnsi="Traditional Arabic" w:cs="Traditional Arabic"/>
          <w:sz w:val="28"/>
          <w:szCs w:val="28"/>
          <w:rtl/>
          <w:lang w:bidi="ar-EG"/>
        </w:rPr>
        <w:lastRenderedPageBreak/>
        <w:t>منخفضة الكربون. ويُقدّم البحث أفكاراً عملية لتعزيز مكانة المملكة العربية السعودية كدولة رائدة في مجال المدن المرنة</w:t>
      </w:r>
      <w:sdt>
        <w:sdtPr>
          <w:rPr>
            <w:rFonts w:ascii="Traditional Arabic" w:hAnsi="Traditional Arabic" w:cs="Traditional Arabic"/>
            <w:sz w:val="28"/>
            <w:szCs w:val="28"/>
            <w:rtl/>
            <w:lang w:bidi="ar-EG"/>
          </w:rPr>
          <w:id w:val="1034002912"/>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Bah25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(Bahreldin, 2025)</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32D0F3E4"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15293A10" w14:textId="77777777" w:rsidR="00CD632C" w:rsidRPr="0019213F" w:rsidRDefault="00CD632C" w:rsidP="00CD632C">
      <w:pPr>
        <w:pStyle w:val="a6"/>
        <w:numPr>
          <w:ilvl w:val="0"/>
          <w:numId w:val="35"/>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الثاني: التدريب وبناء القدرات</w:t>
      </w:r>
    </w:p>
    <w:p w14:paraId="69A52F2F"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تُلقي دراسة </w:t>
      </w:r>
      <w:sdt>
        <w:sdtPr>
          <w:rPr>
            <w:rFonts w:ascii="Traditional Arabic" w:hAnsi="Traditional Arabic" w:cs="Traditional Arabic"/>
            <w:sz w:val="28"/>
            <w:szCs w:val="28"/>
            <w:rtl/>
            <w:lang w:bidi="ar-EG"/>
          </w:rPr>
          <w:id w:val="262967294"/>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Alo234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(Alotaibia,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 xml:space="preserve"> الضوء على العلاقة بين النمو الحضري والمدن الذكية في نجران، المملكة العربية السعودية. فبفضل تنوع سكانها وتوسعها الحضري السريع، تُعدّ نجران رائدةً في توظيف التقنيات المعاصرة ونهج الحوكمة التشاركية لخلق بيئة حضرية مرنة ومستدامة وواعية بيئيًا. وهذا ما يجعلها نموذجًا للتنمية الحضرية الذكية، يُسهم في بناء مجتمع مُبدع قادر على مواجهة تحديات وفرص القرن الحادي والعشرين. تستخدم الدراسة منهجيات كمية مُوسّعة لتقييم العوامل المتعددة التي تُحرك تطوير المدن الذكية في المملكة العربية السعودية وتأثيرها المباشر على الاستدامة الحضرية. تُقدّم النتائج لصانعي السياسات ومخططي المدن وغيرهم من أصحاب المصلحة معلومات مُفصّلة حول كيفية استخدام خصائص المدن الذكية لتحقيق تنمية حضرية مُستدامة في نجران. لهذه الدراسة تداعيات واسعة النطاق تتجاوز المملكة العربية السعودية؛ فهي تُشكّل مصدرًا هامًا للمناطق في جميع أنحاء العالم التي تُعاني من تحديات مماثلة في التوسع الحضري والاستدامة في القرن الحادي والعشرين. من خلال الاستفادة من إمكانيات المدن الذكية، يُمكن للمملكة العربية السعودية وغيرها من الدول تمهيد الطريق لمستقبل حضري أكثر اخضرارًا واستدامة.</w:t>
      </w:r>
    </w:p>
    <w:p w14:paraId="011000D5"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تُستخدم تقنية المعلومات والاتصالات الجغرافية (</w:t>
      </w:r>
      <w:proofErr w:type="spellStart"/>
      <w:r w:rsidRPr="0019213F">
        <w:rPr>
          <w:rFonts w:ascii="Traditional Arabic" w:hAnsi="Traditional Arabic" w:cs="Traditional Arabic"/>
          <w:sz w:val="28"/>
          <w:szCs w:val="28"/>
          <w:lang w:bidi="ar-EG"/>
        </w:rPr>
        <w:t>GeoICT</w:t>
      </w:r>
      <w:proofErr w:type="spellEnd"/>
      <w:r w:rsidRPr="0019213F">
        <w:rPr>
          <w:rFonts w:ascii="Traditional Arabic" w:hAnsi="Traditional Arabic" w:cs="Traditional Arabic"/>
          <w:sz w:val="28"/>
          <w:szCs w:val="28"/>
          <w:rtl/>
          <w:lang w:bidi="ar-EG"/>
        </w:rPr>
        <w:t xml:space="preserve">) بشكل متزايد لتعزيز الاستدامة الحضرية والمدن الذكية. ورغم هذا التوسع، لا تزال الأطر والقواعد في مراحلها الأولى، وذلك لتأثر تطبيقاتها بالظروف المحلية، وعدم وجود حلول جاهزة تناسب الجميع. يركز هذا البحث على استخدام تقنية المعلومات والاتصالات الجغرافية لتطوير مدن ذكية مستدامة، ويدرس التجربة السعودية بالاستناد إلى المراجع العلمية، والمواقع الإلكترونية الحكومية، والوثائق الرسمية، والتقارير الإخبارية، والمقابلات الشخصية. تتناول الورقة البحثية تعريفات وأنواع وأطر تطبيق تقنية المعلومات والاتصالات الجغرافية والمدن الذكية، بالإضافة إلى دراسات حالة لتطوير المدن الذكية في المملكة العربية السعودية. كما تقارن دراسات الحالة السعودية بالمفاهيم والأساليب الموصوفة في المراجع العلمية. وتختتم المقالة بمناقشة الآثار السياسية المترتبة على المملكة العربية السعودية والدروس المستفادة من تقنية المعلومات والاتصالات الجغرافية وتطوير المدن الذكية. وتخلص إلى أن </w:t>
      </w:r>
      <w:r w:rsidRPr="0019213F">
        <w:rPr>
          <w:rFonts w:ascii="Traditional Arabic" w:hAnsi="Traditional Arabic" w:cs="Traditional Arabic"/>
          <w:sz w:val="28"/>
          <w:szCs w:val="28"/>
          <w:rtl/>
          <w:lang w:bidi="ar-EG"/>
        </w:rPr>
        <w:lastRenderedPageBreak/>
        <w:t xml:space="preserve">البيئة المحلية تؤثر على تطبيق المدن الذكية، وأن البنية التحتية لتكنولوجيا المعلومات والاتصالات </w:t>
      </w:r>
      <w:proofErr w:type="gramStart"/>
      <w:r w:rsidRPr="0019213F">
        <w:rPr>
          <w:rFonts w:ascii="Traditional Arabic" w:hAnsi="Traditional Arabic" w:cs="Traditional Arabic"/>
          <w:sz w:val="28"/>
          <w:szCs w:val="28"/>
          <w:rtl/>
          <w:lang w:bidi="ar-EG"/>
        </w:rPr>
        <w:t>ضرورية</w:t>
      </w:r>
      <w:proofErr w:type="gramEnd"/>
      <w:r w:rsidRPr="0019213F">
        <w:rPr>
          <w:rFonts w:ascii="Traditional Arabic" w:hAnsi="Traditional Arabic" w:cs="Traditional Arabic"/>
          <w:sz w:val="28"/>
          <w:szCs w:val="28"/>
          <w:rtl/>
          <w:lang w:bidi="ar-EG"/>
        </w:rPr>
        <w:t xml:space="preserve"> ولكنها غير كافية لنمو المدن الذكية، وأن الجمع بين أساليب التخطيط من القاعدة إلى القمة وأساليب التخطيط من القاعدة إلى القمة أمر بالغ الأهمية</w:t>
      </w:r>
      <w:sdt>
        <w:sdtPr>
          <w:rPr>
            <w:rFonts w:ascii="Traditional Arabic" w:hAnsi="Traditional Arabic" w:cs="Traditional Arabic"/>
            <w:sz w:val="28"/>
            <w:szCs w:val="28"/>
            <w:rtl/>
            <w:lang w:bidi="ar-EG"/>
          </w:rPr>
          <w:id w:val="704065424"/>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Ain17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(Aina, 2017)</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5DFCAE4A"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أدى التوسع الحضري السريع في المملكة العربية السعودية، مدفوعًا بالنمو الاقتصادي والسكاني، إلى ظهور تحديات جسيمة في التخطيط الحضري والبنية التحتية والاستدامة البيئية. ونتيجة لذلك، برزت المدن الذكية كحل ثوري يجمع بين الابتكار التقني والتنمية الحضرية المستدامة. ورغم أن فكرة المدن الذكية لاقت رواجًا عالميًا، إلا أن تطبيقها الفعلي في المملكة العربية السعودية لا يزال في مراحله الأولى. يبحث هذا البحث في إمكانات المدن الذكية لمعالجة التحديات الحضرية في المملكة، بما يتماشى مع أهداف رؤية 2030. وتعتمد الدراسة منهجًا بحثيًا متعدد الأساليب، يجمع بين التحليل النظري لأطر المدن الذكية العالمية والبحوث التطبيقية، كالملاحظات الميدانية وتحليل سياسات المشاريع السعودية. كما تبحث في التفاعل الديناميكي بين التكنولوجيا والحوكمة والاستدامة، مقدمةً تحليلًا مقارنًا للمبادرات السعودية بأفضل الممارسات الدولية. وتتمثل المساهمة الرئيسية للدراسة في بناء إطار متعدد الأبعاد للنهوض بالمدن الذكية المستدامة في المملكة العربية السعودية. ويركز هذا النموذج على ركائز أساسية تشمل الحوكمة القائمة على البيانات، والمرونة البيئية، والاندماج الاجتماعي، والابتكار الاقتصادي. تُشير هذه الدراسة إلى المملكة العربية السعودية كدولة رائدة إقليمياً في تطبيق مفهوم المدينة الذكية، وذلك من خلال إسهامها في النقاش الأوسع حول التنمية الحضرية المستدامة. ويؤكد التقرير في الختام على الإمكانات الثورية للمدن الذكية في حل مشكلات التوسع الحضري العالمي، وخلق بيئات حضرية مرنة ومتساوية ومستدامة للأجيال القادمة</w:t>
      </w:r>
      <w:sdt>
        <w:sdtPr>
          <w:rPr>
            <w:rFonts w:ascii="Traditional Arabic" w:hAnsi="Traditional Arabic" w:cs="Traditional Arabic"/>
            <w:sz w:val="28"/>
            <w:szCs w:val="28"/>
            <w:rtl/>
            <w:lang w:bidi="ar-EG"/>
          </w:rPr>
          <w:id w:val="-893187483"/>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Alq251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(Alqahtany, 2025)</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41B72E97"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2B8336C4" w14:textId="77777777" w:rsidR="00CD632C" w:rsidRPr="0019213F" w:rsidRDefault="00CD632C" w:rsidP="00CD632C">
      <w:pPr>
        <w:pStyle w:val="a6"/>
        <w:numPr>
          <w:ilvl w:val="0"/>
          <w:numId w:val="35"/>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الثالث: السياسات والإجراءات التشغيلية</w:t>
      </w:r>
    </w:p>
    <w:p w14:paraId="63D8C3DC"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تُعدّ التنمية الحضرية من أبرز التحديات التي تواجه العالم اليوم، إذ يُتوقع أن يسكن 68% من سكان العالم في المدن والمناطق الحضرية بحلول عام 2050. ويُعدّ التحوّل إلى مدينة ذكية أمرًا بالغ الأهمية لحلّ مشكلات التنمية الحضرية. سعت هذه الدراسة إلى وضع نظام تقييم للمدن الذكية، بهدف تحديد النتيجة الإجمالية لمدينة الرياض كمدينة ذكية. وقد استُخدم منهج بحثي مُتكامل، شمل البحث النوعي </w:t>
      </w:r>
      <w:r w:rsidRPr="0019213F">
        <w:rPr>
          <w:rFonts w:ascii="Traditional Arabic" w:hAnsi="Traditional Arabic" w:cs="Traditional Arabic"/>
          <w:sz w:val="28"/>
          <w:szCs w:val="28"/>
          <w:rtl/>
          <w:lang w:bidi="ar-EG"/>
        </w:rPr>
        <w:lastRenderedPageBreak/>
        <w:t xml:space="preserve">(بما في ذلك المقابلات) والتحليل الكمي (باستخدام أسلوب التحليل الهرمي </w:t>
      </w:r>
      <w:r w:rsidRPr="0019213F">
        <w:rPr>
          <w:rFonts w:ascii="Traditional Arabic" w:hAnsi="Traditional Arabic" w:cs="Traditional Arabic"/>
          <w:sz w:val="28"/>
          <w:szCs w:val="28"/>
          <w:lang w:bidi="ar-EG"/>
        </w:rPr>
        <w:t>AHP</w:t>
      </w:r>
      <w:r w:rsidRPr="0019213F">
        <w:rPr>
          <w:rFonts w:ascii="Traditional Arabic" w:hAnsi="Traditional Arabic" w:cs="Traditional Arabic"/>
          <w:sz w:val="28"/>
          <w:szCs w:val="28"/>
          <w:rtl/>
          <w:lang w:bidi="ar-EG"/>
        </w:rPr>
        <w:t>) وأسلوب تحليل القرار متعدد المعايير (</w:t>
      </w:r>
      <w:r w:rsidRPr="0019213F">
        <w:rPr>
          <w:rFonts w:ascii="Traditional Arabic" w:hAnsi="Traditional Arabic" w:cs="Traditional Arabic"/>
          <w:sz w:val="28"/>
          <w:szCs w:val="28"/>
          <w:lang w:bidi="ar-EG"/>
        </w:rPr>
        <w:t>MCDA</w:t>
      </w:r>
      <w:r w:rsidRPr="0019213F">
        <w:rPr>
          <w:rFonts w:ascii="Traditional Arabic" w:hAnsi="Traditional Arabic" w:cs="Traditional Arabic"/>
          <w:sz w:val="28"/>
          <w:szCs w:val="28"/>
          <w:rtl/>
          <w:lang w:bidi="ar-EG"/>
        </w:rPr>
        <w:t>) لحساب تصنيفات المدينة الذكية بناءً على الركائز الأساسية والعوامل الفرعية. وكشفت النتائج عن وجود عدد من العوامل التي تؤثر على نمو الرياض كمدينة ذكية. يُمثّل الاقتصاد الذكي 17.8% من نتيجة المدينة الذكية، بينما يُمثّل السكان الأذكياء 8.1%، ليبلغ المجموع 59.79%. وقد حُدّدت التنوع الثقافي والتعليم ومؤشر التنمية البشرية كأهم العوامل الفرعية. تُشكّل الحياة الذكية 8.2% من إجمالي المتغيرات، بنسبة ذكاء للمدن تبلغ 51.86%، نظرًا لأهمية الصحة والأمن في حياة الإنسان. أما الحوكمة الذكية فتُشكّل 17.8% من إجمالي المتغيرات، بنسبة ذكاء تبلغ 81.451%. وتُعدّ خدمات الأعمال الذكية، والانفتاح، والتواصل المفتوح، والتعاون من العوامل الفرعية المهمة التي يجب أخذها في الاعتبار. وتُشكّل الخدمات الحضرية الذكية 17.9% من إجمالي المتغيرات، بنسبة ذكاء تبلغ 43%. ومن بين أهم العوامل الفرعية: النقل والخدمات اللوجستية، والتخطيط الحضري، والبنية التحتية، ومواقف السيارات الذكية، والمراقبة الرقمية، والسلامة. ويُشكّل البناء الذكي 3.9% من إجمالي العوامل، بنسبة ذكاء تبلغ 43.83%. ويُعدّ السكن المستدام والمباني الذكية من العوامل الفرعية المهمة. وأخيرًا، تُشكّل وسائل النقل الذكية 18% من إجمالي المتغيرات، بنسبة ذكاء تبلغ 52.34%. وتشمل العوامل الفرعية المهمة: الازدحام المروري، والحوادث، وكفاءة النقل، ونظام النقل المستدام. إن فهم نقاط القوة والقيود في مدينة الرياض الذكية من خلال هذا البحث سيساعد المطورين على تحسين وصيانة الجوانب التي تتوافق مع رؤية السعودية 2030، فضلاً عن وضع الأساس لأبحاث مستقبلية حول مدن مماثلة أو قضايا مختلفة</w:t>
      </w:r>
      <w:sdt>
        <w:sdtPr>
          <w:rPr>
            <w:rFonts w:ascii="Traditional Arabic" w:hAnsi="Traditional Arabic" w:cs="Traditional Arabic"/>
            <w:sz w:val="28"/>
            <w:szCs w:val="28"/>
            <w:rtl/>
            <w:lang w:bidi="ar-EG"/>
          </w:rPr>
          <w:id w:val="-525020890"/>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Dee241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(Deeb,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0DDEB3C7"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تُحدث تكنولوجيا المعلومات والاتصالات تحولاً جذرياً في رسم السياسات الحضرية. يستخدم مشروع المدينة الذكية في المملكة العربية السعودية تكنولوجيا المعلومات والاتصالات في </w:t>
      </w:r>
      <w:proofErr w:type="gramStart"/>
      <w:r w:rsidRPr="0019213F">
        <w:rPr>
          <w:rFonts w:ascii="Traditional Arabic" w:hAnsi="Traditional Arabic" w:cs="Traditional Arabic"/>
          <w:sz w:val="28"/>
          <w:szCs w:val="28"/>
          <w:rtl/>
          <w:lang w:bidi="ar-EG"/>
        </w:rPr>
        <w:t>ستة</w:t>
      </w:r>
      <w:proofErr w:type="gramEnd"/>
      <w:r w:rsidRPr="0019213F">
        <w:rPr>
          <w:rFonts w:ascii="Traditional Arabic" w:hAnsi="Traditional Arabic" w:cs="Traditional Arabic"/>
          <w:sz w:val="28"/>
          <w:szCs w:val="28"/>
          <w:rtl/>
          <w:lang w:bidi="ar-EG"/>
        </w:rPr>
        <w:t xml:space="preserve"> مجالات رئيسية - الاقتصاد، والسكان، والبيئة، ونمط الحياة، والتنقل، والحوكمة - لتحسين جودة الحياة وضمان بيئة مستدامة. تتناول هذه الدراسة تطور أربع مدن سعودية: الرياض، ومكة المكرمة، وجدة، والمدينة المنورة، في مسيرتها نحو التحول إلى مدن ذكية. وقد تم تحليل الفئات الست المحددة باستخدام 57 مؤشراً مستمداً من </w:t>
      </w:r>
      <w:proofErr w:type="gramStart"/>
      <w:r w:rsidRPr="0019213F">
        <w:rPr>
          <w:rFonts w:ascii="Traditional Arabic" w:hAnsi="Traditional Arabic" w:cs="Traditional Arabic"/>
          <w:sz w:val="28"/>
          <w:szCs w:val="28"/>
          <w:rtl/>
          <w:lang w:bidi="ar-EG"/>
        </w:rPr>
        <w:t>بيانات</w:t>
      </w:r>
      <w:proofErr w:type="gramEnd"/>
      <w:r w:rsidRPr="0019213F">
        <w:rPr>
          <w:rFonts w:ascii="Traditional Arabic" w:hAnsi="Traditional Arabic" w:cs="Traditional Arabic"/>
          <w:sz w:val="28"/>
          <w:szCs w:val="28"/>
          <w:rtl/>
          <w:lang w:bidi="ar-EG"/>
        </w:rPr>
        <w:t xml:space="preserve"> وأبحاث وطنية ودولية. وتُظهر النتائج أن المدن الأربع تُحرز تقدماً ملحوظاً نحو التحول إلى مدن ذكية، حيث سجلت أعلى مستوى من التطور في الاقتصاد الذكي وأدنى مستوى في التنقل الذكي بين جميع المدن التي شملها التحليل. ووفقاً للتقرير، حققت الرياض أكبر تقدم في جميع </w:t>
      </w:r>
      <w:r w:rsidRPr="0019213F">
        <w:rPr>
          <w:rFonts w:ascii="Traditional Arabic" w:hAnsi="Traditional Arabic" w:cs="Traditional Arabic"/>
          <w:sz w:val="28"/>
          <w:szCs w:val="28"/>
          <w:rtl/>
          <w:lang w:bidi="ar-EG"/>
        </w:rPr>
        <w:lastRenderedPageBreak/>
        <w:t>خصائص المدينة الذكية الست، مما يُبرز كفاءة تنفيذها لمشروع المدينة الذكية وسعيها لأن تصبح نموذجاً عالمياً فريداً</w:t>
      </w:r>
      <w:sdt>
        <w:sdtPr>
          <w:rPr>
            <w:rFonts w:ascii="Traditional Arabic" w:hAnsi="Traditional Arabic" w:cs="Traditional Arabic"/>
            <w:sz w:val="28"/>
            <w:szCs w:val="28"/>
            <w:rtl/>
            <w:lang w:bidi="ar-EG"/>
          </w:rPr>
          <w:id w:val="-634406589"/>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Ald233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(Aldegheishem,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33A39F80"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r w:rsidRPr="0019213F">
        <w:rPr>
          <w:rFonts w:ascii="Traditional Arabic" w:hAnsi="Traditional Arabic" w:cs="Traditional Arabic"/>
          <w:sz w:val="28"/>
          <w:szCs w:val="28"/>
          <w:rtl/>
          <w:lang w:bidi="ar-EG"/>
        </w:rPr>
        <w:t xml:space="preserve">يقدم </w:t>
      </w:r>
      <w:sdt>
        <w:sdtPr>
          <w:rPr>
            <w:rFonts w:ascii="Traditional Arabic" w:hAnsi="Traditional Arabic" w:cs="Traditional Arabic"/>
            <w:sz w:val="28"/>
            <w:szCs w:val="28"/>
            <w:rtl/>
            <w:lang w:bidi="ar-EG"/>
          </w:rPr>
          <w:id w:val="-1229295896"/>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Jaa23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(Jaafreh,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ملخصًا شاملاً لتبني مفهوم المدن الذكية في المملكة العربية السعودية. مع تزايد التوسع الحضري والطلب المتزايد على التنمية الحضرية المستدامة والفعالة، حظيت جهود المدن الذكية باهتمام عالمي واسع. وقد أدركت المملكة العربية السعودية، إحدى أسرع دول الشرق الأوسط نموًا، أهمية المدن الذكية في تحسين جودة الحياة، وترشيد إدارة الموارد، ودفع عجلة النمو الاقتصادي. تتناول هذه المقالة بالبحث والتحليل أهم العوامل الدافعة والتحديات والفرص المتعلقة بتطبيق المدن الذكية في المملكة العربية السعودية، وذلك من خلال دراسة معمقة للأدبيات الحالية. كما تتناول مسؤوليات مختلف الجهات المعنية، وتقدم خارطة طريق شاملة للتنفيذ الفعال لمبادرات المدن الذكية في المملكة.</w:t>
      </w:r>
    </w:p>
    <w:p w14:paraId="272AD2E9" w14:textId="77777777" w:rsidR="00CD632C" w:rsidRPr="0019213F" w:rsidRDefault="00CD632C" w:rsidP="00CD632C">
      <w:pPr>
        <w:pStyle w:val="a6"/>
        <w:numPr>
          <w:ilvl w:val="0"/>
          <w:numId w:val="35"/>
        </w:numPr>
        <w:bidi/>
        <w:spacing w:after="0" w:line="360" w:lineRule="auto"/>
        <w:jc w:val="both"/>
        <w:rPr>
          <w:rFonts w:ascii="Traditional Arabic" w:hAnsi="Traditional Arabic" w:cs="Traditional Arabic"/>
          <w:bCs/>
          <w:szCs w:val="28"/>
        </w:rPr>
      </w:pPr>
      <w:r w:rsidRPr="0019213F">
        <w:rPr>
          <w:rFonts w:ascii="Traditional Arabic" w:hAnsi="Traditional Arabic" w:cs="Traditional Arabic"/>
          <w:bCs/>
          <w:szCs w:val="28"/>
          <w:rtl/>
        </w:rPr>
        <w:t>المحور الرابع: إدارة التغيير التنظيمي</w:t>
      </w:r>
    </w:p>
    <w:p w14:paraId="30E9ED37"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سعياً لتحقيق الحوكمة الذكية، سعت الحكومات جاهدةً إلى التحديث وتبني التحول الرقمي، مع إيلاء اهتمام أكبر لتكنولوجيا المعلومات الذكية لدعم الإدارة العامة. تُحسّن تقنيات الحوكمة الذكية التخطيط واتخاذ القرارات، وتُوسّع نطاق العمليات، وتُحدث ثورة في كيفية تقديم الخدمات العامة. علاوة على ذلك، يُعدّ الذكاء الاصطناعي عنصراً بالغ الأهمية في الانتقال إلى الحوكمة الذكية. وقد تطلّب التوسع السريع الذي شهدته المملكة العربية السعودية في قطاعاتها الاقتصادية استثماراً في التحديث المستمر لضمان الكفاءة والسرعة. تبحث هذه الدراسة وتقيّم إدارة التغيير الناجحة والتحسين المستمر في الحكومات الذكية، مع التركيز على المملكة العربية السعودية. جُمعت البيانات من خلال مقابلات معمقة واستبيانات مع خبراء في مجال إدارة التحول الرقمي. حُلّلت النتائج وفُسّرت باستخدام منهج وصفي نوعي ومنهجيات تحليل المواضيع. أشارت النتائج إلى وجود ارتباط وثيق بين إدارة التغيير والحوكمة الذكية، مما يدعم الفرضية الأولى. كما أظهرت النتائج أن التطوير المستمر عنصر أساسي لنجاح الحوكمة الذكية، مما يدعم الفرضية الثانية</w:t>
      </w:r>
      <w:sdt>
        <w:sdtPr>
          <w:rPr>
            <w:rFonts w:ascii="Traditional Arabic" w:hAnsi="Traditional Arabic" w:cs="Traditional Arabic"/>
            <w:sz w:val="28"/>
            <w:szCs w:val="28"/>
            <w:rtl/>
            <w:lang w:bidi="ar-EG"/>
          </w:rPr>
          <w:id w:val="-2034646699"/>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Gab23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(Gabelaia,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193E3624"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أثرت تقنيات المعلومات والاتصالات بشكل كبير على الحوكمة والإدارة العامة. وقد استُخدمت خدمات الحكومة الإلكترونية لتقليل العمليات الإدارية، وتعزيز المشاركة العامة، وإنشاء نماذج حوكمة جديدة تُمكّن المواطنين، وتُشركهم في صنع القرار، وتُحسّن الشفافية. ويشكك الكثيرون في مبادرات المدن الذكية بسبب المخاطر الأمنية المحتملة في مثل هذه البيئات، لا سيما مع أجهزة إنترنت الأشياء، </w:t>
      </w:r>
      <w:r w:rsidRPr="0019213F">
        <w:rPr>
          <w:rFonts w:ascii="Traditional Arabic" w:hAnsi="Traditional Arabic" w:cs="Traditional Arabic"/>
          <w:sz w:val="28"/>
          <w:szCs w:val="28"/>
          <w:rtl/>
          <w:lang w:bidi="ar-EG"/>
        </w:rPr>
        <w:lastRenderedPageBreak/>
        <w:t>التي قد تكشف عن ثغرات أمنية. وتُعد المخاوف بشأن انتشار أجهزة استشعار إنترنت الأشياء وتزايد ترابط البنية التحتية الحضرية مخاوف مشروعة. تسعى هذه الدراسة إلى تحديد العناصر المؤثرة على المدن الذكية والحكومة الإلكترونية في المملكة العربية السعودية. وتبحث في مفهوم الحكومة الإلكترونية والتقنيات الداعمة له، بما في ذلك المدن الذكية، وإنترنت الأشياء، والبيانات الضخمة، والحوسبة السحابية، وغيرها من منصات الحكومة الرقمية. بعد تقييم التعريفات الدقيقة، تُسلط الدراسة الضوء على العقبات التي تواجه الحكومة الإلكترونية في المملكة العربية السعودية، وتستكشف الفرص المتاحة. كما تُركز على أفضل الاستراتيجيات للتغلب على هذه المشكلات. علاوة على ذلك، يمكن الاستفادة من نتائج هذه الدراسة في البحوث المستقبلية حول الصعوبات الحالية التي تواجه الحكومة الإلكترونية</w:t>
      </w:r>
      <w:sdt>
        <w:sdtPr>
          <w:rPr>
            <w:rFonts w:ascii="Traditional Arabic" w:hAnsi="Traditional Arabic" w:cs="Traditional Arabic"/>
            <w:sz w:val="28"/>
            <w:szCs w:val="28"/>
            <w:rtl/>
            <w:lang w:bidi="ar-EG"/>
          </w:rPr>
          <w:id w:val="-1403678312"/>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Has24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(Hashim, 2024)</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02AFD0C8"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أصبح مفهوم "المجتمع 5.0"، الذي أطلقته اليابان عام 2016، نموذجًا عالميًا معترفًا به لبناء بنية تحتية اجتماعية متطورة. ومن المتوقع أن يكتسب هذا المفهوم زخمًا عالميًا أكبر في السنوات القادمة. ويركز على المدن الذكية والمتصلة والشاملة. وتعتمد المدن الذكية اعتمادًا كبيرًا على البيانات المفتوحة، وتُعدّ القدرة على تخطيط وتنفيذ استراتيجيات استخدامها أمرًا بالغ الأهمية لنموها ونجاحها. ويتطلب ذلك قيادةً حكيمةً وثقافةً مؤسسيةً تُقدّر بيانات الحكومة المفتوحة وتُدرك دورها المحوري في تطوير المدن الذكية. تبحث هذه المقالة في كيفية تأثير القيادة والثقافة المؤسسية في دول مجلس التعاون الخليجي على تطوير برامج بيانات الحكومة المفتوحة، وبالتالي على التحول إلى المدن الذكية. ويتحقق ذلك من خلال إعادة تحليل بيانات بحث سابق استخدم مقابلات شبه منظمة لدراسة آراء ومواقف مجموعة من كبار المسؤولين الحكوميين حول المسؤوليات المرتبطة ببيانات الحكومة المفتوحة. وتهدف هذه الدراسة الجديدة إلى اكتشاف مؤشرات أكثر تحديدًا للمواقف والممارسات المتعلقة بالمدن الذكية و"المجتمع 5.0". تختلف هذه الدراسة عن الدراسات السابقة في تركيزها على العناصر الداخلية، مثل توجهات القيادة والثقافة التنظيمية، بدلاً من العوامل الخارجية كالتكنولوجيا والموارد، مما يُثري فهمنا الحالي. وتُثير النتائج نقاشًا حول احتمال وجود قصور في القيادة لدى كبار المسؤولين. ويكشف بحثٌ تجريبي أُجري مع مجموعة من هؤلاء المديرين التنفيذيين عن مشكلة أوسع نطاقًا تتعلق بتوصيل السياسات والأهداف والاستراتيجيات، وهو أمر بالغ الأهمية لتجاوز العقبات الثقافية التي تُعيق تطوير المدن الذكية. وبينما لا تزال هناك حاجة إلى مزيد من الدراسات، فليس هناك شك في ضرورة إحداث تغييرات جوهرية في التوجهات والتنفيذ على مستوى الإدارة العليا والقيادة لتحقيق الأهداف الاستراتيجية. كما تُقدم المقالة البحثية العديد من التوصيات </w:t>
      </w:r>
      <w:r w:rsidRPr="0019213F">
        <w:rPr>
          <w:rFonts w:ascii="Traditional Arabic" w:hAnsi="Traditional Arabic" w:cs="Traditional Arabic"/>
          <w:sz w:val="28"/>
          <w:szCs w:val="28"/>
          <w:rtl/>
          <w:lang w:bidi="ar-EG"/>
        </w:rPr>
        <w:lastRenderedPageBreak/>
        <w:t>المحددة بشأن الإجراءات التي قد تُسهم في التقدم، وتُحدد المجالات التي يُمكن أن تُفيد فيها المزيد من البحوث</w:t>
      </w:r>
      <w:sdt>
        <w:sdtPr>
          <w:rPr>
            <w:rFonts w:ascii="Traditional Arabic" w:hAnsi="Traditional Arabic" w:cs="Traditional Arabic"/>
            <w:sz w:val="28"/>
            <w:szCs w:val="28"/>
            <w:rtl/>
            <w:lang w:bidi="ar-EG"/>
          </w:rPr>
          <w:id w:val="-74671761"/>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Mut23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(Mutambik, 2023)</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2DE949FF" w14:textId="77777777" w:rsidR="00CD632C" w:rsidRPr="0019213F" w:rsidRDefault="00CD632C" w:rsidP="00CD632C">
      <w:pPr>
        <w:bidi/>
        <w:spacing w:line="360" w:lineRule="auto"/>
        <w:jc w:val="both"/>
        <w:rPr>
          <w:rFonts w:ascii="Traditional Arabic" w:hAnsi="Traditional Arabic" w:cs="Traditional Arabic"/>
          <w:sz w:val="28"/>
          <w:szCs w:val="28"/>
          <w:lang w:bidi="ar-EG"/>
        </w:rPr>
      </w:pPr>
    </w:p>
    <w:p w14:paraId="69C87E19" w14:textId="77777777" w:rsidR="00CD632C" w:rsidRPr="0019213F" w:rsidRDefault="00CD632C" w:rsidP="00CD632C">
      <w:pPr>
        <w:pStyle w:val="a6"/>
        <w:numPr>
          <w:ilvl w:val="0"/>
          <w:numId w:val="35"/>
        </w:numPr>
        <w:bidi/>
        <w:spacing w:after="0" w:line="360" w:lineRule="auto"/>
        <w:jc w:val="both"/>
        <w:rPr>
          <w:rFonts w:ascii="Traditional Arabic" w:hAnsi="Traditional Arabic" w:cs="Traditional Arabic"/>
          <w:bCs/>
          <w:szCs w:val="28"/>
          <w:rtl/>
        </w:rPr>
      </w:pPr>
      <w:r w:rsidRPr="0019213F">
        <w:rPr>
          <w:rFonts w:ascii="Traditional Arabic" w:hAnsi="Traditional Arabic" w:cs="Traditional Arabic"/>
          <w:bCs/>
          <w:szCs w:val="28"/>
          <w:rtl/>
        </w:rPr>
        <w:t>المحور الخامس: الحوكمة والرقابة التشغيلية</w:t>
      </w:r>
    </w:p>
    <w:p w14:paraId="4B9A7A58"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 xml:space="preserve">تشهد المدن السعودية، شأنها شأن مدن الشرق الأوسط، نموًا غير مسبوق، مما يستدعي ثورة تكنولوجية لإدارة تعقيدات البيانات الحضرية وضمان استدامة الإدارة الحضرية على المدى الطويل. وتسعى رؤى السياسات في هذه الدول إلى تعزيز الاستدامة الحضرية بمعناها الشامل من خلال تبني أساليب الحوكمة الحضرية للمساعدة في رصد مدنها المتنامية. وفي هذا السياق، تلعب المراصد الحضرية، بوصفها منصات تفاعلية تهدف إلى جعل البيانات الحضرية العالمية مفهومة وذات قيمة، دورًا حاسمًا في تجميع أنواع مختلفة من المعلومات لتوفير أدلة حضرية حديثة ومتسقة قائمة على البيانات. ويستفيد صناع القرار من هذه الأدلة لتحسين تحديد وتوثيق وتصنيف تعقيدات الواقع الحضري الذي يعيشه سكان مدن الشرق الأوسط، فضلًا عن إتاحة البيانات المهمة على نطاق واسع. وتؤكد هذه الورقة البحثية على أهمية المراصد الحضرية في إدارة تعقيدات البيانات الحضرية في الشرق الأوسط من خلال استعراض موجز للأوراق والتقارير والدراسات العلمية التي تسلط الضوء على التطورات الحديثة في هذا المجال، بالإضافة إلى تحديد مصادر التمويل لدراسات مختارة حول هذا الموضوع المهم. نعتزم دمج المعلومات، وتحديد اتجاهات البيانات الحضرية الناشئة، وعرض أحدث التقنيات المبتكرة لتحليل أنظمة بيانات المراصد الحضرية المنتشرة في الشرق الأوسط تحليلاً </w:t>
      </w:r>
      <w:proofErr w:type="spellStart"/>
      <w:r w:rsidRPr="0019213F">
        <w:rPr>
          <w:rFonts w:ascii="Traditional Arabic" w:hAnsi="Traditional Arabic" w:cs="Traditional Arabic"/>
          <w:sz w:val="28"/>
          <w:szCs w:val="28"/>
          <w:rtl/>
          <w:lang w:bidi="ar-EG"/>
        </w:rPr>
        <w:t>سياقياً</w:t>
      </w:r>
      <w:proofErr w:type="spellEnd"/>
      <w:r w:rsidRPr="0019213F">
        <w:rPr>
          <w:rFonts w:ascii="Traditional Arabic" w:hAnsi="Traditional Arabic" w:cs="Traditional Arabic"/>
          <w:sz w:val="28"/>
          <w:szCs w:val="28"/>
          <w:rtl/>
          <w:lang w:bidi="ar-EG"/>
        </w:rPr>
        <w:t>. كما نسعى إلى وضع أهداف لتحسين أداء المراصد الحضرية، ومساعدة المملكة العربية السعودية على الحفاظ على ريادتها في إدارة البيانات الحضرية. بعد ذلك، سنقدم خارطة طريق لدمج التقنيات مستقبلاً في الدراسات الحضرية</w:t>
      </w:r>
      <w:sdt>
        <w:sdtPr>
          <w:rPr>
            <w:rFonts w:ascii="Traditional Arabic" w:hAnsi="Traditional Arabic" w:cs="Traditional Arabic"/>
            <w:sz w:val="28"/>
            <w:szCs w:val="28"/>
            <w:rtl/>
            <w:lang w:bidi="ar-EG"/>
          </w:rPr>
          <w:id w:val="2049028048"/>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Der25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(Derbali, 2025)</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00546614"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t>المملكة العربية السعودية اقتصاد نامٍ يطمح إلى تحويل مدنه إلى مدن ذكية، وتماشياً مع أهداف رؤية السعودية 2030، تعتزم الحكومة السعودية إطلاق مبادرة المدن الذكية في عشر مدن حول المملكة. وبحلول عام 2020، استهدف هذا البرنامج خمس مدن سعودية هي: مكة المكرمة، والرياض، وجدة، والمدينة المنورة، والأحساء. وتُظهر النتائج أن المملكة لديها استراتيجية واضحة لإدارة تطوير هذه المدن وتحويلها إلى مدن ذكية مع الحفاظ على هوية كل مدينة على حدة</w:t>
      </w:r>
      <w:sdt>
        <w:sdtPr>
          <w:rPr>
            <w:rFonts w:ascii="Traditional Arabic" w:hAnsi="Traditional Arabic" w:cs="Traditional Arabic"/>
            <w:sz w:val="28"/>
            <w:szCs w:val="28"/>
            <w:rtl/>
            <w:lang w:bidi="ar-EG"/>
          </w:rPr>
          <w:id w:val="515347008"/>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Doh19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(Doheim, 2019)</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40DCB427" w14:textId="77777777" w:rsidR="00CD632C" w:rsidRPr="0019213F" w:rsidRDefault="00CD632C" w:rsidP="00CD632C">
      <w:pPr>
        <w:bidi/>
        <w:spacing w:line="360" w:lineRule="auto"/>
        <w:jc w:val="both"/>
        <w:rPr>
          <w:rFonts w:ascii="Traditional Arabic" w:hAnsi="Traditional Arabic" w:cs="Traditional Arabic"/>
          <w:sz w:val="28"/>
          <w:szCs w:val="28"/>
          <w:rtl/>
          <w:lang w:bidi="ar-EG"/>
        </w:rPr>
      </w:pPr>
      <w:r w:rsidRPr="0019213F">
        <w:rPr>
          <w:rFonts w:ascii="Traditional Arabic" w:hAnsi="Traditional Arabic" w:cs="Traditional Arabic"/>
          <w:sz w:val="28"/>
          <w:szCs w:val="28"/>
          <w:rtl/>
          <w:lang w:bidi="ar-EG"/>
        </w:rPr>
        <w:lastRenderedPageBreak/>
        <w:t>تُعدّ أنظمة الحكومة الذكية تقنيات حديثة تُستخدم في قطاعات متنوعة، تشمل القطاعين العام والخاص. تتألف هذه الأنظمة من مكونات متعددة، لكل منها وظيفة فريدة في التطبيق الفعال لتقنيات الحكومة الذكية. وتتمثل أهم القضايا في الجوانب التقنية والتنظيمية والبيئية والاجتماعية، ويُعدّ الإعداد الفعال لها ذا أهمية بالغة لصناع القرار والسياسات الحكومية. تهدف هذه الدراسة إلى بحث مدى تبني تقنيات الحكومة الذكية وتأثيرها على القطاع العام في المملكة العربية السعودية. وقد ركزت دراسات قليلة على الجوانب الحاسمة التي تؤثر على قبول هذه الأنظمة. تتناول هذه الدراسة آراء العاملين في مجال تقنية المعلومات في القطاع العام حول تقنيات الحكومة الذكية. وتجمع الدراسة بين ثلاث نظريات في إطار مفاهيمي واحد: الإطار التنظيمي والبيئي، ونموذج قبول التكنولوجيا، والنظرية الموحدة لقبول التكنولوجيا واستخدامها. ستجمع هذه الدراسة البيانات باستخدام أسلوب كمي، مما يوفر آلية للحصول على نتائج كمية قابلة للتحليل المعمق. ومن الجدير بالذكر أن الخصائص الديموغرافية تلعب دورًا محوريًا في هذه الدراسة، حيث تعمل كوسيط بين مواقف العاملين في مجال تقنية المعلومات والنتائج المتوقعة لتطبيق تقنيات الحكومة الذكية</w:t>
      </w:r>
      <w:sdt>
        <w:sdtPr>
          <w:rPr>
            <w:rFonts w:ascii="Traditional Arabic" w:hAnsi="Traditional Arabic" w:cs="Traditional Arabic"/>
            <w:sz w:val="28"/>
            <w:szCs w:val="28"/>
            <w:rtl/>
            <w:lang w:bidi="ar-EG"/>
          </w:rPr>
          <w:id w:val="-826201487"/>
          <w:citation/>
        </w:sdtPr>
        <w:sdtContent>
          <w:r w:rsidRPr="0019213F">
            <w:rPr>
              <w:rFonts w:ascii="Traditional Arabic" w:hAnsi="Traditional Arabic" w:cs="Traditional Arabic"/>
              <w:sz w:val="28"/>
              <w:szCs w:val="28"/>
              <w:rtl/>
              <w:lang w:bidi="ar-EG"/>
            </w:rPr>
            <w:fldChar w:fldCharType="begin"/>
          </w:r>
          <w:r w:rsidRPr="0019213F">
            <w:rPr>
              <w:rFonts w:ascii="Traditional Arabic" w:hAnsi="Traditional Arabic" w:cs="Traditional Arabic"/>
              <w:sz w:val="28"/>
              <w:szCs w:val="28"/>
              <w:lang w:bidi="ar-EG"/>
            </w:rPr>
            <w:instrText xml:space="preserve"> CITATION Ala20 \l 1033 </w:instrText>
          </w:r>
          <w:r w:rsidRPr="0019213F">
            <w:rPr>
              <w:rFonts w:ascii="Traditional Arabic" w:hAnsi="Traditional Arabic" w:cs="Traditional Arabic"/>
              <w:sz w:val="28"/>
              <w:szCs w:val="28"/>
              <w:rtl/>
              <w:lang w:bidi="ar-EG"/>
            </w:rPr>
            <w:fldChar w:fldCharType="separate"/>
          </w:r>
          <w:r w:rsidRPr="0019213F">
            <w:rPr>
              <w:rFonts w:ascii="Traditional Arabic" w:hAnsi="Traditional Arabic" w:cs="Traditional Arabic"/>
              <w:noProof/>
              <w:sz w:val="28"/>
              <w:szCs w:val="28"/>
              <w:lang w:bidi="ar-EG"/>
            </w:rPr>
            <w:t xml:space="preserve"> (Alajmi, 2020)</w:t>
          </w:r>
          <w:r w:rsidRPr="0019213F">
            <w:rPr>
              <w:rFonts w:ascii="Traditional Arabic" w:hAnsi="Traditional Arabic" w:cs="Traditional Arabic"/>
              <w:sz w:val="28"/>
              <w:szCs w:val="28"/>
              <w:rtl/>
              <w:lang w:bidi="ar-EG"/>
            </w:rPr>
            <w:fldChar w:fldCharType="end"/>
          </w:r>
        </w:sdtContent>
      </w:sdt>
      <w:r w:rsidRPr="0019213F">
        <w:rPr>
          <w:rFonts w:ascii="Traditional Arabic" w:hAnsi="Traditional Arabic" w:cs="Traditional Arabic"/>
          <w:sz w:val="28"/>
          <w:szCs w:val="28"/>
          <w:rtl/>
          <w:lang w:bidi="ar-EG"/>
        </w:rPr>
        <w:t>.</w:t>
      </w:r>
    </w:p>
    <w:p w14:paraId="6DF8206C" w14:textId="77777777" w:rsidR="00CD632C" w:rsidRDefault="00CD632C" w:rsidP="00CD632C">
      <w:pPr>
        <w:bidi/>
        <w:rPr>
          <w:rtl/>
          <w:lang w:bidi="ar-EG"/>
        </w:rPr>
      </w:pPr>
    </w:p>
    <w:p w14:paraId="6300B8CE" w14:textId="77777777" w:rsidR="00CD632C" w:rsidRDefault="00CD632C" w:rsidP="00CD632C">
      <w:pPr>
        <w:bidi/>
        <w:rPr>
          <w:rtl/>
          <w:lang w:bidi="ar-EG"/>
        </w:rPr>
      </w:pPr>
    </w:p>
    <w:tbl>
      <w:tblPr>
        <w:tblStyle w:val="aa"/>
        <w:bidiVisual/>
        <w:tblW w:w="9702" w:type="dxa"/>
        <w:tblLook w:val="04A0" w:firstRow="1" w:lastRow="0" w:firstColumn="1" w:lastColumn="0" w:noHBand="0" w:noVBand="1"/>
      </w:tblPr>
      <w:tblGrid>
        <w:gridCol w:w="1611"/>
        <w:gridCol w:w="891"/>
        <w:gridCol w:w="1710"/>
        <w:gridCol w:w="1710"/>
        <w:gridCol w:w="1890"/>
        <w:gridCol w:w="1890"/>
      </w:tblGrid>
      <w:tr w:rsidR="00CD632C" w:rsidRPr="00642BC1" w14:paraId="4F9B82F8" w14:textId="77777777" w:rsidTr="002F613D">
        <w:trPr>
          <w:trHeight w:val="821"/>
        </w:trPr>
        <w:tc>
          <w:tcPr>
            <w:tcW w:w="1611" w:type="dxa"/>
            <w:hideMark/>
          </w:tcPr>
          <w:p w14:paraId="2DBEB47E" w14:textId="77777777" w:rsidR="00CD632C" w:rsidRPr="00642BC1" w:rsidRDefault="00CD632C" w:rsidP="002F613D">
            <w:pPr>
              <w:bidi/>
              <w:jc w:val="center"/>
              <w:rPr>
                <w:rFonts w:ascii="Arial" w:eastAsia="Times New Roman" w:hAnsi="Arial" w:cs="Arial"/>
                <w:b/>
                <w:bCs/>
                <w:color w:val="000000"/>
                <w:kern w:val="0"/>
                <w:sz w:val="22"/>
                <w:szCs w:val="22"/>
                <w14:ligatures w14:val="none"/>
              </w:rPr>
            </w:pPr>
            <w:r w:rsidRPr="00642BC1">
              <w:rPr>
                <w:rFonts w:ascii="Arial" w:eastAsia="Times New Roman" w:hAnsi="Arial" w:cs="Arial"/>
                <w:b/>
                <w:bCs/>
                <w:color w:val="000000"/>
                <w:kern w:val="0"/>
                <w:sz w:val="22"/>
                <w:szCs w:val="22"/>
                <w:rtl/>
                <w14:ligatures w14:val="none"/>
              </w:rPr>
              <w:t>الدراسة</w:t>
            </w:r>
          </w:p>
        </w:tc>
        <w:tc>
          <w:tcPr>
            <w:tcW w:w="891" w:type="dxa"/>
            <w:hideMark/>
          </w:tcPr>
          <w:p w14:paraId="081F10B5" w14:textId="77777777" w:rsidR="00CD632C" w:rsidRPr="00642BC1" w:rsidRDefault="00CD632C" w:rsidP="002F613D">
            <w:pPr>
              <w:bidi/>
              <w:jc w:val="center"/>
              <w:rPr>
                <w:rFonts w:ascii="Arial" w:eastAsia="Times New Roman" w:hAnsi="Arial" w:cs="Arial"/>
                <w:b/>
                <w:bCs/>
                <w:color w:val="000000"/>
                <w:kern w:val="0"/>
                <w:sz w:val="22"/>
                <w:szCs w:val="22"/>
                <w:rtl/>
                <w14:ligatures w14:val="none"/>
              </w:rPr>
            </w:pPr>
            <w:r w:rsidRPr="00642BC1">
              <w:rPr>
                <w:rFonts w:ascii="Arial" w:eastAsia="Times New Roman" w:hAnsi="Arial" w:cs="Arial"/>
                <w:b/>
                <w:bCs/>
                <w:color w:val="000000"/>
                <w:kern w:val="0"/>
                <w:sz w:val="22"/>
                <w:szCs w:val="22"/>
                <w:rtl/>
                <w14:ligatures w14:val="none"/>
              </w:rPr>
              <w:t>سنة النشر</w:t>
            </w:r>
          </w:p>
        </w:tc>
        <w:tc>
          <w:tcPr>
            <w:tcW w:w="1710" w:type="dxa"/>
            <w:hideMark/>
          </w:tcPr>
          <w:p w14:paraId="2AD09572" w14:textId="77777777" w:rsidR="00CD632C" w:rsidRPr="00642BC1" w:rsidRDefault="00CD632C" w:rsidP="002F613D">
            <w:pPr>
              <w:bidi/>
              <w:jc w:val="center"/>
              <w:rPr>
                <w:rFonts w:ascii="Arial" w:eastAsia="Times New Roman" w:hAnsi="Arial" w:cs="Arial"/>
                <w:b/>
                <w:bCs/>
                <w:color w:val="000000"/>
                <w:kern w:val="0"/>
                <w:sz w:val="22"/>
                <w:szCs w:val="22"/>
                <w:rtl/>
                <w14:ligatures w14:val="none"/>
              </w:rPr>
            </w:pPr>
            <w:r w:rsidRPr="00642BC1">
              <w:rPr>
                <w:rFonts w:ascii="Arial" w:eastAsia="Times New Roman" w:hAnsi="Arial" w:cs="Arial"/>
                <w:b/>
                <w:bCs/>
                <w:color w:val="000000"/>
                <w:kern w:val="0"/>
                <w:sz w:val="22"/>
                <w:szCs w:val="22"/>
                <w:rtl/>
                <w14:ligatures w14:val="none"/>
              </w:rPr>
              <w:t>مجال البحث / المنهجية</w:t>
            </w:r>
          </w:p>
        </w:tc>
        <w:tc>
          <w:tcPr>
            <w:tcW w:w="1710" w:type="dxa"/>
            <w:hideMark/>
          </w:tcPr>
          <w:p w14:paraId="1F01F7E7" w14:textId="77777777" w:rsidR="00CD632C" w:rsidRPr="00642BC1" w:rsidRDefault="00CD632C" w:rsidP="002F613D">
            <w:pPr>
              <w:bidi/>
              <w:jc w:val="center"/>
              <w:rPr>
                <w:rFonts w:ascii="Arial" w:eastAsia="Times New Roman" w:hAnsi="Arial" w:cs="Arial"/>
                <w:b/>
                <w:bCs/>
                <w:color w:val="000000"/>
                <w:kern w:val="0"/>
                <w:sz w:val="22"/>
                <w:szCs w:val="22"/>
                <w:rtl/>
                <w14:ligatures w14:val="none"/>
              </w:rPr>
            </w:pPr>
            <w:r w:rsidRPr="00642BC1">
              <w:rPr>
                <w:rFonts w:ascii="Arial" w:eastAsia="Times New Roman" w:hAnsi="Arial" w:cs="Arial"/>
                <w:b/>
                <w:bCs/>
                <w:color w:val="000000"/>
                <w:kern w:val="0"/>
                <w:sz w:val="22"/>
                <w:szCs w:val="22"/>
                <w:rtl/>
                <w14:ligatures w14:val="none"/>
              </w:rPr>
              <w:t>أهم النتائج</w:t>
            </w:r>
          </w:p>
        </w:tc>
        <w:tc>
          <w:tcPr>
            <w:tcW w:w="1890" w:type="dxa"/>
            <w:hideMark/>
          </w:tcPr>
          <w:p w14:paraId="29902951" w14:textId="77777777" w:rsidR="00CD632C" w:rsidRPr="00642BC1" w:rsidRDefault="00CD632C" w:rsidP="002F613D">
            <w:pPr>
              <w:bidi/>
              <w:jc w:val="center"/>
              <w:rPr>
                <w:rFonts w:ascii="Arial" w:eastAsia="Times New Roman" w:hAnsi="Arial" w:cs="Arial"/>
                <w:b/>
                <w:bCs/>
                <w:color w:val="000000"/>
                <w:kern w:val="0"/>
                <w:sz w:val="22"/>
                <w:szCs w:val="22"/>
                <w:rtl/>
                <w14:ligatures w14:val="none"/>
              </w:rPr>
            </w:pPr>
            <w:r w:rsidRPr="00642BC1">
              <w:rPr>
                <w:rFonts w:ascii="Arial" w:eastAsia="Times New Roman" w:hAnsi="Arial" w:cs="Arial"/>
                <w:b/>
                <w:bCs/>
                <w:color w:val="000000"/>
                <w:kern w:val="0"/>
                <w:sz w:val="22"/>
                <w:szCs w:val="22"/>
                <w:rtl/>
                <w14:ligatures w14:val="none"/>
              </w:rPr>
              <w:t>الفجوة البحثية</w:t>
            </w:r>
          </w:p>
        </w:tc>
        <w:tc>
          <w:tcPr>
            <w:tcW w:w="1890" w:type="dxa"/>
            <w:hideMark/>
          </w:tcPr>
          <w:p w14:paraId="1A8DDE72" w14:textId="77777777" w:rsidR="00CD632C" w:rsidRPr="00642BC1" w:rsidRDefault="00CD632C" w:rsidP="002F613D">
            <w:pPr>
              <w:bidi/>
              <w:jc w:val="center"/>
              <w:rPr>
                <w:rFonts w:ascii="Arial" w:eastAsia="Times New Roman" w:hAnsi="Arial" w:cs="Arial"/>
                <w:b/>
                <w:bCs/>
                <w:color w:val="000000"/>
                <w:kern w:val="0"/>
                <w:sz w:val="22"/>
                <w:szCs w:val="22"/>
                <w:rtl/>
                <w14:ligatures w14:val="none"/>
              </w:rPr>
            </w:pPr>
            <w:r w:rsidRPr="00642BC1">
              <w:rPr>
                <w:rFonts w:ascii="Arial" w:eastAsia="Times New Roman" w:hAnsi="Arial" w:cs="Arial"/>
                <w:b/>
                <w:bCs/>
                <w:color w:val="000000"/>
                <w:kern w:val="0"/>
                <w:sz w:val="22"/>
                <w:szCs w:val="22"/>
                <w:rtl/>
                <w14:ligatures w14:val="none"/>
              </w:rPr>
              <w:t>مدى ارتباط الدراسة بالبحث الحالي</w:t>
            </w:r>
          </w:p>
        </w:tc>
      </w:tr>
      <w:tr w:rsidR="00CD632C" w:rsidRPr="00642BC1" w14:paraId="6351A980" w14:textId="77777777" w:rsidTr="002F613D">
        <w:trPr>
          <w:trHeight w:val="2191"/>
        </w:trPr>
        <w:tc>
          <w:tcPr>
            <w:tcW w:w="1611" w:type="dxa"/>
            <w:hideMark/>
          </w:tcPr>
          <w:p w14:paraId="1BFC4FD8"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t>Andejany</w:t>
            </w:r>
            <w:proofErr w:type="spellEnd"/>
          </w:p>
        </w:tc>
        <w:tc>
          <w:tcPr>
            <w:tcW w:w="891" w:type="dxa"/>
            <w:hideMark/>
          </w:tcPr>
          <w:p w14:paraId="398FCC97"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2023</w:t>
            </w:r>
          </w:p>
        </w:tc>
        <w:tc>
          <w:tcPr>
            <w:tcW w:w="1710" w:type="dxa"/>
            <w:hideMark/>
          </w:tcPr>
          <w:p w14:paraId="5CA87C65"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المدن الذكية المستدامة في المملكة العربية السعودية: تقرير وتحليل للأدبيات</w:t>
            </w:r>
            <w:r w:rsidRPr="009E1A66">
              <w:t>.</w:t>
            </w:r>
          </w:p>
        </w:tc>
        <w:tc>
          <w:tcPr>
            <w:tcW w:w="1710" w:type="dxa"/>
            <w:hideMark/>
          </w:tcPr>
          <w:p w14:paraId="46B909BB"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أكد التحليل وجود عقبات رئيسية أمام التحول إلى المدن الذكية، أبرزها نقص الموارد البشرية، ومخاوف الخصوصية، ومخاطر الأمن السيبراني، وارتفاع التكاليف</w:t>
            </w:r>
            <w:r w:rsidRPr="00D903E6">
              <w:t>.</w:t>
            </w:r>
          </w:p>
        </w:tc>
        <w:tc>
          <w:tcPr>
            <w:tcW w:w="1890" w:type="dxa"/>
            <w:hideMark/>
          </w:tcPr>
          <w:p w14:paraId="43B71902"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يتضمن التقرير أنظمة مراقبة ذكية أو استراتيجيات لبناء كوادر بشرية تشغيلية</w:t>
            </w:r>
            <w:r w:rsidRPr="00061B39">
              <w:t>.</w:t>
            </w:r>
          </w:p>
        </w:tc>
        <w:tc>
          <w:tcPr>
            <w:tcW w:w="1890" w:type="dxa"/>
            <w:hideMark/>
          </w:tcPr>
          <w:p w14:paraId="624745E7"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توجد علاقة وثيقة في التأكيد على أهمية القدرات البشرية كعنصر حاسم في تطوير الأنظمة الذكية</w:t>
            </w:r>
            <w:r w:rsidRPr="009840BC">
              <w:t>.</w:t>
            </w:r>
          </w:p>
        </w:tc>
      </w:tr>
      <w:tr w:rsidR="00CD632C" w:rsidRPr="00642BC1" w14:paraId="3D9952AA" w14:textId="77777777" w:rsidTr="002F613D">
        <w:trPr>
          <w:trHeight w:val="1643"/>
        </w:trPr>
        <w:tc>
          <w:tcPr>
            <w:tcW w:w="1611" w:type="dxa"/>
            <w:hideMark/>
          </w:tcPr>
          <w:p w14:paraId="4EE073A2" w14:textId="77777777" w:rsidR="00CD632C" w:rsidRPr="00642BC1" w:rsidRDefault="00CD632C" w:rsidP="002F613D">
            <w:pPr>
              <w:rPr>
                <w:rFonts w:ascii="Arial" w:eastAsia="Times New Roman" w:hAnsi="Arial" w:cs="Arial"/>
                <w:color w:val="000000"/>
                <w:kern w:val="0"/>
                <w:sz w:val="22"/>
                <w:szCs w:val="22"/>
                <w:rtl/>
                <w14:ligatures w14:val="none"/>
              </w:rPr>
            </w:pPr>
            <w:r w:rsidRPr="00642BC1">
              <w:rPr>
                <w:rFonts w:ascii="Arial" w:eastAsia="Times New Roman" w:hAnsi="Arial" w:cs="Arial"/>
                <w:color w:val="000000"/>
                <w:kern w:val="0"/>
                <w:sz w:val="22"/>
                <w:szCs w:val="22"/>
                <w14:ligatures w14:val="none"/>
              </w:rPr>
              <w:t>Alamoudi</w:t>
            </w:r>
          </w:p>
        </w:tc>
        <w:tc>
          <w:tcPr>
            <w:tcW w:w="891" w:type="dxa"/>
            <w:hideMark/>
          </w:tcPr>
          <w:p w14:paraId="13C0E96B"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2023</w:t>
            </w:r>
          </w:p>
        </w:tc>
        <w:tc>
          <w:tcPr>
            <w:tcW w:w="1710" w:type="dxa"/>
            <w:hideMark/>
          </w:tcPr>
          <w:p w14:paraId="6AC75FFF"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نهج دلفي لإشراك المواطنين والاستدامة في القيادة</w:t>
            </w:r>
            <w:r w:rsidRPr="009E1A66">
              <w:t>.</w:t>
            </w:r>
          </w:p>
        </w:tc>
        <w:tc>
          <w:tcPr>
            <w:tcW w:w="1710" w:type="dxa"/>
            <w:hideMark/>
          </w:tcPr>
          <w:p w14:paraId="7DBAA754"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وأثبت أن القيادة المستدامة ومشاركة المواطنين عنصران أساسيان لتحقيق رؤية المدن الذكية 2030</w:t>
            </w:r>
            <w:r w:rsidRPr="00D903E6">
              <w:t>.</w:t>
            </w:r>
          </w:p>
        </w:tc>
        <w:tc>
          <w:tcPr>
            <w:tcW w:w="1890" w:type="dxa"/>
            <w:hideMark/>
          </w:tcPr>
          <w:p w14:paraId="7CB23EB8"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أغفل التقرير العوامل التشغيلية وأنظمة المراقبة المتطورة على وجه الخصوص</w:t>
            </w:r>
            <w:r w:rsidRPr="00061B39">
              <w:t>.</w:t>
            </w:r>
          </w:p>
        </w:tc>
        <w:tc>
          <w:tcPr>
            <w:tcW w:w="1890" w:type="dxa"/>
            <w:hideMark/>
          </w:tcPr>
          <w:p w14:paraId="5D1D06C3"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متوسط، لا سيما في بُعدي القيادة والموارد البشرية</w:t>
            </w:r>
            <w:r w:rsidRPr="009840BC">
              <w:t>.</w:t>
            </w:r>
          </w:p>
        </w:tc>
      </w:tr>
      <w:tr w:rsidR="00CD632C" w:rsidRPr="00642BC1" w14:paraId="462A4B4D" w14:textId="77777777" w:rsidTr="002F613D">
        <w:trPr>
          <w:trHeight w:val="1643"/>
        </w:trPr>
        <w:tc>
          <w:tcPr>
            <w:tcW w:w="1611" w:type="dxa"/>
            <w:hideMark/>
          </w:tcPr>
          <w:p w14:paraId="3E0505D8"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lastRenderedPageBreak/>
              <w:t>Bahreldin</w:t>
            </w:r>
            <w:proofErr w:type="spellEnd"/>
          </w:p>
        </w:tc>
        <w:tc>
          <w:tcPr>
            <w:tcW w:w="891" w:type="dxa"/>
            <w:hideMark/>
          </w:tcPr>
          <w:p w14:paraId="61BE1140"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2025</w:t>
            </w:r>
          </w:p>
        </w:tc>
        <w:tc>
          <w:tcPr>
            <w:tcW w:w="1710" w:type="dxa"/>
            <w:hideMark/>
          </w:tcPr>
          <w:p w14:paraId="53A89FA9"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التوائم الرقمية الحضرية: مراجعة للأدبيات مع دراسات حالة</w:t>
            </w:r>
            <w:r w:rsidRPr="009E1A66">
              <w:t>.</w:t>
            </w:r>
          </w:p>
        </w:tc>
        <w:tc>
          <w:tcPr>
            <w:tcW w:w="1710" w:type="dxa"/>
            <w:hideMark/>
          </w:tcPr>
          <w:p w14:paraId="07020751"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وشدد على ضرورة استخدام التوائم الرقمية لتحسين إدارة المدن وكفاءة الطاقة</w:t>
            </w:r>
            <w:r w:rsidRPr="00D903E6">
              <w:t>.</w:t>
            </w:r>
          </w:p>
        </w:tc>
        <w:tc>
          <w:tcPr>
            <w:tcW w:w="1890" w:type="dxa"/>
            <w:hideMark/>
          </w:tcPr>
          <w:p w14:paraId="73DF57A2"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يتناول التقرير احتياجات التدريب والتشغيل لأنظمة المراقبة الذكية</w:t>
            </w:r>
            <w:r w:rsidRPr="00061B39">
              <w:t>.</w:t>
            </w:r>
          </w:p>
        </w:tc>
        <w:tc>
          <w:tcPr>
            <w:tcW w:w="1890" w:type="dxa"/>
            <w:hideMark/>
          </w:tcPr>
          <w:p w14:paraId="5A31DE4E"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يدعم الارتباط التقني القوي الأساس المفاهيمي للبحث</w:t>
            </w:r>
            <w:r w:rsidRPr="009840BC">
              <w:t>.</w:t>
            </w:r>
          </w:p>
        </w:tc>
      </w:tr>
      <w:tr w:rsidR="00CD632C" w:rsidRPr="00642BC1" w14:paraId="0FEE8A44" w14:textId="77777777" w:rsidTr="002F613D">
        <w:trPr>
          <w:trHeight w:val="1369"/>
        </w:trPr>
        <w:tc>
          <w:tcPr>
            <w:tcW w:w="1611" w:type="dxa"/>
            <w:hideMark/>
          </w:tcPr>
          <w:p w14:paraId="5F979134"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t>Alotaibia</w:t>
            </w:r>
            <w:proofErr w:type="spellEnd"/>
          </w:p>
        </w:tc>
        <w:tc>
          <w:tcPr>
            <w:tcW w:w="891" w:type="dxa"/>
            <w:hideMark/>
          </w:tcPr>
          <w:p w14:paraId="54AA55A0"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2023</w:t>
            </w:r>
          </w:p>
        </w:tc>
        <w:tc>
          <w:tcPr>
            <w:tcW w:w="1710" w:type="dxa"/>
            <w:hideMark/>
          </w:tcPr>
          <w:p w14:paraId="25A3BDE2"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التنمية الحضرية والمدن الذكية في نجران: منهج كمي</w:t>
            </w:r>
            <w:r w:rsidRPr="009E1A66">
              <w:t>.</w:t>
            </w:r>
          </w:p>
        </w:tc>
        <w:tc>
          <w:tcPr>
            <w:tcW w:w="1710" w:type="dxa"/>
            <w:hideMark/>
          </w:tcPr>
          <w:p w14:paraId="15B84A04"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وأظهر أن النمو الذكي يتطلب رأس مال بشري كفؤ ومهارات تشغيلية قابلة للتكيف</w:t>
            </w:r>
            <w:r w:rsidRPr="00D903E6">
              <w:t>.</w:t>
            </w:r>
          </w:p>
        </w:tc>
        <w:tc>
          <w:tcPr>
            <w:tcW w:w="1890" w:type="dxa"/>
            <w:hideMark/>
          </w:tcPr>
          <w:p w14:paraId="59FC36CC"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يُعطِ التقرير الأولوية لأنظمة المراقبة الذكية أو السياسات التشغيلية</w:t>
            </w:r>
            <w:r w:rsidRPr="00061B39">
              <w:t>.</w:t>
            </w:r>
          </w:p>
        </w:tc>
        <w:tc>
          <w:tcPr>
            <w:tcW w:w="1890" w:type="dxa"/>
            <w:hideMark/>
          </w:tcPr>
          <w:p w14:paraId="3BCF048E"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يدعم الارتباط المتوسط ​​جانب بناء القدرات</w:t>
            </w:r>
            <w:r w:rsidRPr="009840BC">
              <w:t>.</w:t>
            </w:r>
          </w:p>
        </w:tc>
      </w:tr>
      <w:tr w:rsidR="00CD632C" w:rsidRPr="00642BC1" w14:paraId="474BBD15" w14:textId="77777777" w:rsidTr="002F613D">
        <w:trPr>
          <w:trHeight w:val="1369"/>
        </w:trPr>
        <w:tc>
          <w:tcPr>
            <w:tcW w:w="1611" w:type="dxa"/>
            <w:hideMark/>
          </w:tcPr>
          <w:p w14:paraId="4D3AFB8A" w14:textId="77777777" w:rsidR="00CD632C" w:rsidRPr="00642BC1" w:rsidRDefault="00CD632C" w:rsidP="002F613D">
            <w:pPr>
              <w:rPr>
                <w:rFonts w:ascii="Arial" w:eastAsia="Times New Roman" w:hAnsi="Arial" w:cs="Arial"/>
                <w:color w:val="000000"/>
                <w:kern w:val="0"/>
                <w:sz w:val="22"/>
                <w:szCs w:val="22"/>
                <w:rtl/>
                <w14:ligatures w14:val="none"/>
              </w:rPr>
            </w:pPr>
            <w:r w:rsidRPr="00642BC1">
              <w:rPr>
                <w:rFonts w:ascii="Arial" w:eastAsia="Times New Roman" w:hAnsi="Arial" w:cs="Arial"/>
                <w:color w:val="000000"/>
                <w:kern w:val="0"/>
                <w:sz w:val="22"/>
                <w:szCs w:val="22"/>
                <w14:ligatures w14:val="none"/>
              </w:rPr>
              <w:t>Aina</w:t>
            </w:r>
          </w:p>
        </w:tc>
        <w:tc>
          <w:tcPr>
            <w:tcW w:w="891" w:type="dxa"/>
            <w:hideMark/>
          </w:tcPr>
          <w:p w14:paraId="6AD0B6BF"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2017</w:t>
            </w:r>
          </w:p>
        </w:tc>
        <w:tc>
          <w:tcPr>
            <w:tcW w:w="1710" w:type="dxa"/>
            <w:hideMark/>
          </w:tcPr>
          <w:p w14:paraId="63FFA084"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تكنولوجيا المعلومات الجغرافية والمدن الذكية: تحليل وثائقي ومقارن</w:t>
            </w:r>
            <w:r w:rsidRPr="009E1A66">
              <w:t>.</w:t>
            </w:r>
          </w:p>
        </w:tc>
        <w:tc>
          <w:tcPr>
            <w:tcW w:w="1710" w:type="dxa"/>
            <w:hideMark/>
          </w:tcPr>
          <w:p w14:paraId="60BDCDC7" w14:textId="77777777" w:rsidR="00CD632C" w:rsidRPr="00642BC1" w:rsidRDefault="00CD632C" w:rsidP="002F613D">
            <w:pPr>
              <w:bidi/>
              <w:rPr>
                <w:rFonts w:ascii="Arial" w:eastAsia="Times New Roman" w:hAnsi="Arial" w:cs="Arial"/>
                <w:color w:val="000000"/>
                <w:kern w:val="0"/>
                <w:sz w:val="22"/>
                <w:szCs w:val="22"/>
                <w14:ligatures w14:val="none"/>
              </w:rPr>
            </w:pPr>
            <w:r w:rsidRPr="00D903E6">
              <w:rPr>
                <w:rtl/>
              </w:rPr>
              <w:t>وأثبت أن البنية التحتية التكنولوجية غير كافية دون التدريب وتنمية القدرات البشرية</w:t>
            </w:r>
            <w:r w:rsidRPr="00D903E6">
              <w:t>.</w:t>
            </w:r>
          </w:p>
        </w:tc>
        <w:tc>
          <w:tcPr>
            <w:tcW w:w="1890" w:type="dxa"/>
            <w:hideMark/>
          </w:tcPr>
          <w:p w14:paraId="6C8C45B9"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وضع التقرير هيكلاً عاماً لا ينطبق على أنظمة المراقبة الذكية</w:t>
            </w:r>
            <w:r w:rsidRPr="00061B39">
              <w:t>.</w:t>
            </w:r>
          </w:p>
        </w:tc>
        <w:tc>
          <w:tcPr>
            <w:tcW w:w="1890" w:type="dxa"/>
            <w:hideMark/>
          </w:tcPr>
          <w:p w14:paraId="5C5BC2C4"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قوي من حيث التدريب وتنمية القدرات</w:t>
            </w:r>
            <w:r w:rsidRPr="009840BC">
              <w:t>.</w:t>
            </w:r>
          </w:p>
        </w:tc>
      </w:tr>
      <w:tr w:rsidR="00CD632C" w:rsidRPr="00642BC1" w14:paraId="221AC602" w14:textId="77777777" w:rsidTr="002F613D">
        <w:trPr>
          <w:trHeight w:val="1369"/>
        </w:trPr>
        <w:tc>
          <w:tcPr>
            <w:tcW w:w="1611" w:type="dxa"/>
            <w:hideMark/>
          </w:tcPr>
          <w:p w14:paraId="3FA1AD57"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t>Alqahtany</w:t>
            </w:r>
            <w:proofErr w:type="spellEnd"/>
          </w:p>
        </w:tc>
        <w:tc>
          <w:tcPr>
            <w:tcW w:w="891" w:type="dxa"/>
            <w:hideMark/>
          </w:tcPr>
          <w:p w14:paraId="3883ACDC"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2025</w:t>
            </w:r>
          </w:p>
        </w:tc>
        <w:tc>
          <w:tcPr>
            <w:tcW w:w="1710" w:type="dxa"/>
            <w:hideMark/>
          </w:tcPr>
          <w:p w14:paraId="2E8B4DFD"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إطار متعدد الأبعاد للمدن الذكية: منهج هجين</w:t>
            </w:r>
            <w:r w:rsidRPr="009E1A66">
              <w:t>.</w:t>
            </w:r>
          </w:p>
        </w:tc>
        <w:tc>
          <w:tcPr>
            <w:tcW w:w="1710" w:type="dxa"/>
            <w:hideMark/>
          </w:tcPr>
          <w:p w14:paraId="313BA320"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واقترح نموذجًا شاملًا يرتكز على الحوكمة والابتكار ورأس المال البشري</w:t>
            </w:r>
            <w:r w:rsidRPr="00D903E6">
              <w:t>.</w:t>
            </w:r>
          </w:p>
        </w:tc>
        <w:tc>
          <w:tcPr>
            <w:tcW w:w="1890" w:type="dxa"/>
            <w:hideMark/>
          </w:tcPr>
          <w:p w14:paraId="57EDCFA6"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يصف التقرير المتطلبات التشغيلية اليومية لأنظمة المراقبة</w:t>
            </w:r>
            <w:r w:rsidRPr="00061B39">
              <w:t>.</w:t>
            </w:r>
          </w:p>
        </w:tc>
        <w:tc>
          <w:tcPr>
            <w:tcW w:w="1890" w:type="dxa"/>
            <w:hideMark/>
          </w:tcPr>
          <w:p w14:paraId="59440904"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وُجد ارتباط قوي، واعتُبرت الدراسة داعمة</w:t>
            </w:r>
            <w:r w:rsidRPr="009840BC">
              <w:t>.</w:t>
            </w:r>
          </w:p>
        </w:tc>
      </w:tr>
      <w:tr w:rsidR="00CD632C" w:rsidRPr="00642BC1" w14:paraId="35B50D7D" w14:textId="77777777" w:rsidTr="002F613D">
        <w:trPr>
          <w:trHeight w:val="1369"/>
        </w:trPr>
        <w:tc>
          <w:tcPr>
            <w:tcW w:w="1611" w:type="dxa"/>
            <w:hideMark/>
          </w:tcPr>
          <w:p w14:paraId="782AEF40" w14:textId="77777777" w:rsidR="00CD632C" w:rsidRPr="00642BC1" w:rsidRDefault="00CD632C" w:rsidP="002F613D">
            <w:pPr>
              <w:rPr>
                <w:rFonts w:ascii="Arial" w:eastAsia="Times New Roman" w:hAnsi="Arial" w:cs="Arial"/>
                <w:color w:val="000000"/>
                <w:kern w:val="0"/>
                <w:sz w:val="22"/>
                <w:szCs w:val="22"/>
                <w:rtl/>
                <w14:ligatures w14:val="none"/>
              </w:rPr>
            </w:pPr>
            <w:r w:rsidRPr="00642BC1">
              <w:rPr>
                <w:rFonts w:ascii="Arial" w:eastAsia="Times New Roman" w:hAnsi="Arial" w:cs="Arial"/>
                <w:color w:val="000000"/>
                <w:kern w:val="0"/>
                <w:sz w:val="22"/>
                <w:szCs w:val="22"/>
                <w14:ligatures w14:val="none"/>
              </w:rPr>
              <w:t>Deeb</w:t>
            </w:r>
          </w:p>
        </w:tc>
        <w:tc>
          <w:tcPr>
            <w:tcW w:w="891" w:type="dxa"/>
            <w:hideMark/>
          </w:tcPr>
          <w:p w14:paraId="222950C1"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2024</w:t>
            </w:r>
          </w:p>
        </w:tc>
        <w:tc>
          <w:tcPr>
            <w:tcW w:w="1710" w:type="dxa"/>
            <w:hideMark/>
          </w:tcPr>
          <w:p w14:paraId="260BC22C"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تم تقييم مدينة الرياض الذكية باستخدام أسلوب التحليل الهرمي</w:t>
            </w:r>
            <w:r w:rsidRPr="009E1A66">
              <w:t xml:space="preserve"> (AHP) </w:t>
            </w:r>
            <w:r w:rsidRPr="009E1A66">
              <w:rPr>
                <w:rtl/>
              </w:rPr>
              <w:t>وأسلوب تحليل القرار متعدد المعايير</w:t>
            </w:r>
            <w:r w:rsidRPr="009E1A66">
              <w:t xml:space="preserve"> (MCDA).</w:t>
            </w:r>
          </w:p>
        </w:tc>
        <w:tc>
          <w:tcPr>
            <w:tcW w:w="1710" w:type="dxa"/>
            <w:hideMark/>
          </w:tcPr>
          <w:p w14:paraId="2C24E575"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وسلط الضوء على أهمية الأمن الرقمي والمراقبة في الخدمات الحضرية الذكية</w:t>
            </w:r>
            <w:r w:rsidRPr="00D903E6">
              <w:t>.</w:t>
            </w:r>
          </w:p>
        </w:tc>
        <w:tc>
          <w:tcPr>
            <w:tcW w:w="1890" w:type="dxa"/>
            <w:hideMark/>
          </w:tcPr>
          <w:p w14:paraId="1E837A52"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يبحث التقرير في الكوادر البشرية التي تُشغّل هذه الأنظمة</w:t>
            </w:r>
            <w:r w:rsidRPr="00061B39">
              <w:t>.</w:t>
            </w:r>
          </w:p>
        </w:tc>
        <w:tc>
          <w:tcPr>
            <w:tcW w:w="1890" w:type="dxa"/>
            <w:hideMark/>
          </w:tcPr>
          <w:p w14:paraId="34F853D6"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يوجد ارتباط مباشر قوي بمسألة المراقبة الذكية</w:t>
            </w:r>
            <w:r w:rsidRPr="009840BC">
              <w:t>.</w:t>
            </w:r>
          </w:p>
        </w:tc>
      </w:tr>
      <w:tr w:rsidR="00CD632C" w:rsidRPr="00642BC1" w14:paraId="607D973A" w14:textId="77777777" w:rsidTr="002F613D">
        <w:trPr>
          <w:trHeight w:val="1369"/>
        </w:trPr>
        <w:tc>
          <w:tcPr>
            <w:tcW w:w="1611" w:type="dxa"/>
            <w:hideMark/>
          </w:tcPr>
          <w:p w14:paraId="7DD33897"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t>Aldegheishem</w:t>
            </w:r>
            <w:proofErr w:type="spellEnd"/>
          </w:p>
        </w:tc>
        <w:tc>
          <w:tcPr>
            <w:tcW w:w="891" w:type="dxa"/>
            <w:hideMark/>
          </w:tcPr>
          <w:p w14:paraId="2B2F044C"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2023</w:t>
            </w:r>
          </w:p>
        </w:tc>
        <w:tc>
          <w:tcPr>
            <w:tcW w:w="1710" w:type="dxa"/>
            <w:hideMark/>
          </w:tcPr>
          <w:p w14:paraId="45C4B2CC"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تحليل تطوير المدن الذكية في المملكة العربية السعودية: تحليل المؤشرات</w:t>
            </w:r>
            <w:r w:rsidRPr="009E1A66">
              <w:t>.</w:t>
            </w:r>
          </w:p>
        </w:tc>
        <w:tc>
          <w:tcPr>
            <w:tcW w:w="1710" w:type="dxa"/>
            <w:hideMark/>
          </w:tcPr>
          <w:p w14:paraId="260C1820"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وأظهر تحسن المدن السعودية، ولا سيما الرياض، في الإدارة الذكية</w:t>
            </w:r>
            <w:r w:rsidRPr="00D903E6">
              <w:t>.</w:t>
            </w:r>
          </w:p>
        </w:tc>
        <w:tc>
          <w:tcPr>
            <w:tcW w:w="1890" w:type="dxa"/>
            <w:hideMark/>
          </w:tcPr>
          <w:p w14:paraId="39063933"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يتناول التقرير إدارة الموارد البشرية أو التشغيلية</w:t>
            </w:r>
            <w:r w:rsidRPr="00061B39">
              <w:t>.</w:t>
            </w:r>
          </w:p>
        </w:tc>
        <w:tc>
          <w:tcPr>
            <w:tcW w:w="1890" w:type="dxa"/>
            <w:hideMark/>
          </w:tcPr>
          <w:p w14:paraId="3ECD2E7F"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متوسط</w:t>
            </w:r>
            <w:r w:rsidRPr="009840BC">
              <w:t>.</w:t>
            </w:r>
          </w:p>
        </w:tc>
      </w:tr>
      <w:tr w:rsidR="00CD632C" w:rsidRPr="00642BC1" w14:paraId="1E8709AF" w14:textId="77777777" w:rsidTr="002F613D">
        <w:trPr>
          <w:trHeight w:val="1095"/>
        </w:trPr>
        <w:tc>
          <w:tcPr>
            <w:tcW w:w="1611" w:type="dxa"/>
            <w:hideMark/>
          </w:tcPr>
          <w:p w14:paraId="4D1F64C9"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t>Jaafreh</w:t>
            </w:r>
            <w:proofErr w:type="spellEnd"/>
          </w:p>
        </w:tc>
        <w:tc>
          <w:tcPr>
            <w:tcW w:w="891" w:type="dxa"/>
            <w:hideMark/>
          </w:tcPr>
          <w:p w14:paraId="486A4F42"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2023</w:t>
            </w:r>
          </w:p>
        </w:tc>
        <w:tc>
          <w:tcPr>
            <w:tcW w:w="1710" w:type="dxa"/>
            <w:hideMark/>
          </w:tcPr>
          <w:p w14:paraId="316F6175"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مراجعة للأدبيات حول تبني المدن الذكية في المملكة العربية السعودية</w:t>
            </w:r>
            <w:r w:rsidRPr="009E1A66">
              <w:t>.</w:t>
            </w:r>
          </w:p>
        </w:tc>
        <w:tc>
          <w:tcPr>
            <w:tcW w:w="1710" w:type="dxa"/>
            <w:hideMark/>
          </w:tcPr>
          <w:p w14:paraId="18FA8E1D"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وبحث في العوامل الدافعة والمعوقات التنظيمية أمام تبني المدن الذكية</w:t>
            </w:r>
            <w:r w:rsidRPr="00D903E6">
              <w:t>.</w:t>
            </w:r>
          </w:p>
        </w:tc>
        <w:tc>
          <w:tcPr>
            <w:tcW w:w="1890" w:type="dxa"/>
            <w:hideMark/>
          </w:tcPr>
          <w:p w14:paraId="5F2AA262"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يتطرق التقرير إلى أنظمة المراقبة المتطورة أو كيفية عملها</w:t>
            </w:r>
            <w:r w:rsidRPr="00061B39">
              <w:t>.</w:t>
            </w:r>
          </w:p>
        </w:tc>
        <w:tc>
          <w:tcPr>
            <w:tcW w:w="1890" w:type="dxa"/>
            <w:hideMark/>
          </w:tcPr>
          <w:p w14:paraId="01A47E1F"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متوسط</w:t>
            </w:r>
            <w:r w:rsidRPr="009840BC">
              <w:t>.</w:t>
            </w:r>
          </w:p>
        </w:tc>
      </w:tr>
      <w:tr w:rsidR="00CD632C" w:rsidRPr="00642BC1" w14:paraId="32CDE8F9" w14:textId="77777777" w:rsidTr="002F613D">
        <w:trPr>
          <w:trHeight w:val="1095"/>
        </w:trPr>
        <w:tc>
          <w:tcPr>
            <w:tcW w:w="1611" w:type="dxa"/>
            <w:hideMark/>
          </w:tcPr>
          <w:p w14:paraId="3D8B4EAD" w14:textId="77777777" w:rsidR="00CD632C" w:rsidRPr="00642BC1" w:rsidRDefault="00CD632C" w:rsidP="002F613D">
            <w:pPr>
              <w:rPr>
                <w:rFonts w:ascii="Arial" w:eastAsia="Times New Roman" w:hAnsi="Arial" w:cs="Arial"/>
                <w:color w:val="000000"/>
                <w:kern w:val="0"/>
                <w:sz w:val="22"/>
                <w:szCs w:val="22"/>
                <w:rtl/>
                <w14:ligatures w14:val="none"/>
              </w:rPr>
            </w:pPr>
            <w:r w:rsidRPr="00642BC1">
              <w:rPr>
                <w:rFonts w:ascii="Arial" w:eastAsia="Times New Roman" w:hAnsi="Arial" w:cs="Arial"/>
                <w:color w:val="000000"/>
                <w:kern w:val="0"/>
                <w:sz w:val="22"/>
                <w:szCs w:val="22"/>
                <w14:ligatures w14:val="none"/>
              </w:rPr>
              <w:t>Gabelaia</w:t>
            </w:r>
          </w:p>
        </w:tc>
        <w:tc>
          <w:tcPr>
            <w:tcW w:w="891" w:type="dxa"/>
            <w:hideMark/>
          </w:tcPr>
          <w:p w14:paraId="2456087F"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2023</w:t>
            </w:r>
          </w:p>
        </w:tc>
        <w:tc>
          <w:tcPr>
            <w:tcW w:w="1710" w:type="dxa"/>
            <w:hideMark/>
          </w:tcPr>
          <w:p w14:paraId="1390B06E"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إدارة التغيير والحوكمة الذكية: منظور نوعي</w:t>
            </w:r>
            <w:r w:rsidRPr="009E1A66">
              <w:t>.</w:t>
            </w:r>
          </w:p>
        </w:tc>
        <w:tc>
          <w:tcPr>
            <w:tcW w:w="1710" w:type="dxa"/>
            <w:hideMark/>
          </w:tcPr>
          <w:p w14:paraId="30CD1998"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وكشف عن العلاقة الوثيقة بين إدارة التغيير وأداء الحوكمة الذكية</w:t>
            </w:r>
            <w:r w:rsidRPr="00D903E6">
              <w:t>.</w:t>
            </w:r>
          </w:p>
        </w:tc>
        <w:tc>
          <w:tcPr>
            <w:tcW w:w="1890" w:type="dxa"/>
            <w:hideMark/>
          </w:tcPr>
          <w:p w14:paraId="475BA772"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يُركّز التقرير على الاستخدام الميداني لمعدات المراقبة</w:t>
            </w:r>
            <w:r w:rsidRPr="00061B39">
              <w:t>.</w:t>
            </w:r>
          </w:p>
        </w:tc>
        <w:tc>
          <w:tcPr>
            <w:tcW w:w="1890" w:type="dxa"/>
            <w:hideMark/>
          </w:tcPr>
          <w:p w14:paraId="2233A857"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قوي من حيث التحول التنظيمي</w:t>
            </w:r>
            <w:r w:rsidRPr="009840BC">
              <w:t>.</w:t>
            </w:r>
          </w:p>
        </w:tc>
      </w:tr>
      <w:tr w:rsidR="00CD632C" w:rsidRPr="00642BC1" w14:paraId="61C9713D" w14:textId="77777777" w:rsidTr="002F613D">
        <w:trPr>
          <w:trHeight w:val="1095"/>
        </w:trPr>
        <w:tc>
          <w:tcPr>
            <w:tcW w:w="1611" w:type="dxa"/>
            <w:hideMark/>
          </w:tcPr>
          <w:p w14:paraId="206F6A5B" w14:textId="77777777" w:rsidR="00CD632C" w:rsidRPr="00642BC1" w:rsidRDefault="00CD632C" w:rsidP="002F613D">
            <w:pPr>
              <w:rPr>
                <w:rFonts w:ascii="Arial" w:eastAsia="Times New Roman" w:hAnsi="Arial" w:cs="Arial"/>
                <w:color w:val="000000"/>
                <w:kern w:val="0"/>
                <w:sz w:val="22"/>
                <w:szCs w:val="22"/>
                <w:rtl/>
                <w14:ligatures w14:val="none"/>
              </w:rPr>
            </w:pPr>
            <w:r w:rsidRPr="00642BC1">
              <w:rPr>
                <w:rFonts w:ascii="Arial" w:eastAsia="Times New Roman" w:hAnsi="Arial" w:cs="Arial"/>
                <w:color w:val="000000"/>
                <w:kern w:val="0"/>
                <w:sz w:val="22"/>
                <w:szCs w:val="22"/>
                <w14:ligatures w14:val="none"/>
              </w:rPr>
              <w:t>Hashim</w:t>
            </w:r>
          </w:p>
        </w:tc>
        <w:tc>
          <w:tcPr>
            <w:tcW w:w="891" w:type="dxa"/>
            <w:hideMark/>
          </w:tcPr>
          <w:p w14:paraId="6D4FECFD"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2024</w:t>
            </w:r>
          </w:p>
        </w:tc>
        <w:tc>
          <w:tcPr>
            <w:tcW w:w="1710" w:type="dxa"/>
            <w:hideMark/>
          </w:tcPr>
          <w:p w14:paraId="2E438E23"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الحكومة الإلكترونية والمدن الذكية: تحليل مفاهيمي</w:t>
            </w:r>
            <w:r w:rsidRPr="009E1A66">
              <w:t>.</w:t>
            </w:r>
          </w:p>
        </w:tc>
        <w:tc>
          <w:tcPr>
            <w:tcW w:w="1710" w:type="dxa"/>
            <w:hideMark/>
          </w:tcPr>
          <w:p w14:paraId="70B0A1AA"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وركز على المخاوف الأمنية والتنظيمية المتعلقة بالتحول إلى المدن الذكية</w:t>
            </w:r>
            <w:r w:rsidRPr="00D903E6">
              <w:t>.</w:t>
            </w:r>
          </w:p>
        </w:tc>
        <w:tc>
          <w:tcPr>
            <w:tcW w:w="1890" w:type="dxa"/>
            <w:hideMark/>
          </w:tcPr>
          <w:p w14:paraId="4336E581"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يُقدّم التقرير نموذجاً تشغيلياً لأنظمة المراقبة</w:t>
            </w:r>
            <w:r w:rsidRPr="00061B39">
              <w:t>.</w:t>
            </w:r>
          </w:p>
        </w:tc>
        <w:tc>
          <w:tcPr>
            <w:tcW w:w="1890" w:type="dxa"/>
            <w:hideMark/>
          </w:tcPr>
          <w:p w14:paraId="2C0F4B53"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يوجد ارتباط قوي بين الحوكمة والأمن</w:t>
            </w:r>
            <w:r w:rsidRPr="009840BC">
              <w:t>.</w:t>
            </w:r>
          </w:p>
        </w:tc>
      </w:tr>
      <w:tr w:rsidR="00CD632C" w:rsidRPr="00642BC1" w14:paraId="27E27F67" w14:textId="77777777" w:rsidTr="002F613D">
        <w:trPr>
          <w:trHeight w:val="1095"/>
        </w:trPr>
        <w:tc>
          <w:tcPr>
            <w:tcW w:w="1611" w:type="dxa"/>
            <w:hideMark/>
          </w:tcPr>
          <w:p w14:paraId="080A12F2"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lastRenderedPageBreak/>
              <w:t>Mutambik</w:t>
            </w:r>
            <w:proofErr w:type="spellEnd"/>
          </w:p>
        </w:tc>
        <w:tc>
          <w:tcPr>
            <w:tcW w:w="891" w:type="dxa"/>
            <w:hideMark/>
          </w:tcPr>
          <w:p w14:paraId="058582F8"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2023</w:t>
            </w:r>
          </w:p>
        </w:tc>
        <w:tc>
          <w:tcPr>
            <w:tcW w:w="1710" w:type="dxa"/>
            <w:hideMark/>
          </w:tcPr>
          <w:p w14:paraId="6DFE0848"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القيادة وثقافة الشركات: تحليل للمقابلات</w:t>
            </w:r>
            <w:r w:rsidRPr="009E1A66">
              <w:t>.</w:t>
            </w:r>
          </w:p>
        </w:tc>
        <w:tc>
          <w:tcPr>
            <w:tcW w:w="1710" w:type="dxa"/>
            <w:hideMark/>
          </w:tcPr>
          <w:p w14:paraId="4590A818"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أظهرت الدراسة أن القيادة غير الفعالة وثقافة الشركات تعيق المدن الذكية</w:t>
            </w:r>
            <w:r w:rsidRPr="00D903E6">
              <w:t>.</w:t>
            </w:r>
          </w:p>
        </w:tc>
        <w:tc>
          <w:tcPr>
            <w:tcW w:w="1890" w:type="dxa"/>
            <w:hideMark/>
          </w:tcPr>
          <w:p w14:paraId="598D76F6"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يُغطِّ التقرير الجوانب التقنية لأنظمة المراقبة</w:t>
            </w:r>
            <w:r w:rsidRPr="00061B39">
              <w:t>.</w:t>
            </w:r>
          </w:p>
        </w:tc>
        <w:tc>
          <w:tcPr>
            <w:tcW w:w="1890" w:type="dxa"/>
            <w:hideMark/>
          </w:tcPr>
          <w:p w14:paraId="231997D5"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تنظيمي قوي</w:t>
            </w:r>
            <w:r w:rsidRPr="009840BC">
              <w:t>.</w:t>
            </w:r>
          </w:p>
        </w:tc>
      </w:tr>
      <w:tr w:rsidR="00CD632C" w:rsidRPr="00642BC1" w14:paraId="3CBF5E29" w14:textId="77777777" w:rsidTr="002F613D">
        <w:trPr>
          <w:trHeight w:val="1369"/>
        </w:trPr>
        <w:tc>
          <w:tcPr>
            <w:tcW w:w="1611" w:type="dxa"/>
            <w:hideMark/>
          </w:tcPr>
          <w:p w14:paraId="373E4EA9"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t>Derbali</w:t>
            </w:r>
            <w:proofErr w:type="spellEnd"/>
          </w:p>
        </w:tc>
        <w:tc>
          <w:tcPr>
            <w:tcW w:w="891" w:type="dxa"/>
            <w:hideMark/>
          </w:tcPr>
          <w:p w14:paraId="6C5C84BB"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2025</w:t>
            </w:r>
          </w:p>
        </w:tc>
        <w:tc>
          <w:tcPr>
            <w:tcW w:w="1710" w:type="dxa"/>
            <w:hideMark/>
          </w:tcPr>
          <w:p w14:paraId="345CE3E2"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مراجعة تحليلية للمراصد الحضرية وإدارة البيانات</w:t>
            </w:r>
            <w:r w:rsidRPr="009E1A66">
              <w:t>.</w:t>
            </w:r>
          </w:p>
        </w:tc>
        <w:tc>
          <w:tcPr>
            <w:tcW w:w="1710" w:type="dxa"/>
            <w:hideMark/>
          </w:tcPr>
          <w:p w14:paraId="6A9F28F2"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وأكدت على أهمية المراصد الحضرية في الرصد واتخاذ القرارات</w:t>
            </w:r>
            <w:r w:rsidRPr="00D903E6">
              <w:t>.</w:t>
            </w:r>
          </w:p>
        </w:tc>
        <w:tc>
          <w:tcPr>
            <w:tcW w:w="1890" w:type="dxa"/>
            <w:hideMark/>
          </w:tcPr>
          <w:p w14:paraId="76F2AF91"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يتطرق التقرير إلى العاملين في مواقع المراقبة هذه</w:t>
            </w:r>
            <w:r w:rsidRPr="00061B39">
              <w:t>.</w:t>
            </w:r>
          </w:p>
        </w:tc>
        <w:tc>
          <w:tcPr>
            <w:tcW w:w="1890" w:type="dxa"/>
            <w:hideMark/>
          </w:tcPr>
          <w:p w14:paraId="57463DD8"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قوي ومباشر</w:t>
            </w:r>
            <w:r w:rsidRPr="009840BC">
              <w:t>.</w:t>
            </w:r>
          </w:p>
        </w:tc>
      </w:tr>
      <w:tr w:rsidR="00CD632C" w:rsidRPr="00642BC1" w14:paraId="62982B30" w14:textId="77777777" w:rsidTr="002F613D">
        <w:trPr>
          <w:trHeight w:val="1369"/>
        </w:trPr>
        <w:tc>
          <w:tcPr>
            <w:tcW w:w="1611" w:type="dxa"/>
            <w:hideMark/>
          </w:tcPr>
          <w:p w14:paraId="148C2ACE" w14:textId="77777777" w:rsidR="00CD632C" w:rsidRPr="00642BC1" w:rsidRDefault="00CD632C" w:rsidP="002F613D">
            <w:pPr>
              <w:rPr>
                <w:rFonts w:ascii="Arial" w:eastAsia="Times New Roman" w:hAnsi="Arial" w:cs="Arial"/>
                <w:color w:val="000000"/>
                <w:kern w:val="0"/>
                <w:sz w:val="22"/>
                <w:szCs w:val="22"/>
                <w:rtl/>
                <w14:ligatures w14:val="none"/>
              </w:rPr>
            </w:pPr>
            <w:proofErr w:type="spellStart"/>
            <w:r w:rsidRPr="00642BC1">
              <w:rPr>
                <w:rFonts w:ascii="Arial" w:eastAsia="Times New Roman" w:hAnsi="Arial" w:cs="Arial"/>
                <w:color w:val="000000"/>
                <w:kern w:val="0"/>
                <w:sz w:val="22"/>
                <w:szCs w:val="22"/>
                <w14:ligatures w14:val="none"/>
              </w:rPr>
              <w:t>Doheim</w:t>
            </w:r>
            <w:proofErr w:type="spellEnd"/>
          </w:p>
        </w:tc>
        <w:tc>
          <w:tcPr>
            <w:tcW w:w="891" w:type="dxa"/>
            <w:hideMark/>
          </w:tcPr>
          <w:p w14:paraId="6052E77E"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2019</w:t>
            </w:r>
          </w:p>
        </w:tc>
        <w:tc>
          <w:tcPr>
            <w:tcW w:w="1710" w:type="dxa"/>
            <w:hideMark/>
          </w:tcPr>
          <w:p w14:paraId="6787B1A0"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استراتيجية المدن الذكية في المملكة العربية السعودية: تحليل للسياسات. دراسة كمية حول تبني الحكومة الذكية</w:t>
            </w:r>
            <w:r w:rsidRPr="009E1A66">
              <w:t>.</w:t>
            </w:r>
          </w:p>
        </w:tc>
        <w:tc>
          <w:tcPr>
            <w:tcW w:w="1710" w:type="dxa"/>
            <w:hideMark/>
          </w:tcPr>
          <w:p w14:paraId="5BB633B2"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وأثبتت وضوح السياسة الوطنية للمدن الذكية</w:t>
            </w:r>
            <w:r w:rsidRPr="00D903E6">
              <w:t>.</w:t>
            </w:r>
          </w:p>
        </w:tc>
        <w:tc>
          <w:tcPr>
            <w:tcW w:w="1890" w:type="dxa"/>
            <w:hideMark/>
          </w:tcPr>
          <w:p w14:paraId="77EA1511"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يتناول التقرير قضايا الموارد البشرية أو التشغيلية</w:t>
            </w:r>
            <w:r w:rsidRPr="00061B39">
              <w:t>.</w:t>
            </w:r>
          </w:p>
        </w:tc>
        <w:tc>
          <w:tcPr>
            <w:tcW w:w="1890" w:type="dxa"/>
            <w:hideMark/>
          </w:tcPr>
          <w:p w14:paraId="6A373279"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ارتباط متوسط</w:t>
            </w:r>
            <w:r w:rsidRPr="009840BC">
              <w:t>.</w:t>
            </w:r>
          </w:p>
        </w:tc>
      </w:tr>
      <w:tr w:rsidR="00CD632C" w:rsidRPr="00642BC1" w14:paraId="0704EBBA" w14:textId="77777777" w:rsidTr="002F613D">
        <w:trPr>
          <w:trHeight w:val="1095"/>
        </w:trPr>
        <w:tc>
          <w:tcPr>
            <w:tcW w:w="1611" w:type="dxa"/>
            <w:hideMark/>
          </w:tcPr>
          <w:p w14:paraId="02BDCB79" w14:textId="77777777" w:rsidR="00CD632C" w:rsidRPr="00642BC1" w:rsidRDefault="00CD632C" w:rsidP="002F613D">
            <w:pPr>
              <w:rPr>
                <w:rFonts w:ascii="Arial" w:eastAsia="Times New Roman" w:hAnsi="Arial" w:cs="Arial"/>
                <w:color w:val="000000"/>
                <w:kern w:val="0"/>
                <w:sz w:val="22"/>
                <w:szCs w:val="22"/>
                <w:rtl/>
                <w14:ligatures w14:val="none"/>
              </w:rPr>
            </w:pPr>
            <w:r w:rsidRPr="00642BC1">
              <w:rPr>
                <w:rFonts w:ascii="Arial" w:eastAsia="Times New Roman" w:hAnsi="Arial" w:cs="Arial"/>
                <w:color w:val="000000"/>
                <w:kern w:val="0"/>
                <w:sz w:val="22"/>
                <w:szCs w:val="22"/>
                <w14:ligatures w14:val="none"/>
              </w:rPr>
              <w:t>Alajmi</w:t>
            </w:r>
          </w:p>
        </w:tc>
        <w:tc>
          <w:tcPr>
            <w:tcW w:w="891" w:type="dxa"/>
            <w:hideMark/>
          </w:tcPr>
          <w:p w14:paraId="46339E2C" w14:textId="77777777" w:rsidR="00CD632C" w:rsidRPr="00642BC1" w:rsidRDefault="00CD632C" w:rsidP="002F613D">
            <w:pPr>
              <w:jc w:val="right"/>
              <w:rPr>
                <w:rFonts w:ascii="Arial" w:eastAsia="Times New Roman" w:hAnsi="Arial" w:cs="Arial"/>
                <w:color w:val="000000"/>
                <w:kern w:val="0"/>
                <w:sz w:val="22"/>
                <w:szCs w:val="22"/>
                <w14:ligatures w14:val="none"/>
              </w:rPr>
            </w:pPr>
            <w:r w:rsidRPr="00642BC1">
              <w:rPr>
                <w:rFonts w:ascii="Arial" w:eastAsia="Times New Roman" w:hAnsi="Arial" w:cs="Arial"/>
                <w:color w:val="000000"/>
                <w:kern w:val="0"/>
                <w:sz w:val="22"/>
                <w:szCs w:val="22"/>
                <w14:ligatures w14:val="none"/>
              </w:rPr>
              <w:t>2020</w:t>
            </w:r>
          </w:p>
        </w:tc>
        <w:tc>
          <w:tcPr>
            <w:tcW w:w="1710" w:type="dxa"/>
            <w:hideMark/>
          </w:tcPr>
          <w:p w14:paraId="4547E730" w14:textId="77777777" w:rsidR="00CD632C" w:rsidRPr="00642BC1" w:rsidRDefault="00CD632C" w:rsidP="002F613D">
            <w:pPr>
              <w:bidi/>
              <w:rPr>
                <w:rFonts w:ascii="Arial" w:eastAsia="Times New Roman" w:hAnsi="Arial" w:cs="Arial"/>
                <w:color w:val="000000"/>
                <w:kern w:val="0"/>
                <w:sz w:val="22"/>
                <w:szCs w:val="22"/>
                <w14:ligatures w14:val="none"/>
              </w:rPr>
            </w:pPr>
            <w:r w:rsidRPr="009E1A66">
              <w:rPr>
                <w:rtl/>
              </w:rPr>
              <w:t>المدن الذكية المستدامة في المملكة العربية السعودية: تقرير وتحليل للأدبيات</w:t>
            </w:r>
            <w:r w:rsidRPr="009E1A66">
              <w:t>.</w:t>
            </w:r>
          </w:p>
        </w:tc>
        <w:tc>
          <w:tcPr>
            <w:tcW w:w="1710" w:type="dxa"/>
            <w:hideMark/>
          </w:tcPr>
          <w:p w14:paraId="727CE7D0" w14:textId="77777777" w:rsidR="00CD632C" w:rsidRPr="00642BC1" w:rsidRDefault="00CD632C" w:rsidP="002F613D">
            <w:pPr>
              <w:bidi/>
              <w:rPr>
                <w:rFonts w:ascii="Arial" w:eastAsia="Times New Roman" w:hAnsi="Arial" w:cs="Arial"/>
                <w:color w:val="000000"/>
                <w:kern w:val="0"/>
                <w:sz w:val="22"/>
                <w:szCs w:val="22"/>
                <w:rtl/>
                <w14:ligatures w14:val="none"/>
              </w:rPr>
            </w:pPr>
            <w:r w:rsidRPr="00D903E6">
              <w:rPr>
                <w:rtl/>
              </w:rPr>
              <w:t>وخلصت إلى أن العوامل البشرية والديموغرافية تؤثر على فعالية الحكومة الذكية</w:t>
            </w:r>
            <w:r w:rsidRPr="00D903E6">
              <w:t>.</w:t>
            </w:r>
          </w:p>
        </w:tc>
        <w:tc>
          <w:tcPr>
            <w:tcW w:w="1890" w:type="dxa"/>
            <w:hideMark/>
          </w:tcPr>
          <w:p w14:paraId="3CD60C6D" w14:textId="77777777" w:rsidR="00CD632C" w:rsidRPr="00642BC1" w:rsidRDefault="00CD632C" w:rsidP="002F613D">
            <w:pPr>
              <w:bidi/>
              <w:rPr>
                <w:rFonts w:ascii="Arial" w:eastAsia="Times New Roman" w:hAnsi="Arial" w:cs="Arial"/>
                <w:color w:val="000000"/>
                <w:kern w:val="0"/>
                <w:sz w:val="22"/>
                <w:szCs w:val="22"/>
                <w:rtl/>
                <w14:ligatures w14:val="none"/>
              </w:rPr>
            </w:pPr>
            <w:r w:rsidRPr="00061B39">
              <w:rPr>
                <w:rtl/>
              </w:rPr>
              <w:t>لم يربط التقرير النتائج بأنظمة المراقبة الذكية</w:t>
            </w:r>
            <w:r w:rsidRPr="00061B39">
              <w:t>.</w:t>
            </w:r>
          </w:p>
        </w:tc>
        <w:tc>
          <w:tcPr>
            <w:tcW w:w="1890" w:type="dxa"/>
            <w:hideMark/>
          </w:tcPr>
          <w:p w14:paraId="7AA780CB" w14:textId="77777777" w:rsidR="00CD632C" w:rsidRPr="00642BC1" w:rsidRDefault="00CD632C" w:rsidP="002F613D">
            <w:pPr>
              <w:bidi/>
              <w:rPr>
                <w:rFonts w:ascii="Arial" w:eastAsia="Times New Roman" w:hAnsi="Arial" w:cs="Arial"/>
                <w:color w:val="000000"/>
                <w:kern w:val="0"/>
                <w:sz w:val="22"/>
                <w:szCs w:val="22"/>
                <w:rtl/>
                <w14:ligatures w14:val="none"/>
              </w:rPr>
            </w:pPr>
            <w:r w:rsidRPr="009840BC">
              <w:rPr>
                <w:rtl/>
              </w:rPr>
              <w:t>يوجد ارتباط قوي من منظور الموارد البشرية</w:t>
            </w:r>
            <w:r w:rsidRPr="009840BC">
              <w:t>.</w:t>
            </w:r>
          </w:p>
        </w:tc>
      </w:tr>
    </w:tbl>
    <w:p w14:paraId="62D3FB56" w14:textId="77777777" w:rsidR="00CD632C" w:rsidRDefault="00CD632C" w:rsidP="00CD632C">
      <w:pPr>
        <w:bidi/>
        <w:rPr>
          <w:rtl/>
          <w:lang w:bidi="ar-EG"/>
        </w:rPr>
      </w:pPr>
    </w:p>
    <w:p w14:paraId="795DF7FE" w14:textId="77777777" w:rsidR="00CD632C" w:rsidRDefault="00CD632C" w:rsidP="00CD632C">
      <w:pPr>
        <w:bidi/>
        <w:rPr>
          <w:rtl/>
          <w:lang w:bidi="ar-EG"/>
        </w:rPr>
      </w:pPr>
    </w:p>
    <w:p w14:paraId="24FFBEBD" w14:textId="77777777" w:rsidR="00CD632C" w:rsidRDefault="00CD632C" w:rsidP="00CD632C">
      <w:pPr>
        <w:bidi/>
        <w:rPr>
          <w:rtl/>
          <w:lang w:bidi="ar-EG"/>
        </w:rPr>
      </w:pPr>
    </w:p>
    <w:p w14:paraId="02452F0E" w14:textId="77777777" w:rsidR="00CD632C" w:rsidRDefault="00CD632C" w:rsidP="00CD632C">
      <w:pPr>
        <w:bidi/>
        <w:rPr>
          <w:rtl/>
          <w:lang w:bidi="ar-EG"/>
        </w:rPr>
      </w:pPr>
    </w:p>
    <w:p w14:paraId="332AF01F" w14:textId="77777777" w:rsidR="00CD632C" w:rsidRDefault="00CD632C" w:rsidP="00CD632C">
      <w:pPr>
        <w:bidi/>
        <w:rPr>
          <w:rtl/>
          <w:lang w:bidi="ar-EG"/>
        </w:rPr>
      </w:pPr>
    </w:p>
    <w:p w14:paraId="114AAC69" w14:textId="77777777" w:rsidR="00CD632C" w:rsidRDefault="00CD632C" w:rsidP="00CD632C">
      <w:pPr>
        <w:bidi/>
        <w:rPr>
          <w:rtl/>
          <w:lang w:bidi="ar-EG"/>
        </w:rPr>
      </w:pPr>
    </w:p>
    <w:sdt>
      <w:sdtPr>
        <w:rPr>
          <w:rFonts w:asciiTheme="minorHAnsi" w:eastAsiaTheme="minorHAnsi" w:hAnsiTheme="minorHAnsi" w:cstheme="minorBidi"/>
          <w:color w:val="auto"/>
          <w:sz w:val="24"/>
        </w:rPr>
        <w:id w:val="291875781"/>
        <w:docPartObj>
          <w:docPartGallery w:val="Bibliographies"/>
          <w:docPartUnique/>
        </w:docPartObj>
      </w:sdtPr>
      <w:sdtEndPr>
        <w:rPr>
          <w:szCs w:val="24"/>
        </w:rPr>
      </w:sdtEndPr>
      <w:sdtContent>
        <w:p w14:paraId="78C4E5C6" w14:textId="77777777" w:rsidR="00CD632C" w:rsidRDefault="00CD632C" w:rsidP="00CD632C">
          <w:pPr>
            <w:pStyle w:val="1"/>
          </w:pPr>
          <w:r>
            <w:rPr>
              <w:rFonts w:hint="cs"/>
              <w:rtl/>
            </w:rPr>
            <w:t>المراجع</w:t>
          </w:r>
        </w:p>
        <w:sdt>
          <w:sdtPr>
            <w:id w:val="-783422650"/>
            <w:bibliography/>
          </w:sdtPr>
          <w:sdtContent>
            <w:p w14:paraId="34AFCE86" w14:textId="77777777" w:rsidR="00CD632C" w:rsidRDefault="00CD632C" w:rsidP="00CD632C">
              <w:pPr>
                <w:pStyle w:val="ae"/>
                <w:numPr>
                  <w:ilvl w:val="0"/>
                  <w:numId w:val="36"/>
                </w:numPr>
                <w:rPr>
                  <w:noProof/>
                  <w:kern w:val="0"/>
                  <w14:ligatures w14:val="none"/>
                </w:rPr>
              </w:pPr>
              <w:r>
                <w:fldChar w:fldCharType="begin"/>
              </w:r>
              <w:r>
                <w:instrText xml:space="preserve"> BIBLIOGRAPHY </w:instrText>
              </w:r>
              <w:r>
                <w:fldChar w:fldCharType="separate"/>
              </w:r>
              <w:r>
                <w:rPr>
                  <w:noProof/>
                </w:rPr>
                <w:t xml:space="preserve">Aina, Y. A. (2017). Achieving smart sustainable cities with GeoICT support: The Saudi evolving smart cities. </w:t>
              </w:r>
              <w:r>
                <w:rPr>
                  <w:i/>
                  <w:iCs/>
                  <w:noProof/>
                </w:rPr>
                <w:t>71</w:t>
              </w:r>
              <w:r>
                <w:rPr>
                  <w:noProof/>
                </w:rPr>
                <w:t>, 49-58. Retrieved from https://www.sciencedirect.com/science/article/abs/pii/S0264275116304358</w:t>
              </w:r>
            </w:p>
            <w:p w14:paraId="5792AC3E" w14:textId="77777777" w:rsidR="00CD632C" w:rsidRDefault="00CD632C" w:rsidP="00CD632C">
              <w:pPr>
                <w:pStyle w:val="ae"/>
                <w:numPr>
                  <w:ilvl w:val="0"/>
                  <w:numId w:val="36"/>
                </w:numPr>
                <w:rPr>
                  <w:noProof/>
                </w:rPr>
              </w:pPr>
              <w:r>
                <w:rPr>
                  <w:noProof/>
                </w:rPr>
                <w:t>Alajmi, M. (2020). Smart Government Systems Adoption: The Case of Saudi Arabia. 16– 33. Retrieved from https://zantworldpress.com/wp-content/uploads/2020/03/2.-Majhar.pdf</w:t>
              </w:r>
            </w:p>
            <w:p w14:paraId="30E69DE4" w14:textId="77777777" w:rsidR="00CD632C" w:rsidRDefault="00CD632C" w:rsidP="00CD632C">
              <w:pPr>
                <w:pStyle w:val="ae"/>
                <w:numPr>
                  <w:ilvl w:val="0"/>
                  <w:numId w:val="36"/>
                </w:numPr>
                <w:rPr>
                  <w:noProof/>
                </w:rPr>
              </w:pPr>
              <w:r>
                <w:rPr>
                  <w:noProof/>
                </w:rPr>
                <w:t xml:space="preserve">Alamoudi, A. K. (2023). Implementing Smart Sustainable Cities in Saudi Arabia: A Framework for Citizens’ Participation towards SAUDI VISION 2030. </w:t>
              </w:r>
              <w:r>
                <w:rPr>
                  <w:i/>
                  <w:iCs/>
                  <w:noProof/>
                </w:rPr>
                <w:t>15</w:t>
              </w:r>
              <w:r>
                <w:rPr>
                  <w:noProof/>
                </w:rPr>
                <w:t>(8). Retrieved from https://www.mdpi.com/2071-1050/15/8/6648</w:t>
              </w:r>
            </w:p>
            <w:p w14:paraId="1A4405BA" w14:textId="77777777" w:rsidR="00CD632C" w:rsidRDefault="00CD632C" w:rsidP="00CD632C">
              <w:pPr>
                <w:pStyle w:val="ae"/>
                <w:numPr>
                  <w:ilvl w:val="0"/>
                  <w:numId w:val="36"/>
                </w:numPr>
                <w:rPr>
                  <w:noProof/>
                </w:rPr>
              </w:pPr>
              <w:r>
                <w:rPr>
                  <w:noProof/>
                </w:rPr>
                <w:lastRenderedPageBreak/>
                <w:t xml:space="preserve">Aldegheishem, A. (2023). Assessing the Progress of Smart Cities in Saudi Arabia. </w:t>
              </w:r>
              <w:r>
                <w:rPr>
                  <w:i/>
                  <w:iCs/>
                  <w:noProof/>
                </w:rPr>
                <w:t>6</w:t>
              </w:r>
              <w:r>
                <w:rPr>
                  <w:noProof/>
                </w:rPr>
                <w:t>(4), 1958-1972. Retrieved from https://www.mdpi.com/2624-6511/6/4/91</w:t>
              </w:r>
            </w:p>
            <w:p w14:paraId="3E9C7880" w14:textId="77777777" w:rsidR="00CD632C" w:rsidRDefault="00CD632C" w:rsidP="00CD632C">
              <w:pPr>
                <w:pStyle w:val="ae"/>
                <w:numPr>
                  <w:ilvl w:val="0"/>
                  <w:numId w:val="36"/>
                </w:numPr>
                <w:rPr>
                  <w:noProof/>
                </w:rPr>
              </w:pPr>
              <w:r>
                <w:rPr>
                  <w:noProof/>
                </w:rPr>
                <w:t>Alotaibia, B. S. (2023). Enhancing Najran’s sustainable smart city development in the face of urbanization challenges in Saudi- Arabia. 2905-2935. Retrieved from https://www.tandfonline.com/doi/full/10.1080/13467581.2024.2358203#abstract</w:t>
              </w:r>
            </w:p>
            <w:p w14:paraId="13C7AEBA" w14:textId="77777777" w:rsidR="00CD632C" w:rsidRDefault="00CD632C" w:rsidP="00CD632C">
              <w:pPr>
                <w:pStyle w:val="ae"/>
                <w:numPr>
                  <w:ilvl w:val="0"/>
                  <w:numId w:val="36"/>
                </w:numPr>
                <w:rPr>
                  <w:noProof/>
                </w:rPr>
              </w:pPr>
              <w:r>
                <w:rPr>
                  <w:noProof/>
                </w:rPr>
                <w:t xml:space="preserve">Alqahtany, A. M. (2025). Smart Cities as a Pathway to Sustainable Urbanism in the Arab World: A Case Analysis of Saudi Cities. </w:t>
              </w:r>
              <w:r>
                <w:rPr>
                  <w:i/>
                  <w:iCs/>
                  <w:noProof/>
                </w:rPr>
                <w:t>17</w:t>
              </w:r>
              <w:r>
                <w:rPr>
                  <w:noProof/>
                </w:rPr>
                <w:t>(4). Retrieved from https://www.mdpi.com/2071-1050/17/4/1525</w:t>
              </w:r>
            </w:p>
            <w:p w14:paraId="6E86E272" w14:textId="77777777" w:rsidR="00CD632C" w:rsidRDefault="00CD632C" w:rsidP="00CD632C">
              <w:pPr>
                <w:pStyle w:val="ae"/>
                <w:numPr>
                  <w:ilvl w:val="0"/>
                  <w:numId w:val="36"/>
                </w:numPr>
                <w:rPr>
                  <w:noProof/>
                </w:rPr>
              </w:pPr>
              <w:r>
                <w:rPr>
                  <w:noProof/>
                </w:rPr>
                <w:t xml:space="preserve">ANDEJANY, M. (2023). TRANSFORMATION OF URBAN CITIES TO SUSTAINABLE SMART CITIES - CHALLENGES AND OPPORTUNITIES FACED BY SAUDI ARABIA. </w:t>
              </w:r>
              <w:r>
                <w:rPr>
                  <w:i/>
                  <w:iCs/>
                  <w:noProof/>
                </w:rPr>
                <w:t>101</w:t>
              </w:r>
              <w:r>
                <w:rPr>
                  <w:noProof/>
                </w:rPr>
                <w:t>(21). Retrieved from https://jatit.org/volumes/hundredone21.php</w:t>
              </w:r>
            </w:p>
            <w:p w14:paraId="47AA1731" w14:textId="77777777" w:rsidR="00CD632C" w:rsidRDefault="00CD632C" w:rsidP="00CD632C">
              <w:pPr>
                <w:pStyle w:val="ae"/>
                <w:numPr>
                  <w:ilvl w:val="0"/>
                  <w:numId w:val="36"/>
                </w:numPr>
                <w:rPr>
                  <w:noProof/>
                </w:rPr>
              </w:pPr>
              <w:r>
                <w:rPr>
                  <w:noProof/>
                </w:rPr>
                <w:t xml:space="preserve">Bahreldin, I. (2025). Leveraging advanced digital technologies for smart city development in Saudi Arabia: opportunities, challenges, and strategic pathways. </w:t>
              </w:r>
              <w:r>
                <w:rPr>
                  <w:i/>
                  <w:iCs/>
                  <w:noProof/>
                </w:rPr>
                <w:t>20</w:t>
              </w:r>
              <w:r>
                <w:rPr>
                  <w:noProof/>
                </w:rPr>
                <w:t>, 834–847. Retrieved from https://academic.oup.com/ijlct/article/doi/10.1093/ijlct/ctaf044/8087327</w:t>
              </w:r>
            </w:p>
            <w:p w14:paraId="63487C4E" w14:textId="77777777" w:rsidR="00CD632C" w:rsidRDefault="00CD632C" w:rsidP="00CD632C">
              <w:pPr>
                <w:pStyle w:val="ae"/>
                <w:numPr>
                  <w:ilvl w:val="0"/>
                  <w:numId w:val="36"/>
                </w:numPr>
                <w:rPr>
                  <w:noProof/>
                </w:rPr>
              </w:pPr>
              <w:r>
                <w:rPr>
                  <w:noProof/>
                </w:rPr>
                <w:t>Deeb, Y. I. (2024). Developing a Comprehensive Smart City Rating System: Case of Riyadh, Saudi Arabia. Retrieved from https://ascelibrary.org/doi/abs/10.1061/JUPDDM.UPENG-4707</w:t>
              </w:r>
            </w:p>
            <w:p w14:paraId="6ED59D71" w14:textId="77777777" w:rsidR="00CD632C" w:rsidRDefault="00CD632C" w:rsidP="00CD632C">
              <w:pPr>
                <w:pStyle w:val="ae"/>
                <w:numPr>
                  <w:ilvl w:val="0"/>
                  <w:numId w:val="36"/>
                </w:numPr>
                <w:rPr>
                  <w:noProof/>
                </w:rPr>
              </w:pPr>
              <w:r>
                <w:rPr>
                  <w:noProof/>
                </w:rPr>
                <w:t>Derbali, A. (2025). A Review of the Role of Urban Observatories in Manipulating Big Data and Ensuring Sustainable Urban Governance in Saudi Arabia &amp; Middle Eastern Countries. Retrieved from https://ieeexplore.ieee.org/abstract/document/11015044</w:t>
              </w:r>
            </w:p>
            <w:p w14:paraId="1405E17A" w14:textId="77777777" w:rsidR="00CD632C" w:rsidRDefault="00CD632C" w:rsidP="00CD632C">
              <w:pPr>
                <w:pStyle w:val="ae"/>
                <w:numPr>
                  <w:ilvl w:val="0"/>
                  <w:numId w:val="36"/>
                </w:numPr>
                <w:rPr>
                  <w:noProof/>
                </w:rPr>
              </w:pPr>
              <w:r>
                <w:rPr>
                  <w:noProof/>
                </w:rPr>
                <w:t>Doheim, R. M. (2019). Chapter 17 - Smart city vision and practices across the Kingdom of Saudi Arabia—a review. 309-332. Retrieved from https://www.sciencedirect.com/science/chapter/edited-volume/abs/pii/B978012816639000017X</w:t>
              </w:r>
            </w:p>
            <w:p w14:paraId="40A7CEAD" w14:textId="77777777" w:rsidR="00CD632C" w:rsidRDefault="00CD632C" w:rsidP="00CD632C">
              <w:pPr>
                <w:pStyle w:val="ae"/>
                <w:numPr>
                  <w:ilvl w:val="0"/>
                  <w:numId w:val="36"/>
                </w:numPr>
                <w:rPr>
                  <w:noProof/>
                </w:rPr>
              </w:pPr>
              <w:r>
                <w:rPr>
                  <w:noProof/>
                </w:rPr>
                <w:t>Gabelaia, I. (2023). Effective Change Management and Continues Improvements on Smart Governments. 369–383. Retrieved from https://link.springer.com/chapter/10.1007/978-3-031-26655-3_34</w:t>
              </w:r>
            </w:p>
            <w:p w14:paraId="00B09606" w14:textId="77777777" w:rsidR="00CD632C" w:rsidRDefault="00CD632C" w:rsidP="00CD632C">
              <w:pPr>
                <w:pStyle w:val="ae"/>
                <w:numPr>
                  <w:ilvl w:val="0"/>
                  <w:numId w:val="36"/>
                </w:numPr>
                <w:rPr>
                  <w:noProof/>
                </w:rPr>
              </w:pPr>
              <w:r>
                <w:rPr>
                  <w:noProof/>
                </w:rPr>
                <w:t xml:space="preserve">Hashim, H. (2024). E-government impact on developing smart cities initiative in Saudi Arabia: Opportunities &amp; challenges. </w:t>
              </w:r>
              <w:r>
                <w:rPr>
                  <w:i/>
                  <w:iCs/>
                  <w:noProof/>
                </w:rPr>
                <w:t>96</w:t>
              </w:r>
              <w:r>
                <w:rPr>
                  <w:noProof/>
                </w:rPr>
                <w:t>, 124-131. Retrieved from https://www.sciencedirect.com/science/article/pii/S1110016824003818</w:t>
              </w:r>
            </w:p>
            <w:p w14:paraId="1178091F" w14:textId="77777777" w:rsidR="00CD632C" w:rsidRDefault="00CD632C" w:rsidP="00CD632C">
              <w:pPr>
                <w:pStyle w:val="ae"/>
                <w:numPr>
                  <w:ilvl w:val="0"/>
                  <w:numId w:val="36"/>
                </w:numPr>
                <w:rPr>
                  <w:noProof/>
                </w:rPr>
              </w:pPr>
              <w:r>
                <w:rPr>
                  <w:noProof/>
                </w:rPr>
                <w:t xml:space="preserve">Jaafreh, M. B. (2023). Smart Cities Adoption in Saudi Arabia: A Comprehensive Review and Future Drivers. Retrieved from </w:t>
              </w:r>
              <w:r>
                <w:rPr>
                  <w:noProof/>
                </w:rPr>
                <w:lastRenderedPageBreak/>
                <w:t>https://d1wqtxts1xzle7.cloudfront.net/113599018/1170-libre.pdf?1713738901=&amp;response-content-disposition=inline%3B+filename%3DSmart_Cities_Adoption_in_Saudi_Arabia_A.pdf&amp;Expires=1770497032&amp;Signature=BdNqN1elwcdzOOtaMUTMfYFJ269dWKoJGg7cEKjXebLjARYN~SCIFC-mR</w:t>
              </w:r>
            </w:p>
            <w:p w14:paraId="4502B2CB" w14:textId="77777777" w:rsidR="00CD632C" w:rsidRDefault="00CD632C" w:rsidP="00CD632C">
              <w:pPr>
                <w:pStyle w:val="ae"/>
                <w:numPr>
                  <w:ilvl w:val="0"/>
                  <w:numId w:val="36"/>
                </w:numPr>
                <w:rPr>
                  <w:noProof/>
                </w:rPr>
              </w:pPr>
              <w:r>
                <w:rPr>
                  <w:noProof/>
                </w:rPr>
                <w:t xml:space="preserve">Mutambik, I. (2023). Transitioning to Smart Cities in Gulf Cooperation Council Countries: The Role of Leadership and Organisational Culture. </w:t>
              </w:r>
              <w:r>
                <w:rPr>
                  <w:i/>
                  <w:iCs/>
                  <w:noProof/>
                </w:rPr>
                <w:t>15</w:t>
              </w:r>
              <w:r>
                <w:rPr>
                  <w:noProof/>
                </w:rPr>
                <w:t>(13). Retrieved from https://www.mdpi.com/2071-1050/15/13/10490</w:t>
              </w:r>
            </w:p>
            <w:p w14:paraId="1391F47F" w14:textId="77777777" w:rsidR="00CD632C" w:rsidRDefault="00CD632C" w:rsidP="00CD632C">
              <w:pPr>
                <w:pStyle w:val="ae"/>
                <w:numPr>
                  <w:ilvl w:val="0"/>
                  <w:numId w:val="36"/>
                </w:numPr>
                <w:rPr>
                  <w:noProof/>
                </w:rPr>
              </w:pPr>
              <w:r>
                <w:rPr>
                  <w:noProof/>
                  <w:rtl/>
                </w:rPr>
                <w:t>البستنجي, ص. م</w:t>
              </w:r>
              <w:r>
                <w:rPr>
                  <w:noProof/>
                </w:rPr>
                <w:t xml:space="preserve">. (2024). </w:t>
              </w:r>
              <w:r>
                <w:rPr>
                  <w:noProof/>
                  <w:rtl/>
                </w:rPr>
                <w:t>الهندسة الرقمية ودورها في تطوير إدارة المشاريع في البلديات</w:t>
              </w:r>
              <w:r>
                <w:rPr>
                  <w:noProof/>
                </w:rPr>
                <w:t xml:space="preserve">. </w:t>
              </w:r>
              <w:r>
                <w:rPr>
                  <w:i/>
                  <w:iCs/>
                  <w:noProof/>
                </w:rPr>
                <w:t>5</w:t>
              </w:r>
              <w:r>
                <w:rPr>
                  <w:noProof/>
                </w:rPr>
                <w:t>(1). Retrieved from https://www.hnjournal.net/ar/5-1-53/</w:t>
              </w:r>
            </w:p>
            <w:p w14:paraId="615D66BB" w14:textId="77777777" w:rsidR="00CD632C" w:rsidRDefault="00CD632C" w:rsidP="00CD632C">
              <w:pPr>
                <w:pStyle w:val="ae"/>
                <w:numPr>
                  <w:ilvl w:val="0"/>
                  <w:numId w:val="36"/>
                </w:numPr>
                <w:rPr>
                  <w:noProof/>
                </w:rPr>
              </w:pPr>
              <w:r>
                <w:rPr>
                  <w:noProof/>
                  <w:rtl/>
                </w:rPr>
                <w:t>الجعافره, ع. إ</w:t>
              </w:r>
              <w:r>
                <w:rPr>
                  <w:noProof/>
                </w:rPr>
                <w:t xml:space="preserve">. (2023). </w:t>
              </w:r>
              <w:r>
                <w:rPr>
                  <w:noProof/>
                  <w:rtl/>
                </w:rPr>
                <w:t>إدارة المدن الذكية ودورها في تعزيز التخطيط الاستراتيجي لدى البلديات</w:t>
              </w:r>
              <w:r>
                <w:rPr>
                  <w:noProof/>
                </w:rPr>
                <w:t xml:space="preserve">. </w:t>
              </w:r>
              <w:r>
                <w:rPr>
                  <w:i/>
                  <w:iCs/>
                  <w:noProof/>
                </w:rPr>
                <w:t>4</w:t>
              </w:r>
              <w:r>
                <w:rPr>
                  <w:noProof/>
                </w:rPr>
                <w:t>(12). Retrieved from https://www.hnjournal.net/ar/4-12-36/</w:t>
              </w:r>
            </w:p>
            <w:p w14:paraId="573AEF6C" w14:textId="77777777" w:rsidR="00CD632C" w:rsidRDefault="00CD632C" w:rsidP="00CD632C">
              <w:pPr>
                <w:pStyle w:val="ae"/>
                <w:numPr>
                  <w:ilvl w:val="0"/>
                  <w:numId w:val="36"/>
                </w:numPr>
                <w:rPr>
                  <w:noProof/>
                </w:rPr>
              </w:pPr>
              <w:r>
                <w:rPr>
                  <w:noProof/>
                  <w:rtl/>
                </w:rPr>
                <w:t>الخرشه, ا. م</w:t>
              </w:r>
              <w:r>
                <w:rPr>
                  <w:noProof/>
                </w:rPr>
                <w:t xml:space="preserve">. (2023). </w:t>
              </w:r>
              <w:r>
                <w:rPr>
                  <w:noProof/>
                  <w:rtl/>
                </w:rPr>
                <w:t>إدارة تكنولوجيا المعلومات ودورها في تطوير اداء موظفي البلديات</w:t>
              </w:r>
              <w:r>
                <w:rPr>
                  <w:noProof/>
                </w:rPr>
                <w:t xml:space="preserve">. </w:t>
              </w:r>
              <w:r>
                <w:rPr>
                  <w:i/>
                  <w:iCs/>
                  <w:noProof/>
                </w:rPr>
                <w:t>4</w:t>
              </w:r>
              <w:r>
                <w:rPr>
                  <w:noProof/>
                </w:rPr>
                <w:t>(12). Retrieved from https://www.hnjournal.net/ar/4-12-34/</w:t>
              </w:r>
            </w:p>
            <w:p w14:paraId="0AFFD3C3" w14:textId="77777777" w:rsidR="00CD632C" w:rsidRDefault="00CD632C" w:rsidP="00CD632C">
              <w:pPr>
                <w:pStyle w:val="ae"/>
                <w:numPr>
                  <w:ilvl w:val="0"/>
                  <w:numId w:val="36"/>
                </w:numPr>
                <w:rPr>
                  <w:noProof/>
                </w:rPr>
              </w:pPr>
              <w:r>
                <w:rPr>
                  <w:noProof/>
                  <w:rtl/>
                </w:rPr>
                <w:t>الخطبا, س. خ</w:t>
              </w:r>
              <w:r>
                <w:rPr>
                  <w:noProof/>
                </w:rPr>
                <w:t xml:space="preserve">. (2024). </w:t>
              </w:r>
              <w:r>
                <w:rPr>
                  <w:noProof/>
                  <w:rtl/>
                </w:rPr>
                <w:t>التقنيات الحديثة في الخرائط والمساحة وأثرها في تحسين جودة الخدمات في البلديات</w:t>
              </w:r>
              <w:r>
                <w:rPr>
                  <w:noProof/>
                </w:rPr>
                <w:t xml:space="preserve">. </w:t>
              </w:r>
              <w:r>
                <w:rPr>
                  <w:i/>
                  <w:iCs/>
                  <w:noProof/>
                </w:rPr>
                <w:t>5</w:t>
              </w:r>
              <w:r>
                <w:rPr>
                  <w:noProof/>
                </w:rPr>
                <w:t>(12). Retrieved from https://www.hnjournal.net/ar/5-12-31/</w:t>
              </w:r>
            </w:p>
            <w:p w14:paraId="136B84EF" w14:textId="77777777" w:rsidR="00CD632C" w:rsidRDefault="00CD632C" w:rsidP="00CD632C">
              <w:pPr>
                <w:pStyle w:val="ae"/>
                <w:numPr>
                  <w:ilvl w:val="0"/>
                  <w:numId w:val="36"/>
                </w:numPr>
                <w:rPr>
                  <w:noProof/>
                </w:rPr>
              </w:pPr>
              <w:r>
                <w:rPr>
                  <w:noProof/>
                  <w:rtl/>
                </w:rPr>
                <w:t>الرابغي, ر. ع</w:t>
              </w:r>
              <w:r>
                <w:rPr>
                  <w:noProof/>
                </w:rPr>
                <w:t xml:space="preserve">. (2025). </w:t>
              </w:r>
              <w:r>
                <w:rPr>
                  <w:noProof/>
                  <w:rtl/>
                </w:rPr>
                <w:t>دور الحكومة الرقمية ودعمها للجهات الحكومية في تبني التقنيات الناشئة لتفعيل التحول الرقمي: دراسة حالة هيئة الحكومة الرقمية السعودية</w:t>
              </w:r>
              <w:r>
                <w:rPr>
                  <w:noProof/>
                </w:rPr>
                <w:t xml:space="preserve">. </w:t>
              </w:r>
              <w:r>
                <w:rPr>
                  <w:i/>
                  <w:iCs/>
                  <w:noProof/>
                </w:rPr>
                <w:t>1</w:t>
              </w:r>
              <w:r>
                <w:rPr>
                  <w:noProof/>
                </w:rPr>
                <w:t>(1). Retrieved from https://www.qscience.com/content/journals/10.5339/jist.2025.7</w:t>
              </w:r>
            </w:p>
            <w:p w14:paraId="1ED774EE" w14:textId="77777777" w:rsidR="00CD632C" w:rsidRDefault="00CD632C" w:rsidP="00CD632C">
              <w:pPr>
                <w:pStyle w:val="ae"/>
                <w:numPr>
                  <w:ilvl w:val="0"/>
                  <w:numId w:val="36"/>
                </w:numPr>
                <w:rPr>
                  <w:noProof/>
                </w:rPr>
              </w:pPr>
              <w:r>
                <w:rPr>
                  <w:noProof/>
                  <w:rtl/>
                </w:rPr>
                <w:t>الراشدي, م. ر</w:t>
              </w:r>
              <w:r>
                <w:rPr>
                  <w:noProof/>
                </w:rPr>
                <w:t xml:space="preserve">. (2024). </w:t>
              </w:r>
              <w:r>
                <w:rPr>
                  <w:noProof/>
                  <w:rtl/>
                </w:rPr>
                <w:t>تطبيقات وتحديات الذكاء الاصطناعي في السياحة والضيافة الدينية: مراجعة منهجية</w:t>
              </w:r>
              <w:r>
                <w:rPr>
                  <w:noProof/>
                </w:rPr>
                <w:t xml:space="preserve">. </w:t>
              </w:r>
              <w:r>
                <w:rPr>
                  <w:i/>
                  <w:iCs/>
                  <w:noProof/>
                </w:rPr>
                <w:t>1</w:t>
              </w:r>
              <w:r>
                <w:rPr>
                  <w:noProof/>
                </w:rPr>
                <w:t>(2). Retrieved from https://www.qscience.com/content/journals/10.5339/jist.2024.4</w:t>
              </w:r>
            </w:p>
            <w:p w14:paraId="4AAD9977" w14:textId="77777777" w:rsidR="00CD632C" w:rsidRDefault="00CD632C" w:rsidP="00CD632C">
              <w:pPr>
                <w:pStyle w:val="ae"/>
                <w:numPr>
                  <w:ilvl w:val="0"/>
                  <w:numId w:val="36"/>
                </w:numPr>
                <w:rPr>
                  <w:noProof/>
                </w:rPr>
              </w:pPr>
              <w:r>
                <w:rPr>
                  <w:noProof/>
                  <w:rtl/>
                </w:rPr>
                <w:t>الرهايفه, ا. ع</w:t>
              </w:r>
              <w:r>
                <w:rPr>
                  <w:noProof/>
                </w:rPr>
                <w:t xml:space="preserve">. (2024). </w:t>
              </w:r>
              <w:r>
                <w:rPr>
                  <w:noProof/>
                  <w:rtl/>
                </w:rPr>
                <w:t>مهام الذكاء الاصطناعي ودوره التكنولوجي في تحديث عمل البلديات</w:t>
              </w:r>
              <w:r>
                <w:rPr>
                  <w:noProof/>
                </w:rPr>
                <w:t>. Retrieved from https://www.hnjournal.net/ar/5-4-22/</w:t>
              </w:r>
            </w:p>
            <w:p w14:paraId="00E53D41" w14:textId="77777777" w:rsidR="00CD632C" w:rsidRDefault="00CD632C" w:rsidP="00CD632C">
              <w:pPr>
                <w:pStyle w:val="ae"/>
                <w:numPr>
                  <w:ilvl w:val="0"/>
                  <w:numId w:val="36"/>
                </w:numPr>
                <w:rPr>
                  <w:noProof/>
                </w:rPr>
              </w:pPr>
              <w:r>
                <w:rPr>
                  <w:noProof/>
                  <w:rtl/>
                </w:rPr>
                <w:t>السحيمات, م. س</w:t>
              </w:r>
              <w:r>
                <w:rPr>
                  <w:noProof/>
                </w:rPr>
                <w:t xml:space="preserve">. (2023). </w:t>
              </w:r>
              <w:r>
                <w:rPr>
                  <w:noProof/>
                  <w:rtl/>
                </w:rPr>
                <w:t>مساهمة المدن الذكية وتحقيق أهداف التنمية المستدامة (رؤية مستقبلية للبلديات في الأردن 2023)</w:t>
              </w:r>
              <w:r>
                <w:rPr>
                  <w:noProof/>
                </w:rPr>
                <w:t xml:space="preserve">. </w:t>
              </w:r>
              <w:r>
                <w:rPr>
                  <w:i/>
                  <w:iCs/>
                  <w:noProof/>
                </w:rPr>
                <w:t>4</w:t>
              </w:r>
              <w:r>
                <w:rPr>
                  <w:noProof/>
                </w:rPr>
                <w:t>(2). Retrieved from https://www.hnjournal.net/en/4-2-100/</w:t>
              </w:r>
            </w:p>
            <w:p w14:paraId="756BA3FA" w14:textId="77777777" w:rsidR="00CD632C" w:rsidRDefault="00CD632C" w:rsidP="00CD632C">
              <w:pPr>
                <w:pStyle w:val="ae"/>
                <w:numPr>
                  <w:ilvl w:val="0"/>
                  <w:numId w:val="36"/>
                </w:numPr>
                <w:rPr>
                  <w:noProof/>
                </w:rPr>
              </w:pPr>
              <w:r>
                <w:rPr>
                  <w:noProof/>
                  <w:rtl/>
                </w:rPr>
                <w:t>الشديفات, س. ا</w:t>
              </w:r>
              <w:r>
                <w:rPr>
                  <w:noProof/>
                </w:rPr>
                <w:t xml:space="preserve">. (2023). </w:t>
              </w:r>
              <w:r>
                <w:rPr>
                  <w:noProof/>
                  <w:rtl/>
                </w:rPr>
                <w:t>الأمن السيبراني وحماية البيانات والمعلومات في أقسام بلدية منشية بني حسن</w:t>
              </w:r>
              <w:r>
                <w:rPr>
                  <w:noProof/>
                </w:rPr>
                <w:t xml:space="preserve">. </w:t>
              </w:r>
              <w:r>
                <w:rPr>
                  <w:i/>
                  <w:iCs/>
                  <w:noProof/>
                </w:rPr>
                <w:t>5</w:t>
              </w:r>
              <w:r>
                <w:rPr>
                  <w:noProof/>
                </w:rPr>
                <w:t>(1). Retrieved from https://www.hnjournal.net/ar/5-1-56/</w:t>
              </w:r>
            </w:p>
            <w:p w14:paraId="3D7EA4F5" w14:textId="77777777" w:rsidR="00CD632C" w:rsidRDefault="00CD632C" w:rsidP="00CD632C">
              <w:pPr>
                <w:pStyle w:val="ae"/>
                <w:numPr>
                  <w:ilvl w:val="0"/>
                  <w:numId w:val="36"/>
                </w:numPr>
                <w:rPr>
                  <w:noProof/>
                </w:rPr>
              </w:pPr>
              <w:r>
                <w:rPr>
                  <w:noProof/>
                  <w:rtl/>
                </w:rPr>
                <w:t>الضحوي, ه. ع</w:t>
              </w:r>
              <w:r>
                <w:rPr>
                  <w:noProof/>
                </w:rPr>
                <w:t xml:space="preserve">. (2020). </w:t>
              </w:r>
              <w:r>
                <w:rPr>
                  <w:noProof/>
                  <w:rtl/>
                </w:rPr>
                <w:t>تطوير قطاع الإيجار العقاري بما يتماشى مع التحول الرقمي للمملكة العربية السعودية: دراسة مقترحة لتطبيق تقنية البلوك تشين</w:t>
              </w:r>
              <w:r>
                <w:rPr>
                  <w:noProof/>
                </w:rPr>
                <w:t xml:space="preserve"> (Blockchain). </w:t>
              </w:r>
              <w:r>
                <w:rPr>
                  <w:i/>
                  <w:iCs/>
                  <w:noProof/>
                </w:rPr>
                <w:t>1</w:t>
              </w:r>
              <w:r>
                <w:rPr>
                  <w:noProof/>
                </w:rPr>
                <w:t>(1). Retrieved from https://www.qscience.com/content/journals/10.5339/jist.2020.5</w:t>
              </w:r>
            </w:p>
            <w:p w14:paraId="3E8B290A" w14:textId="77777777" w:rsidR="00CD632C" w:rsidRDefault="00CD632C" w:rsidP="00CD632C">
              <w:pPr>
                <w:pStyle w:val="ae"/>
                <w:numPr>
                  <w:ilvl w:val="0"/>
                  <w:numId w:val="36"/>
                </w:numPr>
                <w:rPr>
                  <w:noProof/>
                </w:rPr>
              </w:pPr>
              <w:r>
                <w:rPr>
                  <w:noProof/>
                  <w:rtl/>
                </w:rPr>
                <w:lastRenderedPageBreak/>
                <w:t>العساسفه, م. م</w:t>
              </w:r>
              <w:r>
                <w:rPr>
                  <w:noProof/>
                </w:rPr>
                <w:t xml:space="preserve">. (2024). </w:t>
              </w:r>
              <w:r>
                <w:rPr>
                  <w:noProof/>
                  <w:rtl/>
                </w:rPr>
                <w:t>التحول الرقمي في البلديات وتعزيز أهداف التنمية المستدامة</w:t>
              </w:r>
              <w:r>
                <w:rPr>
                  <w:noProof/>
                </w:rPr>
                <w:t xml:space="preserve">. </w:t>
              </w:r>
              <w:r>
                <w:rPr>
                  <w:i/>
                  <w:iCs/>
                  <w:noProof/>
                </w:rPr>
                <w:t>5</w:t>
              </w:r>
              <w:r>
                <w:rPr>
                  <w:noProof/>
                </w:rPr>
                <w:t>(4). Retrieved from https://www.hnjournal.net/en/5-4-21/</w:t>
              </w:r>
            </w:p>
            <w:p w14:paraId="7BB23CE5" w14:textId="77777777" w:rsidR="00CD632C" w:rsidRDefault="00CD632C" w:rsidP="00CD632C">
              <w:pPr>
                <w:pStyle w:val="ae"/>
                <w:numPr>
                  <w:ilvl w:val="0"/>
                  <w:numId w:val="36"/>
                </w:numPr>
                <w:rPr>
                  <w:noProof/>
                </w:rPr>
              </w:pPr>
              <w:r>
                <w:rPr>
                  <w:noProof/>
                  <w:rtl/>
                </w:rPr>
                <w:t>العلي, ع. ع</w:t>
              </w:r>
              <w:r>
                <w:rPr>
                  <w:noProof/>
                </w:rPr>
                <w:t xml:space="preserve">. (2023). </w:t>
              </w:r>
              <w:r>
                <w:rPr>
                  <w:noProof/>
                  <w:rtl/>
                </w:rPr>
                <w:t>دور مواقع التواصل الاجتماعي في تشكيل ثقافة الشباب دراسة تحليلية على عينة عشوائية من طلاب جامعة دمشق</w:t>
              </w:r>
              <w:r>
                <w:rPr>
                  <w:noProof/>
                </w:rPr>
                <w:t xml:space="preserve">. </w:t>
              </w:r>
              <w:r>
                <w:rPr>
                  <w:i/>
                  <w:iCs/>
                  <w:noProof/>
                </w:rPr>
                <w:t>4</w:t>
              </w:r>
              <w:r>
                <w:rPr>
                  <w:noProof/>
                </w:rPr>
                <w:t>(5). Retrieved from https://www.hnjournal.net/ar/4-5-13/</w:t>
              </w:r>
            </w:p>
            <w:p w14:paraId="7FD71C57" w14:textId="77777777" w:rsidR="00CD632C" w:rsidRDefault="00CD632C" w:rsidP="00CD632C">
              <w:pPr>
                <w:pStyle w:val="ae"/>
                <w:numPr>
                  <w:ilvl w:val="0"/>
                  <w:numId w:val="36"/>
                </w:numPr>
                <w:rPr>
                  <w:noProof/>
                </w:rPr>
              </w:pPr>
              <w:r>
                <w:rPr>
                  <w:noProof/>
                  <w:rtl/>
                </w:rPr>
                <w:t>المعايطة, ق. ز</w:t>
              </w:r>
              <w:r>
                <w:rPr>
                  <w:noProof/>
                </w:rPr>
                <w:t xml:space="preserve">. (2024). </w:t>
              </w:r>
              <w:r>
                <w:rPr>
                  <w:noProof/>
                  <w:rtl/>
                </w:rPr>
                <w:t>الهندسة الخضراء ودورها في تحسين جودة البيئة المحلية في البلديات</w:t>
              </w:r>
              <w:r>
                <w:rPr>
                  <w:noProof/>
                </w:rPr>
                <w:t xml:space="preserve">. </w:t>
              </w:r>
              <w:r>
                <w:rPr>
                  <w:i/>
                  <w:iCs/>
                  <w:noProof/>
                </w:rPr>
                <w:t>5</w:t>
              </w:r>
              <w:r>
                <w:rPr>
                  <w:noProof/>
                </w:rPr>
                <w:t>(3). Retrieved from https://www.hnjournal.net/ar/5-3-25/</w:t>
              </w:r>
            </w:p>
            <w:p w14:paraId="7A673F3F" w14:textId="77777777" w:rsidR="00CD632C" w:rsidRDefault="00CD632C" w:rsidP="00CD632C">
              <w:pPr>
                <w:pStyle w:val="ae"/>
                <w:numPr>
                  <w:ilvl w:val="0"/>
                  <w:numId w:val="36"/>
                </w:numPr>
                <w:rPr>
                  <w:noProof/>
                </w:rPr>
              </w:pPr>
              <w:r>
                <w:rPr>
                  <w:noProof/>
                  <w:rtl/>
                </w:rPr>
                <w:t>المعايطة, م. ن</w:t>
              </w:r>
              <w:r>
                <w:rPr>
                  <w:noProof/>
                </w:rPr>
                <w:t xml:space="preserve">. (2024). </w:t>
              </w:r>
              <w:r>
                <w:rPr>
                  <w:noProof/>
                  <w:rtl/>
                </w:rPr>
                <w:t>استراتيجيات الأمن السيبراني ودورها في تعزيز حماية الشبكات الالكترونية في البلديات</w:t>
              </w:r>
              <w:r>
                <w:rPr>
                  <w:noProof/>
                </w:rPr>
                <w:t xml:space="preserve">. </w:t>
              </w:r>
              <w:r>
                <w:rPr>
                  <w:i/>
                  <w:iCs/>
                  <w:noProof/>
                </w:rPr>
                <w:t>5</w:t>
              </w:r>
              <w:r>
                <w:rPr>
                  <w:noProof/>
                </w:rPr>
                <w:t>(4). Retrieved from https://www.hnjournal.net/ar/5-4-24/</w:t>
              </w:r>
            </w:p>
            <w:p w14:paraId="65F247A6" w14:textId="77777777" w:rsidR="00CD632C" w:rsidRDefault="00CD632C" w:rsidP="00CD632C">
              <w:pPr>
                <w:pStyle w:val="ae"/>
                <w:numPr>
                  <w:ilvl w:val="0"/>
                  <w:numId w:val="36"/>
                </w:numPr>
                <w:rPr>
                  <w:noProof/>
                </w:rPr>
              </w:pPr>
              <w:r>
                <w:rPr>
                  <w:noProof/>
                  <w:rtl/>
                </w:rPr>
                <w:t>النوايسه, ص. م</w:t>
              </w:r>
              <w:r>
                <w:rPr>
                  <w:noProof/>
                </w:rPr>
                <w:t xml:space="preserve">. (2022). </w:t>
              </w:r>
              <w:r>
                <w:rPr>
                  <w:noProof/>
                  <w:rtl/>
                </w:rPr>
                <w:t>أهمية تقنية نظم المعلومات الجغرافية ودورها في تطوير أداء البلديات في الأردن</w:t>
              </w:r>
              <w:r>
                <w:rPr>
                  <w:noProof/>
                </w:rPr>
                <w:t xml:space="preserve">. </w:t>
              </w:r>
              <w:r>
                <w:rPr>
                  <w:i/>
                  <w:iCs/>
                  <w:noProof/>
                </w:rPr>
                <w:t>3</w:t>
              </w:r>
              <w:r>
                <w:rPr>
                  <w:noProof/>
                </w:rPr>
                <w:t>(9). Retrieved from https://www.hnjournal.net/ar/3-9-33/</w:t>
              </w:r>
            </w:p>
            <w:p w14:paraId="1AB39D93" w14:textId="77777777" w:rsidR="00CD632C" w:rsidRDefault="00CD632C" w:rsidP="00CD632C">
              <w:pPr>
                <w:pStyle w:val="ae"/>
                <w:numPr>
                  <w:ilvl w:val="0"/>
                  <w:numId w:val="36"/>
                </w:numPr>
                <w:rPr>
                  <w:noProof/>
                </w:rPr>
              </w:pPr>
              <w:r>
                <w:rPr>
                  <w:noProof/>
                  <w:rtl/>
                </w:rPr>
                <w:t>شبيلة, م</w:t>
              </w:r>
              <w:r>
                <w:rPr>
                  <w:noProof/>
                </w:rPr>
                <w:t xml:space="preserve">. (2019). </w:t>
              </w:r>
              <w:r>
                <w:rPr>
                  <w:noProof/>
                  <w:rtl/>
                </w:rPr>
                <w:t>دور البيانات الضخمة في دعم التنمية المستدامة بالدول العربية</w:t>
              </w:r>
              <w:r>
                <w:rPr>
                  <w:noProof/>
                </w:rPr>
                <w:t xml:space="preserve">. </w:t>
              </w:r>
              <w:r>
                <w:rPr>
                  <w:i/>
                  <w:iCs/>
                  <w:noProof/>
                </w:rPr>
                <w:t>1</w:t>
              </w:r>
              <w:r>
                <w:rPr>
                  <w:noProof/>
                </w:rPr>
                <w:t>(4). Retrieved from https://www.qscience.com/content/journals/10.5339/jist.2019.4</w:t>
              </w:r>
            </w:p>
            <w:p w14:paraId="77B0C3F3" w14:textId="77777777" w:rsidR="00CD632C" w:rsidRDefault="00CD632C" w:rsidP="00CD632C">
              <w:pPr>
                <w:pStyle w:val="ae"/>
                <w:numPr>
                  <w:ilvl w:val="0"/>
                  <w:numId w:val="36"/>
                </w:numPr>
                <w:rPr>
                  <w:noProof/>
                </w:rPr>
              </w:pPr>
              <w:r>
                <w:rPr>
                  <w:noProof/>
                  <w:rtl/>
                </w:rPr>
                <w:t>شحرور, ع</w:t>
              </w:r>
              <w:r>
                <w:rPr>
                  <w:noProof/>
                </w:rPr>
                <w:t xml:space="preserve">. (2024). </w:t>
              </w:r>
              <w:r>
                <w:rPr>
                  <w:noProof/>
                  <w:rtl/>
                </w:rPr>
                <w:t>دور المدينة الذكية في تعزيز قدرة المناطق الحضرية على مواجهة الكوارث الطبيعية</w:t>
              </w:r>
              <w:r>
                <w:rPr>
                  <w:noProof/>
                </w:rPr>
                <w:t xml:space="preserve">. </w:t>
              </w:r>
              <w:r>
                <w:rPr>
                  <w:i/>
                  <w:iCs/>
                  <w:noProof/>
                </w:rPr>
                <w:t>5</w:t>
              </w:r>
              <w:r>
                <w:rPr>
                  <w:noProof/>
                </w:rPr>
                <w:t>(2). Retrieved from https://www.qscience.com/content/journals/10.5339/ajsr.2024.10</w:t>
              </w:r>
            </w:p>
            <w:p w14:paraId="535A4048" w14:textId="77777777" w:rsidR="00CD632C" w:rsidRDefault="00CD632C" w:rsidP="00CD632C">
              <w:pPr>
                <w:pStyle w:val="ae"/>
                <w:numPr>
                  <w:ilvl w:val="0"/>
                  <w:numId w:val="36"/>
                </w:numPr>
                <w:rPr>
                  <w:noProof/>
                </w:rPr>
              </w:pPr>
              <w:r>
                <w:rPr>
                  <w:noProof/>
                  <w:rtl/>
                </w:rPr>
                <w:t>عثمان, ف. أ</w:t>
              </w:r>
              <w:r>
                <w:rPr>
                  <w:noProof/>
                </w:rPr>
                <w:t xml:space="preserve">. (2023). </w:t>
              </w:r>
              <w:r>
                <w:rPr>
                  <w:noProof/>
                  <w:rtl/>
                </w:rPr>
                <w:t>الدور الفعال للبيانات الضخمة في دعم قطاع الاتصالات: دراسة تحليلية</w:t>
              </w:r>
              <w:r>
                <w:rPr>
                  <w:noProof/>
                </w:rPr>
                <w:t xml:space="preserve">. </w:t>
              </w:r>
              <w:r>
                <w:rPr>
                  <w:i/>
                  <w:iCs/>
                  <w:noProof/>
                </w:rPr>
                <w:t>1</w:t>
              </w:r>
              <w:r>
                <w:rPr>
                  <w:noProof/>
                </w:rPr>
                <w:t>(1). Retrieved from https://www.qscience.com/content/journals/10.5339/jist.2023.5</w:t>
              </w:r>
            </w:p>
            <w:p w14:paraId="4860DF80" w14:textId="77777777" w:rsidR="00CD632C" w:rsidRDefault="00CD632C" w:rsidP="00CD632C">
              <w:pPr>
                <w:pStyle w:val="ae"/>
                <w:numPr>
                  <w:ilvl w:val="0"/>
                  <w:numId w:val="36"/>
                </w:numPr>
                <w:rPr>
                  <w:noProof/>
                </w:rPr>
              </w:pPr>
              <w:r>
                <w:rPr>
                  <w:noProof/>
                  <w:rtl/>
                </w:rPr>
                <w:t>عمرو, م. م</w:t>
              </w:r>
              <w:r>
                <w:rPr>
                  <w:noProof/>
                </w:rPr>
                <w:t xml:space="preserve">. (2023). </w:t>
              </w:r>
              <w:r>
                <w:rPr>
                  <w:noProof/>
                  <w:rtl/>
                </w:rPr>
                <w:t>الثقافة البيئية والدور التوعوي للبلديات تجاه المجتمعات المحلية 2023</w:t>
              </w:r>
              <w:r>
                <w:rPr>
                  <w:noProof/>
                </w:rPr>
                <w:t xml:space="preserve">. </w:t>
              </w:r>
              <w:r>
                <w:rPr>
                  <w:i/>
                  <w:iCs/>
                  <w:noProof/>
                </w:rPr>
                <w:t>4</w:t>
              </w:r>
              <w:r>
                <w:rPr>
                  <w:noProof/>
                </w:rPr>
                <w:t>(3). Retrieved from https://www.hnjournal.net/ar/4-3-78/</w:t>
              </w:r>
            </w:p>
            <w:p w14:paraId="476B0711" w14:textId="77777777" w:rsidR="00CD632C" w:rsidRDefault="00CD632C" w:rsidP="00CD632C">
              <w:pPr>
                <w:pStyle w:val="ae"/>
                <w:numPr>
                  <w:ilvl w:val="0"/>
                  <w:numId w:val="36"/>
                </w:numPr>
                <w:rPr>
                  <w:noProof/>
                </w:rPr>
              </w:pPr>
              <w:r>
                <w:rPr>
                  <w:noProof/>
                  <w:rtl/>
                </w:rPr>
                <w:t>متنمبك, إ. ب</w:t>
              </w:r>
              <w:r>
                <w:rPr>
                  <w:noProof/>
                </w:rPr>
                <w:t xml:space="preserve">. (2022). </w:t>
              </w:r>
              <w:r>
                <w:rPr>
                  <w:noProof/>
                  <w:rtl/>
                </w:rPr>
                <w:t>الفوائد المتوقعة من البيانات الحكومية المفتوحة في المملكة العربية السعودية</w:t>
              </w:r>
              <w:r>
                <w:rPr>
                  <w:noProof/>
                </w:rPr>
                <w:t xml:space="preserve">. </w:t>
              </w:r>
              <w:r>
                <w:rPr>
                  <w:i/>
                  <w:iCs/>
                  <w:noProof/>
                </w:rPr>
                <w:t>1</w:t>
              </w:r>
              <w:r>
                <w:rPr>
                  <w:noProof/>
                </w:rPr>
                <w:t>(1). Retrieved from https://www.qscience.com/content/journals/10.5339/jist.2022.6</w:t>
              </w:r>
            </w:p>
            <w:p w14:paraId="6FFB01A5" w14:textId="77777777" w:rsidR="00CD632C" w:rsidRDefault="00CD632C" w:rsidP="00CD632C">
              <w:pPr>
                <w:pStyle w:val="ae"/>
                <w:numPr>
                  <w:ilvl w:val="0"/>
                  <w:numId w:val="36"/>
                </w:numPr>
                <w:rPr>
                  <w:noProof/>
                </w:rPr>
              </w:pPr>
              <w:r>
                <w:rPr>
                  <w:noProof/>
                  <w:rtl/>
                </w:rPr>
                <w:t>مؤمنة, ا. م</w:t>
              </w:r>
              <w:r>
                <w:rPr>
                  <w:noProof/>
                </w:rPr>
                <w:t xml:space="preserve">. (2022). </w:t>
              </w:r>
              <w:r>
                <w:rPr>
                  <w:noProof/>
                  <w:rtl/>
                </w:rPr>
                <w:t>تقييم استخدام التطبيقات الصحية لمرتادي العيادات الخارجية ومراكز الرعاية الصحية الأولية في مدينة الرياض</w:t>
              </w:r>
              <w:r>
                <w:rPr>
                  <w:noProof/>
                </w:rPr>
                <w:t xml:space="preserve">. </w:t>
              </w:r>
              <w:r>
                <w:rPr>
                  <w:i/>
                  <w:iCs/>
                  <w:noProof/>
                </w:rPr>
                <w:t>1</w:t>
              </w:r>
              <w:r>
                <w:rPr>
                  <w:noProof/>
                </w:rPr>
                <w:t>(2). Retrieved from https://www.qscience.com/content/journals/10.5339/jist.2022.12</w:t>
              </w:r>
            </w:p>
            <w:p w14:paraId="0B7B1B6B" w14:textId="77777777" w:rsidR="00CD632C" w:rsidRDefault="00CD632C" w:rsidP="00CD632C">
              <w:r>
                <w:rPr>
                  <w:b/>
                  <w:bCs/>
                  <w:noProof/>
                </w:rPr>
                <w:fldChar w:fldCharType="end"/>
              </w:r>
            </w:p>
          </w:sdtContent>
        </w:sdt>
      </w:sdtContent>
    </w:sdt>
    <w:p w14:paraId="0CD790BF" w14:textId="77777777" w:rsidR="00CD632C" w:rsidRPr="00642BC1" w:rsidRDefault="00CD632C" w:rsidP="00CD632C">
      <w:pPr>
        <w:bidi/>
        <w:rPr>
          <w:rtl/>
          <w:lang w:bidi="ar-EG"/>
        </w:rPr>
      </w:pPr>
    </w:p>
    <w:p w14:paraId="5CFB3E20" w14:textId="77777777" w:rsidR="00CD632C" w:rsidRDefault="00CD632C" w:rsidP="006428A3">
      <w:pPr>
        <w:jc w:val="right"/>
      </w:pPr>
    </w:p>
    <w:p w14:paraId="735EF4B6" w14:textId="77777777" w:rsidR="00F57F88" w:rsidRDefault="00F57F88" w:rsidP="006428A3">
      <w:pPr>
        <w:jc w:val="right"/>
      </w:pPr>
    </w:p>
    <w:p w14:paraId="2E49038A" w14:textId="77777777" w:rsidR="00F57F88" w:rsidRDefault="00F57F88" w:rsidP="006428A3">
      <w:pPr>
        <w:jc w:val="right"/>
      </w:pPr>
    </w:p>
    <w:p w14:paraId="6C2B25AB" w14:textId="77777777" w:rsidR="00F57F88" w:rsidRDefault="00F57F88" w:rsidP="006428A3">
      <w:pPr>
        <w:jc w:val="right"/>
      </w:pPr>
    </w:p>
    <w:p w14:paraId="16C4D252" w14:textId="77777777" w:rsidR="00F57F88" w:rsidRDefault="00F57F88" w:rsidP="006428A3">
      <w:pPr>
        <w:jc w:val="right"/>
      </w:pPr>
    </w:p>
    <w:p w14:paraId="05A7F4C0" w14:textId="77777777" w:rsidR="00F57F88" w:rsidRDefault="00F57F88" w:rsidP="006428A3">
      <w:pPr>
        <w:jc w:val="right"/>
      </w:pPr>
    </w:p>
    <w:p w14:paraId="1DC2E45F" w14:textId="77777777" w:rsidR="00F57F88" w:rsidRDefault="00F57F88" w:rsidP="006428A3">
      <w:pPr>
        <w:jc w:val="right"/>
      </w:pPr>
    </w:p>
    <w:p w14:paraId="54C7F94A" w14:textId="77777777" w:rsidR="00F57F88" w:rsidRDefault="00F57F88" w:rsidP="006428A3">
      <w:pPr>
        <w:jc w:val="right"/>
      </w:pPr>
    </w:p>
    <w:p w14:paraId="7D9F815D" w14:textId="77777777" w:rsidR="00F57F88" w:rsidRDefault="00F57F88" w:rsidP="006428A3">
      <w:pPr>
        <w:jc w:val="right"/>
      </w:pPr>
    </w:p>
    <w:p w14:paraId="16BDF9EF" w14:textId="77777777" w:rsidR="00F57F88" w:rsidRDefault="00F57F88" w:rsidP="006428A3">
      <w:pPr>
        <w:jc w:val="right"/>
      </w:pPr>
    </w:p>
    <w:p w14:paraId="135644C0" w14:textId="77777777" w:rsidR="00F57F88" w:rsidRDefault="00F57F88" w:rsidP="006428A3">
      <w:pPr>
        <w:jc w:val="right"/>
      </w:pPr>
    </w:p>
    <w:p w14:paraId="3CA714C2" w14:textId="77777777" w:rsidR="00F57F88" w:rsidRDefault="00F57F88" w:rsidP="006428A3">
      <w:pPr>
        <w:jc w:val="right"/>
      </w:pPr>
    </w:p>
    <w:p w14:paraId="186258AF" w14:textId="77777777" w:rsidR="00F57F88" w:rsidRDefault="00F57F88" w:rsidP="006428A3">
      <w:pPr>
        <w:jc w:val="right"/>
      </w:pPr>
    </w:p>
    <w:p w14:paraId="2B784864" w14:textId="77777777" w:rsidR="00F57F88" w:rsidRDefault="00F57F88" w:rsidP="006428A3">
      <w:pPr>
        <w:jc w:val="right"/>
      </w:pPr>
    </w:p>
    <w:p w14:paraId="3A47E36B" w14:textId="77777777" w:rsidR="00F57F88" w:rsidRDefault="00F57F88" w:rsidP="006428A3">
      <w:pPr>
        <w:jc w:val="right"/>
      </w:pPr>
    </w:p>
    <w:p w14:paraId="6E6E817B" w14:textId="77777777" w:rsidR="00F57F88" w:rsidRDefault="00F57F88" w:rsidP="006428A3">
      <w:pPr>
        <w:jc w:val="right"/>
      </w:pPr>
    </w:p>
    <w:sectPr w:rsidR="00F57F88"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ED781" w14:textId="77777777" w:rsidR="00E91700" w:rsidRDefault="00E91700" w:rsidP="003F3EF0">
      <w:pPr>
        <w:spacing w:after="0" w:line="240" w:lineRule="auto"/>
      </w:pPr>
      <w:r>
        <w:separator/>
      </w:r>
    </w:p>
  </w:endnote>
  <w:endnote w:type="continuationSeparator" w:id="0">
    <w:p w14:paraId="49078702" w14:textId="77777777" w:rsidR="00E91700" w:rsidRDefault="00E91700"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iwani Letter">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490F84CC" w:rsidR="003F3EF0" w:rsidRDefault="003F3EF0">
        <w:pPr>
          <w:pStyle w:val="ac"/>
          <w:jc w:val="center"/>
        </w:pPr>
        <w:r>
          <w:fldChar w:fldCharType="begin"/>
        </w:r>
        <w:r>
          <w:instrText xml:space="preserve"> PAGE   \* MERGEFORMAT </w:instrText>
        </w:r>
        <w:r>
          <w:fldChar w:fldCharType="separate"/>
        </w:r>
        <w:r w:rsidR="00C91587">
          <w:rPr>
            <w:noProof/>
          </w:rPr>
          <w:t>24</w:t>
        </w:r>
        <w:r>
          <w:rPr>
            <w:noProof/>
          </w:rPr>
          <w:fldChar w:fldCharType="end"/>
        </w:r>
      </w:p>
    </w:sdtContent>
  </w:sdt>
  <w:p w14:paraId="731B5184" w14:textId="77777777" w:rsidR="003F3EF0" w:rsidRDefault="003F3EF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8845F" w14:textId="77777777" w:rsidR="00E91700" w:rsidRDefault="00E91700" w:rsidP="003F3EF0">
      <w:pPr>
        <w:spacing w:after="0" w:line="240" w:lineRule="auto"/>
      </w:pPr>
      <w:r>
        <w:separator/>
      </w:r>
    </w:p>
  </w:footnote>
  <w:footnote w:type="continuationSeparator" w:id="0">
    <w:p w14:paraId="18630705" w14:textId="77777777" w:rsidR="00E91700" w:rsidRDefault="00E91700"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33E0"/>
    <w:multiLevelType w:val="hybridMultilevel"/>
    <w:tmpl w:val="27A65ECE"/>
    <w:lvl w:ilvl="0" w:tplc="E3E8DB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F2A9B"/>
    <w:multiLevelType w:val="hybridMultilevel"/>
    <w:tmpl w:val="0E264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05172"/>
    <w:multiLevelType w:val="hybridMultilevel"/>
    <w:tmpl w:val="8F52D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01A22"/>
    <w:multiLevelType w:val="hybridMultilevel"/>
    <w:tmpl w:val="8C8662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EF5DBC"/>
    <w:multiLevelType w:val="hybridMultilevel"/>
    <w:tmpl w:val="F1C4A92A"/>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B9784A"/>
    <w:multiLevelType w:val="hybridMultilevel"/>
    <w:tmpl w:val="2654AD4A"/>
    <w:lvl w:ilvl="0" w:tplc="032E504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A1329"/>
    <w:multiLevelType w:val="multilevel"/>
    <w:tmpl w:val="A40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857C6"/>
    <w:multiLevelType w:val="multilevel"/>
    <w:tmpl w:val="11D6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7279B"/>
    <w:multiLevelType w:val="multilevel"/>
    <w:tmpl w:val="484C1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F5149A"/>
    <w:multiLevelType w:val="hybridMultilevel"/>
    <w:tmpl w:val="0630A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4D4F48"/>
    <w:multiLevelType w:val="hybridMultilevel"/>
    <w:tmpl w:val="C874C0A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B0C4707"/>
    <w:multiLevelType w:val="hybridMultilevel"/>
    <w:tmpl w:val="05FCD690"/>
    <w:lvl w:ilvl="0" w:tplc="23B8BCC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4C5908"/>
    <w:multiLevelType w:val="hybridMultilevel"/>
    <w:tmpl w:val="987AF99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F63BC6"/>
    <w:multiLevelType w:val="multilevel"/>
    <w:tmpl w:val="C68A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B7D52"/>
    <w:multiLevelType w:val="hybridMultilevel"/>
    <w:tmpl w:val="ED706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064783"/>
    <w:multiLevelType w:val="hybridMultilevel"/>
    <w:tmpl w:val="251C25FC"/>
    <w:lvl w:ilvl="0" w:tplc="BEDA44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C214C2"/>
    <w:multiLevelType w:val="hybridMultilevel"/>
    <w:tmpl w:val="B2B8B44A"/>
    <w:lvl w:ilvl="0" w:tplc="B87888C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7C6ACB"/>
    <w:multiLevelType w:val="hybridMultilevel"/>
    <w:tmpl w:val="11B80C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FF2560"/>
    <w:multiLevelType w:val="multilevel"/>
    <w:tmpl w:val="2A64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95EDC"/>
    <w:multiLevelType w:val="multilevel"/>
    <w:tmpl w:val="CE8C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76652B"/>
    <w:multiLevelType w:val="multilevel"/>
    <w:tmpl w:val="CE5E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20AC5"/>
    <w:multiLevelType w:val="multilevel"/>
    <w:tmpl w:val="01404A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1B055E"/>
    <w:multiLevelType w:val="hybridMultilevel"/>
    <w:tmpl w:val="BFC811F0"/>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8B0203"/>
    <w:multiLevelType w:val="multilevel"/>
    <w:tmpl w:val="CAA8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97646F"/>
    <w:multiLevelType w:val="hybridMultilevel"/>
    <w:tmpl w:val="A0B49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C15C4D"/>
    <w:multiLevelType w:val="hybridMultilevel"/>
    <w:tmpl w:val="3E3E30E4"/>
    <w:lvl w:ilvl="0" w:tplc="A4D8628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73C6B"/>
    <w:multiLevelType w:val="hybridMultilevel"/>
    <w:tmpl w:val="11D6BA4E"/>
    <w:lvl w:ilvl="0" w:tplc="A69EAE1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03215"/>
    <w:multiLevelType w:val="hybridMultilevel"/>
    <w:tmpl w:val="568CBEC8"/>
    <w:lvl w:ilvl="0" w:tplc="6C3CA87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133445"/>
    <w:multiLevelType w:val="hybridMultilevel"/>
    <w:tmpl w:val="3DCE5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8335B8"/>
    <w:multiLevelType w:val="multilevel"/>
    <w:tmpl w:val="3704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643C2F"/>
    <w:multiLevelType w:val="hybridMultilevel"/>
    <w:tmpl w:val="4F62B93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B12FD1"/>
    <w:multiLevelType w:val="multilevel"/>
    <w:tmpl w:val="6108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1932D0"/>
    <w:multiLevelType w:val="multilevel"/>
    <w:tmpl w:val="22E64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8C7567"/>
    <w:multiLevelType w:val="multilevel"/>
    <w:tmpl w:val="7D8C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5D329A"/>
    <w:multiLevelType w:val="hybridMultilevel"/>
    <w:tmpl w:val="FDC40E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84685">
    <w:abstractNumId w:val="15"/>
  </w:num>
  <w:num w:numId="2" w16cid:durableId="993334263">
    <w:abstractNumId w:val="16"/>
  </w:num>
  <w:num w:numId="3" w16cid:durableId="53550620">
    <w:abstractNumId w:val="9"/>
  </w:num>
  <w:num w:numId="4" w16cid:durableId="652878273">
    <w:abstractNumId w:val="31"/>
  </w:num>
  <w:num w:numId="5" w16cid:durableId="1277953715">
    <w:abstractNumId w:val="18"/>
  </w:num>
  <w:num w:numId="6" w16cid:durableId="1941794611">
    <w:abstractNumId w:val="30"/>
  </w:num>
  <w:num w:numId="7" w16cid:durableId="751662125">
    <w:abstractNumId w:val="7"/>
  </w:num>
  <w:num w:numId="8" w16cid:durableId="62265712">
    <w:abstractNumId w:val="22"/>
  </w:num>
  <w:num w:numId="9" w16cid:durableId="1765345896">
    <w:abstractNumId w:val="34"/>
  </w:num>
  <w:num w:numId="10" w16cid:durableId="943222319">
    <w:abstractNumId w:val="1"/>
  </w:num>
  <w:num w:numId="11" w16cid:durableId="1112672658">
    <w:abstractNumId w:val="17"/>
  </w:num>
  <w:num w:numId="12" w16cid:durableId="1618483595">
    <w:abstractNumId w:val="19"/>
  </w:num>
  <w:num w:numId="13" w16cid:durableId="53740818">
    <w:abstractNumId w:val="21"/>
  </w:num>
  <w:num w:numId="14" w16cid:durableId="93938401">
    <w:abstractNumId w:val="23"/>
  </w:num>
  <w:num w:numId="15" w16cid:durableId="2074699566">
    <w:abstractNumId w:val="33"/>
  </w:num>
  <w:num w:numId="16" w16cid:durableId="463080417">
    <w:abstractNumId w:val="26"/>
  </w:num>
  <w:num w:numId="17" w16cid:durableId="1287083379">
    <w:abstractNumId w:val="6"/>
  </w:num>
  <w:num w:numId="18" w16cid:durableId="1150516640">
    <w:abstractNumId w:val="24"/>
  </w:num>
  <w:num w:numId="19" w16cid:durableId="1662272759">
    <w:abstractNumId w:val="5"/>
  </w:num>
  <w:num w:numId="20" w16cid:durableId="1314795793">
    <w:abstractNumId w:val="14"/>
  </w:num>
  <w:num w:numId="21" w16cid:durableId="1992831130">
    <w:abstractNumId w:val="13"/>
  </w:num>
  <w:num w:numId="22" w16cid:durableId="1931810106">
    <w:abstractNumId w:val="20"/>
  </w:num>
  <w:num w:numId="23" w16cid:durableId="1155028794">
    <w:abstractNumId w:val="8"/>
  </w:num>
  <w:num w:numId="24" w16cid:durableId="607742541">
    <w:abstractNumId w:val="32"/>
  </w:num>
  <w:num w:numId="25" w16cid:durableId="868837763">
    <w:abstractNumId w:val="12"/>
  </w:num>
  <w:num w:numId="26" w16cid:durableId="1914971330">
    <w:abstractNumId w:val="25"/>
  </w:num>
  <w:num w:numId="27" w16cid:durableId="768349181">
    <w:abstractNumId w:val="4"/>
  </w:num>
  <w:num w:numId="28" w16cid:durableId="201090288">
    <w:abstractNumId w:val="3"/>
  </w:num>
  <w:num w:numId="29" w16cid:durableId="466826279">
    <w:abstractNumId w:val="35"/>
  </w:num>
  <w:num w:numId="30" w16cid:durableId="82143540">
    <w:abstractNumId w:val="28"/>
  </w:num>
  <w:num w:numId="31" w16cid:durableId="1342784014">
    <w:abstractNumId w:val="10"/>
  </w:num>
  <w:num w:numId="32" w16cid:durableId="1176728417">
    <w:abstractNumId w:val="29"/>
  </w:num>
  <w:num w:numId="33" w16cid:durableId="1047222945">
    <w:abstractNumId w:val="11"/>
  </w:num>
  <w:num w:numId="34" w16cid:durableId="1205631299">
    <w:abstractNumId w:val="27"/>
  </w:num>
  <w:num w:numId="35" w16cid:durableId="889196223">
    <w:abstractNumId w:val="0"/>
  </w:num>
  <w:num w:numId="36" w16cid:durableId="1060859090">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077"/>
    <w:rsid w:val="00023689"/>
    <w:rsid w:val="00092A6E"/>
    <w:rsid w:val="00094BBE"/>
    <w:rsid w:val="000A267A"/>
    <w:rsid w:val="000C73AE"/>
    <w:rsid w:val="000D1983"/>
    <w:rsid w:val="000F75B9"/>
    <w:rsid w:val="00110704"/>
    <w:rsid w:val="001B188A"/>
    <w:rsid w:val="001B348C"/>
    <w:rsid w:val="001B6771"/>
    <w:rsid w:val="001D6FCC"/>
    <w:rsid w:val="001E47CD"/>
    <w:rsid w:val="00206124"/>
    <w:rsid w:val="00270B58"/>
    <w:rsid w:val="002F5EFA"/>
    <w:rsid w:val="0034330C"/>
    <w:rsid w:val="00351637"/>
    <w:rsid w:val="00383CBA"/>
    <w:rsid w:val="00385077"/>
    <w:rsid w:val="00395C9F"/>
    <w:rsid w:val="003B7E02"/>
    <w:rsid w:val="003F3C53"/>
    <w:rsid w:val="003F3EF0"/>
    <w:rsid w:val="00433305"/>
    <w:rsid w:val="004D00CC"/>
    <w:rsid w:val="0054063A"/>
    <w:rsid w:val="00542CC3"/>
    <w:rsid w:val="0058302F"/>
    <w:rsid w:val="005C4ABB"/>
    <w:rsid w:val="005F640B"/>
    <w:rsid w:val="00637085"/>
    <w:rsid w:val="006428A3"/>
    <w:rsid w:val="00644642"/>
    <w:rsid w:val="006F59BB"/>
    <w:rsid w:val="006F6382"/>
    <w:rsid w:val="00702E7A"/>
    <w:rsid w:val="007053EF"/>
    <w:rsid w:val="00771608"/>
    <w:rsid w:val="007F198A"/>
    <w:rsid w:val="007F6ECA"/>
    <w:rsid w:val="00855BE9"/>
    <w:rsid w:val="00877FA8"/>
    <w:rsid w:val="00885501"/>
    <w:rsid w:val="008C2C60"/>
    <w:rsid w:val="008D31C8"/>
    <w:rsid w:val="008E37EA"/>
    <w:rsid w:val="009244CD"/>
    <w:rsid w:val="0093190A"/>
    <w:rsid w:val="00934C40"/>
    <w:rsid w:val="009A4C69"/>
    <w:rsid w:val="009C35D0"/>
    <w:rsid w:val="009D60D4"/>
    <w:rsid w:val="009F3786"/>
    <w:rsid w:val="00A436A7"/>
    <w:rsid w:val="00A85D52"/>
    <w:rsid w:val="00AF7B77"/>
    <w:rsid w:val="00B3606D"/>
    <w:rsid w:val="00B518B8"/>
    <w:rsid w:val="00B5460E"/>
    <w:rsid w:val="00B606A0"/>
    <w:rsid w:val="00B71F6F"/>
    <w:rsid w:val="00BA644B"/>
    <w:rsid w:val="00BC202E"/>
    <w:rsid w:val="00BC3639"/>
    <w:rsid w:val="00BC5A4E"/>
    <w:rsid w:val="00C137BC"/>
    <w:rsid w:val="00C30101"/>
    <w:rsid w:val="00C51A6C"/>
    <w:rsid w:val="00C91587"/>
    <w:rsid w:val="00C97C10"/>
    <w:rsid w:val="00CC5B78"/>
    <w:rsid w:val="00CD632C"/>
    <w:rsid w:val="00CD7BCF"/>
    <w:rsid w:val="00CE6059"/>
    <w:rsid w:val="00D039BD"/>
    <w:rsid w:val="00D1785A"/>
    <w:rsid w:val="00D83AEC"/>
    <w:rsid w:val="00D86928"/>
    <w:rsid w:val="00E4750C"/>
    <w:rsid w:val="00E52428"/>
    <w:rsid w:val="00E63B07"/>
    <w:rsid w:val="00E71747"/>
    <w:rsid w:val="00E91700"/>
    <w:rsid w:val="00EB062C"/>
    <w:rsid w:val="00EC4BC9"/>
    <w:rsid w:val="00ED3FDA"/>
    <w:rsid w:val="00EF006C"/>
    <w:rsid w:val="00F13B1D"/>
    <w:rsid w:val="00F554F9"/>
    <w:rsid w:val="00F57F88"/>
    <w:rsid w:val="00F75A28"/>
    <w:rsid w:val="00F817AD"/>
    <w:rsid w:val="00FC031D"/>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3EF0"/>
  </w:style>
  <w:style w:type="paragraph" w:styleId="1">
    <w:name w:val="heading 1"/>
    <w:basedOn w:val="a"/>
    <w:next w:val="a"/>
    <w:link w:val="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3850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850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8507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8507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85077"/>
    <w:rPr>
      <w:rFonts w:eastAsiaTheme="majorEastAsia" w:cstheme="majorBidi"/>
      <w:color w:val="0F4761" w:themeColor="accent1" w:themeShade="BF"/>
    </w:rPr>
  </w:style>
  <w:style w:type="character" w:customStyle="1" w:styleId="6Char">
    <w:name w:val="عنوان 6 Char"/>
    <w:basedOn w:val="a0"/>
    <w:link w:val="6"/>
    <w:uiPriority w:val="9"/>
    <w:semiHidden/>
    <w:rsid w:val="00385077"/>
    <w:rPr>
      <w:rFonts w:eastAsiaTheme="majorEastAsia" w:cstheme="majorBidi"/>
      <w:i/>
      <w:iCs/>
      <w:color w:val="595959" w:themeColor="text1" w:themeTint="A6"/>
    </w:rPr>
  </w:style>
  <w:style w:type="character" w:customStyle="1" w:styleId="7Char">
    <w:name w:val="عنوان 7 Char"/>
    <w:basedOn w:val="a0"/>
    <w:link w:val="7"/>
    <w:uiPriority w:val="9"/>
    <w:semiHidden/>
    <w:rsid w:val="00385077"/>
    <w:rPr>
      <w:rFonts w:eastAsiaTheme="majorEastAsia" w:cstheme="majorBidi"/>
      <w:color w:val="595959" w:themeColor="text1" w:themeTint="A6"/>
    </w:rPr>
  </w:style>
  <w:style w:type="character" w:customStyle="1" w:styleId="8Char">
    <w:name w:val="عنوان 8 Char"/>
    <w:basedOn w:val="a0"/>
    <w:link w:val="8"/>
    <w:uiPriority w:val="9"/>
    <w:semiHidden/>
    <w:rsid w:val="00385077"/>
    <w:rPr>
      <w:rFonts w:eastAsiaTheme="majorEastAsia" w:cstheme="majorBidi"/>
      <w:i/>
      <w:iCs/>
      <w:color w:val="272727" w:themeColor="text1" w:themeTint="D8"/>
    </w:rPr>
  </w:style>
  <w:style w:type="character" w:customStyle="1" w:styleId="9Char">
    <w:name w:val="عنوان 9 Char"/>
    <w:basedOn w:val="a0"/>
    <w:link w:val="9"/>
    <w:uiPriority w:val="9"/>
    <w:semiHidden/>
    <w:rsid w:val="00385077"/>
    <w:rPr>
      <w:rFonts w:eastAsiaTheme="majorEastAsia" w:cstheme="majorBidi"/>
      <w:color w:val="272727" w:themeColor="text1" w:themeTint="D8"/>
    </w:rPr>
  </w:style>
  <w:style w:type="paragraph" w:styleId="a4">
    <w:name w:val="Title"/>
    <w:basedOn w:val="a"/>
    <w:next w:val="a"/>
    <w:link w:val="Char0"/>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385077"/>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385077"/>
    <w:pPr>
      <w:spacing w:before="160"/>
      <w:jc w:val="center"/>
    </w:pPr>
    <w:rPr>
      <w:i/>
      <w:iCs/>
      <w:color w:val="404040" w:themeColor="text1" w:themeTint="BF"/>
    </w:rPr>
  </w:style>
  <w:style w:type="character" w:customStyle="1" w:styleId="Char1">
    <w:name w:val="اقتباس Char"/>
    <w:basedOn w:val="a0"/>
    <w:link w:val="a5"/>
    <w:uiPriority w:val="29"/>
    <w:rsid w:val="00385077"/>
    <w:rPr>
      <w:i/>
      <w:iCs/>
      <w:color w:val="404040" w:themeColor="text1" w:themeTint="BF"/>
    </w:rPr>
  </w:style>
  <w:style w:type="paragraph" w:styleId="a6">
    <w:name w:val="List Paragraph"/>
    <w:basedOn w:val="a"/>
    <w:uiPriority w:val="34"/>
    <w:qFormat/>
    <w:rsid w:val="00385077"/>
    <w:pPr>
      <w:ind w:left="720"/>
      <w:contextualSpacing/>
    </w:pPr>
  </w:style>
  <w:style w:type="character" w:styleId="a7">
    <w:name w:val="Intense Emphasis"/>
    <w:basedOn w:val="a0"/>
    <w:uiPriority w:val="21"/>
    <w:qFormat/>
    <w:rsid w:val="00385077"/>
    <w:rPr>
      <w:i/>
      <w:iCs/>
      <w:color w:val="0F4761" w:themeColor="accent1" w:themeShade="BF"/>
    </w:rPr>
  </w:style>
  <w:style w:type="paragraph" w:styleId="a8">
    <w:name w:val="Intense Quote"/>
    <w:basedOn w:val="a"/>
    <w:next w:val="a"/>
    <w:link w:val="Char2"/>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85077"/>
    <w:rPr>
      <w:i/>
      <w:iCs/>
      <w:color w:val="0F4761" w:themeColor="accent1" w:themeShade="BF"/>
    </w:rPr>
  </w:style>
  <w:style w:type="character" w:styleId="a9">
    <w:name w:val="Intense Reference"/>
    <w:basedOn w:val="a0"/>
    <w:uiPriority w:val="32"/>
    <w:qFormat/>
    <w:rsid w:val="00385077"/>
    <w:rPr>
      <w:b/>
      <w:bCs/>
      <w:smallCaps/>
      <w:color w:val="0F4761" w:themeColor="accent1" w:themeShade="BF"/>
      <w:spacing w:val="5"/>
    </w:rPr>
  </w:style>
  <w:style w:type="table" w:styleId="aa">
    <w:name w:val="Table Grid"/>
    <w:basedOn w:val="a1"/>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3F3EF0"/>
    <w:pPr>
      <w:tabs>
        <w:tab w:val="center" w:pos="4680"/>
        <w:tab w:val="right" w:pos="9360"/>
      </w:tabs>
      <w:spacing w:after="0" w:line="240" w:lineRule="auto"/>
    </w:pPr>
  </w:style>
  <w:style w:type="character" w:customStyle="1" w:styleId="Char3">
    <w:name w:val="رأس الصفحة Char"/>
    <w:basedOn w:val="a0"/>
    <w:link w:val="ab"/>
    <w:uiPriority w:val="99"/>
    <w:rsid w:val="003F3EF0"/>
  </w:style>
  <w:style w:type="paragraph" w:styleId="ac">
    <w:name w:val="footer"/>
    <w:basedOn w:val="a"/>
    <w:link w:val="Char4"/>
    <w:uiPriority w:val="99"/>
    <w:unhideWhenUsed/>
    <w:rsid w:val="003F3EF0"/>
    <w:pPr>
      <w:tabs>
        <w:tab w:val="center" w:pos="4680"/>
        <w:tab w:val="right" w:pos="9360"/>
      </w:tabs>
      <w:spacing w:after="0" w:line="240" w:lineRule="auto"/>
    </w:pPr>
  </w:style>
  <w:style w:type="character" w:customStyle="1" w:styleId="Char4">
    <w:name w:val="تذييل الصفحة Char"/>
    <w:basedOn w:val="a0"/>
    <w:link w:val="ac"/>
    <w:uiPriority w:val="99"/>
    <w:rsid w:val="003F3EF0"/>
  </w:style>
  <w:style w:type="paragraph" w:styleId="ad">
    <w:name w:val="caption"/>
    <w:basedOn w:val="a"/>
    <w:next w:val="a"/>
    <w:uiPriority w:val="35"/>
    <w:unhideWhenUsed/>
    <w:qFormat/>
    <w:rsid w:val="00F554F9"/>
    <w:pPr>
      <w:spacing w:after="200" w:line="240" w:lineRule="auto"/>
    </w:pPr>
    <w:rPr>
      <w:i/>
      <w:iCs/>
      <w:color w:val="0E2841" w:themeColor="text2"/>
      <w:sz w:val="18"/>
      <w:szCs w:val="18"/>
    </w:rPr>
  </w:style>
  <w:style w:type="paragraph" w:styleId="ae">
    <w:name w:val="Bibliography"/>
    <w:basedOn w:val="a"/>
    <w:next w:val="a"/>
    <w:uiPriority w:val="37"/>
    <w:unhideWhenUsed/>
    <w:rsid w:val="00F554F9"/>
  </w:style>
  <w:style w:type="paragraph" w:styleId="af">
    <w:name w:val="TOC Heading"/>
    <w:basedOn w:val="1"/>
    <w:next w:val="a"/>
    <w:uiPriority w:val="39"/>
    <w:unhideWhenUsed/>
    <w:qFormat/>
    <w:rsid w:val="00F554F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F554F9"/>
    <w:pPr>
      <w:tabs>
        <w:tab w:val="right" w:leader="dot" w:pos="9350"/>
      </w:tabs>
      <w:bidi/>
      <w:spacing w:after="100"/>
    </w:pPr>
  </w:style>
  <w:style w:type="character" w:styleId="Hyperlink">
    <w:name w:val="Hyperlink"/>
    <w:basedOn w:val="a0"/>
    <w:uiPriority w:val="99"/>
    <w:unhideWhenUsed/>
    <w:rsid w:val="00F554F9"/>
    <w:rPr>
      <w:color w:val="467886" w:themeColor="hyperlink"/>
      <w:u w:val="single"/>
    </w:rPr>
  </w:style>
  <w:style w:type="paragraph" w:styleId="20">
    <w:name w:val="toc 2"/>
    <w:basedOn w:val="a"/>
    <w:next w:val="a"/>
    <w:autoRedefine/>
    <w:uiPriority w:val="39"/>
    <w:unhideWhenUsed/>
    <w:rsid w:val="00771608"/>
    <w:pPr>
      <w:spacing w:after="100"/>
      <w:ind w:left="240"/>
    </w:pPr>
  </w:style>
  <w:style w:type="character" w:customStyle="1" w:styleId="UnresolvedMention1">
    <w:name w:val="Unresolved Mention1"/>
    <w:basedOn w:val="a0"/>
    <w:uiPriority w:val="99"/>
    <w:semiHidden/>
    <w:unhideWhenUsed/>
    <w:rsid w:val="00B518B8"/>
    <w:rPr>
      <w:color w:val="605E5C"/>
      <w:shd w:val="clear" w:color="auto" w:fill="E1DFDD"/>
    </w:rPr>
  </w:style>
  <w:style w:type="paragraph" w:styleId="af0">
    <w:name w:val="Normal (Web)"/>
    <w:basedOn w:val="a"/>
    <w:uiPriority w:val="99"/>
    <w:unhideWhenUsed/>
    <w:rsid w:val="00BC202E"/>
    <w:rPr>
      <w:rFonts w:ascii="Times New Roman" w:hAnsi="Times New Roman" w:cs="Times New Roman"/>
    </w:rPr>
  </w:style>
  <w:style w:type="table" w:styleId="5-4">
    <w:name w:val="Grid Table 5 Dark Accent 4"/>
    <w:basedOn w:val="a1"/>
    <w:uiPriority w:val="50"/>
    <w:rsid w:val="000D19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1">
    <w:name w:val="Grid Table 5 Dark Accent 1"/>
    <w:basedOn w:val="a1"/>
    <w:uiPriority w:val="50"/>
    <w:rsid w:val="000D19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af1">
    <w:name w:val="FollowedHyperlink"/>
    <w:basedOn w:val="a0"/>
    <w:uiPriority w:val="99"/>
    <w:semiHidden/>
    <w:unhideWhenUsed/>
    <w:rsid w:val="000D1983"/>
    <w:rPr>
      <w:color w:val="96607D" w:themeColor="followedHyperlink"/>
      <w:u w:val="single"/>
    </w:rPr>
  </w:style>
  <w:style w:type="character" w:styleId="af2">
    <w:name w:val="Strong"/>
    <w:basedOn w:val="a0"/>
    <w:uiPriority w:val="22"/>
    <w:qFormat/>
    <w:rsid w:val="00BC5A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4278">
      <w:bodyDiv w:val="1"/>
      <w:marLeft w:val="0"/>
      <w:marRight w:val="0"/>
      <w:marTop w:val="0"/>
      <w:marBottom w:val="0"/>
      <w:divBdr>
        <w:top w:val="none" w:sz="0" w:space="0" w:color="auto"/>
        <w:left w:val="none" w:sz="0" w:space="0" w:color="auto"/>
        <w:bottom w:val="none" w:sz="0" w:space="0" w:color="auto"/>
        <w:right w:val="none" w:sz="0" w:space="0" w:color="auto"/>
      </w:divBdr>
    </w:div>
    <w:div w:id="19283939">
      <w:bodyDiv w:val="1"/>
      <w:marLeft w:val="0"/>
      <w:marRight w:val="0"/>
      <w:marTop w:val="0"/>
      <w:marBottom w:val="0"/>
      <w:divBdr>
        <w:top w:val="none" w:sz="0" w:space="0" w:color="auto"/>
        <w:left w:val="none" w:sz="0" w:space="0" w:color="auto"/>
        <w:bottom w:val="none" w:sz="0" w:space="0" w:color="auto"/>
        <w:right w:val="none" w:sz="0" w:space="0" w:color="auto"/>
      </w:divBdr>
    </w:div>
    <w:div w:id="30348984">
      <w:bodyDiv w:val="1"/>
      <w:marLeft w:val="0"/>
      <w:marRight w:val="0"/>
      <w:marTop w:val="0"/>
      <w:marBottom w:val="0"/>
      <w:divBdr>
        <w:top w:val="none" w:sz="0" w:space="0" w:color="auto"/>
        <w:left w:val="none" w:sz="0" w:space="0" w:color="auto"/>
        <w:bottom w:val="none" w:sz="0" w:space="0" w:color="auto"/>
        <w:right w:val="none" w:sz="0" w:space="0" w:color="auto"/>
      </w:divBdr>
    </w:div>
    <w:div w:id="59642144">
      <w:bodyDiv w:val="1"/>
      <w:marLeft w:val="0"/>
      <w:marRight w:val="0"/>
      <w:marTop w:val="0"/>
      <w:marBottom w:val="0"/>
      <w:divBdr>
        <w:top w:val="none" w:sz="0" w:space="0" w:color="auto"/>
        <w:left w:val="none" w:sz="0" w:space="0" w:color="auto"/>
        <w:bottom w:val="none" w:sz="0" w:space="0" w:color="auto"/>
        <w:right w:val="none" w:sz="0" w:space="0" w:color="auto"/>
      </w:divBdr>
    </w:div>
    <w:div w:id="233659800">
      <w:bodyDiv w:val="1"/>
      <w:marLeft w:val="0"/>
      <w:marRight w:val="0"/>
      <w:marTop w:val="0"/>
      <w:marBottom w:val="0"/>
      <w:divBdr>
        <w:top w:val="none" w:sz="0" w:space="0" w:color="auto"/>
        <w:left w:val="none" w:sz="0" w:space="0" w:color="auto"/>
        <w:bottom w:val="none" w:sz="0" w:space="0" w:color="auto"/>
        <w:right w:val="none" w:sz="0" w:space="0" w:color="auto"/>
      </w:divBdr>
    </w:div>
    <w:div w:id="262736364">
      <w:bodyDiv w:val="1"/>
      <w:marLeft w:val="0"/>
      <w:marRight w:val="0"/>
      <w:marTop w:val="0"/>
      <w:marBottom w:val="0"/>
      <w:divBdr>
        <w:top w:val="none" w:sz="0" w:space="0" w:color="auto"/>
        <w:left w:val="none" w:sz="0" w:space="0" w:color="auto"/>
        <w:bottom w:val="none" w:sz="0" w:space="0" w:color="auto"/>
        <w:right w:val="none" w:sz="0" w:space="0" w:color="auto"/>
      </w:divBdr>
    </w:div>
    <w:div w:id="311569182">
      <w:bodyDiv w:val="1"/>
      <w:marLeft w:val="0"/>
      <w:marRight w:val="0"/>
      <w:marTop w:val="0"/>
      <w:marBottom w:val="0"/>
      <w:divBdr>
        <w:top w:val="none" w:sz="0" w:space="0" w:color="auto"/>
        <w:left w:val="none" w:sz="0" w:space="0" w:color="auto"/>
        <w:bottom w:val="none" w:sz="0" w:space="0" w:color="auto"/>
        <w:right w:val="none" w:sz="0" w:space="0" w:color="auto"/>
      </w:divBdr>
    </w:div>
    <w:div w:id="36328724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91198652">
      <w:bodyDiv w:val="1"/>
      <w:marLeft w:val="0"/>
      <w:marRight w:val="0"/>
      <w:marTop w:val="0"/>
      <w:marBottom w:val="0"/>
      <w:divBdr>
        <w:top w:val="none" w:sz="0" w:space="0" w:color="auto"/>
        <w:left w:val="none" w:sz="0" w:space="0" w:color="auto"/>
        <w:bottom w:val="none" w:sz="0" w:space="0" w:color="auto"/>
        <w:right w:val="none" w:sz="0" w:space="0" w:color="auto"/>
      </w:divBdr>
    </w:div>
    <w:div w:id="446002903">
      <w:bodyDiv w:val="1"/>
      <w:marLeft w:val="0"/>
      <w:marRight w:val="0"/>
      <w:marTop w:val="0"/>
      <w:marBottom w:val="0"/>
      <w:divBdr>
        <w:top w:val="none" w:sz="0" w:space="0" w:color="auto"/>
        <w:left w:val="none" w:sz="0" w:space="0" w:color="auto"/>
        <w:bottom w:val="none" w:sz="0" w:space="0" w:color="auto"/>
        <w:right w:val="none" w:sz="0" w:space="0" w:color="auto"/>
      </w:divBdr>
    </w:div>
    <w:div w:id="448663226">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72870364">
      <w:bodyDiv w:val="1"/>
      <w:marLeft w:val="0"/>
      <w:marRight w:val="0"/>
      <w:marTop w:val="0"/>
      <w:marBottom w:val="0"/>
      <w:divBdr>
        <w:top w:val="none" w:sz="0" w:space="0" w:color="auto"/>
        <w:left w:val="none" w:sz="0" w:space="0" w:color="auto"/>
        <w:bottom w:val="none" w:sz="0" w:space="0" w:color="auto"/>
        <w:right w:val="none" w:sz="0" w:space="0" w:color="auto"/>
      </w:divBdr>
    </w:div>
    <w:div w:id="475882840">
      <w:bodyDiv w:val="1"/>
      <w:marLeft w:val="0"/>
      <w:marRight w:val="0"/>
      <w:marTop w:val="0"/>
      <w:marBottom w:val="0"/>
      <w:divBdr>
        <w:top w:val="none" w:sz="0" w:space="0" w:color="auto"/>
        <w:left w:val="none" w:sz="0" w:space="0" w:color="auto"/>
        <w:bottom w:val="none" w:sz="0" w:space="0" w:color="auto"/>
        <w:right w:val="none" w:sz="0" w:space="0" w:color="auto"/>
      </w:divBdr>
    </w:div>
    <w:div w:id="506142771">
      <w:bodyDiv w:val="1"/>
      <w:marLeft w:val="0"/>
      <w:marRight w:val="0"/>
      <w:marTop w:val="0"/>
      <w:marBottom w:val="0"/>
      <w:divBdr>
        <w:top w:val="none" w:sz="0" w:space="0" w:color="auto"/>
        <w:left w:val="none" w:sz="0" w:space="0" w:color="auto"/>
        <w:bottom w:val="none" w:sz="0" w:space="0" w:color="auto"/>
        <w:right w:val="none" w:sz="0" w:space="0" w:color="auto"/>
      </w:divBdr>
    </w:div>
    <w:div w:id="531571604">
      <w:bodyDiv w:val="1"/>
      <w:marLeft w:val="0"/>
      <w:marRight w:val="0"/>
      <w:marTop w:val="0"/>
      <w:marBottom w:val="0"/>
      <w:divBdr>
        <w:top w:val="none" w:sz="0" w:space="0" w:color="auto"/>
        <w:left w:val="none" w:sz="0" w:space="0" w:color="auto"/>
        <w:bottom w:val="none" w:sz="0" w:space="0" w:color="auto"/>
        <w:right w:val="none" w:sz="0" w:space="0" w:color="auto"/>
      </w:divBdr>
    </w:div>
    <w:div w:id="595600491">
      <w:bodyDiv w:val="1"/>
      <w:marLeft w:val="0"/>
      <w:marRight w:val="0"/>
      <w:marTop w:val="0"/>
      <w:marBottom w:val="0"/>
      <w:divBdr>
        <w:top w:val="none" w:sz="0" w:space="0" w:color="auto"/>
        <w:left w:val="none" w:sz="0" w:space="0" w:color="auto"/>
        <w:bottom w:val="none" w:sz="0" w:space="0" w:color="auto"/>
        <w:right w:val="none" w:sz="0" w:space="0" w:color="auto"/>
      </w:divBdr>
    </w:div>
    <w:div w:id="697631486">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42609724">
      <w:bodyDiv w:val="1"/>
      <w:marLeft w:val="0"/>
      <w:marRight w:val="0"/>
      <w:marTop w:val="0"/>
      <w:marBottom w:val="0"/>
      <w:divBdr>
        <w:top w:val="none" w:sz="0" w:space="0" w:color="auto"/>
        <w:left w:val="none" w:sz="0" w:space="0" w:color="auto"/>
        <w:bottom w:val="none" w:sz="0" w:space="0" w:color="auto"/>
        <w:right w:val="none" w:sz="0" w:space="0" w:color="auto"/>
      </w:divBdr>
    </w:div>
    <w:div w:id="752581776">
      <w:bodyDiv w:val="1"/>
      <w:marLeft w:val="0"/>
      <w:marRight w:val="0"/>
      <w:marTop w:val="0"/>
      <w:marBottom w:val="0"/>
      <w:divBdr>
        <w:top w:val="none" w:sz="0" w:space="0" w:color="auto"/>
        <w:left w:val="none" w:sz="0" w:space="0" w:color="auto"/>
        <w:bottom w:val="none" w:sz="0" w:space="0" w:color="auto"/>
        <w:right w:val="none" w:sz="0" w:space="0" w:color="auto"/>
      </w:divBdr>
    </w:div>
    <w:div w:id="758796758">
      <w:bodyDiv w:val="1"/>
      <w:marLeft w:val="0"/>
      <w:marRight w:val="0"/>
      <w:marTop w:val="0"/>
      <w:marBottom w:val="0"/>
      <w:divBdr>
        <w:top w:val="none" w:sz="0" w:space="0" w:color="auto"/>
        <w:left w:val="none" w:sz="0" w:space="0" w:color="auto"/>
        <w:bottom w:val="none" w:sz="0" w:space="0" w:color="auto"/>
        <w:right w:val="none" w:sz="0" w:space="0" w:color="auto"/>
      </w:divBdr>
    </w:div>
    <w:div w:id="760368237">
      <w:bodyDiv w:val="1"/>
      <w:marLeft w:val="0"/>
      <w:marRight w:val="0"/>
      <w:marTop w:val="0"/>
      <w:marBottom w:val="0"/>
      <w:divBdr>
        <w:top w:val="none" w:sz="0" w:space="0" w:color="auto"/>
        <w:left w:val="none" w:sz="0" w:space="0" w:color="auto"/>
        <w:bottom w:val="none" w:sz="0" w:space="0" w:color="auto"/>
        <w:right w:val="none" w:sz="0" w:space="0" w:color="auto"/>
      </w:divBdr>
    </w:div>
    <w:div w:id="772896050">
      <w:bodyDiv w:val="1"/>
      <w:marLeft w:val="0"/>
      <w:marRight w:val="0"/>
      <w:marTop w:val="0"/>
      <w:marBottom w:val="0"/>
      <w:divBdr>
        <w:top w:val="none" w:sz="0" w:space="0" w:color="auto"/>
        <w:left w:val="none" w:sz="0" w:space="0" w:color="auto"/>
        <w:bottom w:val="none" w:sz="0" w:space="0" w:color="auto"/>
        <w:right w:val="none" w:sz="0" w:space="0" w:color="auto"/>
      </w:divBdr>
    </w:div>
    <w:div w:id="778377688">
      <w:bodyDiv w:val="1"/>
      <w:marLeft w:val="0"/>
      <w:marRight w:val="0"/>
      <w:marTop w:val="0"/>
      <w:marBottom w:val="0"/>
      <w:divBdr>
        <w:top w:val="none" w:sz="0" w:space="0" w:color="auto"/>
        <w:left w:val="none" w:sz="0" w:space="0" w:color="auto"/>
        <w:bottom w:val="none" w:sz="0" w:space="0" w:color="auto"/>
        <w:right w:val="none" w:sz="0" w:space="0" w:color="auto"/>
      </w:divBdr>
    </w:div>
    <w:div w:id="789663684">
      <w:bodyDiv w:val="1"/>
      <w:marLeft w:val="0"/>
      <w:marRight w:val="0"/>
      <w:marTop w:val="0"/>
      <w:marBottom w:val="0"/>
      <w:divBdr>
        <w:top w:val="none" w:sz="0" w:space="0" w:color="auto"/>
        <w:left w:val="none" w:sz="0" w:space="0" w:color="auto"/>
        <w:bottom w:val="none" w:sz="0" w:space="0" w:color="auto"/>
        <w:right w:val="none" w:sz="0" w:space="0" w:color="auto"/>
      </w:divBdr>
    </w:div>
    <w:div w:id="804129855">
      <w:bodyDiv w:val="1"/>
      <w:marLeft w:val="0"/>
      <w:marRight w:val="0"/>
      <w:marTop w:val="0"/>
      <w:marBottom w:val="0"/>
      <w:divBdr>
        <w:top w:val="none" w:sz="0" w:space="0" w:color="auto"/>
        <w:left w:val="none" w:sz="0" w:space="0" w:color="auto"/>
        <w:bottom w:val="none" w:sz="0" w:space="0" w:color="auto"/>
        <w:right w:val="none" w:sz="0" w:space="0" w:color="auto"/>
      </w:divBdr>
    </w:div>
    <w:div w:id="825441310">
      <w:bodyDiv w:val="1"/>
      <w:marLeft w:val="0"/>
      <w:marRight w:val="0"/>
      <w:marTop w:val="0"/>
      <w:marBottom w:val="0"/>
      <w:divBdr>
        <w:top w:val="none" w:sz="0" w:space="0" w:color="auto"/>
        <w:left w:val="none" w:sz="0" w:space="0" w:color="auto"/>
        <w:bottom w:val="none" w:sz="0" w:space="0" w:color="auto"/>
        <w:right w:val="none" w:sz="0" w:space="0" w:color="auto"/>
      </w:divBdr>
    </w:div>
    <w:div w:id="858352493">
      <w:bodyDiv w:val="1"/>
      <w:marLeft w:val="0"/>
      <w:marRight w:val="0"/>
      <w:marTop w:val="0"/>
      <w:marBottom w:val="0"/>
      <w:divBdr>
        <w:top w:val="none" w:sz="0" w:space="0" w:color="auto"/>
        <w:left w:val="none" w:sz="0" w:space="0" w:color="auto"/>
        <w:bottom w:val="none" w:sz="0" w:space="0" w:color="auto"/>
        <w:right w:val="none" w:sz="0" w:space="0" w:color="auto"/>
      </w:divBdr>
    </w:div>
    <w:div w:id="867838551">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88764881">
      <w:bodyDiv w:val="1"/>
      <w:marLeft w:val="0"/>
      <w:marRight w:val="0"/>
      <w:marTop w:val="0"/>
      <w:marBottom w:val="0"/>
      <w:divBdr>
        <w:top w:val="none" w:sz="0" w:space="0" w:color="auto"/>
        <w:left w:val="none" w:sz="0" w:space="0" w:color="auto"/>
        <w:bottom w:val="none" w:sz="0" w:space="0" w:color="auto"/>
        <w:right w:val="none" w:sz="0" w:space="0" w:color="auto"/>
      </w:divBdr>
    </w:div>
    <w:div w:id="922759370">
      <w:bodyDiv w:val="1"/>
      <w:marLeft w:val="0"/>
      <w:marRight w:val="0"/>
      <w:marTop w:val="0"/>
      <w:marBottom w:val="0"/>
      <w:divBdr>
        <w:top w:val="none" w:sz="0" w:space="0" w:color="auto"/>
        <w:left w:val="none" w:sz="0" w:space="0" w:color="auto"/>
        <w:bottom w:val="none" w:sz="0" w:space="0" w:color="auto"/>
        <w:right w:val="none" w:sz="0" w:space="0" w:color="auto"/>
      </w:divBdr>
    </w:div>
    <w:div w:id="934244556">
      <w:bodyDiv w:val="1"/>
      <w:marLeft w:val="0"/>
      <w:marRight w:val="0"/>
      <w:marTop w:val="0"/>
      <w:marBottom w:val="0"/>
      <w:divBdr>
        <w:top w:val="none" w:sz="0" w:space="0" w:color="auto"/>
        <w:left w:val="none" w:sz="0" w:space="0" w:color="auto"/>
        <w:bottom w:val="none" w:sz="0" w:space="0" w:color="auto"/>
        <w:right w:val="none" w:sz="0" w:space="0" w:color="auto"/>
      </w:divBdr>
    </w:div>
    <w:div w:id="950553185">
      <w:bodyDiv w:val="1"/>
      <w:marLeft w:val="0"/>
      <w:marRight w:val="0"/>
      <w:marTop w:val="0"/>
      <w:marBottom w:val="0"/>
      <w:divBdr>
        <w:top w:val="none" w:sz="0" w:space="0" w:color="auto"/>
        <w:left w:val="none" w:sz="0" w:space="0" w:color="auto"/>
        <w:bottom w:val="none" w:sz="0" w:space="0" w:color="auto"/>
        <w:right w:val="none" w:sz="0" w:space="0" w:color="auto"/>
      </w:divBdr>
    </w:div>
    <w:div w:id="950891284">
      <w:bodyDiv w:val="1"/>
      <w:marLeft w:val="0"/>
      <w:marRight w:val="0"/>
      <w:marTop w:val="0"/>
      <w:marBottom w:val="0"/>
      <w:divBdr>
        <w:top w:val="none" w:sz="0" w:space="0" w:color="auto"/>
        <w:left w:val="none" w:sz="0" w:space="0" w:color="auto"/>
        <w:bottom w:val="none" w:sz="0" w:space="0" w:color="auto"/>
        <w:right w:val="none" w:sz="0" w:space="0" w:color="auto"/>
      </w:divBdr>
    </w:div>
    <w:div w:id="969478189">
      <w:bodyDiv w:val="1"/>
      <w:marLeft w:val="0"/>
      <w:marRight w:val="0"/>
      <w:marTop w:val="0"/>
      <w:marBottom w:val="0"/>
      <w:divBdr>
        <w:top w:val="none" w:sz="0" w:space="0" w:color="auto"/>
        <w:left w:val="none" w:sz="0" w:space="0" w:color="auto"/>
        <w:bottom w:val="none" w:sz="0" w:space="0" w:color="auto"/>
        <w:right w:val="none" w:sz="0" w:space="0" w:color="auto"/>
      </w:divBdr>
    </w:div>
    <w:div w:id="978418397">
      <w:bodyDiv w:val="1"/>
      <w:marLeft w:val="0"/>
      <w:marRight w:val="0"/>
      <w:marTop w:val="0"/>
      <w:marBottom w:val="0"/>
      <w:divBdr>
        <w:top w:val="none" w:sz="0" w:space="0" w:color="auto"/>
        <w:left w:val="none" w:sz="0" w:space="0" w:color="auto"/>
        <w:bottom w:val="none" w:sz="0" w:space="0" w:color="auto"/>
        <w:right w:val="none" w:sz="0" w:space="0" w:color="auto"/>
      </w:divBdr>
    </w:div>
    <w:div w:id="996298526">
      <w:bodyDiv w:val="1"/>
      <w:marLeft w:val="0"/>
      <w:marRight w:val="0"/>
      <w:marTop w:val="0"/>
      <w:marBottom w:val="0"/>
      <w:divBdr>
        <w:top w:val="none" w:sz="0" w:space="0" w:color="auto"/>
        <w:left w:val="none" w:sz="0" w:space="0" w:color="auto"/>
        <w:bottom w:val="none" w:sz="0" w:space="0" w:color="auto"/>
        <w:right w:val="none" w:sz="0" w:space="0" w:color="auto"/>
      </w:divBdr>
    </w:div>
    <w:div w:id="1026754454">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64570282">
      <w:bodyDiv w:val="1"/>
      <w:marLeft w:val="0"/>
      <w:marRight w:val="0"/>
      <w:marTop w:val="0"/>
      <w:marBottom w:val="0"/>
      <w:divBdr>
        <w:top w:val="none" w:sz="0" w:space="0" w:color="auto"/>
        <w:left w:val="none" w:sz="0" w:space="0" w:color="auto"/>
        <w:bottom w:val="none" w:sz="0" w:space="0" w:color="auto"/>
        <w:right w:val="none" w:sz="0" w:space="0" w:color="auto"/>
      </w:divBdr>
    </w:div>
    <w:div w:id="1091973218">
      <w:bodyDiv w:val="1"/>
      <w:marLeft w:val="0"/>
      <w:marRight w:val="0"/>
      <w:marTop w:val="0"/>
      <w:marBottom w:val="0"/>
      <w:divBdr>
        <w:top w:val="none" w:sz="0" w:space="0" w:color="auto"/>
        <w:left w:val="none" w:sz="0" w:space="0" w:color="auto"/>
        <w:bottom w:val="none" w:sz="0" w:space="0" w:color="auto"/>
        <w:right w:val="none" w:sz="0" w:space="0" w:color="auto"/>
      </w:divBdr>
    </w:div>
    <w:div w:id="1104497609">
      <w:bodyDiv w:val="1"/>
      <w:marLeft w:val="0"/>
      <w:marRight w:val="0"/>
      <w:marTop w:val="0"/>
      <w:marBottom w:val="0"/>
      <w:divBdr>
        <w:top w:val="none" w:sz="0" w:space="0" w:color="auto"/>
        <w:left w:val="none" w:sz="0" w:space="0" w:color="auto"/>
        <w:bottom w:val="none" w:sz="0" w:space="0" w:color="auto"/>
        <w:right w:val="none" w:sz="0" w:space="0" w:color="auto"/>
      </w:divBdr>
    </w:div>
    <w:div w:id="1189374498">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60257696">
      <w:bodyDiv w:val="1"/>
      <w:marLeft w:val="0"/>
      <w:marRight w:val="0"/>
      <w:marTop w:val="0"/>
      <w:marBottom w:val="0"/>
      <w:divBdr>
        <w:top w:val="none" w:sz="0" w:space="0" w:color="auto"/>
        <w:left w:val="none" w:sz="0" w:space="0" w:color="auto"/>
        <w:bottom w:val="none" w:sz="0" w:space="0" w:color="auto"/>
        <w:right w:val="none" w:sz="0" w:space="0" w:color="auto"/>
      </w:divBdr>
    </w:div>
    <w:div w:id="1317535818">
      <w:bodyDiv w:val="1"/>
      <w:marLeft w:val="0"/>
      <w:marRight w:val="0"/>
      <w:marTop w:val="0"/>
      <w:marBottom w:val="0"/>
      <w:divBdr>
        <w:top w:val="none" w:sz="0" w:space="0" w:color="auto"/>
        <w:left w:val="none" w:sz="0" w:space="0" w:color="auto"/>
        <w:bottom w:val="none" w:sz="0" w:space="0" w:color="auto"/>
        <w:right w:val="none" w:sz="0" w:space="0" w:color="auto"/>
      </w:divBdr>
    </w:div>
    <w:div w:id="1320427621">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636299">
      <w:bodyDiv w:val="1"/>
      <w:marLeft w:val="0"/>
      <w:marRight w:val="0"/>
      <w:marTop w:val="0"/>
      <w:marBottom w:val="0"/>
      <w:divBdr>
        <w:top w:val="none" w:sz="0" w:space="0" w:color="auto"/>
        <w:left w:val="none" w:sz="0" w:space="0" w:color="auto"/>
        <w:bottom w:val="none" w:sz="0" w:space="0" w:color="auto"/>
        <w:right w:val="none" w:sz="0" w:space="0" w:color="auto"/>
      </w:divBdr>
    </w:div>
    <w:div w:id="1417281851">
      <w:bodyDiv w:val="1"/>
      <w:marLeft w:val="0"/>
      <w:marRight w:val="0"/>
      <w:marTop w:val="0"/>
      <w:marBottom w:val="0"/>
      <w:divBdr>
        <w:top w:val="none" w:sz="0" w:space="0" w:color="auto"/>
        <w:left w:val="none" w:sz="0" w:space="0" w:color="auto"/>
        <w:bottom w:val="none" w:sz="0" w:space="0" w:color="auto"/>
        <w:right w:val="none" w:sz="0" w:space="0" w:color="auto"/>
      </w:divBdr>
    </w:div>
    <w:div w:id="1464346946">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495796917">
      <w:bodyDiv w:val="1"/>
      <w:marLeft w:val="0"/>
      <w:marRight w:val="0"/>
      <w:marTop w:val="0"/>
      <w:marBottom w:val="0"/>
      <w:divBdr>
        <w:top w:val="none" w:sz="0" w:space="0" w:color="auto"/>
        <w:left w:val="none" w:sz="0" w:space="0" w:color="auto"/>
        <w:bottom w:val="none" w:sz="0" w:space="0" w:color="auto"/>
        <w:right w:val="none" w:sz="0" w:space="0" w:color="auto"/>
      </w:divBdr>
    </w:div>
    <w:div w:id="1500584573">
      <w:bodyDiv w:val="1"/>
      <w:marLeft w:val="0"/>
      <w:marRight w:val="0"/>
      <w:marTop w:val="0"/>
      <w:marBottom w:val="0"/>
      <w:divBdr>
        <w:top w:val="none" w:sz="0" w:space="0" w:color="auto"/>
        <w:left w:val="none" w:sz="0" w:space="0" w:color="auto"/>
        <w:bottom w:val="none" w:sz="0" w:space="0" w:color="auto"/>
        <w:right w:val="none" w:sz="0" w:space="0" w:color="auto"/>
      </w:divBdr>
    </w:div>
    <w:div w:id="1500845424">
      <w:bodyDiv w:val="1"/>
      <w:marLeft w:val="0"/>
      <w:marRight w:val="0"/>
      <w:marTop w:val="0"/>
      <w:marBottom w:val="0"/>
      <w:divBdr>
        <w:top w:val="none" w:sz="0" w:space="0" w:color="auto"/>
        <w:left w:val="none" w:sz="0" w:space="0" w:color="auto"/>
        <w:bottom w:val="none" w:sz="0" w:space="0" w:color="auto"/>
        <w:right w:val="none" w:sz="0" w:space="0" w:color="auto"/>
      </w:divBdr>
    </w:div>
    <w:div w:id="1546943131">
      <w:bodyDiv w:val="1"/>
      <w:marLeft w:val="0"/>
      <w:marRight w:val="0"/>
      <w:marTop w:val="0"/>
      <w:marBottom w:val="0"/>
      <w:divBdr>
        <w:top w:val="none" w:sz="0" w:space="0" w:color="auto"/>
        <w:left w:val="none" w:sz="0" w:space="0" w:color="auto"/>
        <w:bottom w:val="none" w:sz="0" w:space="0" w:color="auto"/>
        <w:right w:val="none" w:sz="0" w:space="0" w:color="auto"/>
      </w:divBdr>
    </w:div>
    <w:div w:id="1549952394">
      <w:bodyDiv w:val="1"/>
      <w:marLeft w:val="0"/>
      <w:marRight w:val="0"/>
      <w:marTop w:val="0"/>
      <w:marBottom w:val="0"/>
      <w:divBdr>
        <w:top w:val="none" w:sz="0" w:space="0" w:color="auto"/>
        <w:left w:val="none" w:sz="0" w:space="0" w:color="auto"/>
        <w:bottom w:val="none" w:sz="0" w:space="0" w:color="auto"/>
        <w:right w:val="none" w:sz="0" w:space="0" w:color="auto"/>
      </w:divBdr>
    </w:div>
    <w:div w:id="1559317949">
      <w:bodyDiv w:val="1"/>
      <w:marLeft w:val="0"/>
      <w:marRight w:val="0"/>
      <w:marTop w:val="0"/>
      <w:marBottom w:val="0"/>
      <w:divBdr>
        <w:top w:val="none" w:sz="0" w:space="0" w:color="auto"/>
        <w:left w:val="none" w:sz="0" w:space="0" w:color="auto"/>
        <w:bottom w:val="none" w:sz="0" w:space="0" w:color="auto"/>
        <w:right w:val="none" w:sz="0" w:space="0" w:color="auto"/>
      </w:divBdr>
    </w:div>
    <w:div w:id="1606569701">
      <w:bodyDiv w:val="1"/>
      <w:marLeft w:val="0"/>
      <w:marRight w:val="0"/>
      <w:marTop w:val="0"/>
      <w:marBottom w:val="0"/>
      <w:divBdr>
        <w:top w:val="none" w:sz="0" w:space="0" w:color="auto"/>
        <w:left w:val="none" w:sz="0" w:space="0" w:color="auto"/>
        <w:bottom w:val="none" w:sz="0" w:space="0" w:color="auto"/>
        <w:right w:val="none" w:sz="0" w:space="0" w:color="auto"/>
      </w:divBdr>
    </w:div>
    <w:div w:id="1706127786">
      <w:bodyDiv w:val="1"/>
      <w:marLeft w:val="0"/>
      <w:marRight w:val="0"/>
      <w:marTop w:val="0"/>
      <w:marBottom w:val="0"/>
      <w:divBdr>
        <w:top w:val="none" w:sz="0" w:space="0" w:color="auto"/>
        <w:left w:val="none" w:sz="0" w:space="0" w:color="auto"/>
        <w:bottom w:val="none" w:sz="0" w:space="0" w:color="auto"/>
        <w:right w:val="none" w:sz="0" w:space="0" w:color="auto"/>
      </w:divBdr>
    </w:div>
    <w:div w:id="1721780973">
      <w:bodyDiv w:val="1"/>
      <w:marLeft w:val="0"/>
      <w:marRight w:val="0"/>
      <w:marTop w:val="0"/>
      <w:marBottom w:val="0"/>
      <w:divBdr>
        <w:top w:val="none" w:sz="0" w:space="0" w:color="auto"/>
        <w:left w:val="none" w:sz="0" w:space="0" w:color="auto"/>
        <w:bottom w:val="none" w:sz="0" w:space="0" w:color="auto"/>
        <w:right w:val="none" w:sz="0" w:space="0" w:color="auto"/>
      </w:divBdr>
    </w:div>
    <w:div w:id="1749229753">
      <w:bodyDiv w:val="1"/>
      <w:marLeft w:val="0"/>
      <w:marRight w:val="0"/>
      <w:marTop w:val="0"/>
      <w:marBottom w:val="0"/>
      <w:divBdr>
        <w:top w:val="none" w:sz="0" w:space="0" w:color="auto"/>
        <w:left w:val="none" w:sz="0" w:space="0" w:color="auto"/>
        <w:bottom w:val="none" w:sz="0" w:space="0" w:color="auto"/>
        <w:right w:val="none" w:sz="0" w:space="0" w:color="auto"/>
      </w:divBdr>
    </w:div>
    <w:div w:id="1778064824">
      <w:bodyDiv w:val="1"/>
      <w:marLeft w:val="0"/>
      <w:marRight w:val="0"/>
      <w:marTop w:val="0"/>
      <w:marBottom w:val="0"/>
      <w:divBdr>
        <w:top w:val="none" w:sz="0" w:space="0" w:color="auto"/>
        <w:left w:val="none" w:sz="0" w:space="0" w:color="auto"/>
        <w:bottom w:val="none" w:sz="0" w:space="0" w:color="auto"/>
        <w:right w:val="none" w:sz="0" w:space="0" w:color="auto"/>
      </w:divBdr>
    </w:div>
    <w:div w:id="1813330694">
      <w:bodyDiv w:val="1"/>
      <w:marLeft w:val="0"/>
      <w:marRight w:val="0"/>
      <w:marTop w:val="0"/>
      <w:marBottom w:val="0"/>
      <w:divBdr>
        <w:top w:val="none" w:sz="0" w:space="0" w:color="auto"/>
        <w:left w:val="none" w:sz="0" w:space="0" w:color="auto"/>
        <w:bottom w:val="none" w:sz="0" w:space="0" w:color="auto"/>
        <w:right w:val="none" w:sz="0" w:space="0" w:color="auto"/>
      </w:divBdr>
    </w:div>
    <w:div w:id="1821925276">
      <w:bodyDiv w:val="1"/>
      <w:marLeft w:val="0"/>
      <w:marRight w:val="0"/>
      <w:marTop w:val="0"/>
      <w:marBottom w:val="0"/>
      <w:divBdr>
        <w:top w:val="none" w:sz="0" w:space="0" w:color="auto"/>
        <w:left w:val="none" w:sz="0" w:space="0" w:color="auto"/>
        <w:bottom w:val="none" w:sz="0" w:space="0" w:color="auto"/>
        <w:right w:val="none" w:sz="0" w:space="0" w:color="auto"/>
      </w:divBdr>
    </w:div>
    <w:div w:id="1848595366">
      <w:bodyDiv w:val="1"/>
      <w:marLeft w:val="0"/>
      <w:marRight w:val="0"/>
      <w:marTop w:val="0"/>
      <w:marBottom w:val="0"/>
      <w:divBdr>
        <w:top w:val="none" w:sz="0" w:space="0" w:color="auto"/>
        <w:left w:val="none" w:sz="0" w:space="0" w:color="auto"/>
        <w:bottom w:val="none" w:sz="0" w:space="0" w:color="auto"/>
        <w:right w:val="none" w:sz="0" w:space="0" w:color="auto"/>
      </w:divBdr>
    </w:div>
    <w:div w:id="1860847262">
      <w:bodyDiv w:val="1"/>
      <w:marLeft w:val="0"/>
      <w:marRight w:val="0"/>
      <w:marTop w:val="0"/>
      <w:marBottom w:val="0"/>
      <w:divBdr>
        <w:top w:val="none" w:sz="0" w:space="0" w:color="auto"/>
        <w:left w:val="none" w:sz="0" w:space="0" w:color="auto"/>
        <w:bottom w:val="none" w:sz="0" w:space="0" w:color="auto"/>
        <w:right w:val="none" w:sz="0" w:space="0" w:color="auto"/>
      </w:divBdr>
    </w:div>
    <w:div w:id="1897155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76638992">
      <w:bodyDiv w:val="1"/>
      <w:marLeft w:val="0"/>
      <w:marRight w:val="0"/>
      <w:marTop w:val="0"/>
      <w:marBottom w:val="0"/>
      <w:divBdr>
        <w:top w:val="none" w:sz="0" w:space="0" w:color="auto"/>
        <w:left w:val="none" w:sz="0" w:space="0" w:color="auto"/>
        <w:bottom w:val="none" w:sz="0" w:space="0" w:color="auto"/>
        <w:right w:val="none" w:sz="0" w:space="0" w:color="auto"/>
      </w:divBdr>
    </w:div>
    <w:div w:id="1982036981">
      <w:bodyDiv w:val="1"/>
      <w:marLeft w:val="0"/>
      <w:marRight w:val="0"/>
      <w:marTop w:val="0"/>
      <w:marBottom w:val="0"/>
      <w:divBdr>
        <w:top w:val="none" w:sz="0" w:space="0" w:color="auto"/>
        <w:left w:val="none" w:sz="0" w:space="0" w:color="auto"/>
        <w:bottom w:val="none" w:sz="0" w:space="0" w:color="auto"/>
        <w:right w:val="none" w:sz="0" w:space="0" w:color="auto"/>
      </w:divBdr>
    </w:div>
    <w:div w:id="2000845354">
      <w:bodyDiv w:val="1"/>
      <w:marLeft w:val="0"/>
      <w:marRight w:val="0"/>
      <w:marTop w:val="0"/>
      <w:marBottom w:val="0"/>
      <w:divBdr>
        <w:top w:val="none" w:sz="0" w:space="0" w:color="auto"/>
        <w:left w:val="none" w:sz="0" w:space="0" w:color="auto"/>
        <w:bottom w:val="none" w:sz="0" w:space="0" w:color="auto"/>
        <w:right w:val="none" w:sz="0" w:space="0" w:color="auto"/>
      </w:divBdr>
    </w:div>
    <w:div w:id="2047244351">
      <w:bodyDiv w:val="1"/>
      <w:marLeft w:val="0"/>
      <w:marRight w:val="0"/>
      <w:marTop w:val="0"/>
      <w:marBottom w:val="0"/>
      <w:divBdr>
        <w:top w:val="none" w:sz="0" w:space="0" w:color="auto"/>
        <w:left w:val="none" w:sz="0" w:space="0" w:color="auto"/>
        <w:bottom w:val="none" w:sz="0" w:space="0" w:color="auto"/>
        <w:right w:val="none" w:sz="0" w:space="0" w:color="auto"/>
      </w:divBdr>
    </w:div>
    <w:div w:id="2103724524">
      <w:bodyDiv w:val="1"/>
      <w:marLeft w:val="0"/>
      <w:marRight w:val="0"/>
      <w:marTop w:val="0"/>
      <w:marBottom w:val="0"/>
      <w:divBdr>
        <w:top w:val="none" w:sz="0" w:space="0" w:color="auto"/>
        <w:left w:val="none" w:sz="0" w:space="0" w:color="auto"/>
        <w:bottom w:val="none" w:sz="0" w:space="0" w:color="auto"/>
        <w:right w:val="none" w:sz="0" w:space="0" w:color="auto"/>
      </w:divBdr>
    </w:div>
    <w:div w:id="2111469701">
      <w:bodyDiv w:val="1"/>
      <w:marLeft w:val="0"/>
      <w:marRight w:val="0"/>
      <w:marTop w:val="0"/>
      <w:marBottom w:val="0"/>
      <w:divBdr>
        <w:top w:val="none" w:sz="0" w:space="0" w:color="auto"/>
        <w:left w:val="none" w:sz="0" w:space="0" w:color="auto"/>
        <w:bottom w:val="none" w:sz="0" w:space="0" w:color="auto"/>
        <w:right w:val="none" w:sz="0" w:space="0" w:color="auto"/>
      </w:divBdr>
    </w:div>
    <w:div w:id="213150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sda24</b:Tag>
    <b:SourceType>JournalArticle</b:SourceType>
    <b:Guid>{A57285F3-3D90-4E5F-9805-910670DAAB93}</b:Guid>
    <b:Author>
      <b:Author>
        <b:Corporate>sdaia</b:Corporate>
      </b:Author>
    </b:Author>
    <b:Title>Saudi Data &amp; AI Authority and Vision 2030</b:Title>
    <b:Year>2024</b:Year>
    <b:URL>https://sdaia.gov.sa/en/SDAIA/SdaiaStrategies/Pages/sdaiaAnd2030Vision.aspx</b:URL>
    <b:RefOrder>1</b:RefOrder>
  </b:Source>
  <b:Source>
    <b:Tag>Ram25</b:Tag>
    <b:SourceType>JournalArticle</b:SourceType>
    <b:Guid>{15DE4A02-52D7-4725-9B07-EAEE970F7E0A}</b:Guid>
    <b:Author>
      <b:Author>
        <b:NameList>
          <b:Person>
            <b:Last>Ramon</b:Last>
            <b:First>Toheeb</b:First>
          </b:Person>
        </b:NameList>
      </b:Author>
    </b:Author>
    <b:Title>AI-powered surveillance systems and anomaly detection</b:Title>
    <b:Year>2025</b:Year>
    <b:URL>https://www.researchgate.net/publication/387933428_AI-powered_surveillance_systems_and_anomaly_detection</b:URL>
    <b:RefOrder>19</b:RefOrder>
  </b:Source>
  <b:Source>
    <b:Tag>AND21</b:Tag>
    <b:SourceType>JournalArticle</b:SourceType>
    <b:Guid>{14B15C6A-0954-4685-93B4-06B6954FC647}</b:Guid>
    <b:Author>
      <b:Author>
        <b:NameList>
          <b:Person>
            <b:Last>ANDEJANY</b:Last>
            <b:First>MURAD</b:First>
          </b:Person>
        </b:NameList>
      </b:Author>
    </b:Author>
    <b:Title>TRANSFORMATION OF URBAN CITIES TO SUSTAINABLE SMART CITIES - CHALLENGES AND OPPORTUNITIES FACED BY SAUDI ARABIA</b:Title>
    <b:Year>2021</b:Year>
    <b:URL>https://jatit.org/volumes/hundredone21.php</b:URL>
    <b:RefOrder>11</b:RefOrder>
  </b:Source>
  <b:Source>
    <b:Tag>Azo24</b:Tag>
    <b:SourceType>JournalArticle</b:SourceType>
    <b:Guid>{94A98441-0689-4A97-9861-8472681457B7}</b:Guid>
    <b:Author>
      <b:Author>
        <b:NameList>
          <b:Person>
            <b:Last>Azouz</b:Last>
            <b:First>Noureddine</b:First>
          </b:Person>
        </b:NameList>
      </b:Author>
    </b:Author>
    <b:Title>الذكاء الاصطناعي في المدن ما بعد الذكية: تحليل نقدي على الذكاء الاصطناعي الحضري</b:Title>
    <b:Year>2024</b:Year>
    <b:URL>https://www.researchgate.net/publication/390240514_aldhka_alastnay_fy_almdn_ma_bd_aldhkyt_thlyl_nqdy_ly_aldhka_alastnay_alhdry</b:URL>
    <b:RefOrder>16</b:RefOrder>
  </b:Source>
  <b:Source>
    <b:Tag>Sha234</b:Tag>
    <b:SourceType>JournalArticle</b:SourceType>
    <b:Guid>{41E06EAF-F0F6-4AAE-8E96-2B6F9478336C}</b:Guid>
    <b:Author>
      <b:Author>
        <b:NameList>
          <b:Person>
            <b:Last>Shaikh</b:Last>
            <b:First>Fatima</b:First>
          </b:Person>
        </b:NameList>
      </b:Author>
    </b:Author>
    <b:Title>Analyzing the impact of artificial intelligence on employee productivity: the mediating effect of knowledge sharing and well‐being</b:Title>
    <b:Year>2023</b:Year>
    <b:URL>https://www.researchgate.net/publication/372033119_Analyzing_the_impact_of_artificial_intelligence_on_employee_productivity_the_mediating_effect_of_knowledge_sharing_and_well-being</b:URL>
    <b:DOI>10.1111/1744-7941.12385</b:DOI>
    <b:RefOrder>22</b:RefOrder>
  </b:Source>
  <b:Source>
    <b:Tag>Sun24</b:Tag>
    <b:SourceType>JournalArticle</b:SourceType>
    <b:Guid>{79E138B6-166D-4403-812A-F564417287A6}</b:Guid>
    <b:Author>
      <b:Author>
        <b:NameList>
          <b:Person>
            <b:Last>Sundari</b:Last>
            <b:First>Sri</b:First>
          </b:Person>
        </b:NameList>
      </b:Author>
    </b:Author>
    <b:Title>Artificial Intelligence (AI) and Automation in Human Resources : Shifting the Focus from Routine Tasks to Strategic Initiatives for Improved Employee Engagement</b:Title>
    <b:Year>2024</b:Year>
    <b:URL>https://www.researchgate.net/publication/385584989_Artificial_Intelligence_AI_and_Automation_in_Human_Resources_Shifting_the_Focus_from_Routine_Tasks_to_Strategic_Initiatives_for_Improved_Employee_Engagement</b:URL>
    <b:DOI>10.55927/eajmr.v3i10.11758</b:DOI>
    <b:RefOrder>21</b:RefOrder>
  </b:Source>
  <b:Source>
    <b:Tag>Alh25</b:Tag>
    <b:SourceType>JournalArticle</b:SourceType>
    <b:Guid>{8DA3E612-328B-41AB-93D2-070032B9EFF2}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DOI>https://doi.org/10.3390/ijfs13010021</b:DOI>
    <b:RefOrder>20</b:RefOrder>
  </b:Source>
  <b:Source>
    <b:Tag>Ald232</b:Tag>
    <b:SourceType>JournalArticle</b:SourceType>
    <b:Guid>{4ED756C6-32E3-4A2C-9787-6D3F19E6D1BE}</b:Guid>
    <b:Author>
      <b:Author>
        <b:NameList>
          <b:Person>
            <b:Last>Aldegheishem</b:Last>
            <b:First>Abdulaziz</b:First>
          </b:Person>
        </b:NameList>
      </b:Author>
    </b:Author>
    <b:Title>Assessing the Progress of Smart Cities in Saudi Arabia</b:Title>
    <b:Year>2023</b:Year>
    <b:URL>https://www.researchgate.net/publication/373087903_Assessing_the_Progress_of_Smart_Cities_in_Saudi_Arabia</b:URL>
    <b:DOI> https://doi.org/10.3390/smartcities6040091</b:DOI>
    <b:RefOrder>18</b:RefOrder>
  </b:Source>
  <b:Source>
    <b:Tag>Ahm21</b:Tag>
    <b:SourceType>JournalArticle</b:SourceType>
    <b:Guid>{B26643B8-8F57-4733-82A1-0FB31A9F85B8}</b:Guid>
    <b:Author>
      <b:Author>
        <b:NameList>
          <b:Person>
            <b:Last>Ahmed</b:Last>
            <b:First>Sabbir</b:First>
          </b:Person>
        </b:NameList>
      </b:Author>
    </b:Author>
    <b:Title>Artificial Intelligence and Machine Learning for Ensuring Security in Smart Cities</b:Title>
    <b:Year>2021</b:Year>
    <b:URL>https://link.springer.com/chapter/10.1007/978-3-030-72139-8_2</b:URL>
    <b:DOI>10.1007/978-3-030-72139-8_2</b:DOI>
    <b:RefOrder>15</b:RefOrder>
  </b:Source>
  <b:Source>
    <b:Tag>Ull20</b:Tag>
    <b:SourceType>JournalArticle</b:SourceType>
    <b:Guid>{15D9CB9F-E725-4B0F-B40A-37DD3EE1654D}</b:Guid>
    <b:Author>
      <b:Author>
        <b:NameList>
          <b:Person>
            <b:Last>Ullah</b:Last>
            <b:First>Zaib</b:First>
          </b:Person>
        </b:NameList>
      </b:Author>
    </b:Author>
    <b:Title>Applications of Artificial Intelligence and Machine learning in smart cities</b:Title>
    <b:Year>2020</b:Year>
    <b:URL>https://www.sciencedirect.com/science/article/abs/pii/S0140366419320821</b:URL>
    <b:DOI>https://doi.org/10.1016/j.comcom.2020.02.069</b:DOI>
    <b:RefOrder>14</b:RefOrder>
  </b:Source>
  <b:Source>
    <b:Tag>Bib24</b:Tag>
    <b:SourceType>JournalArticle</b:SourceType>
    <b:Guid>{CF117FE6-6074-470E-B25D-EE2F0E92B440}</b:Guid>
    <b:Author>
      <b:Author>
        <b:NameList>
          <b:Person>
            <b:Last>Bibri</b:Last>
            <b:First>Simon</b:First>
            <b:Middle>Elias</b:Middle>
          </b:Person>
        </b:NameList>
      </b:Author>
    </b:Author>
    <b:Title>Smarter eco-cities and their leading-edge artificial intelligence of things solutions for environmental sustainability: A comprehensive systematic review</b:Title>
    <b:Year>2024</b:Year>
    <b:URL>https://www.sciencedirect.com/science/article/pii/S2666498423000959</b:URL>
    <b:DOI>https://doi.org/10.1016/j.ese.2023.100330</b:DOI>
    <b:RefOrder>9</b:RefOrder>
  </b:Source>
  <b:Source>
    <b:Tag>Alq25</b:Tag>
    <b:SourceType>JournalArticle</b:SourceType>
    <b:Guid>{7C2BE680-68A1-4F0B-8EFB-5638181D3D1B}</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DOI> https://doi.org/10.3390/su17041525</b:DOI>
    <b:RefOrder>7</b:RefOrder>
  </b:Source>
  <b:Source>
    <b:Tag>Col211</b:Tag>
    <b:SourceType>JournalArticle</b:SourceType>
    <b:Guid>{D6618C0C-F924-47DC-9280-63FFFD709774}</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DOI>https://doi.org/10.1016/j.ijinfomgt.2021.102383</b:DOI>
    <b:RefOrder>6</b:RefOrder>
  </b:Source>
  <b:Source>
    <b:Tag>Cab25</b:Tag>
    <b:SourceType>JournalArticle</b:SourceType>
    <b:Guid>{A566E0A6-6F97-4B09-8860-625A33D9F180}</b:Guid>
    <b:Author>
      <b:Author>
        <b:NameList>
          <b:Person>
            <b:Last>Cabanillas-Carbonell</b:Last>
            <b:First>Michael</b:First>
            <b:Middle>Alejandro</b:Middle>
          </b:Person>
        </b:NameList>
      </b:Author>
    </b:Author>
    <b:Title>Artificial intelligence in video surveillance systems for suspicious activity detection and incident response: A systematic review</b:Title>
    <b:Year>2025</b:Year>
    <b:URL>https://www.researchgate.net/publication/389473452_Artificial_intelligence_in_video_surveillance_systems_for_suspicious_activity_detection_and_incident_response_A_systematic_review</b:URL>
    <b:DOI>10.12913/22998624/196795</b:DOI>
    <b:RefOrder>5</b:RefOrder>
  </b:Source>
  <b:Source>
    <b:Tag>Alq242</b:Tag>
    <b:SourceType>JournalArticle</b:SourceType>
    <b:Guid>{C30B0D78-53DD-480D-80BE-7D66E70E4167}</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DOI>DOI:10.2139/ssrn.4682383</b:DOI>
    <b:RefOrder>4</b:RefOrder>
  </b:Source>
  <b:Source>
    <b:Tag>Alo238</b:Tag>
    <b:SourceType>JournalArticle</b:SourceType>
    <b:Guid>{229498E4-413E-4D79-A185-D1A0892D2450}</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https://www.mdpi.com/2071-1050/15/13/10723</b:URL>
    <b:DOI>DOI:10.2139/ssrn.4682383</b:DOI>
    <b:RefOrder>3</b:RefOrder>
  </b:Source>
  <b:Source>
    <b:Tag>Gau25</b:Tag>
    <b:SourceType>JournalArticle</b:SourceType>
    <b:Guid>{71C95FB6-4EE0-448A-B601-994FDF56C3D6}</b:Guid>
    <b:Author>
      <b:Author>
        <b:NameList>
          <b:Person>
            <b:Last>Gautam</b:Last>
            <b:First>Vipin</b:First>
          </b:Person>
        </b:NameList>
      </b:Author>
    </b:Author>
    <b:Title>AI-Powered Surveillance for Smart Cities</b:Title>
    <b:Year>2025</b:Year>
    <b:DOI>10.1007/978-3-031-72959-1_11</b:DOI>
    <b:RefOrder>2</b:RefOrder>
  </b:Source>
  <b:Source>
    <b:Tag>Cad24</b:Tag>
    <b:SourceType>JournalArticle</b:SourceType>
    <b:Guid>{5C9634EE-285F-4A0E-A245-FF6DA7036AD3}</b:Guid>
    <b:Author>
      <b:Author>
        <b:NameList>
          <b:Person>
            <b:Last>Cadet</b:Last>
            <b:First>Emmanuel</b:First>
          </b:Person>
        </b:NameList>
      </b:Author>
    </b:Author>
    <b:Title>AI-powered threat detection in surveillance systems: A real-time data processing framework</b:Title>
    <b:Year>2024</b:Year>
    <b:DOI>DOI:10.53022/oarjet.2024.7.2.0057</b:DOI>
    <b:RefOrder>8</b:RefOrder>
  </b:Source>
  <b:Source>
    <b:Tag>Moe25</b:Tag>
    <b:SourceType>JournalArticle</b:SourceType>
    <b:Guid>{6960DA9D-0247-44EF-AD22-9B310A7919B8}</b:Guid>
    <b:Author>
      <b:Author>
        <b:NameList>
          <b:Person>
            <b:Last>Moepi</b:Last>
            <b:First>Glen</b:First>
            <b:Middle>Lehlohonolo</b:Middle>
          </b:Person>
        </b:NameList>
      </b:Author>
    </b:Author>
    <b:Title>Smart Surveillance Systems: Trends, Challenges and Future Directions</b:Title>
    <b:Year>2025</b:Year>
    <b:DOI>https://doi.org/10.33022/ijcs.v14i2.4802</b:DOI>
    <b:RefOrder>10</b:RefOrder>
  </b:Source>
  <b:Source>
    <b:Tag>Alj243</b:Tag>
    <b:SourceType>JournalArticle</b:SourceType>
    <b:Guid>{44522A53-E718-4F31-8366-B05B69BC1972}</b:Guid>
    <b:Author>
      <b:Author>
        <b:NameList>
          <b:Person>
            <b:Last>Aljabri</b:Last>
            <b:First>Bandar</b:First>
            <b:Middle>S.</b:Middle>
          </b:Person>
        </b:NameList>
      </b:Author>
    </b:Author>
    <b:Title>Driving efficiency: The role of Artificial Intelligence (AI) in enhancing municipal operations in Saudi Arabia</b:Title>
    <b:Year>2024</b:Year>
    <b:DOI>DOI:10.30574/wjarr.2024.22.2.1645</b:DOI>
    <b:RefOrder>12</b:RefOrder>
  </b:Source>
  <b:Source>
    <b:Tag>Sep241</b:Tag>
    <b:SourceType>JournalArticle</b:SourceType>
    <b:Guid>{507FF41E-7C64-4C6C-BA0F-ABC13DF0A16C}</b:Guid>
    <b:Author>
      <b:Author>
        <b:NameList>
          <b:Person>
            <b:Last>Sepehri</b:Last>
            <b:First>Borhan</b:First>
          </b:Person>
        </b:NameList>
      </b:Author>
    </b:Author>
    <b:Title>Artificial Intelligence Role in Promoting Saudi Arabia’s Smart Cities: Addressing SDGs for Socio-Cultural Challenges</b:Title>
    <b:Year>2024</b:Year>
    <b:DOI>DOI:10.17323/1728-192x-2024-4-20-47</b:DOI>
    <b:RefOrder>13</b:RefOrder>
  </b:Source>
  <b:Source>
    <b:Tag>Ran214</b:Tag>
    <b:SourceType>JournalArticle</b:SourceType>
    <b:Guid>{057CF3AB-9B58-4A38-A088-DDF4CB5785F8}</b:Guid>
    <b:Author>
      <b:Author>
        <b:NameList>
          <b:Person>
            <b:Last>Rana</b:Last>
            <b:First>Juwel</b:First>
          </b:Person>
        </b:NameList>
      </b:Author>
    </b:Author>
    <b:Title>Quantitative Methods</b:Title>
    <b:Year>2021</b:Year>
    <b:DOI>10.1007/978-3-319-31816-5_460-1</b:DOI>
    <b:RefOrder>17</b:RefOrder>
  </b:Source>
  <b:Source>
    <b:Tag>الر24</b:Tag>
    <b:SourceType>JournalArticle</b:SourceType>
    <b:Guid>{555622F9-CC0C-4A42-B65E-25E30FCD77EE}</b:Guid>
    <b:Author>
      <b:Author>
        <b:NameList>
          <b:Person>
            <b:Last>الرهايفه</b:Last>
            <b:First>احمد</b:First>
            <b:Middle>عبد السلام سعد</b:Middle>
          </b:Person>
        </b:NameList>
      </b:Author>
    </b:Author>
    <b:Title>مهام الذكاء الاصطناعي ودوره التكنولوجي في تحديث عمل البلديات</b:Title>
    <b:Year>2024</b:Year>
    <b:URL>https://www.hnjournal.net/ar/5-4-22/</b:URL>
    <b:RefOrder>1</b:RefOrder>
  </b:Source>
  <b:Source>
    <b:Tag>الج23</b:Tag>
    <b:SourceType>JournalArticle</b:SourceType>
    <b:Guid>{AA0DE31D-CE35-4A53-BF15-E518DE4B9657}</b:Guid>
    <b:Author>
      <b:Author>
        <b:NameList>
          <b:Person>
            <b:Last>الجعافره</b:Last>
            <b:First>عالية</b:First>
            <b:Middle>إبراهيم علي</b:Middle>
          </b:Person>
        </b:NameList>
      </b:Author>
    </b:Author>
    <b:Title>إدارة المدن الذكية ودورها في تعزيز التخطيط الاستراتيجي لدى البلديات</b:Title>
    <b:Year>2023</b:Year>
    <b:Volume>4</b:Volume>
    <b:Issue>12</b:Issue>
    <b:URL>https://www.hnjournal.net/ar/4-12-36/</b:URL>
    <b:RefOrder>2</b:RefOrder>
  </b:Source>
  <b:Source>
    <b:Tag>الخ24</b:Tag>
    <b:SourceType>JournalArticle</b:SourceType>
    <b:Guid>{EE3F64B5-3A32-4D7F-88C4-32E04C28EDF6}</b:Guid>
    <b:Author>
      <b:Author>
        <b:NameList>
          <b:Person>
            <b:Last>الخطبا</b:Last>
            <b:First>سليمان</b:First>
            <b:Middle>خلف سالم</b:Middle>
          </b:Person>
        </b:NameList>
      </b:Author>
    </b:Author>
    <b:Title>التقنيات الحديثة في الخرائط والمساحة وأثرها في تحسين جودة الخدمات في البلديات</b:Title>
    <b:Year>2024</b:Year>
    <b:Volume>5</b:Volume>
    <b:Issue>12</b:Issue>
    <b:URL>https://www.hnjournal.net/ar/5-12-31/</b:URL>
    <b:RefOrder>3</b:RefOrder>
  </b:Source>
  <b:Source>
    <b:Tag>الر251</b:Tag>
    <b:SourceType>JournalArticle</b:SourceType>
    <b:Guid>{EBAC5F13-56FE-4FF7-926B-28076860365D}</b:Guid>
    <b:Author>
      <b:Author>
        <b:NameList>
          <b:Person>
            <b:Last>الرابغي</b:Last>
            <b:First>ريم</b:First>
            <b:Middle>علي</b:Middle>
          </b:Person>
        </b:NameList>
      </b:Author>
    </b:Author>
    <b:Title> دور الحكومة الرقمية ودعمها للجهات الحكومية في تبني التقنيات الناشئة لتفعيل التحول الرقمي: دراسة حالة هيئة الحكومة الرقمية السعودية</b:Title>
    <b:Year>2025</b:Year>
    <b:Volume>1</b:Volume>
    <b:Issue>1</b:Issue>
    <b:URL>https://www.qscience.com/content/journals/10.5339/jist.2025.7</b:URL>
    <b:RefOrder>4</b:RefOrder>
  </b:Source>
  <b:Source>
    <b:Tag>الب241</b:Tag>
    <b:SourceType>JournalArticle</b:SourceType>
    <b:Guid>{EE2B283A-61D3-4204-99BC-65F1B0393597}</b:Guid>
    <b:Author>
      <b:Author>
        <b:NameList>
          <b:Person>
            <b:Last>البستنجي</b:Last>
            <b:First>صهيب</b:First>
            <b:Middle>محمود</b:Middle>
          </b:Person>
        </b:NameList>
      </b:Author>
    </b:Author>
    <b:Title>الهندسة الرقمية ودورها في تطوير إدارة المشاريع في البلديات</b:Title>
    <b:Year>2024</b:Year>
    <b:Volume>5</b:Volume>
    <b:Issue>1</b:Issue>
    <b:URL>https://www.hnjournal.net/ar/5-1-53/</b:URL>
    <b:RefOrder>5</b:RefOrder>
  </b:Source>
  <b:Source>
    <b:Tag>عثم23</b:Tag>
    <b:SourceType>JournalArticle</b:SourceType>
    <b:Guid>{10C4043D-5A3D-44DF-A60E-289F6E3FD64C}</b:Guid>
    <b:Author>
      <b:Author>
        <b:NameList>
          <b:Person>
            <b:Last>عثمان</b:Last>
            <b:First>فتون</b:First>
            <b:Middle>أحمد</b:Middle>
          </b:Person>
        </b:NameList>
      </b:Author>
    </b:Author>
    <b:Title>الدور الفعال للبيانات الضخمة في دعم قطاع الاتصالات: دراسة تحليلية</b:Title>
    <b:Year>2023</b:Year>
    <b:Volume>1</b:Volume>
    <b:Issue>1</b:Issue>
    <b:URL>https://www.qscience.com/content/journals/10.5339/jist.2023.5</b:URL>
    <b:RefOrder>6</b:RefOrder>
  </b:Source>
  <b:Source>
    <b:Tag>متن22</b:Tag>
    <b:SourceType>JournalArticle</b:SourceType>
    <b:Guid>{A5325196-6A5D-45D7-AB90-2ADC5D301388}</b:Guid>
    <b:Author>
      <b:Author>
        <b:NameList>
          <b:Person>
            <b:Last>متنمبك</b:Last>
            <b:First>إبراهيم</b:First>
            <b:Middle>بن محمد</b:Middle>
          </b:Person>
        </b:NameList>
      </b:Author>
    </b:Author>
    <b:Title>الفوائد المتوقعة من البيانات الحكومية المفتوحة في المملكة العربية السعودية</b:Title>
    <b:Year>2022</b:Year>
    <b:Volume>1</b:Volume>
    <b:Issue>1</b:Issue>
    <b:URL>https://www.qscience.com/content/journals/10.5339/jist.2022.6</b:URL>
    <b:RefOrder>7</b:RefOrder>
  </b:Source>
  <b:Source>
    <b:Tag>مؤم22</b:Tag>
    <b:SourceType>JournalArticle</b:SourceType>
    <b:Guid>{EB1FAA15-8A0F-4035-9C01-1477C2B417AB}</b:Guid>
    <b:Author>
      <b:Author>
        <b:NameList>
          <b:Person>
            <b:Last>مؤمنة</b:Last>
            <b:First>اعتماد</b:First>
            <b:Middle>محمد صالح</b:Middle>
          </b:Person>
        </b:NameList>
      </b:Author>
    </b:Author>
    <b:Title>تقييم استخدام التطبيقات الصحية لمرتادي العيادات الخارجية ومراكز الرعاية الصحية الأولية في مدينة الرياض</b:Title>
    <b:Year>2022</b:Year>
    <b:Volume>1</b:Volume>
    <b:Issue>2</b:Issue>
    <b:URL>https://www.qscience.com/content/journals/10.5339/jist.2022.12</b:URL>
    <b:RefOrder>8</b:RefOrder>
  </b:Source>
  <b:Source>
    <b:Tag>الر241</b:Tag>
    <b:SourceType>JournalArticle</b:SourceType>
    <b:Guid>{A2F81A39-1413-4038-B391-671DDF7E4A40}</b:Guid>
    <b:Author>
      <b:Author>
        <b:NameList>
          <b:Person>
            <b:Last>الراشدي</b:Last>
            <b:First>منى</b:First>
            <b:Middle>رازق</b:Middle>
          </b:Person>
        </b:NameList>
      </b:Author>
    </b:Author>
    <b:Title>تطبيقات وتحديات الذكاء الاصطناعي في السياحة والضيافة الدينية: مراجعة منهجية</b:Title>
    <b:Year>2024</b:Year>
    <b:Volume>1</b:Volume>
    <b:Issue>2</b:Issue>
    <b:URL>https://www.qscience.com/content/journals/10.5339/jist.2024.4</b:URL>
    <b:RefOrder>9</b:RefOrder>
  </b:Source>
  <b:Source>
    <b:Tag>شحر24</b:Tag>
    <b:SourceType>JournalArticle</b:SourceType>
    <b:Guid>{C0D858CA-401A-4A5A-9993-DBBD22D67B56}</b:Guid>
    <b:Author>
      <b:Author>
        <b:NameList>
          <b:Person>
            <b:Last>شحرور</b:Last>
            <b:First>عصام</b:First>
          </b:Person>
        </b:NameList>
      </b:Author>
    </b:Author>
    <b:Title>دور المدينة الذكية في تعزيز قدرة المناطق الحضرية على مواجهة الكوارث الطبيعية</b:Title>
    <b:Year>2024</b:Year>
    <b:Volume>5</b:Volume>
    <b:Issue>2</b:Issue>
    <b:URL>https://www.qscience.com/content/journals/10.5339/ajsr.2024.10</b:URL>
    <b:RefOrder>10</b:RefOrder>
  </b:Source>
  <b:Source>
    <b:Tag>الع24</b:Tag>
    <b:SourceType>JournalArticle</b:SourceType>
    <b:Guid>{D08D89A4-62CC-4B7A-8B0D-8F0A1B1E62AF}</b:Guid>
    <b:Author>
      <b:Author>
        <b:NameList>
          <b:Person>
            <b:Last>العساسفه</b:Last>
            <b:First>منى</b:First>
            <b:Middle>مدالله حمدان</b:Middle>
          </b:Person>
        </b:NameList>
      </b:Author>
    </b:Author>
    <b:Title>التحول الرقمي في البلديات وتعزيز أهداف التنمية المستدامة</b:Title>
    <b:Year>2024</b:Year>
    <b:Volume>5</b:Volume>
    <b:Issue>4</b:Issue>
    <b:URL>https://www.hnjournal.net/en/5-4-21/</b:URL>
    <b:RefOrder>11</b:RefOrder>
  </b:Source>
  <b:Source>
    <b:Tag>الن22</b:Tag>
    <b:SourceType>JournalArticle</b:SourceType>
    <b:Guid>{A9E4B46E-4329-4373-A51C-F0DC43D5510D}</b:Guid>
    <b:Author>
      <b:Author>
        <b:NameList>
          <b:Person>
            <b:Last>النوايسه</b:Last>
            <b:First>صلاح</b:First>
            <b:Middle>محمد</b:Middle>
          </b:Person>
        </b:NameList>
      </b:Author>
    </b:Author>
    <b:Title>أهمية تقنية نظم المعلومات الجغرافية ودورها في تطوير أداء البلديات في الأردن</b:Title>
    <b:Year>2022</b:Year>
    <b:Volume>3</b:Volume>
    <b:Issue>9</b:Issue>
    <b:URL>https://www.hnjournal.net/ar/3-9-33/</b:URL>
    <b:RefOrder>12</b:RefOrder>
  </b:Source>
  <b:Source>
    <b:Tag>شبي19</b:Tag>
    <b:SourceType>JournalArticle</b:SourceType>
    <b:Guid>{FD3244E2-E0BA-4DD8-94CF-9AEAD14AC929}</b:Guid>
    <b:Author>
      <b:Author>
        <b:NameList>
          <b:Person>
            <b:Last>شبيلة</b:Last>
            <b:First>مقدم</b:First>
          </b:Person>
        </b:NameList>
      </b:Author>
    </b:Author>
    <b:Title>دور البيانات الضخمة في دعم التنمية المستدامة بالدول العربية</b:Title>
    <b:Year>2019</b:Year>
    <b:Volume>1</b:Volume>
    <b:Issue>4</b:Issue>
    <b:URL>https://www.qscience.com/content/journals/10.5339/jist.2019.4</b:URL>
    <b:RefOrder>13</b:RefOrder>
  </b:Source>
  <b:Source>
    <b:Tag>الع232</b:Tag>
    <b:SourceType>JournalArticle</b:SourceType>
    <b:Guid>{28AE2260-E80D-4272-87A2-E18559E89BF9}</b:Guid>
    <b:Author>
      <b:Author>
        <b:NameList>
          <b:Person>
            <b:Last>العلي</b:Last>
            <b:First>عقبة</b:First>
            <b:Middle>عبدالنافع</b:Middle>
          </b:Person>
        </b:NameList>
      </b:Author>
    </b:Author>
    <b:Title>دور مواقع التواصل الاجتماعي في تشكيل ثقافة الشباب دراسة تحليلية على عينة عشوائية من طلاب جامعة دمشق</b:Title>
    <b:Year>2023</b:Year>
    <b:Volume>4</b:Volume>
    <b:Issue>5</b:Issue>
    <b:URL>https://www.hnjournal.net/ar/4-5-13/</b:URL>
    <b:RefOrder>14</b:RefOrder>
  </b:Source>
  <b:Source>
    <b:Tag>الس23</b:Tag>
    <b:SourceType>JournalArticle</b:SourceType>
    <b:Guid>{30B92E66-D7AA-469D-A2CE-AB1162BCEE03}</b:Guid>
    <b:Author>
      <b:Author>
        <b:NameList>
          <b:Person>
            <b:Last>السحيمات</b:Last>
            <b:First>محمد</b:First>
            <b:Middle>سمير خلف</b:Middle>
          </b:Person>
        </b:NameList>
      </b:Author>
    </b:Author>
    <b:Title>مساهمة المدن الذكية وتحقيق أهداف التنمية المستدامة (رؤية مستقبلية للبلديات في الأردن 2023)</b:Title>
    <b:Year>2023</b:Year>
    <b:Volume>4</b:Volume>
    <b:Issue>2</b:Issue>
    <b:URL>https://www.hnjournal.net/en/4-2-100/</b:URL>
    <b:RefOrder>15</b:RefOrder>
  </b:Source>
  <b:Source>
    <b:Tag>الخ23</b:Tag>
    <b:SourceType>JournalArticle</b:SourceType>
    <b:Guid>{CC00A4E6-76CB-49CB-84C7-18559CAB2E9A}</b:Guid>
    <b:Author>
      <b:Author>
        <b:NameList>
          <b:Person>
            <b:Last>الخرشه</b:Last>
            <b:First>امنه</b:First>
            <b:Middle>محمد محسن</b:Middle>
          </b:Person>
        </b:NameList>
      </b:Author>
    </b:Author>
    <b:Title>إدارة تكنولوجيا المعلومات ودورها في تطوير اداء موظفي البلديات</b:Title>
    <b:Year>2023</b:Year>
    <b:Volume>4</b:Volume>
    <b:Issue>12</b:Issue>
    <b:URL>https://www.hnjournal.net/ar/4-12-34/</b:URL>
    <b:RefOrder>16</b:RefOrder>
  </b:Source>
  <b:Source>
    <b:Tag>الم241</b:Tag>
    <b:SourceType>JournalArticle</b:SourceType>
    <b:Guid>{4C602FBA-B298-4D17-80B4-65E993E4C24A}</b:Guid>
    <b:Author>
      <b:Author>
        <b:NameList>
          <b:Person>
            <b:Last>المعايطة</b:Last>
            <b:First>قصي</b:First>
            <b:Middle>زايد علي</b:Middle>
          </b:Person>
        </b:NameList>
      </b:Author>
    </b:Author>
    <b:Title>الهندسة الخضراء ودورها في تحسين جودة البيئة المحلية في البلديات</b:Title>
    <b:Year>2024</b:Year>
    <b:Volume>5</b:Volume>
    <b:Issue>3</b:Issue>
    <b:URL>https://www.hnjournal.net/ar/5-3-25/</b:URL>
    <b:RefOrder>17</b:RefOrder>
  </b:Source>
  <b:Source>
    <b:Tag>الض20</b:Tag>
    <b:SourceType>JournalArticle</b:SourceType>
    <b:Guid>{84E91DF7-D38B-4568-8C67-4D4864165D82}</b:Guid>
    <b:Author>
      <b:Author>
        <b:NameList>
          <b:Person>
            <b:Last>الضحوي</b:Last>
            <b:First>هناء</b:First>
            <b:Middle>علي</b:Middle>
          </b:Person>
        </b:NameList>
      </b:Author>
    </b:Author>
    <b:Title>تطوير قطاع الإيجار العقاري بما يتماشى مع التحول الرقمي للمملكة العربية السعودية: دراسة مقترحة لتطبيق تقنية البلوك تشين (Blockchain)</b:Title>
    <b:Year>2020</b:Year>
    <b:Volume>1</b:Volume>
    <b:Issue>1</b:Issue>
    <b:URL>https://www.qscience.com/content/journals/10.5339/jist.2020.5</b:URL>
    <b:RefOrder>18</b:RefOrder>
  </b:Source>
  <b:Source>
    <b:Tag>عمر23</b:Tag>
    <b:SourceType>JournalArticle</b:SourceType>
    <b:Guid>{871BF6A5-03E9-4D61-BA56-398AD6800C19}</b:Guid>
    <b:Author>
      <b:Author>
        <b:NameList>
          <b:Person>
            <b:Last>عمرو</b:Last>
            <b:First>محمد</b:First>
            <b:Middle>محمود خليل ابو</b:Middle>
          </b:Person>
        </b:NameList>
      </b:Author>
    </b:Author>
    <b:Title>الثقافة البيئية والدور التوعوي للبلديات تجاه المجتمعات المحلية 2023</b:Title>
    <b:Year>2023</b:Year>
    <b:Volume>4</b:Volume>
    <b:Issue>3</b:Issue>
    <b:URL>https://www.hnjournal.net/ar/4-3-78/</b:URL>
    <b:RefOrder>19</b:RefOrder>
  </b:Source>
  <b:Source>
    <b:Tag>الش23</b:Tag>
    <b:SourceType>JournalArticle</b:SourceType>
    <b:Guid>{5003BEF9-7F78-426E-B5C4-0AC7355B2FB0}</b:Guid>
    <b:Author>
      <b:Author>
        <b:NameList>
          <b:Person>
            <b:Last>الشديفات</b:Last>
            <b:First>سناء</b:First>
            <b:Middle>احمد عبدالله</b:Middle>
          </b:Person>
        </b:NameList>
      </b:Author>
    </b:Author>
    <b:Title>الأمن السيبراني وحماية البيانات والمعلومات في أقسام بلدية منشية بني حسن</b:Title>
    <b:Year>2023</b:Year>
    <b:Volume>5</b:Volume>
    <b:Issue>1</b:Issue>
    <b:URL>https://www.hnjournal.net/ar/5-1-56/</b:URL>
    <b:RefOrder>20</b:RefOrder>
  </b:Source>
  <b:Source>
    <b:Tag>الم242</b:Tag>
    <b:SourceType>JournalArticle</b:SourceType>
    <b:Guid>{7C027000-7085-409E-B6CF-D1C93B59AE92}</b:Guid>
    <b:Author>
      <b:Author>
        <b:NameList>
          <b:Person>
            <b:Last>المعايطة</b:Last>
            <b:First>معن</b:First>
            <b:Middle>نايل محمود</b:Middle>
          </b:Person>
        </b:NameList>
      </b:Author>
    </b:Author>
    <b:Title>استراتيجيات الأمن السيبراني ودورها في تعزيز حماية الشبكات الالكترونية في البلديات</b:Title>
    <b:Year>2024</b:Year>
    <b:Volume>5</b:Volume>
    <b:Issue>4</b:Issue>
    <b:URL>https://www.hnjournal.net/ar/5-4-24/</b:URL>
    <b:RefOrder>21</b:RefOrder>
  </b:Source>
  <b:Source>
    <b:Tag>AND23</b:Tag>
    <b:SourceType>JournalArticle</b:SourceType>
    <b:Guid>{00DE93F8-D206-4949-AB86-A8AC7783C1F0}</b:Guid>
    <b:Author>
      <b:Author>
        <b:NameList>
          <b:Person>
            <b:Last>ANDEJANY</b:Last>
            <b:First>MURAD</b:First>
          </b:Person>
        </b:NameList>
      </b:Author>
    </b:Author>
    <b:Title>TRANSFORMATION OF URBAN CITIES TO SUSTAINABLE SMART CITIES - CHALLENGES AND OPPORTUNITIES FACED BY SAUDI ARABIA</b:Title>
    <b:Year>2023</b:Year>
    <b:Volume>101</b:Volume>
    <b:Issue>21</b:Issue>
    <b:URL>https://jatit.org/volumes/hundredone21.php</b:URL>
    <b:RefOrder>22</b:RefOrder>
  </b:Source>
  <b:Source>
    <b:Tag>Ala239</b:Tag>
    <b:SourceType>JournalArticle</b:SourceType>
    <b:Guid>{542AC94D-8BCA-4CF2-A4BE-962638E24DBF}</b:Guid>
    <b:Author>
      <b:Author>
        <b:NameList>
          <b:Person>
            <b:Last>Alamoudi</b:Last>
            <b:First>Abood</b:First>
            <b:Middle>Khaled</b:Middle>
          </b:Person>
        </b:NameList>
      </b:Author>
    </b:Author>
    <b:Title>Implementing Smart Sustainable Cities in Saudi Arabia: A Framework for Citizens’ Participation towards SAUDI VISION 2030</b:Title>
    <b:Year>2023</b:Year>
    <b:Volume>15</b:Volume>
    <b:Issue>8</b:Issue>
    <b:URL>https://www.mdpi.com/2071-1050/15/8/6648</b:URL>
    <b:RefOrder>23</b:RefOrder>
  </b:Source>
  <b:Source>
    <b:Tag>Bah25</b:Tag>
    <b:SourceType>JournalArticle</b:SourceType>
    <b:Guid>{F3DFC07C-5B63-4138-AE3D-76FFAC095424}</b:Guid>
    <b:Author>
      <b:Author>
        <b:NameList>
          <b:Person>
            <b:Last>Bahreldin</b:Last>
            <b:First>Ibrahim</b:First>
          </b:Person>
        </b:NameList>
      </b:Author>
    </b:Author>
    <b:Title>Leveraging advanced digital technologies for smart city development in Saudi Arabia: opportunities, challenges, and strategic pathways</b:Title>
    <b:Year>2025</b:Year>
    <b:Pages>834–847</b:Pages>
    <b:Volume>20</b:Volume>
    <b:URL>https://academic.oup.com/ijlct/article/doi/10.1093/ijlct/ctaf044/8087327</b:URL>
    <b:RefOrder>24</b:RefOrder>
  </b:Source>
  <b:Source>
    <b:Tag>Alo234</b:Tag>
    <b:SourceType>JournalArticle</b:SourceType>
    <b:Guid>{4AC91C82-B459-4719-8844-4B59D3D9EFDA}</b:Guid>
    <b:Author>
      <b:Author>
        <b:NameList>
          <b:Person>
            <b:Last>Alotaibia</b:Last>
            <b:First>Badr</b:First>
            <b:Middle>Saad</b:Middle>
          </b:Person>
        </b:NameList>
      </b:Author>
    </b:Author>
    <b:Title>Enhancing Najran’s sustainable smart city development in the face of urbanization challenges in Saudi- Arabia</b:Title>
    <b:Year>2023</b:Year>
    <b:Pages>2905-2935</b:Pages>
    <b:URL>https://www.tandfonline.com/doi/full/10.1080/13467581.2024.2358203#abstract</b:URL>
    <b:RefOrder>25</b:RefOrder>
  </b:Source>
  <b:Source>
    <b:Tag>Ain17</b:Tag>
    <b:SourceType>JournalArticle</b:SourceType>
    <b:Guid>{48F8E8BF-658C-457B-820A-68787DBEBF02}</b:Guid>
    <b:Author>
      <b:Author>
        <b:NameList>
          <b:Person>
            <b:Last>Aina</b:Last>
            <b:First>Yusuf</b:First>
            <b:Middle>A.</b:Middle>
          </b:Person>
        </b:NameList>
      </b:Author>
    </b:Author>
    <b:Title>Achieving smart sustainable cities with GeoICT support: The Saudi evolving smart cities</b:Title>
    <b:Year>2017</b:Year>
    <b:Pages>49-58</b:Pages>
    <b:Volume>71</b:Volume>
    <b:URL>https://www.sciencedirect.com/science/article/abs/pii/S0264275116304358</b:URL>
    <b:RefOrder>26</b:RefOrder>
  </b:Source>
  <b:Source>
    <b:Tag>Alq251</b:Tag>
    <b:SourceType>JournalArticle</b:SourceType>
    <b:Guid>{F8D73F62-868F-4261-9459-7D61FB9CD982}</b:Guid>
    <b:Author>
      <b:Author>
        <b:NameList>
          <b:Person>
            <b:Last>Alqahtany</b:Last>
            <b:First>Ali</b:First>
            <b:Middle>M.</b:Middle>
          </b:Person>
        </b:NameList>
      </b:Author>
    </b:Author>
    <b:Title>Smart Cities as a Pathway to Sustainable Urbanism in the Arab World: A Case Analysis of Saudi Cities</b:Title>
    <b:Year>2025</b:Year>
    <b:Volume>17</b:Volume>
    <b:Issue>4</b:Issue>
    <b:URL>https://www.mdpi.com/2071-1050/17/4/1525</b:URL>
    <b:RefOrder>27</b:RefOrder>
  </b:Source>
  <b:Source>
    <b:Tag>Dee241</b:Tag>
    <b:SourceType>JournalArticle</b:SourceType>
    <b:Guid>{179CCC61-45AA-44DC-B387-6C26C5CA909C}</b:Guid>
    <b:Author>
      <b:Author>
        <b:NameList>
          <b:Person>
            <b:Last>Deeb</b:Last>
            <b:First>Yousif</b:First>
            <b:Middle>I.</b:Middle>
          </b:Person>
        </b:NameList>
      </b:Author>
    </b:Author>
    <b:Title>Developing a Comprehensive Smart City Rating System: Case of Riyadh, Saudi Arabia</b:Title>
    <b:Year>2024</b:Year>
    <b:URL>https://ascelibrary.org/doi/abs/10.1061/JUPDDM.UPENG-4707</b:URL>
    <b:RefOrder>28</b:RefOrder>
  </b:Source>
  <b:Source>
    <b:Tag>Ald233</b:Tag>
    <b:SourceType>JournalArticle</b:SourceType>
    <b:Guid>{20FD3770-DDE8-41B2-8ADE-9AAD775546EE}</b:Guid>
    <b:Author>
      <b:Author>
        <b:NameList>
          <b:Person>
            <b:Last>Aldegheishem</b:Last>
            <b:First>Abdulaziz</b:First>
          </b:Person>
        </b:NameList>
      </b:Author>
    </b:Author>
    <b:Title>Assessing the Progress of Smart Cities in Saudi Arabia</b:Title>
    <b:Year>2023</b:Year>
    <b:Pages>1958-1972</b:Pages>
    <b:Volume>6</b:Volume>
    <b:Issue>4</b:Issue>
    <b:URL>https://www.mdpi.com/2624-6511/6/4/91</b:URL>
    <b:RefOrder>29</b:RefOrder>
  </b:Source>
  <b:Source>
    <b:Tag>Jaa23</b:Tag>
    <b:SourceType>JournalArticle</b:SourceType>
    <b:Guid>{F094BC59-4011-485F-86C2-6B2A1C24D7E7}</b:Guid>
    <b:Author>
      <b:Author>
        <b:NameList>
          <b:Person>
            <b:Last>Jaafreh</b:Last>
            <b:First>Mohammad</b:First>
            <b:Middle>Bakhit Al</b:Middle>
          </b:Person>
        </b:NameList>
      </b:Author>
    </b:Author>
    <b:Title>Smart Cities Adoption in Saudi Arabia: A Comprehensive Review and Future Drivers</b:Title>
    <b:Year>2023</b:Year>
    <b:URL>https://d1wqtxts1xzle7.cloudfront.net/113599018/1170-libre.pdf?1713738901=&amp;response-content-disposition=inline%3B+filename%3DSmart_Cities_Adoption_in_Saudi_Arabia_A.pdf&amp;Expires=1770497032&amp;Signature=BdNqN1elwcdzOOtaMUTMfYFJ269dWKoJGg7cEKjXebLjARYN~SCIFC-mR</b:URL>
    <b:RefOrder>30</b:RefOrder>
  </b:Source>
  <b:Source>
    <b:Tag>Gab23</b:Tag>
    <b:SourceType>JournalArticle</b:SourceType>
    <b:Guid>{DBB72118-1ADE-400B-9B48-F6C324F4B481}</b:Guid>
    <b:Author>
      <b:Author>
        <b:NameList>
          <b:Person>
            <b:Last>Gabelaia</b:Last>
            <b:First>Ioseb</b:First>
          </b:Person>
        </b:NameList>
      </b:Author>
    </b:Author>
    <b:Title>Effective Change Management and Continues Improvements on Smart Governments</b:Title>
    <b:Year>2023</b:Year>
    <b:Pages>369–383</b:Pages>
    <b:URL>https://link.springer.com/chapter/10.1007/978-3-031-26655-3_34</b:URL>
    <b:RefOrder>31</b:RefOrder>
  </b:Source>
  <b:Source>
    <b:Tag>Has24</b:Tag>
    <b:SourceType>JournalArticle</b:SourceType>
    <b:Guid>{6DAF9F1E-1522-4A97-B800-3DA3A320C7A0}</b:Guid>
    <b:Author>
      <b:Author>
        <b:NameList>
          <b:Person>
            <b:Last>Hashim</b:Last>
            <b:First>Hasan</b:First>
          </b:Person>
        </b:NameList>
      </b:Author>
    </b:Author>
    <b:Title>E-government impact on developing smart cities initiative in Saudi Arabia: Opportunities &amp; challenges</b:Title>
    <b:Year>2024</b:Year>
    <b:Pages>124-131</b:Pages>
    <b:Volume>96</b:Volume>
    <b:URL>https://www.sciencedirect.com/science/article/pii/S1110016824003818</b:URL>
    <b:RefOrder>32</b:RefOrder>
  </b:Source>
  <b:Source>
    <b:Tag>Mut23</b:Tag>
    <b:SourceType>JournalArticle</b:SourceType>
    <b:Guid>{F687D93C-81FA-494A-8AA6-69D2F113EDD2}</b:Guid>
    <b:Author>
      <b:Author>
        <b:NameList>
          <b:Person>
            <b:Last>Mutambik</b:Last>
            <b:First>Ibrahim</b:First>
          </b:Person>
        </b:NameList>
      </b:Author>
    </b:Author>
    <b:Title>Transitioning to Smart Cities in Gulf Cooperation Council Countries: The Role of Leadership and Organisational Culture</b:Title>
    <b:Year>2023</b:Year>
    <b:Volume>15</b:Volume>
    <b:Issue>13</b:Issue>
    <b:URL>https://www.mdpi.com/2071-1050/15/13/10490</b:URL>
    <b:RefOrder>33</b:RefOrder>
  </b:Source>
  <b:Source>
    <b:Tag>Der25</b:Tag>
    <b:SourceType>JournalArticle</b:SourceType>
    <b:Guid>{AE1A2668-F815-467B-B78E-A2163A6A79A0}</b:Guid>
    <b:Author>
      <b:Author>
        <b:NameList>
          <b:Person>
            <b:Last>Derbali</b:Last>
            <b:First>Amani</b:First>
          </b:Person>
        </b:NameList>
      </b:Author>
    </b:Author>
    <b:Title>A Review of the Role of Urban Observatories in Manipulating Big Data and Ensuring Sustainable Urban Governance in Saudi Arabia &amp; Middle Eastern Countries</b:Title>
    <b:Year>2025</b:Year>
    <b:URL>https://ieeexplore.ieee.org/abstract/document/11015044</b:URL>
    <b:RefOrder>34</b:RefOrder>
  </b:Source>
  <b:Source>
    <b:Tag>Doh19</b:Tag>
    <b:SourceType>JournalArticle</b:SourceType>
    <b:Guid>{4E34364D-370D-4DFA-9D54-ABFD371D8E1F}</b:Guid>
    <b:Author>
      <b:Author>
        <b:NameList>
          <b:Person>
            <b:Last>Doheim</b:Last>
            <b:First>Rahma</b:First>
            <b:Middle>M.</b:Middle>
          </b:Person>
        </b:NameList>
      </b:Author>
    </b:Author>
    <b:Title>Chapter 17 - Smart city vision and practices across the Kingdom of Saudi Arabia—a review</b:Title>
    <b:Year>2019</b:Year>
    <b:Pages>309-332</b:Pages>
    <b:URL>https://www.sciencedirect.com/science/chapter/edited-volume/abs/pii/B978012816639000017X</b:URL>
    <b:RefOrder>35</b:RefOrder>
  </b:Source>
  <b:Source>
    <b:Tag>Ala20</b:Tag>
    <b:SourceType>JournalArticle</b:SourceType>
    <b:Guid>{346D3B97-AC6D-4E1A-BC60-ABAC01023CDF}</b:Guid>
    <b:Author>
      <b:Author>
        <b:NameList>
          <b:Person>
            <b:Last>Alajmi</b:Last>
            <b:First>Mohammed</b:First>
          </b:Person>
        </b:NameList>
      </b:Author>
    </b:Author>
    <b:Title>Smart Government Systems Adoption: The Case of Saudi Arabia</b:Title>
    <b:Year>2020</b:Year>
    <b:Pages>16– 33</b:Pages>
    <b:URL>https://zantworldpress.com/wp-content/uploads/2020/03/2.-Majhar.pdf</b:URL>
    <b:RefOrder>36</b:RefOrder>
  </b:Source>
</b:Sources>
</file>

<file path=customXml/itemProps1.xml><?xml version="1.0" encoding="utf-8"?>
<ds:datastoreItem xmlns:ds="http://schemas.openxmlformats.org/officeDocument/2006/customXml" ds:itemID="{81F32FCE-9184-4242-B2AD-B541913D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60</Pages>
  <Words>14920</Words>
  <Characters>85047</Characters>
  <Application>Microsoft Office Word</Application>
  <DocSecurity>0</DocSecurity>
  <Lines>708</Lines>
  <Paragraphs>199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Abdulaziz Mosleh Al-Harbi</cp:lastModifiedBy>
  <cp:revision>75</cp:revision>
  <dcterms:created xsi:type="dcterms:W3CDTF">2025-06-16T16:08:00Z</dcterms:created>
  <dcterms:modified xsi:type="dcterms:W3CDTF">2026-02-28T17:03:00Z</dcterms:modified>
</cp:coreProperties>
</file>