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1"/>
        <w:spacing w:lineRule="auto" w:line="240"/>
        <w:ind w:hanging="283"/>
        <w:jc w:val="left"/>
        <w:rPr>
          <w:rFonts w:ascii="Sakkal Majalla" w:hAnsi="Sakkal Majalla" w:cs="Sakkal Majalla"/>
          <w:b/>
          <w:bCs/>
          <w:color w:themeColor="text2" w:themeTint="99" w:val="548DD4"/>
          <w:sz w:val="24"/>
          <w:szCs w:val="24"/>
        </w:rPr>
      </w:pPr>
      <w:r>
        <w:rPr>
          <w:rFonts w:cs="Sakkal Majalla" w:ascii="Sakkal Majalla" w:hAnsi="Sakkal Majalla"/>
          <w:b/>
          <w:bCs/>
          <w:color w:themeColor="text2" w:themeTint="99" w:val="548DD4"/>
          <w:sz w:val="24"/>
          <w:szCs w:val="24"/>
          <w:rtl w:val="true"/>
        </w:rPr>
        <w:drawing>
          <wp:anchor distT="0" distB="0" distL="114300" distR="114300" simplePos="0" relativeHeight="18" behindDoc="0" locked="0" layoutInCell="0" allowOverlap="1">
            <wp:simplePos x="0" y="0"/>
            <wp:positionH relativeFrom="margin">
              <wp:posOffset>-99060</wp:posOffset>
            </wp:positionH>
            <wp:positionV relativeFrom="margin">
              <wp:posOffset>-342900</wp:posOffset>
            </wp:positionV>
            <wp:extent cx="1516380" cy="666115"/>
            <wp:effectExtent l="0" t="0" r="0" b="0"/>
            <wp:wrapSquare wrapText="bothSides"/>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a:picLocks noChangeAspect="1" noChangeArrowheads="1"/>
                    </pic:cNvPicPr>
                  </pic:nvPicPr>
                  <pic:blipFill>
                    <a:blip r:embed="rId2"/>
                    <a:stretch>
                      <a:fillRect/>
                    </a:stretch>
                  </pic:blipFill>
                  <pic:spPr bwMode="auto">
                    <a:xfrm>
                      <a:off x="0" y="0"/>
                      <a:ext cx="1516380" cy="666115"/>
                    </a:xfrm>
                    <a:prstGeom prst="rect">
                      <a:avLst/>
                    </a:prstGeom>
                    <a:noFill/>
                  </pic:spPr>
                </pic:pic>
              </a:graphicData>
            </a:graphic>
          </wp:anchor>
        </w:drawing>
      </w:r>
    </w:p>
    <w:p>
      <w:pPr>
        <w:pStyle w:val="Normal"/>
        <w:bidi w:val="1"/>
        <w:spacing w:lineRule="auto" w:line="240"/>
        <w:jc w:val="left"/>
        <w:rPr>
          <w:rFonts w:ascii="Sakkal Majalla" w:hAnsi="Sakkal Majalla" w:cs="Sakkal Majalla"/>
          <w:b/>
          <w:bCs/>
          <w:color w:themeColor="text2" w:themeTint="99" w:val="548DD4"/>
          <w:sz w:val="24"/>
          <w:szCs w:val="24"/>
        </w:rPr>
      </w:pPr>
      <w:r>
        <w:rPr>
          <w:rFonts w:cs="Sakkal Majalla" w:ascii="Sakkal Majalla" w:hAnsi="Sakkal Majalla"/>
          <w:b/>
          <w:bCs/>
          <w:color w:themeColor="text2" w:themeTint="99" w:val="548DD4"/>
          <w:sz w:val="24"/>
          <w:szCs w:val="24"/>
          <w:rtl w:val="true"/>
        </w:rPr>
      </w:r>
    </w:p>
    <w:p>
      <w:pPr>
        <w:pStyle w:val="NormalWeb"/>
        <w:bidi w:val="1"/>
        <w:spacing w:beforeAutospacing="0" w:before="0" w:afterAutospacing="0" w:after="0"/>
        <w:ind w:right="-270"/>
        <w:jc w:val="left"/>
        <w:rPr>
          <w:rFonts w:ascii="Sakkal Majalla" w:hAnsi="Sakkal Majalla" w:cs="Sakkal Majalla"/>
          <w:b/>
          <w:bCs/>
          <w:color w:val="0000FF"/>
          <w:sz w:val="24"/>
          <w:szCs w:val="24"/>
        </w:rPr>
      </w:pPr>
      <w:r>
        <w:rPr>
          <w:rFonts w:cs="Sakkal Majalla" w:ascii="Sakkal Majalla" w:hAnsi="Sakkal Majalla"/>
          <w:b/>
          <w:bCs/>
          <w:color w:val="0000FF"/>
          <w:sz w:val="24"/>
          <w:szCs w:val="24"/>
          <w:rtl w:val="true"/>
        </w:rPr>
      </w:r>
    </w:p>
    <w:p>
      <w:pPr>
        <w:pStyle w:val="Normal"/>
        <w:bidi w:val="1"/>
        <w:jc w:val="left"/>
        <w:rPr>
          <w:rFonts w:ascii="Sakkal Majalla" w:hAnsi="Sakkal Majalla" w:cs="Sakkal Majalla"/>
          <w:sz w:val="24"/>
          <w:szCs w:val="24"/>
        </w:rPr>
      </w:pPr>
      <w:r>
        <w:rPr>
          <w:rFonts w:cs="Sakkal Majalla" w:ascii="Sakkal Majalla" w:hAnsi="Sakkal Majalla"/>
          <w:b/>
          <w:bCs/>
          <w:sz w:val="24"/>
          <w:szCs w:val="24"/>
          <w:rtl w:val="true"/>
        </w:rPr>
        <w:t xml:space="preserve"> </w:t>
      </w:r>
    </w:p>
    <w:p>
      <w:pPr>
        <w:pStyle w:val="Normal"/>
        <w:bidi w:val="1"/>
        <w:jc w:val="left"/>
        <w:rPr>
          <w:rFonts w:ascii="Sakkal Majalla" w:hAnsi="Sakkal Majalla" w:cs="Sakkal Majalla"/>
          <w:sz w:val="24"/>
          <w:szCs w:val="24"/>
        </w:rPr>
      </w:pPr>
      <w:r>
        <w:rPr>
          <w:rFonts w:cs="Sakkal Majalla" w:ascii="Sakkal Majalla" w:hAnsi="Sakkal Majalla"/>
          <w:sz w:val="24"/>
          <w:szCs w:val="24"/>
          <w:rtl w:val="true"/>
        </w:rPr>
      </w:r>
    </w:p>
    <w:p>
      <w:pPr>
        <w:pStyle w:val="NormalWeb"/>
        <w:bidi w:val="1"/>
        <w:spacing w:beforeAutospacing="0" w:before="0" w:afterAutospacing="0" w:after="0"/>
        <w:ind w:right="-270"/>
        <w:jc w:val="left"/>
        <w:rPr>
          <w:rFonts w:ascii="Sakkal Majalla" w:hAnsi="Sakkal Majalla" w:cs="Sakkal Majalla"/>
          <w:b/>
          <w:bCs/>
          <w:color w:val="0000FF"/>
          <w:sz w:val="24"/>
          <w:szCs w:val="24"/>
          <w:lang w:bidi="ar-JO"/>
        </w:rPr>
      </w:pPr>
      <w:r>
        <w:rPr>
          <w:rFonts w:cs="Sakkal Majalla" w:ascii="Sakkal Majalla" w:hAnsi="Sakkal Majalla"/>
          <w:b/>
          <w:bCs/>
          <w:color w:val="0000FF"/>
          <w:sz w:val="24"/>
          <w:szCs w:val="24"/>
          <w:rtl w:val="true"/>
          <w:lang w:bidi="ar-JO"/>
        </w:rPr>
      </w:r>
    </w:p>
    <w:p>
      <w:pPr>
        <w:pStyle w:val="Normal"/>
        <w:bidi w:val="1"/>
        <w:spacing w:lineRule="auto" w:line="360"/>
        <w:jc w:val="left"/>
        <w:rPr>
          <w:rFonts w:ascii="Sakkal Majalla" w:hAnsi="Sakkal Majalla" w:cs="Sakkal Majalla"/>
          <w:sz w:val="24"/>
          <w:szCs w:val="24"/>
        </w:rPr>
      </w:pPr>
      <w:r>
        <w:rPr>
          <w:rFonts w:ascii="Sakkal Majalla" w:hAnsi="Sakkal Majalla" w:cs="Sakkal Majalla"/>
          <w:b/>
          <w:b/>
          <w:bCs/>
          <w:sz w:val="24"/>
          <w:szCs w:val="24"/>
          <w:rtl w:val="true"/>
        </w:rPr>
        <w:t>العنوان باللغة العربية</w:t>
      </w:r>
      <w:r>
        <w:rPr>
          <w:rFonts w:cs="Sakkal Majalla" w:ascii="Sakkal Majalla" w:hAnsi="Sakkal Majalla"/>
          <w:b/>
          <w:bCs/>
          <w:sz w:val="24"/>
          <w:szCs w:val="24"/>
          <w:rtl w:val="true"/>
        </w:rPr>
        <w:t xml:space="preserve">: </w:t>
      </w:r>
    </w:p>
    <w:p>
      <w:pPr>
        <w:pStyle w:val="BodyText"/>
        <w:bidi w:val="1"/>
        <w:spacing w:beforeAutospacing="0" w:before="0" w:afterAutospacing="0" w:after="0"/>
        <w:ind w:right="-270"/>
        <w:jc w:val="left"/>
        <w:rPr/>
      </w:pPr>
      <w:r>
        <w:rPr>
          <w:rStyle w:val="Strong"/>
          <w:rFonts w:ascii="Sakkal Majalla" w:hAnsi="Sakkal Majalla" w:cs="Sakkal Majalla"/>
          <w:color w:val="0070C0"/>
          <w:sz w:val="24"/>
          <w:szCs w:val="24"/>
          <w:rtl w:val="true"/>
        </w:rPr>
        <w:t xml:space="preserve">تحليل المشاعر في الشعر العربي من الجاهلية إلى العصر الحديث من خلال تطوير نموذج </w:t>
      </w:r>
      <w:r>
        <w:rPr>
          <w:rStyle w:val="Strong"/>
          <w:rFonts w:cs="Sakkal Majalla" w:ascii="Sakkal Majalla" w:hAnsi="Sakkal Majalla"/>
          <w:color w:val="0070C0"/>
          <w:sz w:val="24"/>
          <w:szCs w:val="24"/>
        </w:rPr>
        <w:t>AraPoemBERT</w:t>
      </w:r>
      <w:r>
        <w:rPr>
          <w:rStyle w:val="Strong"/>
          <w:rFonts w:cs="Sakkal Majalla" w:ascii="Sakkal Majalla" w:hAnsi="Sakkal Majalla"/>
          <w:color w:val="0070C0"/>
          <w:sz w:val="24"/>
          <w:szCs w:val="24"/>
          <w:rtl w:val="true"/>
        </w:rPr>
        <w:t xml:space="preserve"> </w:t>
      </w:r>
      <w:r>
        <w:rPr>
          <w:rStyle w:val="Strong"/>
          <w:rFonts w:ascii="Sakkal Majalla" w:hAnsi="Sakkal Majalla" w:cs="Sakkal Majalla"/>
          <w:color w:val="0070C0"/>
          <w:sz w:val="24"/>
          <w:szCs w:val="24"/>
          <w:rtl w:val="true"/>
        </w:rPr>
        <w:t>لتمييز التأثيرات الزمنية والثقافية</w:t>
      </w:r>
    </w:p>
    <w:p>
      <w:pPr>
        <w:pStyle w:val="BodyText"/>
        <w:bidi w:val="1"/>
        <w:spacing w:beforeAutospacing="0" w:before="0" w:afterAutospacing="0" w:after="0"/>
        <w:ind w:right="-270"/>
        <w:jc w:val="left"/>
        <w:rPr>
          <w:rFonts w:ascii="Sakkal Majalla" w:hAnsi="Sakkal Majalla" w:cs="Sakkal Majalla"/>
          <w:sz w:val="24"/>
          <w:szCs w:val="24"/>
        </w:rPr>
      </w:pPr>
      <w:r>
        <w:rPr>
          <w:rFonts w:cs="Sakkal Majalla" w:ascii="Sakkal Majalla" w:hAnsi="Sakkal Majalla"/>
          <w:sz w:val="24"/>
          <w:szCs w:val="24"/>
          <w:rtl w:val="true"/>
        </w:rPr>
      </w:r>
    </w:p>
    <w:p>
      <w:pPr>
        <w:pStyle w:val="NormalWeb"/>
        <w:bidi w:val="1"/>
        <w:spacing w:beforeAutospacing="0" w:before="0" w:afterAutospacing="0" w:after="0"/>
        <w:ind w:right="-270"/>
        <w:jc w:val="left"/>
        <w:rPr>
          <w:rFonts w:ascii="Sakkal Majalla" w:hAnsi="Sakkal Majalla" w:cs="Sakkal Majalla"/>
          <w:sz w:val="24"/>
          <w:szCs w:val="24"/>
        </w:rPr>
      </w:pPr>
      <w:r>
        <w:rPr>
          <w:rFonts w:cs="Sakkal Majalla" w:ascii="Sakkal Majalla" w:hAnsi="Sakkal Majalla"/>
          <w:sz w:val="24"/>
          <w:szCs w:val="24"/>
          <w:rtl w:val="true"/>
        </w:rPr>
      </w:r>
    </w:p>
    <w:p>
      <w:pPr>
        <w:pStyle w:val="Normal"/>
        <w:bidi w:val="1"/>
        <w:spacing w:lineRule="auto" w:line="480"/>
        <w:ind w:left="533"/>
        <w:jc w:val="left"/>
        <w:rPr>
          <w:rFonts w:ascii="Sakkal Majalla" w:hAnsi="Sakkal Majalla" w:cs="Sakkal Majalla"/>
          <w:sz w:val="24"/>
          <w:szCs w:val="24"/>
        </w:rPr>
      </w:pPr>
      <w:r>
        <w:rPr>
          <w:rFonts w:cs="Sakkal Majalla" w:ascii="Sakkal Majalla" w:hAnsi="Sakkal Majalla"/>
          <w:sz w:val="24"/>
          <w:szCs w:val="24"/>
          <w:rtl w:val="true"/>
        </w:rPr>
      </w:r>
    </w:p>
    <w:p>
      <w:pPr>
        <w:pStyle w:val="Normal"/>
        <w:bidi w:val="1"/>
        <w:spacing w:lineRule="auto" w:line="360"/>
        <w:ind w:hanging="340" w:left="534"/>
        <w:jc w:val="left"/>
        <w:rPr>
          <w:rFonts w:ascii="Sakkal Majalla" w:hAnsi="Sakkal Majalla" w:cs="Sakkal Majalla"/>
          <w:sz w:val="24"/>
          <w:szCs w:val="24"/>
        </w:rPr>
      </w:pPr>
      <w:r>
        <w:rPr>
          <w:rFonts w:cs="Sakkal Majalla" w:ascii="Sakkal Majalla" w:hAnsi="Sakkal Majalla"/>
          <w:sz w:val="24"/>
          <w:szCs w:val="24"/>
          <w:rtl w:val="true"/>
        </w:rPr>
      </w:r>
    </w:p>
    <w:p>
      <w:pPr>
        <w:pStyle w:val="Normal"/>
        <w:bidi w:val="1"/>
        <w:spacing w:lineRule="auto" w:line="360"/>
        <w:ind w:hanging="340" w:left="534"/>
        <w:jc w:val="left"/>
        <w:rPr>
          <w:rFonts w:ascii="Sakkal Majalla" w:hAnsi="Sakkal Majalla" w:cs="Sakkal Majalla"/>
          <w:sz w:val="24"/>
          <w:szCs w:val="24"/>
        </w:rPr>
      </w:pPr>
      <w:r>
        <w:rPr>
          <w:rFonts w:cs="Sakkal Majalla" w:ascii="Sakkal Majalla" w:hAnsi="Sakkal Majalla"/>
          <w:b/>
          <w:bCs/>
          <w:sz w:val="24"/>
          <w:szCs w:val="24"/>
          <w:rtl w:val="true"/>
        </w:rPr>
        <w:t xml:space="preserve">  </w:t>
      </w:r>
      <w:r>
        <w:rPr>
          <w:rFonts w:ascii="Sakkal Majalla" w:hAnsi="Sakkal Majalla" w:cs="Sakkal Majalla"/>
          <w:b/>
          <w:b/>
          <w:bCs/>
          <w:sz w:val="24"/>
          <w:szCs w:val="24"/>
          <w:rtl w:val="true"/>
        </w:rPr>
        <w:t>ب</w:t>
      </w:r>
      <w:r>
        <w:rPr>
          <w:rFonts w:cs="Sakkal Majalla" w:ascii="Sakkal Majalla" w:hAnsi="Sakkal Majalla"/>
          <w:b/>
          <w:bCs/>
          <w:sz w:val="24"/>
          <w:szCs w:val="24"/>
          <w:rtl w:val="true"/>
        </w:rPr>
        <w:t xml:space="preserve">. </w:t>
      </w:r>
      <w:r>
        <w:rPr>
          <w:rFonts w:ascii="Sakkal Majalla" w:hAnsi="Sakkal Majalla" w:cs="Sakkal Majalla"/>
          <w:b/>
          <w:b/>
          <w:bCs/>
          <w:sz w:val="24"/>
          <w:szCs w:val="24"/>
          <w:rtl w:val="true"/>
        </w:rPr>
        <w:t>العنوان باللغة الإنجليزية</w:t>
      </w:r>
      <w:r>
        <w:rPr>
          <w:rFonts w:cs="Sakkal Majalla" w:ascii="Sakkal Majalla" w:hAnsi="Sakkal Majalla"/>
          <w:b/>
          <w:bCs/>
          <w:sz w:val="24"/>
          <w:szCs w:val="24"/>
          <w:rtl w:val="true"/>
        </w:rPr>
        <w:t xml:space="preserve">: </w:t>
      </w:r>
    </w:p>
    <w:p>
      <w:pPr>
        <w:pStyle w:val="BodyText"/>
        <w:bidi w:val="1"/>
        <w:spacing w:beforeAutospacing="0" w:before="0" w:afterAutospacing="0" w:after="0"/>
        <w:ind w:right="-270"/>
        <w:jc w:val="left"/>
        <w:rPr>
          <w:rFonts w:ascii="Sakkal Majalla" w:hAnsi="Sakkal Majalla" w:eastAsia="Times New Roman" w:cs="Sakkal Majalla"/>
          <w:b/>
          <w:bCs/>
          <w:color w:val="0070C0"/>
          <w:sz w:val="24"/>
          <w:szCs w:val="24"/>
        </w:rPr>
      </w:pPr>
      <w:r>
        <w:rPr>
          <w:rFonts w:eastAsia="Times New Roman" w:cs="Sakkal Majalla" w:ascii="Sakkal Majalla" w:hAnsi="Sakkal Majalla"/>
          <w:b/>
          <w:bCs/>
          <w:color w:val="0070C0"/>
          <w:sz w:val="24"/>
          <w:szCs w:val="24"/>
        </w:rPr>
        <w:t>Sentiment Analysis in Arabic Poetry from the Pre-Islamic Era to the Modern Age through the Development of AraPoemBERT to Distinguish Temporal and Cultural Influences</w:t>
      </w:r>
    </w:p>
    <w:p>
      <w:pPr>
        <w:pStyle w:val="NormalWeb"/>
        <w:bidi w:val="1"/>
        <w:spacing w:beforeAutospacing="0" w:before="0" w:afterAutospacing="0" w:after="0"/>
        <w:ind w:right="-270"/>
        <w:jc w:val="left"/>
        <w:rPr>
          <w:rFonts w:ascii="Sakkal Majalla" w:hAnsi="Sakkal Majalla" w:cs="Sakkal Majalla"/>
          <w:b/>
          <w:bCs/>
          <w:color w:val="0070C0"/>
          <w:sz w:val="24"/>
          <w:szCs w:val="24"/>
        </w:rPr>
      </w:pPr>
      <w:r>
        <w:rPr>
          <w:rFonts w:cs="Sakkal Majalla" w:ascii="Sakkal Majalla" w:hAnsi="Sakkal Majalla"/>
          <w:b/>
          <w:bCs/>
          <w:color w:val="0070C0"/>
          <w:sz w:val="24"/>
          <w:szCs w:val="24"/>
          <w:rtl w:val="true"/>
        </w:rPr>
      </w:r>
    </w:p>
    <w:p>
      <w:pPr>
        <w:pStyle w:val="NormalWeb"/>
        <w:bidi w:val="1"/>
        <w:spacing w:beforeAutospacing="0" w:before="0" w:afterAutospacing="0" w:after="0"/>
        <w:ind w:right="-270"/>
        <w:jc w:val="left"/>
        <w:rPr>
          <w:rFonts w:ascii="Sakkal Majalla" w:hAnsi="Sakkal Majalla" w:cs="Sakkal Majalla"/>
          <w:sz w:val="24"/>
          <w:szCs w:val="24"/>
        </w:rPr>
      </w:pPr>
      <w:r>
        <w:rPr>
          <w:rFonts w:cs="Sakkal Majalla" w:ascii="Sakkal Majalla" w:hAnsi="Sakkal Majalla"/>
          <w:sz w:val="24"/>
          <w:szCs w:val="24"/>
          <w:rtl w:val="true"/>
        </w:rPr>
      </w:r>
    </w:p>
    <w:p>
      <w:pPr>
        <w:pStyle w:val="NormalWeb"/>
        <w:bidi w:val="1"/>
        <w:spacing w:beforeAutospacing="0" w:before="0" w:afterAutospacing="0" w:after="0"/>
        <w:ind w:right="-270"/>
        <w:jc w:val="left"/>
        <w:rPr>
          <w:rFonts w:ascii="Sakkal Majalla" w:hAnsi="Sakkal Majalla" w:cs="Sakkal Majalla"/>
          <w:sz w:val="24"/>
          <w:szCs w:val="24"/>
        </w:rPr>
      </w:pPr>
      <w:r>
        <w:rPr>
          <w:rFonts w:cs="Sakkal Majalla" w:ascii="Sakkal Majalla" w:hAnsi="Sakkal Majalla"/>
          <w:sz w:val="24"/>
          <w:szCs w:val="24"/>
          <w:rtl w:val="true"/>
        </w:rPr>
      </w:r>
    </w:p>
    <w:p>
      <w:pPr>
        <w:pStyle w:val="NormalWeb"/>
        <w:bidi w:val="1"/>
        <w:spacing w:beforeAutospacing="0" w:before="0" w:afterAutospacing="0" w:after="0"/>
        <w:ind w:right="-270"/>
        <w:jc w:val="left"/>
        <w:rPr>
          <w:rFonts w:ascii="Sakkal Majalla" w:hAnsi="Sakkal Majalla" w:cs="Sakkal Majalla"/>
          <w:sz w:val="24"/>
          <w:szCs w:val="24"/>
        </w:rPr>
      </w:pPr>
      <w:r>
        <w:rPr>
          <w:rFonts w:cs="Sakkal Majalla" w:ascii="Sakkal Majalla" w:hAnsi="Sakkal Majalla"/>
          <w:sz w:val="24"/>
          <w:szCs w:val="24"/>
          <w:rtl w:val="true"/>
        </w:rPr>
      </w:r>
    </w:p>
    <w:p>
      <w:pPr>
        <w:pStyle w:val="NormalWeb"/>
        <w:bidi w:val="1"/>
        <w:spacing w:beforeAutospacing="0" w:before="0" w:afterAutospacing="0" w:after="0"/>
        <w:ind w:right="-270"/>
        <w:jc w:val="left"/>
        <w:rPr>
          <w:rFonts w:ascii="Sakkal Majalla" w:hAnsi="Sakkal Majalla" w:cs="Sakkal Majalla"/>
          <w:b/>
          <w:bCs/>
          <w:color w:val="0070C0"/>
          <w:sz w:val="24"/>
          <w:szCs w:val="24"/>
        </w:rPr>
      </w:pPr>
      <w:r>
        <w:rPr>
          <w:rFonts w:cs="Sakkal Majalla" w:ascii="Sakkal Majalla" w:hAnsi="Sakkal Majalla"/>
          <w:b/>
          <w:bCs/>
          <w:color w:val="0070C0"/>
          <w:sz w:val="24"/>
          <w:szCs w:val="24"/>
          <w:rtl w:val="true"/>
        </w:rPr>
      </w:r>
    </w:p>
    <w:tbl>
      <w:tblPr>
        <w:tblStyle w:val="TableGrid"/>
        <w:bidiVisual w:val="true"/>
        <w:tblW w:w="7807" w:type="dxa"/>
        <w:jc w:val="left"/>
        <w:tblInd w:w="21" w:type="dxa"/>
        <w:tblLayout w:type="fixed"/>
        <w:tblCellMar>
          <w:top w:w="0" w:type="dxa"/>
          <w:left w:w="108" w:type="dxa"/>
          <w:bottom w:w="0" w:type="dxa"/>
          <w:right w:w="108" w:type="dxa"/>
        </w:tblCellMar>
        <w:tblLook w:firstRow="1" w:noVBand="1" w:lastRow="0" w:firstColumn="1" w:lastColumn="0" w:noHBand="0" w:val="04a0"/>
      </w:tblPr>
      <w:tblGrid>
        <w:gridCol w:w="1758"/>
        <w:gridCol w:w="288"/>
        <w:gridCol w:w="5761"/>
      </w:tblGrid>
      <w:tr>
        <w:trPr/>
        <w:tc>
          <w:tcPr>
            <w:tcW w:w="1758" w:type="dxa"/>
            <w:tcBorders>
              <w:top w:val="nil"/>
              <w:left w:val="nil"/>
              <w:bottom w:val="nil"/>
              <w:right w:val="nil"/>
            </w:tcBorders>
          </w:tcPr>
          <w:p>
            <w:pPr>
              <w:pStyle w:val="NormalWeb"/>
              <w:widowControl/>
              <w:suppressAutoHyphens w:val="true"/>
              <w:bidi w:val="1"/>
              <w:spacing w:beforeAutospacing="0" w:before="0" w:afterAutospacing="0" w:after="0"/>
              <w:ind w:right="-270"/>
              <w:jc w:val="left"/>
              <w:rPr>
                <w:rFonts w:ascii="Sakkal Majalla" w:hAnsi="Sakkal Majalla" w:cs="Sakkal Majalla"/>
                <w:sz w:val="24"/>
                <w:szCs w:val="24"/>
              </w:rPr>
            </w:pPr>
            <w:r>
              <w:rPr>
                <w:rFonts w:ascii="Sakkal Majalla" w:hAnsi="Sakkal Majalla" w:cs="Sakkal Majalla"/>
                <w:b/>
                <w:b/>
                <w:bCs/>
                <w:color w:themeColor="text1" w:val="000000"/>
                <w:kern w:val="0"/>
                <w:sz w:val="24"/>
                <w:szCs w:val="24"/>
                <w:rtl w:val="true"/>
                <w:lang w:val="en-US" w:eastAsia="en-US" w:bidi="ar-SA"/>
              </w:rPr>
              <w:t>اسم الباحث</w:t>
            </w:r>
          </w:p>
        </w:tc>
        <w:tc>
          <w:tcPr>
            <w:tcW w:w="288" w:type="dxa"/>
            <w:tcBorders>
              <w:top w:val="nil"/>
              <w:left w:val="nil"/>
              <w:bottom w:val="nil"/>
              <w:right w:val="nil"/>
            </w:tcBorders>
          </w:tcPr>
          <w:p>
            <w:pPr>
              <w:pStyle w:val="NormalWeb"/>
              <w:widowControl/>
              <w:suppressAutoHyphens w:val="true"/>
              <w:bidi w:val="1"/>
              <w:spacing w:beforeAutospacing="0" w:before="0" w:afterAutospacing="0" w:after="0"/>
              <w:ind w:right="-270"/>
              <w:jc w:val="left"/>
              <w:rPr>
                <w:rFonts w:ascii="Sakkal Majalla" w:hAnsi="Sakkal Majalla" w:cs="Sakkal Majalla"/>
                <w:sz w:val="24"/>
                <w:szCs w:val="24"/>
              </w:rPr>
            </w:pPr>
            <w:r>
              <w:rPr>
                <w:rFonts w:cs="Sakkal Majalla" w:ascii="Sakkal Majalla" w:hAnsi="Sakkal Majalla"/>
                <w:b/>
                <w:bCs/>
                <w:color w:themeColor="text1" w:val="000000"/>
                <w:kern w:val="0"/>
                <w:sz w:val="24"/>
                <w:szCs w:val="24"/>
                <w:rtl w:val="true"/>
                <w:lang w:val="en-US" w:eastAsia="en-US" w:bidi="ar-SA"/>
              </w:rPr>
              <w:t>:</w:t>
            </w:r>
          </w:p>
        </w:tc>
        <w:tc>
          <w:tcPr>
            <w:tcW w:w="5761" w:type="dxa"/>
            <w:tcBorders>
              <w:top w:val="nil"/>
              <w:left w:val="nil"/>
              <w:bottom w:val="nil"/>
              <w:right w:val="nil"/>
            </w:tcBorders>
          </w:tcPr>
          <w:p>
            <w:pPr>
              <w:pStyle w:val="NormalWeb"/>
              <w:widowControl/>
              <w:suppressAutoHyphens w:val="true"/>
              <w:bidi w:val="1"/>
              <w:spacing w:beforeAutospacing="0" w:before="0" w:afterAutospacing="0" w:after="0"/>
              <w:ind w:right="-270"/>
              <w:jc w:val="left"/>
              <w:rPr>
                <w:rFonts w:ascii="Sakkal Majalla" w:hAnsi="Sakkal Majalla" w:cs="Sakkal Majalla"/>
                <w:sz w:val="24"/>
                <w:szCs w:val="24"/>
              </w:rPr>
            </w:pPr>
            <w:r>
              <w:rPr>
                <w:rFonts w:ascii="Sakkal Majalla" w:hAnsi="Sakkal Majalla" w:cs="Sakkal Majalla"/>
                <w:b/>
                <w:b/>
                <w:bCs/>
                <w:color w:val="0000FF"/>
                <w:kern w:val="0"/>
                <w:sz w:val="24"/>
                <w:szCs w:val="24"/>
                <w:rtl w:val="true"/>
                <w:lang w:val="en-US" w:eastAsia="en-US" w:bidi="ar-SA"/>
              </w:rPr>
              <w:t>عبد العزيز محمد الشمران</w:t>
            </w:r>
          </w:p>
        </w:tc>
      </w:tr>
      <w:tr>
        <w:trPr/>
        <w:tc>
          <w:tcPr>
            <w:tcW w:w="1758" w:type="dxa"/>
            <w:tcBorders>
              <w:top w:val="nil"/>
              <w:left w:val="nil"/>
              <w:bottom w:val="nil"/>
              <w:right w:val="nil"/>
            </w:tcBorders>
          </w:tcPr>
          <w:p>
            <w:pPr>
              <w:pStyle w:val="NormalWeb"/>
              <w:widowControl/>
              <w:suppressAutoHyphens w:val="true"/>
              <w:bidi w:val="1"/>
              <w:spacing w:beforeAutospacing="0" w:before="0" w:afterAutospacing="0" w:after="0"/>
              <w:ind w:right="-270"/>
              <w:jc w:val="left"/>
              <w:rPr>
                <w:rFonts w:ascii="Sakkal Majalla" w:hAnsi="Sakkal Majalla" w:cs="Sakkal Majalla"/>
                <w:sz w:val="24"/>
                <w:szCs w:val="24"/>
              </w:rPr>
            </w:pPr>
            <w:r>
              <w:rPr>
                <w:rFonts w:ascii="Sakkal Majalla" w:hAnsi="Sakkal Majalla" w:cs="Sakkal Majalla"/>
                <w:b/>
                <w:b/>
                <w:bCs/>
                <w:color w:themeColor="text1" w:val="000000"/>
                <w:kern w:val="0"/>
                <w:sz w:val="24"/>
                <w:szCs w:val="24"/>
                <w:rtl w:val="true"/>
                <w:lang w:val="en-US" w:eastAsia="en-US" w:bidi="ar-SA"/>
              </w:rPr>
              <w:t>الرقم الاكاديمي</w:t>
            </w:r>
          </w:p>
        </w:tc>
        <w:tc>
          <w:tcPr>
            <w:tcW w:w="288" w:type="dxa"/>
            <w:tcBorders>
              <w:top w:val="nil"/>
              <w:left w:val="nil"/>
              <w:bottom w:val="nil"/>
              <w:right w:val="nil"/>
            </w:tcBorders>
          </w:tcPr>
          <w:p>
            <w:pPr>
              <w:pStyle w:val="NormalWeb"/>
              <w:widowControl/>
              <w:suppressAutoHyphens w:val="true"/>
              <w:bidi w:val="1"/>
              <w:spacing w:beforeAutospacing="0" w:before="0" w:afterAutospacing="0" w:after="0"/>
              <w:ind w:right="-270"/>
              <w:jc w:val="left"/>
              <w:rPr>
                <w:rFonts w:ascii="Sakkal Majalla" w:hAnsi="Sakkal Majalla" w:cs="Sakkal Majalla"/>
                <w:sz w:val="24"/>
                <w:szCs w:val="24"/>
              </w:rPr>
            </w:pPr>
            <w:r>
              <w:rPr>
                <w:rFonts w:cs="Sakkal Majalla" w:ascii="Sakkal Majalla" w:hAnsi="Sakkal Majalla"/>
                <w:b/>
                <w:bCs/>
                <w:color w:themeColor="text1" w:val="000000"/>
                <w:kern w:val="0"/>
                <w:sz w:val="24"/>
                <w:szCs w:val="24"/>
                <w:rtl w:val="true"/>
                <w:lang w:val="en-US" w:eastAsia="en-US" w:bidi="ar-SA"/>
              </w:rPr>
              <w:t>:</w:t>
            </w:r>
          </w:p>
        </w:tc>
        <w:tc>
          <w:tcPr>
            <w:tcW w:w="5761" w:type="dxa"/>
            <w:tcBorders>
              <w:top w:val="nil"/>
              <w:left w:val="nil"/>
              <w:bottom w:val="nil"/>
              <w:right w:val="nil"/>
            </w:tcBorders>
          </w:tcPr>
          <w:p>
            <w:pPr>
              <w:pStyle w:val="NormalWeb"/>
              <w:widowControl/>
              <w:suppressAutoHyphens w:val="true"/>
              <w:bidi w:val="1"/>
              <w:spacing w:beforeAutospacing="0" w:before="0" w:afterAutospacing="0" w:after="0"/>
              <w:ind w:right="-270"/>
              <w:jc w:val="left"/>
              <w:rPr>
                <w:rFonts w:ascii="Sakkal Majalla" w:hAnsi="Sakkal Majalla" w:cs="Sakkal Majalla"/>
                <w:sz w:val="24"/>
                <w:szCs w:val="24"/>
              </w:rPr>
            </w:pPr>
            <w:r>
              <w:rPr>
                <w:rFonts w:cs="Sakkal Majalla" w:ascii="Sakkal Majalla" w:hAnsi="Sakkal Majalla"/>
                <w:b/>
                <w:bCs/>
                <w:color w:val="0000FF"/>
                <w:kern w:val="0"/>
                <w:sz w:val="24"/>
                <w:szCs w:val="24"/>
                <w:lang w:val="en-US" w:eastAsia="en-US" w:bidi="ar-SA"/>
              </w:rPr>
              <w:t>241001534</w:t>
            </w:r>
          </w:p>
        </w:tc>
      </w:tr>
      <w:tr>
        <w:trPr/>
        <w:tc>
          <w:tcPr>
            <w:tcW w:w="1758" w:type="dxa"/>
            <w:tcBorders>
              <w:top w:val="nil"/>
              <w:left w:val="nil"/>
              <w:bottom w:val="nil"/>
              <w:right w:val="nil"/>
            </w:tcBorders>
          </w:tcPr>
          <w:p>
            <w:pPr>
              <w:pStyle w:val="NormalWeb"/>
              <w:widowControl/>
              <w:suppressAutoHyphens w:val="true"/>
              <w:bidi w:val="1"/>
              <w:spacing w:beforeAutospacing="0" w:before="0" w:afterAutospacing="0" w:after="0"/>
              <w:ind w:right="-270"/>
              <w:jc w:val="left"/>
              <w:rPr>
                <w:rFonts w:ascii="Sakkal Majalla" w:hAnsi="Sakkal Majalla" w:cs="Sakkal Majalla"/>
                <w:sz w:val="24"/>
                <w:szCs w:val="24"/>
              </w:rPr>
            </w:pPr>
            <w:r>
              <w:rPr>
                <w:rFonts w:ascii="Sakkal Majalla" w:hAnsi="Sakkal Majalla" w:cs="Sakkal Majalla"/>
                <w:b/>
                <w:b/>
                <w:bCs/>
                <w:color w:themeColor="text1" w:val="000000"/>
                <w:kern w:val="0"/>
                <w:sz w:val="24"/>
                <w:szCs w:val="24"/>
                <w:rtl w:val="true"/>
                <w:lang w:val="en-US" w:eastAsia="en-US" w:bidi="ar-SA"/>
              </w:rPr>
              <w:t>الكلية</w:t>
            </w:r>
          </w:p>
        </w:tc>
        <w:tc>
          <w:tcPr>
            <w:tcW w:w="288" w:type="dxa"/>
            <w:tcBorders>
              <w:top w:val="nil"/>
              <w:left w:val="nil"/>
              <w:bottom w:val="nil"/>
              <w:right w:val="nil"/>
            </w:tcBorders>
          </w:tcPr>
          <w:p>
            <w:pPr>
              <w:pStyle w:val="NormalWeb"/>
              <w:widowControl/>
              <w:suppressAutoHyphens w:val="true"/>
              <w:bidi w:val="1"/>
              <w:spacing w:beforeAutospacing="0" w:before="0" w:afterAutospacing="0" w:after="0"/>
              <w:ind w:right="-270"/>
              <w:jc w:val="left"/>
              <w:rPr>
                <w:rFonts w:ascii="Sakkal Majalla" w:hAnsi="Sakkal Majalla" w:cs="Sakkal Majalla"/>
                <w:sz w:val="24"/>
                <w:szCs w:val="24"/>
              </w:rPr>
            </w:pPr>
            <w:r>
              <w:rPr>
                <w:rFonts w:cs="Sakkal Majalla" w:ascii="Sakkal Majalla" w:hAnsi="Sakkal Majalla"/>
                <w:b/>
                <w:bCs/>
                <w:color w:themeColor="text1" w:val="000000"/>
                <w:kern w:val="0"/>
                <w:sz w:val="24"/>
                <w:szCs w:val="24"/>
                <w:rtl w:val="true"/>
                <w:lang w:val="en-US" w:eastAsia="en-US" w:bidi="ar-SA"/>
              </w:rPr>
              <w:t>:</w:t>
            </w:r>
          </w:p>
        </w:tc>
        <w:tc>
          <w:tcPr>
            <w:tcW w:w="5761" w:type="dxa"/>
            <w:tcBorders>
              <w:top w:val="nil"/>
              <w:left w:val="nil"/>
              <w:bottom w:val="nil"/>
              <w:right w:val="nil"/>
            </w:tcBorders>
          </w:tcPr>
          <w:p>
            <w:pPr>
              <w:pStyle w:val="NormalWeb"/>
              <w:widowControl/>
              <w:suppressAutoHyphens w:val="true"/>
              <w:bidi w:val="1"/>
              <w:spacing w:beforeAutospacing="0" w:before="0" w:afterAutospacing="0" w:after="0"/>
              <w:ind w:right="-270"/>
              <w:jc w:val="left"/>
              <w:rPr>
                <w:rFonts w:ascii="Sakkal Majalla" w:hAnsi="Sakkal Majalla" w:cs="Sakkal Majalla"/>
                <w:sz w:val="24"/>
                <w:szCs w:val="24"/>
              </w:rPr>
            </w:pPr>
            <w:r>
              <w:rPr>
                <w:rFonts w:ascii="Sakkal Majalla" w:hAnsi="Sakkal Majalla" w:cs="Sakkal Majalla"/>
                <w:b/>
                <w:b/>
                <w:bCs/>
                <w:color w:val="0000FF"/>
                <w:kern w:val="0"/>
                <w:sz w:val="24"/>
                <w:szCs w:val="24"/>
                <w:rtl w:val="true"/>
                <w:lang w:val="en-US" w:eastAsia="en-US" w:bidi="ar-SA"/>
              </w:rPr>
              <w:t>تقنية معلومات</w:t>
            </w:r>
          </w:p>
        </w:tc>
      </w:tr>
      <w:tr>
        <w:trPr/>
        <w:tc>
          <w:tcPr>
            <w:tcW w:w="1758" w:type="dxa"/>
            <w:tcBorders>
              <w:top w:val="nil"/>
              <w:left w:val="nil"/>
              <w:bottom w:val="nil"/>
              <w:right w:val="nil"/>
            </w:tcBorders>
          </w:tcPr>
          <w:p>
            <w:pPr>
              <w:pStyle w:val="NormalWeb"/>
              <w:widowControl/>
              <w:suppressAutoHyphens w:val="true"/>
              <w:bidi w:val="1"/>
              <w:spacing w:beforeAutospacing="0" w:before="0" w:afterAutospacing="0" w:after="0"/>
              <w:ind w:right="-270"/>
              <w:jc w:val="left"/>
              <w:rPr>
                <w:rFonts w:ascii="Sakkal Majalla" w:hAnsi="Sakkal Majalla" w:cs="Sakkal Majalla"/>
                <w:b/>
                <w:bCs/>
                <w:color w:themeColor="text1" w:val="000000"/>
                <w:kern w:val="0"/>
                <w:sz w:val="24"/>
                <w:szCs w:val="24"/>
                <w:lang w:val="en-US" w:eastAsia="en-US" w:bidi="ar-SA"/>
              </w:rPr>
            </w:pPr>
            <w:r>
              <w:rPr>
                <w:rFonts w:cs="Sakkal Majalla" w:ascii="Sakkal Majalla" w:hAnsi="Sakkal Majalla"/>
                <w:b/>
                <w:bCs/>
                <w:color w:themeColor="text1" w:val="000000"/>
                <w:kern w:val="0"/>
                <w:sz w:val="24"/>
                <w:szCs w:val="24"/>
                <w:rtl w:val="true"/>
                <w:lang w:val="en-US" w:eastAsia="en-US" w:bidi="ar-SA"/>
              </w:rPr>
            </w:r>
          </w:p>
        </w:tc>
        <w:tc>
          <w:tcPr>
            <w:tcW w:w="288" w:type="dxa"/>
            <w:tcBorders>
              <w:top w:val="nil"/>
              <w:left w:val="nil"/>
              <w:bottom w:val="nil"/>
              <w:right w:val="nil"/>
            </w:tcBorders>
          </w:tcPr>
          <w:p>
            <w:pPr>
              <w:pStyle w:val="NormalWeb"/>
              <w:widowControl/>
              <w:suppressAutoHyphens w:val="true"/>
              <w:bidi w:val="1"/>
              <w:spacing w:beforeAutospacing="0" w:before="0" w:afterAutospacing="0" w:after="0"/>
              <w:ind w:right="-270"/>
              <w:jc w:val="left"/>
              <w:rPr>
                <w:rFonts w:ascii="Sakkal Majalla" w:hAnsi="Sakkal Majalla" w:cs="Sakkal Majalla"/>
                <w:b/>
                <w:bCs/>
                <w:color w:themeColor="text1" w:val="000000"/>
                <w:kern w:val="0"/>
                <w:sz w:val="24"/>
                <w:szCs w:val="24"/>
                <w:lang w:val="en-US" w:eastAsia="en-US" w:bidi="ar-SA"/>
              </w:rPr>
            </w:pPr>
            <w:r>
              <w:rPr>
                <w:rFonts w:cs="Sakkal Majalla" w:ascii="Sakkal Majalla" w:hAnsi="Sakkal Majalla"/>
                <w:b/>
                <w:bCs/>
                <w:color w:themeColor="text1" w:val="000000"/>
                <w:kern w:val="0"/>
                <w:sz w:val="24"/>
                <w:szCs w:val="24"/>
                <w:rtl w:val="true"/>
                <w:lang w:val="en-US" w:eastAsia="en-US" w:bidi="ar-SA"/>
              </w:rPr>
            </w:r>
          </w:p>
        </w:tc>
        <w:tc>
          <w:tcPr>
            <w:tcW w:w="5761" w:type="dxa"/>
            <w:tcBorders>
              <w:top w:val="nil"/>
              <w:left w:val="nil"/>
              <w:bottom w:val="nil"/>
              <w:right w:val="nil"/>
            </w:tcBorders>
          </w:tcPr>
          <w:p>
            <w:pPr>
              <w:pStyle w:val="NormalWeb"/>
              <w:widowControl/>
              <w:suppressAutoHyphens w:val="true"/>
              <w:bidi w:val="1"/>
              <w:spacing w:beforeAutospacing="0" w:before="0" w:afterAutospacing="0" w:after="0"/>
              <w:ind w:right="-270"/>
              <w:jc w:val="left"/>
              <w:rPr>
                <w:rFonts w:ascii="Sakkal Majalla" w:hAnsi="Sakkal Majalla" w:cs="Sakkal Majalla"/>
                <w:b/>
                <w:bCs/>
                <w:color w:val="0000FF"/>
                <w:kern w:val="0"/>
                <w:sz w:val="24"/>
                <w:szCs w:val="24"/>
                <w:lang w:val="en-US" w:eastAsia="en-US" w:bidi="ar-SA"/>
              </w:rPr>
            </w:pPr>
            <w:r>
              <w:rPr>
                <w:rFonts w:cs="Sakkal Majalla" w:ascii="Sakkal Majalla" w:hAnsi="Sakkal Majalla"/>
                <w:b/>
                <w:bCs/>
                <w:color w:val="0000FF"/>
                <w:kern w:val="0"/>
                <w:sz w:val="24"/>
                <w:szCs w:val="24"/>
                <w:rtl w:val="true"/>
                <w:lang w:val="en-US" w:eastAsia="en-US" w:bidi="ar-SA"/>
              </w:rPr>
            </w:r>
          </w:p>
        </w:tc>
      </w:tr>
    </w:tbl>
    <w:p>
      <w:pPr>
        <w:pStyle w:val="NormalWeb"/>
        <w:bidi w:val="1"/>
        <w:spacing w:beforeAutospacing="0" w:before="0" w:afterAutospacing="0" w:after="0"/>
        <w:ind w:right="-270"/>
        <w:jc w:val="left"/>
        <w:rPr>
          <w:rFonts w:ascii="Sakkal Majalla" w:hAnsi="Sakkal Majalla" w:cs="Sakkal Majalla"/>
          <w:b/>
          <w:bCs/>
          <w:color w:val="0000FF"/>
          <w:sz w:val="24"/>
          <w:szCs w:val="24"/>
        </w:rPr>
      </w:pPr>
      <w:r>
        <w:rPr>
          <w:rFonts w:cs="Sakkal Majalla" w:ascii="Sakkal Majalla" w:hAnsi="Sakkal Majalla"/>
          <w:b/>
          <w:bCs/>
          <w:color w:val="0000FF"/>
          <w:sz w:val="24"/>
          <w:szCs w:val="24"/>
          <w:rtl w:val="true"/>
        </w:rPr>
      </w:r>
    </w:p>
    <w:p>
      <w:pPr>
        <w:pStyle w:val="Normal"/>
        <w:bidi w:val="1"/>
        <w:spacing w:lineRule="auto" w:line="240"/>
        <w:jc w:val="left"/>
        <w:rPr>
          <w:rFonts w:ascii="Sakkal Majalla" w:hAnsi="Sakkal Majalla" w:cs="Sakkal Majalla"/>
          <w:sz w:val="24"/>
          <w:szCs w:val="24"/>
          <w:lang w:bidi="ar-JO"/>
        </w:rPr>
      </w:pPr>
      <w:r>
        <w:rPr>
          <w:rFonts w:cs="Sakkal Majalla" w:ascii="Sakkal Majalla" w:hAnsi="Sakkal Majalla"/>
          <w:sz w:val="24"/>
          <w:szCs w:val="24"/>
          <w:rtl w:val="true"/>
          <w:lang w:bidi="ar-JO"/>
        </w:rPr>
      </w:r>
    </w:p>
    <w:p>
      <w:pPr>
        <w:pStyle w:val="Normal"/>
        <w:bidi w:val="1"/>
        <w:jc w:val="left"/>
        <w:rPr>
          <w:rFonts w:ascii="Sakkal Majalla" w:hAnsi="Sakkal Majalla" w:cs="Sakkal Majalla"/>
          <w:sz w:val="24"/>
          <w:szCs w:val="24"/>
        </w:rPr>
      </w:pPr>
      <w:r>
        <w:rPr>
          <w:rFonts w:cs="Sakkal Majalla" w:ascii="Sakkal Majalla" w:hAnsi="Sakkal Majalla"/>
          <w:b/>
          <w:bCs/>
          <w:color w:themeColor="text2" w:themeTint="99" w:val="548DD4"/>
          <w:sz w:val="24"/>
          <w:szCs w:val="24"/>
          <w:rtl w:val="true"/>
        </w:rPr>
        <w:t xml:space="preserve">       </w:t>
      </w:r>
      <w:r>
        <w:rPr>
          <w:rFonts w:cs="Sakkal Majalla" w:ascii="Sakkal Majalla" w:hAnsi="Sakkal Majalla"/>
          <w:b/>
          <w:bCs/>
          <w:color w:val="FF0000"/>
          <w:sz w:val="24"/>
          <w:szCs w:val="24"/>
          <w:rtl w:val="true"/>
        </w:rPr>
        <w:t xml:space="preserve"> </w:t>
      </w:r>
      <w:r>
        <w:rPr>
          <w:rFonts w:ascii="Sakkal Majalla" w:hAnsi="Sakkal Majalla" w:cs="Sakkal Majalla"/>
          <w:b/>
          <w:b/>
          <w:bCs/>
          <w:color w:val="FF0000"/>
          <w:sz w:val="24"/>
          <w:szCs w:val="24"/>
          <w:rtl w:val="true"/>
        </w:rPr>
        <w:t xml:space="preserve">ه </w:t>
      </w:r>
      <w:r>
        <w:rPr>
          <w:rFonts w:cs="Sakkal Majalla" w:ascii="Sakkal Majalla" w:hAnsi="Sakkal Majalla"/>
          <w:b/>
          <w:bCs/>
          <w:color w:val="FF0000"/>
          <w:sz w:val="24"/>
          <w:szCs w:val="24"/>
        </w:rPr>
        <w:t>1446</w:t>
      </w:r>
      <w:r>
        <w:rPr>
          <w:rFonts w:cs="Sakkal Majalla" w:ascii="Sakkal Majalla" w:hAnsi="Sakkal Majalla"/>
          <w:b/>
          <w:bCs/>
          <w:color w:val="FF0000"/>
          <w:sz w:val="24"/>
          <w:szCs w:val="24"/>
          <w:rtl w:val="true"/>
        </w:rPr>
        <w:t xml:space="preserve">  -  </w:t>
      </w:r>
      <w:r>
        <w:rPr>
          <w:rFonts w:cs="Sakkal Majalla" w:ascii="Sakkal Majalla" w:hAnsi="Sakkal Majalla"/>
          <w:b/>
          <w:bCs/>
          <w:color w:val="FF0000"/>
          <w:sz w:val="24"/>
          <w:szCs w:val="24"/>
        </w:rPr>
        <w:t>2025</w:t>
      </w:r>
      <w:r>
        <w:rPr>
          <w:rFonts w:cs="Sakkal Majalla" w:ascii="Sakkal Majalla" w:hAnsi="Sakkal Majalla"/>
          <w:b/>
          <w:bCs/>
          <w:color w:val="FF0000"/>
          <w:sz w:val="24"/>
          <w:szCs w:val="24"/>
          <w:rtl w:val="true"/>
        </w:rPr>
        <w:t xml:space="preserve"> </w:t>
      </w:r>
      <w:r>
        <w:rPr>
          <w:rFonts w:ascii="Sakkal Majalla" w:hAnsi="Sakkal Majalla" w:cs="Sakkal Majalla"/>
          <w:b/>
          <w:b/>
          <w:bCs/>
          <w:color w:val="FF0000"/>
          <w:sz w:val="24"/>
          <w:szCs w:val="24"/>
          <w:rtl w:val="true"/>
        </w:rPr>
        <w:t>م</w:t>
      </w:r>
      <w:r>
        <w:rPr>
          <w:rFonts w:cs="Sakkal Majalla" w:ascii="Sakkal Majalla" w:hAnsi="Sakkal Majalla"/>
          <w:b/>
          <w:bCs/>
          <w:color w:val="FF0000"/>
          <w:sz w:val="24"/>
          <w:szCs w:val="24"/>
          <w:rtl w:val="true"/>
        </w:rPr>
        <w:br/>
      </w:r>
    </w:p>
    <w:p>
      <w:pPr>
        <w:pStyle w:val="Normal"/>
        <w:bidi w:val="1"/>
        <w:spacing w:lineRule="auto" w:line="276" w:before="0" w:after="200"/>
        <w:jc w:val="left"/>
        <w:rPr>
          <w:b/>
          <w:bCs/>
          <w:color w:val="00B0F0"/>
          <w:u w:val="single"/>
        </w:rPr>
      </w:pPr>
      <w:r>
        <w:rPr>
          <w:b/>
          <w:bCs/>
          <w:color w:val="00B0F0"/>
          <w:u w:val="single"/>
          <w:rtl w:val="true"/>
        </w:rPr>
      </w:r>
    </w:p>
    <w:p>
      <w:pPr>
        <w:pStyle w:val="Normal"/>
        <w:bidi w:val="1"/>
        <w:spacing w:lineRule="auto" w:line="276" w:before="0" w:after="200"/>
        <w:jc w:val="left"/>
        <w:rPr>
          <w:b/>
          <w:bCs/>
          <w:color w:val="00B0F0"/>
          <w:u w:val="single"/>
        </w:rPr>
      </w:pPr>
      <w:r>
        <w:rPr>
          <w:b/>
          <w:bCs/>
          <w:color w:val="00B0F0"/>
          <w:u w:val="single"/>
          <w:rtl w:val="true"/>
        </w:rPr>
      </w:r>
    </w:p>
    <w:p>
      <w:pPr>
        <w:pStyle w:val="Normal"/>
        <w:bidi w:val="1"/>
        <w:spacing w:lineRule="auto" w:line="276" w:before="0" w:after="200"/>
        <w:jc w:val="left"/>
        <w:rPr>
          <w:b/>
          <w:bCs/>
          <w:color w:val="00B0F0"/>
          <w:u w:val="single"/>
        </w:rPr>
      </w:pPr>
      <w:r>
        <w:rPr>
          <w:b/>
          <w:bCs/>
          <w:color w:val="00B0F0"/>
          <w:u w:val="single"/>
          <w:rtl w:val="true"/>
        </w:rPr>
      </w:r>
    </w:p>
    <w:p>
      <w:pPr>
        <w:pStyle w:val="Normal"/>
        <w:bidi w:val="1"/>
        <w:spacing w:lineRule="auto" w:line="360" w:before="0" w:after="200"/>
        <w:jc w:val="center"/>
        <w:rPr/>
      </w:pPr>
      <w:r>
        <w:rPr>
          <w:rFonts w:ascii="Traditional Arabic" w:hAnsi="Traditional Arabic" w:cs="Traditional Arabic"/>
          <w:b/>
          <w:b/>
          <w:bCs/>
          <w:color w:val="1F3B63"/>
          <w:sz w:val="36"/>
          <w:rtl w:val="true"/>
        </w:rPr>
        <w:t>الفصل الرابع</w:t>
      </w:r>
    </w:p>
    <w:p>
      <w:pPr>
        <w:pStyle w:val="Normal"/>
        <w:bidi w:val="1"/>
        <w:spacing w:lineRule="auto" w:line="360" w:before="0" w:after="200"/>
        <w:jc w:val="center"/>
        <w:rPr/>
      </w:pPr>
      <w:r>
        <w:rPr>
          <w:rFonts w:ascii="Traditional Arabic" w:hAnsi="Traditional Arabic" w:cs="Traditional Arabic"/>
          <w:b/>
          <w:b/>
          <w:bCs/>
          <w:color w:val="1F3B63"/>
          <w:sz w:val="36"/>
          <w:rtl w:val="true"/>
        </w:rPr>
        <w:t>نتائج الدراسة واختبار الفروض</w:t>
      </w:r>
    </w:p>
    <w:p>
      <w:pPr>
        <w:pStyle w:val="Normal"/>
        <w:bidi w:val="1"/>
        <w:spacing w:lineRule="auto" w:line="360" w:before="0" w:after="160"/>
        <w:jc w:val="left"/>
        <w:rPr/>
      </w:pPr>
      <w:r>
        <w:rPr>
          <w:rFonts w:ascii="Traditional Arabic" w:hAnsi="Traditional Arabic" w:cs="Traditional Arabic"/>
          <w:b/>
          <w:b/>
          <w:bCs/>
          <w:color w:val="1F3B63"/>
          <w:sz w:val="32"/>
          <w:rtl w:val="true"/>
        </w:rPr>
        <w:t>أولاً</w:t>
      </w:r>
      <w:r>
        <w:rPr>
          <w:rFonts w:cs="Traditional Arabic" w:ascii="Traditional Arabic" w:hAnsi="Traditional Arabic"/>
          <w:b/>
          <w:bCs/>
          <w:color w:val="1F3B63"/>
          <w:sz w:val="32"/>
          <w:rtl w:val="true"/>
        </w:rPr>
        <w:t xml:space="preserve">: </w:t>
      </w:r>
      <w:r>
        <w:rPr>
          <w:rFonts w:ascii="Traditional Arabic" w:hAnsi="Traditional Arabic" w:cs="Traditional Arabic"/>
          <w:b/>
          <w:b/>
          <w:bCs/>
          <w:color w:val="1F3B63"/>
          <w:sz w:val="32"/>
          <w:rtl w:val="true"/>
        </w:rPr>
        <w:t>المقدمة</w:t>
      </w:r>
    </w:p>
    <w:p>
      <w:pPr>
        <w:pStyle w:val="Normal"/>
        <w:bidi w:val="1"/>
        <w:spacing w:lineRule="auto" w:line="360" w:before="0" w:after="120"/>
        <w:jc w:val="both"/>
        <w:rPr/>
      </w:pPr>
      <w:r>
        <w:rPr>
          <w:rFonts w:ascii="Traditional Arabic" w:hAnsi="Traditional Arabic" w:cs="Traditional Arabic"/>
          <w:b w:val="false"/>
          <w:b w:val="false"/>
          <w:sz w:val="28"/>
          <w:rtl w:val="true"/>
        </w:rPr>
        <w:t xml:space="preserve">تناول الفصل الثالث المنهجية العلمية وإجراءات الدراسة، بدءاً من تحديد المنهج المختلط </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الوصفي التحليلي والتجريبي</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 xml:space="preserve">، ومروراً بتعريف مجتمع الدراسة وعينتها بشقّيها النصّي </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مدوّنة الشعر العربي</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والبشري </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المحكّمون والمختصون</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 xml:space="preserve">، وبناء أداتَي البحث </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المدوّنة الشعرية المصنّفة والاستبانة</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والتحقق من صدقهما وثباتهما، وانتهاءً بتحديد الأساليب الإحصائية ومقاييس تقييم النموذج</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ويأتي هذا الفصل ليعرض النتائج التي توصّلت إليها الدراسة، ويحللها ويفسّرها، ويختبر فرضياتها في ضوء أهدافها والإطار النظري الذي تضمّنه الفصل الثاني</w:t>
      </w:r>
      <w:r>
        <w:rPr>
          <w:rFonts w:cs="Traditional Arabic" w:ascii="Traditional Arabic" w:hAnsi="Traditional Arabic"/>
          <w:b w:val="false"/>
          <w:sz w:val="28"/>
          <w:rtl w:val="true"/>
        </w:rPr>
        <w:t>.</w:t>
      </w:r>
    </w:p>
    <w:p>
      <w:pPr>
        <w:pStyle w:val="Normal"/>
        <w:bidi w:val="1"/>
        <w:spacing w:lineRule="auto" w:line="360" w:before="0" w:after="120"/>
        <w:jc w:val="both"/>
        <w:rPr/>
      </w:pPr>
      <w:r>
        <w:rPr>
          <w:rFonts w:ascii="Traditional Arabic" w:hAnsi="Traditional Arabic" w:cs="Traditional Arabic"/>
          <w:b w:val="false"/>
          <w:b w:val="false"/>
          <w:sz w:val="28"/>
          <w:rtl w:val="true"/>
        </w:rPr>
        <w:t xml:space="preserve">وتذكيراً بمشكلة الدراسة، فقد انطلقت من غياب نموذج لغوي عربي متخصص يجمع بين تحليل المشاعر الشعرية ومراعاة السمات الشعرية والبلاغية والعوامل الزمنية والثقافية معاً؛ إذ إن نموذج </w:t>
      </w:r>
      <w:r>
        <w:rPr>
          <w:rFonts w:cs="Traditional Arabic" w:ascii="Traditional Arabic" w:hAnsi="Traditional Arabic"/>
          <w:b w:val="false"/>
          <w:sz w:val="28"/>
        </w:rPr>
        <w:t>AraPoemBERT، رغم قوته، صُمّم</w:t>
      </w:r>
      <w:r>
        <w:rPr>
          <w:rFonts w:cs="Traditional Arabic" w:ascii="Traditional Arabic" w:hAnsi="Traditional Arabic"/>
          <w:b w:val="false"/>
          <w:sz w:val="28"/>
          <w:rtl w:val="true"/>
        </w:rPr>
      </w:r>
      <w:r>
        <w:rPr>
          <w:rFonts w:ascii="Traditional Arabic" w:hAnsi="Traditional Arabic" w:cs="Traditional Arabic"/>
          <w:b w:val="false"/>
          <w:b w:val="false"/>
          <w:sz w:val="28"/>
          <w:rtl w:val="true"/>
        </w:rPr>
        <w:t xml:space="preserve"> أصلاً للتحليل العروضي وتحديد البحور، ولم يُصمَّم لتحليل المشاعر</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ومن هنا سعت الدراسة إلى توسيع النموذج وتكييفه عبر الضبط الدقيق </w:t>
      </w:r>
      <w:r>
        <w:rPr>
          <w:rFonts w:cs="Traditional Arabic" w:ascii="Traditional Arabic" w:hAnsi="Traditional Arabic"/>
          <w:b w:val="false"/>
          <w:sz w:val="28"/>
          <w:rtl w:val="true"/>
        </w:rPr>
        <w:t>(</w:t>
      </w:r>
      <w:r>
        <w:rPr>
          <w:rFonts w:cs="Traditional Arabic" w:ascii="Traditional Arabic" w:hAnsi="Traditional Arabic"/>
          <w:b w:val="false"/>
          <w:sz w:val="28"/>
        </w:rPr>
        <w:t>Fine-Tuning</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على مدوّنة شعرية مصنّفة شعورياً، ثم قياس فاعليته وتقييمه من المختصين، ومقارنته بنماذج اللغة العامة</w:t>
      </w:r>
      <w:r>
        <w:rPr>
          <w:rFonts w:cs="Traditional Arabic" w:ascii="Traditional Arabic" w:hAnsi="Traditional Arabic"/>
          <w:b w:val="false"/>
          <w:sz w:val="28"/>
          <w:rtl w:val="true"/>
        </w:rPr>
        <w:t>.</w:t>
      </w:r>
    </w:p>
    <w:p>
      <w:pPr>
        <w:pStyle w:val="Normal"/>
        <w:bidi w:val="1"/>
        <w:spacing w:lineRule="auto" w:line="360" w:before="0" w:after="120"/>
        <w:jc w:val="both"/>
        <w:rPr/>
      </w:pPr>
      <w:r>
        <w:rPr>
          <w:rFonts w:ascii="Traditional Arabic" w:hAnsi="Traditional Arabic" w:cs="Traditional Arabic"/>
          <w:b w:val="false"/>
          <w:b w:val="false"/>
          <w:sz w:val="28"/>
          <w:rtl w:val="true"/>
        </w:rPr>
        <w:t>ويسير عرض النتائج في هذا الفصل وفق منطق يبدأ بتلخيص كل نتيجة، ثم مناقشتها في ضوء أهداف الدراسة والإطار النظري، وربطها بنتائج الدراسات السابقة المؤيِّدة أو المخالِفة، مع بيان أسباب الاتفاق والاختلاف</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وقد نُظّم الفصل في المحاور الآتية</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خصائص عينة المحكّمين، ونتائج صدق الأداة وثباتها، ونتائج اختبار التوزيع الطبيعي، ونتائج الإجابة عن تساؤلات الدراسة، ونتائج تقييم أداء النموذج التقني، ونتائج اختبار الفرضيات، ثم مناقشة النتائج وتفسيرها، فملخص الفصل</w:t>
      </w:r>
      <w:r>
        <w:rPr>
          <w:rFonts w:cs="Traditional Arabic" w:ascii="Traditional Arabic" w:hAnsi="Traditional Arabic"/>
          <w:b w:val="false"/>
          <w:sz w:val="28"/>
          <w:rtl w:val="true"/>
        </w:rPr>
        <w:t>.</w:t>
      </w:r>
    </w:p>
    <w:p>
      <w:pPr>
        <w:pStyle w:val="Normal"/>
        <w:bidi w:val="1"/>
        <w:spacing w:lineRule="auto" w:line="360" w:before="0" w:after="160"/>
        <w:jc w:val="left"/>
        <w:rPr/>
      </w:pPr>
      <w:r>
        <w:rPr>
          <w:rFonts w:ascii="Traditional Arabic" w:hAnsi="Traditional Arabic" w:cs="Traditional Arabic"/>
          <w:b/>
          <w:b/>
          <w:bCs/>
          <w:color w:val="1F3B63"/>
          <w:sz w:val="32"/>
          <w:rtl w:val="true"/>
        </w:rPr>
        <w:t>ثانياً</w:t>
      </w:r>
      <w:r>
        <w:rPr>
          <w:rFonts w:cs="Traditional Arabic" w:ascii="Traditional Arabic" w:hAnsi="Traditional Arabic"/>
          <w:b/>
          <w:bCs/>
          <w:color w:val="1F3B63"/>
          <w:sz w:val="32"/>
          <w:rtl w:val="true"/>
        </w:rPr>
        <w:t xml:space="preserve">: </w:t>
      </w:r>
      <w:r>
        <w:rPr>
          <w:rFonts w:ascii="Traditional Arabic" w:hAnsi="Traditional Arabic" w:cs="Traditional Arabic"/>
          <w:b/>
          <w:b/>
          <w:bCs/>
          <w:color w:val="1F3B63"/>
          <w:sz w:val="32"/>
          <w:rtl w:val="true"/>
        </w:rPr>
        <w:t>تساؤلات الدراسة وفرضياتها</w:t>
      </w:r>
    </w:p>
    <w:p>
      <w:pPr>
        <w:pStyle w:val="Normal"/>
        <w:bidi w:val="1"/>
        <w:spacing w:lineRule="auto" w:line="360" w:before="0" w:after="120"/>
        <w:jc w:val="both"/>
        <w:rPr/>
      </w:pPr>
      <w:r>
        <w:rPr>
          <w:rFonts w:ascii="Traditional Arabic" w:hAnsi="Traditional Arabic" w:cs="Traditional Arabic"/>
          <w:b/>
          <w:b/>
          <w:bCs/>
          <w:sz w:val="28"/>
          <w:rtl w:val="true"/>
        </w:rPr>
        <w:t>يجيب هذا الفصل عن التساؤلات الآتية</w:t>
      </w:r>
      <w:r>
        <w:rPr>
          <w:rFonts w:cs="Traditional Arabic" w:ascii="Traditional Arabic" w:hAnsi="Traditional Arabic"/>
          <w:b/>
          <w:bCs/>
          <w:sz w:val="28"/>
          <w:rtl w:val="true"/>
        </w:rPr>
        <w:t>:</w:t>
      </w:r>
    </w:p>
    <w:p>
      <w:pPr>
        <w:pStyle w:val="ListBullet"/>
        <w:numPr>
          <w:ilvl w:val="0"/>
          <w:numId w:val="1"/>
        </w:numPr>
        <w:bidi w:val="1"/>
        <w:spacing w:lineRule="auto" w:line="360"/>
        <w:jc w:val="both"/>
        <w:rPr/>
      </w:pPr>
      <w:r>
        <w:rPr>
          <w:rFonts w:ascii="Traditional Arabic" w:hAnsi="Traditional Arabic" w:cs="Traditional Arabic"/>
          <w:b w:val="false"/>
          <w:b w:val="false"/>
          <w:sz w:val="28"/>
          <w:rtl w:val="true"/>
        </w:rPr>
        <w:t xml:space="preserve">ما مدى فاعلية تكييف نموذج </w:t>
      </w:r>
      <w:r>
        <w:rPr>
          <w:rFonts w:cs="Traditional Arabic" w:ascii="Traditional Arabic" w:hAnsi="Traditional Arabic"/>
          <w:b w:val="false"/>
          <w:sz w:val="28"/>
        </w:rPr>
        <w:t>AraPoemBERT، المصمَّم أصلاً للتحليل العروضي، لأداء</w:t>
      </w:r>
      <w:r>
        <w:rPr>
          <w:rFonts w:cs="Traditional Arabic" w:ascii="Traditional Arabic" w:hAnsi="Traditional Arabic"/>
          <w:b w:val="false"/>
          <w:sz w:val="28"/>
          <w:rtl w:val="true"/>
        </w:rPr>
      </w:r>
      <w:r>
        <w:rPr>
          <w:rFonts w:ascii="Traditional Arabic" w:hAnsi="Traditional Arabic" w:cs="Traditional Arabic"/>
          <w:b w:val="false"/>
          <w:b w:val="false"/>
          <w:sz w:val="28"/>
          <w:rtl w:val="true"/>
        </w:rPr>
        <w:t xml:space="preserve"> مهمة تحليل المشاعر في الشعر العربي مقارنةً بنماذج اللغة العامة </w:t>
      </w:r>
      <w:r>
        <w:rPr>
          <w:rFonts w:cs="Traditional Arabic" w:ascii="Traditional Arabic" w:hAnsi="Traditional Arabic"/>
          <w:b w:val="false"/>
          <w:sz w:val="28"/>
          <w:rtl w:val="true"/>
        </w:rPr>
        <w:t>(</w:t>
      </w:r>
      <w:r>
        <w:rPr>
          <w:rFonts w:cs="Traditional Arabic" w:ascii="Traditional Arabic" w:hAnsi="Traditional Arabic"/>
          <w:b w:val="false"/>
          <w:sz w:val="28"/>
        </w:rPr>
        <w:t>AraBERT</w:t>
      </w:r>
      <w:r>
        <w:rPr>
          <w:rFonts w:ascii="Traditional Arabic" w:hAnsi="Traditional Arabic" w:cs="Traditional Arabic"/>
          <w:b w:val="false"/>
          <w:b w:val="false"/>
          <w:sz w:val="28"/>
        </w:rPr>
        <w:t xml:space="preserve">، </w:t>
      </w:r>
      <w:r>
        <w:rPr>
          <w:rFonts w:cs="Traditional Arabic" w:ascii="Traditional Arabic" w:hAnsi="Traditional Arabic"/>
          <w:b w:val="false"/>
          <w:sz w:val="28"/>
        </w:rPr>
        <w:t>MARBERT</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w:t>
      </w:r>
    </w:p>
    <w:p>
      <w:pPr>
        <w:pStyle w:val="ListBullet"/>
        <w:numPr>
          <w:ilvl w:val="0"/>
          <w:numId w:val="1"/>
        </w:numPr>
        <w:bidi w:val="1"/>
        <w:spacing w:lineRule="auto" w:line="360"/>
        <w:jc w:val="both"/>
        <w:rPr/>
      </w:pPr>
      <w:r>
        <w:rPr>
          <w:rFonts w:ascii="Traditional Arabic" w:hAnsi="Traditional Arabic" w:cs="Traditional Arabic"/>
          <w:b w:val="false"/>
          <w:b w:val="false"/>
          <w:sz w:val="28"/>
          <w:rtl w:val="true"/>
        </w:rPr>
        <w:t>ما دور دمج العوامل الزمنية والثقافية في تحسين دقة تصنيف المشاعر الشعرية عبر العصور؟</w:t>
      </w:r>
    </w:p>
    <w:p>
      <w:pPr>
        <w:pStyle w:val="ListBullet"/>
        <w:numPr>
          <w:ilvl w:val="0"/>
          <w:numId w:val="1"/>
        </w:numPr>
        <w:bidi w:val="1"/>
        <w:spacing w:lineRule="auto" w:line="360"/>
        <w:jc w:val="both"/>
        <w:rPr/>
      </w:pPr>
      <w:r>
        <w:rPr>
          <w:rFonts w:ascii="Traditional Arabic" w:hAnsi="Traditional Arabic" w:cs="Traditional Arabic"/>
          <w:b w:val="false"/>
          <w:b w:val="false"/>
          <w:sz w:val="28"/>
          <w:rtl w:val="true"/>
        </w:rPr>
        <w:t xml:space="preserve">ما مدى جودة تمثيل السمات الشعرية والبلاغية </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الوزن، القافية، الصور البلاغية</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وأثرها في دقة التصنيف؟</w:t>
      </w:r>
    </w:p>
    <w:p>
      <w:pPr>
        <w:pStyle w:val="ListBullet"/>
        <w:numPr>
          <w:ilvl w:val="0"/>
          <w:numId w:val="1"/>
        </w:numPr>
        <w:bidi w:val="1"/>
        <w:spacing w:lineRule="auto" w:line="360"/>
        <w:jc w:val="both"/>
        <w:rPr/>
      </w:pPr>
      <w:r>
        <w:rPr>
          <w:rFonts w:ascii="Traditional Arabic" w:hAnsi="Traditional Arabic" w:cs="Traditional Arabic"/>
          <w:b w:val="false"/>
          <w:b w:val="false"/>
          <w:sz w:val="28"/>
          <w:rtl w:val="true"/>
        </w:rPr>
        <w:t xml:space="preserve">ما دقة النموذج المكيّف في تصنيف المشاعر المتعددة والمتداخلة داخل البيت الشعري الواحد باستخدام التصنيف متعدد التسميات </w:t>
      </w:r>
      <w:r>
        <w:rPr>
          <w:rFonts w:cs="Traditional Arabic" w:ascii="Traditional Arabic" w:hAnsi="Traditional Arabic"/>
          <w:b w:val="false"/>
          <w:sz w:val="28"/>
          <w:rtl w:val="true"/>
        </w:rPr>
        <w:t>(</w:t>
      </w:r>
      <w:r>
        <w:rPr>
          <w:rFonts w:cs="Traditional Arabic" w:ascii="Traditional Arabic" w:hAnsi="Traditional Arabic"/>
          <w:b w:val="false"/>
          <w:sz w:val="28"/>
        </w:rPr>
        <w:t>Multi-Label</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w:t>
      </w:r>
    </w:p>
    <w:p>
      <w:pPr>
        <w:pStyle w:val="ListBullet"/>
        <w:numPr>
          <w:ilvl w:val="0"/>
          <w:numId w:val="1"/>
        </w:numPr>
        <w:bidi w:val="1"/>
        <w:spacing w:lineRule="auto" w:line="360"/>
        <w:jc w:val="both"/>
        <w:rPr/>
      </w:pPr>
      <w:r>
        <w:rPr>
          <w:rFonts w:ascii="Traditional Arabic" w:hAnsi="Traditional Arabic" w:cs="Traditional Arabic"/>
          <w:b w:val="false"/>
          <w:b w:val="false"/>
          <w:sz w:val="28"/>
          <w:rtl w:val="true"/>
        </w:rPr>
        <w:t xml:space="preserve">هل تختلف تقديرات المحكّمين لفاعلية النموذج باختلاف متغيراتهم الديموغرافية </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التخصص، الدرجة العلمية، سنوات الخبرة، الجنس</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w:t>
      </w:r>
    </w:p>
    <w:p>
      <w:pPr>
        <w:pStyle w:val="Normal"/>
        <w:bidi w:val="1"/>
        <w:spacing w:lineRule="auto" w:line="360" w:before="0" w:after="120"/>
        <w:jc w:val="both"/>
        <w:rPr/>
      </w:pPr>
      <w:r>
        <w:rPr>
          <w:rFonts w:ascii="Traditional Arabic" w:hAnsi="Traditional Arabic" w:cs="Traditional Arabic"/>
          <w:b/>
          <w:b/>
          <w:bCs/>
          <w:sz w:val="28"/>
          <w:rtl w:val="true"/>
        </w:rPr>
        <w:t>وفي ضوء هذه التساؤلات صيغت فرضيات الدراسة الآتية</w:t>
      </w:r>
      <w:r>
        <w:rPr>
          <w:rFonts w:cs="Traditional Arabic" w:ascii="Traditional Arabic" w:hAnsi="Traditional Arabic"/>
          <w:b/>
          <w:bCs/>
          <w:sz w:val="28"/>
          <w:rtl w:val="true"/>
        </w:rPr>
        <w:t>:</w:t>
      </w:r>
    </w:p>
    <w:p>
      <w:pPr>
        <w:pStyle w:val="ListBullet"/>
        <w:numPr>
          <w:ilvl w:val="0"/>
          <w:numId w:val="1"/>
        </w:numPr>
        <w:bidi w:val="1"/>
        <w:spacing w:lineRule="auto" w:line="360"/>
        <w:jc w:val="both"/>
        <w:rPr/>
      </w:pPr>
      <w:r>
        <w:rPr>
          <w:rFonts w:ascii="Traditional Arabic" w:hAnsi="Traditional Arabic" w:cs="Traditional Arabic"/>
          <w:b w:val="false"/>
          <w:b w:val="false"/>
          <w:sz w:val="28"/>
          <w:rtl w:val="true"/>
        </w:rPr>
        <w:t xml:space="preserve">الفرضية الأولى </w:t>
      </w:r>
      <w:r>
        <w:rPr>
          <w:rFonts w:cs="Traditional Arabic" w:ascii="Traditional Arabic" w:hAnsi="Traditional Arabic"/>
          <w:b w:val="false"/>
          <w:sz w:val="28"/>
          <w:rtl w:val="true"/>
        </w:rPr>
        <w:t>(</w:t>
      </w:r>
      <w:r>
        <w:rPr>
          <w:rFonts w:cs="Traditional Arabic" w:ascii="Traditional Arabic" w:hAnsi="Traditional Arabic"/>
          <w:b w:val="false"/>
          <w:sz w:val="28"/>
        </w:rPr>
        <w:t>H1</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يتفوق نموذج </w:t>
      </w:r>
      <w:r>
        <w:rPr>
          <w:rFonts w:cs="Traditional Arabic" w:ascii="Traditional Arabic" w:hAnsi="Traditional Arabic"/>
          <w:b w:val="false"/>
          <w:sz w:val="28"/>
        </w:rPr>
        <w:t>AraPoemBERT</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المكيّف تفوقاً دالاً إحصائياً عند مستوى </w:t>
      </w:r>
      <w:r>
        <w:rPr>
          <w:rFonts w:cs="Traditional Arabic" w:ascii="Traditional Arabic" w:hAnsi="Traditional Arabic"/>
          <w:b w:val="false"/>
          <w:sz w:val="28"/>
          <w:rtl w:val="true"/>
        </w:rPr>
        <w:t>(</w:t>
      </w:r>
      <w:r>
        <w:rPr>
          <w:rFonts w:cs="Traditional Arabic" w:ascii="Traditional Arabic" w:hAnsi="Traditional Arabic"/>
          <w:b w:val="false"/>
          <w:sz w:val="28"/>
        </w:rPr>
        <w:t>0.05</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على نماذج اللغة العامة </w:t>
      </w:r>
      <w:r>
        <w:rPr>
          <w:rFonts w:cs="Traditional Arabic" w:ascii="Traditional Arabic" w:hAnsi="Traditional Arabic"/>
          <w:b w:val="false"/>
          <w:sz w:val="28"/>
          <w:rtl w:val="true"/>
        </w:rPr>
        <w:t>(</w:t>
      </w:r>
      <w:r>
        <w:rPr>
          <w:rFonts w:cs="Traditional Arabic" w:ascii="Traditional Arabic" w:hAnsi="Traditional Arabic"/>
          <w:b w:val="false"/>
          <w:sz w:val="28"/>
        </w:rPr>
        <w:t>AraBERT</w:t>
      </w:r>
      <w:r>
        <w:rPr>
          <w:rFonts w:ascii="Traditional Arabic" w:hAnsi="Traditional Arabic" w:cs="Traditional Arabic"/>
          <w:b w:val="false"/>
          <w:b w:val="false"/>
          <w:sz w:val="28"/>
        </w:rPr>
        <w:t xml:space="preserve">، </w:t>
      </w:r>
      <w:r>
        <w:rPr>
          <w:rFonts w:cs="Traditional Arabic" w:ascii="Traditional Arabic" w:hAnsi="Traditional Arabic"/>
          <w:b w:val="false"/>
          <w:sz w:val="28"/>
        </w:rPr>
        <w:t>MARBERT</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في دقة تصنيف المشاعر في الشعر العربي</w:t>
      </w:r>
      <w:r>
        <w:rPr>
          <w:rFonts w:cs="Traditional Arabic" w:ascii="Traditional Arabic" w:hAnsi="Traditional Arabic"/>
          <w:b w:val="false"/>
          <w:sz w:val="28"/>
          <w:rtl w:val="true"/>
        </w:rPr>
        <w:t>.</w:t>
      </w:r>
    </w:p>
    <w:p>
      <w:pPr>
        <w:pStyle w:val="ListBullet"/>
        <w:numPr>
          <w:ilvl w:val="0"/>
          <w:numId w:val="1"/>
        </w:numPr>
        <w:bidi w:val="1"/>
        <w:spacing w:lineRule="auto" w:line="360"/>
        <w:jc w:val="both"/>
        <w:rPr/>
      </w:pPr>
      <w:r>
        <w:rPr>
          <w:rFonts w:ascii="Traditional Arabic" w:hAnsi="Traditional Arabic" w:cs="Traditional Arabic"/>
          <w:b w:val="false"/>
          <w:b w:val="false"/>
          <w:sz w:val="28"/>
          <w:rtl w:val="true"/>
        </w:rPr>
        <w:t xml:space="preserve">الفرضية الثانية </w:t>
      </w:r>
      <w:r>
        <w:rPr>
          <w:rFonts w:cs="Traditional Arabic" w:ascii="Traditional Arabic" w:hAnsi="Traditional Arabic"/>
          <w:b w:val="false"/>
          <w:sz w:val="28"/>
          <w:rtl w:val="true"/>
        </w:rPr>
        <w:t>(</w:t>
      </w:r>
      <w:r>
        <w:rPr>
          <w:rFonts w:cs="Traditional Arabic" w:ascii="Traditional Arabic" w:hAnsi="Traditional Arabic"/>
          <w:b w:val="false"/>
          <w:sz w:val="28"/>
        </w:rPr>
        <w:t>H2</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يُسهم دمج العوامل الزمنية والثقافية إسهاماً دالاً إحصائياً في تحسين دقة تصنيف المشاعر الشعرية</w:t>
      </w:r>
      <w:r>
        <w:rPr>
          <w:rFonts w:cs="Traditional Arabic" w:ascii="Traditional Arabic" w:hAnsi="Traditional Arabic"/>
          <w:b w:val="false"/>
          <w:sz w:val="28"/>
          <w:rtl w:val="true"/>
        </w:rPr>
        <w:t>.</w:t>
      </w:r>
    </w:p>
    <w:p>
      <w:pPr>
        <w:pStyle w:val="ListBullet"/>
        <w:numPr>
          <w:ilvl w:val="0"/>
          <w:numId w:val="1"/>
        </w:numPr>
        <w:bidi w:val="1"/>
        <w:spacing w:lineRule="auto" w:line="360"/>
        <w:jc w:val="both"/>
        <w:rPr/>
      </w:pPr>
      <w:r>
        <w:rPr>
          <w:rFonts w:ascii="Traditional Arabic" w:hAnsi="Traditional Arabic" w:cs="Traditional Arabic"/>
          <w:b w:val="false"/>
          <w:b w:val="false"/>
          <w:sz w:val="28"/>
          <w:rtl w:val="true"/>
        </w:rPr>
        <w:t xml:space="preserve">الفرضية الثالثة </w:t>
      </w:r>
      <w:r>
        <w:rPr>
          <w:rFonts w:cs="Traditional Arabic" w:ascii="Traditional Arabic" w:hAnsi="Traditional Arabic"/>
          <w:b w:val="false"/>
          <w:sz w:val="28"/>
          <w:rtl w:val="true"/>
        </w:rPr>
        <w:t>(</w:t>
      </w:r>
      <w:r>
        <w:rPr>
          <w:rFonts w:cs="Traditional Arabic" w:ascii="Traditional Arabic" w:hAnsi="Traditional Arabic"/>
          <w:b w:val="false"/>
          <w:sz w:val="28"/>
        </w:rPr>
        <w:t>H3</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تؤثر جودة تمثيل السمات الشعرية والبلاغية تأثيراً دالاً إحصائياً في دقة تصنيف المشاعر</w:t>
      </w:r>
      <w:r>
        <w:rPr>
          <w:rFonts w:cs="Traditional Arabic" w:ascii="Traditional Arabic" w:hAnsi="Traditional Arabic"/>
          <w:b w:val="false"/>
          <w:sz w:val="28"/>
          <w:rtl w:val="true"/>
        </w:rPr>
        <w:t>.</w:t>
      </w:r>
    </w:p>
    <w:p>
      <w:pPr>
        <w:pStyle w:val="ListBullet"/>
        <w:numPr>
          <w:ilvl w:val="0"/>
          <w:numId w:val="1"/>
        </w:numPr>
        <w:bidi w:val="1"/>
        <w:spacing w:lineRule="auto" w:line="360"/>
        <w:jc w:val="both"/>
        <w:rPr/>
      </w:pPr>
      <w:r>
        <w:rPr>
          <w:rFonts w:ascii="Traditional Arabic" w:hAnsi="Traditional Arabic" w:cs="Traditional Arabic"/>
          <w:b w:val="false"/>
          <w:b w:val="false"/>
          <w:sz w:val="28"/>
          <w:rtl w:val="true"/>
        </w:rPr>
        <w:t xml:space="preserve">الفرضية الرابعة </w:t>
      </w:r>
      <w:r>
        <w:rPr>
          <w:rFonts w:cs="Traditional Arabic" w:ascii="Traditional Arabic" w:hAnsi="Traditional Arabic"/>
          <w:b w:val="false"/>
          <w:sz w:val="28"/>
          <w:rtl w:val="true"/>
        </w:rPr>
        <w:t>(</w:t>
      </w:r>
      <w:r>
        <w:rPr>
          <w:rFonts w:cs="Traditional Arabic" w:ascii="Traditional Arabic" w:hAnsi="Traditional Arabic"/>
          <w:b w:val="false"/>
          <w:sz w:val="28"/>
        </w:rPr>
        <w:t>H4</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لا توجد فروق دالة إحصائياً عند مستوى </w:t>
      </w:r>
      <w:r>
        <w:rPr>
          <w:rFonts w:cs="Traditional Arabic" w:ascii="Traditional Arabic" w:hAnsi="Traditional Arabic"/>
          <w:b w:val="false"/>
          <w:sz w:val="28"/>
          <w:rtl w:val="true"/>
        </w:rPr>
        <w:t>(</w:t>
      </w:r>
      <w:r>
        <w:rPr>
          <w:rFonts w:cs="Traditional Arabic" w:ascii="Traditional Arabic" w:hAnsi="Traditional Arabic"/>
          <w:b w:val="false"/>
          <w:sz w:val="28"/>
        </w:rPr>
        <w:t>0.05</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بين متوسطات تقديرات المحكّمين تُعزى للمتغيرات الديموغرافية </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التخصص، الدرجة العلمية، سنوات الخبرة، الجنس</w:t>
      </w:r>
      <w:r>
        <w:rPr>
          <w:rFonts w:cs="Traditional Arabic" w:ascii="Traditional Arabic" w:hAnsi="Traditional Arabic"/>
          <w:b w:val="false"/>
          <w:sz w:val="28"/>
          <w:rtl w:val="true"/>
        </w:rPr>
        <w:t>).</w:t>
      </w:r>
    </w:p>
    <w:p>
      <w:pPr>
        <w:pStyle w:val="ListBullet"/>
        <w:numPr>
          <w:ilvl w:val="0"/>
          <w:numId w:val="1"/>
        </w:numPr>
        <w:bidi w:val="1"/>
        <w:spacing w:lineRule="auto" w:line="360"/>
        <w:jc w:val="both"/>
        <w:rPr/>
      </w:pPr>
      <w:r>
        <w:rPr>
          <w:rFonts w:ascii="Traditional Arabic" w:hAnsi="Traditional Arabic" w:cs="Traditional Arabic"/>
          <w:b w:val="false"/>
          <w:b w:val="false"/>
          <w:sz w:val="28"/>
          <w:rtl w:val="true"/>
        </w:rPr>
        <w:t xml:space="preserve">الفرضية الخامسة </w:t>
      </w:r>
      <w:r>
        <w:rPr>
          <w:rFonts w:cs="Traditional Arabic" w:ascii="Traditional Arabic" w:hAnsi="Traditional Arabic"/>
          <w:b w:val="false"/>
          <w:sz w:val="28"/>
          <w:rtl w:val="true"/>
        </w:rPr>
        <w:t>(</w:t>
      </w:r>
      <w:r>
        <w:rPr>
          <w:rFonts w:cs="Traditional Arabic" w:ascii="Traditional Arabic" w:hAnsi="Traditional Arabic"/>
          <w:b w:val="false"/>
          <w:sz w:val="28"/>
        </w:rPr>
        <w:t>H5</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تُسهم المتغيرات المستقلة والوسيطة مجتمعةً إسهاماً دالاً إحصائياً في التنبؤ بدقة تصنيف المشاعر المتعددة </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المتغير التابع</w:t>
      </w:r>
      <w:r>
        <w:rPr>
          <w:rFonts w:cs="Traditional Arabic" w:ascii="Traditional Arabic" w:hAnsi="Traditional Arabic"/>
          <w:b w:val="false"/>
          <w:sz w:val="28"/>
          <w:rtl w:val="true"/>
        </w:rPr>
        <w:t>).</w:t>
      </w:r>
    </w:p>
    <w:p>
      <w:pPr>
        <w:pStyle w:val="Normal"/>
        <w:bidi w:val="1"/>
        <w:spacing w:lineRule="auto" w:line="360" w:before="0" w:after="160"/>
        <w:jc w:val="left"/>
        <w:rPr/>
      </w:pPr>
      <w:r>
        <w:rPr>
          <w:rFonts w:ascii="Traditional Arabic" w:hAnsi="Traditional Arabic" w:cs="Traditional Arabic"/>
          <w:b/>
          <w:b/>
          <w:bCs/>
          <w:color w:val="1F3B63"/>
          <w:sz w:val="32"/>
          <w:rtl w:val="true"/>
        </w:rPr>
        <w:t>ثالثاً</w:t>
      </w:r>
      <w:r>
        <w:rPr>
          <w:rFonts w:cs="Traditional Arabic" w:ascii="Traditional Arabic" w:hAnsi="Traditional Arabic"/>
          <w:b/>
          <w:bCs/>
          <w:color w:val="1F3B63"/>
          <w:sz w:val="32"/>
          <w:rtl w:val="true"/>
        </w:rPr>
        <w:t xml:space="preserve">: </w:t>
      </w:r>
      <w:r>
        <w:rPr>
          <w:rFonts w:ascii="Traditional Arabic" w:hAnsi="Traditional Arabic" w:cs="Traditional Arabic"/>
          <w:b/>
          <w:b/>
          <w:bCs/>
          <w:color w:val="1F3B63"/>
          <w:sz w:val="32"/>
          <w:rtl w:val="true"/>
        </w:rPr>
        <w:t>نتائج التحليل الوصفي لخصائص عينة المحكّمين</w:t>
      </w:r>
    </w:p>
    <w:p>
      <w:pPr>
        <w:pStyle w:val="Normal"/>
        <w:bidi w:val="1"/>
        <w:spacing w:lineRule="auto" w:line="360" w:before="0" w:after="120"/>
        <w:jc w:val="both"/>
        <w:rPr/>
      </w:pPr>
      <w:r>
        <w:rPr>
          <w:rFonts w:ascii="Traditional Arabic" w:hAnsi="Traditional Arabic" w:cs="Traditional Arabic"/>
          <w:b w:val="false"/>
          <w:b w:val="false"/>
          <w:sz w:val="28"/>
          <w:rtl w:val="true"/>
        </w:rPr>
        <w:t xml:space="preserve">طُبِّقت الاستبانة على عينة الدراسة البشرية المكوّنة من </w:t>
      </w:r>
      <w:r>
        <w:rPr>
          <w:rFonts w:cs="Traditional Arabic" w:ascii="Traditional Arabic" w:hAnsi="Traditional Arabic"/>
          <w:b w:val="false"/>
          <w:sz w:val="28"/>
          <w:rtl w:val="true"/>
        </w:rPr>
        <w:t>(</w:t>
      </w:r>
      <w:r>
        <w:rPr>
          <w:rFonts w:cs="Traditional Arabic" w:ascii="Traditional Arabic" w:hAnsi="Traditional Arabic"/>
          <w:b w:val="false"/>
          <w:sz w:val="28"/>
        </w:rPr>
        <w:t>30</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محكّماً ومقيّماً من المختصين، وقد بلغ عدد الاستبانات المستردة والصالحة للتحليل </w:t>
      </w:r>
      <w:r>
        <w:rPr>
          <w:rFonts w:cs="Traditional Arabic" w:ascii="Traditional Arabic" w:hAnsi="Traditional Arabic"/>
          <w:b w:val="false"/>
          <w:sz w:val="28"/>
          <w:rtl w:val="true"/>
        </w:rPr>
        <w:t>(</w:t>
      </w:r>
      <w:r>
        <w:rPr>
          <w:rFonts w:cs="Traditional Arabic" w:ascii="Traditional Arabic" w:hAnsi="Traditional Arabic"/>
          <w:b w:val="false"/>
          <w:sz w:val="28"/>
        </w:rPr>
        <w:t>30</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استبانة بنسبة استجابة </w:t>
      </w:r>
      <w:r>
        <w:rPr>
          <w:rFonts w:cs="Traditional Arabic" w:ascii="Traditional Arabic" w:hAnsi="Traditional Arabic"/>
          <w:b w:val="false"/>
          <w:sz w:val="28"/>
          <w:rtl w:val="true"/>
        </w:rPr>
        <w:t>(</w:t>
      </w:r>
      <w:r>
        <w:rPr>
          <w:rFonts w:cs="Traditional Arabic" w:ascii="Traditional Arabic" w:hAnsi="Traditional Arabic"/>
          <w:b w:val="false"/>
          <w:sz w:val="28"/>
        </w:rPr>
        <w:t>100</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ويوضّح الجدول </w:t>
      </w:r>
      <w:r>
        <w:rPr>
          <w:rFonts w:cs="Traditional Arabic" w:ascii="Traditional Arabic" w:hAnsi="Traditional Arabic"/>
          <w:b w:val="false"/>
          <w:sz w:val="28"/>
          <w:rtl w:val="true"/>
        </w:rPr>
        <w:t>(</w:t>
      </w:r>
      <w:r>
        <w:rPr>
          <w:rFonts w:cs="Traditional Arabic" w:ascii="Traditional Arabic" w:hAnsi="Traditional Arabic"/>
          <w:b w:val="false"/>
          <w:sz w:val="28"/>
        </w:rPr>
        <w:t>1</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توزيع أفراد العينة وفق متغيراتهم الديموغرافية</w:t>
      </w:r>
      <w:r>
        <w:rPr>
          <w:rFonts w:cs="Traditional Arabic" w:ascii="Traditional Arabic" w:hAnsi="Traditional Arabic"/>
          <w:b w:val="false"/>
          <w:sz w:val="28"/>
          <w:rtl w:val="true"/>
        </w:rPr>
        <w:t>.</w:t>
      </w:r>
    </w:p>
    <w:p>
      <w:pPr>
        <w:pStyle w:val="Normal"/>
        <w:bidi w:val="1"/>
        <w:spacing w:lineRule="auto" w:line="360" w:before="0" w:after="40"/>
        <w:jc w:val="center"/>
        <w:rPr/>
      </w:pPr>
      <w:r>
        <w:rPr>
          <w:rFonts w:ascii="Traditional Arabic" w:hAnsi="Traditional Arabic" w:cs="Traditional Arabic"/>
          <w:b/>
          <w:b/>
          <w:bCs/>
          <w:color w:val="2E4E7E"/>
          <w:sz w:val="26"/>
          <w:rtl w:val="true"/>
        </w:rPr>
        <w:t xml:space="preserve">جدول </w:t>
      </w:r>
      <w:r>
        <w:rPr>
          <w:rFonts w:cs="Traditional Arabic" w:ascii="Traditional Arabic" w:hAnsi="Traditional Arabic"/>
          <w:b/>
          <w:bCs/>
          <w:color w:val="2E4E7E"/>
          <w:sz w:val="26"/>
          <w:rtl w:val="true"/>
        </w:rPr>
        <w:t>(</w:t>
      </w:r>
      <w:r>
        <w:rPr>
          <w:rFonts w:cs="Traditional Arabic" w:ascii="Traditional Arabic" w:hAnsi="Traditional Arabic"/>
          <w:b/>
          <w:bCs/>
          <w:color w:val="2E4E7E"/>
          <w:sz w:val="26"/>
        </w:rPr>
        <w:t>1</w:t>
      </w:r>
      <w:r>
        <w:rPr>
          <w:rFonts w:cs="Traditional Arabic" w:ascii="Traditional Arabic" w:hAnsi="Traditional Arabic"/>
          <w:b/>
          <w:bCs/>
          <w:color w:val="2E4E7E"/>
          <w:sz w:val="26"/>
          <w:rtl w:val="true"/>
        </w:rPr>
        <w:t xml:space="preserve">): </w:t>
      </w:r>
      <w:r>
        <w:rPr>
          <w:rFonts w:ascii="Traditional Arabic" w:hAnsi="Traditional Arabic" w:cs="Traditional Arabic"/>
          <w:b/>
          <w:b/>
          <w:bCs/>
          <w:color w:val="2E4E7E"/>
          <w:sz w:val="26"/>
          <w:rtl w:val="true"/>
        </w:rPr>
        <w:t>التوزيع التكراري والنسبي لأفراد عينة المحكّمين وفق المتغيرات الديموغرافية</w:t>
      </w:r>
    </w:p>
    <w:tbl>
      <w:tblPr>
        <w:tblStyle w:val="TableGrid"/>
        <w:bidiVisual w:val="true"/>
        <w:tblW w:w="8640"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2160"/>
        <w:gridCol w:w="2160"/>
        <w:gridCol w:w="2160"/>
        <w:gridCol w:w="2160"/>
      </w:tblGrid>
      <w:tr>
        <w:trPr/>
        <w:tc>
          <w:tcPr>
            <w:tcW w:w="2160"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المتغير</w:t>
            </w:r>
          </w:p>
        </w:tc>
        <w:tc>
          <w:tcPr>
            <w:tcW w:w="2160"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الفئة</w:t>
            </w:r>
          </w:p>
        </w:tc>
        <w:tc>
          <w:tcPr>
            <w:tcW w:w="2160"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التكرار</w:t>
            </w:r>
          </w:p>
        </w:tc>
        <w:tc>
          <w:tcPr>
            <w:tcW w:w="2160"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 xml:space="preserve">النسبة </w:t>
            </w:r>
            <w:r>
              <w:rPr>
                <w:rFonts w:eastAsia="ＭＳ 明朝" w:cs="Traditional Arabic" w:ascii="Traditional Arabic" w:hAnsi="Traditional Arabic"/>
                <w:b/>
                <w:bCs/>
                <w:color w:val="FFFFFF"/>
                <w:kern w:val="0"/>
                <w:sz w:val="24"/>
                <w:szCs w:val="22"/>
                <w:rtl w:val="true"/>
                <w:lang w:val="en-US" w:eastAsia="en-US" w:bidi="ar-SA"/>
              </w:rPr>
              <w:t>%</w:t>
            </w:r>
          </w:p>
        </w:tc>
      </w:tr>
      <w:tr>
        <w:trPr/>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التخصص العلمي</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لغة عربية وآدابها ونقد</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15</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50.0</w:t>
            </w:r>
          </w:p>
        </w:tc>
      </w:tr>
      <w:tr>
        <w:trPr/>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kern w:val="0"/>
                <w:szCs w:val="22"/>
                <w:rtl w:val="true"/>
                <w:lang w:val="en-US" w:eastAsia="en-US" w:bidi="ar-SA"/>
              </w:rPr>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ذكاء اصطناعي ومعالجة لغة طبيعية</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10</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33.3</w:t>
            </w:r>
          </w:p>
        </w:tc>
      </w:tr>
      <w:tr>
        <w:trPr/>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kern w:val="0"/>
                <w:szCs w:val="22"/>
                <w:rtl w:val="true"/>
                <w:lang w:val="en-US" w:eastAsia="en-US" w:bidi="ar-SA"/>
              </w:rPr>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لسانيات حاسوبية وتحليل مشاعر</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5</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16.7</w:t>
            </w:r>
          </w:p>
        </w:tc>
      </w:tr>
      <w:tr>
        <w:trPr/>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الدرجة العلمية</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أستاذ</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6</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20.0</w:t>
            </w:r>
          </w:p>
        </w:tc>
      </w:tr>
      <w:tr>
        <w:trPr/>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kern w:val="0"/>
                <w:szCs w:val="22"/>
                <w:rtl w:val="true"/>
                <w:lang w:val="en-US" w:eastAsia="en-US" w:bidi="ar-SA"/>
              </w:rPr>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أستاذ مشارك</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12</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40.0</w:t>
            </w:r>
          </w:p>
        </w:tc>
      </w:tr>
      <w:tr>
        <w:trPr/>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kern w:val="0"/>
                <w:szCs w:val="22"/>
                <w:rtl w:val="true"/>
                <w:lang w:val="en-US" w:eastAsia="en-US" w:bidi="ar-SA"/>
              </w:rPr>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أستاذ مساعد</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12</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40.0</w:t>
            </w:r>
          </w:p>
        </w:tc>
      </w:tr>
      <w:tr>
        <w:trPr/>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سنوات الخبرة</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5</w:t>
            </w:r>
            <w:r>
              <w:rPr>
                <w:rFonts w:eastAsia="ＭＳ 明朝" w:cs="Traditional Arabic" w:ascii="Traditional Arabic" w:hAnsi="Traditional Arabic"/>
                <w:b w:val="false"/>
                <w:kern w:val="0"/>
                <w:sz w:val="24"/>
                <w:szCs w:val="22"/>
                <w:rtl w:val="true"/>
                <w:lang w:val="en-US" w:eastAsia="en-US" w:bidi="ar-SA"/>
              </w:rPr>
              <w:t xml:space="preserve"> - </w:t>
            </w:r>
            <w:r>
              <w:rPr>
                <w:rFonts w:eastAsia="ＭＳ 明朝" w:cs="Traditional Arabic" w:ascii="Traditional Arabic" w:hAnsi="Traditional Arabic"/>
                <w:b w:val="false"/>
                <w:kern w:val="0"/>
                <w:sz w:val="24"/>
                <w:szCs w:val="22"/>
                <w:lang w:val="en-US" w:eastAsia="en-US" w:bidi="ar-SA"/>
              </w:rPr>
              <w:t>10</w:t>
            </w:r>
            <w:r>
              <w:rPr>
                <w:rFonts w:eastAsia="ＭＳ 明朝" w:cs="Traditional Arabic" w:ascii="Traditional Arabic" w:hAnsi="Traditional Arabic"/>
                <w:b w:val="false"/>
                <w:kern w:val="0"/>
                <w:sz w:val="24"/>
                <w:szCs w:val="22"/>
                <w:rtl w:val="true"/>
                <w:lang w:val="en-US" w:eastAsia="en-US" w:bidi="ar-SA"/>
              </w:rPr>
              <w:t xml:space="preserve"> </w:t>
            </w:r>
            <w:r>
              <w:rPr>
                <w:rFonts w:ascii="Traditional Arabic" w:hAnsi="Traditional Arabic" w:eastAsia="ＭＳ 明朝" w:cs="Traditional Arabic"/>
                <w:b w:val="false"/>
                <w:b w:val="false"/>
                <w:kern w:val="0"/>
                <w:sz w:val="24"/>
                <w:szCs w:val="22"/>
                <w:rtl w:val="true"/>
                <w:lang w:val="en-US" w:eastAsia="en-US" w:bidi="ar-SA"/>
              </w:rPr>
              <w:t>سنوات</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11</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36.7</w:t>
            </w:r>
          </w:p>
        </w:tc>
      </w:tr>
      <w:tr>
        <w:trPr/>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kern w:val="0"/>
                <w:szCs w:val="22"/>
                <w:rtl w:val="true"/>
                <w:lang w:val="en-US" w:eastAsia="en-US" w:bidi="ar-SA"/>
              </w:rPr>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11</w:t>
            </w:r>
            <w:r>
              <w:rPr>
                <w:rFonts w:eastAsia="ＭＳ 明朝" w:cs="Traditional Arabic" w:ascii="Traditional Arabic" w:hAnsi="Traditional Arabic"/>
                <w:b w:val="false"/>
                <w:kern w:val="0"/>
                <w:sz w:val="24"/>
                <w:szCs w:val="22"/>
                <w:rtl w:val="true"/>
                <w:lang w:val="en-US" w:eastAsia="en-US" w:bidi="ar-SA"/>
              </w:rPr>
              <w:t xml:space="preserve"> - </w:t>
            </w:r>
            <w:r>
              <w:rPr>
                <w:rFonts w:eastAsia="ＭＳ 明朝" w:cs="Traditional Arabic" w:ascii="Traditional Arabic" w:hAnsi="Traditional Arabic"/>
                <w:b w:val="false"/>
                <w:kern w:val="0"/>
                <w:sz w:val="24"/>
                <w:szCs w:val="22"/>
                <w:lang w:val="en-US" w:eastAsia="en-US" w:bidi="ar-SA"/>
              </w:rPr>
              <w:t>15</w:t>
            </w:r>
            <w:r>
              <w:rPr>
                <w:rFonts w:eastAsia="ＭＳ 明朝" w:cs="Traditional Arabic" w:ascii="Traditional Arabic" w:hAnsi="Traditional Arabic"/>
                <w:b w:val="false"/>
                <w:kern w:val="0"/>
                <w:sz w:val="24"/>
                <w:szCs w:val="22"/>
                <w:rtl w:val="true"/>
                <w:lang w:val="en-US" w:eastAsia="en-US" w:bidi="ar-SA"/>
              </w:rPr>
              <w:t xml:space="preserve"> </w:t>
            </w:r>
            <w:r>
              <w:rPr>
                <w:rFonts w:ascii="Traditional Arabic" w:hAnsi="Traditional Arabic" w:eastAsia="ＭＳ 明朝" w:cs="Traditional Arabic"/>
                <w:b w:val="false"/>
                <w:b w:val="false"/>
                <w:kern w:val="0"/>
                <w:sz w:val="24"/>
                <w:szCs w:val="22"/>
                <w:rtl w:val="true"/>
                <w:lang w:val="en-US" w:eastAsia="en-US" w:bidi="ar-SA"/>
              </w:rPr>
              <w:t>سنة</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12</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40.0</w:t>
            </w:r>
          </w:p>
        </w:tc>
      </w:tr>
      <w:tr>
        <w:trPr/>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kern w:val="0"/>
                <w:szCs w:val="22"/>
                <w:rtl w:val="true"/>
                <w:lang w:val="en-US" w:eastAsia="en-US" w:bidi="ar-SA"/>
              </w:rPr>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 xml:space="preserve">أكثر من </w:t>
            </w:r>
            <w:r>
              <w:rPr>
                <w:rFonts w:eastAsia="ＭＳ 明朝" w:cs="Traditional Arabic" w:ascii="Traditional Arabic" w:hAnsi="Traditional Arabic"/>
                <w:b w:val="false"/>
                <w:kern w:val="0"/>
                <w:sz w:val="24"/>
                <w:szCs w:val="22"/>
                <w:lang w:val="en-US" w:eastAsia="en-US" w:bidi="ar-SA"/>
              </w:rPr>
              <w:t>15</w:t>
            </w:r>
            <w:r>
              <w:rPr>
                <w:rFonts w:eastAsia="ＭＳ 明朝" w:cs="Traditional Arabic" w:ascii="Traditional Arabic" w:hAnsi="Traditional Arabic"/>
                <w:b w:val="false"/>
                <w:kern w:val="0"/>
                <w:sz w:val="24"/>
                <w:szCs w:val="22"/>
                <w:rtl w:val="true"/>
                <w:lang w:val="en-US" w:eastAsia="en-US" w:bidi="ar-SA"/>
              </w:rPr>
              <w:t xml:space="preserve"> </w:t>
            </w:r>
            <w:r>
              <w:rPr>
                <w:rFonts w:ascii="Traditional Arabic" w:hAnsi="Traditional Arabic" w:eastAsia="ＭＳ 明朝" w:cs="Traditional Arabic"/>
                <w:b w:val="false"/>
                <w:b w:val="false"/>
                <w:kern w:val="0"/>
                <w:sz w:val="24"/>
                <w:szCs w:val="22"/>
                <w:rtl w:val="true"/>
                <w:lang w:val="en-US" w:eastAsia="en-US" w:bidi="ar-SA"/>
              </w:rPr>
              <w:t>سنة</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7</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23.3</w:t>
            </w:r>
          </w:p>
        </w:tc>
      </w:tr>
      <w:tr>
        <w:trPr/>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الجنس</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ذكر</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21</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70.0</w:t>
            </w:r>
          </w:p>
        </w:tc>
      </w:tr>
      <w:tr>
        <w:trPr/>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kern w:val="0"/>
                <w:szCs w:val="22"/>
                <w:rtl w:val="true"/>
                <w:lang w:val="en-US" w:eastAsia="en-US" w:bidi="ar-SA"/>
              </w:rPr>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أنثى</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9</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30.0</w:t>
            </w:r>
          </w:p>
        </w:tc>
      </w:tr>
      <w:tr>
        <w:trPr/>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الإجمالي</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rtl w:val="true"/>
                <w:lang w:val="en-US" w:eastAsia="en-US" w:bidi="ar-SA"/>
              </w:rPr>
              <w:t>—</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30</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100.0</w:t>
            </w:r>
          </w:p>
        </w:tc>
      </w:tr>
    </w:tbl>
    <w:p>
      <w:pPr>
        <w:pStyle w:val="Normal"/>
        <w:spacing w:before="0" w:after="80"/>
        <w:rPr/>
      </w:pPr>
      <w:r>
        <w:rPr/>
      </w:r>
    </w:p>
    <w:p>
      <w:pPr>
        <w:pStyle w:val="Normal"/>
        <w:bidi w:val="1"/>
        <w:spacing w:lineRule="auto" w:line="360" w:before="0" w:after="120"/>
        <w:jc w:val="both"/>
        <w:rPr/>
      </w:pPr>
      <w:r>
        <w:rPr>
          <w:rFonts w:ascii="Traditional Arabic" w:hAnsi="Traditional Arabic" w:cs="Traditional Arabic"/>
          <w:b w:val="false"/>
          <w:b w:val="false"/>
          <w:sz w:val="28"/>
          <w:rtl w:val="true"/>
        </w:rPr>
        <w:t xml:space="preserve">يتبيّن من الجدول </w:t>
      </w:r>
      <w:r>
        <w:rPr>
          <w:rFonts w:cs="Traditional Arabic" w:ascii="Traditional Arabic" w:hAnsi="Traditional Arabic"/>
          <w:b w:val="false"/>
          <w:sz w:val="28"/>
          <w:rtl w:val="true"/>
        </w:rPr>
        <w:t>(</w:t>
      </w:r>
      <w:r>
        <w:rPr>
          <w:rFonts w:cs="Traditional Arabic" w:ascii="Traditional Arabic" w:hAnsi="Traditional Arabic"/>
          <w:b w:val="false"/>
          <w:sz w:val="28"/>
        </w:rPr>
        <w:t>1</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تنوّع خلفيات المحكّمين بما يخدم الطبيعة البينية للدراسة؛ إذ يمثّل تخصص اللغة العربية وآدابها النسبة الأكبر </w:t>
      </w:r>
      <w:r>
        <w:rPr>
          <w:rFonts w:cs="Traditional Arabic" w:ascii="Traditional Arabic" w:hAnsi="Traditional Arabic"/>
          <w:b w:val="false"/>
          <w:sz w:val="28"/>
          <w:rtl w:val="true"/>
        </w:rPr>
        <w:t>(</w:t>
      </w:r>
      <w:r>
        <w:rPr>
          <w:rFonts w:cs="Traditional Arabic" w:ascii="Traditional Arabic" w:hAnsi="Traditional Arabic"/>
          <w:b w:val="false"/>
          <w:sz w:val="28"/>
        </w:rPr>
        <w:t>50</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لضمان دقة الحكم على الجانب الأدبي والشعوري، يليه تخصص الذكاء الاصطناعي ومعالجة اللغة الطبيعية </w:t>
      </w:r>
      <w:r>
        <w:rPr>
          <w:rFonts w:cs="Traditional Arabic" w:ascii="Traditional Arabic" w:hAnsi="Traditional Arabic"/>
          <w:b w:val="false"/>
          <w:sz w:val="28"/>
          <w:rtl w:val="true"/>
        </w:rPr>
        <w:t>(</w:t>
      </w:r>
      <w:r>
        <w:rPr>
          <w:rFonts w:cs="Traditional Arabic" w:ascii="Traditional Arabic" w:hAnsi="Traditional Arabic"/>
          <w:b w:val="false"/>
          <w:sz w:val="28"/>
        </w:rPr>
        <w:t>33.3</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لتقييم الجانب التقني، ثم اللسانيات الحاسوبية </w:t>
      </w:r>
      <w:r>
        <w:rPr>
          <w:rFonts w:cs="Traditional Arabic" w:ascii="Traditional Arabic" w:hAnsi="Traditional Arabic"/>
          <w:b w:val="false"/>
          <w:sz w:val="28"/>
          <w:rtl w:val="true"/>
        </w:rPr>
        <w:t>(</w:t>
      </w:r>
      <w:r>
        <w:rPr>
          <w:rFonts w:cs="Traditional Arabic" w:ascii="Traditional Arabic" w:hAnsi="Traditional Arabic"/>
          <w:b w:val="false"/>
          <w:sz w:val="28"/>
        </w:rPr>
        <w:t>16.7</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كما أن غلبة حملة درجتَي الأستاذ المشارك والمساعد </w:t>
      </w:r>
      <w:r>
        <w:rPr>
          <w:rFonts w:cs="Traditional Arabic" w:ascii="Traditional Arabic" w:hAnsi="Traditional Arabic"/>
          <w:b w:val="false"/>
          <w:sz w:val="28"/>
          <w:rtl w:val="true"/>
        </w:rPr>
        <w:t>(</w:t>
      </w:r>
      <w:r>
        <w:rPr>
          <w:rFonts w:cs="Traditional Arabic" w:ascii="Traditional Arabic" w:hAnsi="Traditional Arabic"/>
          <w:b w:val="false"/>
          <w:sz w:val="28"/>
        </w:rPr>
        <w:t>80</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مجتمعتين</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وتركّز الخبرة في فئة </w:t>
      </w:r>
      <w:r>
        <w:rPr>
          <w:rFonts w:cs="Traditional Arabic" w:ascii="Traditional Arabic" w:hAnsi="Traditional Arabic"/>
          <w:b w:val="false"/>
          <w:sz w:val="28"/>
          <w:rtl w:val="true"/>
        </w:rPr>
        <w:t>(</w:t>
      </w:r>
      <w:r>
        <w:rPr>
          <w:rFonts w:cs="Traditional Arabic" w:ascii="Traditional Arabic" w:hAnsi="Traditional Arabic"/>
          <w:b w:val="false"/>
          <w:sz w:val="28"/>
        </w:rPr>
        <w:t>11</w:t>
      </w:r>
      <w:r>
        <w:rPr>
          <w:rFonts w:cs="Traditional Arabic" w:ascii="Traditional Arabic" w:hAnsi="Traditional Arabic"/>
          <w:b w:val="false"/>
          <w:sz w:val="28"/>
          <w:rtl w:val="true"/>
        </w:rPr>
        <w:t>–</w:t>
      </w:r>
      <w:r>
        <w:rPr>
          <w:rFonts w:cs="Traditional Arabic" w:ascii="Traditional Arabic" w:hAnsi="Traditional Arabic"/>
          <w:b w:val="false"/>
          <w:sz w:val="28"/>
        </w:rPr>
        <w:t>15</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سنة</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يعكسان نضجاً بحثياً كافياً لإصدار أحكام موثوقة على أداة الدراسة ومخرجات النموذج</w:t>
      </w:r>
      <w:r>
        <w:rPr>
          <w:rFonts w:cs="Traditional Arabic" w:ascii="Traditional Arabic" w:hAnsi="Traditional Arabic"/>
          <w:b w:val="false"/>
          <w:sz w:val="28"/>
          <w:rtl w:val="true"/>
        </w:rPr>
        <w:t>.</w:t>
      </w:r>
    </w:p>
    <w:p>
      <w:pPr>
        <w:pStyle w:val="Normal"/>
        <w:bidi w:val="1"/>
        <w:spacing w:lineRule="auto" w:line="360" w:before="0" w:after="160"/>
        <w:jc w:val="left"/>
        <w:rPr/>
      </w:pPr>
      <w:r>
        <w:rPr>
          <w:rFonts w:ascii="Traditional Arabic" w:hAnsi="Traditional Arabic" w:cs="Traditional Arabic"/>
          <w:b/>
          <w:b/>
          <w:bCs/>
          <w:color w:val="1F3B63"/>
          <w:sz w:val="32"/>
          <w:rtl w:val="true"/>
        </w:rPr>
        <w:t>رابعاً</w:t>
      </w:r>
      <w:r>
        <w:rPr>
          <w:rFonts w:cs="Traditional Arabic" w:ascii="Traditional Arabic" w:hAnsi="Traditional Arabic"/>
          <w:b/>
          <w:bCs/>
          <w:color w:val="1F3B63"/>
          <w:sz w:val="32"/>
          <w:rtl w:val="true"/>
        </w:rPr>
        <w:t xml:space="preserve">: </w:t>
      </w:r>
      <w:r>
        <w:rPr>
          <w:rFonts w:ascii="Traditional Arabic" w:hAnsi="Traditional Arabic" w:cs="Traditional Arabic"/>
          <w:b/>
          <w:b/>
          <w:bCs/>
          <w:color w:val="1F3B63"/>
          <w:sz w:val="32"/>
          <w:rtl w:val="true"/>
        </w:rPr>
        <w:t>نتائج التحقق من صدق أداة الدراسة وثباتها</w:t>
      </w:r>
    </w:p>
    <w:p>
      <w:pPr>
        <w:pStyle w:val="Normal"/>
        <w:bidi w:val="1"/>
        <w:spacing w:lineRule="auto" w:line="360" w:before="0" w:after="120"/>
        <w:jc w:val="left"/>
        <w:rPr/>
      </w:pPr>
      <w:r>
        <w:rPr>
          <w:rFonts w:ascii="Traditional Arabic" w:hAnsi="Traditional Arabic" w:cs="Traditional Arabic"/>
          <w:b/>
          <w:b/>
          <w:bCs/>
          <w:color w:val="2E4E7E"/>
          <w:sz w:val="28"/>
          <w:rtl w:val="true"/>
        </w:rPr>
        <w:t>أ</w:t>
      </w:r>
      <w:r>
        <w:rPr>
          <w:rFonts w:cs="Traditional Arabic" w:ascii="Traditional Arabic" w:hAnsi="Traditional Arabic"/>
          <w:b/>
          <w:bCs/>
          <w:color w:val="2E4E7E"/>
          <w:sz w:val="28"/>
          <w:rtl w:val="true"/>
        </w:rPr>
        <w:t xml:space="preserve">. </w:t>
      </w:r>
      <w:r>
        <w:rPr>
          <w:rFonts w:ascii="Traditional Arabic" w:hAnsi="Traditional Arabic" w:cs="Traditional Arabic"/>
          <w:b/>
          <w:b/>
          <w:bCs/>
          <w:color w:val="2E4E7E"/>
          <w:sz w:val="28"/>
          <w:rtl w:val="true"/>
        </w:rPr>
        <w:t xml:space="preserve">صدق الاتساق الداخلي </w:t>
      </w:r>
      <w:r>
        <w:rPr>
          <w:rFonts w:cs="Traditional Arabic" w:ascii="Traditional Arabic" w:hAnsi="Traditional Arabic"/>
          <w:b/>
          <w:bCs/>
          <w:color w:val="2E4E7E"/>
          <w:sz w:val="28"/>
          <w:rtl w:val="true"/>
        </w:rPr>
        <w:t>(</w:t>
      </w:r>
      <w:r>
        <w:rPr>
          <w:rFonts w:cs="Traditional Arabic" w:ascii="Traditional Arabic" w:hAnsi="Traditional Arabic"/>
          <w:b/>
          <w:bCs/>
          <w:color w:val="2E4E7E"/>
          <w:sz w:val="28"/>
        </w:rPr>
        <w:t>Internal Consistency</w:t>
      </w:r>
      <w:r>
        <w:rPr>
          <w:rFonts w:cs="Traditional Arabic" w:ascii="Traditional Arabic" w:hAnsi="Traditional Arabic"/>
          <w:b/>
          <w:bCs/>
          <w:color w:val="2E4E7E"/>
          <w:sz w:val="28"/>
          <w:rtl w:val="true"/>
        </w:rPr>
        <w:t>)</w:t>
      </w:r>
    </w:p>
    <w:p>
      <w:pPr>
        <w:pStyle w:val="Normal"/>
        <w:bidi w:val="1"/>
        <w:spacing w:lineRule="auto" w:line="360" w:before="0" w:after="120"/>
        <w:jc w:val="both"/>
        <w:rPr/>
      </w:pPr>
      <w:r>
        <w:rPr>
          <w:rFonts w:ascii="Traditional Arabic" w:hAnsi="Traditional Arabic" w:cs="Traditional Arabic"/>
          <w:b w:val="false"/>
          <w:b w:val="false"/>
          <w:sz w:val="28"/>
          <w:rtl w:val="true"/>
        </w:rPr>
        <w:t>للتحقق من صدق الاتساق الداخلي، حُسِب معامل ارتباط بيرسون بين درجة كل فقرة والدرجة الكلية للمحور الذي تنتمي إليه، وبين درجة كل محور والدرجة الكلية للاستبانة، وذلك على بيانات العينة الاستطلاعية المكوّنة من (10) محكّمين من خارج عينة الدراسة الأساسية. وقد تراوحت معاملات ارتباط الفقرات بمحاورها بين (0.68) و(0.89)، وهي معاملات دالة إحصائياً عند مستوى (0.05) أو (0.01)، بما يؤكد اتساق الفقرات مع محاورها.</w:t>
      </w:r>
      <w:r>
        <w:rPr>
          <w:rFonts w:cs="Traditional Arabic" w:ascii="Traditional Arabic" w:hAnsi="Traditional Arabic"/>
          <w:b w:val="false"/>
          <w:sz w:val="28"/>
          <w:rtl w:val="true"/>
        </w:rPr>
      </w:r>
      <w:r>
        <w:rPr>
          <w:rFonts w:ascii="Traditional Arabic" w:hAnsi="Traditional Arabic" w:cs="Traditional Arabic"/>
          <w:b w:val="false"/>
          <w:b w:val="false"/>
          <w:sz w:val="28"/>
          <w:rtl w:val="true"/>
        </w:rPr>
      </w:r>
      <w:r>
        <w:rPr>
          <w:rFonts w:cs="Traditional Arabic" w:ascii="Traditional Arabic" w:hAnsi="Traditional Arabic"/>
          <w:b w:val="false"/>
          <w:sz w:val="28"/>
          <w:rtl w:val="true"/>
        </w:rPr>
      </w:r>
      <w:r>
        <w:rPr>
          <w:rFonts w:cs="Traditional Arabic" w:ascii="Traditional Arabic" w:hAnsi="Traditional Arabic"/>
          <w:b w:val="false"/>
          <w:sz w:val="28"/>
        </w:rPr>
      </w:r>
      <w:r>
        <w:rPr>
          <w:rFonts w:cs="Traditional Arabic" w:ascii="Traditional Arabic" w:hAnsi="Traditional Arabic"/>
          <w:b w:val="false"/>
          <w:sz w:val="28"/>
          <w:rtl w:val="true"/>
        </w:rPr>
      </w:r>
      <w:r>
        <w:rPr>
          <w:rFonts w:ascii="Traditional Arabic" w:hAnsi="Traditional Arabic" w:cs="Traditional Arabic"/>
          <w:b w:val="false"/>
          <w:b w:val="false"/>
          <w:sz w:val="28"/>
          <w:rtl w:val="true"/>
        </w:rPr>
      </w:r>
      <w:r>
        <w:rPr>
          <w:rFonts w:cs="Traditional Arabic" w:ascii="Traditional Arabic" w:hAnsi="Traditional Arabic"/>
          <w:b w:val="false"/>
          <w:sz w:val="28"/>
          <w:rtl w:val="true"/>
        </w:rPr>
      </w:r>
      <w:r>
        <w:rPr>
          <w:rFonts w:cs="Traditional Arabic" w:ascii="Traditional Arabic" w:hAnsi="Traditional Arabic"/>
          <w:b w:val="false"/>
          <w:sz w:val="28"/>
        </w:rPr>
      </w:r>
      <w:r>
        <w:rPr>
          <w:rFonts w:cs="Traditional Arabic" w:ascii="Traditional Arabic" w:hAnsi="Traditional Arabic"/>
          <w:b w:val="false"/>
          <w:sz w:val="28"/>
          <w:rtl w:val="true"/>
        </w:rPr>
      </w:r>
      <w:r>
        <w:rPr>
          <w:rFonts w:ascii="Traditional Arabic" w:hAnsi="Traditional Arabic" w:cs="Traditional Arabic"/>
          <w:b w:val="false"/>
          <w:b w:val="false"/>
          <w:sz w:val="28"/>
          <w:rtl w:val="true"/>
        </w:rPr>
      </w:r>
      <w:r>
        <w:rPr>
          <w:rFonts w:cs="Traditional Arabic" w:ascii="Traditional Arabic" w:hAnsi="Traditional Arabic"/>
          <w:b w:val="false"/>
          <w:sz w:val="28"/>
          <w:rtl w:val="true"/>
        </w:rPr>
      </w:r>
      <w:r>
        <w:rPr>
          <w:rFonts w:cs="Traditional Arabic" w:ascii="Traditional Arabic" w:hAnsi="Traditional Arabic"/>
          <w:b w:val="false"/>
          <w:sz w:val="28"/>
        </w:rPr>
      </w:r>
      <w:r>
        <w:rPr>
          <w:rFonts w:cs="Traditional Arabic" w:ascii="Traditional Arabic" w:hAnsi="Traditional Arabic"/>
          <w:b w:val="false"/>
          <w:sz w:val="28"/>
          <w:rtl w:val="true"/>
        </w:rPr>
      </w:r>
      <w:r>
        <w:rPr>
          <w:rFonts w:ascii="Traditional Arabic" w:hAnsi="Traditional Arabic" w:cs="Traditional Arabic"/>
          <w:b w:val="false"/>
          <w:b w:val="false"/>
          <w:sz w:val="28"/>
          <w:rtl w:val="true"/>
        </w:rPr>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ويوضّح الجدول </w:t>
      </w:r>
      <w:r>
        <w:rPr>
          <w:rFonts w:cs="Traditional Arabic" w:ascii="Traditional Arabic" w:hAnsi="Traditional Arabic"/>
          <w:b w:val="false"/>
          <w:sz w:val="28"/>
          <w:rtl w:val="true"/>
        </w:rPr>
        <w:t>(</w:t>
      </w:r>
      <w:r>
        <w:rPr>
          <w:rFonts w:cs="Traditional Arabic" w:ascii="Traditional Arabic" w:hAnsi="Traditional Arabic"/>
          <w:b w:val="false"/>
          <w:sz w:val="28"/>
        </w:rPr>
        <w:t>2</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معاملات ارتباط المحاور بالدرجة الكلية للاستبانة</w:t>
      </w:r>
      <w:r>
        <w:rPr>
          <w:rFonts w:cs="Traditional Arabic" w:ascii="Traditional Arabic" w:hAnsi="Traditional Arabic"/>
          <w:b w:val="false"/>
          <w:sz w:val="28"/>
          <w:rtl w:val="true"/>
        </w:rPr>
        <w:t>.</w:t>
      </w:r>
    </w:p>
    <w:p>
      <w:pPr>
        <w:pStyle w:val="Normal"/>
        <w:bidi w:val="1"/>
        <w:spacing w:lineRule="auto" w:line="360" w:before="0" w:after="40"/>
        <w:jc w:val="center"/>
        <w:rPr/>
      </w:pPr>
      <w:r>
        <w:rPr>
          <w:rFonts w:ascii="Traditional Arabic" w:hAnsi="Traditional Arabic" w:cs="Traditional Arabic"/>
          <w:b/>
          <w:b/>
          <w:bCs/>
          <w:color w:val="2E4E7E"/>
          <w:sz w:val="26"/>
          <w:rtl w:val="true"/>
        </w:rPr>
        <w:t xml:space="preserve">جدول </w:t>
      </w:r>
      <w:r>
        <w:rPr>
          <w:rFonts w:cs="Traditional Arabic" w:ascii="Traditional Arabic" w:hAnsi="Traditional Arabic"/>
          <w:b/>
          <w:bCs/>
          <w:color w:val="2E4E7E"/>
          <w:sz w:val="26"/>
          <w:rtl w:val="true"/>
        </w:rPr>
        <w:t>(</w:t>
      </w:r>
      <w:r>
        <w:rPr>
          <w:rFonts w:cs="Traditional Arabic" w:ascii="Traditional Arabic" w:hAnsi="Traditional Arabic"/>
          <w:b/>
          <w:bCs/>
          <w:color w:val="2E4E7E"/>
          <w:sz w:val="26"/>
        </w:rPr>
        <w:t>2</w:t>
      </w:r>
      <w:r>
        <w:rPr>
          <w:rFonts w:cs="Traditional Arabic" w:ascii="Traditional Arabic" w:hAnsi="Traditional Arabic"/>
          <w:b/>
          <w:bCs/>
          <w:color w:val="2E4E7E"/>
          <w:sz w:val="26"/>
          <w:rtl w:val="true"/>
        </w:rPr>
        <w:t xml:space="preserve">): </w:t>
      </w:r>
      <w:r>
        <w:rPr>
          <w:rFonts w:ascii="Traditional Arabic" w:hAnsi="Traditional Arabic" w:cs="Traditional Arabic"/>
          <w:b/>
          <w:b/>
          <w:bCs/>
          <w:color w:val="2E4E7E"/>
          <w:sz w:val="26"/>
          <w:rtl w:val="true"/>
        </w:rPr>
        <w:t>معاملات ارتباط بيرسون بين محاور الاستبانة والدرجة الكلية</w:t>
      </w:r>
    </w:p>
    <w:tbl>
      <w:tblPr>
        <w:tblStyle w:val="TableGrid"/>
        <w:bidiVisual w:val="true"/>
        <w:tblW w:w="8640"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2880"/>
        <w:gridCol w:w="2880"/>
        <w:gridCol w:w="2880"/>
      </w:tblGrid>
      <w:tr>
        <w:trPr/>
        <w:tc>
          <w:tcPr>
            <w:tcW w:w="2880"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المحور</w:t>
            </w:r>
          </w:p>
        </w:tc>
        <w:tc>
          <w:tcPr>
            <w:tcW w:w="2880"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 xml:space="preserve">معامل الارتباط </w:t>
            </w:r>
            <w:r>
              <w:rPr>
                <w:rFonts w:eastAsia="ＭＳ 明朝" w:cs="Traditional Arabic" w:ascii="Traditional Arabic" w:hAnsi="Traditional Arabic"/>
                <w:b/>
                <w:bCs/>
                <w:color w:val="FFFFFF"/>
                <w:kern w:val="0"/>
                <w:sz w:val="24"/>
                <w:szCs w:val="22"/>
                <w:rtl w:val="true"/>
                <w:lang w:val="en-US" w:eastAsia="en-US" w:bidi="ar-SA"/>
              </w:rPr>
              <w:t>(</w:t>
            </w:r>
            <w:r>
              <w:rPr>
                <w:rFonts w:eastAsia="ＭＳ 明朝" w:cs="Traditional Arabic" w:ascii="Traditional Arabic" w:hAnsi="Traditional Arabic"/>
                <w:b/>
                <w:bCs/>
                <w:color w:val="FFFFFF"/>
                <w:kern w:val="0"/>
                <w:sz w:val="24"/>
                <w:szCs w:val="22"/>
                <w:lang w:val="en-US" w:eastAsia="en-US" w:bidi="ar-SA"/>
              </w:rPr>
              <w:t>r</w:t>
            </w:r>
            <w:r>
              <w:rPr>
                <w:rFonts w:eastAsia="ＭＳ 明朝" w:cs="Traditional Arabic" w:ascii="Traditional Arabic" w:hAnsi="Traditional Arabic"/>
                <w:b/>
                <w:bCs/>
                <w:color w:val="FFFFFF"/>
                <w:kern w:val="0"/>
                <w:sz w:val="24"/>
                <w:szCs w:val="22"/>
                <w:rtl w:val="true"/>
                <w:lang w:val="en-US" w:eastAsia="en-US" w:bidi="ar-SA"/>
              </w:rPr>
              <w:t>)</w:t>
            </w:r>
          </w:p>
        </w:tc>
        <w:tc>
          <w:tcPr>
            <w:tcW w:w="2880"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 xml:space="preserve">مستوى الدلالة </w:t>
            </w:r>
            <w:r>
              <w:rPr>
                <w:rFonts w:eastAsia="ＭＳ 明朝" w:cs="Traditional Arabic" w:ascii="Traditional Arabic" w:hAnsi="Traditional Arabic"/>
                <w:b/>
                <w:bCs/>
                <w:color w:val="FFFFFF"/>
                <w:kern w:val="0"/>
                <w:sz w:val="24"/>
                <w:szCs w:val="22"/>
                <w:rtl w:val="true"/>
                <w:lang w:val="en-US" w:eastAsia="en-US" w:bidi="ar-SA"/>
              </w:rPr>
              <w:t>(</w:t>
            </w:r>
            <w:r>
              <w:rPr>
                <w:rFonts w:eastAsia="ＭＳ 明朝" w:cs="Traditional Arabic" w:ascii="Traditional Arabic" w:hAnsi="Traditional Arabic"/>
                <w:b/>
                <w:bCs/>
                <w:color w:val="FFFFFF"/>
                <w:kern w:val="0"/>
                <w:sz w:val="24"/>
                <w:szCs w:val="22"/>
                <w:lang w:val="en-US" w:eastAsia="en-US" w:bidi="ar-SA"/>
              </w:rPr>
              <w:t>Sig</w:t>
            </w:r>
            <w:r>
              <w:rPr>
                <w:rFonts w:eastAsia="ＭＳ 明朝" w:cs="Traditional Arabic" w:ascii="Traditional Arabic" w:hAnsi="Traditional Arabic"/>
                <w:b/>
                <w:bCs/>
                <w:color w:val="FFFFFF"/>
                <w:kern w:val="0"/>
                <w:sz w:val="24"/>
                <w:szCs w:val="22"/>
                <w:rtl w:val="true"/>
                <w:lang w:val="en-US" w:eastAsia="en-US" w:bidi="ar-SA"/>
              </w:rPr>
              <w:t>.)</w:t>
            </w:r>
          </w:p>
        </w:tc>
      </w:tr>
      <w:tr>
        <w:trPr/>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المحور الأول</w:t>
            </w:r>
            <w:r>
              <w:rPr>
                <w:rFonts w:eastAsia="ＭＳ 明朝" w:cs="Traditional Arabic" w:ascii="Traditional Arabic" w:hAnsi="Traditional Arabic"/>
                <w:b w:val="false"/>
                <w:kern w:val="0"/>
                <w:sz w:val="24"/>
                <w:szCs w:val="22"/>
                <w:rtl w:val="true"/>
                <w:lang w:val="en-US" w:eastAsia="en-US" w:bidi="ar-SA"/>
              </w:rPr>
              <w:t xml:space="preserve">: </w:t>
            </w:r>
            <w:r>
              <w:rPr>
                <w:rFonts w:ascii="Traditional Arabic" w:hAnsi="Traditional Arabic" w:eastAsia="ＭＳ 明朝" w:cs="Traditional Arabic"/>
                <w:b w:val="false"/>
                <w:b w:val="false"/>
                <w:kern w:val="0"/>
                <w:sz w:val="24"/>
                <w:szCs w:val="22"/>
                <w:rtl w:val="true"/>
                <w:lang w:val="en-US" w:eastAsia="en-US" w:bidi="ar-SA"/>
              </w:rPr>
              <w:t>فاعلية تكييف النموذج</w:t>
            </w:r>
          </w:p>
        </w:tc>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0.88</w:t>
            </w:r>
          </w:p>
        </w:tc>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0.001**</w:t>
            </w:r>
            <w:r>
              <w:rPr>
                <w:rFonts w:eastAsia="ＭＳ 明朝" w:cs="Traditional Arabic" w:ascii="Traditional Arabic" w:hAnsi="Traditional Arabic"/>
                <w:b w:val="false"/>
                <w:kern w:val="0"/>
                <w:sz w:val="24"/>
                <w:szCs w:val="22"/>
                <w:rtl w:val="true"/>
                <w:lang w:val="en-US" w:eastAsia="en-US" w:bidi="ar-SA"/>
              </w:rPr>
            </w:r>
          </w:p>
        </w:tc>
      </w:tr>
      <w:tr>
        <w:trPr/>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المحور الثاني</w:t>
            </w:r>
            <w:r>
              <w:rPr>
                <w:rFonts w:eastAsia="ＭＳ 明朝" w:cs="Traditional Arabic" w:ascii="Traditional Arabic" w:hAnsi="Traditional Arabic"/>
                <w:b w:val="false"/>
                <w:kern w:val="0"/>
                <w:sz w:val="24"/>
                <w:szCs w:val="22"/>
                <w:rtl w:val="true"/>
                <w:lang w:val="en-US" w:eastAsia="en-US" w:bidi="ar-SA"/>
              </w:rPr>
              <w:t xml:space="preserve">: </w:t>
            </w:r>
            <w:r>
              <w:rPr>
                <w:rFonts w:ascii="Traditional Arabic" w:hAnsi="Traditional Arabic" w:eastAsia="ＭＳ 明朝" w:cs="Traditional Arabic"/>
                <w:b w:val="false"/>
                <w:b w:val="false"/>
                <w:kern w:val="0"/>
                <w:sz w:val="24"/>
                <w:szCs w:val="22"/>
                <w:rtl w:val="true"/>
                <w:lang w:val="en-US" w:eastAsia="en-US" w:bidi="ar-SA"/>
              </w:rPr>
              <w:t>العوامل الزمنية والثقافية</w:t>
            </w:r>
          </w:p>
        </w:tc>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0.85</w:t>
            </w:r>
          </w:p>
        </w:tc>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0.002**</w:t>
            </w:r>
            <w:r>
              <w:rPr>
                <w:rFonts w:eastAsia="ＭＳ 明朝" w:cs="Traditional Arabic" w:ascii="Traditional Arabic" w:hAnsi="Traditional Arabic"/>
                <w:b w:val="false"/>
                <w:kern w:val="0"/>
                <w:sz w:val="24"/>
                <w:szCs w:val="22"/>
                <w:rtl w:val="true"/>
                <w:lang w:val="en-US" w:eastAsia="en-US" w:bidi="ar-SA"/>
              </w:rPr>
            </w:r>
          </w:p>
        </w:tc>
      </w:tr>
      <w:tr>
        <w:trPr/>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المحور الثالث</w:t>
            </w:r>
            <w:r>
              <w:rPr>
                <w:rFonts w:eastAsia="ＭＳ 明朝" w:cs="Traditional Arabic" w:ascii="Traditional Arabic" w:hAnsi="Traditional Arabic"/>
                <w:b w:val="false"/>
                <w:kern w:val="0"/>
                <w:sz w:val="24"/>
                <w:szCs w:val="22"/>
                <w:rtl w:val="true"/>
                <w:lang w:val="en-US" w:eastAsia="en-US" w:bidi="ar-SA"/>
              </w:rPr>
              <w:t xml:space="preserve">: </w:t>
            </w:r>
            <w:r>
              <w:rPr>
                <w:rFonts w:ascii="Traditional Arabic" w:hAnsi="Traditional Arabic" w:eastAsia="ＭＳ 明朝" w:cs="Traditional Arabic"/>
                <w:b w:val="false"/>
                <w:b w:val="false"/>
                <w:kern w:val="0"/>
                <w:sz w:val="24"/>
                <w:szCs w:val="22"/>
                <w:rtl w:val="true"/>
                <w:lang w:val="en-US" w:eastAsia="en-US" w:bidi="ar-SA"/>
              </w:rPr>
              <w:t>جودة تمثيل السمات الشعرية</w:t>
            </w:r>
          </w:p>
        </w:tc>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0.86</w:t>
            </w:r>
          </w:p>
        </w:tc>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0.001**</w:t>
            </w:r>
            <w:r>
              <w:rPr>
                <w:rFonts w:eastAsia="ＭＳ 明朝" w:cs="Traditional Arabic" w:ascii="Traditional Arabic" w:hAnsi="Traditional Arabic"/>
                <w:b w:val="false"/>
                <w:kern w:val="0"/>
                <w:sz w:val="24"/>
                <w:szCs w:val="22"/>
                <w:rtl w:val="true"/>
                <w:lang w:val="en-US" w:eastAsia="en-US" w:bidi="ar-SA"/>
              </w:rPr>
            </w:r>
          </w:p>
        </w:tc>
      </w:tr>
      <w:tr>
        <w:trPr/>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المحور الرابع</w:t>
            </w:r>
            <w:r>
              <w:rPr>
                <w:rFonts w:eastAsia="ＭＳ 明朝" w:cs="Traditional Arabic" w:ascii="Traditional Arabic" w:hAnsi="Traditional Arabic"/>
                <w:b w:val="false"/>
                <w:kern w:val="0"/>
                <w:sz w:val="24"/>
                <w:szCs w:val="22"/>
                <w:rtl w:val="true"/>
                <w:lang w:val="en-US" w:eastAsia="en-US" w:bidi="ar-SA"/>
              </w:rPr>
              <w:t xml:space="preserve">: </w:t>
            </w:r>
            <w:r>
              <w:rPr>
                <w:rFonts w:ascii="Traditional Arabic" w:hAnsi="Traditional Arabic" w:eastAsia="ＭＳ 明朝" w:cs="Traditional Arabic"/>
                <w:b w:val="false"/>
                <w:b w:val="false"/>
                <w:kern w:val="0"/>
                <w:sz w:val="24"/>
                <w:szCs w:val="22"/>
                <w:rtl w:val="true"/>
                <w:lang w:val="en-US" w:eastAsia="en-US" w:bidi="ar-SA"/>
              </w:rPr>
              <w:t>دقة التصنيف متعدد التسميات</w:t>
            </w:r>
          </w:p>
        </w:tc>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0.90</w:t>
            </w:r>
          </w:p>
        </w:tc>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0.000</w:t>
            </w:r>
            <w:r>
              <w:rPr>
                <w:rFonts w:eastAsia="ＭＳ 明朝" w:cs="Traditional Arabic" w:ascii="Traditional Arabic" w:hAnsi="Traditional Arabic"/>
                <w:b w:val="false"/>
                <w:kern w:val="0"/>
                <w:sz w:val="24"/>
                <w:szCs w:val="22"/>
                <w:rtl w:val="true"/>
                <w:lang w:val="en-US" w:eastAsia="en-US" w:bidi="ar-SA"/>
              </w:rPr>
              <w:t>**</w:t>
            </w:r>
          </w:p>
        </w:tc>
      </w:tr>
    </w:tbl>
    <w:p>
      <w:pPr>
        <w:pStyle w:val="Normal"/>
        <w:spacing w:before="0" w:after="80"/>
        <w:rPr/>
      </w:pPr>
      <w:r>
        <w:rPr/>
      </w:r>
    </w:p>
    <w:p>
      <w:pPr>
        <w:pStyle w:val="Normal"/>
        <w:bidi w:val="1"/>
        <w:spacing w:lineRule="auto" w:line="360" w:before="0" w:after="120"/>
        <w:jc w:val="both"/>
        <w:rPr/>
      </w:pPr>
      <w:r>
        <w:rPr>
          <w:rFonts w:cs="Traditional Arabic" w:ascii="Traditional Arabic" w:hAnsi="Traditional Arabic"/>
          <w:b w:val="false"/>
          <w:sz w:val="24"/>
          <w:rtl w:val="true"/>
        </w:rPr>
        <w:t xml:space="preserve">(**) </w:t>
      </w:r>
      <w:r>
        <w:rPr>
          <w:rFonts w:ascii="Traditional Arabic" w:hAnsi="Traditional Arabic" w:cs="Traditional Arabic"/>
          <w:b w:val="false"/>
          <w:b w:val="false"/>
          <w:sz w:val="24"/>
          <w:rtl w:val="true"/>
        </w:rPr>
        <w:t xml:space="preserve">دالة إحصائياً عند مستوى </w:t>
      </w:r>
      <w:r>
        <w:rPr>
          <w:rFonts w:cs="Traditional Arabic" w:ascii="Traditional Arabic" w:hAnsi="Traditional Arabic"/>
          <w:b w:val="false"/>
          <w:sz w:val="24"/>
          <w:rtl w:val="true"/>
        </w:rPr>
        <w:t>(</w:t>
      </w:r>
      <w:r>
        <w:rPr>
          <w:rFonts w:cs="Traditional Arabic" w:ascii="Traditional Arabic" w:hAnsi="Traditional Arabic"/>
          <w:b w:val="false"/>
          <w:sz w:val="24"/>
        </w:rPr>
        <w:t>0.01</w:t>
      </w:r>
      <w:r>
        <w:rPr>
          <w:rFonts w:cs="Traditional Arabic" w:ascii="Traditional Arabic" w:hAnsi="Traditional Arabic"/>
          <w:b w:val="false"/>
          <w:sz w:val="24"/>
          <w:rtl w:val="true"/>
        </w:rPr>
        <w:t xml:space="preserve">). </w:t>
      </w:r>
      <w:r>
        <w:rPr>
          <w:rFonts w:ascii="Traditional Arabic" w:hAnsi="Traditional Arabic" w:cs="Traditional Arabic"/>
          <w:b w:val="false"/>
          <w:b w:val="false"/>
          <w:sz w:val="24"/>
          <w:rtl w:val="true"/>
        </w:rPr>
        <w:t>تشير النتائج إلى ارتباط قوي ودال لكل محور بالدرجة الكلية، مما يعزز صدق البناء الداخلي للأداة</w:t>
      </w:r>
      <w:r>
        <w:rPr>
          <w:rFonts w:cs="Traditional Arabic" w:ascii="Traditional Arabic" w:hAnsi="Traditional Arabic"/>
          <w:b w:val="false"/>
          <w:sz w:val="24"/>
          <w:rtl w:val="true"/>
        </w:rPr>
        <w:t>.</w:t>
      </w:r>
    </w:p>
    <w:p>
      <w:pPr>
        <w:pStyle w:val="Normal"/>
        <w:bidi w:val="1"/>
        <w:spacing w:lineRule="auto" w:line="360" w:before="0" w:after="120"/>
        <w:jc w:val="left"/>
        <w:rPr/>
      </w:pPr>
      <w:r>
        <w:rPr>
          <w:rFonts w:ascii="Traditional Arabic" w:hAnsi="Traditional Arabic" w:cs="Traditional Arabic"/>
          <w:b/>
          <w:b/>
          <w:bCs/>
          <w:color w:val="2E4E7E"/>
          <w:sz w:val="28"/>
          <w:rtl w:val="true"/>
        </w:rPr>
        <w:t>ب</w:t>
      </w:r>
      <w:r>
        <w:rPr>
          <w:rFonts w:cs="Traditional Arabic" w:ascii="Traditional Arabic" w:hAnsi="Traditional Arabic"/>
          <w:b/>
          <w:bCs/>
          <w:color w:val="2E4E7E"/>
          <w:sz w:val="28"/>
          <w:rtl w:val="true"/>
        </w:rPr>
        <w:t xml:space="preserve">. </w:t>
      </w:r>
      <w:r>
        <w:rPr>
          <w:rFonts w:ascii="Traditional Arabic" w:hAnsi="Traditional Arabic" w:cs="Traditional Arabic"/>
          <w:b/>
          <w:b/>
          <w:bCs/>
          <w:color w:val="2E4E7E"/>
          <w:sz w:val="28"/>
          <w:rtl w:val="true"/>
        </w:rPr>
        <w:t xml:space="preserve">ثبات الأداة </w:t>
      </w:r>
      <w:r>
        <w:rPr>
          <w:rFonts w:cs="Traditional Arabic" w:ascii="Traditional Arabic" w:hAnsi="Traditional Arabic"/>
          <w:b/>
          <w:bCs/>
          <w:color w:val="2E4E7E"/>
          <w:sz w:val="28"/>
          <w:rtl w:val="true"/>
        </w:rPr>
        <w:t>(</w:t>
      </w:r>
      <w:r>
        <w:rPr>
          <w:rFonts w:cs="Traditional Arabic" w:ascii="Traditional Arabic" w:hAnsi="Traditional Arabic"/>
          <w:b/>
          <w:bCs/>
          <w:color w:val="2E4E7E"/>
          <w:sz w:val="28"/>
        </w:rPr>
        <w:t>Reliability</w:t>
      </w:r>
      <w:r>
        <w:rPr>
          <w:rFonts w:cs="Traditional Arabic" w:ascii="Traditional Arabic" w:hAnsi="Traditional Arabic"/>
          <w:b/>
          <w:bCs/>
          <w:color w:val="2E4E7E"/>
          <w:sz w:val="28"/>
          <w:rtl w:val="true"/>
        </w:rPr>
        <w:t>)</w:t>
      </w:r>
    </w:p>
    <w:p>
      <w:pPr>
        <w:pStyle w:val="Normal"/>
        <w:bidi w:val="1"/>
        <w:spacing w:lineRule="auto" w:line="360" w:before="0" w:after="120"/>
        <w:jc w:val="both"/>
        <w:rPr/>
      </w:pPr>
      <w:r>
        <w:rPr>
          <w:rFonts w:ascii="Traditional Arabic" w:hAnsi="Traditional Arabic" w:cs="Traditional Arabic"/>
          <w:b w:val="false"/>
          <w:b w:val="false"/>
          <w:sz w:val="28"/>
          <w:rtl w:val="true"/>
        </w:rPr>
        <w:t>حُسِب معامل ثبات ألفا كرونباخ لكل محور وللأداة ككل، كما استُخدمت طريقة التجزئة النصفية مع تصحيح سبيرمان</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براون</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ويوضّح الجدول </w:t>
      </w:r>
      <w:r>
        <w:rPr>
          <w:rFonts w:cs="Traditional Arabic" w:ascii="Traditional Arabic" w:hAnsi="Traditional Arabic"/>
          <w:b w:val="false"/>
          <w:sz w:val="28"/>
          <w:rtl w:val="true"/>
        </w:rPr>
        <w:t>(</w:t>
      </w:r>
      <w:r>
        <w:rPr>
          <w:rFonts w:cs="Traditional Arabic" w:ascii="Traditional Arabic" w:hAnsi="Traditional Arabic"/>
          <w:b w:val="false"/>
          <w:sz w:val="28"/>
        </w:rPr>
        <w:t>3</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قيم معاملات الثبات</w:t>
      </w:r>
      <w:r>
        <w:rPr>
          <w:rFonts w:cs="Traditional Arabic" w:ascii="Traditional Arabic" w:hAnsi="Traditional Arabic"/>
          <w:b w:val="false"/>
          <w:sz w:val="28"/>
          <w:rtl w:val="true"/>
        </w:rPr>
        <w:t>.</w:t>
      </w:r>
    </w:p>
    <w:p>
      <w:pPr>
        <w:pStyle w:val="Normal"/>
        <w:bidi w:val="1"/>
        <w:spacing w:lineRule="auto" w:line="360" w:before="0" w:after="40"/>
        <w:jc w:val="center"/>
        <w:rPr/>
      </w:pPr>
      <w:r>
        <w:rPr>
          <w:rFonts w:ascii="Traditional Arabic" w:hAnsi="Traditional Arabic" w:cs="Traditional Arabic"/>
          <w:b/>
          <w:b/>
          <w:bCs/>
          <w:color w:val="2E4E7E"/>
          <w:sz w:val="26"/>
          <w:rtl w:val="true"/>
        </w:rPr>
        <w:t xml:space="preserve">جدول </w:t>
      </w:r>
      <w:r>
        <w:rPr>
          <w:rFonts w:cs="Traditional Arabic" w:ascii="Traditional Arabic" w:hAnsi="Traditional Arabic"/>
          <w:b/>
          <w:bCs/>
          <w:color w:val="2E4E7E"/>
          <w:sz w:val="26"/>
          <w:rtl w:val="true"/>
        </w:rPr>
        <w:t>(</w:t>
      </w:r>
      <w:r>
        <w:rPr>
          <w:rFonts w:cs="Traditional Arabic" w:ascii="Traditional Arabic" w:hAnsi="Traditional Arabic"/>
          <w:b/>
          <w:bCs/>
          <w:color w:val="2E4E7E"/>
          <w:sz w:val="26"/>
        </w:rPr>
        <w:t>3</w:t>
      </w:r>
      <w:r>
        <w:rPr>
          <w:rFonts w:cs="Traditional Arabic" w:ascii="Traditional Arabic" w:hAnsi="Traditional Arabic"/>
          <w:b/>
          <w:bCs/>
          <w:color w:val="2E4E7E"/>
          <w:sz w:val="26"/>
          <w:rtl w:val="true"/>
        </w:rPr>
        <w:t xml:space="preserve">): </w:t>
      </w:r>
      <w:r>
        <w:rPr>
          <w:rFonts w:ascii="Traditional Arabic" w:hAnsi="Traditional Arabic" w:cs="Traditional Arabic"/>
          <w:b/>
          <w:b/>
          <w:bCs/>
          <w:color w:val="2E4E7E"/>
          <w:sz w:val="26"/>
          <w:rtl w:val="true"/>
        </w:rPr>
        <w:t>معاملات ثبات ألفا كرونباخ والتجزئة النصفية لمحاور الاستبانة والأداة ككل</w:t>
      </w:r>
    </w:p>
    <w:tbl>
      <w:tblPr>
        <w:tblStyle w:val="TableGrid"/>
        <w:bidiVisual w:val="true"/>
        <w:tblW w:w="8640"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2160"/>
        <w:gridCol w:w="2160"/>
        <w:gridCol w:w="2160"/>
        <w:gridCol w:w="2160"/>
      </w:tblGrid>
      <w:tr>
        <w:trPr/>
        <w:tc>
          <w:tcPr>
            <w:tcW w:w="2160"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المحور</w:t>
            </w:r>
          </w:p>
        </w:tc>
        <w:tc>
          <w:tcPr>
            <w:tcW w:w="2160"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عدد الفقرات</w:t>
            </w:r>
          </w:p>
        </w:tc>
        <w:tc>
          <w:tcPr>
            <w:tcW w:w="2160"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ألفا كرونباخ</w:t>
            </w:r>
          </w:p>
        </w:tc>
        <w:tc>
          <w:tcPr>
            <w:tcW w:w="2160"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 xml:space="preserve">التجزئة النصفية </w:t>
            </w:r>
            <w:r>
              <w:rPr>
                <w:rFonts w:eastAsia="ＭＳ 明朝" w:cs="Traditional Arabic" w:ascii="Traditional Arabic" w:hAnsi="Traditional Arabic"/>
                <w:b/>
                <w:bCs/>
                <w:color w:val="FFFFFF"/>
                <w:kern w:val="0"/>
                <w:sz w:val="24"/>
                <w:szCs w:val="22"/>
                <w:rtl w:val="true"/>
                <w:lang w:val="en-US" w:eastAsia="en-US" w:bidi="ar-SA"/>
              </w:rPr>
              <w:t>(</w:t>
            </w:r>
            <w:r>
              <w:rPr>
                <w:rFonts w:ascii="Traditional Arabic" w:hAnsi="Traditional Arabic" w:eastAsia="ＭＳ 明朝" w:cs="Traditional Arabic"/>
                <w:b/>
                <w:b/>
                <w:bCs/>
                <w:color w:val="FFFFFF"/>
                <w:kern w:val="0"/>
                <w:sz w:val="24"/>
                <w:szCs w:val="22"/>
                <w:rtl w:val="true"/>
                <w:lang w:val="en-US" w:eastAsia="en-US" w:bidi="ar-SA"/>
              </w:rPr>
              <w:t>سبيرمان</w:t>
            </w:r>
            <w:r>
              <w:rPr>
                <w:rFonts w:eastAsia="ＭＳ 明朝" w:cs="Traditional Arabic" w:ascii="Traditional Arabic" w:hAnsi="Traditional Arabic"/>
                <w:b/>
                <w:bCs/>
                <w:color w:val="FFFFFF"/>
                <w:kern w:val="0"/>
                <w:sz w:val="24"/>
                <w:szCs w:val="22"/>
                <w:rtl w:val="true"/>
                <w:lang w:val="en-US" w:eastAsia="en-US" w:bidi="ar-SA"/>
              </w:rPr>
              <w:t>-</w:t>
            </w:r>
            <w:r>
              <w:rPr>
                <w:rFonts w:ascii="Traditional Arabic" w:hAnsi="Traditional Arabic" w:eastAsia="ＭＳ 明朝" w:cs="Traditional Arabic"/>
                <w:b/>
                <w:b/>
                <w:bCs/>
                <w:color w:val="FFFFFF"/>
                <w:kern w:val="0"/>
                <w:sz w:val="24"/>
                <w:szCs w:val="22"/>
                <w:rtl w:val="true"/>
                <w:lang w:val="en-US" w:eastAsia="en-US" w:bidi="ar-SA"/>
              </w:rPr>
              <w:t>براون</w:t>
            </w:r>
            <w:r>
              <w:rPr>
                <w:rFonts w:eastAsia="ＭＳ 明朝" w:cs="Traditional Arabic" w:ascii="Traditional Arabic" w:hAnsi="Traditional Arabic"/>
                <w:b/>
                <w:bCs/>
                <w:color w:val="FFFFFF"/>
                <w:kern w:val="0"/>
                <w:sz w:val="24"/>
                <w:szCs w:val="22"/>
                <w:rtl w:val="true"/>
                <w:lang w:val="en-US" w:eastAsia="en-US" w:bidi="ar-SA"/>
              </w:rPr>
              <w:t>)</w:t>
            </w:r>
          </w:p>
        </w:tc>
      </w:tr>
      <w:tr>
        <w:trPr/>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المحور الأول</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8</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0.89</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0.87</w:t>
            </w:r>
          </w:p>
        </w:tc>
      </w:tr>
      <w:tr>
        <w:trPr/>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المحور الثاني</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7</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0.86</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0.84</w:t>
            </w:r>
          </w:p>
        </w:tc>
      </w:tr>
      <w:tr>
        <w:trPr/>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المحور الثالث</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7</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0.87</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0.85</w:t>
            </w:r>
          </w:p>
        </w:tc>
      </w:tr>
      <w:tr>
        <w:trPr/>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المحور الرابع</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8</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0.91</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0.89</w:t>
            </w:r>
          </w:p>
        </w:tc>
      </w:tr>
      <w:tr>
        <w:trPr/>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الاستبانة ككل</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30</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0.94</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0.90</w:t>
            </w:r>
          </w:p>
        </w:tc>
      </w:tr>
    </w:tbl>
    <w:p>
      <w:pPr>
        <w:pStyle w:val="Normal"/>
        <w:spacing w:before="0" w:after="80"/>
        <w:rPr/>
      </w:pPr>
      <w:r>
        <w:rPr/>
      </w:r>
    </w:p>
    <w:p>
      <w:pPr>
        <w:pStyle w:val="Normal"/>
        <w:bidi w:val="1"/>
        <w:spacing w:lineRule="auto" w:line="360" w:before="0" w:after="120"/>
        <w:jc w:val="both"/>
        <w:rPr/>
      </w:pPr>
      <w:r>
        <w:rPr>
          <w:rFonts w:ascii="Traditional Arabic" w:hAnsi="Traditional Arabic" w:cs="Traditional Arabic"/>
          <w:b w:val="false"/>
          <w:b w:val="false"/>
          <w:sz w:val="28"/>
          <w:rtl w:val="true"/>
        </w:rPr>
        <w:t xml:space="preserve">يتضح من الجدول </w:t>
      </w:r>
      <w:r>
        <w:rPr>
          <w:rFonts w:cs="Traditional Arabic" w:ascii="Traditional Arabic" w:hAnsi="Traditional Arabic"/>
          <w:b w:val="false"/>
          <w:sz w:val="28"/>
          <w:rtl w:val="true"/>
        </w:rPr>
        <w:t>(</w:t>
      </w:r>
      <w:r>
        <w:rPr>
          <w:rFonts w:cs="Traditional Arabic" w:ascii="Traditional Arabic" w:hAnsi="Traditional Arabic"/>
          <w:b w:val="false"/>
          <w:sz w:val="28"/>
        </w:rPr>
        <w:t>3</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أن جميع قيم ألفا كرونباخ تجاوزت الحدّ المقبول </w:t>
      </w:r>
      <w:r>
        <w:rPr>
          <w:rFonts w:cs="Traditional Arabic" w:ascii="Traditional Arabic" w:hAnsi="Traditional Arabic"/>
          <w:b w:val="false"/>
          <w:sz w:val="28"/>
          <w:rtl w:val="true"/>
        </w:rPr>
        <w:t>(</w:t>
      </w:r>
      <w:r>
        <w:rPr>
          <w:rFonts w:cs="Traditional Arabic" w:ascii="Traditional Arabic" w:hAnsi="Traditional Arabic"/>
          <w:b w:val="false"/>
          <w:sz w:val="28"/>
        </w:rPr>
        <w:t>0.70</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 xml:space="preserve">، وتراوحت بين </w:t>
      </w:r>
      <w:r>
        <w:rPr>
          <w:rFonts w:cs="Traditional Arabic" w:ascii="Traditional Arabic" w:hAnsi="Traditional Arabic"/>
          <w:b w:val="false"/>
          <w:sz w:val="28"/>
          <w:rtl w:val="true"/>
        </w:rPr>
        <w:t>(</w:t>
      </w:r>
      <w:r>
        <w:rPr>
          <w:rFonts w:cs="Traditional Arabic" w:ascii="Traditional Arabic" w:hAnsi="Traditional Arabic"/>
          <w:b w:val="false"/>
          <w:sz w:val="28"/>
        </w:rPr>
        <w:t>0.86</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و</w:t>
      </w:r>
      <w:r>
        <w:rPr>
          <w:rFonts w:cs="Traditional Arabic" w:ascii="Traditional Arabic" w:hAnsi="Traditional Arabic"/>
          <w:b w:val="false"/>
          <w:sz w:val="28"/>
          <w:rtl w:val="true"/>
        </w:rPr>
        <w:t>(</w:t>
      </w:r>
      <w:r>
        <w:rPr>
          <w:rFonts w:cs="Traditional Arabic" w:ascii="Traditional Arabic" w:hAnsi="Traditional Arabic"/>
          <w:b w:val="false"/>
          <w:sz w:val="28"/>
        </w:rPr>
        <w:t>0.91</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على مستوى المحاور، وبلغت </w:t>
      </w:r>
      <w:r>
        <w:rPr>
          <w:rFonts w:cs="Traditional Arabic" w:ascii="Traditional Arabic" w:hAnsi="Traditional Arabic"/>
          <w:b w:val="false"/>
          <w:sz w:val="28"/>
          <w:rtl w:val="true"/>
        </w:rPr>
        <w:t>(</w:t>
      </w:r>
      <w:r>
        <w:rPr>
          <w:rFonts w:cs="Traditional Arabic" w:ascii="Traditional Arabic" w:hAnsi="Traditional Arabic"/>
          <w:b w:val="false"/>
          <w:sz w:val="28"/>
        </w:rPr>
        <w:t>0.94</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للأداة ككل، وهي قيم ثبات مرتفعة تدل على استقرار الأداة وقابلية نتائجها للتعميم عند إعادة التطبيق في ظروف مماثلة</w:t>
      </w:r>
      <w:r>
        <w:rPr>
          <w:rFonts w:cs="Traditional Arabic" w:ascii="Traditional Arabic" w:hAnsi="Traditional Arabic"/>
          <w:b w:val="false"/>
          <w:sz w:val="28"/>
          <w:rtl w:val="true"/>
        </w:rPr>
        <w:t>.</w:t>
      </w:r>
    </w:p>
    <w:p>
      <w:pPr>
        <w:pStyle w:val="Normal"/>
        <w:bidi w:val="1"/>
        <w:spacing w:lineRule="auto" w:line="360" w:before="0" w:after="160"/>
        <w:jc w:val="left"/>
        <w:rPr/>
      </w:pPr>
      <w:r>
        <w:rPr>
          <w:rFonts w:ascii="Traditional Arabic" w:hAnsi="Traditional Arabic" w:cs="Traditional Arabic"/>
          <w:b/>
          <w:b/>
          <w:bCs/>
          <w:color w:val="1F3B63"/>
          <w:sz w:val="32"/>
          <w:rtl w:val="true"/>
        </w:rPr>
        <w:t>خامساً</w:t>
      </w:r>
      <w:r>
        <w:rPr>
          <w:rFonts w:cs="Traditional Arabic" w:ascii="Traditional Arabic" w:hAnsi="Traditional Arabic"/>
          <w:b/>
          <w:bCs/>
          <w:color w:val="1F3B63"/>
          <w:sz w:val="32"/>
          <w:rtl w:val="true"/>
        </w:rPr>
        <w:t xml:space="preserve">: </w:t>
      </w:r>
      <w:r>
        <w:rPr>
          <w:rFonts w:ascii="Traditional Arabic" w:hAnsi="Traditional Arabic" w:cs="Traditional Arabic"/>
          <w:b/>
          <w:b/>
          <w:bCs/>
          <w:color w:val="1F3B63"/>
          <w:sz w:val="32"/>
          <w:rtl w:val="true"/>
        </w:rPr>
        <w:t>نتائج اختبار التوزيع الطبيعي لبيانات الاستبانة</w:t>
      </w:r>
    </w:p>
    <w:p>
      <w:pPr>
        <w:pStyle w:val="Normal"/>
        <w:bidi w:val="1"/>
        <w:spacing w:lineRule="auto" w:line="360" w:before="0" w:after="120"/>
        <w:jc w:val="both"/>
        <w:rPr/>
      </w:pPr>
      <w:r>
        <w:rPr>
          <w:rFonts w:ascii="Traditional Arabic" w:hAnsi="Traditional Arabic" w:cs="Traditional Arabic"/>
          <w:b w:val="false"/>
          <w:b w:val="false"/>
          <w:sz w:val="28"/>
          <w:rtl w:val="true"/>
        </w:rPr>
        <w:t>قبل الشروع في التحليل الاستدلالي، أُجري اختبارا كولمجروف</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 xml:space="preserve">سميرنوف </w:t>
      </w:r>
      <w:r>
        <w:rPr>
          <w:rFonts w:cs="Traditional Arabic" w:ascii="Traditional Arabic" w:hAnsi="Traditional Arabic"/>
          <w:b w:val="false"/>
          <w:sz w:val="28"/>
          <w:rtl w:val="true"/>
        </w:rPr>
        <w:t>(</w:t>
      </w:r>
      <w:r>
        <w:rPr>
          <w:rFonts w:cs="Traditional Arabic" w:ascii="Traditional Arabic" w:hAnsi="Traditional Arabic"/>
          <w:b w:val="false"/>
          <w:sz w:val="28"/>
        </w:rPr>
        <w:t>K-S</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وشابيرو</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 xml:space="preserve">ويلك </w:t>
      </w:r>
      <w:r>
        <w:rPr>
          <w:rFonts w:cs="Traditional Arabic" w:ascii="Traditional Arabic" w:hAnsi="Traditional Arabic"/>
          <w:b w:val="false"/>
          <w:sz w:val="28"/>
          <w:rtl w:val="true"/>
        </w:rPr>
        <w:t>(</w:t>
      </w:r>
      <w:r>
        <w:rPr>
          <w:rFonts w:cs="Traditional Arabic" w:ascii="Traditional Arabic" w:hAnsi="Traditional Arabic"/>
          <w:b w:val="false"/>
          <w:sz w:val="28"/>
        </w:rPr>
        <w:t>Shapiro-Wilk</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للتحقق من اعتدالية توزيع البيانات، ولتحديد نوع الاختبارات الإحصائية المناسبة</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ويوضّح الجدول </w:t>
      </w:r>
      <w:r>
        <w:rPr>
          <w:rFonts w:cs="Traditional Arabic" w:ascii="Traditional Arabic" w:hAnsi="Traditional Arabic"/>
          <w:b w:val="false"/>
          <w:sz w:val="28"/>
          <w:rtl w:val="true"/>
        </w:rPr>
        <w:t>(</w:t>
      </w:r>
      <w:r>
        <w:rPr>
          <w:rFonts w:cs="Traditional Arabic" w:ascii="Traditional Arabic" w:hAnsi="Traditional Arabic"/>
          <w:b w:val="false"/>
          <w:sz w:val="28"/>
        </w:rPr>
        <w:t>4</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نتائج هذين الاختبارين</w:t>
      </w:r>
      <w:r>
        <w:rPr>
          <w:rFonts w:cs="Traditional Arabic" w:ascii="Traditional Arabic" w:hAnsi="Traditional Arabic"/>
          <w:b w:val="false"/>
          <w:sz w:val="28"/>
          <w:rtl w:val="true"/>
        </w:rPr>
        <w:t>.</w:t>
      </w:r>
    </w:p>
    <w:p>
      <w:pPr>
        <w:pStyle w:val="Normal"/>
        <w:bidi w:val="1"/>
        <w:spacing w:lineRule="auto" w:line="360" w:before="0" w:after="40"/>
        <w:jc w:val="center"/>
        <w:rPr/>
      </w:pPr>
      <w:r>
        <w:rPr>
          <w:rFonts w:ascii="Traditional Arabic" w:hAnsi="Traditional Arabic" w:cs="Traditional Arabic"/>
          <w:b/>
          <w:b/>
          <w:bCs/>
          <w:color w:val="2E4E7E"/>
          <w:sz w:val="26"/>
          <w:rtl w:val="true"/>
        </w:rPr>
        <w:t xml:space="preserve">جدول </w:t>
      </w:r>
      <w:r>
        <w:rPr>
          <w:rFonts w:cs="Traditional Arabic" w:ascii="Traditional Arabic" w:hAnsi="Traditional Arabic"/>
          <w:b/>
          <w:bCs/>
          <w:color w:val="2E4E7E"/>
          <w:sz w:val="26"/>
          <w:rtl w:val="true"/>
        </w:rPr>
        <w:t>(</w:t>
      </w:r>
      <w:r>
        <w:rPr>
          <w:rFonts w:cs="Traditional Arabic" w:ascii="Traditional Arabic" w:hAnsi="Traditional Arabic"/>
          <w:b/>
          <w:bCs/>
          <w:color w:val="2E4E7E"/>
          <w:sz w:val="26"/>
        </w:rPr>
        <w:t>4</w:t>
      </w:r>
      <w:r>
        <w:rPr>
          <w:rFonts w:cs="Traditional Arabic" w:ascii="Traditional Arabic" w:hAnsi="Traditional Arabic"/>
          <w:b/>
          <w:bCs/>
          <w:color w:val="2E4E7E"/>
          <w:sz w:val="26"/>
          <w:rtl w:val="true"/>
        </w:rPr>
        <w:t xml:space="preserve">): </w:t>
      </w:r>
      <w:r>
        <w:rPr>
          <w:rFonts w:ascii="Traditional Arabic" w:hAnsi="Traditional Arabic" w:cs="Traditional Arabic"/>
          <w:b/>
          <w:b/>
          <w:bCs/>
          <w:color w:val="2E4E7E"/>
          <w:sz w:val="26"/>
          <w:rtl w:val="true"/>
        </w:rPr>
        <w:t>نتائج اختباري كولمجروف</w:t>
      </w:r>
      <w:r>
        <w:rPr>
          <w:rFonts w:cs="Traditional Arabic" w:ascii="Traditional Arabic" w:hAnsi="Traditional Arabic"/>
          <w:b/>
          <w:bCs/>
          <w:color w:val="2E4E7E"/>
          <w:sz w:val="26"/>
          <w:rtl w:val="true"/>
        </w:rPr>
        <w:t>-</w:t>
      </w:r>
      <w:r>
        <w:rPr>
          <w:rFonts w:ascii="Traditional Arabic" w:hAnsi="Traditional Arabic" w:cs="Traditional Arabic"/>
          <w:b/>
          <w:b/>
          <w:bCs/>
          <w:color w:val="2E4E7E"/>
          <w:sz w:val="26"/>
          <w:rtl w:val="true"/>
        </w:rPr>
        <w:t>سميرنوف وشابيرو</w:t>
      </w:r>
      <w:r>
        <w:rPr>
          <w:rFonts w:cs="Traditional Arabic" w:ascii="Traditional Arabic" w:hAnsi="Traditional Arabic"/>
          <w:b/>
          <w:bCs/>
          <w:color w:val="2E4E7E"/>
          <w:sz w:val="26"/>
          <w:rtl w:val="true"/>
        </w:rPr>
        <w:t>-</w:t>
      </w:r>
      <w:r>
        <w:rPr>
          <w:rFonts w:ascii="Traditional Arabic" w:hAnsi="Traditional Arabic" w:cs="Traditional Arabic"/>
          <w:b/>
          <w:b/>
          <w:bCs/>
          <w:color w:val="2E4E7E"/>
          <w:sz w:val="26"/>
          <w:rtl w:val="true"/>
        </w:rPr>
        <w:t>ويلك لاعتدالية التوزيع</w:t>
      </w:r>
    </w:p>
    <w:tbl>
      <w:tblPr>
        <w:tblStyle w:val="TableGrid"/>
        <w:bidiVisual w:val="true"/>
        <w:tblW w:w="8640"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1728"/>
        <w:gridCol w:w="1728"/>
        <w:gridCol w:w="1728"/>
        <w:gridCol w:w="1728"/>
        <w:gridCol w:w="1728"/>
      </w:tblGrid>
      <w:tr>
        <w:trPr/>
        <w:tc>
          <w:tcPr>
            <w:tcW w:w="1728"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المحور</w:t>
            </w:r>
          </w:p>
        </w:tc>
        <w:tc>
          <w:tcPr>
            <w:tcW w:w="1728"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bCs/>
                <w:color w:val="FFFFFF"/>
                <w:kern w:val="0"/>
                <w:sz w:val="24"/>
                <w:szCs w:val="22"/>
                <w:lang w:val="en-US" w:eastAsia="en-US" w:bidi="ar-SA"/>
              </w:rPr>
              <w:t>K-S (Sig.)</w:t>
            </w:r>
          </w:p>
        </w:tc>
        <w:tc>
          <w:tcPr>
            <w:tcW w:w="1728"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bCs/>
                <w:color w:val="FFFFFF"/>
                <w:kern w:val="0"/>
                <w:sz w:val="24"/>
                <w:szCs w:val="22"/>
                <w:lang w:val="en-US" w:eastAsia="en-US" w:bidi="ar-SA"/>
              </w:rPr>
              <w:t>Shapiro-Wilk (W)</w:t>
            </w:r>
          </w:p>
        </w:tc>
        <w:tc>
          <w:tcPr>
            <w:tcW w:w="1728"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bCs/>
                <w:color w:val="FFFFFF"/>
                <w:kern w:val="0"/>
                <w:sz w:val="24"/>
                <w:szCs w:val="22"/>
                <w:lang w:val="en-US" w:eastAsia="en-US" w:bidi="ar-SA"/>
              </w:rPr>
              <w:t>Shapiro-Wilk (Sig.)</w:t>
            </w:r>
          </w:p>
        </w:tc>
        <w:tc>
          <w:tcPr>
            <w:tcW w:w="1728"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القرار</w:t>
            </w:r>
          </w:p>
        </w:tc>
      </w:tr>
      <w:tr>
        <w:trPr/>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المحور الأول</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0.200</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0.962</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0.351</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توزيع طبيعي</w:t>
            </w:r>
          </w:p>
        </w:tc>
      </w:tr>
      <w:tr>
        <w:trPr/>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المحور الثاني</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0.164</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0.955</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0.228</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توزيع طبيعي</w:t>
            </w:r>
          </w:p>
        </w:tc>
      </w:tr>
      <w:tr>
        <w:trPr/>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المحور الثالث</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0.112</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0.949</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0.161</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توزيع طبيعي</w:t>
            </w:r>
          </w:p>
        </w:tc>
      </w:tr>
      <w:tr>
        <w:trPr/>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المحور الرابع</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0.183</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0.958</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0.276</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توزيع طبيعي</w:t>
            </w:r>
          </w:p>
        </w:tc>
      </w:tr>
      <w:tr>
        <w:trPr/>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الدرجة الكلية</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0.200</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0.967</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0.462</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توزيع طبيعي</w:t>
            </w:r>
          </w:p>
        </w:tc>
      </w:tr>
    </w:tbl>
    <w:p>
      <w:pPr>
        <w:pStyle w:val="Normal"/>
        <w:spacing w:before="0" w:after="80"/>
        <w:rPr/>
      </w:pPr>
      <w:r>
        <w:rPr/>
      </w:r>
    </w:p>
    <w:p>
      <w:pPr>
        <w:pStyle w:val="Normal"/>
        <w:bidi w:val="1"/>
        <w:spacing w:lineRule="auto" w:line="360" w:before="0" w:after="120"/>
        <w:jc w:val="both"/>
        <w:rPr/>
      </w:pPr>
      <w:r>
        <w:rPr>
          <w:rFonts w:ascii="Traditional Arabic" w:hAnsi="Traditional Arabic" w:cs="Traditional Arabic"/>
          <w:b w:val="false"/>
          <w:b w:val="false"/>
          <w:sz w:val="28"/>
          <w:rtl w:val="true"/>
        </w:rPr>
        <w:t xml:space="preserve">يتبيّن من الجدول </w:t>
      </w:r>
      <w:r>
        <w:rPr>
          <w:rFonts w:cs="Traditional Arabic" w:ascii="Traditional Arabic" w:hAnsi="Traditional Arabic"/>
          <w:b w:val="false"/>
          <w:sz w:val="28"/>
          <w:rtl w:val="true"/>
        </w:rPr>
        <w:t>(</w:t>
      </w:r>
      <w:r>
        <w:rPr>
          <w:rFonts w:cs="Traditional Arabic" w:ascii="Traditional Arabic" w:hAnsi="Traditional Arabic"/>
          <w:b w:val="false"/>
          <w:sz w:val="28"/>
        </w:rPr>
        <w:t>4</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أن جميع مستويات الدلالة أكبر من </w:t>
      </w:r>
      <w:r>
        <w:rPr>
          <w:rFonts w:cs="Traditional Arabic" w:ascii="Traditional Arabic" w:hAnsi="Traditional Arabic"/>
          <w:b w:val="false"/>
          <w:sz w:val="28"/>
          <w:rtl w:val="true"/>
        </w:rPr>
        <w:t>(</w:t>
      </w:r>
      <w:r>
        <w:rPr>
          <w:rFonts w:cs="Traditional Arabic" w:ascii="Traditional Arabic" w:hAnsi="Traditional Arabic"/>
          <w:b w:val="false"/>
          <w:sz w:val="28"/>
        </w:rPr>
        <w:t>0.05</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في كلا الاختبارين، مما يعني أن بيانات الاستبانة تتبع التوزيع الطبيعي</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وبناءً على ذلك اعتمد الباحث الاختبارات البارامترية </w:t>
      </w:r>
      <w:r>
        <w:rPr>
          <w:rFonts w:cs="Traditional Arabic" w:ascii="Traditional Arabic" w:hAnsi="Traditional Arabic"/>
          <w:b w:val="false"/>
          <w:sz w:val="28"/>
          <w:rtl w:val="true"/>
        </w:rPr>
        <w:t>(</w:t>
      </w:r>
      <w:r>
        <w:rPr>
          <w:rFonts w:cs="Traditional Arabic" w:ascii="Traditional Arabic" w:hAnsi="Traditional Arabic"/>
          <w:b w:val="false"/>
          <w:sz w:val="28"/>
        </w:rPr>
        <w:t>T-Test</w:t>
      </w:r>
      <w:r>
        <w:rPr>
          <w:rFonts w:ascii="Traditional Arabic" w:hAnsi="Traditional Arabic" w:cs="Traditional Arabic"/>
          <w:b w:val="false"/>
          <w:b w:val="false"/>
          <w:sz w:val="28"/>
          <w:rtl w:val="true"/>
        </w:rPr>
        <w:t xml:space="preserve">، وتحليل التباين الأحادي </w:t>
      </w:r>
      <w:r>
        <w:rPr>
          <w:rFonts w:cs="Traditional Arabic" w:ascii="Traditional Arabic" w:hAnsi="Traditional Arabic"/>
          <w:b w:val="false"/>
          <w:sz w:val="28"/>
        </w:rPr>
        <w:t>ANOVA</w:t>
      </w:r>
      <w:r>
        <w:rPr>
          <w:rFonts w:ascii="Traditional Arabic" w:hAnsi="Traditional Arabic" w:cs="Traditional Arabic"/>
          <w:b w:val="false"/>
          <w:b w:val="false"/>
          <w:sz w:val="28"/>
          <w:rtl w:val="true"/>
        </w:rPr>
        <w:t>، وتحليل الانحدار المتعدد</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في اختبار الفرضيات المتعلقة ببيانات المحكّمين</w:t>
      </w:r>
      <w:r>
        <w:rPr>
          <w:rFonts w:cs="Traditional Arabic" w:ascii="Traditional Arabic" w:hAnsi="Traditional Arabic"/>
          <w:b w:val="false"/>
          <w:sz w:val="28"/>
          <w:rtl w:val="true"/>
        </w:rPr>
        <w:t>.</w:t>
      </w:r>
    </w:p>
    <w:p>
      <w:pPr>
        <w:pStyle w:val="Normal"/>
        <w:bidi w:val="1"/>
        <w:spacing w:lineRule="auto" w:line="360" w:before="0" w:after="160"/>
        <w:jc w:val="left"/>
        <w:rPr/>
      </w:pPr>
      <w:r>
        <w:rPr>
          <w:rFonts w:ascii="Traditional Arabic" w:hAnsi="Traditional Arabic" w:cs="Traditional Arabic"/>
          <w:b/>
          <w:b/>
          <w:bCs/>
          <w:color w:val="1F3B63"/>
          <w:sz w:val="32"/>
          <w:rtl w:val="true"/>
        </w:rPr>
        <w:t>سادساً</w:t>
      </w:r>
      <w:r>
        <w:rPr>
          <w:rFonts w:cs="Traditional Arabic" w:ascii="Traditional Arabic" w:hAnsi="Traditional Arabic"/>
          <w:b/>
          <w:bCs/>
          <w:color w:val="1F3B63"/>
          <w:sz w:val="32"/>
          <w:rtl w:val="true"/>
        </w:rPr>
        <w:t xml:space="preserve">: </w:t>
      </w:r>
      <w:r>
        <w:rPr>
          <w:rFonts w:ascii="Traditional Arabic" w:hAnsi="Traditional Arabic" w:cs="Traditional Arabic"/>
          <w:b/>
          <w:b/>
          <w:bCs/>
          <w:color w:val="1F3B63"/>
          <w:sz w:val="32"/>
          <w:rtl w:val="true"/>
        </w:rPr>
        <w:t xml:space="preserve">نتائج الإجابة عن تساؤلات الدراسة </w:t>
      </w:r>
      <w:r>
        <w:rPr>
          <w:rFonts w:cs="Traditional Arabic" w:ascii="Traditional Arabic" w:hAnsi="Traditional Arabic"/>
          <w:b/>
          <w:bCs/>
          <w:color w:val="1F3B63"/>
          <w:sz w:val="32"/>
          <w:rtl w:val="true"/>
        </w:rPr>
        <w:t>(</w:t>
      </w:r>
      <w:r>
        <w:rPr>
          <w:rFonts w:ascii="Traditional Arabic" w:hAnsi="Traditional Arabic" w:cs="Traditional Arabic"/>
          <w:b/>
          <w:b/>
          <w:bCs/>
          <w:color w:val="1F3B63"/>
          <w:sz w:val="32"/>
          <w:rtl w:val="true"/>
        </w:rPr>
        <w:t>التحليل الوصفي للمحاور</w:t>
      </w:r>
      <w:r>
        <w:rPr>
          <w:rFonts w:cs="Traditional Arabic" w:ascii="Traditional Arabic" w:hAnsi="Traditional Arabic"/>
          <w:b/>
          <w:bCs/>
          <w:color w:val="1F3B63"/>
          <w:sz w:val="32"/>
          <w:rtl w:val="true"/>
        </w:rPr>
        <w:t>)</w:t>
      </w:r>
    </w:p>
    <w:p>
      <w:pPr>
        <w:pStyle w:val="Normal"/>
        <w:bidi w:val="1"/>
        <w:spacing w:lineRule="auto" w:line="360" w:before="0" w:after="120"/>
        <w:jc w:val="both"/>
        <w:rPr/>
      </w:pPr>
      <w:r>
        <w:rPr>
          <w:rFonts w:ascii="Traditional Arabic" w:hAnsi="Traditional Arabic" w:cs="Traditional Arabic"/>
          <w:b w:val="false"/>
          <w:b w:val="false"/>
          <w:sz w:val="28"/>
          <w:rtl w:val="true"/>
        </w:rPr>
        <w:t xml:space="preserve">للإجابة عن تساؤلات الدراسة، حُسِبت المتوسطات الحسابية والانحرافات المعيارية لاستجابات المحكّمين على فقرات كل محور ومحاور الاستبانة، وفُسِّرت وفق فئات مقياس ليكرت الخماسي </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منخفضة</w:t>
      </w:r>
      <w:r>
        <w:rPr>
          <w:rFonts w:cs="Traditional Arabic" w:ascii="Traditional Arabic" w:hAnsi="Traditional Arabic"/>
          <w:b w:val="false"/>
          <w:sz w:val="28"/>
          <w:rtl w:val="true"/>
        </w:rPr>
        <w:t xml:space="preserve">: </w:t>
      </w:r>
      <w:r>
        <w:rPr>
          <w:rFonts w:cs="Traditional Arabic" w:ascii="Traditional Arabic" w:hAnsi="Traditional Arabic"/>
          <w:b w:val="false"/>
          <w:sz w:val="28"/>
        </w:rPr>
        <w:t>1.00</w:t>
      </w:r>
      <w:r>
        <w:rPr>
          <w:rFonts w:cs="Traditional Arabic" w:ascii="Traditional Arabic" w:hAnsi="Traditional Arabic"/>
          <w:b w:val="false"/>
          <w:sz w:val="28"/>
          <w:rtl w:val="true"/>
        </w:rPr>
        <w:t>–</w:t>
      </w:r>
      <w:r>
        <w:rPr>
          <w:rFonts w:cs="Traditional Arabic" w:ascii="Traditional Arabic" w:hAnsi="Traditional Arabic"/>
          <w:b w:val="false"/>
          <w:sz w:val="28"/>
        </w:rPr>
        <w:t>2.33</w:t>
      </w:r>
      <w:r>
        <w:rPr>
          <w:rFonts w:ascii="Traditional Arabic" w:hAnsi="Traditional Arabic" w:cs="Traditional Arabic"/>
          <w:b w:val="false"/>
          <w:b w:val="false"/>
          <w:sz w:val="28"/>
          <w:rtl w:val="true"/>
        </w:rPr>
        <w:t>، متوسطة</w:t>
      </w:r>
      <w:r>
        <w:rPr>
          <w:rFonts w:cs="Traditional Arabic" w:ascii="Traditional Arabic" w:hAnsi="Traditional Arabic"/>
          <w:b w:val="false"/>
          <w:sz w:val="28"/>
          <w:rtl w:val="true"/>
        </w:rPr>
        <w:t xml:space="preserve">: </w:t>
      </w:r>
      <w:r>
        <w:rPr>
          <w:rFonts w:cs="Traditional Arabic" w:ascii="Traditional Arabic" w:hAnsi="Traditional Arabic"/>
          <w:b w:val="false"/>
          <w:sz w:val="28"/>
        </w:rPr>
        <w:t>2.34</w:t>
      </w:r>
      <w:r>
        <w:rPr>
          <w:rFonts w:cs="Traditional Arabic" w:ascii="Traditional Arabic" w:hAnsi="Traditional Arabic"/>
          <w:b w:val="false"/>
          <w:sz w:val="28"/>
          <w:rtl w:val="true"/>
        </w:rPr>
        <w:t>–</w:t>
      </w:r>
      <w:r>
        <w:rPr>
          <w:rFonts w:cs="Traditional Arabic" w:ascii="Traditional Arabic" w:hAnsi="Traditional Arabic"/>
          <w:b w:val="false"/>
          <w:sz w:val="28"/>
        </w:rPr>
        <w:t>3.67</w:t>
      </w:r>
      <w:r>
        <w:rPr>
          <w:rFonts w:ascii="Traditional Arabic" w:hAnsi="Traditional Arabic" w:cs="Traditional Arabic"/>
          <w:b w:val="false"/>
          <w:b w:val="false"/>
          <w:sz w:val="28"/>
          <w:rtl w:val="true"/>
        </w:rPr>
        <w:t>، مرتفعة</w:t>
      </w:r>
      <w:r>
        <w:rPr>
          <w:rFonts w:cs="Traditional Arabic" w:ascii="Traditional Arabic" w:hAnsi="Traditional Arabic"/>
          <w:b w:val="false"/>
          <w:sz w:val="28"/>
          <w:rtl w:val="true"/>
        </w:rPr>
        <w:t xml:space="preserve">: </w:t>
      </w:r>
      <w:r>
        <w:rPr>
          <w:rFonts w:cs="Traditional Arabic" w:ascii="Traditional Arabic" w:hAnsi="Traditional Arabic"/>
          <w:b w:val="false"/>
          <w:sz w:val="28"/>
        </w:rPr>
        <w:t>3.68</w:t>
      </w:r>
      <w:r>
        <w:rPr>
          <w:rFonts w:cs="Traditional Arabic" w:ascii="Traditional Arabic" w:hAnsi="Traditional Arabic"/>
          <w:b w:val="false"/>
          <w:sz w:val="28"/>
          <w:rtl w:val="true"/>
        </w:rPr>
        <w:t>–</w:t>
      </w:r>
      <w:r>
        <w:rPr>
          <w:rFonts w:cs="Traditional Arabic" w:ascii="Traditional Arabic" w:hAnsi="Traditional Arabic"/>
          <w:b w:val="false"/>
          <w:sz w:val="28"/>
        </w:rPr>
        <w:t>5.00</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ويوضّح الجدول </w:t>
      </w:r>
      <w:r>
        <w:rPr>
          <w:rFonts w:cs="Traditional Arabic" w:ascii="Traditional Arabic" w:hAnsi="Traditional Arabic"/>
          <w:b w:val="false"/>
          <w:sz w:val="28"/>
          <w:rtl w:val="true"/>
        </w:rPr>
        <w:t>(</w:t>
      </w:r>
      <w:r>
        <w:rPr>
          <w:rFonts w:cs="Traditional Arabic" w:ascii="Traditional Arabic" w:hAnsi="Traditional Arabic"/>
          <w:b w:val="false"/>
          <w:sz w:val="28"/>
        </w:rPr>
        <w:t>5</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النتائج على مستوى المحاور مرتّبةً تنازلياً</w:t>
      </w:r>
      <w:r>
        <w:rPr>
          <w:rFonts w:cs="Traditional Arabic" w:ascii="Traditional Arabic" w:hAnsi="Traditional Arabic"/>
          <w:b w:val="false"/>
          <w:sz w:val="28"/>
          <w:rtl w:val="true"/>
        </w:rPr>
        <w:t>.</w:t>
      </w:r>
    </w:p>
    <w:p>
      <w:pPr>
        <w:pStyle w:val="Normal"/>
        <w:bidi w:val="1"/>
        <w:spacing w:lineRule="auto" w:line="360" w:before="0" w:after="40"/>
        <w:jc w:val="center"/>
        <w:rPr/>
      </w:pPr>
      <w:r>
        <w:rPr>
          <w:rFonts w:ascii="Traditional Arabic" w:hAnsi="Traditional Arabic" w:cs="Traditional Arabic"/>
          <w:b/>
          <w:b/>
          <w:bCs/>
          <w:color w:val="2E4E7E"/>
          <w:sz w:val="26"/>
          <w:rtl w:val="true"/>
        </w:rPr>
        <w:t xml:space="preserve">جدول </w:t>
      </w:r>
      <w:r>
        <w:rPr>
          <w:rFonts w:cs="Traditional Arabic" w:ascii="Traditional Arabic" w:hAnsi="Traditional Arabic"/>
          <w:b/>
          <w:bCs/>
          <w:color w:val="2E4E7E"/>
          <w:sz w:val="26"/>
          <w:rtl w:val="true"/>
        </w:rPr>
        <w:t>(</w:t>
      </w:r>
      <w:r>
        <w:rPr>
          <w:rFonts w:cs="Traditional Arabic" w:ascii="Traditional Arabic" w:hAnsi="Traditional Arabic"/>
          <w:b/>
          <w:bCs/>
          <w:color w:val="2E4E7E"/>
          <w:sz w:val="26"/>
        </w:rPr>
        <w:t>5</w:t>
      </w:r>
      <w:r>
        <w:rPr>
          <w:rFonts w:cs="Traditional Arabic" w:ascii="Traditional Arabic" w:hAnsi="Traditional Arabic"/>
          <w:b/>
          <w:bCs/>
          <w:color w:val="2E4E7E"/>
          <w:sz w:val="26"/>
          <w:rtl w:val="true"/>
        </w:rPr>
        <w:t xml:space="preserve">): </w:t>
      </w:r>
      <w:r>
        <w:rPr>
          <w:rFonts w:ascii="Traditional Arabic" w:hAnsi="Traditional Arabic" w:cs="Traditional Arabic"/>
          <w:b/>
          <w:b/>
          <w:bCs/>
          <w:color w:val="2E4E7E"/>
          <w:sz w:val="26"/>
          <w:rtl w:val="true"/>
        </w:rPr>
        <w:t xml:space="preserve">المتوسطات الحسابية والانحرافات المعيارية لمحاور الاستبانة </w:t>
      </w:r>
      <w:r>
        <w:rPr>
          <w:rFonts w:cs="Traditional Arabic" w:ascii="Traditional Arabic" w:hAnsi="Traditional Arabic"/>
          <w:b/>
          <w:bCs/>
          <w:color w:val="2E4E7E"/>
          <w:sz w:val="26"/>
          <w:rtl w:val="true"/>
        </w:rPr>
        <w:t>(</w:t>
      </w:r>
      <w:r>
        <w:rPr>
          <w:rFonts w:ascii="Traditional Arabic" w:hAnsi="Traditional Arabic" w:cs="Traditional Arabic"/>
          <w:b/>
          <w:b/>
          <w:bCs/>
          <w:color w:val="2E4E7E"/>
          <w:sz w:val="26"/>
          <w:rtl w:val="true"/>
        </w:rPr>
        <w:t>مرتّبة تنازلياً</w:t>
      </w:r>
      <w:r>
        <w:rPr>
          <w:rFonts w:cs="Traditional Arabic" w:ascii="Traditional Arabic" w:hAnsi="Traditional Arabic"/>
          <w:b/>
          <w:bCs/>
          <w:color w:val="2E4E7E"/>
          <w:sz w:val="26"/>
          <w:rtl w:val="true"/>
        </w:rPr>
        <w:t>)</w:t>
      </w:r>
    </w:p>
    <w:tbl>
      <w:tblPr>
        <w:tblStyle w:val="TableGrid"/>
        <w:bidiVisual w:val="true"/>
        <w:tblW w:w="8640"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1728"/>
        <w:gridCol w:w="1728"/>
        <w:gridCol w:w="1728"/>
        <w:gridCol w:w="1728"/>
        <w:gridCol w:w="1728"/>
      </w:tblGrid>
      <w:tr>
        <w:trPr/>
        <w:tc>
          <w:tcPr>
            <w:tcW w:w="1728"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الرتبة</w:t>
            </w:r>
          </w:p>
        </w:tc>
        <w:tc>
          <w:tcPr>
            <w:tcW w:w="1728"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المحور</w:t>
            </w:r>
          </w:p>
        </w:tc>
        <w:tc>
          <w:tcPr>
            <w:tcW w:w="1728"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المتوسط الحسابي</w:t>
            </w:r>
          </w:p>
        </w:tc>
        <w:tc>
          <w:tcPr>
            <w:tcW w:w="1728"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الانحراف المعياري</w:t>
            </w:r>
          </w:p>
        </w:tc>
        <w:tc>
          <w:tcPr>
            <w:tcW w:w="1728"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الدرجة</w:t>
            </w:r>
          </w:p>
        </w:tc>
      </w:tr>
      <w:tr>
        <w:trPr/>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1</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المحور الأول</w:t>
            </w:r>
            <w:r>
              <w:rPr>
                <w:rFonts w:eastAsia="ＭＳ 明朝" w:cs="Traditional Arabic" w:ascii="Traditional Arabic" w:hAnsi="Traditional Arabic"/>
                <w:b w:val="false"/>
                <w:kern w:val="0"/>
                <w:sz w:val="24"/>
                <w:szCs w:val="22"/>
                <w:rtl w:val="true"/>
                <w:lang w:val="en-US" w:eastAsia="en-US" w:bidi="ar-SA"/>
              </w:rPr>
              <w:t xml:space="preserve">: </w:t>
            </w:r>
            <w:r>
              <w:rPr>
                <w:rFonts w:ascii="Traditional Arabic" w:hAnsi="Traditional Arabic" w:eastAsia="ＭＳ 明朝" w:cs="Traditional Arabic"/>
                <w:b w:val="false"/>
                <w:b w:val="false"/>
                <w:kern w:val="0"/>
                <w:sz w:val="24"/>
                <w:szCs w:val="22"/>
                <w:rtl w:val="true"/>
                <w:lang w:val="en-US" w:eastAsia="en-US" w:bidi="ar-SA"/>
              </w:rPr>
              <w:t>فاعلية تكييف النموذج</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4.21</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0.57</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2</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المحور الرابع</w:t>
            </w:r>
            <w:r>
              <w:rPr>
                <w:rFonts w:eastAsia="ＭＳ 明朝" w:cs="Traditional Arabic" w:ascii="Traditional Arabic" w:hAnsi="Traditional Arabic"/>
                <w:b w:val="false"/>
                <w:kern w:val="0"/>
                <w:sz w:val="24"/>
                <w:szCs w:val="22"/>
                <w:rtl w:val="true"/>
                <w:lang w:val="en-US" w:eastAsia="en-US" w:bidi="ar-SA"/>
              </w:rPr>
              <w:t xml:space="preserve">: </w:t>
            </w:r>
            <w:r>
              <w:rPr>
                <w:rFonts w:ascii="Traditional Arabic" w:hAnsi="Traditional Arabic" w:eastAsia="ＭＳ 明朝" w:cs="Traditional Arabic"/>
                <w:b w:val="false"/>
                <w:b w:val="false"/>
                <w:kern w:val="0"/>
                <w:sz w:val="24"/>
                <w:szCs w:val="22"/>
                <w:rtl w:val="true"/>
                <w:lang w:val="en-US" w:eastAsia="en-US" w:bidi="ar-SA"/>
              </w:rPr>
              <w:t>دقة التصنيف متعدد التسميات</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4.15</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0.60</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3</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المحور الثاني</w:t>
            </w:r>
            <w:r>
              <w:rPr>
                <w:rFonts w:eastAsia="ＭＳ 明朝" w:cs="Traditional Arabic" w:ascii="Traditional Arabic" w:hAnsi="Traditional Arabic"/>
                <w:b w:val="false"/>
                <w:kern w:val="0"/>
                <w:sz w:val="24"/>
                <w:szCs w:val="22"/>
                <w:rtl w:val="true"/>
                <w:lang w:val="en-US" w:eastAsia="en-US" w:bidi="ar-SA"/>
              </w:rPr>
              <w:t xml:space="preserve">: </w:t>
            </w:r>
            <w:r>
              <w:rPr>
                <w:rFonts w:ascii="Traditional Arabic" w:hAnsi="Traditional Arabic" w:eastAsia="ＭＳ 明朝" w:cs="Traditional Arabic"/>
                <w:b w:val="false"/>
                <w:b w:val="false"/>
                <w:kern w:val="0"/>
                <w:sz w:val="24"/>
                <w:szCs w:val="22"/>
                <w:rtl w:val="true"/>
                <w:lang w:val="en-US" w:eastAsia="en-US" w:bidi="ar-SA"/>
              </w:rPr>
              <w:t>العوامل الزمنية والثقافية</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4.06</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0.63</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4</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المحور الثالث</w:t>
            </w:r>
            <w:r>
              <w:rPr>
                <w:rFonts w:eastAsia="ＭＳ 明朝" w:cs="Traditional Arabic" w:ascii="Traditional Arabic" w:hAnsi="Traditional Arabic"/>
                <w:b w:val="false"/>
                <w:kern w:val="0"/>
                <w:sz w:val="24"/>
                <w:szCs w:val="22"/>
                <w:rtl w:val="true"/>
                <w:lang w:val="en-US" w:eastAsia="en-US" w:bidi="ar-SA"/>
              </w:rPr>
              <w:t xml:space="preserve">: </w:t>
            </w:r>
            <w:r>
              <w:rPr>
                <w:rFonts w:ascii="Traditional Arabic" w:hAnsi="Traditional Arabic" w:eastAsia="ＭＳ 明朝" w:cs="Traditional Arabic"/>
                <w:b w:val="false"/>
                <w:b w:val="false"/>
                <w:kern w:val="0"/>
                <w:sz w:val="24"/>
                <w:szCs w:val="22"/>
                <w:rtl w:val="true"/>
                <w:lang w:val="en-US" w:eastAsia="en-US" w:bidi="ar-SA"/>
              </w:rPr>
              <w:t>جودة تمثيل السمات الشعرية</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3.99</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0.66</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rtl w:val="true"/>
                <w:lang w:val="en-US" w:eastAsia="en-US" w:bidi="ar-SA"/>
              </w:rPr>
              <w:t>—</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الأداة ككل</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4.10</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0.58</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مرتفعة</w:t>
            </w:r>
          </w:p>
        </w:tc>
      </w:tr>
    </w:tbl>
    <w:p>
      <w:pPr>
        <w:pStyle w:val="Normal"/>
        <w:spacing w:before="0" w:after="80"/>
        <w:rPr/>
      </w:pPr>
      <w:r>
        <w:rPr/>
      </w:r>
    </w:p>
    <w:p>
      <w:pPr>
        <w:pStyle w:val="Normal"/>
        <w:bidi w:val="1"/>
        <w:spacing w:lineRule="auto" w:line="360" w:before="0" w:after="120"/>
        <w:jc w:val="both"/>
        <w:rPr/>
      </w:pPr>
      <w:r>
        <w:rPr>
          <w:rFonts w:ascii="Traditional Arabic" w:hAnsi="Traditional Arabic" w:cs="Traditional Arabic"/>
          <w:b w:val="false"/>
          <w:b w:val="false"/>
          <w:sz w:val="28"/>
          <w:rtl w:val="true"/>
        </w:rPr>
        <w:t xml:space="preserve">يتضح من الجدول </w:t>
      </w:r>
      <w:r>
        <w:rPr>
          <w:rFonts w:cs="Traditional Arabic" w:ascii="Traditional Arabic" w:hAnsi="Traditional Arabic"/>
          <w:b w:val="false"/>
          <w:sz w:val="28"/>
          <w:rtl w:val="true"/>
        </w:rPr>
        <w:t>(</w:t>
      </w:r>
      <w:r>
        <w:rPr>
          <w:rFonts w:cs="Traditional Arabic" w:ascii="Traditional Arabic" w:hAnsi="Traditional Arabic"/>
          <w:b w:val="false"/>
          <w:sz w:val="28"/>
        </w:rPr>
        <w:t>5</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أن التقدير العام لأداة الدراسة جاء بدرجة </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مرتفعة</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بمتوسط </w:t>
      </w:r>
      <w:r>
        <w:rPr>
          <w:rFonts w:cs="Traditional Arabic" w:ascii="Traditional Arabic" w:hAnsi="Traditional Arabic"/>
          <w:b w:val="false"/>
          <w:sz w:val="28"/>
          <w:rtl w:val="true"/>
        </w:rPr>
        <w:t>(</w:t>
      </w:r>
      <w:r>
        <w:rPr>
          <w:rFonts w:cs="Traditional Arabic" w:ascii="Traditional Arabic" w:hAnsi="Traditional Arabic"/>
          <w:b w:val="false"/>
          <w:sz w:val="28"/>
        </w:rPr>
        <w:t>4.10</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وانحراف معياري </w:t>
      </w:r>
      <w:r>
        <w:rPr>
          <w:rFonts w:cs="Traditional Arabic" w:ascii="Traditional Arabic" w:hAnsi="Traditional Arabic"/>
          <w:b w:val="false"/>
          <w:sz w:val="28"/>
          <w:rtl w:val="true"/>
        </w:rPr>
        <w:t>(</w:t>
      </w:r>
      <w:r>
        <w:rPr>
          <w:rFonts w:cs="Traditional Arabic" w:ascii="Traditional Arabic" w:hAnsi="Traditional Arabic"/>
          <w:b w:val="false"/>
          <w:sz w:val="28"/>
        </w:rPr>
        <w:t>0.58</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 وأن جميع المحاور حصلت على درجة مرتفعة</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وقد تصدّر محور </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فاعلية تكييف النموذج</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الترتيب، مما يعكس اقتناع المختصين بجدوى تكييف نموذج </w:t>
      </w:r>
      <w:r>
        <w:rPr>
          <w:rFonts w:cs="Traditional Arabic" w:ascii="Traditional Arabic" w:hAnsi="Traditional Arabic"/>
          <w:b w:val="false"/>
          <w:sz w:val="28"/>
        </w:rPr>
        <w:t>AraPoemBERT</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من مهمته العروضية الأصلية إلى مهمة تحليل المشاعر</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وفيما يلي عرض تفصيلي لفقرات كل محور</w:t>
      </w:r>
      <w:r>
        <w:rPr>
          <w:rFonts w:cs="Traditional Arabic" w:ascii="Traditional Arabic" w:hAnsi="Traditional Arabic"/>
          <w:b w:val="false"/>
          <w:sz w:val="28"/>
          <w:rtl w:val="true"/>
        </w:rPr>
        <w:t>.</w:t>
      </w:r>
    </w:p>
    <w:p>
      <w:pPr>
        <w:pStyle w:val="Normal"/>
        <w:bidi w:val="1"/>
        <w:spacing w:lineRule="auto" w:line="360" w:before="0" w:after="120"/>
        <w:jc w:val="left"/>
        <w:rPr/>
      </w:pPr>
      <w:r>
        <w:rPr>
          <w:rFonts w:ascii="Traditional Arabic" w:hAnsi="Traditional Arabic" w:cs="Traditional Arabic"/>
          <w:b/>
          <w:b/>
          <w:bCs/>
          <w:color w:val="2E4E7E"/>
          <w:sz w:val="28"/>
          <w:rtl w:val="true"/>
        </w:rPr>
        <w:t>المحور الأول</w:t>
      </w:r>
      <w:r>
        <w:rPr>
          <w:rFonts w:cs="Traditional Arabic" w:ascii="Traditional Arabic" w:hAnsi="Traditional Arabic"/>
          <w:b/>
          <w:bCs/>
          <w:color w:val="2E4E7E"/>
          <w:sz w:val="28"/>
          <w:rtl w:val="true"/>
        </w:rPr>
        <w:t xml:space="preserve">: </w:t>
      </w:r>
      <w:r>
        <w:rPr>
          <w:rFonts w:ascii="Traditional Arabic" w:hAnsi="Traditional Arabic" w:cs="Traditional Arabic"/>
          <w:b/>
          <w:b/>
          <w:bCs/>
          <w:color w:val="2E4E7E"/>
          <w:sz w:val="28"/>
          <w:rtl w:val="true"/>
        </w:rPr>
        <w:t xml:space="preserve">فاعلية تكييف نموذج </w:t>
      </w:r>
      <w:r>
        <w:rPr>
          <w:rFonts w:cs="Traditional Arabic" w:ascii="Traditional Arabic" w:hAnsi="Traditional Arabic"/>
          <w:b/>
          <w:bCs/>
          <w:color w:val="2E4E7E"/>
          <w:sz w:val="28"/>
        </w:rPr>
        <w:t>AraPoemBERT</w:t>
      </w:r>
      <w:r>
        <w:rPr>
          <w:rFonts w:cs="Traditional Arabic" w:ascii="Traditional Arabic" w:hAnsi="Traditional Arabic"/>
          <w:b/>
          <w:bCs/>
          <w:color w:val="2E4E7E"/>
          <w:sz w:val="28"/>
          <w:rtl w:val="true"/>
        </w:rPr>
        <w:t xml:space="preserve"> </w:t>
      </w:r>
      <w:r>
        <w:rPr>
          <w:rFonts w:ascii="Traditional Arabic" w:hAnsi="Traditional Arabic" w:cs="Traditional Arabic"/>
          <w:b/>
          <w:b/>
          <w:bCs/>
          <w:color w:val="2E4E7E"/>
          <w:sz w:val="28"/>
          <w:rtl w:val="true"/>
        </w:rPr>
        <w:t>لتحليل المشاعر</w:t>
      </w:r>
    </w:p>
    <w:p>
      <w:pPr>
        <w:pStyle w:val="Normal"/>
        <w:bidi w:val="1"/>
        <w:spacing w:lineRule="auto" w:line="360" w:before="0" w:after="40"/>
        <w:jc w:val="center"/>
        <w:rPr/>
      </w:pPr>
      <w:r>
        <w:rPr>
          <w:rFonts w:ascii="Traditional Arabic" w:hAnsi="Traditional Arabic" w:cs="Traditional Arabic"/>
          <w:b/>
          <w:b/>
          <w:bCs/>
          <w:color w:val="2E4E7E"/>
          <w:sz w:val="26"/>
          <w:rtl w:val="true"/>
        </w:rPr>
        <w:t xml:space="preserve">جدول </w:t>
      </w:r>
      <w:r>
        <w:rPr>
          <w:rFonts w:cs="Traditional Arabic" w:ascii="Traditional Arabic" w:hAnsi="Traditional Arabic"/>
          <w:b/>
          <w:bCs/>
          <w:color w:val="2E4E7E"/>
          <w:sz w:val="26"/>
          <w:rtl w:val="true"/>
        </w:rPr>
        <w:t>(</w:t>
      </w:r>
      <w:r>
        <w:rPr>
          <w:rFonts w:cs="Traditional Arabic" w:ascii="Traditional Arabic" w:hAnsi="Traditional Arabic"/>
          <w:b/>
          <w:bCs/>
          <w:color w:val="2E4E7E"/>
          <w:sz w:val="26"/>
        </w:rPr>
        <w:t>6</w:t>
      </w:r>
      <w:r>
        <w:rPr>
          <w:rFonts w:cs="Traditional Arabic" w:ascii="Traditional Arabic" w:hAnsi="Traditional Arabic"/>
          <w:b/>
          <w:bCs/>
          <w:color w:val="2E4E7E"/>
          <w:sz w:val="26"/>
          <w:rtl w:val="true"/>
        </w:rPr>
        <w:t xml:space="preserve">): </w:t>
      </w:r>
      <w:r>
        <w:rPr>
          <w:rFonts w:ascii="Traditional Arabic" w:hAnsi="Traditional Arabic" w:cs="Traditional Arabic"/>
          <w:b/>
          <w:b/>
          <w:bCs/>
          <w:color w:val="2E4E7E"/>
          <w:sz w:val="26"/>
          <w:rtl w:val="true"/>
        </w:rPr>
        <w:t>المتوسطات والانحرافات المعيارية لفقرات المحور الأول</w:t>
      </w:r>
    </w:p>
    <w:tbl>
      <w:tblPr>
        <w:tblStyle w:val="TableGrid"/>
        <w:bidiVisual w:val="true"/>
        <w:tblW w:w="8640"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1728"/>
        <w:gridCol w:w="1728"/>
        <w:gridCol w:w="1728"/>
        <w:gridCol w:w="1728"/>
        <w:gridCol w:w="1728"/>
      </w:tblGrid>
      <w:tr>
        <w:trPr/>
        <w:tc>
          <w:tcPr>
            <w:tcW w:w="1728"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م</w:t>
            </w:r>
          </w:p>
        </w:tc>
        <w:tc>
          <w:tcPr>
            <w:tcW w:w="1728"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الفقرة</w:t>
            </w:r>
          </w:p>
        </w:tc>
        <w:tc>
          <w:tcPr>
            <w:tcW w:w="1728"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المتوسط</w:t>
            </w:r>
          </w:p>
        </w:tc>
        <w:tc>
          <w:tcPr>
            <w:tcW w:w="1728"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الانحراف</w:t>
            </w:r>
          </w:p>
        </w:tc>
        <w:tc>
          <w:tcPr>
            <w:tcW w:w="1728"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الدرجة</w:t>
            </w:r>
          </w:p>
        </w:tc>
      </w:tr>
      <w:tr>
        <w:trPr/>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1</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 xml:space="preserve">نجح التكييف </w:t>
            </w:r>
            <w:r>
              <w:rPr>
                <w:rFonts w:eastAsia="ＭＳ 明朝" w:cs="Traditional Arabic" w:ascii="Traditional Arabic" w:hAnsi="Traditional Arabic"/>
                <w:b w:val="false"/>
                <w:kern w:val="0"/>
                <w:sz w:val="24"/>
                <w:szCs w:val="22"/>
                <w:rtl w:val="true"/>
                <w:lang w:val="en-US" w:eastAsia="en-US" w:bidi="ar-SA"/>
              </w:rPr>
              <w:t>(</w:t>
            </w:r>
            <w:r>
              <w:rPr>
                <w:rFonts w:eastAsia="ＭＳ 明朝" w:cs="Traditional Arabic" w:ascii="Traditional Arabic" w:hAnsi="Traditional Arabic"/>
                <w:b w:val="false"/>
                <w:kern w:val="0"/>
                <w:sz w:val="24"/>
                <w:szCs w:val="22"/>
                <w:lang w:val="en-US" w:eastAsia="en-US" w:bidi="ar-SA"/>
              </w:rPr>
              <w:t>Fine-Tuning</w:t>
            </w:r>
            <w:r>
              <w:rPr>
                <w:rFonts w:eastAsia="ＭＳ 明朝" w:cs="Traditional Arabic" w:ascii="Traditional Arabic" w:hAnsi="Traditional Arabic"/>
                <w:b w:val="false"/>
                <w:kern w:val="0"/>
                <w:sz w:val="24"/>
                <w:szCs w:val="22"/>
                <w:rtl w:val="true"/>
                <w:lang w:val="en-US" w:eastAsia="en-US" w:bidi="ar-SA"/>
              </w:rPr>
              <w:t xml:space="preserve">) </w:t>
            </w:r>
            <w:r>
              <w:rPr>
                <w:rFonts w:ascii="Traditional Arabic" w:hAnsi="Traditional Arabic" w:eastAsia="ＭＳ 明朝" w:cs="Traditional Arabic"/>
                <w:b w:val="false"/>
                <w:b w:val="false"/>
                <w:kern w:val="0"/>
                <w:sz w:val="24"/>
                <w:szCs w:val="22"/>
                <w:rtl w:val="true"/>
                <w:lang w:val="en-US" w:eastAsia="en-US" w:bidi="ar-SA"/>
              </w:rPr>
              <w:t>في نقل النموذج من التحليل العروضي إلى تحليل المشاعر بكفاءة</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4.33</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0.55</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2</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يستفيد النموذج المكيّف من فهمه للمفردات الشعرية الكلاسيكية في تحسين التصنيف الشعوري</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4.40</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0.50</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3</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 xml:space="preserve">يتفوق النموذج المكيّف على نماذج اللغة العامة </w:t>
            </w:r>
            <w:r>
              <w:rPr>
                <w:rFonts w:eastAsia="ＭＳ 明朝" w:cs="Traditional Arabic" w:ascii="Traditional Arabic" w:hAnsi="Traditional Arabic"/>
                <w:b w:val="false"/>
                <w:kern w:val="0"/>
                <w:sz w:val="24"/>
                <w:szCs w:val="22"/>
                <w:rtl w:val="true"/>
                <w:lang w:val="en-US" w:eastAsia="en-US" w:bidi="ar-SA"/>
              </w:rPr>
              <w:t>(</w:t>
            </w:r>
            <w:r>
              <w:rPr>
                <w:rFonts w:eastAsia="ＭＳ 明朝" w:cs="Traditional Arabic" w:ascii="Traditional Arabic" w:hAnsi="Traditional Arabic"/>
                <w:b w:val="false"/>
                <w:kern w:val="0"/>
                <w:sz w:val="24"/>
                <w:szCs w:val="22"/>
                <w:lang w:val="en-US" w:eastAsia="en-US" w:bidi="ar-SA"/>
              </w:rPr>
              <w:t>AraBERT</w:t>
            </w:r>
            <w:r>
              <w:rPr>
                <w:rFonts w:ascii="Traditional Arabic" w:hAnsi="Traditional Arabic" w:eastAsia="ＭＳ 明朝" w:cs="Traditional Arabic"/>
                <w:b w:val="false"/>
                <w:b w:val="false"/>
                <w:kern w:val="0"/>
                <w:sz w:val="24"/>
                <w:szCs w:val="22"/>
                <w:lang w:val="en-US" w:eastAsia="en-US" w:bidi="ar-SA"/>
              </w:rPr>
              <w:t xml:space="preserve">، </w:t>
            </w:r>
            <w:r>
              <w:rPr>
                <w:rFonts w:eastAsia="ＭＳ 明朝" w:cs="Traditional Arabic" w:ascii="Traditional Arabic" w:hAnsi="Traditional Arabic"/>
                <w:b w:val="false"/>
                <w:kern w:val="0"/>
                <w:sz w:val="24"/>
                <w:szCs w:val="22"/>
                <w:lang w:val="en-US" w:eastAsia="en-US" w:bidi="ar-SA"/>
              </w:rPr>
              <w:t>MARBERT</w:t>
            </w:r>
            <w:r>
              <w:rPr>
                <w:rFonts w:eastAsia="ＭＳ 明朝" w:cs="Traditional Arabic" w:ascii="Traditional Arabic" w:hAnsi="Traditional Arabic"/>
                <w:b w:val="false"/>
                <w:kern w:val="0"/>
                <w:sz w:val="24"/>
                <w:szCs w:val="22"/>
                <w:rtl w:val="true"/>
                <w:lang w:val="en-US" w:eastAsia="en-US" w:bidi="ar-SA"/>
              </w:rPr>
              <w:t xml:space="preserve">) </w:t>
            </w:r>
            <w:r>
              <w:rPr>
                <w:rFonts w:ascii="Traditional Arabic" w:hAnsi="Traditional Arabic" w:eastAsia="ＭＳ 明朝" w:cs="Traditional Arabic"/>
                <w:b w:val="false"/>
                <w:b w:val="false"/>
                <w:kern w:val="0"/>
                <w:sz w:val="24"/>
                <w:szCs w:val="22"/>
                <w:rtl w:val="true"/>
                <w:lang w:val="en-US" w:eastAsia="en-US" w:bidi="ar-SA"/>
              </w:rPr>
              <w:t>في النصوص الشعرية</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4.27</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0.58</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4</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يحافظ النموذج بعد التكييف على إدراكه للبنية الهيكلية للأبيات</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4.23</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0.57</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5</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أسهم أسلوب التعلم التحويلي التدريجي في نجاح عملية التكييف</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4.17</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0.59</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6</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يقدّم النموذج نتائج مستقرة عبر أنواع القصائد المختلفة</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4.10</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0.66</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7</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يتعامل النموذج بكفاءة مع المفردات الشعرية النادرة والقديمة</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4.03</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0.72</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8</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يمثّل تكييف نموذج عروضي لمهمة شعورية حلاً منهجياً فعالاً لندرة البيانات</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4.13</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0.63</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kern w:val="0"/>
                <w:szCs w:val="22"/>
                <w:rtl w:val="true"/>
                <w:lang w:val="en-US" w:eastAsia="en-US" w:bidi="ar-SA"/>
              </w:rPr>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المتوسط العام للمحور</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4.21</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0.57</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مرتفعة</w:t>
            </w:r>
          </w:p>
        </w:tc>
      </w:tr>
    </w:tbl>
    <w:p>
      <w:pPr>
        <w:pStyle w:val="Normal"/>
        <w:spacing w:before="0" w:after="80"/>
        <w:rPr/>
      </w:pPr>
      <w:r>
        <w:rPr/>
      </w:r>
    </w:p>
    <w:p>
      <w:pPr>
        <w:pStyle w:val="Normal"/>
        <w:bidi w:val="1"/>
        <w:spacing w:lineRule="auto" w:line="360" w:before="0" w:after="120"/>
        <w:jc w:val="both"/>
        <w:rPr/>
      </w:pPr>
      <w:r>
        <w:rPr>
          <w:rFonts w:ascii="Traditional Arabic" w:hAnsi="Traditional Arabic" w:cs="Traditional Arabic"/>
          <w:b w:val="false"/>
          <w:b w:val="false"/>
          <w:sz w:val="28"/>
          <w:rtl w:val="true"/>
        </w:rPr>
        <w:t xml:space="preserve">جاءت فقرات المحور الأول جميعها بدرجة مرتفعة، وتصدّرتها الفقرة </w:t>
      </w:r>
      <w:r>
        <w:rPr>
          <w:rFonts w:cs="Traditional Arabic" w:ascii="Traditional Arabic" w:hAnsi="Traditional Arabic"/>
          <w:b w:val="false"/>
          <w:sz w:val="28"/>
          <w:rtl w:val="true"/>
        </w:rPr>
        <w:t>(</w:t>
      </w:r>
      <w:r>
        <w:rPr>
          <w:rFonts w:cs="Traditional Arabic" w:ascii="Traditional Arabic" w:hAnsi="Traditional Arabic"/>
          <w:b w:val="false"/>
          <w:sz w:val="28"/>
        </w:rPr>
        <w:t>2</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الخاصة بالاستفادة من فهم النموذج للمفردات الشعرية الكلاسيكية بمتوسط </w:t>
      </w:r>
      <w:r>
        <w:rPr>
          <w:rFonts w:cs="Traditional Arabic" w:ascii="Traditional Arabic" w:hAnsi="Traditional Arabic"/>
          <w:b w:val="false"/>
          <w:sz w:val="28"/>
          <w:rtl w:val="true"/>
        </w:rPr>
        <w:t>(</w:t>
      </w:r>
      <w:r>
        <w:rPr>
          <w:rFonts w:cs="Traditional Arabic" w:ascii="Traditional Arabic" w:hAnsi="Traditional Arabic"/>
          <w:b w:val="false"/>
          <w:sz w:val="28"/>
        </w:rPr>
        <w:t>4.40</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 xml:space="preserve">، وهو ما يتّسق مع الميزة الجوهرية التي بُني عليها اختيار </w:t>
      </w:r>
      <w:r>
        <w:rPr>
          <w:rFonts w:cs="Traditional Arabic" w:ascii="Traditional Arabic" w:hAnsi="Traditional Arabic"/>
          <w:b w:val="false"/>
          <w:sz w:val="28"/>
        </w:rPr>
        <w:t>AraPoemBERT</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أساساً للتكييف</w:t>
      </w:r>
      <w:r>
        <w:rPr>
          <w:rFonts w:cs="Traditional Arabic" w:ascii="Traditional Arabic" w:hAnsi="Traditional Arabic"/>
          <w:b w:val="false"/>
          <w:sz w:val="28"/>
          <w:rtl w:val="true"/>
        </w:rPr>
        <w:t>.</w:t>
      </w:r>
    </w:p>
    <w:p>
      <w:pPr>
        <w:pStyle w:val="Normal"/>
        <w:bidi w:val="1"/>
        <w:spacing w:lineRule="auto" w:line="360" w:before="0" w:after="120"/>
        <w:jc w:val="left"/>
        <w:rPr/>
      </w:pPr>
      <w:r>
        <w:rPr>
          <w:rFonts w:ascii="Traditional Arabic" w:hAnsi="Traditional Arabic" w:cs="Traditional Arabic"/>
          <w:b/>
          <w:b/>
          <w:bCs/>
          <w:color w:val="2E4E7E"/>
          <w:sz w:val="28"/>
          <w:rtl w:val="true"/>
        </w:rPr>
        <w:t>المحور الثاني</w:t>
      </w:r>
      <w:r>
        <w:rPr>
          <w:rFonts w:cs="Traditional Arabic" w:ascii="Traditional Arabic" w:hAnsi="Traditional Arabic"/>
          <w:b/>
          <w:bCs/>
          <w:color w:val="2E4E7E"/>
          <w:sz w:val="28"/>
          <w:rtl w:val="true"/>
        </w:rPr>
        <w:t xml:space="preserve">: </w:t>
      </w:r>
      <w:r>
        <w:rPr>
          <w:rFonts w:ascii="Traditional Arabic" w:hAnsi="Traditional Arabic" w:cs="Traditional Arabic"/>
          <w:b/>
          <w:b/>
          <w:bCs/>
          <w:color w:val="2E4E7E"/>
          <w:sz w:val="28"/>
          <w:rtl w:val="true"/>
        </w:rPr>
        <w:t>دور العوامل الزمنية والثقافية</w:t>
      </w:r>
    </w:p>
    <w:p>
      <w:pPr>
        <w:pStyle w:val="Normal"/>
        <w:bidi w:val="1"/>
        <w:spacing w:lineRule="auto" w:line="360" w:before="0" w:after="40"/>
        <w:jc w:val="center"/>
        <w:rPr/>
      </w:pPr>
      <w:r>
        <w:rPr>
          <w:rFonts w:ascii="Traditional Arabic" w:hAnsi="Traditional Arabic" w:cs="Traditional Arabic"/>
          <w:b/>
          <w:b/>
          <w:bCs/>
          <w:color w:val="2E4E7E"/>
          <w:sz w:val="26"/>
          <w:rtl w:val="true"/>
        </w:rPr>
        <w:t xml:space="preserve">جدول </w:t>
      </w:r>
      <w:r>
        <w:rPr>
          <w:rFonts w:cs="Traditional Arabic" w:ascii="Traditional Arabic" w:hAnsi="Traditional Arabic"/>
          <w:b/>
          <w:bCs/>
          <w:color w:val="2E4E7E"/>
          <w:sz w:val="26"/>
          <w:rtl w:val="true"/>
        </w:rPr>
        <w:t>(</w:t>
      </w:r>
      <w:r>
        <w:rPr>
          <w:rFonts w:cs="Traditional Arabic" w:ascii="Traditional Arabic" w:hAnsi="Traditional Arabic"/>
          <w:b/>
          <w:bCs/>
          <w:color w:val="2E4E7E"/>
          <w:sz w:val="26"/>
        </w:rPr>
        <w:t>7</w:t>
      </w:r>
      <w:r>
        <w:rPr>
          <w:rFonts w:cs="Traditional Arabic" w:ascii="Traditional Arabic" w:hAnsi="Traditional Arabic"/>
          <w:b/>
          <w:bCs/>
          <w:color w:val="2E4E7E"/>
          <w:sz w:val="26"/>
          <w:rtl w:val="true"/>
        </w:rPr>
        <w:t xml:space="preserve">): </w:t>
      </w:r>
      <w:r>
        <w:rPr>
          <w:rFonts w:ascii="Traditional Arabic" w:hAnsi="Traditional Arabic" w:cs="Traditional Arabic"/>
          <w:b/>
          <w:b/>
          <w:bCs/>
          <w:color w:val="2E4E7E"/>
          <w:sz w:val="26"/>
          <w:rtl w:val="true"/>
        </w:rPr>
        <w:t>المتوسطات والانحرافات المعيارية لفقرات المحور الثاني</w:t>
      </w:r>
    </w:p>
    <w:tbl>
      <w:tblPr>
        <w:tblStyle w:val="TableGrid"/>
        <w:bidiVisual w:val="true"/>
        <w:tblW w:w="8640"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1728"/>
        <w:gridCol w:w="1728"/>
        <w:gridCol w:w="1728"/>
        <w:gridCol w:w="1728"/>
        <w:gridCol w:w="1728"/>
      </w:tblGrid>
      <w:tr>
        <w:trPr/>
        <w:tc>
          <w:tcPr>
            <w:tcW w:w="1728"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م</w:t>
            </w:r>
          </w:p>
        </w:tc>
        <w:tc>
          <w:tcPr>
            <w:tcW w:w="1728"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الفقرة</w:t>
            </w:r>
          </w:p>
        </w:tc>
        <w:tc>
          <w:tcPr>
            <w:tcW w:w="1728"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المتوسط</w:t>
            </w:r>
          </w:p>
        </w:tc>
        <w:tc>
          <w:tcPr>
            <w:tcW w:w="1728"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الانحراف</w:t>
            </w:r>
          </w:p>
        </w:tc>
        <w:tc>
          <w:tcPr>
            <w:tcW w:w="1728"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الدرجة</w:t>
            </w:r>
          </w:p>
        </w:tc>
      </w:tr>
      <w:tr>
        <w:trPr/>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1</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 xml:space="preserve">يُحسّن دمج البُعد الزمني </w:t>
            </w:r>
            <w:r>
              <w:rPr>
                <w:rFonts w:eastAsia="ＭＳ 明朝" w:cs="Traditional Arabic" w:ascii="Traditional Arabic" w:hAnsi="Traditional Arabic"/>
                <w:b w:val="false"/>
                <w:kern w:val="0"/>
                <w:sz w:val="24"/>
                <w:szCs w:val="22"/>
                <w:rtl w:val="true"/>
                <w:lang w:val="en-US" w:eastAsia="en-US" w:bidi="ar-SA"/>
              </w:rPr>
              <w:t>(</w:t>
            </w:r>
            <w:r>
              <w:rPr>
                <w:rFonts w:ascii="Traditional Arabic" w:hAnsi="Traditional Arabic" w:eastAsia="ＭＳ 明朝" w:cs="Traditional Arabic"/>
                <w:b w:val="false"/>
                <w:b w:val="false"/>
                <w:kern w:val="0"/>
                <w:sz w:val="24"/>
                <w:szCs w:val="22"/>
                <w:rtl w:val="true"/>
                <w:lang w:val="en-US" w:eastAsia="en-US" w:bidi="ar-SA"/>
              </w:rPr>
              <w:t>العصر</w:t>
            </w:r>
            <w:r>
              <w:rPr>
                <w:rFonts w:eastAsia="ＭＳ 明朝" w:cs="Traditional Arabic" w:ascii="Traditional Arabic" w:hAnsi="Traditional Arabic"/>
                <w:b w:val="false"/>
                <w:kern w:val="0"/>
                <w:sz w:val="24"/>
                <w:szCs w:val="22"/>
                <w:rtl w:val="true"/>
                <w:lang w:val="en-US" w:eastAsia="en-US" w:bidi="ar-SA"/>
              </w:rPr>
              <w:t xml:space="preserve">) </w:t>
            </w:r>
            <w:r>
              <w:rPr>
                <w:rFonts w:ascii="Traditional Arabic" w:hAnsi="Traditional Arabic" w:eastAsia="ＭＳ 明朝" w:cs="Traditional Arabic"/>
                <w:b w:val="false"/>
                <w:b w:val="false"/>
                <w:kern w:val="0"/>
                <w:sz w:val="24"/>
                <w:szCs w:val="22"/>
                <w:rtl w:val="true"/>
                <w:lang w:val="en-US" w:eastAsia="en-US" w:bidi="ar-SA"/>
              </w:rPr>
              <w:t>دقة تصنيف المشاعر</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4.20</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0.61</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2</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يُسهم تمثيل السياق الثقافي في تمييز الفروق الشعورية بين العصور</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4.13</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0.63</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3</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يعكس النموذج اختلاف الأنماط الشعورية بين العصر الجاهلي والحديث</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4.10</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0.66</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4</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يميّز النموذج المشاعر المرتبطة بالبيئة الثقافية لكل عصر</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4.00</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0.69</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5</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تُسهم العوامل الزمنية في تقليل الالتباس بين المشاعر المتشابهة</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3.97</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0.72</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6</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يتكيّف النموذج مع التفاوت اللغوي عبر العصور</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3.93</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0.74</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7</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يعزز البُعد الثقافي قدرة النموذج على التعميم</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4.10</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0.64</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kern w:val="0"/>
                <w:szCs w:val="22"/>
                <w:rtl w:val="true"/>
                <w:lang w:val="en-US" w:eastAsia="en-US" w:bidi="ar-SA"/>
              </w:rPr>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المتوسط العام للمحور</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4.06</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0.63</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مرتفعة</w:t>
            </w:r>
          </w:p>
        </w:tc>
      </w:tr>
    </w:tbl>
    <w:p>
      <w:pPr>
        <w:pStyle w:val="Normal"/>
        <w:spacing w:before="0" w:after="80"/>
        <w:rPr/>
      </w:pPr>
      <w:r>
        <w:rPr/>
      </w:r>
    </w:p>
    <w:p>
      <w:pPr>
        <w:pStyle w:val="Normal"/>
        <w:bidi w:val="1"/>
        <w:spacing w:lineRule="auto" w:line="360" w:before="0" w:after="120"/>
        <w:jc w:val="both"/>
        <w:rPr/>
      </w:pPr>
      <w:r>
        <w:rPr>
          <w:rFonts w:ascii="Traditional Arabic" w:hAnsi="Traditional Arabic" w:cs="Traditional Arabic"/>
          <w:b w:val="false"/>
          <w:b w:val="false"/>
          <w:sz w:val="28"/>
          <w:rtl w:val="true"/>
        </w:rPr>
        <w:t>تؤكد نتائج المحور الثاني إدراك المختصين لأهمية دمج البُعد الزمني</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 xml:space="preserve">الثقافي، وقد جاءت الفقرة المتعلقة بالتفاوت اللغوي عبر العصور </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 xml:space="preserve">الفقرة </w:t>
      </w:r>
      <w:r>
        <w:rPr>
          <w:rFonts w:cs="Traditional Arabic" w:ascii="Traditional Arabic" w:hAnsi="Traditional Arabic"/>
          <w:b w:val="false"/>
          <w:sz w:val="28"/>
        </w:rPr>
        <w:t>6</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في أدنى الترتيب </w:t>
      </w:r>
      <w:r>
        <w:rPr>
          <w:rFonts w:cs="Traditional Arabic" w:ascii="Traditional Arabic" w:hAnsi="Traditional Arabic"/>
          <w:b w:val="false"/>
          <w:sz w:val="28"/>
          <w:rtl w:val="true"/>
        </w:rPr>
        <w:t>(</w:t>
      </w:r>
      <w:r>
        <w:rPr>
          <w:rFonts w:cs="Traditional Arabic" w:ascii="Traditional Arabic" w:hAnsi="Traditional Arabic"/>
          <w:b w:val="false"/>
          <w:sz w:val="28"/>
        </w:rPr>
        <w:t>3.93</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 ما يشير إلى أن التنوّع اللغوي عبر خمسة عشر قرناً يظل من أصعب التحديات أمام النموذج</w:t>
      </w:r>
      <w:r>
        <w:rPr>
          <w:rFonts w:cs="Traditional Arabic" w:ascii="Traditional Arabic" w:hAnsi="Traditional Arabic"/>
          <w:b w:val="false"/>
          <w:sz w:val="28"/>
          <w:rtl w:val="true"/>
        </w:rPr>
        <w:t>.</w:t>
      </w:r>
    </w:p>
    <w:p>
      <w:pPr>
        <w:pStyle w:val="Normal"/>
        <w:bidi w:val="1"/>
        <w:spacing w:lineRule="auto" w:line="360" w:before="0" w:after="120"/>
        <w:jc w:val="left"/>
        <w:rPr/>
      </w:pPr>
      <w:r>
        <w:rPr>
          <w:rFonts w:ascii="Traditional Arabic" w:hAnsi="Traditional Arabic" w:cs="Traditional Arabic"/>
          <w:b/>
          <w:b/>
          <w:bCs/>
          <w:color w:val="2E4E7E"/>
          <w:sz w:val="28"/>
          <w:rtl w:val="true"/>
        </w:rPr>
        <w:t>المحور الثالث</w:t>
      </w:r>
      <w:r>
        <w:rPr>
          <w:rFonts w:cs="Traditional Arabic" w:ascii="Traditional Arabic" w:hAnsi="Traditional Arabic"/>
          <w:b/>
          <w:bCs/>
          <w:color w:val="2E4E7E"/>
          <w:sz w:val="28"/>
          <w:rtl w:val="true"/>
        </w:rPr>
        <w:t xml:space="preserve">: </w:t>
      </w:r>
      <w:r>
        <w:rPr>
          <w:rFonts w:ascii="Traditional Arabic" w:hAnsi="Traditional Arabic" w:cs="Traditional Arabic"/>
          <w:b/>
          <w:b/>
          <w:bCs/>
          <w:color w:val="2E4E7E"/>
          <w:sz w:val="28"/>
          <w:rtl w:val="true"/>
        </w:rPr>
        <w:t>جودة تمثيل السمات الشعرية والبلاغية</w:t>
      </w:r>
    </w:p>
    <w:p>
      <w:pPr>
        <w:pStyle w:val="Normal"/>
        <w:bidi w:val="1"/>
        <w:spacing w:lineRule="auto" w:line="360" w:before="0" w:after="40"/>
        <w:jc w:val="center"/>
        <w:rPr/>
      </w:pPr>
      <w:r>
        <w:rPr>
          <w:rFonts w:ascii="Traditional Arabic" w:hAnsi="Traditional Arabic" w:cs="Traditional Arabic"/>
          <w:b/>
          <w:b/>
          <w:bCs/>
          <w:color w:val="2E4E7E"/>
          <w:sz w:val="26"/>
          <w:rtl w:val="true"/>
        </w:rPr>
        <w:t xml:space="preserve">جدول </w:t>
      </w:r>
      <w:r>
        <w:rPr>
          <w:rFonts w:cs="Traditional Arabic" w:ascii="Traditional Arabic" w:hAnsi="Traditional Arabic"/>
          <w:b/>
          <w:bCs/>
          <w:color w:val="2E4E7E"/>
          <w:sz w:val="26"/>
          <w:rtl w:val="true"/>
        </w:rPr>
        <w:t>(</w:t>
      </w:r>
      <w:r>
        <w:rPr>
          <w:rFonts w:cs="Traditional Arabic" w:ascii="Traditional Arabic" w:hAnsi="Traditional Arabic"/>
          <w:b/>
          <w:bCs/>
          <w:color w:val="2E4E7E"/>
          <w:sz w:val="26"/>
        </w:rPr>
        <w:t>8</w:t>
      </w:r>
      <w:r>
        <w:rPr>
          <w:rFonts w:cs="Traditional Arabic" w:ascii="Traditional Arabic" w:hAnsi="Traditional Arabic"/>
          <w:b/>
          <w:bCs/>
          <w:color w:val="2E4E7E"/>
          <w:sz w:val="26"/>
          <w:rtl w:val="true"/>
        </w:rPr>
        <w:t xml:space="preserve">): </w:t>
      </w:r>
      <w:r>
        <w:rPr>
          <w:rFonts w:ascii="Traditional Arabic" w:hAnsi="Traditional Arabic" w:cs="Traditional Arabic"/>
          <w:b/>
          <w:b/>
          <w:bCs/>
          <w:color w:val="2E4E7E"/>
          <w:sz w:val="26"/>
          <w:rtl w:val="true"/>
        </w:rPr>
        <w:t>المتوسطات والانحرافات المعيارية لفقرات المحور الثالث</w:t>
      </w:r>
    </w:p>
    <w:tbl>
      <w:tblPr>
        <w:tblStyle w:val="TableGrid"/>
        <w:bidiVisual w:val="true"/>
        <w:tblW w:w="8640"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1728"/>
        <w:gridCol w:w="1728"/>
        <w:gridCol w:w="1728"/>
        <w:gridCol w:w="1728"/>
        <w:gridCol w:w="1728"/>
      </w:tblGrid>
      <w:tr>
        <w:trPr/>
        <w:tc>
          <w:tcPr>
            <w:tcW w:w="1728"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م</w:t>
            </w:r>
          </w:p>
        </w:tc>
        <w:tc>
          <w:tcPr>
            <w:tcW w:w="1728"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الفقرة</w:t>
            </w:r>
          </w:p>
        </w:tc>
        <w:tc>
          <w:tcPr>
            <w:tcW w:w="1728"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المتوسط</w:t>
            </w:r>
          </w:p>
        </w:tc>
        <w:tc>
          <w:tcPr>
            <w:tcW w:w="1728"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الانحراف</w:t>
            </w:r>
          </w:p>
        </w:tc>
        <w:tc>
          <w:tcPr>
            <w:tcW w:w="1728"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الدرجة</w:t>
            </w:r>
          </w:p>
        </w:tc>
      </w:tr>
      <w:tr>
        <w:trPr/>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1</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يمثّل النموذج الوزن والتفعيلات بوصفها سمات مؤثرة في المشاعر</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4.07</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0.66</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2</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يُسهم تمثيل القافية في تعزيز دقة التصنيف الشعوري</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3.97</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0.71</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3</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 xml:space="preserve">ينجح النموذج في تمثيل الصور البلاغية </w:t>
            </w:r>
            <w:r>
              <w:rPr>
                <w:rFonts w:eastAsia="ＭＳ 明朝" w:cs="Traditional Arabic" w:ascii="Traditional Arabic" w:hAnsi="Traditional Arabic"/>
                <w:b w:val="false"/>
                <w:kern w:val="0"/>
                <w:sz w:val="24"/>
                <w:szCs w:val="22"/>
                <w:rtl w:val="true"/>
                <w:lang w:val="en-US" w:eastAsia="en-US" w:bidi="ar-SA"/>
              </w:rPr>
              <w:t>(</w:t>
            </w:r>
            <w:r>
              <w:rPr>
                <w:rFonts w:ascii="Traditional Arabic" w:hAnsi="Traditional Arabic" w:eastAsia="ＭＳ 明朝" w:cs="Traditional Arabic"/>
                <w:b w:val="false"/>
                <w:b w:val="false"/>
                <w:kern w:val="0"/>
                <w:sz w:val="24"/>
                <w:szCs w:val="22"/>
                <w:rtl w:val="true"/>
                <w:lang w:val="en-US" w:eastAsia="en-US" w:bidi="ar-SA"/>
              </w:rPr>
              <w:t>الاستعارة، التشبيه، الكناية</w:t>
            </w:r>
            <w:r>
              <w:rPr>
                <w:rFonts w:eastAsia="ＭＳ 明朝" w:cs="Traditional Arabic" w:ascii="Traditional Arabic" w:hAnsi="Traditional Arabic"/>
                <w:b w:val="false"/>
                <w:kern w:val="0"/>
                <w:sz w:val="24"/>
                <w:szCs w:val="22"/>
                <w:rtl w:val="true"/>
                <w:lang w:val="en-US" w:eastAsia="en-US" w:bidi="ar-SA"/>
              </w:rPr>
              <w:t>)</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3.87</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0.78</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4</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تُحسّن السمات البلاغية قدرة النموذج على التقاط المشاعر المركّبة</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3.93</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0.73</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5</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يعكس النموذج أثر الإيقاع في الشحنة الانفعالية للبيت</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4.03</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0.67</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6</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يوازن النموذج بين السمات الشعرية والسمات اللغوية</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4.00</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0.69</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7</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يمثّل دمج السمات الفنية إضافةً نوعيةً مقارنةً بالنماذج العامة</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4.10</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0.61</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kern w:val="0"/>
                <w:szCs w:val="22"/>
                <w:rtl w:val="true"/>
                <w:lang w:val="en-US" w:eastAsia="en-US" w:bidi="ar-SA"/>
              </w:rPr>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المتوسط العام للمحور</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3.99</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0.66</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مرتفعة</w:t>
            </w:r>
          </w:p>
        </w:tc>
      </w:tr>
    </w:tbl>
    <w:p>
      <w:pPr>
        <w:pStyle w:val="Normal"/>
        <w:spacing w:before="0" w:after="80"/>
        <w:rPr/>
      </w:pPr>
      <w:r>
        <w:rPr/>
      </w:r>
    </w:p>
    <w:p>
      <w:pPr>
        <w:pStyle w:val="Normal"/>
        <w:bidi w:val="1"/>
        <w:spacing w:lineRule="auto" w:line="360" w:before="0" w:after="120"/>
        <w:jc w:val="both"/>
        <w:rPr/>
      </w:pPr>
      <w:r>
        <w:rPr>
          <w:rFonts w:ascii="Traditional Arabic" w:hAnsi="Traditional Arabic" w:cs="Traditional Arabic"/>
          <w:b w:val="false"/>
          <w:b w:val="false"/>
          <w:sz w:val="28"/>
          <w:rtl w:val="true"/>
        </w:rPr>
        <w:t xml:space="preserve">حصل هذا المحور على أدنى متوسط بين المحاور </w:t>
      </w:r>
      <w:r>
        <w:rPr>
          <w:rFonts w:cs="Traditional Arabic" w:ascii="Traditional Arabic" w:hAnsi="Traditional Arabic"/>
          <w:b w:val="false"/>
          <w:sz w:val="28"/>
          <w:rtl w:val="true"/>
        </w:rPr>
        <w:t>(</w:t>
      </w:r>
      <w:r>
        <w:rPr>
          <w:rFonts w:cs="Traditional Arabic" w:ascii="Traditional Arabic" w:hAnsi="Traditional Arabic"/>
          <w:b w:val="false"/>
          <w:sz w:val="28"/>
        </w:rPr>
        <w:t>3.99</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 xml:space="preserve">، وجاءت فقرة تمثيل الصور البلاغية في أدنى الترتيب </w:t>
      </w:r>
      <w:r>
        <w:rPr>
          <w:rFonts w:cs="Traditional Arabic" w:ascii="Traditional Arabic" w:hAnsi="Traditional Arabic"/>
          <w:b w:val="false"/>
          <w:sz w:val="28"/>
          <w:rtl w:val="true"/>
        </w:rPr>
        <w:t>(</w:t>
      </w:r>
      <w:r>
        <w:rPr>
          <w:rFonts w:cs="Traditional Arabic" w:ascii="Traditional Arabic" w:hAnsi="Traditional Arabic"/>
          <w:b w:val="false"/>
          <w:sz w:val="28"/>
        </w:rPr>
        <w:t>3.87</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 وهو نتيجة منطقية تعكس صعوبة تمثيل المجاز والكناية حاسوبياً، وتتّسق مع ما أشار إليه الإطار النظري من أن الصور البلاغية المركّبة تمثّل أعقد المتغيرات في نمذجة مشاعر الشعر</w:t>
      </w:r>
      <w:r>
        <w:rPr>
          <w:rFonts w:cs="Traditional Arabic" w:ascii="Traditional Arabic" w:hAnsi="Traditional Arabic"/>
          <w:b w:val="false"/>
          <w:sz w:val="28"/>
          <w:rtl w:val="true"/>
        </w:rPr>
        <w:t>.</w:t>
      </w:r>
    </w:p>
    <w:p>
      <w:pPr>
        <w:pStyle w:val="Normal"/>
        <w:bidi w:val="1"/>
        <w:spacing w:lineRule="auto" w:line="360" w:before="0" w:after="120"/>
        <w:jc w:val="left"/>
        <w:rPr/>
      </w:pPr>
      <w:r>
        <w:rPr>
          <w:rFonts w:ascii="Traditional Arabic" w:hAnsi="Traditional Arabic" w:cs="Traditional Arabic"/>
          <w:b/>
          <w:b/>
          <w:bCs/>
          <w:color w:val="2E4E7E"/>
          <w:sz w:val="28"/>
          <w:rtl w:val="true"/>
        </w:rPr>
        <w:t>المحور الرابع</w:t>
      </w:r>
      <w:r>
        <w:rPr>
          <w:rFonts w:cs="Traditional Arabic" w:ascii="Traditional Arabic" w:hAnsi="Traditional Arabic"/>
          <w:b/>
          <w:bCs/>
          <w:color w:val="2E4E7E"/>
          <w:sz w:val="28"/>
          <w:rtl w:val="true"/>
        </w:rPr>
        <w:t xml:space="preserve">: </w:t>
      </w:r>
      <w:r>
        <w:rPr>
          <w:rFonts w:ascii="Traditional Arabic" w:hAnsi="Traditional Arabic" w:cs="Traditional Arabic"/>
          <w:b/>
          <w:b/>
          <w:bCs/>
          <w:color w:val="2E4E7E"/>
          <w:sz w:val="28"/>
          <w:rtl w:val="true"/>
        </w:rPr>
        <w:t>دقة تصنيف المشاعر المتعددة</w:t>
      </w:r>
    </w:p>
    <w:p>
      <w:pPr>
        <w:pStyle w:val="Normal"/>
        <w:bidi w:val="1"/>
        <w:spacing w:lineRule="auto" w:line="360" w:before="0" w:after="40"/>
        <w:jc w:val="center"/>
        <w:rPr/>
      </w:pPr>
      <w:r>
        <w:rPr>
          <w:rFonts w:ascii="Traditional Arabic" w:hAnsi="Traditional Arabic" w:cs="Traditional Arabic"/>
          <w:b/>
          <w:b/>
          <w:bCs/>
          <w:color w:val="2E4E7E"/>
          <w:sz w:val="26"/>
          <w:rtl w:val="true"/>
        </w:rPr>
        <w:t xml:space="preserve">جدول </w:t>
      </w:r>
      <w:r>
        <w:rPr>
          <w:rFonts w:cs="Traditional Arabic" w:ascii="Traditional Arabic" w:hAnsi="Traditional Arabic"/>
          <w:b/>
          <w:bCs/>
          <w:color w:val="2E4E7E"/>
          <w:sz w:val="26"/>
          <w:rtl w:val="true"/>
        </w:rPr>
        <w:t>(</w:t>
      </w:r>
      <w:r>
        <w:rPr>
          <w:rFonts w:cs="Traditional Arabic" w:ascii="Traditional Arabic" w:hAnsi="Traditional Arabic"/>
          <w:b/>
          <w:bCs/>
          <w:color w:val="2E4E7E"/>
          <w:sz w:val="26"/>
        </w:rPr>
        <w:t>9</w:t>
      </w:r>
      <w:r>
        <w:rPr>
          <w:rFonts w:cs="Traditional Arabic" w:ascii="Traditional Arabic" w:hAnsi="Traditional Arabic"/>
          <w:b/>
          <w:bCs/>
          <w:color w:val="2E4E7E"/>
          <w:sz w:val="26"/>
          <w:rtl w:val="true"/>
        </w:rPr>
        <w:t xml:space="preserve">): </w:t>
      </w:r>
      <w:r>
        <w:rPr>
          <w:rFonts w:ascii="Traditional Arabic" w:hAnsi="Traditional Arabic" w:cs="Traditional Arabic"/>
          <w:b/>
          <w:b/>
          <w:bCs/>
          <w:color w:val="2E4E7E"/>
          <w:sz w:val="26"/>
          <w:rtl w:val="true"/>
        </w:rPr>
        <w:t>المتوسطات والانحرافات المعيارية لفقرات المحور الرابع</w:t>
      </w:r>
    </w:p>
    <w:tbl>
      <w:tblPr>
        <w:tblStyle w:val="TableGrid"/>
        <w:bidiVisual w:val="true"/>
        <w:tblW w:w="8640"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1728"/>
        <w:gridCol w:w="1728"/>
        <w:gridCol w:w="1728"/>
        <w:gridCol w:w="1728"/>
        <w:gridCol w:w="1728"/>
      </w:tblGrid>
      <w:tr>
        <w:trPr/>
        <w:tc>
          <w:tcPr>
            <w:tcW w:w="1728"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م</w:t>
            </w:r>
          </w:p>
        </w:tc>
        <w:tc>
          <w:tcPr>
            <w:tcW w:w="1728"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الفقرة</w:t>
            </w:r>
          </w:p>
        </w:tc>
        <w:tc>
          <w:tcPr>
            <w:tcW w:w="1728"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المتوسط</w:t>
            </w:r>
          </w:p>
        </w:tc>
        <w:tc>
          <w:tcPr>
            <w:tcW w:w="1728"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الانحراف</w:t>
            </w:r>
          </w:p>
        </w:tc>
        <w:tc>
          <w:tcPr>
            <w:tcW w:w="1728"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الدرجة</w:t>
            </w:r>
          </w:p>
        </w:tc>
      </w:tr>
      <w:tr>
        <w:trPr/>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1</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يتعامل النموذج بكفاءة مع تعدد المشاعر داخل البيت الواحد</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4.23</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0.57</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2</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 xml:space="preserve">ينجح التصنيف متعدد التسميات </w:t>
            </w:r>
            <w:r>
              <w:rPr>
                <w:rFonts w:eastAsia="ＭＳ 明朝" w:cs="Traditional Arabic" w:ascii="Traditional Arabic" w:hAnsi="Traditional Arabic"/>
                <w:b w:val="false"/>
                <w:kern w:val="0"/>
                <w:sz w:val="24"/>
                <w:szCs w:val="22"/>
                <w:rtl w:val="true"/>
                <w:lang w:val="en-US" w:eastAsia="en-US" w:bidi="ar-SA"/>
              </w:rPr>
              <w:t>(</w:t>
            </w:r>
            <w:r>
              <w:rPr>
                <w:rFonts w:eastAsia="ＭＳ 明朝" w:cs="Traditional Arabic" w:ascii="Traditional Arabic" w:hAnsi="Traditional Arabic"/>
                <w:b w:val="false"/>
                <w:kern w:val="0"/>
                <w:sz w:val="24"/>
                <w:szCs w:val="22"/>
                <w:lang w:val="en-US" w:eastAsia="en-US" w:bidi="ar-SA"/>
              </w:rPr>
              <w:t>Multi-Label</w:t>
            </w:r>
            <w:r>
              <w:rPr>
                <w:rFonts w:eastAsia="ＭＳ 明朝" w:cs="Traditional Arabic" w:ascii="Traditional Arabic" w:hAnsi="Traditional Arabic"/>
                <w:b w:val="false"/>
                <w:kern w:val="0"/>
                <w:sz w:val="24"/>
                <w:szCs w:val="22"/>
                <w:rtl w:val="true"/>
                <w:lang w:val="en-US" w:eastAsia="en-US" w:bidi="ar-SA"/>
              </w:rPr>
              <w:t xml:space="preserve">) </w:t>
            </w:r>
            <w:r>
              <w:rPr>
                <w:rFonts w:ascii="Traditional Arabic" w:hAnsi="Traditional Arabic" w:eastAsia="ＭＳ 明朝" w:cs="Traditional Arabic"/>
                <w:b w:val="false"/>
                <w:b w:val="false"/>
                <w:kern w:val="0"/>
                <w:sz w:val="24"/>
                <w:szCs w:val="22"/>
                <w:rtl w:val="true"/>
                <w:lang w:val="en-US" w:eastAsia="en-US" w:bidi="ar-SA"/>
              </w:rPr>
              <w:t>في تمثيل المشاعر المتداخلة</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4.27</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0.52</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3</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 xml:space="preserve">يميّز النموذج بين المشاعر المتقاربة </w:t>
            </w:r>
            <w:r>
              <w:rPr>
                <w:rFonts w:eastAsia="ＭＳ 明朝" w:cs="Traditional Arabic" w:ascii="Traditional Arabic" w:hAnsi="Traditional Arabic"/>
                <w:b w:val="false"/>
                <w:kern w:val="0"/>
                <w:sz w:val="24"/>
                <w:szCs w:val="22"/>
                <w:rtl w:val="true"/>
                <w:lang w:val="en-US" w:eastAsia="en-US" w:bidi="ar-SA"/>
              </w:rPr>
              <w:t>(</w:t>
            </w:r>
            <w:r>
              <w:rPr>
                <w:rFonts w:ascii="Traditional Arabic" w:hAnsi="Traditional Arabic" w:eastAsia="ＭＳ 明朝" w:cs="Traditional Arabic"/>
                <w:b w:val="false"/>
                <w:b w:val="false"/>
                <w:kern w:val="0"/>
                <w:sz w:val="24"/>
                <w:szCs w:val="22"/>
                <w:rtl w:val="true"/>
                <w:lang w:val="en-US" w:eastAsia="en-US" w:bidi="ar-SA"/>
              </w:rPr>
              <w:t>كالحزن والحنين</w:t>
            </w:r>
            <w:r>
              <w:rPr>
                <w:rFonts w:eastAsia="ＭＳ 明朝" w:cs="Traditional Arabic" w:ascii="Traditional Arabic" w:hAnsi="Traditional Arabic"/>
                <w:b w:val="false"/>
                <w:kern w:val="0"/>
                <w:sz w:val="24"/>
                <w:szCs w:val="22"/>
                <w:rtl w:val="true"/>
                <w:lang w:val="en-US" w:eastAsia="en-US" w:bidi="ar-SA"/>
              </w:rPr>
              <w:t>)</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4.03</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0.72</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4</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 xml:space="preserve">يحقق النموذج دقة عالية </w:t>
            </w:r>
            <w:r>
              <w:rPr>
                <w:rFonts w:eastAsia="ＭＳ 明朝" w:cs="Traditional Arabic" w:ascii="Traditional Arabic" w:hAnsi="Traditional Arabic"/>
                <w:b w:val="false"/>
                <w:kern w:val="0"/>
                <w:sz w:val="24"/>
                <w:szCs w:val="22"/>
                <w:rtl w:val="true"/>
                <w:lang w:val="en-US" w:eastAsia="en-US" w:bidi="ar-SA"/>
              </w:rPr>
              <w:t>(</w:t>
            </w:r>
            <w:r>
              <w:rPr>
                <w:rFonts w:eastAsia="ＭＳ 明朝" w:cs="Traditional Arabic" w:ascii="Traditional Arabic" w:hAnsi="Traditional Arabic"/>
                <w:b w:val="false"/>
                <w:kern w:val="0"/>
                <w:sz w:val="24"/>
                <w:szCs w:val="22"/>
                <w:lang w:val="en-US" w:eastAsia="en-US" w:bidi="ar-SA"/>
              </w:rPr>
              <w:t>F1</w:t>
            </w:r>
            <w:r>
              <w:rPr>
                <w:rFonts w:eastAsia="ＭＳ 明朝" w:cs="Traditional Arabic" w:ascii="Traditional Arabic" w:hAnsi="Traditional Arabic"/>
                <w:b w:val="false"/>
                <w:kern w:val="0"/>
                <w:sz w:val="24"/>
                <w:szCs w:val="22"/>
                <w:rtl w:val="true"/>
                <w:lang w:val="en-US" w:eastAsia="en-US" w:bidi="ar-SA"/>
              </w:rPr>
              <w:t xml:space="preserve">) </w:t>
            </w:r>
            <w:r>
              <w:rPr>
                <w:rFonts w:ascii="Traditional Arabic" w:hAnsi="Traditional Arabic" w:eastAsia="ＭＳ 明朝" w:cs="Traditional Arabic"/>
                <w:b w:val="false"/>
                <w:b w:val="false"/>
                <w:kern w:val="0"/>
                <w:sz w:val="24"/>
                <w:szCs w:val="22"/>
                <w:rtl w:val="true"/>
                <w:lang w:val="en-US" w:eastAsia="en-US" w:bidi="ar-SA"/>
              </w:rPr>
              <w:t>في تصنيف المشاعر الرئيسة</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4.20</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0.61</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5</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يقلّل النموذج من أخطاء التصنيف مقارنةً بالنماذج العامة</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4.17</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0.59</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6</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يتّسق أداء النموذج مع التصنيف اليدوي للمختصين</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4.10</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0.66</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7</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يتعامل النموذج مع المشاعر النادرة بكفاءة مقبولة</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4.00</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0.74</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8</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تعكس مخرجات النموذج فهماً دقيقاً للسياق الشعوري للبيت</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4.17</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0.60</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kern w:val="0"/>
                <w:szCs w:val="22"/>
                <w:rtl w:val="true"/>
                <w:lang w:val="en-US" w:eastAsia="en-US" w:bidi="ar-SA"/>
              </w:rPr>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المتوسط العام للمحور</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4.15</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0.60</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مرتفعة</w:t>
            </w:r>
          </w:p>
        </w:tc>
      </w:tr>
    </w:tbl>
    <w:p>
      <w:pPr>
        <w:pStyle w:val="Normal"/>
        <w:spacing w:before="0" w:after="80"/>
        <w:rPr/>
      </w:pPr>
      <w:r>
        <w:rPr/>
      </w:r>
    </w:p>
    <w:p>
      <w:pPr>
        <w:pStyle w:val="Normal"/>
        <w:bidi w:val="1"/>
        <w:spacing w:lineRule="auto" w:line="360" w:before="0" w:after="120"/>
        <w:jc w:val="both"/>
        <w:rPr/>
      </w:pPr>
      <w:r>
        <w:rPr>
          <w:rFonts w:ascii="Traditional Arabic" w:hAnsi="Traditional Arabic" w:cs="Traditional Arabic"/>
          <w:b w:val="false"/>
          <w:b w:val="false"/>
          <w:sz w:val="28"/>
          <w:rtl w:val="true"/>
        </w:rPr>
        <w:t xml:space="preserve">جاءت فقرة نجاح التصنيف متعدد التسميات في تمثيل المشاعر المتداخلة </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 xml:space="preserve">الفقرة </w:t>
      </w:r>
      <w:r>
        <w:rPr>
          <w:rFonts w:cs="Traditional Arabic" w:ascii="Traditional Arabic" w:hAnsi="Traditional Arabic"/>
          <w:b w:val="false"/>
          <w:sz w:val="28"/>
        </w:rPr>
        <w:t>2</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في المرتبة الأولى </w:t>
      </w:r>
      <w:r>
        <w:rPr>
          <w:rFonts w:cs="Traditional Arabic" w:ascii="Traditional Arabic" w:hAnsi="Traditional Arabic"/>
          <w:b w:val="false"/>
          <w:sz w:val="28"/>
          <w:rtl w:val="true"/>
        </w:rPr>
        <w:t>(</w:t>
      </w:r>
      <w:r>
        <w:rPr>
          <w:rFonts w:cs="Traditional Arabic" w:ascii="Traditional Arabic" w:hAnsi="Traditional Arabic"/>
          <w:b w:val="false"/>
          <w:sz w:val="28"/>
        </w:rPr>
        <w:t>4.27</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 xml:space="preserve">، مما يؤكد أن اعتماد التصنيف </w:t>
      </w:r>
      <w:r>
        <w:rPr>
          <w:rFonts w:cs="Traditional Arabic" w:ascii="Traditional Arabic" w:hAnsi="Traditional Arabic"/>
          <w:b w:val="false"/>
          <w:sz w:val="28"/>
        </w:rPr>
        <w:t>Multi-Label</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كان قراراً منهجياً موفّقاً يعالج طبيعة الشعر العربي القائمة على تداخل المشاعر داخل البيت الواحد</w:t>
      </w:r>
      <w:r>
        <w:rPr>
          <w:rFonts w:cs="Traditional Arabic" w:ascii="Traditional Arabic" w:hAnsi="Traditional Arabic"/>
          <w:b w:val="false"/>
          <w:sz w:val="28"/>
          <w:rtl w:val="true"/>
        </w:rPr>
        <w:t>.</w:t>
      </w:r>
    </w:p>
    <w:p>
      <w:pPr>
        <w:pStyle w:val="Normal"/>
        <w:bidi w:val="1"/>
        <w:spacing w:lineRule="auto" w:line="360" w:before="0" w:after="160"/>
        <w:jc w:val="left"/>
        <w:rPr/>
      </w:pPr>
      <w:r>
        <w:rPr>
          <w:rFonts w:ascii="Traditional Arabic" w:hAnsi="Traditional Arabic" w:cs="Traditional Arabic"/>
          <w:b/>
          <w:b/>
          <w:bCs/>
          <w:color w:val="1F3B63"/>
          <w:sz w:val="32"/>
          <w:rtl w:val="true"/>
        </w:rPr>
        <w:t>سابعاً</w:t>
      </w:r>
      <w:r>
        <w:rPr>
          <w:rFonts w:cs="Traditional Arabic" w:ascii="Traditional Arabic" w:hAnsi="Traditional Arabic"/>
          <w:b/>
          <w:bCs/>
          <w:color w:val="1F3B63"/>
          <w:sz w:val="32"/>
          <w:rtl w:val="true"/>
        </w:rPr>
        <w:t xml:space="preserve">: </w:t>
      </w:r>
      <w:r>
        <w:rPr>
          <w:rFonts w:ascii="Traditional Arabic" w:hAnsi="Traditional Arabic" w:cs="Traditional Arabic"/>
          <w:b/>
          <w:b/>
          <w:bCs/>
          <w:color w:val="1F3B63"/>
          <w:sz w:val="32"/>
          <w:rtl w:val="true"/>
        </w:rPr>
        <w:t>نتائج تقييم أداء النموذج التقني</w:t>
      </w:r>
    </w:p>
    <w:p>
      <w:pPr>
        <w:pStyle w:val="Normal"/>
        <w:bidi w:val="1"/>
        <w:spacing w:lineRule="auto" w:line="360" w:before="0" w:after="120"/>
        <w:jc w:val="both"/>
        <w:rPr/>
      </w:pPr>
      <w:r>
        <w:rPr>
          <w:rFonts w:ascii="Traditional Arabic" w:hAnsi="Traditional Arabic" w:cs="Traditional Arabic"/>
          <w:b w:val="false"/>
          <w:b w:val="false"/>
          <w:sz w:val="28"/>
          <w:rtl w:val="true"/>
        </w:rPr>
        <w:t>إلى جانب التقييم الذي قدّمه المحكّمون، أُجري التقييم الكمّي المباشر لأداء النموذج المكيّف على مجموعة الاختبار المستقلة من المدوّنة الشعرية المصنّفة</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وقد بلغ الحجم النهائي للمدوّنة </w:t>
      </w:r>
      <w:r>
        <w:rPr>
          <w:rFonts w:cs="Traditional Arabic" w:ascii="Traditional Arabic" w:hAnsi="Traditional Arabic"/>
          <w:b w:val="false"/>
          <w:sz w:val="28"/>
          <w:rtl w:val="true"/>
        </w:rPr>
        <w:t>(</w:t>
      </w:r>
      <w:r>
        <w:rPr>
          <w:rFonts w:cs="Traditional Arabic" w:ascii="Traditional Arabic" w:hAnsi="Traditional Arabic"/>
          <w:b w:val="false"/>
          <w:sz w:val="28"/>
        </w:rPr>
        <w:t>12,480</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بيتاً شعرياً موزّعة على العصور، قُسِّمت إلى مجموعة تدريب </w:t>
      </w:r>
      <w:r>
        <w:rPr>
          <w:rFonts w:cs="Traditional Arabic" w:ascii="Traditional Arabic" w:hAnsi="Traditional Arabic"/>
          <w:b w:val="false"/>
          <w:sz w:val="28"/>
          <w:rtl w:val="true"/>
        </w:rPr>
        <w:t>(</w:t>
      </w:r>
      <w:r>
        <w:rPr>
          <w:rFonts w:cs="Traditional Arabic" w:ascii="Traditional Arabic" w:hAnsi="Traditional Arabic"/>
          <w:b w:val="false"/>
          <w:sz w:val="28"/>
        </w:rPr>
        <w:t>70</w:t>
      </w:r>
      <w:r>
        <w:rPr>
          <w:rFonts w:cs="Traditional Arabic" w:ascii="Traditional Arabic" w:hAnsi="Traditional Arabic"/>
          <w:b w:val="false"/>
          <w:sz w:val="28"/>
          <w:rtl w:val="true"/>
        </w:rPr>
        <w:t xml:space="preserve">% = </w:t>
      </w:r>
      <w:r>
        <w:rPr>
          <w:rFonts w:cs="Traditional Arabic" w:ascii="Traditional Arabic" w:hAnsi="Traditional Arabic"/>
          <w:b w:val="false"/>
          <w:sz w:val="28"/>
        </w:rPr>
        <w:t>8,736</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بيتاً</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 xml:space="preserve">، ومجموعة تحقق </w:t>
      </w:r>
      <w:r>
        <w:rPr>
          <w:rFonts w:cs="Traditional Arabic" w:ascii="Traditional Arabic" w:hAnsi="Traditional Arabic"/>
          <w:b w:val="false"/>
          <w:sz w:val="28"/>
          <w:rtl w:val="true"/>
        </w:rPr>
        <w:t>(</w:t>
      </w:r>
      <w:r>
        <w:rPr>
          <w:rFonts w:cs="Traditional Arabic" w:ascii="Traditional Arabic" w:hAnsi="Traditional Arabic"/>
          <w:b w:val="false"/>
          <w:sz w:val="28"/>
        </w:rPr>
        <w:t>15</w:t>
      </w:r>
      <w:r>
        <w:rPr>
          <w:rFonts w:cs="Traditional Arabic" w:ascii="Traditional Arabic" w:hAnsi="Traditional Arabic"/>
          <w:b w:val="false"/>
          <w:sz w:val="28"/>
          <w:rtl w:val="true"/>
        </w:rPr>
        <w:t xml:space="preserve">% = </w:t>
      </w:r>
      <w:r>
        <w:rPr>
          <w:rFonts w:cs="Traditional Arabic" w:ascii="Traditional Arabic" w:hAnsi="Traditional Arabic"/>
          <w:b w:val="false"/>
          <w:sz w:val="28"/>
        </w:rPr>
        <w:t>1,872</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بيتاً</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 xml:space="preserve">، ومجموعة اختبار </w:t>
      </w:r>
      <w:r>
        <w:rPr>
          <w:rFonts w:cs="Traditional Arabic" w:ascii="Traditional Arabic" w:hAnsi="Traditional Arabic"/>
          <w:b w:val="false"/>
          <w:sz w:val="28"/>
          <w:rtl w:val="true"/>
        </w:rPr>
        <w:t>(</w:t>
      </w:r>
      <w:r>
        <w:rPr>
          <w:rFonts w:cs="Traditional Arabic" w:ascii="Traditional Arabic" w:hAnsi="Traditional Arabic"/>
          <w:b w:val="false"/>
          <w:sz w:val="28"/>
        </w:rPr>
        <w:t>15</w:t>
      </w:r>
      <w:r>
        <w:rPr>
          <w:rFonts w:cs="Traditional Arabic" w:ascii="Traditional Arabic" w:hAnsi="Traditional Arabic"/>
          <w:b w:val="false"/>
          <w:sz w:val="28"/>
          <w:rtl w:val="true"/>
        </w:rPr>
        <w:t xml:space="preserve">% = </w:t>
      </w:r>
      <w:r>
        <w:rPr>
          <w:rFonts w:cs="Traditional Arabic" w:ascii="Traditional Arabic" w:hAnsi="Traditional Arabic"/>
          <w:b w:val="false"/>
          <w:sz w:val="28"/>
        </w:rPr>
        <w:t>1,872</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بيتاً</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ويوضّح الجدول </w:t>
      </w:r>
      <w:r>
        <w:rPr>
          <w:rFonts w:cs="Traditional Arabic" w:ascii="Traditional Arabic" w:hAnsi="Traditional Arabic"/>
          <w:b w:val="false"/>
          <w:sz w:val="28"/>
          <w:rtl w:val="true"/>
        </w:rPr>
        <w:t>(</w:t>
      </w:r>
      <w:r>
        <w:rPr>
          <w:rFonts w:cs="Traditional Arabic" w:ascii="Traditional Arabic" w:hAnsi="Traditional Arabic"/>
          <w:b w:val="false"/>
          <w:sz w:val="28"/>
        </w:rPr>
        <w:t>10</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توزيع المدوّنة على العصور</w:t>
      </w:r>
      <w:r>
        <w:rPr>
          <w:rFonts w:cs="Traditional Arabic" w:ascii="Traditional Arabic" w:hAnsi="Traditional Arabic"/>
          <w:b w:val="false"/>
          <w:sz w:val="28"/>
          <w:rtl w:val="true"/>
        </w:rPr>
        <w:t>.</w:t>
      </w:r>
    </w:p>
    <w:p>
      <w:pPr>
        <w:pStyle w:val="Normal"/>
        <w:bidi w:val="1"/>
        <w:spacing w:lineRule="auto" w:line="360" w:before="0" w:after="40"/>
        <w:jc w:val="center"/>
        <w:rPr/>
      </w:pPr>
      <w:r>
        <w:rPr>
          <w:rFonts w:ascii="Traditional Arabic" w:hAnsi="Traditional Arabic" w:cs="Traditional Arabic"/>
          <w:b/>
          <w:b/>
          <w:bCs/>
          <w:color w:val="2E4E7E"/>
          <w:sz w:val="26"/>
          <w:rtl w:val="true"/>
        </w:rPr>
        <w:t xml:space="preserve">جدول </w:t>
      </w:r>
      <w:r>
        <w:rPr>
          <w:rFonts w:cs="Traditional Arabic" w:ascii="Traditional Arabic" w:hAnsi="Traditional Arabic"/>
          <w:b/>
          <w:bCs/>
          <w:color w:val="2E4E7E"/>
          <w:sz w:val="26"/>
          <w:rtl w:val="true"/>
        </w:rPr>
        <w:t>(</w:t>
      </w:r>
      <w:r>
        <w:rPr>
          <w:rFonts w:cs="Traditional Arabic" w:ascii="Traditional Arabic" w:hAnsi="Traditional Arabic"/>
          <w:b/>
          <w:bCs/>
          <w:color w:val="2E4E7E"/>
          <w:sz w:val="26"/>
        </w:rPr>
        <w:t>10</w:t>
      </w:r>
      <w:r>
        <w:rPr>
          <w:rFonts w:cs="Traditional Arabic" w:ascii="Traditional Arabic" w:hAnsi="Traditional Arabic"/>
          <w:b/>
          <w:bCs/>
          <w:color w:val="2E4E7E"/>
          <w:sz w:val="26"/>
          <w:rtl w:val="true"/>
        </w:rPr>
        <w:t xml:space="preserve">): </w:t>
      </w:r>
      <w:r>
        <w:rPr>
          <w:rFonts w:ascii="Traditional Arabic" w:hAnsi="Traditional Arabic" w:cs="Traditional Arabic"/>
          <w:b/>
          <w:b/>
          <w:bCs/>
          <w:color w:val="2E4E7E"/>
          <w:sz w:val="26"/>
          <w:rtl w:val="true"/>
        </w:rPr>
        <w:t>توزيع أبيات المدوّنة الشعرية المصنّفة على العصور</w:t>
      </w:r>
    </w:p>
    <w:tbl>
      <w:tblPr>
        <w:tblStyle w:val="TableGrid"/>
        <w:bidiVisual w:val="true"/>
        <w:tblW w:w="8640"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2880"/>
        <w:gridCol w:w="2880"/>
        <w:gridCol w:w="2880"/>
      </w:tblGrid>
      <w:tr>
        <w:trPr/>
        <w:tc>
          <w:tcPr>
            <w:tcW w:w="2880"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العصر</w:t>
            </w:r>
          </w:p>
        </w:tc>
        <w:tc>
          <w:tcPr>
            <w:tcW w:w="2880"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عدد الأبيات</w:t>
            </w:r>
          </w:p>
        </w:tc>
        <w:tc>
          <w:tcPr>
            <w:tcW w:w="2880"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 xml:space="preserve">النسبة </w:t>
            </w:r>
            <w:r>
              <w:rPr>
                <w:rFonts w:eastAsia="ＭＳ 明朝" w:cs="Traditional Arabic" w:ascii="Traditional Arabic" w:hAnsi="Traditional Arabic"/>
                <w:b/>
                <w:bCs/>
                <w:color w:val="FFFFFF"/>
                <w:kern w:val="0"/>
                <w:sz w:val="24"/>
                <w:szCs w:val="22"/>
                <w:rtl w:val="true"/>
                <w:lang w:val="en-US" w:eastAsia="en-US" w:bidi="ar-SA"/>
              </w:rPr>
              <w:t>%</w:t>
            </w:r>
          </w:p>
        </w:tc>
      </w:tr>
      <w:tr>
        <w:trPr/>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الجاهلي</w:t>
            </w:r>
          </w:p>
        </w:tc>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2,480</w:t>
            </w:r>
          </w:p>
        </w:tc>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19.9</w:t>
            </w:r>
          </w:p>
        </w:tc>
      </w:tr>
      <w:tr>
        <w:trPr/>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صدر الإسلام والأموي</w:t>
            </w:r>
          </w:p>
        </w:tc>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2,380</w:t>
            </w:r>
          </w:p>
        </w:tc>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19.1</w:t>
            </w:r>
          </w:p>
        </w:tc>
      </w:tr>
      <w:tr>
        <w:trPr/>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العباسي</w:t>
            </w:r>
          </w:p>
        </w:tc>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2,760</w:t>
            </w:r>
          </w:p>
        </w:tc>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22.1</w:t>
            </w:r>
          </w:p>
        </w:tc>
      </w:tr>
      <w:tr>
        <w:trPr/>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الأندلسي</w:t>
            </w:r>
          </w:p>
        </w:tc>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2,420</w:t>
            </w:r>
          </w:p>
        </w:tc>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19.4</w:t>
            </w:r>
          </w:p>
        </w:tc>
      </w:tr>
      <w:tr>
        <w:trPr/>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الحديث</w:t>
            </w:r>
          </w:p>
        </w:tc>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2,440</w:t>
            </w:r>
          </w:p>
        </w:tc>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19.5</w:t>
            </w:r>
          </w:p>
        </w:tc>
      </w:tr>
      <w:tr>
        <w:trPr/>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الإجمالي</w:t>
            </w:r>
          </w:p>
        </w:tc>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12,480</w:t>
            </w:r>
          </w:p>
        </w:tc>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100.0</w:t>
            </w:r>
          </w:p>
        </w:tc>
      </w:tr>
    </w:tbl>
    <w:p>
      <w:pPr>
        <w:pStyle w:val="Normal"/>
        <w:spacing w:before="0" w:after="80"/>
        <w:rPr/>
      </w:pPr>
      <w:r>
        <w:rPr/>
      </w:r>
    </w:p>
    <w:p>
      <w:pPr>
        <w:pStyle w:val="Normal"/>
        <w:bidi w:val="1"/>
        <w:spacing w:lineRule="auto" w:line="360" w:before="0" w:after="120"/>
        <w:jc w:val="left"/>
        <w:rPr/>
      </w:pPr>
      <w:r>
        <w:rPr>
          <w:rFonts w:ascii="Traditional Arabic" w:hAnsi="Traditional Arabic" w:cs="Traditional Arabic"/>
          <w:b/>
          <w:b/>
          <w:bCs/>
          <w:color w:val="2E4E7E"/>
          <w:sz w:val="28"/>
          <w:rtl w:val="true"/>
        </w:rPr>
        <w:t>أ</w:t>
      </w:r>
      <w:r>
        <w:rPr>
          <w:rFonts w:cs="Traditional Arabic" w:ascii="Traditional Arabic" w:hAnsi="Traditional Arabic"/>
          <w:b/>
          <w:bCs/>
          <w:color w:val="2E4E7E"/>
          <w:sz w:val="28"/>
          <w:rtl w:val="true"/>
        </w:rPr>
        <w:t xml:space="preserve">. </w:t>
      </w:r>
      <w:r>
        <w:rPr>
          <w:rFonts w:ascii="Traditional Arabic" w:hAnsi="Traditional Arabic" w:cs="Traditional Arabic"/>
          <w:b/>
          <w:b/>
          <w:bCs/>
          <w:color w:val="2E4E7E"/>
          <w:sz w:val="28"/>
          <w:rtl w:val="true"/>
        </w:rPr>
        <w:t xml:space="preserve">معامل الاتفاق بين المصنّفين </w:t>
      </w:r>
      <w:r>
        <w:rPr>
          <w:rFonts w:cs="Traditional Arabic" w:ascii="Traditional Arabic" w:hAnsi="Traditional Arabic"/>
          <w:b/>
          <w:bCs/>
          <w:color w:val="2E4E7E"/>
          <w:sz w:val="28"/>
          <w:rtl w:val="true"/>
        </w:rPr>
        <w:t>(</w:t>
      </w:r>
      <w:r>
        <w:rPr>
          <w:rFonts w:cs="Traditional Arabic" w:ascii="Traditional Arabic" w:hAnsi="Traditional Arabic"/>
          <w:b/>
          <w:bCs/>
          <w:color w:val="2E4E7E"/>
          <w:sz w:val="28"/>
        </w:rPr>
        <w:t>Cohen Kappa</w:t>
      </w:r>
      <w:r>
        <w:rPr>
          <w:rFonts w:cs="Traditional Arabic" w:ascii="Traditional Arabic" w:hAnsi="Traditional Arabic"/>
          <w:b/>
          <w:bCs/>
          <w:color w:val="2E4E7E"/>
          <w:sz w:val="28"/>
          <w:rtl w:val="true"/>
        </w:rPr>
        <w:t>)</w:t>
      </w:r>
    </w:p>
    <w:p>
      <w:pPr>
        <w:pStyle w:val="Normal"/>
        <w:bidi w:val="1"/>
        <w:spacing w:lineRule="auto" w:line="360" w:before="0" w:after="120"/>
        <w:jc w:val="both"/>
        <w:rPr/>
      </w:pPr>
      <w:r>
        <w:rPr>
          <w:rFonts w:ascii="Traditional Arabic" w:hAnsi="Traditional Arabic" w:cs="Traditional Arabic"/>
          <w:b w:val="false"/>
          <w:b w:val="false"/>
          <w:sz w:val="28"/>
          <w:rtl w:val="true"/>
        </w:rPr>
        <w:t xml:space="preserve">قبل اعتماد المدوّنة، حُسِب معامل كوهين كابا لقياس اتفاق المصنّفين البشريين في التصنيف اليدوي متعدد التسميات، فبلغ متوسطه </w:t>
      </w:r>
      <w:r>
        <w:rPr>
          <w:rFonts w:cs="Traditional Arabic" w:ascii="Traditional Arabic" w:hAnsi="Traditional Arabic"/>
          <w:b w:val="false"/>
          <w:sz w:val="28"/>
          <w:rtl w:val="true"/>
        </w:rPr>
        <w:t>(</w:t>
      </w:r>
      <w:r>
        <w:rPr>
          <w:rFonts w:cs="Traditional Arabic" w:ascii="Traditional Arabic" w:hAnsi="Traditional Arabic"/>
          <w:b w:val="false"/>
          <w:sz w:val="28"/>
        </w:rPr>
        <w:t>0.78</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 xml:space="preserve">، وهو مستوى اتفاق قوي </w:t>
      </w:r>
      <w:r>
        <w:rPr>
          <w:rFonts w:cs="Traditional Arabic" w:ascii="Traditional Arabic" w:hAnsi="Traditional Arabic"/>
          <w:b w:val="false"/>
          <w:sz w:val="28"/>
          <w:rtl w:val="true"/>
        </w:rPr>
        <w:t>(</w:t>
      </w:r>
      <w:r>
        <w:rPr>
          <w:rFonts w:cs="Traditional Arabic" w:ascii="Traditional Arabic" w:hAnsi="Traditional Arabic"/>
          <w:b w:val="false"/>
          <w:sz w:val="28"/>
        </w:rPr>
        <w:t>Substantial Agreement</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وفق تصنيف لانديس وكوخ، مما يعزز موثوقية التصنيف المرجعي </w:t>
      </w:r>
      <w:r>
        <w:rPr>
          <w:rFonts w:cs="Traditional Arabic" w:ascii="Traditional Arabic" w:hAnsi="Traditional Arabic"/>
          <w:b w:val="false"/>
          <w:sz w:val="28"/>
          <w:rtl w:val="true"/>
        </w:rPr>
        <w:t>(</w:t>
      </w:r>
      <w:r>
        <w:rPr>
          <w:rFonts w:cs="Traditional Arabic" w:ascii="Traditional Arabic" w:hAnsi="Traditional Arabic"/>
          <w:b w:val="false"/>
          <w:sz w:val="28"/>
        </w:rPr>
        <w:t>Ground Truth</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الذي دُرِّب عليه النموذج وقُيِّم بناءً عليه</w:t>
      </w:r>
      <w:r>
        <w:rPr>
          <w:rFonts w:cs="Traditional Arabic" w:ascii="Traditional Arabic" w:hAnsi="Traditional Arabic"/>
          <w:b w:val="false"/>
          <w:sz w:val="28"/>
          <w:rtl w:val="true"/>
        </w:rPr>
        <w:t>.</w:t>
      </w:r>
    </w:p>
    <w:p>
      <w:pPr>
        <w:pStyle w:val="Normal"/>
        <w:bidi w:val="1"/>
        <w:spacing w:lineRule="auto" w:line="360" w:before="0" w:after="120"/>
        <w:jc w:val="left"/>
        <w:rPr/>
      </w:pPr>
      <w:r>
        <w:rPr>
          <w:rFonts w:ascii="Traditional Arabic" w:hAnsi="Traditional Arabic" w:cs="Traditional Arabic"/>
          <w:b/>
          <w:b/>
          <w:bCs/>
          <w:color w:val="2E4E7E"/>
          <w:sz w:val="28"/>
          <w:rtl w:val="true"/>
        </w:rPr>
        <w:t>ب</w:t>
      </w:r>
      <w:r>
        <w:rPr>
          <w:rFonts w:cs="Traditional Arabic" w:ascii="Traditional Arabic" w:hAnsi="Traditional Arabic"/>
          <w:b/>
          <w:bCs/>
          <w:color w:val="2E4E7E"/>
          <w:sz w:val="28"/>
          <w:rtl w:val="true"/>
        </w:rPr>
        <w:t xml:space="preserve">. </w:t>
      </w:r>
      <w:r>
        <w:rPr>
          <w:rFonts w:ascii="Traditional Arabic" w:hAnsi="Traditional Arabic" w:cs="Traditional Arabic"/>
          <w:b/>
          <w:b/>
          <w:bCs/>
          <w:color w:val="2E4E7E"/>
          <w:sz w:val="28"/>
          <w:rtl w:val="true"/>
        </w:rPr>
        <w:t>المقارنة بين النموذج المكيّف ونماذج اللغة العامة</w:t>
      </w:r>
    </w:p>
    <w:p>
      <w:pPr>
        <w:pStyle w:val="Normal"/>
        <w:bidi w:val="1"/>
        <w:spacing w:lineRule="auto" w:line="360" w:before="0" w:after="120"/>
        <w:jc w:val="both"/>
        <w:rPr/>
      </w:pPr>
      <w:r>
        <w:rPr>
          <w:rFonts w:ascii="Traditional Arabic" w:hAnsi="Traditional Arabic" w:cs="Traditional Arabic"/>
          <w:b w:val="false"/>
          <w:b w:val="false"/>
          <w:sz w:val="28"/>
          <w:rtl w:val="true"/>
        </w:rPr>
        <w:t>قُيِّم النموذج المكيّف إلى جانب النموذجين العامّين (</w:t>
      </w:r>
      <w:r>
        <w:rPr>
          <w:rFonts w:cs="Traditional Arabic" w:ascii="Traditional Arabic" w:hAnsi="Traditional Arabic"/>
          <w:b w:val="false"/>
          <w:sz w:val="28"/>
          <w:rtl w:val="true"/>
        </w:rPr>
      </w:r>
      <w:r>
        <w:rPr>
          <w:rFonts w:cs="Traditional Arabic" w:ascii="Traditional Arabic" w:hAnsi="Traditional Arabic"/>
          <w:b w:val="false"/>
          <w:sz w:val="28"/>
        </w:rPr>
        <w:t>AraBERT</w:t>
      </w:r>
      <w:r>
        <w:rPr>
          <w:rFonts w:ascii="Traditional Arabic" w:hAnsi="Traditional Arabic" w:cs="Traditional Arabic"/>
          <w:b w:val="false"/>
          <w:b w:val="false"/>
          <w:sz w:val="28"/>
        </w:rPr>
        <w:t xml:space="preserve">، </w:t>
      </w:r>
      <w:r>
        <w:rPr>
          <w:rFonts w:cs="Traditional Arabic" w:ascii="Traditional Arabic" w:hAnsi="Traditional Arabic"/>
          <w:b w:val="false"/>
          <w:sz w:val="28"/>
        </w:rPr>
        <w:t>MARBERT</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على مجموعة الاختبار ذاتها باستخدام المقاييس المعيارية للتصنيف متعدد التسميات</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ويوضّح الجدول </w:t>
      </w:r>
      <w:r>
        <w:rPr>
          <w:rFonts w:cs="Traditional Arabic" w:ascii="Traditional Arabic" w:hAnsi="Traditional Arabic"/>
          <w:b w:val="false"/>
          <w:sz w:val="28"/>
          <w:rtl w:val="true"/>
        </w:rPr>
        <w:t>(</w:t>
      </w:r>
      <w:r>
        <w:rPr>
          <w:rFonts w:cs="Traditional Arabic" w:ascii="Traditional Arabic" w:hAnsi="Traditional Arabic"/>
          <w:b w:val="false"/>
          <w:sz w:val="28"/>
        </w:rPr>
        <w:t>11</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النتائج</w:t>
      </w:r>
      <w:r>
        <w:rPr>
          <w:rFonts w:cs="Traditional Arabic" w:ascii="Traditional Arabic" w:hAnsi="Traditional Arabic"/>
          <w:b w:val="false"/>
          <w:sz w:val="28"/>
          <w:rtl w:val="true"/>
        </w:rPr>
        <w:t>.</w:t>
      </w:r>
    </w:p>
    <w:p>
      <w:pPr>
        <w:pStyle w:val="Normal"/>
        <w:bidi w:val="1"/>
        <w:spacing w:lineRule="auto" w:line="360" w:before="0" w:after="40"/>
        <w:jc w:val="center"/>
        <w:rPr/>
      </w:pPr>
      <w:r>
        <w:rPr>
          <w:rFonts w:ascii="Traditional Arabic" w:hAnsi="Traditional Arabic" w:cs="Traditional Arabic"/>
          <w:b/>
          <w:b/>
          <w:bCs/>
          <w:color w:val="2E4E7E"/>
          <w:sz w:val="26"/>
          <w:rtl w:val="true"/>
        </w:rPr>
        <w:t xml:space="preserve">جدول </w:t>
      </w:r>
      <w:r>
        <w:rPr>
          <w:rFonts w:cs="Traditional Arabic" w:ascii="Traditional Arabic" w:hAnsi="Traditional Arabic"/>
          <w:b/>
          <w:bCs/>
          <w:color w:val="2E4E7E"/>
          <w:sz w:val="26"/>
          <w:rtl w:val="true"/>
        </w:rPr>
        <w:t>(</w:t>
      </w:r>
      <w:r>
        <w:rPr>
          <w:rFonts w:cs="Traditional Arabic" w:ascii="Traditional Arabic" w:hAnsi="Traditional Arabic"/>
          <w:b/>
          <w:bCs/>
          <w:color w:val="2E4E7E"/>
          <w:sz w:val="26"/>
        </w:rPr>
        <w:t>11</w:t>
      </w:r>
      <w:r>
        <w:rPr>
          <w:rFonts w:cs="Traditional Arabic" w:ascii="Traditional Arabic" w:hAnsi="Traditional Arabic"/>
          <w:b/>
          <w:bCs/>
          <w:color w:val="2E4E7E"/>
          <w:sz w:val="26"/>
          <w:rtl w:val="true"/>
        </w:rPr>
        <w:t xml:space="preserve">): </w:t>
      </w:r>
      <w:r>
        <w:rPr>
          <w:rFonts w:ascii="Traditional Arabic" w:hAnsi="Traditional Arabic" w:cs="Traditional Arabic"/>
          <w:b/>
          <w:b/>
          <w:bCs/>
          <w:color w:val="2E4E7E"/>
          <w:sz w:val="26"/>
          <w:rtl w:val="true"/>
        </w:rPr>
        <w:t xml:space="preserve">مقارنة أداء النماذج على مهمة تصنيف المشاعر الشعرية </w:t>
      </w:r>
      <w:r>
        <w:rPr>
          <w:rFonts w:cs="Traditional Arabic" w:ascii="Traditional Arabic" w:hAnsi="Traditional Arabic"/>
          <w:b/>
          <w:bCs/>
          <w:color w:val="2E4E7E"/>
          <w:sz w:val="26"/>
          <w:rtl w:val="true"/>
        </w:rPr>
        <w:t>(</w:t>
      </w:r>
      <w:r>
        <w:rPr>
          <w:rFonts w:ascii="Traditional Arabic" w:hAnsi="Traditional Arabic" w:cs="Traditional Arabic"/>
          <w:b/>
          <w:b/>
          <w:bCs/>
          <w:color w:val="2E4E7E"/>
          <w:sz w:val="26"/>
          <w:rtl w:val="true"/>
        </w:rPr>
        <w:t>مجموعة الاختبار</w:t>
      </w:r>
      <w:r>
        <w:rPr>
          <w:rFonts w:cs="Traditional Arabic" w:ascii="Traditional Arabic" w:hAnsi="Traditional Arabic"/>
          <w:b/>
          <w:bCs/>
          <w:color w:val="2E4E7E"/>
          <w:sz w:val="26"/>
          <w:rtl w:val="true"/>
        </w:rPr>
        <w:t>)</w:t>
      </w:r>
    </w:p>
    <w:tbl>
      <w:tblPr>
        <w:tblStyle w:val="TableGrid"/>
        <w:bidiVisual w:val="true"/>
        <w:tblW w:w="8640"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1440"/>
        <w:gridCol w:w="1439"/>
        <w:gridCol w:w="1441"/>
        <w:gridCol w:w="1440"/>
        <w:gridCol w:w="1439"/>
        <w:gridCol w:w="1441"/>
      </w:tblGrid>
      <w:tr>
        <w:trPr/>
        <w:tc>
          <w:tcPr>
            <w:tcW w:w="1440"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النموذج</w:t>
            </w:r>
          </w:p>
        </w:tc>
        <w:tc>
          <w:tcPr>
            <w:tcW w:w="1439"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bCs/>
                <w:color w:val="FFFFFF"/>
                <w:kern w:val="0"/>
                <w:sz w:val="24"/>
                <w:szCs w:val="22"/>
                <w:lang w:val="en-US" w:eastAsia="en-US" w:bidi="ar-SA"/>
              </w:rPr>
              <w:t>Precision</w:t>
            </w:r>
          </w:p>
        </w:tc>
        <w:tc>
          <w:tcPr>
            <w:tcW w:w="1441"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bCs/>
                <w:color w:val="FFFFFF"/>
                <w:kern w:val="0"/>
                <w:sz w:val="24"/>
                <w:szCs w:val="22"/>
                <w:lang w:val="en-US" w:eastAsia="en-US" w:bidi="ar-SA"/>
              </w:rPr>
              <w:t>Recall</w:t>
            </w:r>
          </w:p>
        </w:tc>
        <w:tc>
          <w:tcPr>
            <w:tcW w:w="1440"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bCs/>
                <w:color w:val="FFFFFF"/>
                <w:kern w:val="0"/>
                <w:sz w:val="24"/>
                <w:szCs w:val="22"/>
                <w:lang w:val="en-US" w:eastAsia="en-US" w:bidi="ar-SA"/>
              </w:rPr>
              <w:t>F1 (Macro)</w:t>
            </w:r>
          </w:p>
        </w:tc>
        <w:tc>
          <w:tcPr>
            <w:tcW w:w="1439"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bCs/>
                <w:color w:val="FFFFFF"/>
                <w:kern w:val="0"/>
                <w:sz w:val="24"/>
                <w:szCs w:val="22"/>
                <w:lang w:val="en-US" w:eastAsia="en-US" w:bidi="ar-SA"/>
              </w:rPr>
              <w:t>F1 (Micro)</w:t>
            </w:r>
          </w:p>
        </w:tc>
        <w:tc>
          <w:tcPr>
            <w:tcW w:w="1441"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bCs/>
                <w:color w:val="FFFFFF"/>
                <w:kern w:val="0"/>
                <w:sz w:val="24"/>
                <w:szCs w:val="22"/>
                <w:lang w:val="en-US" w:eastAsia="en-US" w:bidi="ar-SA"/>
              </w:rPr>
              <w:t>Accuracy (Subset)</w:t>
            </w:r>
          </w:p>
        </w:tc>
      </w:tr>
      <w:tr>
        <w:trPr/>
        <w:tc>
          <w:tcPr>
            <w:tcW w:w="144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AraBERT</w:t>
            </w:r>
            <w:r>
              <w:rPr>
                <w:rFonts w:eastAsia="ＭＳ 明朝" w:cs="Traditional Arabic" w:ascii="Traditional Arabic" w:hAnsi="Traditional Arabic"/>
                <w:b w:val="false"/>
                <w:kern w:val="0"/>
                <w:sz w:val="24"/>
                <w:szCs w:val="22"/>
                <w:rtl w:val="true"/>
                <w:lang w:val="en-US" w:eastAsia="en-US" w:bidi="ar-SA"/>
              </w:rPr>
              <w:t xml:space="preserve"> (</w:t>
            </w:r>
            <w:r>
              <w:rPr>
                <w:rFonts w:ascii="Traditional Arabic" w:hAnsi="Traditional Arabic" w:eastAsia="ＭＳ 明朝" w:cs="Traditional Arabic"/>
                <w:b w:val="false"/>
                <w:b w:val="false"/>
                <w:kern w:val="0"/>
                <w:sz w:val="24"/>
                <w:szCs w:val="22"/>
                <w:rtl w:val="true"/>
                <w:lang w:val="en-US" w:eastAsia="en-US" w:bidi="ar-SA"/>
              </w:rPr>
              <w:t>عام</w:t>
            </w:r>
            <w:r>
              <w:rPr>
                <w:rFonts w:eastAsia="ＭＳ 明朝" w:cs="Traditional Arabic" w:ascii="Traditional Arabic" w:hAnsi="Traditional Arabic"/>
                <w:b w:val="false"/>
                <w:kern w:val="0"/>
                <w:sz w:val="24"/>
                <w:szCs w:val="22"/>
                <w:rtl w:val="true"/>
                <w:lang w:val="en-US" w:eastAsia="en-US" w:bidi="ar-SA"/>
              </w:rPr>
              <w:t>)</w:t>
            </w:r>
          </w:p>
        </w:tc>
        <w:tc>
          <w:tcPr>
            <w:tcW w:w="1439"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0.75</w:t>
            </w:r>
          </w:p>
        </w:tc>
        <w:tc>
          <w:tcPr>
            <w:tcW w:w="1441"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0.72</w:t>
            </w:r>
          </w:p>
        </w:tc>
        <w:tc>
          <w:tcPr>
            <w:tcW w:w="144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0.735</w:t>
            </w:r>
          </w:p>
        </w:tc>
        <w:tc>
          <w:tcPr>
            <w:tcW w:w="1439"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0.77</w:t>
            </w:r>
          </w:p>
        </w:tc>
        <w:tc>
          <w:tcPr>
            <w:tcW w:w="1441"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0.61</w:t>
            </w:r>
          </w:p>
        </w:tc>
      </w:tr>
      <w:tr>
        <w:trPr/>
        <w:tc>
          <w:tcPr>
            <w:tcW w:w="144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MARBERT</w:t>
            </w:r>
            <w:r>
              <w:rPr>
                <w:rFonts w:eastAsia="ＭＳ 明朝" w:cs="Traditional Arabic" w:ascii="Traditional Arabic" w:hAnsi="Traditional Arabic"/>
                <w:b w:val="false"/>
                <w:kern w:val="0"/>
                <w:sz w:val="24"/>
                <w:szCs w:val="22"/>
                <w:rtl w:val="true"/>
                <w:lang w:val="en-US" w:eastAsia="en-US" w:bidi="ar-SA"/>
              </w:rPr>
              <w:t xml:space="preserve"> (</w:t>
            </w:r>
            <w:r>
              <w:rPr>
                <w:rFonts w:ascii="Traditional Arabic" w:hAnsi="Traditional Arabic" w:eastAsia="ＭＳ 明朝" w:cs="Traditional Arabic"/>
                <w:b w:val="false"/>
                <w:b w:val="false"/>
                <w:kern w:val="0"/>
                <w:sz w:val="24"/>
                <w:szCs w:val="22"/>
                <w:rtl w:val="true"/>
                <w:lang w:val="en-US" w:eastAsia="en-US" w:bidi="ar-SA"/>
              </w:rPr>
              <w:t>عام</w:t>
            </w:r>
            <w:r>
              <w:rPr>
                <w:rFonts w:eastAsia="ＭＳ 明朝" w:cs="Traditional Arabic" w:ascii="Traditional Arabic" w:hAnsi="Traditional Arabic"/>
                <w:b w:val="false"/>
                <w:kern w:val="0"/>
                <w:sz w:val="24"/>
                <w:szCs w:val="22"/>
                <w:rtl w:val="true"/>
                <w:lang w:val="en-US" w:eastAsia="en-US" w:bidi="ar-SA"/>
              </w:rPr>
              <w:t>)</w:t>
            </w:r>
          </w:p>
        </w:tc>
        <w:tc>
          <w:tcPr>
            <w:tcW w:w="1439"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0.78</w:t>
            </w:r>
          </w:p>
        </w:tc>
        <w:tc>
          <w:tcPr>
            <w:tcW w:w="1441"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0.75</w:t>
            </w:r>
          </w:p>
        </w:tc>
        <w:tc>
          <w:tcPr>
            <w:tcW w:w="144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0.765</w:t>
            </w:r>
          </w:p>
        </w:tc>
        <w:tc>
          <w:tcPr>
            <w:tcW w:w="1439"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0.79</w:t>
            </w:r>
          </w:p>
        </w:tc>
        <w:tc>
          <w:tcPr>
            <w:tcW w:w="1441"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0.64</w:t>
            </w:r>
          </w:p>
        </w:tc>
      </w:tr>
      <w:tr>
        <w:trPr/>
        <w:tc>
          <w:tcPr>
            <w:tcW w:w="144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AraPoemBERT</w:t>
            </w:r>
            <w:r>
              <w:rPr>
                <w:rFonts w:eastAsia="ＭＳ 明朝" w:cs="Traditional Arabic" w:ascii="Traditional Arabic" w:hAnsi="Traditional Arabic"/>
                <w:b w:val="false"/>
                <w:kern w:val="0"/>
                <w:sz w:val="24"/>
                <w:szCs w:val="22"/>
                <w:rtl w:val="true"/>
                <w:lang w:val="en-US" w:eastAsia="en-US" w:bidi="ar-SA"/>
              </w:rPr>
              <w:t xml:space="preserve"> </w:t>
            </w:r>
            <w:r>
              <w:rPr>
                <w:rFonts w:ascii="Traditional Arabic" w:hAnsi="Traditional Arabic" w:eastAsia="ＭＳ 明朝" w:cs="Traditional Arabic"/>
                <w:b w:val="false"/>
                <w:b w:val="false"/>
                <w:kern w:val="0"/>
                <w:sz w:val="24"/>
                <w:szCs w:val="22"/>
                <w:rtl w:val="true"/>
                <w:lang w:val="en-US" w:eastAsia="en-US" w:bidi="ar-SA"/>
              </w:rPr>
              <w:t>المكيّف</w:t>
            </w:r>
          </w:p>
        </w:tc>
        <w:tc>
          <w:tcPr>
            <w:tcW w:w="1439"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0.86</w:t>
            </w:r>
          </w:p>
        </w:tc>
        <w:tc>
          <w:tcPr>
            <w:tcW w:w="1441"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0.83</w:t>
            </w:r>
          </w:p>
        </w:tc>
        <w:tc>
          <w:tcPr>
            <w:tcW w:w="144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0.845</w:t>
            </w:r>
          </w:p>
        </w:tc>
        <w:tc>
          <w:tcPr>
            <w:tcW w:w="1439"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0.88</w:t>
            </w:r>
          </w:p>
        </w:tc>
        <w:tc>
          <w:tcPr>
            <w:tcW w:w="1441"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0.71</w:t>
            </w:r>
          </w:p>
        </w:tc>
      </w:tr>
    </w:tbl>
    <w:p>
      <w:pPr>
        <w:pStyle w:val="Normal"/>
        <w:spacing w:before="0" w:after="80"/>
        <w:rPr/>
      </w:pPr>
      <w:r>
        <w:rPr/>
      </w:r>
    </w:p>
    <w:p>
      <w:pPr>
        <w:pStyle w:val="Normal"/>
        <w:bidi w:val="1"/>
        <w:spacing w:lineRule="auto" w:line="360" w:before="0" w:after="120"/>
        <w:jc w:val="both"/>
        <w:rPr/>
      </w:pPr>
      <w:r>
        <w:rPr>
          <w:rFonts w:ascii="Traditional Arabic" w:hAnsi="Traditional Arabic" w:cs="Traditional Arabic"/>
          <w:b w:val="false"/>
          <w:b w:val="false"/>
          <w:sz w:val="28"/>
          <w:rtl w:val="true"/>
        </w:rPr>
        <w:t xml:space="preserve">يتفوق النموذج المكيّف على أفضل النماذج العامة </w:t>
      </w:r>
      <w:r>
        <w:rPr>
          <w:rFonts w:cs="Traditional Arabic" w:ascii="Traditional Arabic" w:hAnsi="Traditional Arabic"/>
          <w:b w:val="false"/>
          <w:sz w:val="28"/>
          <w:rtl w:val="true"/>
        </w:rPr>
        <w:t>(</w:t>
      </w:r>
      <w:r>
        <w:rPr>
          <w:rFonts w:cs="Traditional Arabic" w:ascii="Traditional Arabic" w:hAnsi="Traditional Arabic"/>
          <w:b w:val="false"/>
          <w:sz w:val="28"/>
        </w:rPr>
        <w:t>MARBERT</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بفارق </w:t>
      </w:r>
      <w:r>
        <w:rPr>
          <w:rFonts w:cs="Traditional Arabic" w:ascii="Traditional Arabic" w:hAnsi="Traditional Arabic"/>
          <w:b w:val="false"/>
          <w:sz w:val="28"/>
          <w:rtl w:val="true"/>
        </w:rPr>
        <w:t>(</w:t>
      </w:r>
      <w:r>
        <w:rPr>
          <w:rFonts w:cs="Traditional Arabic" w:ascii="Traditional Arabic" w:hAnsi="Traditional Arabic"/>
          <w:b w:val="false"/>
          <w:sz w:val="28"/>
        </w:rPr>
        <w:t>8.0</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نقاط مئوية في </w:t>
      </w:r>
      <w:r>
        <w:rPr>
          <w:rFonts w:cs="Traditional Arabic" w:ascii="Traditional Arabic" w:hAnsi="Traditional Arabic"/>
          <w:b w:val="false"/>
          <w:sz w:val="28"/>
        </w:rPr>
        <w:t>F1</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الكلي </w:t>
      </w:r>
      <w:r>
        <w:rPr>
          <w:rFonts w:cs="Traditional Arabic" w:ascii="Traditional Arabic" w:hAnsi="Traditional Arabic"/>
          <w:b w:val="false"/>
          <w:sz w:val="28"/>
          <w:rtl w:val="true"/>
        </w:rPr>
        <w:t>(</w:t>
      </w:r>
      <w:r>
        <w:rPr>
          <w:rFonts w:cs="Traditional Arabic" w:ascii="Traditional Arabic" w:hAnsi="Traditional Arabic"/>
          <w:b w:val="false"/>
          <w:sz w:val="28"/>
        </w:rPr>
        <w:t>Macro</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 و(7.0) نقاط في الدقة الجزئية (Subset Accuracy)</w:t>
      </w:r>
      <w:r>
        <w:rPr>
          <w:rFonts w:cs="Traditional Arabic" w:ascii="Traditional Arabic" w:hAnsi="Traditional Arabic"/>
          <w:b w:val="false"/>
          <w:sz w:val="28"/>
          <w:rtl w:val="true"/>
        </w:rPr>
      </w:r>
      <w:r>
        <w:rPr>
          <w:rFonts w:cs="Traditional Arabic" w:ascii="Traditional Arabic" w:hAnsi="Traditional Arabic"/>
          <w:b w:val="false"/>
          <w:sz w:val="28"/>
        </w:rPr>
      </w:r>
      <w:r>
        <w:rPr>
          <w:rFonts w:cs="Traditional Arabic" w:ascii="Traditional Arabic" w:hAnsi="Traditional Arabic"/>
          <w:b w:val="false"/>
          <w:sz w:val="28"/>
          <w:rtl w:val="true"/>
        </w:rPr>
      </w:r>
      <w:r>
        <w:rPr>
          <w:rFonts w:ascii="Traditional Arabic" w:hAnsi="Traditional Arabic" w:cs="Traditional Arabic"/>
          <w:b w:val="false"/>
          <w:b w:val="false"/>
          <w:sz w:val="28"/>
          <w:rtl w:val="true"/>
        </w:rPr>
      </w:r>
      <w:r>
        <w:rPr>
          <w:rFonts w:cs="Traditional Arabic" w:ascii="Traditional Arabic" w:hAnsi="Traditional Arabic"/>
          <w:b w:val="false"/>
          <w:sz w:val="28"/>
          <w:rtl w:val="true"/>
        </w:rPr>
      </w:r>
      <w:r>
        <w:rPr>
          <w:rFonts w:cs="Traditional Arabic" w:ascii="Traditional Arabic" w:hAnsi="Traditional Arabic"/>
          <w:b w:val="false"/>
          <w:sz w:val="28"/>
        </w:rPr>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ويُعزى هذا التفوق إلى الميزتين الجوهريتين للنموذج الأصلي </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فهم المفردات الشعرية الكلاسيكية وإدراك البنية الهيكلية للأبيات</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اللتين استُبقيتا أثناء التكييف، بينما لم تُدرَّب النماذج العامة على نصوص شعرية</w:t>
      </w:r>
      <w:r>
        <w:rPr>
          <w:rFonts w:cs="Traditional Arabic" w:ascii="Traditional Arabic" w:hAnsi="Traditional Arabic"/>
          <w:b w:val="false"/>
          <w:sz w:val="28"/>
          <w:rtl w:val="true"/>
        </w:rPr>
        <w:t>.</w:t>
      </w:r>
    </w:p>
    <w:p>
      <w:pPr>
        <w:pStyle w:val="Normal"/>
        <w:bidi w:val="1"/>
        <w:spacing w:lineRule="auto" w:line="360" w:before="0" w:after="120"/>
        <w:jc w:val="left"/>
        <w:rPr/>
      </w:pPr>
      <w:r>
        <w:rPr>
          <w:rFonts w:ascii="Traditional Arabic" w:hAnsi="Traditional Arabic" w:cs="Traditional Arabic"/>
          <w:b/>
          <w:b/>
          <w:bCs/>
          <w:color w:val="2E4E7E"/>
          <w:sz w:val="28"/>
          <w:rtl w:val="true"/>
        </w:rPr>
        <w:t>ج</w:t>
      </w:r>
      <w:r>
        <w:rPr>
          <w:rFonts w:cs="Traditional Arabic" w:ascii="Traditional Arabic" w:hAnsi="Traditional Arabic"/>
          <w:b/>
          <w:bCs/>
          <w:color w:val="2E4E7E"/>
          <w:sz w:val="28"/>
          <w:rtl w:val="true"/>
        </w:rPr>
        <w:t xml:space="preserve">. </w:t>
      </w:r>
      <w:r>
        <w:rPr>
          <w:rFonts w:ascii="Traditional Arabic" w:hAnsi="Traditional Arabic" w:cs="Traditional Arabic"/>
          <w:b/>
          <w:b/>
          <w:bCs/>
          <w:color w:val="2E4E7E"/>
          <w:sz w:val="28"/>
          <w:rtl w:val="true"/>
        </w:rPr>
        <w:t xml:space="preserve">أثر دمج السمات </w:t>
      </w:r>
      <w:r>
        <w:rPr>
          <w:rFonts w:cs="Traditional Arabic" w:ascii="Traditional Arabic" w:hAnsi="Traditional Arabic"/>
          <w:b/>
          <w:bCs/>
          <w:color w:val="2E4E7E"/>
          <w:sz w:val="28"/>
          <w:rtl w:val="true"/>
        </w:rPr>
        <w:t>(</w:t>
      </w:r>
      <w:r>
        <w:rPr>
          <w:rFonts w:cs="Traditional Arabic" w:ascii="Traditional Arabic" w:hAnsi="Traditional Arabic"/>
          <w:b/>
          <w:bCs/>
          <w:color w:val="2E4E7E"/>
          <w:sz w:val="28"/>
        </w:rPr>
        <w:t>Ablation Study</w:t>
      </w:r>
      <w:r>
        <w:rPr>
          <w:rFonts w:cs="Traditional Arabic" w:ascii="Traditional Arabic" w:hAnsi="Traditional Arabic"/>
          <w:b/>
          <w:bCs/>
          <w:color w:val="2E4E7E"/>
          <w:sz w:val="28"/>
          <w:rtl w:val="true"/>
        </w:rPr>
        <w:t>)</w:t>
      </w:r>
    </w:p>
    <w:p>
      <w:pPr>
        <w:pStyle w:val="Normal"/>
        <w:bidi w:val="1"/>
        <w:spacing w:lineRule="auto" w:line="360" w:before="0" w:after="120"/>
        <w:jc w:val="both"/>
        <w:rPr/>
      </w:pPr>
      <w:r>
        <w:rPr>
          <w:rFonts w:ascii="Traditional Arabic" w:hAnsi="Traditional Arabic" w:cs="Traditional Arabic"/>
          <w:b w:val="false"/>
          <w:b w:val="false"/>
          <w:sz w:val="28"/>
          <w:rtl w:val="true"/>
        </w:rPr>
        <w:t>لعزل أثر السمات الشعرية</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البلاغية والعوامل الزمنية</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 xml:space="preserve">الثقافية، أُجريت تجربة استئصال تدريجي بدءاً من النموذج الأساس </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النص فقط</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ويوضّح الجدول </w:t>
      </w:r>
      <w:r>
        <w:rPr>
          <w:rFonts w:cs="Traditional Arabic" w:ascii="Traditional Arabic" w:hAnsi="Traditional Arabic"/>
          <w:b w:val="false"/>
          <w:sz w:val="28"/>
          <w:rtl w:val="true"/>
        </w:rPr>
        <w:t>(</w:t>
      </w:r>
      <w:r>
        <w:rPr>
          <w:rFonts w:cs="Traditional Arabic" w:ascii="Traditional Arabic" w:hAnsi="Traditional Arabic"/>
          <w:b w:val="false"/>
          <w:sz w:val="28"/>
        </w:rPr>
        <w:t>12</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النتائج</w:t>
      </w:r>
      <w:r>
        <w:rPr>
          <w:rFonts w:cs="Traditional Arabic" w:ascii="Traditional Arabic" w:hAnsi="Traditional Arabic"/>
          <w:b w:val="false"/>
          <w:sz w:val="28"/>
          <w:rtl w:val="true"/>
        </w:rPr>
        <w:t>.</w:t>
      </w:r>
    </w:p>
    <w:p>
      <w:pPr>
        <w:pStyle w:val="Normal"/>
        <w:bidi w:val="1"/>
        <w:spacing w:lineRule="auto" w:line="360" w:before="0" w:after="40"/>
        <w:jc w:val="center"/>
        <w:rPr/>
      </w:pPr>
      <w:r>
        <w:rPr>
          <w:rFonts w:ascii="Traditional Arabic" w:hAnsi="Traditional Arabic" w:cs="Traditional Arabic"/>
          <w:b/>
          <w:b/>
          <w:bCs/>
          <w:color w:val="2E4E7E"/>
          <w:sz w:val="26"/>
          <w:rtl w:val="true"/>
        </w:rPr>
        <w:t xml:space="preserve">جدول </w:t>
      </w:r>
      <w:r>
        <w:rPr>
          <w:rFonts w:cs="Traditional Arabic" w:ascii="Traditional Arabic" w:hAnsi="Traditional Arabic"/>
          <w:b/>
          <w:bCs/>
          <w:color w:val="2E4E7E"/>
          <w:sz w:val="26"/>
          <w:rtl w:val="true"/>
        </w:rPr>
        <w:t>(</w:t>
      </w:r>
      <w:r>
        <w:rPr>
          <w:rFonts w:cs="Traditional Arabic" w:ascii="Traditional Arabic" w:hAnsi="Traditional Arabic"/>
          <w:b/>
          <w:bCs/>
          <w:color w:val="2E4E7E"/>
          <w:sz w:val="26"/>
        </w:rPr>
        <w:t>12</w:t>
      </w:r>
      <w:r>
        <w:rPr>
          <w:rFonts w:cs="Traditional Arabic" w:ascii="Traditional Arabic" w:hAnsi="Traditional Arabic"/>
          <w:b/>
          <w:bCs/>
          <w:color w:val="2E4E7E"/>
          <w:sz w:val="26"/>
          <w:rtl w:val="true"/>
        </w:rPr>
        <w:t xml:space="preserve">): </w:t>
      </w:r>
      <w:r>
        <w:rPr>
          <w:rFonts w:ascii="Traditional Arabic" w:hAnsi="Traditional Arabic" w:cs="Traditional Arabic"/>
          <w:b/>
          <w:b/>
          <w:bCs/>
          <w:color w:val="2E4E7E"/>
          <w:sz w:val="26"/>
          <w:rtl w:val="true"/>
        </w:rPr>
        <w:t xml:space="preserve">أثر إضافة السمات على أداء النموذج المكيّف </w:t>
      </w:r>
      <w:r>
        <w:rPr>
          <w:rFonts w:cs="Traditional Arabic" w:ascii="Traditional Arabic" w:hAnsi="Traditional Arabic"/>
          <w:b/>
          <w:bCs/>
          <w:color w:val="2E4E7E"/>
          <w:sz w:val="26"/>
          <w:rtl w:val="true"/>
        </w:rPr>
        <w:t>(</w:t>
      </w:r>
      <w:r>
        <w:rPr>
          <w:rFonts w:cs="Traditional Arabic" w:ascii="Traditional Arabic" w:hAnsi="Traditional Arabic"/>
          <w:b/>
          <w:bCs/>
          <w:color w:val="2E4E7E"/>
          <w:sz w:val="26"/>
        </w:rPr>
        <w:t>F1 Macro</w:t>
      </w:r>
      <w:r>
        <w:rPr>
          <w:rFonts w:cs="Traditional Arabic" w:ascii="Traditional Arabic" w:hAnsi="Traditional Arabic"/>
          <w:b/>
          <w:bCs/>
          <w:color w:val="2E4E7E"/>
          <w:sz w:val="26"/>
          <w:rtl w:val="true"/>
        </w:rPr>
        <w:t>)</w:t>
      </w:r>
    </w:p>
    <w:tbl>
      <w:tblPr>
        <w:tblStyle w:val="TableGrid"/>
        <w:bidiVisual w:val="true"/>
        <w:tblW w:w="8640"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2880"/>
        <w:gridCol w:w="2880"/>
        <w:gridCol w:w="2880"/>
      </w:tblGrid>
      <w:tr>
        <w:trPr/>
        <w:tc>
          <w:tcPr>
            <w:tcW w:w="2880"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نسخة النموذج</w:t>
            </w:r>
          </w:p>
        </w:tc>
        <w:tc>
          <w:tcPr>
            <w:tcW w:w="2880"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bCs/>
                <w:color w:val="FFFFFF"/>
                <w:kern w:val="0"/>
                <w:sz w:val="24"/>
                <w:szCs w:val="22"/>
                <w:lang w:val="en-US" w:eastAsia="en-US" w:bidi="ar-SA"/>
              </w:rPr>
              <w:t>F1 (Macro)</w:t>
            </w:r>
          </w:p>
        </w:tc>
        <w:tc>
          <w:tcPr>
            <w:tcW w:w="2880"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مقدار التحسّن</w:t>
            </w:r>
          </w:p>
        </w:tc>
      </w:tr>
      <w:tr>
        <w:trPr/>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 xml:space="preserve">النموذج الأساس </w:t>
            </w:r>
            <w:r>
              <w:rPr>
                <w:rFonts w:eastAsia="ＭＳ 明朝" w:cs="Traditional Arabic" w:ascii="Traditional Arabic" w:hAnsi="Traditional Arabic"/>
                <w:b w:val="false"/>
                <w:kern w:val="0"/>
                <w:sz w:val="24"/>
                <w:szCs w:val="22"/>
                <w:rtl w:val="true"/>
                <w:lang w:val="en-US" w:eastAsia="en-US" w:bidi="ar-SA"/>
              </w:rPr>
              <w:t>(</w:t>
            </w:r>
            <w:r>
              <w:rPr>
                <w:rFonts w:ascii="Traditional Arabic" w:hAnsi="Traditional Arabic" w:eastAsia="ＭＳ 明朝" w:cs="Traditional Arabic"/>
                <w:b w:val="false"/>
                <w:b w:val="false"/>
                <w:kern w:val="0"/>
                <w:sz w:val="24"/>
                <w:szCs w:val="22"/>
                <w:rtl w:val="true"/>
                <w:lang w:val="en-US" w:eastAsia="en-US" w:bidi="ar-SA"/>
              </w:rPr>
              <w:t>نص فقط</w:t>
            </w:r>
            <w:r>
              <w:rPr>
                <w:rFonts w:eastAsia="ＭＳ 明朝" w:cs="Traditional Arabic" w:ascii="Traditional Arabic" w:hAnsi="Traditional Arabic"/>
                <w:b w:val="false"/>
                <w:kern w:val="0"/>
                <w:sz w:val="24"/>
                <w:szCs w:val="22"/>
                <w:rtl w:val="true"/>
                <w:lang w:val="en-US" w:eastAsia="en-US" w:bidi="ar-SA"/>
              </w:rPr>
              <w:t>)</w:t>
            </w:r>
          </w:p>
        </w:tc>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0.801</w:t>
            </w:r>
          </w:p>
        </w:tc>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rtl w:val="true"/>
                <w:lang w:val="en-US" w:eastAsia="en-US" w:bidi="ar-SA"/>
              </w:rPr>
              <w:t>—</w:t>
            </w:r>
          </w:p>
        </w:tc>
      </w:tr>
      <w:tr>
        <w:trPr/>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rtl w:val="true"/>
                <w:lang w:val="en-US" w:eastAsia="en-US" w:bidi="ar-SA"/>
              </w:rPr>
              <w:t xml:space="preserve">+ </w:t>
            </w:r>
            <w:r>
              <w:rPr>
                <w:rFonts w:ascii="Traditional Arabic" w:hAnsi="Traditional Arabic" w:eastAsia="ＭＳ 明朝" w:cs="Traditional Arabic"/>
                <w:b w:val="false"/>
                <w:b w:val="false"/>
                <w:kern w:val="0"/>
                <w:sz w:val="24"/>
                <w:szCs w:val="22"/>
                <w:rtl w:val="true"/>
                <w:lang w:val="en-US" w:eastAsia="en-US" w:bidi="ar-SA"/>
              </w:rPr>
              <w:t>السمات الشعرية والبلاغية</w:t>
            </w:r>
          </w:p>
        </w:tc>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0.820</w:t>
            </w:r>
          </w:p>
        </w:tc>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rtl w:val="true"/>
                <w:lang w:val="en-US" w:eastAsia="en-US" w:bidi="ar-SA"/>
              </w:rPr>
              <w:t>+0.019</w:t>
            </w:r>
            <w:r>
              <w:rPr>
                <w:rFonts w:eastAsia="ＭＳ 明朝" w:cs="Traditional Arabic" w:ascii="Traditional Arabic" w:hAnsi="Traditional Arabic"/>
                <w:b w:val="false"/>
                <w:kern w:val="0"/>
                <w:sz w:val="24"/>
                <w:szCs w:val="22"/>
                <w:lang w:val="en-US" w:eastAsia="en-US" w:bidi="ar-SA"/>
              </w:rPr>
            </w:r>
          </w:p>
        </w:tc>
      </w:tr>
      <w:tr>
        <w:trPr/>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rtl w:val="true"/>
                <w:lang w:val="en-US" w:eastAsia="en-US" w:bidi="ar-SA"/>
              </w:rPr>
              <w:t xml:space="preserve">+ </w:t>
            </w:r>
            <w:r>
              <w:rPr>
                <w:rFonts w:ascii="Traditional Arabic" w:hAnsi="Traditional Arabic" w:eastAsia="ＭＳ 明朝" w:cs="Traditional Arabic"/>
                <w:b w:val="false"/>
                <w:b w:val="false"/>
                <w:kern w:val="0"/>
                <w:sz w:val="24"/>
                <w:szCs w:val="22"/>
                <w:rtl w:val="true"/>
                <w:lang w:val="en-US" w:eastAsia="en-US" w:bidi="ar-SA"/>
              </w:rPr>
              <w:t>العوامل الزمنية والثقافية</w:t>
            </w:r>
          </w:p>
        </w:tc>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0.845</w:t>
            </w:r>
          </w:p>
        </w:tc>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rtl w:val="true"/>
                <w:lang w:val="en-US" w:eastAsia="en-US" w:bidi="ar-SA"/>
              </w:rPr>
              <w:t>+0.025</w:t>
            </w:r>
            <w:r>
              <w:rPr>
                <w:rFonts w:eastAsia="ＭＳ 明朝" w:cs="Traditional Arabic" w:ascii="Traditional Arabic" w:hAnsi="Traditional Arabic"/>
                <w:b w:val="false"/>
                <w:kern w:val="0"/>
                <w:sz w:val="24"/>
                <w:szCs w:val="22"/>
                <w:lang w:val="en-US" w:eastAsia="en-US" w:bidi="ar-SA"/>
              </w:rPr>
            </w:r>
          </w:p>
        </w:tc>
      </w:tr>
    </w:tbl>
    <w:p>
      <w:pPr>
        <w:pStyle w:val="Normal"/>
        <w:spacing w:before="0" w:after="80"/>
        <w:rPr/>
      </w:pPr>
      <w:r>
        <w:rPr/>
      </w:r>
    </w:p>
    <w:p>
      <w:pPr>
        <w:pStyle w:val="Normal"/>
        <w:bidi w:val="1"/>
        <w:spacing w:lineRule="auto" w:line="360" w:before="0" w:after="120"/>
        <w:jc w:val="both"/>
        <w:rPr/>
      </w:pPr>
      <w:r>
        <w:rPr>
          <w:rFonts w:ascii="Traditional Arabic" w:hAnsi="Traditional Arabic" w:cs="Traditional Arabic"/>
          <w:b w:val="false"/>
          <w:b w:val="false"/>
          <w:sz w:val="28"/>
          <w:rtl w:val="true"/>
        </w:rPr>
        <w:t>تُظهر التجربة أن إضافة السمات الشعرية والبلاغية رفعت الأداء بمقدار (1.9) نقطة مئوية، ثم أضافت العوامل الزمنية والثقافية (2.5) نقطة أخرى</w:t>
      </w:r>
      <w:r>
        <w:rPr>
          <w:rFonts w:cs="Traditional Arabic" w:ascii="Traditional Arabic" w:hAnsi="Traditional Arabic"/>
          <w:b w:val="false"/>
          <w:sz w:val="28"/>
          <w:rtl w:val="true"/>
        </w:rPr>
      </w:r>
      <w:r>
        <w:rPr>
          <w:rFonts w:cs="Traditional Arabic" w:ascii="Traditional Arabic" w:hAnsi="Traditional Arabic"/>
          <w:b w:val="false"/>
          <w:sz w:val="28"/>
        </w:rPr>
      </w:r>
      <w:r>
        <w:rPr>
          <w:rFonts w:cs="Traditional Arabic" w:ascii="Traditional Arabic" w:hAnsi="Traditional Arabic"/>
          <w:b w:val="false"/>
          <w:sz w:val="28"/>
          <w:rtl w:val="true"/>
        </w:rPr>
      </w:r>
      <w:r>
        <w:rPr>
          <w:rFonts w:ascii="Traditional Arabic" w:hAnsi="Traditional Arabic" w:cs="Traditional Arabic"/>
          <w:b w:val="false"/>
          <w:b w:val="false"/>
          <w:sz w:val="28"/>
          <w:rtl w:val="true"/>
        </w:rPr>
      </w:r>
      <w:r>
        <w:rPr>
          <w:rFonts w:cs="Traditional Arabic" w:ascii="Traditional Arabic" w:hAnsi="Traditional Arabic"/>
          <w:b w:val="false"/>
          <w:sz w:val="28"/>
          <w:rtl w:val="true"/>
        </w:rPr>
      </w:r>
      <w:r>
        <w:rPr>
          <w:rFonts w:cs="Traditional Arabic" w:ascii="Traditional Arabic" w:hAnsi="Traditional Arabic"/>
          <w:b w:val="false"/>
          <w:sz w:val="28"/>
        </w:rPr>
      </w:r>
      <w:r>
        <w:rPr>
          <w:rFonts w:cs="Traditional Arabic" w:ascii="Traditional Arabic" w:hAnsi="Traditional Arabic"/>
          <w:b w:val="false"/>
          <w:sz w:val="28"/>
          <w:rtl w:val="true"/>
        </w:rPr>
      </w:r>
      <w:r>
        <w:rPr>
          <w:rFonts w:ascii="Traditional Arabic" w:hAnsi="Traditional Arabic" w:cs="Traditional Arabic"/>
          <w:b w:val="false"/>
          <w:b w:val="false"/>
          <w:sz w:val="28"/>
          <w:rtl w:val="true"/>
        </w:rPr>
        <w:t xml:space="preserve">، ليصل الأداء الكلي إلى </w:t>
      </w:r>
      <w:r>
        <w:rPr>
          <w:rFonts w:cs="Traditional Arabic" w:ascii="Traditional Arabic" w:hAnsi="Traditional Arabic"/>
          <w:b w:val="false"/>
          <w:sz w:val="28"/>
          <w:rtl w:val="true"/>
        </w:rPr>
        <w:t>(</w:t>
      </w:r>
      <w:r>
        <w:rPr>
          <w:rFonts w:cs="Traditional Arabic" w:ascii="Traditional Arabic" w:hAnsi="Traditional Arabic"/>
          <w:b w:val="false"/>
          <w:sz w:val="28"/>
        </w:rPr>
        <w:t>0.845</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وتقدّم هذه النتيجة دعماً كمّياً مباشراً للفرضيتين الثانية والثالثة.</w:t>
      </w:r>
      <w:r>
        <w:rPr>
          <w:rFonts w:cs="Traditional Arabic" w:ascii="Traditional Arabic" w:hAnsi="Traditional Arabic"/>
          <w:b w:val="false"/>
          <w:sz w:val="28"/>
          <w:rtl w:val="true"/>
        </w:rPr>
      </w:r>
    </w:p>
    <w:p>
      <w:pPr>
        <w:pStyle w:val="Normal"/>
        <w:bidi w:val="1"/>
        <w:spacing w:lineRule="auto" w:line="360" w:before="0" w:after="120"/>
        <w:jc w:val="left"/>
        <w:rPr/>
      </w:pPr>
      <w:r>
        <w:rPr>
          <w:rFonts w:ascii="Traditional Arabic" w:hAnsi="Traditional Arabic" w:cs="Traditional Arabic"/>
          <w:b/>
          <w:b/>
          <w:bCs/>
          <w:color w:val="2E4E7E"/>
          <w:sz w:val="28"/>
          <w:rtl w:val="true"/>
        </w:rPr>
        <w:t>د</w:t>
      </w:r>
      <w:r>
        <w:rPr>
          <w:rFonts w:cs="Traditional Arabic" w:ascii="Traditional Arabic" w:hAnsi="Traditional Arabic"/>
          <w:b/>
          <w:bCs/>
          <w:color w:val="2E4E7E"/>
          <w:sz w:val="28"/>
          <w:rtl w:val="true"/>
        </w:rPr>
        <w:t xml:space="preserve">. </w:t>
      </w:r>
      <w:r>
        <w:rPr>
          <w:rFonts w:ascii="Traditional Arabic" w:hAnsi="Traditional Arabic" w:cs="Traditional Arabic"/>
          <w:b/>
          <w:b/>
          <w:bCs/>
          <w:color w:val="2E4E7E"/>
          <w:sz w:val="28"/>
          <w:rtl w:val="true"/>
        </w:rPr>
        <w:t>أداء النموذج عبر العصور</w:t>
      </w:r>
    </w:p>
    <w:p>
      <w:pPr>
        <w:pStyle w:val="Normal"/>
        <w:bidi w:val="1"/>
        <w:spacing w:lineRule="auto" w:line="360" w:before="0" w:after="40"/>
        <w:jc w:val="center"/>
        <w:rPr/>
      </w:pPr>
      <w:r>
        <w:rPr>
          <w:rFonts w:ascii="Traditional Arabic" w:hAnsi="Traditional Arabic" w:cs="Traditional Arabic"/>
          <w:b/>
          <w:b/>
          <w:bCs/>
          <w:color w:val="2E4E7E"/>
          <w:sz w:val="26"/>
          <w:rtl w:val="true"/>
        </w:rPr>
        <w:t xml:space="preserve">جدول </w:t>
      </w:r>
      <w:r>
        <w:rPr>
          <w:rFonts w:cs="Traditional Arabic" w:ascii="Traditional Arabic" w:hAnsi="Traditional Arabic"/>
          <w:b/>
          <w:bCs/>
          <w:color w:val="2E4E7E"/>
          <w:sz w:val="26"/>
          <w:rtl w:val="true"/>
        </w:rPr>
        <w:t>(</w:t>
      </w:r>
      <w:r>
        <w:rPr>
          <w:rFonts w:cs="Traditional Arabic" w:ascii="Traditional Arabic" w:hAnsi="Traditional Arabic"/>
          <w:b/>
          <w:bCs/>
          <w:color w:val="2E4E7E"/>
          <w:sz w:val="26"/>
        </w:rPr>
        <w:t>13</w:t>
      </w:r>
      <w:r>
        <w:rPr>
          <w:rFonts w:cs="Traditional Arabic" w:ascii="Traditional Arabic" w:hAnsi="Traditional Arabic"/>
          <w:b/>
          <w:bCs/>
          <w:color w:val="2E4E7E"/>
          <w:sz w:val="26"/>
          <w:rtl w:val="true"/>
        </w:rPr>
        <w:t xml:space="preserve">): </w:t>
      </w:r>
      <w:r>
        <w:rPr>
          <w:rFonts w:ascii="Traditional Arabic" w:hAnsi="Traditional Arabic" w:cs="Traditional Arabic"/>
          <w:b/>
          <w:b/>
          <w:bCs/>
          <w:color w:val="2E4E7E"/>
          <w:sz w:val="26"/>
          <w:rtl w:val="true"/>
        </w:rPr>
        <w:t xml:space="preserve">قيمة </w:t>
      </w:r>
      <w:r>
        <w:rPr>
          <w:rFonts w:cs="Traditional Arabic" w:ascii="Traditional Arabic" w:hAnsi="Traditional Arabic"/>
          <w:b/>
          <w:bCs/>
          <w:color w:val="2E4E7E"/>
          <w:sz w:val="26"/>
        </w:rPr>
        <w:t>F1 (Macro)</w:t>
      </w:r>
      <w:r>
        <w:rPr>
          <w:rFonts w:cs="Traditional Arabic" w:ascii="Traditional Arabic" w:hAnsi="Traditional Arabic"/>
          <w:b/>
          <w:bCs/>
          <w:color w:val="2E4E7E"/>
          <w:sz w:val="26"/>
          <w:rtl w:val="true"/>
        </w:rPr>
        <w:t xml:space="preserve"> </w:t>
      </w:r>
      <w:r>
        <w:rPr>
          <w:rFonts w:ascii="Traditional Arabic" w:hAnsi="Traditional Arabic" w:cs="Traditional Arabic"/>
          <w:b/>
          <w:b/>
          <w:bCs/>
          <w:color w:val="2E4E7E"/>
          <w:sz w:val="26"/>
          <w:rtl w:val="true"/>
        </w:rPr>
        <w:t>للنموذج المكيّف موزّعةً على العصور</w:t>
      </w:r>
    </w:p>
    <w:tbl>
      <w:tblPr>
        <w:tblStyle w:val="TableGrid"/>
        <w:bidiVisual w:val="true"/>
        <w:tblW w:w="8640"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4320"/>
        <w:gridCol w:w="4320"/>
      </w:tblGrid>
      <w:tr>
        <w:trPr/>
        <w:tc>
          <w:tcPr>
            <w:tcW w:w="4320"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العصر</w:t>
            </w:r>
          </w:p>
        </w:tc>
        <w:tc>
          <w:tcPr>
            <w:tcW w:w="4320"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bCs/>
                <w:color w:val="FFFFFF"/>
                <w:kern w:val="0"/>
                <w:sz w:val="24"/>
                <w:szCs w:val="22"/>
                <w:lang w:val="en-US" w:eastAsia="en-US" w:bidi="ar-SA"/>
              </w:rPr>
              <w:t>F1 (Macro)</w:t>
            </w:r>
          </w:p>
        </w:tc>
      </w:tr>
      <w:tr>
        <w:trPr/>
        <w:tc>
          <w:tcPr>
            <w:tcW w:w="432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الجاهلي</w:t>
            </w:r>
          </w:p>
        </w:tc>
        <w:tc>
          <w:tcPr>
            <w:tcW w:w="432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0.86</w:t>
            </w:r>
          </w:p>
        </w:tc>
      </w:tr>
      <w:tr>
        <w:trPr/>
        <w:tc>
          <w:tcPr>
            <w:tcW w:w="432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العباسي</w:t>
            </w:r>
          </w:p>
        </w:tc>
        <w:tc>
          <w:tcPr>
            <w:tcW w:w="432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0.85</w:t>
            </w:r>
          </w:p>
        </w:tc>
      </w:tr>
      <w:tr>
        <w:trPr/>
        <w:tc>
          <w:tcPr>
            <w:tcW w:w="432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الحديث</w:t>
            </w:r>
          </w:p>
        </w:tc>
        <w:tc>
          <w:tcPr>
            <w:tcW w:w="432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0.84</w:t>
            </w:r>
          </w:p>
        </w:tc>
      </w:tr>
      <w:tr>
        <w:trPr/>
        <w:tc>
          <w:tcPr>
            <w:tcW w:w="432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صدر الإسلام والأموي</w:t>
            </w:r>
          </w:p>
        </w:tc>
        <w:tc>
          <w:tcPr>
            <w:tcW w:w="432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0.83</w:t>
            </w:r>
          </w:p>
        </w:tc>
      </w:tr>
      <w:tr>
        <w:trPr/>
        <w:tc>
          <w:tcPr>
            <w:tcW w:w="432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الأندلسي</w:t>
            </w:r>
          </w:p>
        </w:tc>
        <w:tc>
          <w:tcPr>
            <w:tcW w:w="432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0.82</w:t>
            </w:r>
          </w:p>
        </w:tc>
      </w:tr>
    </w:tbl>
    <w:p>
      <w:pPr>
        <w:pStyle w:val="Normal"/>
        <w:spacing w:before="0" w:after="80"/>
        <w:rPr/>
      </w:pPr>
      <w:r>
        <w:rPr/>
      </w:r>
    </w:p>
    <w:p>
      <w:pPr>
        <w:pStyle w:val="Normal"/>
        <w:bidi w:val="1"/>
        <w:spacing w:lineRule="auto" w:line="360" w:before="0" w:after="120"/>
        <w:jc w:val="both"/>
        <w:rPr/>
      </w:pPr>
      <w:r>
        <w:rPr>
          <w:rFonts w:ascii="Traditional Arabic" w:hAnsi="Traditional Arabic" w:cs="Traditional Arabic"/>
          <w:b w:val="false"/>
          <w:b w:val="false"/>
          <w:sz w:val="28"/>
          <w:rtl w:val="true"/>
        </w:rPr>
        <w:t xml:space="preserve">سجّل العصر الجاهلي أعلى دقة </w:t>
      </w:r>
      <w:r>
        <w:rPr>
          <w:rFonts w:cs="Traditional Arabic" w:ascii="Traditional Arabic" w:hAnsi="Traditional Arabic"/>
          <w:b w:val="false"/>
          <w:sz w:val="28"/>
          <w:rtl w:val="true"/>
        </w:rPr>
        <w:t>(</w:t>
      </w:r>
      <w:r>
        <w:rPr>
          <w:rFonts w:cs="Traditional Arabic" w:ascii="Traditional Arabic" w:hAnsi="Traditional Arabic"/>
          <w:b w:val="false"/>
          <w:sz w:val="28"/>
        </w:rPr>
        <w:t>0.86</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 وهو ما يتّسق مع ما أشار إليه الإطار النظري من أن اللغة الجاهلية أكثر وضوحاً وصدقاً عاطفياً وأقل إيحاءً، مما يسهّل التصنيف</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في المقابل جاء العصر الأندلسي في أدنى الترتيب </w:t>
      </w:r>
      <w:r>
        <w:rPr>
          <w:rFonts w:cs="Traditional Arabic" w:ascii="Traditional Arabic" w:hAnsi="Traditional Arabic"/>
          <w:b w:val="false"/>
          <w:sz w:val="28"/>
          <w:rtl w:val="true"/>
        </w:rPr>
        <w:t>(</w:t>
      </w:r>
      <w:r>
        <w:rPr>
          <w:rFonts w:cs="Traditional Arabic" w:ascii="Traditional Arabic" w:hAnsi="Traditional Arabic"/>
          <w:b w:val="false"/>
          <w:sz w:val="28"/>
        </w:rPr>
        <w:t>0.82</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نتيجة رهافة الحس وتداخل المشاعر الرقيقة </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كالحنين والفقد والتغني بالطبيعة</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 وهو ما يزيد صعوبة الفصل بينها</w:t>
      </w:r>
      <w:r>
        <w:rPr>
          <w:rFonts w:cs="Traditional Arabic" w:ascii="Traditional Arabic" w:hAnsi="Traditional Arabic"/>
          <w:b w:val="false"/>
          <w:sz w:val="28"/>
          <w:rtl w:val="true"/>
        </w:rPr>
        <w:t>.</w:t>
      </w:r>
    </w:p>
    <w:p>
      <w:pPr>
        <w:pStyle w:val="Normal"/>
        <w:bidi w:val="1"/>
        <w:spacing w:lineRule="auto" w:line="360" w:before="0" w:after="120"/>
        <w:jc w:val="left"/>
        <w:rPr/>
      </w:pPr>
      <w:r>
        <w:rPr>
          <w:rFonts w:ascii="Traditional Arabic" w:hAnsi="Traditional Arabic" w:cs="Traditional Arabic"/>
          <w:b/>
          <w:b/>
          <w:bCs/>
          <w:color w:val="2E4E7E"/>
          <w:sz w:val="28"/>
          <w:rtl w:val="true"/>
        </w:rPr>
        <w:t>هـ</w:t>
      </w:r>
      <w:r>
        <w:rPr>
          <w:rFonts w:cs="Traditional Arabic" w:ascii="Traditional Arabic" w:hAnsi="Traditional Arabic"/>
          <w:b/>
          <w:bCs/>
          <w:color w:val="2E4E7E"/>
          <w:sz w:val="28"/>
          <w:rtl w:val="true"/>
        </w:rPr>
        <w:t xml:space="preserve">. </w:t>
      </w:r>
      <w:r>
        <w:rPr>
          <w:rFonts w:ascii="Traditional Arabic" w:hAnsi="Traditional Arabic" w:cs="Traditional Arabic"/>
          <w:b/>
          <w:b/>
          <w:bCs/>
          <w:color w:val="2E4E7E"/>
          <w:sz w:val="28"/>
          <w:rtl w:val="true"/>
        </w:rPr>
        <w:t xml:space="preserve">توزيع المشاعر السائدة عبر العصور </w:t>
      </w:r>
      <w:r>
        <w:rPr>
          <w:rFonts w:cs="Traditional Arabic" w:ascii="Traditional Arabic" w:hAnsi="Traditional Arabic"/>
          <w:b/>
          <w:bCs/>
          <w:color w:val="2E4E7E"/>
          <w:sz w:val="28"/>
          <w:rtl w:val="true"/>
        </w:rPr>
        <w:t>(</w:t>
      </w:r>
      <w:r>
        <w:rPr>
          <w:rFonts w:ascii="Traditional Arabic" w:hAnsi="Traditional Arabic" w:cs="Traditional Arabic"/>
          <w:b/>
          <w:b/>
          <w:bCs/>
          <w:color w:val="2E4E7E"/>
          <w:sz w:val="28"/>
          <w:rtl w:val="true"/>
        </w:rPr>
        <w:t>وصف المدوّنة</w:t>
      </w:r>
      <w:r>
        <w:rPr>
          <w:rFonts w:cs="Traditional Arabic" w:ascii="Traditional Arabic" w:hAnsi="Traditional Arabic"/>
          <w:b/>
          <w:bCs/>
          <w:color w:val="2E4E7E"/>
          <w:sz w:val="28"/>
          <w:rtl w:val="true"/>
        </w:rPr>
        <w:t>)</w:t>
      </w:r>
    </w:p>
    <w:p>
      <w:pPr>
        <w:pStyle w:val="Normal"/>
        <w:bidi w:val="1"/>
        <w:spacing w:lineRule="auto" w:line="360" w:before="0" w:after="120"/>
        <w:jc w:val="both"/>
        <w:rPr/>
      </w:pPr>
      <w:r>
        <w:rPr>
          <w:rFonts w:ascii="Traditional Arabic" w:hAnsi="Traditional Arabic" w:cs="Traditional Arabic"/>
          <w:b w:val="false"/>
          <w:b w:val="false"/>
          <w:sz w:val="28"/>
          <w:rtl w:val="true"/>
        </w:rPr>
        <w:t xml:space="preserve">أظهر التحليل الوصفي للمدوّنة أنماطاً شعورية سائدة تختلف باختلاف العصر، على النحو الذي يوضّحه الجدول </w:t>
      </w:r>
      <w:r>
        <w:rPr>
          <w:rFonts w:cs="Traditional Arabic" w:ascii="Traditional Arabic" w:hAnsi="Traditional Arabic"/>
          <w:b w:val="false"/>
          <w:sz w:val="28"/>
          <w:rtl w:val="true"/>
        </w:rPr>
        <w:t>(</w:t>
      </w:r>
      <w:r>
        <w:rPr>
          <w:rFonts w:cs="Traditional Arabic" w:ascii="Traditional Arabic" w:hAnsi="Traditional Arabic"/>
          <w:b w:val="false"/>
          <w:sz w:val="28"/>
        </w:rPr>
        <w:t>14</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 وهو ما يعكس أثر العوامل الزمنية والثقافية في تشكيل البنية الشعورية</w:t>
      </w:r>
      <w:r>
        <w:rPr>
          <w:rFonts w:cs="Traditional Arabic" w:ascii="Traditional Arabic" w:hAnsi="Traditional Arabic"/>
          <w:b w:val="false"/>
          <w:sz w:val="28"/>
          <w:rtl w:val="true"/>
        </w:rPr>
        <w:t>. (</w:t>
      </w:r>
      <w:r>
        <w:rPr>
          <w:rFonts w:ascii="Traditional Arabic" w:hAnsi="Traditional Arabic" w:cs="Traditional Arabic"/>
          <w:b w:val="false"/>
          <w:b w:val="false"/>
          <w:sz w:val="28"/>
          <w:rtl w:val="true"/>
        </w:rPr>
        <w:t xml:space="preserve">النسب تمثّل نصيب كل شعور من الأبيات الموسومة به ضمن العصر، وقد يتجاوز مجموعها </w:t>
      </w:r>
      <w:r>
        <w:rPr>
          <w:rFonts w:cs="Traditional Arabic" w:ascii="Traditional Arabic" w:hAnsi="Traditional Arabic"/>
          <w:b w:val="false"/>
          <w:sz w:val="28"/>
        </w:rPr>
        <w:t>100</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لأن التصنيف متعدد التسميات</w:t>
      </w:r>
      <w:r>
        <w:rPr>
          <w:rFonts w:cs="Traditional Arabic" w:ascii="Traditional Arabic" w:hAnsi="Traditional Arabic"/>
          <w:b w:val="false"/>
          <w:sz w:val="28"/>
          <w:rtl w:val="true"/>
        </w:rPr>
        <w:t>.)</w:t>
      </w:r>
    </w:p>
    <w:p>
      <w:pPr>
        <w:pStyle w:val="Normal"/>
        <w:bidi w:val="1"/>
        <w:spacing w:lineRule="auto" w:line="360" w:before="0" w:after="40"/>
        <w:jc w:val="center"/>
        <w:rPr/>
      </w:pPr>
      <w:r>
        <w:rPr>
          <w:rFonts w:ascii="Traditional Arabic" w:hAnsi="Traditional Arabic" w:cs="Traditional Arabic"/>
          <w:b/>
          <w:b/>
          <w:bCs/>
          <w:color w:val="2E4E7E"/>
          <w:sz w:val="26"/>
          <w:rtl w:val="true"/>
        </w:rPr>
        <w:t xml:space="preserve">جدول </w:t>
      </w:r>
      <w:r>
        <w:rPr>
          <w:rFonts w:cs="Traditional Arabic" w:ascii="Traditional Arabic" w:hAnsi="Traditional Arabic"/>
          <w:b/>
          <w:bCs/>
          <w:color w:val="2E4E7E"/>
          <w:sz w:val="26"/>
          <w:rtl w:val="true"/>
        </w:rPr>
        <w:t>(</w:t>
      </w:r>
      <w:r>
        <w:rPr>
          <w:rFonts w:cs="Traditional Arabic" w:ascii="Traditional Arabic" w:hAnsi="Traditional Arabic"/>
          <w:b/>
          <w:bCs/>
          <w:color w:val="2E4E7E"/>
          <w:sz w:val="26"/>
        </w:rPr>
        <w:t>14</w:t>
      </w:r>
      <w:r>
        <w:rPr>
          <w:rFonts w:cs="Traditional Arabic" w:ascii="Traditional Arabic" w:hAnsi="Traditional Arabic"/>
          <w:b/>
          <w:bCs/>
          <w:color w:val="2E4E7E"/>
          <w:sz w:val="26"/>
          <w:rtl w:val="true"/>
        </w:rPr>
        <w:t xml:space="preserve">): </w:t>
      </w:r>
      <w:r>
        <w:rPr>
          <w:rFonts w:ascii="Traditional Arabic" w:hAnsi="Traditional Arabic" w:cs="Traditional Arabic"/>
          <w:b/>
          <w:b/>
          <w:bCs/>
          <w:color w:val="2E4E7E"/>
          <w:sz w:val="26"/>
          <w:rtl w:val="true"/>
        </w:rPr>
        <w:t>أبرز المشاعر السائدة ونسبها التقريبية في كل عصر</w:t>
      </w:r>
    </w:p>
    <w:tbl>
      <w:tblPr>
        <w:tblStyle w:val="TableGrid"/>
        <w:bidiVisual w:val="true"/>
        <w:tblW w:w="8640"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4320"/>
        <w:gridCol w:w="4320"/>
      </w:tblGrid>
      <w:tr>
        <w:trPr/>
        <w:tc>
          <w:tcPr>
            <w:tcW w:w="4320"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العصر</w:t>
            </w:r>
          </w:p>
        </w:tc>
        <w:tc>
          <w:tcPr>
            <w:tcW w:w="4320"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 xml:space="preserve">المشاعر السائدة </w:t>
            </w:r>
            <w:r>
              <w:rPr>
                <w:rFonts w:eastAsia="ＭＳ 明朝" w:cs="Traditional Arabic" w:ascii="Traditional Arabic" w:hAnsi="Traditional Arabic"/>
                <w:b/>
                <w:bCs/>
                <w:color w:val="FFFFFF"/>
                <w:kern w:val="0"/>
                <w:sz w:val="24"/>
                <w:szCs w:val="22"/>
                <w:rtl w:val="true"/>
                <w:lang w:val="en-US" w:eastAsia="en-US" w:bidi="ar-SA"/>
              </w:rPr>
              <w:t>(</w:t>
            </w:r>
            <w:r>
              <w:rPr>
                <w:rFonts w:ascii="Traditional Arabic" w:hAnsi="Traditional Arabic" w:eastAsia="ＭＳ 明朝" w:cs="Traditional Arabic"/>
                <w:b/>
                <w:b/>
                <w:bCs/>
                <w:color w:val="FFFFFF"/>
                <w:kern w:val="0"/>
                <w:sz w:val="24"/>
                <w:szCs w:val="22"/>
                <w:rtl w:val="true"/>
                <w:lang w:val="en-US" w:eastAsia="en-US" w:bidi="ar-SA"/>
              </w:rPr>
              <w:t>النسبة التقريبية</w:t>
            </w:r>
            <w:r>
              <w:rPr>
                <w:rFonts w:eastAsia="ＭＳ 明朝" w:cs="Traditional Arabic" w:ascii="Traditional Arabic" w:hAnsi="Traditional Arabic"/>
                <w:b/>
                <w:bCs/>
                <w:color w:val="FFFFFF"/>
                <w:kern w:val="0"/>
                <w:sz w:val="24"/>
                <w:szCs w:val="22"/>
                <w:rtl w:val="true"/>
                <w:lang w:val="en-US" w:eastAsia="en-US" w:bidi="ar-SA"/>
              </w:rPr>
              <w:t>)</w:t>
            </w:r>
          </w:p>
        </w:tc>
      </w:tr>
      <w:tr>
        <w:trPr/>
        <w:tc>
          <w:tcPr>
            <w:tcW w:w="432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الجاهلي</w:t>
            </w:r>
          </w:p>
        </w:tc>
        <w:tc>
          <w:tcPr>
            <w:tcW w:w="432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 xml:space="preserve">الفخر </w:t>
            </w:r>
            <w:r>
              <w:rPr>
                <w:rFonts w:eastAsia="ＭＳ 明朝" w:cs="Traditional Arabic" w:ascii="Traditional Arabic" w:hAnsi="Traditional Arabic"/>
                <w:b w:val="false"/>
                <w:kern w:val="0"/>
                <w:sz w:val="24"/>
                <w:szCs w:val="22"/>
                <w:rtl w:val="true"/>
                <w:lang w:val="en-US" w:eastAsia="en-US" w:bidi="ar-SA"/>
              </w:rPr>
              <w:t>(</w:t>
            </w:r>
            <w:r>
              <w:rPr>
                <w:rFonts w:eastAsia="ＭＳ 明朝" w:cs="Traditional Arabic" w:ascii="Traditional Arabic" w:hAnsi="Traditional Arabic"/>
                <w:b w:val="false"/>
                <w:kern w:val="0"/>
                <w:sz w:val="24"/>
                <w:szCs w:val="22"/>
                <w:lang w:val="en-US" w:eastAsia="en-US" w:bidi="ar-SA"/>
              </w:rPr>
              <w:t>34</w:t>
            </w:r>
            <w:r>
              <w:rPr>
                <w:rFonts w:eastAsia="ＭＳ 明朝" w:cs="Traditional Arabic" w:ascii="Traditional Arabic" w:hAnsi="Traditional Arabic"/>
                <w:b w:val="false"/>
                <w:kern w:val="0"/>
                <w:sz w:val="24"/>
                <w:szCs w:val="22"/>
                <w:rtl w:val="true"/>
                <w:lang w:val="en-US" w:eastAsia="en-US" w:bidi="ar-SA"/>
              </w:rPr>
              <w:t>%)</w:t>
            </w:r>
            <w:r>
              <w:rPr>
                <w:rFonts w:ascii="Traditional Arabic" w:hAnsi="Traditional Arabic" w:eastAsia="ＭＳ 明朝" w:cs="Traditional Arabic"/>
                <w:b w:val="false"/>
                <w:b w:val="false"/>
                <w:kern w:val="0"/>
                <w:sz w:val="24"/>
                <w:szCs w:val="22"/>
                <w:rtl w:val="true"/>
                <w:lang w:val="en-US" w:eastAsia="en-US" w:bidi="ar-SA"/>
              </w:rPr>
              <w:t xml:space="preserve">، الحماسة </w:t>
            </w:r>
            <w:r>
              <w:rPr>
                <w:rFonts w:eastAsia="ＭＳ 明朝" w:cs="Traditional Arabic" w:ascii="Traditional Arabic" w:hAnsi="Traditional Arabic"/>
                <w:b w:val="false"/>
                <w:kern w:val="0"/>
                <w:sz w:val="24"/>
                <w:szCs w:val="22"/>
                <w:rtl w:val="true"/>
                <w:lang w:val="en-US" w:eastAsia="en-US" w:bidi="ar-SA"/>
              </w:rPr>
              <w:t>(</w:t>
            </w:r>
            <w:r>
              <w:rPr>
                <w:rFonts w:eastAsia="ＭＳ 明朝" w:cs="Traditional Arabic" w:ascii="Traditional Arabic" w:hAnsi="Traditional Arabic"/>
                <w:b w:val="false"/>
                <w:kern w:val="0"/>
                <w:sz w:val="24"/>
                <w:szCs w:val="22"/>
                <w:lang w:val="en-US" w:eastAsia="en-US" w:bidi="ar-SA"/>
              </w:rPr>
              <w:t>22</w:t>
            </w:r>
            <w:r>
              <w:rPr>
                <w:rFonts w:eastAsia="ＭＳ 明朝" w:cs="Traditional Arabic" w:ascii="Traditional Arabic" w:hAnsi="Traditional Arabic"/>
                <w:b w:val="false"/>
                <w:kern w:val="0"/>
                <w:sz w:val="24"/>
                <w:szCs w:val="22"/>
                <w:rtl w:val="true"/>
                <w:lang w:val="en-US" w:eastAsia="en-US" w:bidi="ar-SA"/>
              </w:rPr>
              <w:t>%)</w:t>
            </w:r>
            <w:r>
              <w:rPr>
                <w:rFonts w:ascii="Traditional Arabic" w:hAnsi="Traditional Arabic" w:eastAsia="ＭＳ 明朝" w:cs="Traditional Arabic"/>
                <w:b w:val="false"/>
                <w:b w:val="false"/>
                <w:kern w:val="0"/>
                <w:sz w:val="24"/>
                <w:szCs w:val="22"/>
                <w:rtl w:val="true"/>
                <w:lang w:val="en-US" w:eastAsia="en-US" w:bidi="ar-SA"/>
              </w:rPr>
              <w:t xml:space="preserve">، الرثاء </w:t>
            </w:r>
            <w:r>
              <w:rPr>
                <w:rFonts w:eastAsia="ＭＳ 明朝" w:cs="Traditional Arabic" w:ascii="Traditional Arabic" w:hAnsi="Traditional Arabic"/>
                <w:b w:val="false"/>
                <w:kern w:val="0"/>
                <w:sz w:val="24"/>
                <w:szCs w:val="22"/>
                <w:rtl w:val="true"/>
                <w:lang w:val="en-US" w:eastAsia="en-US" w:bidi="ar-SA"/>
              </w:rPr>
              <w:t>(</w:t>
            </w:r>
            <w:r>
              <w:rPr>
                <w:rFonts w:eastAsia="ＭＳ 明朝" w:cs="Traditional Arabic" w:ascii="Traditional Arabic" w:hAnsi="Traditional Arabic"/>
                <w:b w:val="false"/>
                <w:kern w:val="0"/>
                <w:sz w:val="24"/>
                <w:szCs w:val="22"/>
                <w:lang w:val="en-US" w:eastAsia="en-US" w:bidi="ar-SA"/>
              </w:rPr>
              <w:t>14</w:t>
            </w:r>
            <w:r>
              <w:rPr>
                <w:rFonts w:eastAsia="ＭＳ 明朝" w:cs="Traditional Arabic" w:ascii="Traditional Arabic" w:hAnsi="Traditional Arabic"/>
                <w:b w:val="false"/>
                <w:kern w:val="0"/>
                <w:sz w:val="24"/>
                <w:szCs w:val="22"/>
                <w:rtl w:val="true"/>
                <w:lang w:val="en-US" w:eastAsia="en-US" w:bidi="ar-SA"/>
              </w:rPr>
              <w:t>%)</w:t>
            </w:r>
            <w:r>
              <w:rPr>
                <w:rFonts w:ascii="Traditional Arabic" w:hAnsi="Traditional Arabic" w:eastAsia="ＭＳ 明朝" w:cs="Traditional Arabic"/>
                <w:b w:val="false"/>
                <w:b w:val="false"/>
                <w:kern w:val="0"/>
                <w:sz w:val="24"/>
                <w:szCs w:val="22"/>
                <w:rtl w:val="true"/>
                <w:lang w:val="en-US" w:eastAsia="en-US" w:bidi="ar-SA"/>
              </w:rPr>
              <w:t xml:space="preserve">، الحنين </w:t>
            </w:r>
            <w:r>
              <w:rPr>
                <w:rFonts w:eastAsia="ＭＳ 明朝" w:cs="Traditional Arabic" w:ascii="Traditional Arabic" w:hAnsi="Traditional Arabic"/>
                <w:b w:val="false"/>
                <w:kern w:val="0"/>
                <w:sz w:val="24"/>
                <w:szCs w:val="22"/>
                <w:rtl w:val="true"/>
                <w:lang w:val="en-US" w:eastAsia="en-US" w:bidi="ar-SA"/>
              </w:rPr>
              <w:t>(</w:t>
            </w:r>
            <w:r>
              <w:rPr>
                <w:rFonts w:eastAsia="ＭＳ 明朝" w:cs="Traditional Arabic" w:ascii="Traditional Arabic" w:hAnsi="Traditional Arabic"/>
                <w:b w:val="false"/>
                <w:kern w:val="0"/>
                <w:sz w:val="24"/>
                <w:szCs w:val="22"/>
                <w:lang w:val="en-US" w:eastAsia="en-US" w:bidi="ar-SA"/>
              </w:rPr>
              <w:t>12</w:t>
            </w:r>
            <w:r>
              <w:rPr>
                <w:rFonts w:eastAsia="ＭＳ 明朝" w:cs="Traditional Arabic" w:ascii="Traditional Arabic" w:hAnsi="Traditional Arabic"/>
                <w:b w:val="false"/>
                <w:kern w:val="0"/>
                <w:sz w:val="24"/>
                <w:szCs w:val="22"/>
                <w:rtl w:val="true"/>
                <w:lang w:val="en-US" w:eastAsia="en-US" w:bidi="ar-SA"/>
              </w:rPr>
              <w:t>%)</w:t>
            </w:r>
            <w:r>
              <w:rPr>
                <w:rFonts w:ascii="Traditional Arabic" w:hAnsi="Traditional Arabic" w:eastAsia="ＭＳ 明朝" w:cs="Traditional Arabic"/>
                <w:b w:val="false"/>
                <w:b w:val="false"/>
                <w:kern w:val="0"/>
                <w:sz w:val="24"/>
                <w:szCs w:val="22"/>
                <w:rtl w:val="true"/>
                <w:lang w:val="en-US" w:eastAsia="en-US" w:bidi="ar-SA"/>
              </w:rPr>
              <w:t xml:space="preserve">، الخوف </w:t>
            </w:r>
            <w:r>
              <w:rPr>
                <w:rFonts w:eastAsia="ＭＳ 明朝" w:cs="Traditional Arabic" w:ascii="Traditional Arabic" w:hAnsi="Traditional Arabic"/>
                <w:b w:val="false"/>
                <w:kern w:val="0"/>
                <w:sz w:val="24"/>
                <w:szCs w:val="22"/>
                <w:rtl w:val="true"/>
                <w:lang w:val="en-US" w:eastAsia="en-US" w:bidi="ar-SA"/>
              </w:rPr>
              <w:t>(</w:t>
            </w:r>
            <w:r>
              <w:rPr>
                <w:rFonts w:eastAsia="ＭＳ 明朝" w:cs="Traditional Arabic" w:ascii="Traditional Arabic" w:hAnsi="Traditional Arabic"/>
                <w:b w:val="false"/>
                <w:kern w:val="0"/>
                <w:sz w:val="24"/>
                <w:szCs w:val="22"/>
                <w:lang w:val="en-US" w:eastAsia="en-US" w:bidi="ar-SA"/>
              </w:rPr>
              <w:t>10</w:t>
            </w:r>
            <w:r>
              <w:rPr>
                <w:rFonts w:eastAsia="ＭＳ 明朝" w:cs="Traditional Arabic" w:ascii="Traditional Arabic" w:hAnsi="Traditional Arabic"/>
                <w:b w:val="false"/>
                <w:kern w:val="0"/>
                <w:sz w:val="24"/>
                <w:szCs w:val="22"/>
                <w:rtl w:val="true"/>
                <w:lang w:val="en-US" w:eastAsia="en-US" w:bidi="ar-SA"/>
              </w:rPr>
              <w:t>%)</w:t>
            </w:r>
          </w:p>
        </w:tc>
      </w:tr>
      <w:tr>
        <w:trPr/>
        <w:tc>
          <w:tcPr>
            <w:tcW w:w="432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صدر الإسلام والأموي</w:t>
            </w:r>
          </w:p>
        </w:tc>
        <w:tc>
          <w:tcPr>
            <w:tcW w:w="432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 xml:space="preserve">الحماسة </w:t>
            </w:r>
            <w:r>
              <w:rPr>
                <w:rFonts w:eastAsia="ＭＳ 明朝" w:cs="Traditional Arabic" w:ascii="Traditional Arabic" w:hAnsi="Traditional Arabic"/>
                <w:b w:val="false"/>
                <w:kern w:val="0"/>
                <w:sz w:val="24"/>
                <w:szCs w:val="22"/>
                <w:rtl w:val="true"/>
                <w:lang w:val="en-US" w:eastAsia="en-US" w:bidi="ar-SA"/>
              </w:rPr>
              <w:t>(</w:t>
            </w:r>
            <w:r>
              <w:rPr>
                <w:rFonts w:eastAsia="ＭＳ 明朝" w:cs="Traditional Arabic" w:ascii="Traditional Arabic" w:hAnsi="Traditional Arabic"/>
                <w:b w:val="false"/>
                <w:kern w:val="0"/>
                <w:sz w:val="24"/>
                <w:szCs w:val="22"/>
                <w:lang w:val="en-US" w:eastAsia="en-US" w:bidi="ar-SA"/>
              </w:rPr>
              <w:t>24</w:t>
            </w:r>
            <w:r>
              <w:rPr>
                <w:rFonts w:eastAsia="ＭＳ 明朝" w:cs="Traditional Arabic" w:ascii="Traditional Arabic" w:hAnsi="Traditional Arabic"/>
                <w:b w:val="false"/>
                <w:kern w:val="0"/>
                <w:sz w:val="24"/>
                <w:szCs w:val="22"/>
                <w:rtl w:val="true"/>
                <w:lang w:val="en-US" w:eastAsia="en-US" w:bidi="ar-SA"/>
              </w:rPr>
              <w:t>%)</w:t>
            </w:r>
            <w:r>
              <w:rPr>
                <w:rFonts w:ascii="Traditional Arabic" w:hAnsi="Traditional Arabic" w:eastAsia="ＭＳ 明朝" w:cs="Traditional Arabic"/>
                <w:b w:val="false"/>
                <w:b w:val="false"/>
                <w:kern w:val="0"/>
                <w:sz w:val="24"/>
                <w:szCs w:val="22"/>
                <w:rtl w:val="true"/>
                <w:lang w:val="en-US" w:eastAsia="en-US" w:bidi="ar-SA"/>
              </w:rPr>
              <w:t xml:space="preserve">، الفخر </w:t>
            </w:r>
            <w:r>
              <w:rPr>
                <w:rFonts w:eastAsia="ＭＳ 明朝" w:cs="Traditional Arabic" w:ascii="Traditional Arabic" w:hAnsi="Traditional Arabic"/>
                <w:b w:val="false"/>
                <w:kern w:val="0"/>
                <w:sz w:val="24"/>
                <w:szCs w:val="22"/>
                <w:rtl w:val="true"/>
                <w:lang w:val="en-US" w:eastAsia="en-US" w:bidi="ar-SA"/>
              </w:rPr>
              <w:t>(</w:t>
            </w:r>
            <w:r>
              <w:rPr>
                <w:rFonts w:eastAsia="ＭＳ 明朝" w:cs="Traditional Arabic" w:ascii="Traditional Arabic" w:hAnsi="Traditional Arabic"/>
                <w:b w:val="false"/>
                <w:kern w:val="0"/>
                <w:sz w:val="24"/>
                <w:szCs w:val="22"/>
                <w:lang w:val="en-US" w:eastAsia="en-US" w:bidi="ar-SA"/>
              </w:rPr>
              <w:t>20</w:t>
            </w:r>
            <w:r>
              <w:rPr>
                <w:rFonts w:eastAsia="ＭＳ 明朝" w:cs="Traditional Arabic" w:ascii="Traditional Arabic" w:hAnsi="Traditional Arabic"/>
                <w:b w:val="false"/>
                <w:kern w:val="0"/>
                <w:sz w:val="24"/>
                <w:szCs w:val="22"/>
                <w:rtl w:val="true"/>
                <w:lang w:val="en-US" w:eastAsia="en-US" w:bidi="ar-SA"/>
              </w:rPr>
              <w:t>%)</w:t>
            </w:r>
            <w:r>
              <w:rPr>
                <w:rFonts w:ascii="Traditional Arabic" w:hAnsi="Traditional Arabic" w:eastAsia="ＭＳ 明朝" w:cs="Traditional Arabic"/>
                <w:b w:val="false"/>
                <w:b w:val="false"/>
                <w:kern w:val="0"/>
                <w:sz w:val="24"/>
                <w:szCs w:val="22"/>
                <w:rtl w:val="true"/>
                <w:lang w:val="en-US" w:eastAsia="en-US" w:bidi="ar-SA"/>
              </w:rPr>
              <w:t xml:space="preserve">، الحكمة </w:t>
            </w:r>
            <w:r>
              <w:rPr>
                <w:rFonts w:eastAsia="ＭＳ 明朝" w:cs="Traditional Arabic" w:ascii="Traditional Arabic" w:hAnsi="Traditional Arabic"/>
                <w:b w:val="false"/>
                <w:kern w:val="0"/>
                <w:sz w:val="24"/>
                <w:szCs w:val="22"/>
                <w:rtl w:val="true"/>
                <w:lang w:val="en-US" w:eastAsia="en-US" w:bidi="ar-SA"/>
              </w:rPr>
              <w:t>(</w:t>
            </w:r>
            <w:r>
              <w:rPr>
                <w:rFonts w:eastAsia="ＭＳ 明朝" w:cs="Traditional Arabic" w:ascii="Traditional Arabic" w:hAnsi="Traditional Arabic"/>
                <w:b w:val="false"/>
                <w:kern w:val="0"/>
                <w:sz w:val="24"/>
                <w:szCs w:val="22"/>
                <w:lang w:val="en-US" w:eastAsia="en-US" w:bidi="ar-SA"/>
              </w:rPr>
              <w:t>16</w:t>
            </w:r>
            <w:r>
              <w:rPr>
                <w:rFonts w:eastAsia="ＭＳ 明朝" w:cs="Traditional Arabic" w:ascii="Traditional Arabic" w:hAnsi="Traditional Arabic"/>
                <w:b w:val="false"/>
                <w:kern w:val="0"/>
                <w:sz w:val="24"/>
                <w:szCs w:val="22"/>
                <w:rtl w:val="true"/>
                <w:lang w:val="en-US" w:eastAsia="en-US" w:bidi="ar-SA"/>
              </w:rPr>
              <w:t>%)</w:t>
            </w:r>
            <w:r>
              <w:rPr>
                <w:rFonts w:ascii="Traditional Arabic" w:hAnsi="Traditional Arabic" w:eastAsia="ＭＳ 明朝" w:cs="Traditional Arabic"/>
                <w:b w:val="false"/>
                <w:b w:val="false"/>
                <w:kern w:val="0"/>
                <w:sz w:val="24"/>
                <w:szCs w:val="22"/>
                <w:rtl w:val="true"/>
                <w:lang w:val="en-US" w:eastAsia="en-US" w:bidi="ar-SA"/>
              </w:rPr>
              <w:t xml:space="preserve">، الغزل </w:t>
            </w:r>
            <w:r>
              <w:rPr>
                <w:rFonts w:eastAsia="ＭＳ 明朝" w:cs="Traditional Arabic" w:ascii="Traditional Arabic" w:hAnsi="Traditional Arabic"/>
                <w:b w:val="false"/>
                <w:kern w:val="0"/>
                <w:sz w:val="24"/>
                <w:szCs w:val="22"/>
                <w:rtl w:val="true"/>
                <w:lang w:val="en-US" w:eastAsia="en-US" w:bidi="ar-SA"/>
              </w:rPr>
              <w:t>(</w:t>
            </w:r>
            <w:r>
              <w:rPr>
                <w:rFonts w:eastAsia="ＭＳ 明朝" w:cs="Traditional Arabic" w:ascii="Traditional Arabic" w:hAnsi="Traditional Arabic"/>
                <w:b w:val="false"/>
                <w:kern w:val="0"/>
                <w:sz w:val="24"/>
                <w:szCs w:val="22"/>
                <w:lang w:val="en-US" w:eastAsia="en-US" w:bidi="ar-SA"/>
              </w:rPr>
              <w:t>16</w:t>
            </w:r>
            <w:r>
              <w:rPr>
                <w:rFonts w:eastAsia="ＭＳ 明朝" w:cs="Traditional Arabic" w:ascii="Traditional Arabic" w:hAnsi="Traditional Arabic"/>
                <w:b w:val="false"/>
                <w:kern w:val="0"/>
                <w:sz w:val="24"/>
                <w:szCs w:val="22"/>
                <w:rtl w:val="true"/>
                <w:lang w:val="en-US" w:eastAsia="en-US" w:bidi="ar-SA"/>
              </w:rPr>
              <w:t>%)</w:t>
            </w:r>
            <w:r>
              <w:rPr>
                <w:rFonts w:ascii="Traditional Arabic" w:hAnsi="Traditional Arabic" w:eastAsia="ＭＳ 明朝" w:cs="Traditional Arabic"/>
                <w:b w:val="false"/>
                <w:b w:val="false"/>
                <w:kern w:val="0"/>
                <w:sz w:val="24"/>
                <w:szCs w:val="22"/>
                <w:rtl w:val="true"/>
                <w:lang w:val="en-US" w:eastAsia="en-US" w:bidi="ar-SA"/>
              </w:rPr>
              <w:t xml:space="preserve">، الرثاء </w:t>
            </w:r>
            <w:r>
              <w:rPr>
                <w:rFonts w:eastAsia="ＭＳ 明朝" w:cs="Traditional Arabic" w:ascii="Traditional Arabic" w:hAnsi="Traditional Arabic"/>
                <w:b w:val="false"/>
                <w:kern w:val="0"/>
                <w:sz w:val="24"/>
                <w:szCs w:val="22"/>
                <w:rtl w:val="true"/>
                <w:lang w:val="en-US" w:eastAsia="en-US" w:bidi="ar-SA"/>
              </w:rPr>
              <w:t>(</w:t>
            </w:r>
            <w:r>
              <w:rPr>
                <w:rFonts w:eastAsia="ＭＳ 明朝" w:cs="Traditional Arabic" w:ascii="Traditional Arabic" w:hAnsi="Traditional Arabic"/>
                <w:b w:val="false"/>
                <w:kern w:val="0"/>
                <w:sz w:val="24"/>
                <w:szCs w:val="22"/>
                <w:lang w:val="en-US" w:eastAsia="en-US" w:bidi="ar-SA"/>
              </w:rPr>
              <w:t>12</w:t>
            </w:r>
            <w:r>
              <w:rPr>
                <w:rFonts w:eastAsia="ＭＳ 明朝" w:cs="Traditional Arabic" w:ascii="Traditional Arabic" w:hAnsi="Traditional Arabic"/>
                <w:b w:val="false"/>
                <w:kern w:val="0"/>
                <w:sz w:val="24"/>
                <w:szCs w:val="22"/>
                <w:rtl w:val="true"/>
                <w:lang w:val="en-US" w:eastAsia="en-US" w:bidi="ar-SA"/>
              </w:rPr>
              <w:t>%)</w:t>
            </w:r>
          </w:p>
        </w:tc>
      </w:tr>
      <w:tr>
        <w:trPr/>
        <w:tc>
          <w:tcPr>
            <w:tcW w:w="432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العباسي</w:t>
            </w:r>
          </w:p>
        </w:tc>
        <w:tc>
          <w:tcPr>
            <w:tcW w:w="432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 xml:space="preserve">التأمل </w:t>
            </w:r>
            <w:r>
              <w:rPr>
                <w:rFonts w:eastAsia="ＭＳ 明朝" w:cs="Traditional Arabic" w:ascii="Traditional Arabic" w:hAnsi="Traditional Arabic"/>
                <w:b w:val="false"/>
                <w:kern w:val="0"/>
                <w:sz w:val="24"/>
                <w:szCs w:val="22"/>
                <w:rtl w:val="true"/>
                <w:lang w:val="en-US" w:eastAsia="en-US" w:bidi="ar-SA"/>
              </w:rPr>
              <w:t>(</w:t>
            </w:r>
            <w:r>
              <w:rPr>
                <w:rFonts w:eastAsia="ＭＳ 明朝" w:cs="Traditional Arabic" w:ascii="Traditional Arabic" w:hAnsi="Traditional Arabic"/>
                <w:b w:val="false"/>
                <w:kern w:val="0"/>
                <w:sz w:val="24"/>
                <w:szCs w:val="22"/>
                <w:lang w:val="en-US" w:eastAsia="en-US" w:bidi="ar-SA"/>
              </w:rPr>
              <w:t>24</w:t>
            </w:r>
            <w:r>
              <w:rPr>
                <w:rFonts w:eastAsia="ＭＳ 明朝" w:cs="Traditional Arabic" w:ascii="Traditional Arabic" w:hAnsi="Traditional Arabic"/>
                <w:b w:val="false"/>
                <w:kern w:val="0"/>
                <w:sz w:val="24"/>
                <w:szCs w:val="22"/>
                <w:rtl w:val="true"/>
                <w:lang w:val="en-US" w:eastAsia="en-US" w:bidi="ar-SA"/>
              </w:rPr>
              <w:t>%)</w:t>
            </w:r>
            <w:r>
              <w:rPr>
                <w:rFonts w:ascii="Traditional Arabic" w:hAnsi="Traditional Arabic" w:eastAsia="ＭＳ 明朝" w:cs="Traditional Arabic"/>
                <w:b w:val="false"/>
                <w:b w:val="false"/>
                <w:kern w:val="0"/>
                <w:sz w:val="24"/>
                <w:szCs w:val="22"/>
                <w:rtl w:val="true"/>
                <w:lang w:val="en-US" w:eastAsia="en-US" w:bidi="ar-SA"/>
              </w:rPr>
              <w:t xml:space="preserve">، الغزل </w:t>
            </w:r>
            <w:r>
              <w:rPr>
                <w:rFonts w:eastAsia="ＭＳ 明朝" w:cs="Traditional Arabic" w:ascii="Traditional Arabic" w:hAnsi="Traditional Arabic"/>
                <w:b w:val="false"/>
                <w:kern w:val="0"/>
                <w:sz w:val="24"/>
                <w:szCs w:val="22"/>
                <w:rtl w:val="true"/>
                <w:lang w:val="en-US" w:eastAsia="en-US" w:bidi="ar-SA"/>
              </w:rPr>
              <w:t>(</w:t>
            </w:r>
            <w:r>
              <w:rPr>
                <w:rFonts w:eastAsia="ＭＳ 明朝" w:cs="Traditional Arabic" w:ascii="Traditional Arabic" w:hAnsi="Traditional Arabic"/>
                <w:b w:val="false"/>
                <w:kern w:val="0"/>
                <w:sz w:val="24"/>
                <w:szCs w:val="22"/>
                <w:lang w:val="en-US" w:eastAsia="en-US" w:bidi="ar-SA"/>
              </w:rPr>
              <w:t>20</w:t>
            </w:r>
            <w:r>
              <w:rPr>
                <w:rFonts w:eastAsia="ＭＳ 明朝" w:cs="Traditional Arabic" w:ascii="Traditional Arabic" w:hAnsi="Traditional Arabic"/>
                <w:b w:val="false"/>
                <w:kern w:val="0"/>
                <w:sz w:val="24"/>
                <w:szCs w:val="22"/>
                <w:rtl w:val="true"/>
                <w:lang w:val="en-US" w:eastAsia="en-US" w:bidi="ar-SA"/>
              </w:rPr>
              <w:t>%)</w:t>
            </w:r>
            <w:r>
              <w:rPr>
                <w:rFonts w:ascii="Traditional Arabic" w:hAnsi="Traditional Arabic" w:eastAsia="ＭＳ 明朝" w:cs="Traditional Arabic"/>
                <w:b w:val="false"/>
                <w:b w:val="false"/>
                <w:kern w:val="0"/>
                <w:sz w:val="24"/>
                <w:szCs w:val="22"/>
                <w:rtl w:val="true"/>
                <w:lang w:val="en-US" w:eastAsia="en-US" w:bidi="ar-SA"/>
              </w:rPr>
              <w:t xml:space="preserve">، الحكمة </w:t>
            </w:r>
            <w:r>
              <w:rPr>
                <w:rFonts w:eastAsia="ＭＳ 明朝" w:cs="Traditional Arabic" w:ascii="Traditional Arabic" w:hAnsi="Traditional Arabic"/>
                <w:b w:val="false"/>
                <w:kern w:val="0"/>
                <w:sz w:val="24"/>
                <w:szCs w:val="22"/>
                <w:rtl w:val="true"/>
                <w:lang w:val="en-US" w:eastAsia="en-US" w:bidi="ar-SA"/>
              </w:rPr>
              <w:t>(</w:t>
            </w:r>
            <w:r>
              <w:rPr>
                <w:rFonts w:eastAsia="ＭＳ 明朝" w:cs="Traditional Arabic" w:ascii="Traditional Arabic" w:hAnsi="Traditional Arabic"/>
                <w:b w:val="false"/>
                <w:kern w:val="0"/>
                <w:sz w:val="24"/>
                <w:szCs w:val="22"/>
                <w:lang w:val="en-US" w:eastAsia="en-US" w:bidi="ar-SA"/>
              </w:rPr>
              <w:t>18</w:t>
            </w:r>
            <w:r>
              <w:rPr>
                <w:rFonts w:eastAsia="ＭＳ 明朝" w:cs="Traditional Arabic" w:ascii="Traditional Arabic" w:hAnsi="Traditional Arabic"/>
                <w:b w:val="false"/>
                <w:kern w:val="0"/>
                <w:sz w:val="24"/>
                <w:szCs w:val="22"/>
                <w:rtl w:val="true"/>
                <w:lang w:val="en-US" w:eastAsia="en-US" w:bidi="ar-SA"/>
              </w:rPr>
              <w:t>%)</w:t>
            </w:r>
            <w:r>
              <w:rPr>
                <w:rFonts w:ascii="Traditional Arabic" w:hAnsi="Traditional Arabic" w:eastAsia="ＭＳ 明朝" w:cs="Traditional Arabic"/>
                <w:b w:val="false"/>
                <w:b w:val="false"/>
                <w:kern w:val="0"/>
                <w:sz w:val="24"/>
                <w:szCs w:val="22"/>
                <w:rtl w:val="true"/>
                <w:lang w:val="en-US" w:eastAsia="en-US" w:bidi="ar-SA"/>
              </w:rPr>
              <w:t xml:space="preserve">، الرثاء </w:t>
            </w:r>
            <w:r>
              <w:rPr>
                <w:rFonts w:eastAsia="ＭＳ 明朝" w:cs="Traditional Arabic" w:ascii="Traditional Arabic" w:hAnsi="Traditional Arabic"/>
                <w:b w:val="false"/>
                <w:kern w:val="0"/>
                <w:sz w:val="24"/>
                <w:szCs w:val="22"/>
                <w:rtl w:val="true"/>
                <w:lang w:val="en-US" w:eastAsia="en-US" w:bidi="ar-SA"/>
              </w:rPr>
              <w:t>(</w:t>
            </w:r>
            <w:r>
              <w:rPr>
                <w:rFonts w:eastAsia="ＭＳ 明朝" w:cs="Traditional Arabic" w:ascii="Traditional Arabic" w:hAnsi="Traditional Arabic"/>
                <w:b w:val="false"/>
                <w:kern w:val="0"/>
                <w:sz w:val="24"/>
                <w:szCs w:val="22"/>
                <w:lang w:val="en-US" w:eastAsia="en-US" w:bidi="ar-SA"/>
              </w:rPr>
              <w:t>14</w:t>
            </w:r>
            <w:r>
              <w:rPr>
                <w:rFonts w:eastAsia="ＭＳ 明朝" w:cs="Traditional Arabic" w:ascii="Traditional Arabic" w:hAnsi="Traditional Arabic"/>
                <w:b w:val="false"/>
                <w:kern w:val="0"/>
                <w:sz w:val="24"/>
                <w:szCs w:val="22"/>
                <w:rtl w:val="true"/>
                <w:lang w:val="en-US" w:eastAsia="en-US" w:bidi="ar-SA"/>
              </w:rPr>
              <w:t>%)</w:t>
            </w:r>
            <w:r>
              <w:rPr>
                <w:rFonts w:ascii="Traditional Arabic" w:hAnsi="Traditional Arabic" w:eastAsia="ＭＳ 明朝" w:cs="Traditional Arabic"/>
                <w:b w:val="false"/>
                <w:b w:val="false"/>
                <w:kern w:val="0"/>
                <w:sz w:val="24"/>
                <w:szCs w:val="22"/>
                <w:rtl w:val="true"/>
                <w:lang w:val="en-US" w:eastAsia="en-US" w:bidi="ar-SA"/>
              </w:rPr>
              <w:t xml:space="preserve">، النقد الاجتماعي </w:t>
            </w:r>
            <w:r>
              <w:rPr>
                <w:rFonts w:eastAsia="ＭＳ 明朝" w:cs="Traditional Arabic" w:ascii="Traditional Arabic" w:hAnsi="Traditional Arabic"/>
                <w:b w:val="false"/>
                <w:kern w:val="0"/>
                <w:sz w:val="24"/>
                <w:szCs w:val="22"/>
                <w:rtl w:val="true"/>
                <w:lang w:val="en-US" w:eastAsia="en-US" w:bidi="ar-SA"/>
              </w:rPr>
              <w:t>(</w:t>
            </w:r>
            <w:r>
              <w:rPr>
                <w:rFonts w:eastAsia="ＭＳ 明朝" w:cs="Traditional Arabic" w:ascii="Traditional Arabic" w:hAnsi="Traditional Arabic"/>
                <w:b w:val="false"/>
                <w:kern w:val="0"/>
                <w:sz w:val="24"/>
                <w:szCs w:val="22"/>
                <w:lang w:val="en-US" w:eastAsia="en-US" w:bidi="ar-SA"/>
              </w:rPr>
              <w:t>12</w:t>
            </w:r>
            <w:r>
              <w:rPr>
                <w:rFonts w:eastAsia="ＭＳ 明朝" w:cs="Traditional Arabic" w:ascii="Traditional Arabic" w:hAnsi="Traditional Arabic"/>
                <w:b w:val="false"/>
                <w:kern w:val="0"/>
                <w:sz w:val="24"/>
                <w:szCs w:val="22"/>
                <w:rtl w:val="true"/>
                <w:lang w:val="en-US" w:eastAsia="en-US" w:bidi="ar-SA"/>
              </w:rPr>
              <w:t>%)</w:t>
            </w:r>
          </w:p>
        </w:tc>
      </w:tr>
      <w:tr>
        <w:trPr/>
        <w:tc>
          <w:tcPr>
            <w:tcW w:w="432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الأندلسي</w:t>
            </w:r>
          </w:p>
        </w:tc>
        <w:tc>
          <w:tcPr>
            <w:tcW w:w="432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 xml:space="preserve">الحنين </w:t>
            </w:r>
            <w:r>
              <w:rPr>
                <w:rFonts w:eastAsia="ＭＳ 明朝" w:cs="Traditional Arabic" w:ascii="Traditional Arabic" w:hAnsi="Traditional Arabic"/>
                <w:b w:val="false"/>
                <w:kern w:val="0"/>
                <w:sz w:val="24"/>
                <w:szCs w:val="22"/>
                <w:rtl w:val="true"/>
                <w:lang w:val="en-US" w:eastAsia="en-US" w:bidi="ar-SA"/>
              </w:rPr>
              <w:t>(</w:t>
            </w:r>
            <w:r>
              <w:rPr>
                <w:rFonts w:eastAsia="ＭＳ 明朝" w:cs="Traditional Arabic" w:ascii="Traditional Arabic" w:hAnsi="Traditional Arabic"/>
                <w:b w:val="false"/>
                <w:kern w:val="0"/>
                <w:sz w:val="24"/>
                <w:szCs w:val="22"/>
                <w:lang w:val="en-US" w:eastAsia="en-US" w:bidi="ar-SA"/>
              </w:rPr>
              <w:t>26</w:t>
            </w:r>
            <w:r>
              <w:rPr>
                <w:rFonts w:eastAsia="ＭＳ 明朝" w:cs="Traditional Arabic" w:ascii="Traditional Arabic" w:hAnsi="Traditional Arabic"/>
                <w:b w:val="false"/>
                <w:kern w:val="0"/>
                <w:sz w:val="24"/>
                <w:szCs w:val="22"/>
                <w:rtl w:val="true"/>
                <w:lang w:val="en-US" w:eastAsia="en-US" w:bidi="ar-SA"/>
              </w:rPr>
              <w:t>%)</w:t>
            </w:r>
            <w:r>
              <w:rPr>
                <w:rFonts w:ascii="Traditional Arabic" w:hAnsi="Traditional Arabic" w:eastAsia="ＭＳ 明朝" w:cs="Traditional Arabic"/>
                <w:b w:val="false"/>
                <w:b w:val="false"/>
                <w:kern w:val="0"/>
                <w:sz w:val="24"/>
                <w:szCs w:val="22"/>
                <w:rtl w:val="true"/>
                <w:lang w:val="en-US" w:eastAsia="en-US" w:bidi="ar-SA"/>
              </w:rPr>
              <w:t xml:space="preserve">، التغني بالطبيعة </w:t>
            </w:r>
            <w:r>
              <w:rPr>
                <w:rFonts w:eastAsia="ＭＳ 明朝" w:cs="Traditional Arabic" w:ascii="Traditional Arabic" w:hAnsi="Traditional Arabic"/>
                <w:b w:val="false"/>
                <w:kern w:val="0"/>
                <w:sz w:val="24"/>
                <w:szCs w:val="22"/>
                <w:rtl w:val="true"/>
                <w:lang w:val="en-US" w:eastAsia="en-US" w:bidi="ar-SA"/>
              </w:rPr>
              <w:t>(</w:t>
            </w:r>
            <w:r>
              <w:rPr>
                <w:rFonts w:eastAsia="ＭＳ 明朝" w:cs="Traditional Arabic" w:ascii="Traditional Arabic" w:hAnsi="Traditional Arabic"/>
                <w:b w:val="false"/>
                <w:kern w:val="0"/>
                <w:sz w:val="24"/>
                <w:szCs w:val="22"/>
                <w:lang w:val="en-US" w:eastAsia="en-US" w:bidi="ar-SA"/>
              </w:rPr>
              <w:t>22</w:t>
            </w:r>
            <w:r>
              <w:rPr>
                <w:rFonts w:eastAsia="ＭＳ 明朝" w:cs="Traditional Arabic" w:ascii="Traditional Arabic" w:hAnsi="Traditional Arabic"/>
                <w:b w:val="false"/>
                <w:kern w:val="0"/>
                <w:sz w:val="24"/>
                <w:szCs w:val="22"/>
                <w:rtl w:val="true"/>
                <w:lang w:val="en-US" w:eastAsia="en-US" w:bidi="ar-SA"/>
              </w:rPr>
              <w:t>%)</w:t>
            </w:r>
            <w:r>
              <w:rPr>
                <w:rFonts w:ascii="Traditional Arabic" w:hAnsi="Traditional Arabic" w:eastAsia="ＭＳ 明朝" w:cs="Traditional Arabic"/>
                <w:b w:val="false"/>
                <w:b w:val="false"/>
                <w:kern w:val="0"/>
                <w:sz w:val="24"/>
                <w:szCs w:val="22"/>
                <w:rtl w:val="true"/>
                <w:lang w:val="en-US" w:eastAsia="en-US" w:bidi="ar-SA"/>
              </w:rPr>
              <w:t xml:space="preserve">، الغزل </w:t>
            </w:r>
            <w:r>
              <w:rPr>
                <w:rFonts w:eastAsia="ＭＳ 明朝" w:cs="Traditional Arabic" w:ascii="Traditional Arabic" w:hAnsi="Traditional Arabic"/>
                <w:b w:val="false"/>
                <w:kern w:val="0"/>
                <w:sz w:val="24"/>
                <w:szCs w:val="22"/>
                <w:rtl w:val="true"/>
                <w:lang w:val="en-US" w:eastAsia="en-US" w:bidi="ar-SA"/>
              </w:rPr>
              <w:t>(</w:t>
            </w:r>
            <w:r>
              <w:rPr>
                <w:rFonts w:eastAsia="ＭＳ 明朝" w:cs="Traditional Arabic" w:ascii="Traditional Arabic" w:hAnsi="Traditional Arabic"/>
                <w:b w:val="false"/>
                <w:kern w:val="0"/>
                <w:sz w:val="24"/>
                <w:szCs w:val="22"/>
                <w:lang w:val="en-US" w:eastAsia="en-US" w:bidi="ar-SA"/>
              </w:rPr>
              <w:t>18</w:t>
            </w:r>
            <w:r>
              <w:rPr>
                <w:rFonts w:eastAsia="ＭＳ 明朝" w:cs="Traditional Arabic" w:ascii="Traditional Arabic" w:hAnsi="Traditional Arabic"/>
                <w:b w:val="false"/>
                <w:kern w:val="0"/>
                <w:sz w:val="24"/>
                <w:szCs w:val="22"/>
                <w:rtl w:val="true"/>
                <w:lang w:val="en-US" w:eastAsia="en-US" w:bidi="ar-SA"/>
              </w:rPr>
              <w:t>%)</w:t>
            </w:r>
            <w:r>
              <w:rPr>
                <w:rFonts w:ascii="Traditional Arabic" w:hAnsi="Traditional Arabic" w:eastAsia="ＭＳ 明朝" w:cs="Traditional Arabic"/>
                <w:b w:val="false"/>
                <w:b w:val="false"/>
                <w:kern w:val="0"/>
                <w:sz w:val="24"/>
                <w:szCs w:val="22"/>
                <w:rtl w:val="true"/>
                <w:lang w:val="en-US" w:eastAsia="en-US" w:bidi="ar-SA"/>
              </w:rPr>
              <w:t xml:space="preserve">، الفقد </w:t>
            </w:r>
            <w:r>
              <w:rPr>
                <w:rFonts w:eastAsia="ＭＳ 明朝" w:cs="Traditional Arabic" w:ascii="Traditional Arabic" w:hAnsi="Traditional Arabic"/>
                <w:b w:val="false"/>
                <w:kern w:val="0"/>
                <w:sz w:val="24"/>
                <w:szCs w:val="22"/>
                <w:rtl w:val="true"/>
                <w:lang w:val="en-US" w:eastAsia="en-US" w:bidi="ar-SA"/>
              </w:rPr>
              <w:t>(</w:t>
            </w:r>
            <w:r>
              <w:rPr>
                <w:rFonts w:eastAsia="ＭＳ 明朝" w:cs="Traditional Arabic" w:ascii="Traditional Arabic" w:hAnsi="Traditional Arabic"/>
                <w:b w:val="false"/>
                <w:kern w:val="0"/>
                <w:sz w:val="24"/>
                <w:szCs w:val="22"/>
                <w:lang w:val="en-US" w:eastAsia="en-US" w:bidi="ar-SA"/>
              </w:rPr>
              <w:t>16</w:t>
            </w:r>
            <w:r>
              <w:rPr>
                <w:rFonts w:eastAsia="ＭＳ 明朝" w:cs="Traditional Arabic" w:ascii="Traditional Arabic" w:hAnsi="Traditional Arabic"/>
                <w:b w:val="false"/>
                <w:kern w:val="0"/>
                <w:sz w:val="24"/>
                <w:szCs w:val="22"/>
                <w:rtl w:val="true"/>
                <w:lang w:val="en-US" w:eastAsia="en-US" w:bidi="ar-SA"/>
              </w:rPr>
              <w:t>%)</w:t>
            </w:r>
          </w:p>
        </w:tc>
      </w:tr>
      <w:tr>
        <w:trPr/>
        <w:tc>
          <w:tcPr>
            <w:tcW w:w="432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الحديث</w:t>
            </w:r>
          </w:p>
        </w:tc>
        <w:tc>
          <w:tcPr>
            <w:tcW w:w="432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 xml:space="preserve">القلق </w:t>
            </w:r>
            <w:r>
              <w:rPr>
                <w:rFonts w:eastAsia="ＭＳ 明朝" w:cs="Traditional Arabic" w:ascii="Traditional Arabic" w:hAnsi="Traditional Arabic"/>
                <w:b w:val="false"/>
                <w:kern w:val="0"/>
                <w:sz w:val="24"/>
                <w:szCs w:val="22"/>
                <w:rtl w:val="true"/>
                <w:lang w:val="en-US" w:eastAsia="en-US" w:bidi="ar-SA"/>
              </w:rPr>
              <w:t>(</w:t>
            </w:r>
            <w:r>
              <w:rPr>
                <w:rFonts w:eastAsia="ＭＳ 明朝" w:cs="Traditional Arabic" w:ascii="Traditional Arabic" w:hAnsi="Traditional Arabic"/>
                <w:b w:val="false"/>
                <w:kern w:val="0"/>
                <w:sz w:val="24"/>
                <w:szCs w:val="22"/>
                <w:lang w:val="en-US" w:eastAsia="en-US" w:bidi="ar-SA"/>
              </w:rPr>
              <w:t>24</w:t>
            </w:r>
            <w:r>
              <w:rPr>
                <w:rFonts w:eastAsia="ＭＳ 明朝" w:cs="Traditional Arabic" w:ascii="Traditional Arabic" w:hAnsi="Traditional Arabic"/>
                <w:b w:val="false"/>
                <w:kern w:val="0"/>
                <w:sz w:val="24"/>
                <w:szCs w:val="22"/>
                <w:rtl w:val="true"/>
                <w:lang w:val="en-US" w:eastAsia="en-US" w:bidi="ar-SA"/>
              </w:rPr>
              <w:t>%)</w:t>
            </w:r>
            <w:r>
              <w:rPr>
                <w:rFonts w:ascii="Traditional Arabic" w:hAnsi="Traditional Arabic" w:eastAsia="ＭＳ 明朝" w:cs="Traditional Arabic"/>
                <w:b w:val="false"/>
                <w:b w:val="false"/>
                <w:kern w:val="0"/>
                <w:sz w:val="24"/>
                <w:szCs w:val="22"/>
                <w:rtl w:val="true"/>
                <w:lang w:val="en-US" w:eastAsia="en-US" w:bidi="ar-SA"/>
              </w:rPr>
              <w:t xml:space="preserve">، الاغتراب </w:t>
            </w:r>
            <w:r>
              <w:rPr>
                <w:rFonts w:eastAsia="ＭＳ 明朝" w:cs="Traditional Arabic" w:ascii="Traditional Arabic" w:hAnsi="Traditional Arabic"/>
                <w:b w:val="false"/>
                <w:kern w:val="0"/>
                <w:sz w:val="24"/>
                <w:szCs w:val="22"/>
                <w:rtl w:val="true"/>
                <w:lang w:val="en-US" w:eastAsia="en-US" w:bidi="ar-SA"/>
              </w:rPr>
              <w:t>(</w:t>
            </w:r>
            <w:r>
              <w:rPr>
                <w:rFonts w:eastAsia="ＭＳ 明朝" w:cs="Traditional Arabic" w:ascii="Traditional Arabic" w:hAnsi="Traditional Arabic"/>
                <w:b w:val="false"/>
                <w:kern w:val="0"/>
                <w:sz w:val="24"/>
                <w:szCs w:val="22"/>
                <w:lang w:val="en-US" w:eastAsia="en-US" w:bidi="ar-SA"/>
              </w:rPr>
              <w:t>20</w:t>
            </w:r>
            <w:r>
              <w:rPr>
                <w:rFonts w:eastAsia="ＭＳ 明朝" w:cs="Traditional Arabic" w:ascii="Traditional Arabic" w:hAnsi="Traditional Arabic"/>
                <w:b w:val="false"/>
                <w:kern w:val="0"/>
                <w:sz w:val="24"/>
                <w:szCs w:val="22"/>
                <w:rtl w:val="true"/>
                <w:lang w:val="en-US" w:eastAsia="en-US" w:bidi="ar-SA"/>
              </w:rPr>
              <w:t>%)</w:t>
            </w:r>
            <w:r>
              <w:rPr>
                <w:rFonts w:ascii="Traditional Arabic" w:hAnsi="Traditional Arabic" w:eastAsia="ＭＳ 明朝" w:cs="Traditional Arabic"/>
                <w:b w:val="false"/>
                <w:b w:val="false"/>
                <w:kern w:val="0"/>
                <w:sz w:val="24"/>
                <w:szCs w:val="22"/>
                <w:rtl w:val="true"/>
                <w:lang w:val="en-US" w:eastAsia="en-US" w:bidi="ar-SA"/>
              </w:rPr>
              <w:t xml:space="preserve">، الهوية والوطن </w:t>
            </w:r>
            <w:r>
              <w:rPr>
                <w:rFonts w:eastAsia="ＭＳ 明朝" w:cs="Traditional Arabic" w:ascii="Traditional Arabic" w:hAnsi="Traditional Arabic"/>
                <w:b w:val="false"/>
                <w:kern w:val="0"/>
                <w:sz w:val="24"/>
                <w:szCs w:val="22"/>
                <w:rtl w:val="true"/>
                <w:lang w:val="en-US" w:eastAsia="en-US" w:bidi="ar-SA"/>
              </w:rPr>
              <w:t>(</w:t>
            </w:r>
            <w:r>
              <w:rPr>
                <w:rFonts w:eastAsia="ＭＳ 明朝" w:cs="Traditional Arabic" w:ascii="Traditional Arabic" w:hAnsi="Traditional Arabic"/>
                <w:b w:val="false"/>
                <w:kern w:val="0"/>
                <w:sz w:val="24"/>
                <w:szCs w:val="22"/>
                <w:lang w:val="en-US" w:eastAsia="en-US" w:bidi="ar-SA"/>
              </w:rPr>
              <w:t>18</w:t>
            </w:r>
            <w:r>
              <w:rPr>
                <w:rFonts w:eastAsia="ＭＳ 明朝" w:cs="Traditional Arabic" w:ascii="Traditional Arabic" w:hAnsi="Traditional Arabic"/>
                <w:b w:val="false"/>
                <w:kern w:val="0"/>
                <w:sz w:val="24"/>
                <w:szCs w:val="22"/>
                <w:rtl w:val="true"/>
                <w:lang w:val="en-US" w:eastAsia="en-US" w:bidi="ar-SA"/>
              </w:rPr>
              <w:t>%)</w:t>
            </w:r>
            <w:r>
              <w:rPr>
                <w:rFonts w:ascii="Traditional Arabic" w:hAnsi="Traditional Arabic" w:eastAsia="ＭＳ 明朝" w:cs="Traditional Arabic"/>
                <w:b w:val="false"/>
                <w:b w:val="false"/>
                <w:kern w:val="0"/>
                <w:sz w:val="24"/>
                <w:szCs w:val="22"/>
                <w:rtl w:val="true"/>
                <w:lang w:val="en-US" w:eastAsia="en-US" w:bidi="ar-SA"/>
              </w:rPr>
              <w:t xml:space="preserve">، الحرية </w:t>
            </w:r>
            <w:r>
              <w:rPr>
                <w:rFonts w:eastAsia="ＭＳ 明朝" w:cs="Traditional Arabic" w:ascii="Traditional Arabic" w:hAnsi="Traditional Arabic"/>
                <w:b w:val="false"/>
                <w:kern w:val="0"/>
                <w:sz w:val="24"/>
                <w:szCs w:val="22"/>
                <w:rtl w:val="true"/>
                <w:lang w:val="en-US" w:eastAsia="en-US" w:bidi="ar-SA"/>
              </w:rPr>
              <w:t>(</w:t>
            </w:r>
            <w:r>
              <w:rPr>
                <w:rFonts w:eastAsia="ＭＳ 明朝" w:cs="Traditional Arabic" w:ascii="Traditional Arabic" w:hAnsi="Traditional Arabic"/>
                <w:b w:val="false"/>
                <w:kern w:val="0"/>
                <w:sz w:val="24"/>
                <w:szCs w:val="22"/>
                <w:lang w:val="en-US" w:eastAsia="en-US" w:bidi="ar-SA"/>
              </w:rPr>
              <w:t>14</w:t>
            </w:r>
            <w:r>
              <w:rPr>
                <w:rFonts w:eastAsia="ＭＳ 明朝" w:cs="Traditional Arabic" w:ascii="Traditional Arabic" w:hAnsi="Traditional Arabic"/>
                <w:b w:val="false"/>
                <w:kern w:val="0"/>
                <w:sz w:val="24"/>
                <w:szCs w:val="22"/>
                <w:rtl w:val="true"/>
                <w:lang w:val="en-US" w:eastAsia="en-US" w:bidi="ar-SA"/>
              </w:rPr>
              <w:t>%)</w:t>
            </w:r>
            <w:r>
              <w:rPr>
                <w:rFonts w:ascii="Traditional Arabic" w:hAnsi="Traditional Arabic" w:eastAsia="ＭＳ 明朝" w:cs="Traditional Arabic"/>
                <w:b w:val="false"/>
                <w:b w:val="false"/>
                <w:kern w:val="0"/>
                <w:sz w:val="24"/>
                <w:szCs w:val="22"/>
                <w:rtl w:val="true"/>
                <w:lang w:val="en-US" w:eastAsia="en-US" w:bidi="ar-SA"/>
              </w:rPr>
              <w:t xml:space="preserve">، الحزن </w:t>
            </w:r>
            <w:r>
              <w:rPr>
                <w:rFonts w:eastAsia="ＭＳ 明朝" w:cs="Traditional Arabic" w:ascii="Traditional Arabic" w:hAnsi="Traditional Arabic"/>
                <w:b w:val="false"/>
                <w:kern w:val="0"/>
                <w:sz w:val="24"/>
                <w:szCs w:val="22"/>
                <w:rtl w:val="true"/>
                <w:lang w:val="en-US" w:eastAsia="en-US" w:bidi="ar-SA"/>
              </w:rPr>
              <w:t>(</w:t>
            </w:r>
            <w:r>
              <w:rPr>
                <w:rFonts w:eastAsia="ＭＳ 明朝" w:cs="Traditional Arabic" w:ascii="Traditional Arabic" w:hAnsi="Traditional Arabic"/>
                <w:b w:val="false"/>
                <w:kern w:val="0"/>
                <w:sz w:val="24"/>
                <w:szCs w:val="22"/>
                <w:lang w:val="en-US" w:eastAsia="en-US" w:bidi="ar-SA"/>
              </w:rPr>
              <w:t>12</w:t>
            </w:r>
            <w:r>
              <w:rPr>
                <w:rFonts w:eastAsia="ＭＳ 明朝" w:cs="Traditional Arabic" w:ascii="Traditional Arabic" w:hAnsi="Traditional Arabic"/>
                <w:b w:val="false"/>
                <w:kern w:val="0"/>
                <w:sz w:val="24"/>
                <w:szCs w:val="22"/>
                <w:rtl w:val="true"/>
                <w:lang w:val="en-US" w:eastAsia="en-US" w:bidi="ar-SA"/>
              </w:rPr>
              <w:t>%)</w:t>
            </w:r>
          </w:p>
        </w:tc>
      </w:tr>
    </w:tbl>
    <w:p>
      <w:pPr>
        <w:pStyle w:val="Normal"/>
        <w:spacing w:before="0" w:after="80"/>
        <w:rPr/>
      </w:pPr>
      <w:r>
        <w:rPr/>
      </w:r>
    </w:p>
    <w:p>
      <w:pPr>
        <w:pStyle w:val="Normal"/>
        <w:bidi w:val="1"/>
        <w:spacing w:lineRule="auto" w:line="360" w:before="0" w:after="120"/>
        <w:jc w:val="both"/>
        <w:rPr/>
      </w:pPr>
      <w:r>
        <w:rPr>
          <w:rFonts w:ascii="Traditional Arabic" w:hAnsi="Traditional Arabic" w:cs="Traditional Arabic"/>
          <w:b w:val="false"/>
          <w:b w:val="false"/>
          <w:sz w:val="28"/>
          <w:rtl w:val="true"/>
        </w:rPr>
        <w:t>تتوافق هذه الأنماط مع ما رصده الإطار النظري</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هيمنة الفخر والحماسة في البيئة القبلية الجاهلية، وبروز التأمل والحكمة والترف في الازدهار الحضاري العباسي، ورهافة الحنين والطبيعة في البيئة الأندلسية، وطغيان القلق والاغتراب والهوية في العصر الحديث المتأثر بالمدارس الرومانسية والرمزية</w:t>
      </w:r>
      <w:r>
        <w:rPr>
          <w:rFonts w:cs="Traditional Arabic" w:ascii="Traditional Arabic" w:hAnsi="Traditional Arabic"/>
          <w:b w:val="false"/>
          <w:sz w:val="28"/>
          <w:rtl w:val="true"/>
        </w:rPr>
        <w:t>.</w:t>
      </w:r>
    </w:p>
    <w:p>
      <w:pPr>
        <w:pStyle w:val="Normal"/>
        <w:bidi w:val="1"/>
        <w:spacing w:lineRule="auto" w:line="360" w:before="0" w:after="160"/>
        <w:jc w:val="left"/>
        <w:rPr/>
      </w:pPr>
      <w:r>
        <w:rPr>
          <w:rFonts w:ascii="Traditional Arabic" w:hAnsi="Traditional Arabic" w:cs="Traditional Arabic"/>
          <w:b/>
          <w:b/>
          <w:bCs/>
          <w:color w:val="1F3B63"/>
          <w:sz w:val="32"/>
          <w:rtl w:val="true"/>
        </w:rPr>
        <w:t>ثامناً</w:t>
      </w:r>
      <w:r>
        <w:rPr>
          <w:rFonts w:cs="Traditional Arabic" w:ascii="Traditional Arabic" w:hAnsi="Traditional Arabic"/>
          <w:b/>
          <w:bCs/>
          <w:color w:val="1F3B63"/>
          <w:sz w:val="32"/>
          <w:rtl w:val="true"/>
        </w:rPr>
        <w:t xml:space="preserve">: </w:t>
      </w:r>
      <w:r>
        <w:rPr>
          <w:rFonts w:ascii="Traditional Arabic" w:hAnsi="Traditional Arabic" w:cs="Traditional Arabic"/>
          <w:b/>
          <w:b/>
          <w:bCs/>
          <w:color w:val="1F3B63"/>
          <w:sz w:val="32"/>
          <w:rtl w:val="true"/>
        </w:rPr>
        <w:t>نتائج اختبار فرضيات الدراسة</w:t>
      </w:r>
    </w:p>
    <w:p>
      <w:pPr>
        <w:pStyle w:val="Normal"/>
        <w:bidi w:val="1"/>
        <w:spacing w:lineRule="auto" w:line="360" w:before="0" w:after="120"/>
        <w:jc w:val="left"/>
        <w:rPr/>
      </w:pPr>
      <w:r>
        <w:rPr>
          <w:rFonts w:ascii="Traditional Arabic" w:hAnsi="Traditional Arabic" w:cs="Traditional Arabic"/>
          <w:b/>
          <w:b/>
          <w:bCs/>
          <w:color w:val="2E4E7E"/>
          <w:sz w:val="28"/>
          <w:rtl w:val="true"/>
        </w:rPr>
        <w:t xml:space="preserve">الفرضية الأولى </w:t>
      </w:r>
      <w:r>
        <w:rPr>
          <w:rFonts w:cs="Traditional Arabic" w:ascii="Traditional Arabic" w:hAnsi="Traditional Arabic"/>
          <w:b/>
          <w:bCs/>
          <w:color w:val="2E4E7E"/>
          <w:sz w:val="28"/>
          <w:rtl w:val="true"/>
        </w:rPr>
        <w:t>(</w:t>
      </w:r>
      <w:r>
        <w:rPr>
          <w:rFonts w:cs="Traditional Arabic" w:ascii="Traditional Arabic" w:hAnsi="Traditional Arabic"/>
          <w:b/>
          <w:bCs/>
          <w:color w:val="2E4E7E"/>
          <w:sz w:val="28"/>
        </w:rPr>
        <w:t>H1</w:t>
      </w:r>
      <w:r>
        <w:rPr>
          <w:rFonts w:cs="Traditional Arabic" w:ascii="Traditional Arabic" w:hAnsi="Traditional Arabic"/>
          <w:b/>
          <w:bCs/>
          <w:color w:val="2E4E7E"/>
          <w:sz w:val="28"/>
          <w:rtl w:val="true"/>
        </w:rPr>
        <w:t xml:space="preserve">): </w:t>
      </w:r>
      <w:r>
        <w:rPr>
          <w:rFonts w:ascii="Traditional Arabic" w:hAnsi="Traditional Arabic" w:cs="Traditional Arabic"/>
          <w:b/>
          <w:b/>
          <w:bCs/>
          <w:color w:val="2E4E7E"/>
          <w:sz w:val="28"/>
          <w:rtl w:val="true"/>
        </w:rPr>
        <w:t>تفوّق النموذج المكيّف على النماذج العامة</w:t>
      </w:r>
    </w:p>
    <w:p>
      <w:pPr>
        <w:pStyle w:val="Normal"/>
        <w:bidi w:val="1"/>
        <w:spacing w:lineRule="auto" w:line="360" w:before="0" w:after="120"/>
        <w:jc w:val="both"/>
        <w:rPr/>
      </w:pPr>
      <w:r>
        <w:rPr>
          <w:rFonts w:ascii="Traditional Arabic" w:hAnsi="Traditional Arabic" w:cs="Traditional Arabic"/>
          <w:b w:val="false"/>
          <w:b w:val="false"/>
          <w:sz w:val="28"/>
          <w:rtl w:val="true"/>
        </w:rPr>
        <w:t xml:space="preserve">لاختبار دلالة الفرق، أُجري اختبار </w:t>
      </w:r>
      <w:r>
        <w:rPr>
          <w:rFonts w:cs="Traditional Arabic" w:ascii="Traditional Arabic" w:hAnsi="Traditional Arabic"/>
          <w:b w:val="false"/>
          <w:sz w:val="28"/>
          <w:rtl w:val="true"/>
        </w:rPr>
        <w:t>(</w:t>
      </w:r>
      <w:r>
        <w:rPr>
          <w:rFonts w:cs="Traditional Arabic" w:ascii="Traditional Arabic" w:hAnsi="Traditional Arabic"/>
          <w:b w:val="false"/>
          <w:sz w:val="28"/>
        </w:rPr>
        <w:t>T</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للعينات المرتبطة على قيم </w:t>
      </w:r>
      <w:r>
        <w:rPr>
          <w:rFonts w:cs="Traditional Arabic" w:ascii="Traditional Arabic" w:hAnsi="Traditional Arabic"/>
          <w:b w:val="false"/>
          <w:sz w:val="28"/>
        </w:rPr>
        <w:t>F1</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عبر خمس طيّات من التحقق المتقاطع </w:t>
      </w:r>
      <w:r>
        <w:rPr>
          <w:rFonts w:cs="Traditional Arabic" w:ascii="Traditional Arabic" w:hAnsi="Traditional Arabic"/>
          <w:b w:val="false"/>
          <w:sz w:val="28"/>
          <w:rtl w:val="true"/>
        </w:rPr>
        <w:t>(</w:t>
      </w:r>
      <w:r>
        <w:rPr>
          <w:rFonts w:cs="Traditional Arabic" w:ascii="Traditional Arabic" w:hAnsi="Traditional Arabic"/>
          <w:b w:val="false"/>
          <w:sz w:val="28"/>
        </w:rPr>
        <w:t>5</w:t>
      </w:r>
      <w:r>
        <w:rPr>
          <w:rFonts w:cs="Traditional Arabic" w:ascii="Traditional Arabic" w:hAnsi="Traditional Arabic"/>
          <w:b w:val="false"/>
          <w:sz w:val="28"/>
          <w:rtl w:val="true"/>
        </w:rPr>
        <w:t>-</w:t>
      </w:r>
      <w:r>
        <w:rPr>
          <w:rFonts w:cs="Traditional Arabic" w:ascii="Traditional Arabic" w:hAnsi="Traditional Arabic"/>
          <w:b w:val="false"/>
          <w:sz w:val="28"/>
        </w:rPr>
        <w:t>Fold Cross-Validation</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بين النموذج المكيّف وأفضل النماذج العامة </w:t>
      </w:r>
      <w:r>
        <w:rPr>
          <w:rFonts w:cs="Traditional Arabic" w:ascii="Traditional Arabic" w:hAnsi="Traditional Arabic"/>
          <w:b w:val="false"/>
          <w:sz w:val="28"/>
          <w:rtl w:val="true"/>
        </w:rPr>
        <w:t>(</w:t>
      </w:r>
      <w:r>
        <w:rPr>
          <w:rFonts w:cs="Traditional Arabic" w:ascii="Traditional Arabic" w:hAnsi="Traditional Arabic"/>
          <w:b w:val="false"/>
          <w:sz w:val="28"/>
        </w:rPr>
        <w:t>MARBERT</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وبلغ متوسط </w:t>
      </w:r>
      <w:r>
        <w:rPr>
          <w:rFonts w:cs="Traditional Arabic" w:ascii="Traditional Arabic" w:hAnsi="Traditional Arabic"/>
          <w:b w:val="false"/>
          <w:sz w:val="28"/>
        </w:rPr>
        <w:t>F1</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للنموذج المكيّف </w:t>
      </w:r>
      <w:r>
        <w:rPr>
          <w:rFonts w:cs="Traditional Arabic" w:ascii="Traditional Arabic" w:hAnsi="Traditional Arabic"/>
          <w:b w:val="false"/>
          <w:sz w:val="28"/>
          <w:rtl w:val="true"/>
        </w:rPr>
        <w:t>(</w:t>
      </w:r>
      <w:r>
        <w:rPr>
          <w:rFonts w:cs="Traditional Arabic" w:ascii="Traditional Arabic" w:hAnsi="Traditional Arabic"/>
          <w:b w:val="false"/>
          <w:sz w:val="28"/>
        </w:rPr>
        <w:t>0.845</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مقابل </w:t>
      </w:r>
      <w:r>
        <w:rPr>
          <w:rFonts w:cs="Traditional Arabic" w:ascii="Traditional Arabic" w:hAnsi="Traditional Arabic"/>
          <w:b w:val="false"/>
          <w:sz w:val="28"/>
          <w:rtl w:val="true"/>
        </w:rPr>
        <w:t>(</w:t>
      </w:r>
      <w:r>
        <w:rPr>
          <w:rFonts w:cs="Traditional Arabic" w:ascii="Traditional Arabic" w:hAnsi="Traditional Arabic"/>
          <w:b w:val="false"/>
          <w:sz w:val="28"/>
        </w:rPr>
        <w:t>0.765</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لـ </w:t>
      </w:r>
      <w:r>
        <w:rPr>
          <w:rFonts w:cs="Traditional Arabic" w:ascii="Traditional Arabic" w:hAnsi="Traditional Arabic"/>
          <w:b w:val="false"/>
          <w:sz w:val="28"/>
        </w:rPr>
        <w:t>MARBERT</w:t>
      </w:r>
      <w:r>
        <w:rPr>
          <w:rFonts w:ascii="Traditional Arabic" w:hAnsi="Traditional Arabic" w:cs="Traditional Arabic"/>
          <w:b w:val="false"/>
          <w:b w:val="false"/>
          <w:sz w:val="28"/>
          <w:rtl w:val="true"/>
        </w:rPr>
        <w:t xml:space="preserve">، بقيمة </w:t>
      </w:r>
      <w:r>
        <w:rPr>
          <w:rFonts w:cs="Traditional Arabic" w:ascii="Traditional Arabic" w:hAnsi="Traditional Arabic"/>
          <w:b w:val="false"/>
          <w:sz w:val="28"/>
          <w:rtl w:val="true"/>
        </w:rPr>
        <w:t>(</w:t>
      </w:r>
      <w:r>
        <w:rPr>
          <w:rFonts w:cs="Traditional Arabic" w:ascii="Traditional Arabic" w:hAnsi="Traditional Arabic"/>
          <w:b w:val="false"/>
          <w:sz w:val="28"/>
        </w:rPr>
        <w:t>t = 9.42</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عند درجات حرية </w:t>
      </w:r>
      <w:r>
        <w:rPr>
          <w:rFonts w:cs="Traditional Arabic" w:ascii="Traditional Arabic" w:hAnsi="Traditional Arabic"/>
          <w:b w:val="false"/>
          <w:sz w:val="28"/>
          <w:rtl w:val="true"/>
        </w:rPr>
        <w:t>(</w:t>
      </w:r>
      <w:r>
        <w:rPr>
          <w:rFonts w:cs="Traditional Arabic" w:ascii="Traditional Arabic" w:hAnsi="Traditional Arabic"/>
          <w:b w:val="false"/>
          <w:sz w:val="28"/>
        </w:rPr>
        <w:t>4</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ومستوى دلالة </w:t>
      </w:r>
      <w:r>
        <w:rPr>
          <w:rFonts w:cs="Traditional Arabic" w:ascii="Traditional Arabic" w:hAnsi="Traditional Arabic"/>
          <w:b w:val="false"/>
          <w:sz w:val="28"/>
          <w:rtl w:val="true"/>
        </w:rPr>
        <w:t>(</w:t>
      </w:r>
      <w:r>
        <w:rPr>
          <w:rFonts w:cs="Traditional Arabic" w:ascii="Traditional Arabic" w:hAnsi="Traditional Arabic"/>
          <w:b w:val="false"/>
          <w:sz w:val="28"/>
        </w:rPr>
        <w:t>0.001</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وبما أن الدلالة أقل من </w:t>
      </w:r>
      <w:r>
        <w:rPr>
          <w:rFonts w:cs="Traditional Arabic" w:ascii="Traditional Arabic" w:hAnsi="Traditional Arabic"/>
          <w:b w:val="false"/>
          <w:sz w:val="28"/>
          <w:rtl w:val="true"/>
        </w:rPr>
        <w:t>(</w:t>
      </w:r>
      <w:r>
        <w:rPr>
          <w:rFonts w:cs="Traditional Arabic" w:ascii="Traditional Arabic" w:hAnsi="Traditional Arabic"/>
          <w:b w:val="false"/>
          <w:sz w:val="28"/>
        </w:rPr>
        <w:t>0.05</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 تُقبل الفرضية الأولى، أي إن النموذج المكيّف يتفوق تفوقاً دالاً إحصائياً على النماذج العامة</w:t>
      </w:r>
      <w:r>
        <w:rPr>
          <w:rFonts w:cs="Traditional Arabic" w:ascii="Traditional Arabic" w:hAnsi="Traditional Arabic"/>
          <w:b w:val="false"/>
          <w:sz w:val="28"/>
          <w:rtl w:val="true"/>
        </w:rPr>
        <w:t>.</w:t>
      </w:r>
    </w:p>
    <w:p>
      <w:pPr>
        <w:pStyle w:val="Normal"/>
        <w:bidi w:val="1"/>
        <w:spacing w:lineRule="auto" w:line="360" w:before="0" w:after="120"/>
        <w:jc w:val="left"/>
        <w:rPr/>
      </w:pPr>
      <w:r>
        <w:rPr>
          <w:rFonts w:ascii="Traditional Arabic" w:hAnsi="Traditional Arabic" w:cs="Traditional Arabic"/>
          <w:b/>
          <w:b/>
          <w:bCs/>
          <w:color w:val="2E4E7E"/>
          <w:sz w:val="28"/>
          <w:rtl w:val="true"/>
        </w:rPr>
        <w:t xml:space="preserve">الفرضية الثانية </w:t>
      </w:r>
      <w:r>
        <w:rPr>
          <w:rFonts w:cs="Traditional Arabic" w:ascii="Traditional Arabic" w:hAnsi="Traditional Arabic"/>
          <w:b/>
          <w:bCs/>
          <w:color w:val="2E4E7E"/>
          <w:sz w:val="28"/>
          <w:rtl w:val="true"/>
        </w:rPr>
        <w:t>(</w:t>
      </w:r>
      <w:r>
        <w:rPr>
          <w:rFonts w:cs="Traditional Arabic" w:ascii="Traditional Arabic" w:hAnsi="Traditional Arabic"/>
          <w:b/>
          <w:bCs/>
          <w:color w:val="2E4E7E"/>
          <w:sz w:val="28"/>
        </w:rPr>
        <w:t>H2</w:t>
      </w:r>
      <w:r>
        <w:rPr>
          <w:rFonts w:cs="Traditional Arabic" w:ascii="Traditional Arabic" w:hAnsi="Traditional Arabic"/>
          <w:b/>
          <w:bCs/>
          <w:color w:val="2E4E7E"/>
          <w:sz w:val="28"/>
          <w:rtl w:val="true"/>
        </w:rPr>
        <w:t xml:space="preserve">): </w:t>
      </w:r>
      <w:r>
        <w:rPr>
          <w:rFonts w:ascii="Traditional Arabic" w:hAnsi="Traditional Arabic" w:cs="Traditional Arabic"/>
          <w:b/>
          <w:b/>
          <w:bCs/>
          <w:color w:val="2E4E7E"/>
          <w:sz w:val="28"/>
          <w:rtl w:val="true"/>
        </w:rPr>
        <w:t>أثر العوامل الزمنية والثقافية</w:t>
      </w:r>
    </w:p>
    <w:p>
      <w:pPr>
        <w:pStyle w:val="Normal"/>
        <w:bidi w:val="1"/>
        <w:spacing w:lineRule="auto" w:line="360" w:before="0" w:after="120"/>
        <w:jc w:val="both"/>
        <w:rPr/>
      </w:pPr>
      <w:r>
        <w:rPr>
          <w:rFonts w:ascii="Traditional Arabic" w:hAnsi="Traditional Arabic" w:cs="Traditional Arabic"/>
          <w:b w:val="false"/>
          <w:b w:val="false"/>
          <w:sz w:val="28"/>
          <w:rtl w:val="true"/>
        </w:rPr>
        <w:t>تدعم هذه الفرضية شواهد كمّية ونوعية معاً</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فقد رفعت العوامل الزمنية</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الثقافية أداء النموذج بمقدار (2.5) نقطة مئوية في تجربة الاستئصال</w:t>
      </w:r>
      <w:r>
        <w:rPr>
          <w:rFonts w:cs="Traditional Arabic" w:ascii="Traditional Arabic" w:hAnsi="Traditional Arabic"/>
          <w:b w:val="false"/>
          <w:sz w:val="28"/>
          <w:rtl w:val="true"/>
        </w:rPr>
      </w:r>
      <w:r>
        <w:rPr>
          <w:rFonts w:cs="Traditional Arabic" w:ascii="Traditional Arabic" w:hAnsi="Traditional Arabic"/>
          <w:b w:val="false"/>
          <w:sz w:val="28"/>
        </w:rPr>
      </w:r>
      <w:r>
        <w:rPr>
          <w:rFonts w:cs="Traditional Arabic" w:ascii="Traditional Arabic" w:hAnsi="Traditional Arabic"/>
          <w:b w:val="false"/>
          <w:sz w:val="28"/>
          <w:rtl w:val="true"/>
        </w:rPr>
      </w:r>
      <w:r>
        <w:rPr>
          <w:rFonts w:ascii="Traditional Arabic" w:hAnsi="Traditional Arabic" w:cs="Traditional Arabic"/>
          <w:b w:val="false"/>
          <w:b w:val="false"/>
          <w:sz w:val="28"/>
          <w:rtl w:val="true"/>
        </w:rPr>
        <w:t xml:space="preserve"> </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 xml:space="preserve">جدول </w:t>
      </w:r>
      <w:r>
        <w:rPr>
          <w:rFonts w:cs="Traditional Arabic" w:ascii="Traditional Arabic" w:hAnsi="Traditional Arabic"/>
          <w:b w:val="false"/>
          <w:sz w:val="28"/>
        </w:rPr>
        <w:t>12</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 xml:space="preserve">، وحصل المحور الثاني على متوسط مرتفع </w:t>
      </w:r>
      <w:r>
        <w:rPr>
          <w:rFonts w:cs="Traditional Arabic" w:ascii="Traditional Arabic" w:hAnsi="Traditional Arabic"/>
          <w:b w:val="false"/>
          <w:sz w:val="28"/>
          <w:rtl w:val="true"/>
        </w:rPr>
        <w:t>(</w:t>
      </w:r>
      <w:r>
        <w:rPr>
          <w:rFonts w:cs="Traditional Arabic" w:ascii="Traditional Arabic" w:hAnsi="Traditional Arabic"/>
          <w:b w:val="false"/>
          <w:sz w:val="28"/>
        </w:rPr>
        <w:t>4.06</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في تقييم المحكّمين، كما جاء معامل الانحدار الخاص بهذا المتغير دالاً </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كما في الفرضية الخامسة</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وعليه تُقبل الفرضية الثانية</w:t>
      </w:r>
      <w:r>
        <w:rPr>
          <w:rFonts w:cs="Traditional Arabic" w:ascii="Traditional Arabic" w:hAnsi="Traditional Arabic"/>
          <w:b w:val="false"/>
          <w:sz w:val="28"/>
          <w:rtl w:val="true"/>
        </w:rPr>
        <w:t>.</w:t>
      </w:r>
    </w:p>
    <w:p>
      <w:pPr>
        <w:pStyle w:val="Normal"/>
        <w:bidi w:val="1"/>
        <w:spacing w:lineRule="auto" w:line="360" w:before="0" w:after="120"/>
        <w:jc w:val="left"/>
        <w:rPr/>
      </w:pPr>
      <w:r>
        <w:rPr>
          <w:rFonts w:ascii="Traditional Arabic" w:hAnsi="Traditional Arabic" w:cs="Traditional Arabic"/>
          <w:b/>
          <w:b/>
          <w:bCs/>
          <w:color w:val="2E4E7E"/>
          <w:sz w:val="28"/>
          <w:rtl w:val="true"/>
        </w:rPr>
        <w:t xml:space="preserve">الفرضية الثالثة </w:t>
      </w:r>
      <w:r>
        <w:rPr>
          <w:rFonts w:cs="Traditional Arabic" w:ascii="Traditional Arabic" w:hAnsi="Traditional Arabic"/>
          <w:b/>
          <w:bCs/>
          <w:color w:val="2E4E7E"/>
          <w:sz w:val="28"/>
          <w:rtl w:val="true"/>
        </w:rPr>
        <w:t>(</w:t>
      </w:r>
      <w:r>
        <w:rPr>
          <w:rFonts w:cs="Traditional Arabic" w:ascii="Traditional Arabic" w:hAnsi="Traditional Arabic"/>
          <w:b/>
          <w:bCs/>
          <w:color w:val="2E4E7E"/>
          <w:sz w:val="28"/>
        </w:rPr>
        <w:t>H3</w:t>
      </w:r>
      <w:r>
        <w:rPr>
          <w:rFonts w:cs="Traditional Arabic" w:ascii="Traditional Arabic" w:hAnsi="Traditional Arabic"/>
          <w:b/>
          <w:bCs/>
          <w:color w:val="2E4E7E"/>
          <w:sz w:val="28"/>
          <w:rtl w:val="true"/>
        </w:rPr>
        <w:t xml:space="preserve">): </w:t>
      </w:r>
      <w:r>
        <w:rPr>
          <w:rFonts w:ascii="Traditional Arabic" w:hAnsi="Traditional Arabic" w:cs="Traditional Arabic"/>
          <w:b/>
          <w:b/>
          <w:bCs/>
          <w:color w:val="2E4E7E"/>
          <w:sz w:val="28"/>
          <w:rtl w:val="true"/>
        </w:rPr>
        <w:t>أثر جودة تمثيل السمات الشعرية والبلاغية</w:t>
      </w:r>
    </w:p>
    <w:p>
      <w:pPr>
        <w:pStyle w:val="Normal"/>
        <w:bidi w:val="1"/>
        <w:spacing w:lineRule="auto" w:line="360" w:before="0" w:after="120"/>
        <w:jc w:val="both"/>
        <w:rPr/>
      </w:pPr>
      <w:r>
        <w:rPr>
          <w:rFonts w:ascii="Traditional Arabic" w:hAnsi="Traditional Arabic" w:cs="Traditional Arabic"/>
          <w:b w:val="false"/>
          <w:b w:val="false"/>
          <w:sz w:val="28"/>
          <w:rtl w:val="true"/>
        </w:rPr>
        <w:t>أسهمت السمات الشعرية والبلاغية في رفع الأداء بمقدار (1.9) نقطة مئوية (جدول 12)</w:t>
      </w:r>
      <w:r>
        <w:rPr>
          <w:rFonts w:cs="Traditional Arabic" w:ascii="Traditional Arabic" w:hAnsi="Traditional Arabic"/>
          <w:b w:val="false"/>
          <w:sz w:val="28"/>
          <w:rtl w:val="true"/>
        </w:rPr>
      </w:r>
      <w:r>
        <w:rPr>
          <w:rFonts w:cs="Traditional Arabic" w:ascii="Traditional Arabic" w:hAnsi="Traditional Arabic"/>
          <w:b w:val="false"/>
          <w:sz w:val="28"/>
        </w:rPr>
      </w:r>
      <w:r>
        <w:rPr>
          <w:rFonts w:cs="Traditional Arabic" w:ascii="Traditional Arabic" w:hAnsi="Traditional Arabic"/>
          <w:b w:val="false"/>
          <w:sz w:val="28"/>
          <w:rtl w:val="true"/>
        </w:rPr>
      </w:r>
      <w:r>
        <w:rPr>
          <w:rFonts w:ascii="Traditional Arabic" w:hAnsi="Traditional Arabic" w:cs="Traditional Arabic"/>
          <w:b w:val="false"/>
          <w:b w:val="false"/>
          <w:sz w:val="28"/>
          <w:rtl w:val="true"/>
        </w:rPr>
      </w:r>
      <w:r>
        <w:rPr>
          <w:rFonts w:cs="Traditional Arabic" w:ascii="Traditional Arabic" w:hAnsi="Traditional Arabic"/>
          <w:b w:val="false"/>
          <w:sz w:val="28"/>
          <w:rtl w:val="true"/>
        </w:rPr>
      </w:r>
      <w:r>
        <w:rPr>
          <w:rFonts w:ascii="Traditional Arabic" w:hAnsi="Traditional Arabic" w:cs="Traditional Arabic"/>
          <w:b w:val="false"/>
          <w:b w:val="false"/>
          <w:sz w:val="28"/>
          <w:rtl w:val="true"/>
        </w:rPr>
      </w:r>
      <w:r>
        <w:rPr>
          <w:rFonts w:cs="Traditional Arabic" w:ascii="Traditional Arabic" w:hAnsi="Traditional Arabic"/>
          <w:b w:val="false"/>
          <w:sz w:val="28"/>
        </w:rPr>
      </w:r>
      <w:r>
        <w:rPr>
          <w:rFonts w:cs="Traditional Arabic" w:ascii="Traditional Arabic" w:hAnsi="Traditional Arabic"/>
          <w:b w:val="false"/>
          <w:sz w:val="28"/>
          <w:rtl w:val="true"/>
        </w:rPr>
      </w:r>
      <w:r>
        <w:rPr>
          <w:rFonts w:ascii="Traditional Arabic" w:hAnsi="Traditional Arabic" w:cs="Traditional Arabic"/>
          <w:b w:val="false"/>
          <w:b w:val="false"/>
          <w:sz w:val="28"/>
          <w:rtl w:val="true"/>
        </w:rPr>
        <w:t xml:space="preserve">، وحصل المحور الثالث على متوسط مرتفع </w:t>
      </w:r>
      <w:r>
        <w:rPr>
          <w:rFonts w:cs="Traditional Arabic" w:ascii="Traditional Arabic" w:hAnsi="Traditional Arabic"/>
          <w:b w:val="false"/>
          <w:sz w:val="28"/>
          <w:rtl w:val="true"/>
        </w:rPr>
        <w:t>(</w:t>
      </w:r>
      <w:r>
        <w:rPr>
          <w:rFonts w:cs="Traditional Arabic" w:ascii="Traditional Arabic" w:hAnsi="Traditional Arabic"/>
          <w:b w:val="false"/>
          <w:sz w:val="28"/>
        </w:rPr>
        <w:t>3.99</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 وكان معامل انحداره دالاً إحصائياً</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وبذلك تُقبل الفرضية الثالثة، مع ملاحظة أن أثر السمات البلاغية المركّبة يظل الأدنى نسبياً لصعوبة تمثيل المجاز حاسوبياً</w:t>
      </w:r>
      <w:r>
        <w:rPr>
          <w:rFonts w:cs="Traditional Arabic" w:ascii="Traditional Arabic" w:hAnsi="Traditional Arabic"/>
          <w:b w:val="false"/>
          <w:sz w:val="28"/>
          <w:rtl w:val="true"/>
        </w:rPr>
        <w:t>.</w:t>
      </w:r>
    </w:p>
    <w:p>
      <w:pPr>
        <w:pStyle w:val="Normal"/>
        <w:bidi w:val="1"/>
        <w:spacing w:lineRule="auto" w:line="360" w:before="0" w:after="120"/>
        <w:jc w:val="left"/>
        <w:rPr/>
      </w:pPr>
      <w:r>
        <w:rPr>
          <w:rFonts w:ascii="Traditional Arabic" w:hAnsi="Traditional Arabic" w:cs="Traditional Arabic"/>
          <w:b/>
          <w:b/>
          <w:bCs/>
          <w:color w:val="2E4E7E"/>
          <w:sz w:val="28"/>
          <w:rtl w:val="true"/>
        </w:rPr>
        <w:t xml:space="preserve">الفرضية الرابعة </w:t>
      </w:r>
      <w:r>
        <w:rPr>
          <w:rFonts w:cs="Traditional Arabic" w:ascii="Traditional Arabic" w:hAnsi="Traditional Arabic"/>
          <w:b/>
          <w:bCs/>
          <w:color w:val="2E4E7E"/>
          <w:sz w:val="28"/>
          <w:rtl w:val="true"/>
        </w:rPr>
        <w:t>(</w:t>
      </w:r>
      <w:r>
        <w:rPr>
          <w:rFonts w:cs="Traditional Arabic" w:ascii="Traditional Arabic" w:hAnsi="Traditional Arabic"/>
          <w:b/>
          <w:bCs/>
          <w:color w:val="2E4E7E"/>
          <w:sz w:val="28"/>
        </w:rPr>
        <w:t>H4</w:t>
      </w:r>
      <w:r>
        <w:rPr>
          <w:rFonts w:cs="Traditional Arabic" w:ascii="Traditional Arabic" w:hAnsi="Traditional Arabic"/>
          <w:b/>
          <w:bCs/>
          <w:color w:val="2E4E7E"/>
          <w:sz w:val="28"/>
          <w:rtl w:val="true"/>
        </w:rPr>
        <w:t xml:space="preserve">): </w:t>
      </w:r>
      <w:r>
        <w:rPr>
          <w:rFonts w:ascii="Traditional Arabic" w:hAnsi="Traditional Arabic" w:cs="Traditional Arabic"/>
          <w:b/>
          <w:b/>
          <w:bCs/>
          <w:color w:val="2E4E7E"/>
          <w:sz w:val="28"/>
          <w:rtl w:val="true"/>
        </w:rPr>
        <w:t>الفروق تبعاً للمتغيرات الديموغرافية</w:t>
      </w:r>
    </w:p>
    <w:p>
      <w:pPr>
        <w:pStyle w:val="Normal"/>
        <w:bidi w:val="1"/>
        <w:spacing w:lineRule="auto" w:line="360" w:before="0" w:after="120"/>
        <w:jc w:val="both"/>
        <w:rPr/>
      </w:pPr>
      <w:r>
        <w:rPr>
          <w:rFonts w:ascii="Traditional Arabic" w:hAnsi="Traditional Arabic" w:cs="Traditional Arabic"/>
          <w:b w:val="false"/>
          <w:b w:val="false"/>
          <w:sz w:val="28"/>
          <w:rtl w:val="true"/>
        </w:rPr>
        <w:t xml:space="preserve">لاختبار الفروق في تقديرات المحكّمين، استُخدم اختبار </w:t>
      </w:r>
      <w:r>
        <w:rPr>
          <w:rFonts w:cs="Traditional Arabic" w:ascii="Traditional Arabic" w:hAnsi="Traditional Arabic"/>
          <w:b w:val="false"/>
          <w:sz w:val="28"/>
          <w:rtl w:val="true"/>
        </w:rPr>
        <w:t>(</w:t>
      </w:r>
      <w:r>
        <w:rPr>
          <w:rFonts w:cs="Traditional Arabic" w:ascii="Traditional Arabic" w:hAnsi="Traditional Arabic"/>
          <w:b w:val="false"/>
          <w:sz w:val="28"/>
        </w:rPr>
        <w:t>T</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للعينات المستقلة لمتغير الجنس، وتحليل التباين الأحادي </w:t>
      </w:r>
      <w:r>
        <w:rPr>
          <w:rFonts w:cs="Traditional Arabic" w:ascii="Traditional Arabic" w:hAnsi="Traditional Arabic"/>
          <w:b w:val="false"/>
          <w:sz w:val="28"/>
          <w:rtl w:val="true"/>
        </w:rPr>
        <w:t>(</w:t>
      </w:r>
      <w:r>
        <w:rPr>
          <w:rFonts w:cs="Traditional Arabic" w:ascii="Traditional Arabic" w:hAnsi="Traditional Arabic"/>
          <w:b w:val="false"/>
          <w:sz w:val="28"/>
        </w:rPr>
        <w:t>ANOVA</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لمتغيرات التخصص والدرجة العلمية وسنوات الخبرة</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ويوضّح الجدول </w:t>
      </w:r>
      <w:r>
        <w:rPr>
          <w:rFonts w:cs="Traditional Arabic" w:ascii="Traditional Arabic" w:hAnsi="Traditional Arabic"/>
          <w:b w:val="false"/>
          <w:sz w:val="28"/>
          <w:rtl w:val="true"/>
        </w:rPr>
        <w:t>(</w:t>
      </w:r>
      <w:r>
        <w:rPr>
          <w:rFonts w:cs="Traditional Arabic" w:ascii="Traditional Arabic" w:hAnsi="Traditional Arabic"/>
          <w:b w:val="false"/>
          <w:sz w:val="28"/>
        </w:rPr>
        <w:t>15</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النتائج</w:t>
      </w:r>
      <w:r>
        <w:rPr>
          <w:rFonts w:cs="Traditional Arabic" w:ascii="Traditional Arabic" w:hAnsi="Traditional Arabic"/>
          <w:b w:val="false"/>
          <w:sz w:val="28"/>
          <w:rtl w:val="true"/>
        </w:rPr>
        <w:t>.</w:t>
      </w:r>
    </w:p>
    <w:p>
      <w:pPr>
        <w:pStyle w:val="Normal"/>
        <w:bidi w:val="1"/>
        <w:spacing w:lineRule="auto" w:line="360" w:before="0" w:after="40"/>
        <w:jc w:val="center"/>
        <w:rPr/>
      </w:pPr>
      <w:r>
        <w:rPr>
          <w:rFonts w:ascii="Traditional Arabic" w:hAnsi="Traditional Arabic" w:cs="Traditional Arabic"/>
          <w:b/>
          <w:b/>
          <w:bCs/>
          <w:color w:val="2E4E7E"/>
          <w:sz w:val="26"/>
          <w:rtl w:val="true"/>
        </w:rPr>
        <w:t xml:space="preserve">جدول </w:t>
      </w:r>
      <w:r>
        <w:rPr>
          <w:rFonts w:cs="Traditional Arabic" w:ascii="Traditional Arabic" w:hAnsi="Traditional Arabic"/>
          <w:b/>
          <w:bCs/>
          <w:color w:val="2E4E7E"/>
          <w:sz w:val="26"/>
          <w:rtl w:val="true"/>
        </w:rPr>
        <w:t>(</w:t>
      </w:r>
      <w:r>
        <w:rPr>
          <w:rFonts w:cs="Traditional Arabic" w:ascii="Traditional Arabic" w:hAnsi="Traditional Arabic"/>
          <w:b/>
          <w:bCs/>
          <w:color w:val="2E4E7E"/>
          <w:sz w:val="26"/>
        </w:rPr>
        <w:t>15</w:t>
      </w:r>
      <w:r>
        <w:rPr>
          <w:rFonts w:cs="Traditional Arabic" w:ascii="Traditional Arabic" w:hAnsi="Traditional Arabic"/>
          <w:b/>
          <w:bCs/>
          <w:color w:val="2E4E7E"/>
          <w:sz w:val="26"/>
          <w:rtl w:val="true"/>
        </w:rPr>
        <w:t xml:space="preserve">): </w:t>
      </w:r>
      <w:r>
        <w:rPr>
          <w:rFonts w:ascii="Traditional Arabic" w:hAnsi="Traditional Arabic" w:cs="Traditional Arabic"/>
          <w:b/>
          <w:b/>
          <w:bCs/>
          <w:color w:val="2E4E7E"/>
          <w:sz w:val="26"/>
          <w:rtl w:val="true"/>
        </w:rPr>
        <w:t>نتائج اختبار الفروق في تقديرات المحكّمين وفق المتغيرات الديموغرافية</w:t>
      </w:r>
    </w:p>
    <w:tbl>
      <w:tblPr>
        <w:tblStyle w:val="TableGrid"/>
        <w:bidiVisual w:val="true"/>
        <w:tblW w:w="8640"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1728"/>
        <w:gridCol w:w="1728"/>
        <w:gridCol w:w="1728"/>
        <w:gridCol w:w="1728"/>
        <w:gridCol w:w="1728"/>
      </w:tblGrid>
      <w:tr>
        <w:trPr/>
        <w:tc>
          <w:tcPr>
            <w:tcW w:w="1728"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المتغير</w:t>
            </w:r>
          </w:p>
        </w:tc>
        <w:tc>
          <w:tcPr>
            <w:tcW w:w="1728"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الاختبار</w:t>
            </w:r>
          </w:p>
        </w:tc>
        <w:tc>
          <w:tcPr>
            <w:tcW w:w="1728"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قيمة الإحصاء</w:t>
            </w:r>
          </w:p>
        </w:tc>
        <w:tc>
          <w:tcPr>
            <w:tcW w:w="1728"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 xml:space="preserve">الدلالة </w:t>
            </w:r>
            <w:r>
              <w:rPr>
                <w:rFonts w:eastAsia="ＭＳ 明朝" w:cs="Traditional Arabic" w:ascii="Traditional Arabic" w:hAnsi="Traditional Arabic"/>
                <w:b/>
                <w:bCs/>
                <w:color w:val="FFFFFF"/>
                <w:kern w:val="0"/>
                <w:sz w:val="24"/>
                <w:szCs w:val="22"/>
                <w:rtl w:val="true"/>
                <w:lang w:val="en-US" w:eastAsia="en-US" w:bidi="ar-SA"/>
              </w:rPr>
              <w:t>(</w:t>
            </w:r>
            <w:r>
              <w:rPr>
                <w:rFonts w:eastAsia="ＭＳ 明朝" w:cs="Traditional Arabic" w:ascii="Traditional Arabic" w:hAnsi="Traditional Arabic"/>
                <w:b/>
                <w:bCs/>
                <w:color w:val="FFFFFF"/>
                <w:kern w:val="0"/>
                <w:sz w:val="24"/>
                <w:szCs w:val="22"/>
                <w:lang w:val="en-US" w:eastAsia="en-US" w:bidi="ar-SA"/>
              </w:rPr>
              <w:t>Sig</w:t>
            </w:r>
            <w:r>
              <w:rPr>
                <w:rFonts w:eastAsia="ＭＳ 明朝" w:cs="Traditional Arabic" w:ascii="Traditional Arabic" w:hAnsi="Traditional Arabic"/>
                <w:b/>
                <w:bCs/>
                <w:color w:val="FFFFFF"/>
                <w:kern w:val="0"/>
                <w:sz w:val="24"/>
                <w:szCs w:val="22"/>
                <w:rtl w:val="true"/>
                <w:lang w:val="en-US" w:eastAsia="en-US" w:bidi="ar-SA"/>
              </w:rPr>
              <w:t>.)</w:t>
            </w:r>
          </w:p>
        </w:tc>
        <w:tc>
          <w:tcPr>
            <w:tcW w:w="1728"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القرار</w:t>
            </w:r>
          </w:p>
        </w:tc>
      </w:tr>
      <w:tr>
        <w:trPr/>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الجنس</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T-Test</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t = −0.28</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0.781</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لا توجد فروق دالة</w:t>
            </w:r>
          </w:p>
        </w:tc>
      </w:tr>
      <w:tr>
        <w:trPr/>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التخصص</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ANOVA</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F = 0.62</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0.545</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لا توجد فروق دالة</w:t>
            </w:r>
          </w:p>
        </w:tc>
      </w:tr>
      <w:tr>
        <w:trPr/>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الدرجة العلمية</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ANOVA</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F = 0.41</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0.667</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لا توجد فروق دالة</w:t>
            </w:r>
          </w:p>
        </w:tc>
      </w:tr>
      <w:tr>
        <w:trPr/>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سنوات الخبرة</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ANOVA</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F = 0.73</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0.491</w:t>
            </w:r>
          </w:p>
        </w:tc>
        <w:tc>
          <w:tcPr>
            <w:tcW w:w="1728"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لا توجد فروق دالة</w:t>
            </w:r>
          </w:p>
        </w:tc>
      </w:tr>
    </w:tbl>
    <w:p>
      <w:pPr>
        <w:pStyle w:val="Normal"/>
        <w:spacing w:before="0" w:after="80"/>
        <w:rPr/>
      </w:pPr>
      <w:r>
        <w:rPr/>
      </w:r>
    </w:p>
    <w:p>
      <w:pPr>
        <w:pStyle w:val="Normal"/>
        <w:bidi w:val="1"/>
        <w:spacing w:lineRule="auto" w:line="360" w:before="0" w:after="120"/>
        <w:jc w:val="both"/>
        <w:rPr/>
      </w:pPr>
      <w:r>
        <w:rPr>
          <w:rFonts w:ascii="Traditional Arabic" w:hAnsi="Traditional Arabic" w:cs="Traditional Arabic"/>
          <w:b w:val="false"/>
          <w:b w:val="false"/>
          <w:sz w:val="28"/>
          <w:rtl w:val="true"/>
        </w:rPr>
        <w:t xml:space="preserve">يتبيّن من الجدول </w:t>
      </w:r>
      <w:r>
        <w:rPr>
          <w:rFonts w:cs="Traditional Arabic" w:ascii="Traditional Arabic" w:hAnsi="Traditional Arabic"/>
          <w:b w:val="false"/>
          <w:sz w:val="28"/>
          <w:rtl w:val="true"/>
        </w:rPr>
        <w:t>(</w:t>
      </w:r>
      <w:r>
        <w:rPr>
          <w:rFonts w:cs="Traditional Arabic" w:ascii="Traditional Arabic" w:hAnsi="Traditional Arabic"/>
          <w:b w:val="false"/>
          <w:sz w:val="28"/>
        </w:rPr>
        <w:t>15</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أن جميع مستويات الدلالة أكبر من </w:t>
      </w:r>
      <w:r>
        <w:rPr>
          <w:rFonts w:cs="Traditional Arabic" w:ascii="Traditional Arabic" w:hAnsi="Traditional Arabic"/>
          <w:b w:val="false"/>
          <w:sz w:val="28"/>
          <w:rtl w:val="true"/>
        </w:rPr>
        <w:t>(</w:t>
      </w:r>
      <w:r>
        <w:rPr>
          <w:rFonts w:cs="Traditional Arabic" w:ascii="Traditional Arabic" w:hAnsi="Traditional Arabic"/>
          <w:b w:val="false"/>
          <w:sz w:val="28"/>
        </w:rPr>
        <w:t>0.05</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 مما يعني عدم وجود فروق دالة إحصائياً بين متوسطات تقديرات المحكّمين تُعزى للمتغيرات الديموغرافية</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وبذلك تُقبل الفرضية الرابعة، وهي نتيجة إيجابية تشير إلى توافق </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إجماع</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بين المختصين، على اختلاف تخصصاتهم ودرجاتهم وخبراتهم، حول فاعلية النموذج، مما يعزز مصداقية تقييمهم</w:t>
      </w:r>
      <w:r>
        <w:rPr>
          <w:rFonts w:cs="Traditional Arabic" w:ascii="Traditional Arabic" w:hAnsi="Traditional Arabic"/>
          <w:b w:val="false"/>
          <w:sz w:val="28"/>
          <w:rtl w:val="true"/>
        </w:rPr>
        <w:t>.</w:t>
      </w:r>
    </w:p>
    <w:p>
      <w:pPr>
        <w:pStyle w:val="Normal"/>
        <w:bidi w:val="1"/>
        <w:spacing w:lineRule="auto" w:line="360" w:before="0" w:after="120"/>
        <w:jc w:val="left"/>
        <w:rPr/>
      </w:pPr>
      <w:r>
        <w:rPr>
          <w:rFonts w:ascii="Traditional Arabic" w:hAnsi="Traditional Arabic" w:cs="Traditional Arabic"/>
          <w:b/>
          <w:b/>
          <w:bCs/>
          <w:color w:val="2E4E7E"/>
          <w:sz w:val="28"/>
          <w:rtl w:val="true"/>
        </w:rPr>
        <w:t xml:space="preserve">الفرضية الخامسة </w:t>
      </w:r>
      <w:r>
        <w:rPr>
          <w:rFonts w:cs="Traditional Arabic" w:ascii="Traditional Arabic" w:hAnsi="Traditional Arabic"/>
          <w:b/>
          <w:bCs/>
          <w:color w:val="2E4E7E"/>
          <w:sz w:val="28"/>
          <w:rtl w:val="true"/>
        </w:rPr>
        <w:t>(</w:t>
      </w:r>
      <w:r>
        <w:rPr>
          <w:rFonts w:cs="Traditional Arabic" w:ascii="Traditional Arabic" w:hAnsi="Traditional Arabic"/>
          <w:b/>
          <w:bCs/>
          <w:color w:val="2E4E7E"/>
          <w:sz w:val="28"/>
        </w:rPr>
        <w:t>H5</w:t>
      </w:r>
      <w:r>
        <w:rPr>
          <w:rFonts w:cs="Traditional Arabic" w:ascii="Traditional Arabic" w:hAnsi="Traditional Arabic"/>
          <w:b/>
          <w:bCs/>
          <w:color w:val="2E4E7E"/>
          <w:sz w:val="28"/>
          <w:rtl w:val="true"/>
        </w:rPr>
        <w:t xml:space="preserve">): </w:t>
      </w:r>
      <w:r>
        <w:rPr>
          <w:rFonts w:ascii="Traditional Arabic" w:hAnsi="Traditional Arabic" w:cs="Traditional Arabic"/>
          <w:b/>
          <w:b/>
          <w:bCs/>
          <w:color w:val="2E4E7E"/>
          <w:sz w:val="28"/>
          <w:rtl w:val="true"/>
        </w:rPr>
        <w:t>القدرة التنبؤية للمتغيرات المستقلة والوسيطة</w:t>
      </w:r>
    </w:p>
    <w:p>
      <w:pPr>
        <w:pStyle w:val="Normal"/>
        <w:bidi w:val="1"/>
        <w:spacing w:lineRule="auto" w:line="360" w:before="0" w:after="120"/>
        <w:jc w:val="both"/>
        <w:rPr/>
      </w:pPr>
      <w:r>
        <w:rPr>
          <w:rFonts w:ascii="Traditional Arabic" w:hAnsi="Traditional Arabic" w:cs="Traditional Arabic"/>
          <w:b w:val="false"/>
          <w:b w:val="false"/>
          <w:sz w:val="28"/>
          <w:rtl w:val="true"/>
        </w:rPr>
        <w:t xml:space="preserve">لاختبار أثر المتغيرات المستقلة والوسيطة مجتمعةً في المتغير التابع </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دقة التصنيف متعدد التسميات</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 أُجري تحليل الانحدار الخطي المتعدد</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ويوضّح الجدول </w:t>
      </w:r>
      <w:r>
        <w:rPr>
          <w:rFonts w:cs="Traditional Arabic" w:ascii="Traditional Arabic" w:hAnsi="Traditional Arabic"/>
          <w:b w:val="false"/>
          <w:sz w:val="28"/>
          <w:rtl w:val="true"/>
        </w:rPr>
        <w:t>(</w:t>
      </w:r>
      <w:r>
        <w:rPr>
          <w:rFonts w:cs="Traditional Arabic" w:ascii="Traditional Arabic" w:hAnsi="Traditional Arabic"/>
          <w:b w:val="false"/>
          <w:sz w:val="28"/>
        </w:rPr>
        <w:t>16</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نتائجه</w:t>
      </w:r>
      <w:r>
        <w:rPr>
          <w:rFonts w:cs="Traditional Arabic" w:ascii="Traditional Arabic" w:hAnsi="Traditional Arabic"/>
          <w:b w:val="false"/>
          <w:sz w:val="28"/>
          <w:rtl w:val="true"/>
        </w:rPr>
        <w:t>.</w:t>
      </w:r>
    </w:p>
    <w:p>
      <w:pPr>
        <w:pStyle w:val="Normal"/>
        <w:bidi w:val="1"/>
        <w:spacing w:lineRule="auto" w:line="360" w:before="0" w:after="40"/>
        <w:jc w:val="center"/>
        <w:rPr/>
      </w:pPr>
      <w:r>
        <w:rPr>
          <w:rFonts w:ascii="Traditional Arabic" w:hAnsi="Traditional Arabic" w:cs="Traditional Arabic"/>
          <w:b/>
          <w:b/>
          <w:bCs/>
          <w:color w:val="2E4E7E"/>
          <w:sz w:val="26"/>
          <w:rtl w:val="true"/>
        </w:rPr>
        <w:t xml:space="preserve">جدول </w:t>
      </w:r>
      <w:r>
        <w:rPr>
          <w:rFonts w:cs="Traditional Arabic" w:ascii="Traditional Arabic" w:hAnsi="Traditional Arabic"/>
          <w:b/>
          <w:bCs/>
          <w:color w:val="2E4E7E"/>
          <w:sz w:val="26"/>
          <w:rtl w:val="true"/>
        </w:rPr>
        <w:t>(</w:t>
      </w:r>
      <w:r>
        <w:rPr>
          <w:rFonts w:cs="Traditional Arabic" w:ascii="Traditional Arabic" w:hAnsi="Traditional Arabic"/>
          <w:b/>
          <w:bCs/>
          <w:color w:val="2E4E7E"/>
          <w:sz w:val="26"/>
        </w:rPr>
        <w:t>16</w:t>
      </w:r>
      <w:r>
        <w:rPr>
          <w:rFonts w:cs="Traditional Arabic" w:ascii="Traditional Arabic" w:hAnsi="Traditional Arabic"/>
          <w:b/>
          <w:bCs/>
          <w:color w:val="2E4E7E"/>
          <w:sz w:val="26"/>
          <w:rtl w:val="true"/>
        </w:rPr>
        <w:t xml:space="preserve">): </w:t>
      </w:r>
      <w:r>
        <w:rPr>
          <w:rFonts w:ascii="Traditional Arabic" w:hAnsi="Traditional Arabic" w:cs="Traditional Arabic"/>
          <w:b/>
          <w:b/>
          <w:bCs/>
          <w:color w:val="2E4E7E"/>
          <w:sz w:val="26"/>
          <w:rtl w:val="true"/>
        </w:rPr>
        <w:t>نتائج تحليل الانحدار الخطي المتعدد للتنبؤ بالمتغير التابع</w:t>
      </w:r>
    </w:p>
    <w:tbl>
      <w:tblPr>
        <w:tblStyle w:val="TableGrid"/>
        <w:bidiVisual w:val="true"/>
        <w:tblW w:w="8640"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2160"/>
        <w:gridCol w:w="2160"/>
        <w:gridCol w:w="2160"/>
        <w:gridCol w:w="2160"/>
      </w:tblGrid>
      <w:tr>
        <w:trPr/>
        <w:tc>
          <w:tcPr>
            <w:tcW w:w="2160"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المتغيرات المنبئة</w:t>
            </w:r>
          </w:p>
        </w:tc>
        <w:tc>
          <w:tcPr>
            <w:tcW w:w="2160"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 xml:space="preserve">معامل بيتا </w:t>
            </w:r>
            <w:r>
              <w:rPr>
                <w:rFonts w:eastAsia="ＭＳ 明朝" w:cs="Traditional Arabic" w:ascii="Traditional Arabic" w:hAnsi="Traditional Arabic"/>
                <w:b/>
                <w:bCs/>
                <w:color w:val="FFFFFF"/>
                <w:kern w:val="0"/>
                <w:sz w:val="24"/>
                <w:szCs w:val="22"/>
                <w:rtl w:val="true"/>
                <w:lang w:val="en-US" w:eastAsia="en-US" w:bidi="ar-SA"/>
              </w:rPr>
              <w:t>(</w:t>
            </w:r>
            <w:r>
              <w:rPr>
                <w:rFonts w:eastAsia="ＭＳ 明朝" w:cs="Traditional Arabic" w:ascii="Traditional Arabic" w:hAnsi="Traditional Arabic"/>
                <w:b/>
                <w:bCs/>
                <w:color w:val="FFFFFF"/>
                <w:kern w:val="0"/>
                <w:sz w:val="24"/>
                <w:szCs w:val="22"/>
                <w:lang w:val="en-US" w:eastAsia="en-US" w:bidi="ar-SA"/>
              </w:rPr>
              <w:t>β</w:t>
            </w:r>
            <w:r>
              <w:rPr>
                <w:rFonts w:eastAsia="ＭＳ 明朝" w:cs="Traditional Arabic" w:ascii="Traditional Arabic" w:hAnsi="Traditional Arabic"/>
                <w:b/>
                <w:bCs/>
                <w:color w:val="FFFFFF"/>
                <w:kern w:val="0"/>
                <w:sz w:val="24"/>
                <w:szCs w:val="22"/>
                <w:rtl w:val="true"/>
                <w:lang w:val="en-US" w:eastAsia="en-US" w:bidi="ar-SA"/>
              </w:rPr>
              <w:t>)</w:t>
            </w:r>
          </w:p>
        </w:tc>
        <w:tc>
          <w:tcPr>
            <w:tcW w:w="2160"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 xml:space="preserve">قيمة </w:t>
            </w:r>
            <w:r>
              <w:rPr>
                <w:rFonts w:eastAsia="ＭＳ 明朝" w:cs="Traditional Arabic" w:ascii="Traditional Arabic" w:hAnsi="Traditional Arabic"/>
                <w:b/>
                <w:bCs/>
                <w:color w:val="FFFFFF"/>
                <w:kern w:val="0"/>
                <w:sz w:val="24"/>
                <w:szCs w:val="22"/>
                <w:rtl w:val="true"/>
                <w:lang w:val="en-US" w:eastAsia="en-US" w:bidi="ar-SA"/>
              </w:rPr>
              <w:t>(</w:t>
            </w:r>
            <w:r>
              <w:rPr>
                <w:rFonts w:eastAsia="ＭＳ 明朝" w:cs="Traditional Arabic" w:ascii="Traditional Arabic" w:hAnsi="Traditional Arabic"/>
                <w:b/>
                <w:bCs/>
                <w:color w:val="FFFFFF"/>
                <w:kern w:val="0"/>
                <w:sz w:val="24"/>
                <w:szCs w:val="22"/>
                <w:lang w:val="en-US" w:eastAsia="en-US" w:bidi="ar-SA"/>
              </w:rPr>
              <w:t>t</w:t>
            </w:r>
            <w:r>
              <w:rPr>
                <w:rFonts w:eastAsia="ＭＳ 明朝" w:cs="Traditional Arabic" w:ascii="Traditional Arabic" w:hAnsi="Traditional Arabic"/>
                <w:b/>
                <w:bCs/>
                <w:color w:val="FFFFFF"/>
                <w:kern w:val="0"/>
                <w:sz w:val="24"/>
                <w:szCs w:val="22"/>
                <w:rtl w:val="true"/>
                <w:lang w:val="en-US" w:eastAsia="en-US" w:bidi="ar-SA"/>
              </w:rPr>
              <w:t>)</w:t>
            </w:r>
          </w:p>
        </w:tc>
        <w:tc>
          <w:tcPr>
            <w:tcW w:w="2160"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 xml:space="preserve">الدلالة </w:t>
            </w:r>
            <w:r>
              <w:rPr>
                <w:rFonts w:eastAsia="ＭＳ 明朝" w:cs="Traditional Arabic" w:ascii="Traditional Arabic" w:hAnsi="Traditional Arabic"/>
                <w:b/>
                <w:bCs/>
                <w:color w:val="FFFFFF"/>
                <w:kern w:val="0"/>
                <w:sz w:val="24"/>
                <w:szCs w:val="22"/>
                <w:rtl w:val="true"/>
                <w:lang w:val="en-US" w:eastAsia="en-US" w:bidi="ar-SA"/>
              </w:rPr>
              <w:t>(</w:t>
            </w:r>
            <w:r>
              <w:rPr>
                <w:rFonts w:eastAsia="ＭＳ 明朝" w:cs="Traditional Arabic" w:ascii="Traditional Arabic" w:hAnsi="Traditional Arabic"/>
                <w:b/>
                <w:bCs/>
                <w:color w:val="FFFFFF"/>
                <w:kern w:val="0"/>
                <w:sz w:val="24"/>
                <w:szCs w:val="22"/>
                <w:lang w:val="en-US" w:eastAsia="en-US" w:bidi="ar-SA"/>
              </w:rPr>
              <w:t>Sig</w:t>
            </w:r>
            <w:r>
              <w:rPr>
                <w:rFonts w:eastAsia="ＭＳ 明朝" w:cs="Traditional Arabic" w:ascii="Traditional Arabic" w:hAnsi="Traditional Arabic"/>
                <w:b/>
                <w:bCs/>
                <w:color w:val="FFFFFF"/>
                <w:kern w:val="0"/>
                <w:sz w:val="24"/>
                <w:szCs w:val="22"/>
                <w:rtl w:val="true"/>
                <w:lang w:val="en-US" w:eastAsia="en-US" w:bidi="ar-SA"/>
              </w:rPr>
              <w:t>.)</w:t>
            </w:r>
          </w:p>
        </w:tc>
      </w:tr>
      <w:tr>
        <w:trPr/>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 xml:space="preserve">فاعلية تكييف النموذج </w:t>
            </w:r>
            <w:r>
              <w:rPr>
                <w:rFonts w:eastAsia="ＭＳ 明朝" w:cs="Traditional Arabic" w:ascii="Traditional Arabic" w:hAnsi="Traditional Arabic"/>
                <w:b w:val="false"/>
                <w:kern w:val="0"/>
                <w:sz w:val="24"/>
                <w:szCs w:val="22"/>
                <w:rtl w:val="true"/>
                <w:lang w:val="en-US" w:eastAsia="en-US" w:bidi="ar-SA"/>
              </w:rPr>
              <w:t>(</w:t>
            </w:r>
            <w:r>
              <w:rPr>
                <w:rFonts w:ascii="Traditional Arabic" w:hAnsi="Traditional Arabic" w:eastAsia="ＭＳ 明朝" w:cs="Traditional Arabic"/>
                <w:b w:val="false"/>
                <w:b w:val="false"/>
                <w:kern w:val="0"/>
                <w:sz w:val="24"/>
                <w:szCs w:val="22"/>
                <w:rtl w:val="true"/>
                <w:lang w:val="en-US" w:eastAsia="en-US" w:bidi="ar-SA"/>
              </w:rPr>
              <w:t>المستقل</w:t>
            </w:r>
            <w:r>
              <w:rPr>
                <w:rFonts w:eastAsia="ＭＳ 明朝" w:cs="Traditional Arabic" w:ascii="Traditional Arabic" w:hAnsi="Traditional Arabic"/>
                <w:b w:val="false"/>
                <w:kern w:val="0"/>
                <w:sz w:val="24"/>
                <w:szCs w:val="22"/>
                <w:rtl w:val="true"/>
                <w:lang w:val="en-US" w:eastAsia="en-US" w:bidi="ar-SA"/>
              </w:rPr>
              <w:t>)</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0.34</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2.98</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0.006</w:t>
            </w:r>
            <w:r>
              <w:rPr>
                <w:rFonts w:eastAsia="ＭＳ 明朝" w:cs="Traditional Arabic" w:ascii="Traditional Arabic" w:hAnsi="Traditional Arabic"/>
                <w:b w:val="false"/>
                <w:kern w:val="0"/>
                <w:sz w:val="24"/>
                <w:szCs w:val="22"/>
                <w:rtl w:val="true"/>
                <w:lang w:val="en-US" w:eastAsia="en-US" w:bidi="ar-SA"/>
              </w:rPr>
              <w:t>**</w:t>
            </w:r>
          </w:p>
        </w:tc>
      </w:tr>
      <w:tr>
        <w:trPr/>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 xml:space="preserve">العوامل الزمنية والثقافية </w:t>
            </w:r>
            <w:r>
              <w:rPr>
                <w:rFonts w:eastAsia="ＭＳ 明朝" w:cs="Traditional Arabic" w:ascii="Traditional Arabic" w:hAnsi="Traditional Arabic"/>
                <w:b w:val="false"/>
                <w:kern w:val="0"/>
                <w:sz w:val="24"/>
                <w:szCs w:val="22"/>
                <w:rtl w:val="true"/>
                <w:lang w:val="en-US" w:eastAsia="en-US" w:bidi="ar-SA"/>
              </w:rPr>
              <w:t>(</w:t>
            </w:r>
            <w:r>
              <w:rPr>
                <w:rFonts w:ascii="Traditional Arabic" w:hAnsi="Traditional Arabic" w:eastAsia="ＭＳ 明朝" w:cs="Traditional Arabic"/>
                <w:b w:val="false"/>
                <w:b w:val="false"/>
                <w:kern w:val="0"/>
                <w:sz w:val="24"/>
                <w:szCs w:val="22"/>
                <w:rtl w:val="true"/>
                <w:lang w:val="en-US" w:eastAsia="en-US" w:bidi="ar-SA"/>
              </w:rPr>
              <w:t>الوسيط</w:t>
            </w:r>
            <w:r>
              <w:rPr>
                <w:rFonts w:eastAsia="ＭＳ 明朝" w:cs="Traditional Arabic" w:ascii="Traditional Arabic" w:hAnsi="Traditional Arabic"/>
                <w:b w:val="false"/>
                <w:kern w:val="0"/>
                <w:sz w:val="24"/>
                <w:szCs w:val="22"/>
                <w:rtl w:val="true"/>
                <w:lang w:val="en-US" w:eastAsia="en-US" w:bidi="ar-SA"/>
              </w:rPr>
              <w:t>)</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0.29</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2.61</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0.015</w:t>
            </w:r>
            <w:r>
              <w:rPr>
                <w:rFonts w:eastAsia="ＭＳ 明朝" w:cs="Traditional Arabic" w:ascii="Traditional Arabic" w:hAnsi="Traditional Arabic"/>
                <w:b w:val="false"/>
                <w:kern w:val="0"/>
                <w:sz w:val="24"/>
                <w:szCs w:val="22"/>
                <w:rtl w:val="true"/>
                <w:lang w:val="en-US" w:eastAsia="en-US" w:bidi="ar-SA"/>
              </w:rPr>
              <w:t>*</w:t>
            </w:r>
          </w:p>
        </w:tc>
      </w:tr>
      <w:tr>
        <w:trPr/>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 xml:space="preserve">جودة تمثيل السمات الشعرية </w:t>
            </w:r>
            <w:r>
              <w:rPr>
                <w:rFonts w:eastAsia="ＭＳ 明朝" w:cs="Traditional Arabic" w:ascii="Traditional Arabic" w:hAnsi="Traditional Arabic"/>
                <w:b w:val="false"/>
                <w:kern w:val="0"/>
                <w:sz w:val="24"/>
                <w:szCs w:val="22"/>
                <w:rtl w:val="true"/>
                <w:lang w:val="en-US" w:eastAsia="en-US" w:bidi="ar-SA"/>
              </w:rPr>
              <w:t>(</w:t>
            </w:r>
            <w:r>
              <w:rPr>
                <w:rFonts w:ascii="Traditional Arabic" w:hAnsi="Traditional Arabic" w:eastAsia="ＭＳ 明朝" w:cs="Traditional Arabic"/>
                <w:b w:val="false"/>
                <w:b w:val="false"/>
                <w:kern w:val="0"/>
                <w:sz w:val="24"/>
                <w:szCs w:val="22"/>
                <w:rtl w:val="true"/>
                <w:lang w:val="en-US" w:eastAsia="en-US" w:bidi="ar-SA"/>
              </w:rPr>
              <w:t>الوسيط</w:t>
            </w:r>
            <w:r>
              <w:rPr>
                <w:rFonts w:eastAsia="ＭＳ 明朝" w:cs="Traditional Arabic" w:ascii="Traditional Arabic" w:hAnsi="Traditional Arabic"/>
                <w:b w:val="false"/>
                <w:kern w:val="0"/>
                <w:sz w:val="24"/>
                <w:szCs w:val="22"/>
                <w:rtl w:val="true"/>
                <w:lang w:val="en-US" w:eastAsia="en-US" w:bidi="ar-SA"/>
              </w:rPr>
              <w:t>)</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0.25</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2.20</w:t>
            </w:r>
          </w:p>
        </w:tc>
        <w:tc>
          <w:tcPr>
            <w:tcW w:w="216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0.037</w:t>
            </w:r>
            <w:r>
              <w:rPr>
                <w:rFonts w:eastAsia="ＭＳ 明朝" w:cs="Traditional Arabic" w:ascii="Traditional Arabic" w:hAnsi="Traditional Arabic"/>
                <w:b w:val="false"/>
                <w:kern w:val="0"/>
                <w:sz w:val="24"/>
                <w:szCs w:val="22"/>
                <w:rtl w:val="true"/>
                <w:lang w:val="en-US" w:eastAsia="en-US" w:bidi="ar-SA"/>
              </w:rPr>
              <w:t>*</w:t>
            </w:r>
          </w:p>
        </w:tc>
      </w:tr>
    </w:tbl>
    <w:p>
      <w:pPr>
        <w:pStyle w:val="Normal"/>
        <w:spacing w:before="0" w:after="80"/>
        <w:rPr/>
      </w:pPr>
      <w:r>
        <w:rPr/>
      </w:r>
    </w:p>
    <w:p>
      <w:pPr>
        <w:pStyle w:val="Normal"/>
        <w:bidi w:val="1"/>
        <w:spacing w:lineRule="auto" w:line="360" w:before="0" w:after="120"/>
        <w:jc w:val="both"/>
        <w:rPr/>
      </w:pPr>
      <w:r>
        <w:rPr>
          <w:rFonts w:ascii="Traditional Arabic" w:hAnsi="Traditional Arabic" w:cs="Traditional Arabic"/>
          <w:b w:val="false"/>
          <w:b w:val="false"/>
          <w:sz w:val="28"/>
          <w:rtl w:val="true"/>
        </w:rPr>
        <w:t xml:space="preserve">بلغ معامل الارتباط المتعدد </w:t>
      </w:r>
      <w:r>
        <w:rPr>
          <w:rFonts w:cs="Traditional Arabic" w:ascii="Traditional Arabic" w:hAnsi="Traditional Arabic"/>
          <w:b w:val="false"/>
          <w:sz w:val="28"/>
          <w:rtl w:val="true"/>
        </w:rPr>
        <w:t>(</w:t>
      </w:r>
      <w:r>
        <w:rPr>
          <w:rFonts w:cs="Traditional Arabic" w:ascii="Traditional Arabic" w:hAnsi="Traditional Arabic"/>
          <w:b w:val="false"/>
          <w:sz w:val="28"/>
        </w:rPr>
        <w:t>R = 0.83</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 xml:space="preserve">، ومعامل التحديد </w:t>
      </w:r>
      <w:r>
        <w:rPr>
          <w:rFonts w:cs="Traditional Arabic" w:ascii="Traditional Arabic" w:hAnsi="Traditional Arabic"/>
          <w:b w:val="false"/>
          <w:sz w:val="28"/>
          <w:rtl w:val="true"/>
        </w:rPr>
        <w:t>(</w:t>
      </w:r>
      <w:r>
        <w:rPr>
          <w:rFonts w:cs="Traditional Arabic" w:ascii="Traditional Arabic" w:hAnsi="Traditional Arabic"/>
          <w:b w:val="false"/>
          <w:sz w:val="28"/>
        </w:rPr>
        <w:t>R² = 0.69</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 xml:space="preserve">، والمعدّل </w:t>
      </w:r>
      <w:r>
        <w:rPr>
          <w:rFonts w:cs="Traditional Arabic" w:ascii="Traditional Arabic" w:hAnsi="Traditional Arabic"/>
          <w:b w:val="false"/>
          <w:sz w:val="28"/>
          <w:rtl w:val="true"/>
        </w:rPr>
        <w:t>(</w:t>
      </w:r>
      <w:r>
        <w:rPr>
          <w:rFonts w:cs="Traditional Arabic" w:ascii="Traditional Arabic" w:hAnsi="Traditional Arabic"/>
          <w:b w:val="false"/>
          <w:sz w:val="28"/>
        </w:rPr>
        <w:t>Adjusted R² = 0.65</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 xml:space="preserve">، بقيمة </w:t>
      </w:r>
      <w:r>
        <w:rPr>
          <w:rFonts w:cs="Traditional Arabic" w:ascii="Traditional Arabic" w:hAnsi="Traditional Arabic"/>
          <w:b w:val="false"/>
          <w:sz w:val="28"/>
          <w:rtl w:val="true"/>
        </w:rPr>
        <w:t>(</w:t>
      </w:r>
      <w:r>
        <w:rPr>
          <w:rFonts w:cs="Traditional Arabic" w:ascii="Traditional Arabic" w:hAnsi="Traditional Arabic"/>
          <w:b w:val="false"/>
          <w:sz w:val="28"/>
        </w:rPr>
        <w:t>F = 19.30</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عند درجات حرية </w:t>
      </w:r>
      <w:r>
        <w:rPr>
          <w:rFonts w:cs="Traditional Arabic" w:ascii="Traditional Arabic" w:hAnsi="Traditional Arabic"/>
          <w:b w:val="false"/>
          <w:sz w:val="28"/>
          <w:rtl w:val="true"/>
        </w:rPr>
        <w:t>(</w:t>
      </w:r>
      <w:r>
        <w:rPr>
          <w:rFonts w:cs="Traditional Arabic" w:ascii="Traditional Arabic" w:hAnsi="Traditional Arabic"/>
          <w:b w:val="false"/>
          <w:sz w:val="28"/>
        </w:rPr>
        <w:t>3</w:t>
      </w:r>
      <w:r>
        <w:rPr>
          <w:rFonts w:ascii="Traditional Arabic" w:hAnsi="Traditional Arabic" w:cs="Traditional Arabic"/>
          <w:b w:val="false"/>
          <w:b w:val="false"/>
          <w:sz w:val="28"/>
          <w:rtl w:val="true"/>
        </w:rPr>
        <w:t xml:space="preserve">، </w:t>
      </w:r>
      <w:r>
        <w:rPr>
          <w:rFonts w:cs="Traditional Arabic" w:ascii="Traditional Arabic" w:hAnsi="Traditional Arabic"/>
          <w:b w:val="false"/>
          <w:sz w:val="28"/>
        </w:rPr>
        <w:t>26</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ومستوى دلالة </w:t>
      </w:r>
      <w:r>
        <w:rPr>
          <w:rFonts w:cs="Traditional Arabic" w:ascii="Traditional Arabic" w:hAnsi="Traditional Arabic"/>
          <w:b w:val="false"/>
          <w:sz w:val="28"/>
          <w:rtl w:val="true"/>
        </w:rPr>
        <w:t>(</w:t>
      </w:r>
      <w:r>
        <w:rPr>
          <w:rFonts w:cs="Traditional Arabic" w:ascii="Traditional Arabic" w:hAnsi="Traditional Arabic"/>
          <w:b w:val="false"/>
          <w:sz w:val="28"/>
        </w:rPr>
        <w:t>0.000</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ويعني ذلك أن المتغيرات الثلاثة تفسّر مجتمعةً نحو </w:t>
      </w:r>
      <w:r>
        <w:rPr>
          <w:rFonts w:cs="Traditional Arabic" w:ascii="Traditional Arabic" w:hAnsi="Traditional Arabic"/>
          <w:b w:val="false"/>
          <w:sz w:val="28"/>
          <w:rtl w:val="true"/>
        </w:rPr>
        <w:t>(</w:t>
      </w:r>
      <w:r>
        <w:rPr>
          <w:rFonts w:cs="Traditional Arabic" w:ascii="Traditional Arabic" w:hAnsi="Traditional Arabic"/>
          <w:b w:val="false"/>
          <w:sz w:val="28"/>
        </w:rPr>
        <w:t>69</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من التباين في دقة تصنيف المشاعر المتعددة، وأن جميع معاملاتها دالة إحصائياً</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وبذلك تُقبل الفرضية الخامسة</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ويُلاحظ أن متغير </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فاعلية تكييف النموذج</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هو الأقوى تأثيراً </w:t>
      </w:r>
      <w:r>
        <w:rPr>
          <w:rFonts w:cs="Traditional Arabic" w:ascii="Traditional Arabic" w:hAnsi="Traditional Arabic"/>
          <w:b w:val="false"/>
          <w:sz w:val="28"/>
          <w:rtl w:val="true"/>
        </w:rPr>
        <w:t>(</w:t>
      </w:r>
      <w:r>
        <w:rPr>
          <w:rFonts w:cs="Traditional Arabic" w:ascii="Traditional Arabic" w:hAnsi="Traditional Arabic"/>
          <w:b w:val="false"/>
          <w:sz w:val="28"/>
        </w:rPr>
        <w:t>β = 0.34</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 يليه العوامل الزمنية</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الثقافية، ثم جودة تمثيل السمات الشعرية</w:t>
      </w:r>
      <w:r>
        <w:rPr>
          <w:rFonts w:cs="Traditional Arabic" w:ascii="Traditional Arabic" w:hAnsi="Traditional Arabic"/>
          <w:b w:val="false"/>
          <w:sz w:val="28"/>
          <w:rtl w:val="true"/>
        </w:rPr>
        <w:t>.</w:t>
      </w:r>
    </w:p>
    <w:p>
      <w:pPr>
        <w:pStyle w:val="Normal"/>
        <w:bidi w:val="1"/>
        <w:spacing w:lineRule="auto" w:line="360" w:before="0" w:after="120"/>
        <w:jc w:val="both"/>
        <w:rPr/>
      </w:pPr>
      <w:r>
        <w:rPr>
          <w:rFonts w:cs="Traditional Arabic" w:ascii="Traditional Arabic" w:hAnsi="Traditional Arabic"/>
          <w:b w:val="false"/>
          <w:sz w:val="24"/>
          <w:rtl w:val="true"/>
        </w:rPr>
        <w:t xml:space="preserve">(*) </w:t>
      </w:r>
      <w:r>
        <w:rPr>
          <w:rFonts w:ascii="Traditional Arabic" w:hAnsi="Traditional Arabic" w:cs="Traditional Arabic"/>
          <w:b w:val="false"/>
          <w:b w:val="false"/>
          <w:sz w:val="24"/>
          <w:rtl w:val="true"/>
        </w:rPr>
        <w:t xml:space="preserve">دالة عند </w:t>
      </w:r>
      <w:r>
        <w:rPr>
          <w:rFonts w:cs="Traditional Arabic" w:ascii="Traditional Arabic" w:hAnsi="Traditional Arabic"/>
          <w:b w:val="false"/>
          <w:sz w:val="24"/>
          <w:rtl w:val="true"/>
        </w:rPr>
        <w:t>(</w:t>
      </w:r>
      <w:r>
        <w:rPr>
          <w:rFonts w:cs="Traditional Arabic" w:ascii="Traditional Arabic" w:hAnsi="Traditional Arabic"/>
          <w:b w:val="false"/>
          <w:sz w:val="24"/>
        </w:rPr>
        <w:t>0.05</w:t>
      </w:r>
      <w:r>
        <w:rPr>
          <w:rFonts w:cs="Traditional Arabic" w:ascii="Traditional Arabic" w:hAnsi="Traditional Arabic"/>
          <w:b w:val="false"/>
          <w:sz w:val="24"/>
          <w:rtl w:val="true"/>
        </w:rPr>
        <w:t>)</w:t>
      </w:r>
      <w:r>
        <w:rPr>
          <w:rFonts w:ascii="Traditional Arabic" w:hAnsi="Traditional Arabic" w:cs="Traditional Arabic"/>
          <w:b w:val="false"/>
          <w:b w:val="false"/>
          <w:sz w:val="24"/>
          <w:rtl w:val="true"/>
        </w:rPr>
        <w:t xml:space="preserve">، </w:t>
      </w:r>
      <w:r>
        <w:rPr>
          <w:rFonts w:cs="Traditional Arabic" w:ascii="Traditional Arabic" w:hAnsi="Traditional Arabic"/>
          <w:b w:val="false"/>
          <w:sz w:val="24"/>
          <w:rtl w:val="true"/>
        </w:rPr>
        <w:t xml:space="preserve">(**) </w:t>
      </w:r>
      <w:r>
        <w:rPr>
          <w:rFonts w:ascii="Traditional Arabic" w:hAnsi="Traditional Arabic" w:cs="Traditional Arabic"/>
          <w:b w:val="false"/>
          <w:b w:val="false"/>
          <w:sz w:val="24"/>
          <w:rtl w:val="true"/>
        </w:rPr>
        <w:t xml:space="preserve">دالة عند </w:t>
      </w:r>
      <w:r>
        <w:rPr>
          <w:rFonts w:cs="Traditional Arabic" w:ascii="Traditional Arabic" w:hAnsi="Traditional Arabic"/>
          <w:b w:val="false"/>
          <w:sz w:val="24"/>
          <w:rtl w:val="true"/>
        </w:rPr>
        <w:t>(</w:t>
      </w:r>
      <w:r>
        <w:rPr>
          <w:rFonts w:cs="Traditional Arabic" w:ascii="Traditional Arabic" w:hAnsi="Traditional Arabic"/>
          <w:b w:val="false"/>
          <w:sz w:val="24"/>
        </w:rPr>
        <w:t>0.01</w:t>
      </w:r>
      <w:r>
        <w:rPr>
          <w:rFonts w:cs="Traditional Arabic" w:ascii="Traditional Arabic" w:hAnsi="Traditional Arabic"/>
          <w:b w:val="false"/>
          <w:sz w:val="24"/>
          <w:rtl w:val="true"/>
        </w:rPr>
        <w:t>).</w:t>
      </w:r>
    </w:p>
    <w:p>
      <w:pPr>
        <w:pStyle w:val="Normal"/>
        <w:bidi w:val="1"/>
        <w:spacing w:lineRule="auto" w:line="360" w:before="0" w:after="80"/>
        <w:jc w:val="both"/>
        <w:rPr/>
      </w:pPr>
      <w:r>
        <w:rPr>
          <w:rFonts w:ascii="Traditional Arabic" w:hAnsi="Traditional Arabic" w:cs="Traditional Arabic"/>
          <w:b w:val="false"/>
          <w:b w:val="false"/>
          <w:sz w:val="28"/>
          <w:rtl w:val="true"/>
        </w:rPr>
        <w:t xml:space="preserve">وبتجميع نتائج اختبار الفرضيات، تُقبل الفرضيات الخمس جميعها، وهو ما يوضّحه الجدول </w:t>
      </w:r>
      <w:r>
        <w:rPr>
          <w:rFonts w:cs="Traditional Arabic" w:ascii="Traditional Arabic" w:hAnsi="Traditional Arabic"/>
          <w:b w:val="false"/>
          <w:sz w:val="28"/>
          <w:rtl w:val="true"/>
        </w:rPr>
        <w:t>(</w:t>
      </w:r>
      <w:r>
        <w:rPr>
          <w:rFonts w:cs="Traditional Arabic" w:ascii="Traditional Arabic" w:hAnsi="Traditional Arabic"/>
          <w:b w:val="false"/>
          <w:sz w:val="28"/>
        </w:rPr>
        <w:t>17</w:t>
      </w:r>
      <w:r>
        <w:rPr>
          <w:rFonts w:cs="Traditional Arabic" w:ascii="Traditional Arabic" w:hAnsi="Traditional Arabic"/>
          <w:b w:val="false"/>
          <w:sz w:val="28"/>
          <w:rtl w:val="true"/>
        </w:rPr>
        <w:t>).</w:t>
      </w:r>
    </w:p>
    <w:p>
      <w:pPr>
        <w:pStyle w:val="Normal"/>
        <w:bidi w:val="1"/>
        <w:spacing w:lineRule="auto" w:line="360" w:before="0" w:after="40"/>
        <w:jc w:val="center"/>
        <w:rPr/>
      </w:pPr>
      <w:r>
        <w:rPr>
          <w:rFonts w:ascii="Traditional Arabic" w:hAnsi="Traditional Arabic" w:cs="Traditional Arabic"/>
          <w:b/>
          <w:b/>
          <w:bCs/>
          <w:color w:val="2E4E7E"/>
          <w:sz w:val="26"/>
          <w:rtl w:val="true"/>
        </w:rPr>
        <w:t xml:space="preserve">جدول </w:t>
      </w:r>
      <w:r>
        <w:rPr>
          <w:rFonts w:cs="Traditional Arabic" w:ascii="Traditional Arabic" w:hAnsi="Traditional Arabic"/>
          <w:b/>
          <w:bCs/>
          <w:color w:val="2E4E7E"/>
          <w:sz w:val="26"/>
          <w:rtl w:val="true"/>
        </w:rPr>
        <w:t>(</w:t>
      </w:r>
      <w:r>
        <w:rPr>
          <w:rFonts w:cs="Traditional Arabic" w:ascii="Traditional Arabic" w:hAnsi="Traditional Arabic"/>
          <w:b/>
          <w:bCs/>
          <w:color w:val="2E4E7E"/>
          <w:sz w:val="26"/>
        </w:rPr>
        <w:t>17</w:t>
      </w:r>
      <w:r>
        <w:rPr>
          <w:rFonts w:cs="Traditional Arabic" w:ascii="Traditional Arabic" w:hAnsi="Traditional Arabic"/>
          <w:b/>
          <w:bCs/>
          <w:color w:val="2E4E7E"/>
          <w:sz w:val="26"/>
          <w:rtl w:val="true"/>
        </w:rPr>
        <w:t xml:space="preserve">): </w:t>
      </w:r>
      <w:r>
        <w:rPr>
          <w:rFonts w:ascii="Traditional Arabic" w:hAnsi="Traditional Arabic" w:cs="Traditional Arabic"/>
          <w:b/>
          <w:b/>
          <w:bCs/>
          <w:color w:val="2E4E7E"/>
          <w:sz w:val="26"/>
          <w:rtl w:val="true"/>
        </w:rPr>
        <w:t>ملخص نتائج اختبار فرضيات الدراسة</w:t>
      </w:r>
    </w:p>
    <w:tbl>
      <w:tblPr>
        <w:tblStyle w:val="TableGrid"/>
        <w:bidiVisual w:val="true"/>
        <w:tblW w:w="8640"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2880"/>
        <w:gridCol w:w="2880"/>
        <w:gridCol w:w="2880"/>
      </w:tblGrid>
      <w:tr>
        <w:trPr/>
        <w:tc>
          <w:tcPr>
            <w:tcW w:w="2880"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الفرضية</w:t>
            </w:r>
          </w:p>
        </w:tc>
        <w:tc>
          <w:tcPr>
            <w:tcW w:w="2880"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أسلوب الاختبار</w:t>
            </w:r>
          </w:p>
        </w:tc>
        <w:tc>
          <w:tcPr>
            <w:tcW w:w="2880" w:type="dxa"/>
            <w:tcBorders/>
            <w:shd w:fill="1F3B63" w:val="clear"/>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b/>
                <w:bCs/>
                <w:color w:val="FFFFFF"/>
                <w:kern w:val="0"/>
                <w:sz w:val="24"/>
                <w:szCs w:val="22"/>
                <w:rtl w:val="true"/>
                <w:lang w:val="en-US" w:eastAsia="en-US" w:bidi="ar-SA"/>
              </w:rPr>
              <w:t>القرار</w:t>
            </w:r>
          </w:p>
        </w:tc>
      </w:tr>
      <w:tr>
        <w:trPr/>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H1</w:t>
            </w:r>
            <w:r>
              <w:rPr>
                <w:rFonts w:eastAsia="ＭＳ 明朝" w:cs="Traditional Arabic" w:ascii="Traditional Arabic" w:hAnsi="Traditional Arabic"/>
                <w:b w:val="false"/>
                <w:kern w:val="0"/>
                <w:sz w:val="24"/>
                <w:szCs w:val="22"/>
                <w:rtl w:val="true"/>
                <w:lang w:val="en-US" w:eastAsia="en-US" w:bidi="ar-SA"/>
              </w:rPr>
              <w:t xml:space="preserve">: </w:t>
            </w:r>
            <w:r>
              <w:rPr>
                <w:rFonts w:ascii="Traditional Arabic" w:hAnsi="Traditional Arabic" w:eastAsia="ＭＳ 明朝" w:cs="Traditional Arabic"/>
                <w:b w:val="false"/>
                <w:b w:val="false"/>
                <w:kern w:val="0"/>
                <w:sz w:val="24"/>
                <w:szCs w:val="22"/>
                <w:rtl w:val="true"/>
                <w:lang w:val="en-US" w:eastAsia="en-US" w:bidi="ar-SA"/>
              </w:rPr>
              <w:t>تفوّق النموذج المكيّف</w:t>
            </w:r>
          </w:p>
        </w:tc>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T-Test</w:t>
            </w:r>
            <w:r>
              <w:rPr>
                <w:rFonts w:eastAsia="ＭＳ 明朝" w:cs="Traditional Arabic" w:ascii="Traditional Arabic" w:hAnsi="Traditional Arabic"/>
                <w:b w:val="false"/>
                <w:kern w:val="0"/>
                <w:sz w:val="24"/>
                <w:szCs w:val="22"/>
                <w:rtl w:val="true"/>
                <w:lang w:val="en-US" w:eastAsia="en-US" w:bidi="ar-SA"/>
              </w:rPr>
              <w:t xml:space="preserve"> (</w:t>
            </w:r>
            <w:r>
              <w:rPr>
                <w:rFonts w:ascii="Traditional Arabic" w:hAnsi="Traditional Arabic" w:eastAsia="ＭＳ 明朝" w:cs="Traditional Arabic"/>
                <w:b w:val="false"/>
                <w:b w:val="false"/>
                <w:kern w:val="0"/>
                <w:sz w:val="24"/>
                <w:szCs w:val="22"/>
                <w:rtl w:val="true"/>
                <w:lang w:val="en-US" w:eastAsia="en-US" w:bidi="ar-SA"/>
              </w:rPr>
              <w:t>طيّات التحقق المتقاطع</w:t>
            </w:r>
            <w:r>
              <w:rPr>
                <w:rFonts w:eastAsia="ＭＳ 明朝" w:cs="Traditional Arabic" w:ascii="Traditional Arabic" w:hAnsi="Traditional Arabic"/>
                <w:b w:val="false"/>
                <w:kern w:val="0"/>
                <w:sz w:val="24"/>
                <w:szCs w:val="22"/>
                <w:rtl w:val="true"/>
                <w:lang w:val="en-US" w:eastAsia="en-US" w:bidi="ar-SA"/>
              </w:rPr>
              <w:t>)</w:t>
            </w:r>
          </w:p>
        </w:tc>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مقبولة</w:t>
            </w:r>
          </w:p>
        </w:tc>
      </w:tr>
      <w:tr>
        <w:trPr/>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H2</w:t>
            </w:r>
            <w:r>
              <w:rPr>
                <w:rFonts w:eastAsia="ＭＳ 明朝" w:cs="Traditional Arabic" w:ascii="Traditional Arabic" w:hAnsi="Traditional Arabic"/>
                <w:b w:val="false"/>
                <w:kern w:val="0"/>
                <w:sz w:val="24"/>
                <w:szCs w:val="22"/>
                <w:rtl w:val="true"/>
                <w:lang w:val="en-US" w:eastAsia="en-US" w:bidi="ar-SA"/>
              </w:rPr>
              <w:t xml:space="preserve">: </w:t>
            </w:r>
            <w:r>
              <w:rPr>
                <w:rFonts w:ascii="Traditional Arabic" w:hAnsi="Traditional Arabic" w:eastAsia="ＭＳ 明朝" w:cs="Traditional Arabic"/>
                <w:b w:val="false"/>
                <w:b w:val="false"/>
                <w:kern w:val="0"/>
                <w:sz w:val="24"/>
                <w:szCs w:val="22"/>
                <w:rtl w:val="true"/>
                <w:lang w:val="en-US" w:eastAsia="en-US" w:bidi="ar-SA"/>
              </w:rPr>
              <w:t>أثر العوامل الزمنية</w:t>
            </w:r>
            <w:r>
              <w:rPr>
                <w:rFonts w:eastAsia="ＭＳ 明朝" w:cs="Traditional Arabic" w:ascii="Traditional Arabic" w:hAnsi="Traditional Arabic"/>
                <w:b w:val="false"/>
                <w:kern w:val="0"/>
                <w:sz w:val="24"/>
                <w:szCs w:val="22"/>
                <w:rtl w:val="true"/>
                <w:lang w:val="en-US" w:eastAsia="en-US" w:bidi="ar-SA"/>
              </w:rPr>
              <w:t>/</w:t>
            </w:r>
            <w:r>
              <w:rPr>
                <w:rFonts w:ascii="Traditional Arabic" w:hAnsi="Traditional Arabic" w:eastAsia="ＭＳ 明朝" w:cs="Traditional Arabic"/>
                <w:b w:val="false"/>
                <w:b w:val="false"/>
                <w:kern w:val="0"/>
                <w:sz w:val="24"/>
                <w:szCs w:val="22"/>
                <w:rtl w:val="true"/>
                <w:lang w:val="en-US" w:eastAsia="en-US" w:bidi="ar-SA"/>
              </w:rPr>
              <w:t>الثقافية</w:t>
            </w:r>
          </w:p>
        </w:tc>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 xml:space="preserve">الاستئصال </w:t>
            </w:r>
            <w:r>
              <w:rPr>
                <w:rFonts w:eastAsia="ＭＳ 明朝" w:cs="Traditional Arabic" w:ascii="Traditional Arabic" w:hAnsi="Traditional Arabic"/>
                <w:b w:val="false"/>
                <w:kern w:val="0"/>
                <w:sz w:val="24"/>
                <w:szCs w:val="22"/>
                <w:rtl w:val="true"/>
                <w:lang w:val="en-US" w:eastAsia="en-US" w:bidi="ar-SA"/>
              </w:rPr>
              <w:t xml:space="preserve">+ </w:t>
            </w:r>
            <w:r>
              <w:rPr>
                <w:rFonts w:ascii="Traditional Arabic" w:hAnsi="Traditional Arabic" w:eastAsia="ＭＳ 明朝" w:cs="Traditional Arabic"/>
                <w:b w:val="false"/>
                <w:b w:val="false"/>
                <w:kern w:val="0"/>
                <w:sz w:val="24"/>
                <w:szCs w:val="22"/>
                <w:rtl w:val="true"/>
                <w:lang w:val="en-US" w:eastAsia="en-US" w:bidi="ar-SA"/>
              </w:rPr>
              <w:t xml:space="preserve">الانحدار </w:t>
            </w:r>
            <w:r>
              <w:rPr>
                <w:rFonts w:eastAsia="ＭＳ 明朝" w:cs="Traditional Arabic" w:ascii="Traditional Arabic" w:hAnsi="Traditional Arabic"/>
                <w:b w:val="false"/>
                <w:kern w:val="0"/>
                <w:sz w:val="24"/>
                <w:szCs w:val="22"/>
                <w:rtl w:val="true"/>
                <w:lang w:val="en-US" w:eastAsia="en-US" w:bidi="ar-SA"/>
              </w:rPr>
              <w:t xml:space="preserve">+ </w:t>
            </w:r>
            <w:r>
              <w:rPr>
                <w:rFonts w:ascii="Traditional Arabic" w:hAnsi="Traditional Arabic" w:eastAsia="ＭＳ 明朝" w:cs="Traditional Arabic"/>
                <w:b w:val="false"/>
                <w:b w:val="false"/>
                <w:kern w:val="0"/>
                <w:sz w:val="24"/>
                <w:szCs w:val="22"/>
                <w:rtl w:val="true"/>
                <w:lang w:val="en-US" w:eastAsia="en-US" w:bidi="ar-SA"/>
              </w:rPr>
              <w:t>التقييم</w:t>
            </w:r>
          </w:p>
        </w:tc>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مقبولة</w:t>
            </w:r>
          </w:p>
        </w:tc>
      </w:tr>
      <w:tr>
        <w:trPr/>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H3</w:t>
            </w:r>
            <w:r>
              <w:rPr>
                <w:rFonts w:eastAsia="ＭＳ 明朝" w:cs="Traditional Arabic" w:ascii="Traditional Arabic" w:hAnsi="Traditional Arabic"/>
                <w:b w:val="false"/>
                <w:kern w:val="0"/>
                <w:sz w:val="24"/>
                <w:szCs w:val="22"/>
                <w:rtl w:val="true"/>
                <w:lang w:val="en-US" w:eastAsia="en-US" w:bidi="ar-SA"/>
              </w:rPr>
              <w:t xml:space="preserve">: </w:t>
            </w:r>
            <w:r>
              <w:rPr>
                <w:rFonts w:ascii="Traditional Arabic" w:hAnsi="Traditional Arabic" w:eastAsia="ＭＳ 明朝" w:cs="Traditional Arabic"/>
                <w:b w:val="false"/>
                <w:b w:val="false"/>
                <w:kern w:val="0"/>
                <w:sz w:val="24"/>
                <w:szCs w:val="22"/>
                <w:rtl w:val="true"/>
                <w:lang w:val="en-US" w:eastAsia="en-US" w:bidi="ar-SA"/>
              </w:rPr>
              <w:t>أثر السمات الشعرية</w:t>
            </w:r>
            <w:r>
              <w:rPr>
                <w:rFonts w:eastAsia="ＭＳ 明朝" w:cs="Traditional Arabic" w:ascii="Traditional Arabic" w:hAnsi="Traditional Arabic"/>
                <w:b w:val="false"/>
                <w:kern w:val="0"/>
                <w:sz w:val="24"/>
                <w:szCs w:val="22"/>
                <w:rtl w:val="true"/>
                <w:lang w:val="en-US" w:eastAsia="en-US" w:bidi="ar-SA"/>
              </w:rPr>
              <w:t>/</w:t>
            </w:r>
            <w:r>
              <w:rPr>
                <w:rFonts w:ascii="Traditional Arabic" w:hAnsi="Traditional Arabic" w:eastAsia="ＭＳ 明朝" w:cs="Traditional Arabic"/>
                <w:b w:val="false"/>
                <w:b w:val="false"/>
                <w:kern w:val="0"/>
                <w:sz w:val="24"/>
                <w:szCs w:val="22"/>
                <w:rtl w:val="true"/>
                <w:lang w:val="en-US" w:eastAsia="en-US" w:bidi="ar-SA"/>
              </w:rPr>
              <w:t>البلاغية</w:t>
            </w:r>
          </w:p>
        </w:tc>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 xml:space="preserve">الاستئصال </w:t>
            </w:r>
            <w:r>
              <w:rPr>
                <w:rFonts w:eastAsia="ＭＳ 明朝" w:cs="Traditional Arabic" w:ascii="Traditional Arabic" w:hAnsi="Traditional Arabic"/>
                <w:b w:val="false"/>
                <w:kern w:val="0"/>
                <w:sz w:val="24"/>
                <w:szCs w:val="22"/>
                <w:rtl w:val="true"/>
                <w:lang w:val="en-US" w:eastAsia="en-US" w:bidi="ar-SA"/>
              </w:rPr>
              <w:t xml:space="preserve">+ </w:t>
            </w:r>
            <w:r>
              <w:rPr>
                <w:rFonts w:ascii="Traditional Arabic" w:hAnsi="Traditional Arabic" w:eastAsia="ＭＳ 明朝" w:cs="Traditional Arabic"/>
                <w:b w:val="false"/>
                <w:b w:val="false"/>
                <w:kern w:val="0"/>
                <w:sz w:val="24"/>
                <w:szCs w:val="22"/>
                <w:rtl w:val="true"/>
                <w:lang w:val="en-US" w:eastAsia="en-US" w:bidi="ar-SA"/>
              </w:rPr>
              <w:t xml:space="preserve">الانحدار </w:t>
            </w:r>
            <w:r>
              <w:rPr>
                <w:rFonts w:eastAsia="ＭＳ 明朝" w:cs="Traditional Arabic" w:ascii="Traditional Arabic" w:hAnsi="Traditional Arabic"/>
                <w:b w:val="false"/>
                <w:kern w:val="0"/>
                <w:sz w:val="24"/>
                <w:szCs w:val="22"/>
                <w:rtl w:val="true"/>
                <w:lang w:val="en-US" w:eastAsia="en-US" w:bidi="ar-SA"/>
              </w:rPr>
              <w:t xml:space="preserve">+ </w:t>
            </w:r>
            <w:r>
              <w:rPr>
                <w:rFonts w:ascii="Traditional Arabic" w:hAnsi="Traditional Arabic" w:eastAsia="ＭＳ 明朝" w:cs="Traditional Arabic"/>
                <w:b w:val="false"/>
                <w:b w:val="false"/>
                <w:kern w:val="0"/>
                <w:sz w:val="24"/>
                <w:szCs w:val="22"/>
                <w:rtl w:val="true"/>
                <w:lang w:val="en-US" w:eastAsia="en-US" w:bidi="ar-SA"/>
              </w:rPr>
              <w:t>التقييم</w:t>
            </w:r>
          </w:p>
        </w:tc>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مقبولة</w:t>
            </w:r>
          </w:p>
        </w:tc>
      </w:tr>
      <w:tr>
        <w:trPr/>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H4</w:t>
            </w:r>
            <w:r>
              <w:rPr>
                <w:rFonts w:eastAsia="ＭＳ 明朝" w:cs="Traditional Arabic" w:ascii="Traditional Arabic" w:hAnsi="Traditional Arabic"/>
                <w:b w:val="false"/>
                <w:kern w:val="0"/>
                <w:sz w:val="24"/>
                <w:szCs w:val="22"/>
                <w:rtl w:val="true"/>
                <w:lang w:val="en-US" w:eastAsia="en-US" w:bidi="ar-SA"/>
              </w:rPr>
              <w:t xml:space="preserve">: </w:t>
            </w:r>
            <w:r>
              <w:rPr>
                <w:rFonts w:ascii="Traditional Arabic" w:hAnsi="Traditional Arabic" w:eastAsia="ＭＳ 明朝" w:cs="Traditional Arabic"/>
                <w:b w:val="false"/>
                <w:b w:val="false"/>
                <w:kern w:val="0"/>
                <w:sz w:val="24"/>
                <w:szCs w:val="22"/>
                <w:rtl w:val="true"/>
                <w:lang w:val="en-US" w:eastAsia="en-US" w:bidi="ar-SA"/>
              </w:rPr>
              <w:t>عدم وجود فروق ديموغرافية</w:t>
            </w:r>
          </w:p>
        </w:tc>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T-Test + ANOVA</w:t>
            </w:r>
          </w:p>
        </w:tc>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مقبولة</w:t>
            </w:r>
          </w:p>
        </w:tc>
      </w:tr>
      <w:tr>
        <w:trPr/>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eastAsia="ＭＳ 明朝" w:cs="Traditional Arabic" w:ascii="Traditional Arabic" w:hAnsi="Traditional Arabic"/>
                <w:b w:val="false"/>
                <w:kern w:val="0"/>
                <w:sz w:val="24"/>
                <w:szCs w:val="22"/>
                <w:lang w:val="en-US" w:eastAsia="en-US" w:bidi="ar-SA"/>
              </w:rPr>
              <w:t>H5</w:t>
            </w:r>
            <w:r>
              <w:rPr>
                <w:rFonts w:eastAsia="ＭＳ 明朝" w:cs="Traditional Arabic" w:ascii="Traditional Arabic" w:hAnsi="Traditional Arabic"/>
                <w:b w:val="false"/>
                <w:kern w:val="0"/>
                <w:sz w:val="24"/>
                <w:szCs w:val="22"/>
                <w:rtl w:val="true"/>
                <w:lang w:val="en-US" w:eastAsia="en-US" w:bidi="ar-SA"/>
              </w:rPr>
              <w:t xml:space="preserve">: </w:t>
            </w:r>
            <w:r>
              <w:rPr>
                <w:rFonts w:ascii="Traditional Arabic" w:hAnsi="Traditional Arabic" w:eastAsia="ＭＳ 明朝" w:cs="Traditional Arabic"/>
                <w:b w:val="false"/>
                <w:b w:val="false"/>
                <w:kern w:val="0"/>
                <w:sz w:val="24"/>
                <w:szCs w:val="22"/>
                <w:rtl w:val="true"/>
                <w:lang w:val="en-US" w:eastAsia="en-US" w:bidi="ar-SA"/>
              </w:rPr>
              <w:t>القدرة التنبؤية المجتمعة</w:t>
            </w:r>
          </w:p>
        </w:tc>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الانحدار الخطي المتعدد</w:t>
            </w:r>
          </w:p>
        </w:tc>
        <w:tc>
          <w:tcPr>
            <w:tcW w:w="2880" w:type="dxa"/>
            <w:tcBorders/>
          </w:tcPr>
          <w:p>
            <w:pPr>
              <w:pStyle w:val="Normal"/>
              <w:widowControl/>
              <w:bidi w:val="1"/>
              <w:spacing w:lineRule="auto" w:line="240" w:before="0" w:after="0"/>
              <w:jc w:val="center"/>
              <w:rPr>
                <w:rFonts w:eastAsia="ＭＳ 明朝"/>
                <w:kern w:val="0"/>
                <w:szCs w:val="22"/>
                <w:lang w:val="en-US" w:eastAsia="en-US" w:bidi="ar-SA"/>
              </w:rPr>
            </w:pPr>
            <w:r>
              <w:rPr>
                <w:rFonts w:ascii="Traditional Arabic" w:hAnsi="Traditional Arabic" w:eastAsia="ＭＳ 明朝" w:cs="Traditional Arabic"/>
                <w:b w:val="false"/>
                <w:b w:val="false"/>
                <w:kern w:val="0"/>
                <w:sz w:val="24"/>
                <w:szCs w:val="22"/>
                <w:rtl w:val="true"/>
                <w:lang w:val="en-US" w:eastAsia="en-US" w:bidi="ar-SA"/>
              </w:rPr>
              <w:t>مقبولة</w:t>
            </w:r>
          </w:p>
        </w:tc>
      </w:tr>
    </w:tbl>
    <w:p>
      <w:pPr>
        <w:pStyle w:val="Normal"/>
        <w:spacing w:before="0" w:after="80"/>
        <w:rPr/>
      </w:pPr>
      <w:r>
        <w:rPr/>
      </w:r>
    </w:p>
    <w:p>
      <w:pPr>
        <w:pStyle w:val="Normal"/>
        <w:bidi w:val="1"/>
        <w:spacing w:lineRule="auto" w:line="360" w:before="0" w:after="160"/>
        <w:jc w:val="left"/>
        <w:rPr/>
      </w:pPr>
      <w:r>
        <w:rPr>
          <w:rFonts w:ascii="Traditional Arabic" w:hAnsi="Traditional Arabic" w:cs="Traditional Arabic"/>
          <w:b/>
          <w:b/>
          <w:bCs/>
          <w:color w:val="1F3B63"/>
          <w:sz w:val="32"/>
          <w:rtl w:val="true"/>
        </w:rPr>
        <w:t>تاسعاً</w:t>
      </w:r>
      <w:r>
        <w:rPr>
          <w:rFonts w:cs="Traditional Arabic" w:ascii="Traditional Arabic" w:hAnsi="Traditional Arabic"/>
          <w:b/>
          <w:bCs/>
          <w:color w:val="1F3B63"/>
          <w:sz w:val="32"/>
          <w:rtl w:val="true"/>
        </w:rPr>
        <w:t xml:space="preserve">: </w:t>
      </w:r>
      <w:r>
        <w:rPr>
          <w:rFonts w:ascii="Traditional Arabic" w:hAnsi="Traditional Arabic" w:cs="Traditional Arabic"/>
          <w:b/>
          <w:b/>
          <w:bCs/>
          <w:color w:val="1F3B63"/>
          <w:sz w:val="32"/>
          <w:rtl w:val="true"/>
        </w:rPr>
        <w:t>مناقشة النتائج وتفسيرها وربطها بالدراسات السابقة</w:t>
      </w:r>
    </w:p>
    <w:p>
      <w:pPr>
        <w:pStyle w:val="Normal"/>
        <w:bidi w:val="1"/>
        <w:spacing w:lineRule="auto" w:line="360" w:before="0" w:after="120"/>
        <w:jc w:val="both"/>
        <w:rPr/>
      </w:pPr>
      <w:r>
        <w:rPr>
          <w:rFonts w:ascii="Traditional Arabic" w:hAnsi="Traditional Arabic" w:cs="Traditional Arabic"/>
          <w:b w:val="false"/>
          <w:b w:val="false"/>
          <w:sz w:val="28"/>
          <w:rtl w:val="true"/>
        </w:rPr>
        <w:t>تُناقَش في هذا الجزء أبرز نتائج الدراسة في ضوء أهدافها والإطار النظري، مع ربطها بنتائج الدراسات السابقة المؤيِّدة أو المخالِفة، وبيان أسباب الاتفاق والاختلاف التي قد تُعزى إلى اختلاف الثقافات بين مجتمعات البحث، أو المنهجية، أو العينة، أو أدوات الدراسة</w:t>
      </w:r>
      <w:r>
        <w:rPr>
          <w:rFonts w:cs="Traditional Arabic" w:ascii="Traditional Arabic" w:hAnsi="Traditional Arabic"/>
          <w:b w:val="false"/>
          <w:sz w:val="28"/>
          <w:rtl w:val="true"/>
        </w:rPr>
        <w:t>.</w:t>
      </w:r>
    </w:p>
    <w:p>
      <w:pPr>
        <w:pStyle w:val="Normal"/>
        <w:bidi w:val="1"/>
        <w:spacing w:lineRule="auto" w:line="360" w:before="0" w:after="120"/>
        <w:jc w:val="left"/>
        <w:rPr/>
      </w:pPr>
      <w:r>
        <w:rPr>
          <w:rFonts w:cs="Traditional Arabic" w:ascii="Traditional Arabic" w:hAnsi="Traditional Arabic"/>
          <w:b/>
          <w:bCs/>
          <w:color w:val="2E4E7E"/>
          <w:sz w:val="28"/>
        </w:rPr>
        <w:t>1</w:t>
      </w:r>
      <w:r>
        <w:rPr>
          <w:rFonts w:cs="Traditional Arabic" w:ascii="Traditional Arabic" w:hAnsi="Traditional Arabic"/>
          <w:b/>
          <w:bCs/>
          <w:color w:val="2E4E7E"/>
          <w:sz w:val="28"/>
          <w:rtl w:val="true"/>
        </w:rPr>
        <w:t xml:space="preserve">. </w:t>
      </w:r>
      <w:r>
        <w:rPr>
          <w:rFonts w:ascii="Traditional Arabic" w:hAnsi="Traditional Arabic" w:cs="Traditional Arabic"/>
          <w:b/>
          <w:b/>
          <w:bCs/>
          <w:color w:val="2E4E7E"/>
          <w:sz w:val="28"/>
          <w:rtl w:val="true"/>
        </w:rPr>
        <w:t>تفوّق التكييف المتخصص على النماذج العامة</w:t>
      </w:r>
    </w:p>
    <w:p>
      <w:pPr>
        <w:pStyle w:val="Normal"/>
        <w:bidi w:val="1"/>
        <w:spacing w:lineRule="auto" w:line="360" w:before="0" w:after="120"/>
        <w:jc w:val="both"/>
        <w:rPr/>
      </w:pPr>
      <w:r>
        <w:rPr>
          <w:rFonts w:ascii="Traditional Arabic" w:hAnsi="Traditional Arabic" w:cs="Traditional Arabic"/>
          <w:b w:val="false"/>
          <w:b w:val="false"/>
          <w:sz w:val="28"/>
          <w:rtl w:val="true"/>
        </w:rPr>
        <w:t xml:space="preserve">أظهرت النتائج تفوّق النموذج المكيّف تفوقاً دالاً على </w:t>
      </w:r>
      <w:r>
        <w:rPr>
          <w:rFonts w:cs="Traditional Arabic" w:ascii="Traditional Arabic" w:hAnsi="Traditional Arabic"/>
          <w:b w:val="false"/>
          <w:sz w:val="28"/>
        </w:rPr>
        <w:t>AraBERT</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و</w:t>
      </w:r>
      <w:r>
        <w:rPr>
          <w:rFonts w:cs="Traditional Arabic" w:ascii="Traditional Arabic" w:hAnsi="Traditional Arabic"/>
          <w:b w:val="false"/>
          <w:sz w:val="28"/>
        </w:rPr>
        <w:t>MARBERT</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فارق </w:t>
      </w:r>
      <w:r>
        <w:rPr>
          <w:rFonts w:cs="Traditional Arabic" w:ascii="Traditional Arabic" w:hAnsi="Traditional Arabic"/>
          <w:b w:val="false"/>
          <w:sz w:val="28"/>
        </w:rPr>
        <w:t>8</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نقاط مئوية في </w:t>
      </w:r>
      <w:r>
        <w:rPr>
          <w:rFonts w:cs="Traditional Arabic" w:ascii="Traditional Arabic" w:hAnsi="Traditional Arabic"/>
          <w:b w:val="false"/>
          <w:sz w:val="28"/>
        </w:rPr>
        <w:t>F1</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وتتفق هذه النتيجة مع ما استقر في أدبيات معالجة اللغة العربية من أن التكييف المجالي </w:t>
      </w:r>
      <w:r>
        <w:rPr>
          <w:rFonts w:cs="Traditional Arabic" w:ascii="Traditional Arabic" w:hAnsi="Traditional Arabic"/>
          <w:b w:val="false"/>
          <w:sz w:val="28"/>
          <w:rtl w:val="true"/>
        </w:rPr>
        <w:t>(</w:t>
      </w:r>
      <w:r>
        <w:rPr>
          <w:rFonts w:cs="Traditional Arabic" w:ascii="Traditional Arabic" w:hAnsi="Traditional Arabic"/>
          <w:b w:val="false"/>
          <w:sz w:val="28"/>
        </w:rPr>
        <w:t>Domain Adaptation</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للنماذج المسبقة التدريب يحسّن الأداء في المهام المتخصصة، ومع ما رصده الإطار النظري من قصور النماذج العامة في التعامل مع خصوصية الإيقاع والبلاغة</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غير أن الدراسة الحالية تختلف عن معظم الدراسات السابقة التي طبّقت هذه النماذج على النصوص النثرية؛ إذ أثبتت أن الأفضلية لا تأتي من حجم النموذج العام بل من ملاءمته للمجال الشعري، وهو ما يفسّر تفوّق نموذج أصغر لكنه متخصص </w:t>
      </w:r>
      <w:r>
        <w:rPr>
          <w:rFonts w:cs="Traditional Arabic" w:ascii="Traditional Arabic" w:hAnsi="Traditional Arabic"/>
          <w:b w:val="false"/>
          <w:sz w:val="28"/>
          <w:rtl w:val="true"/>
        </w:rPr>
        <w:t>(</w:t>
      </w:r>
      <w:r>
        <w:rPr>
          <w:rFonts w:cs="Traditional Arabic" w:ascii="Traditional Arabic" w:hAnsi="Traditional Arabic"/>
          <w:b w:val="false"/>
          <w:sz w:val="28"/>
        </w:rPr>
        <w:t>AraPoemBERT</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على نماذج عامة أوسع</w:t>
      </w:r>
      <w:r>
        <w:rPr>
          <w:rFonts w:cs="Traditional Arabic" w:ascii="Traditional Arabic" w:hAnsi="Traditional Arabic"/>
          <w:b w:val="false"/>
          <w:sz w:val="28"/>
          <w:rtl w:val="true"/>
        </w:rPr>
        <w:t>.</w:t>
      </w:r>
    </w:p>
    <w:p>
      <w:pPr>
        <w:pStyle w:val="Normal"/>
        <w:bidi w:val="1"/>
        <w:spacing w:lineRule="auto" w:line="360" w:before="0" w:after="120"/>
        <w:jc w:val="left"/>
        <w:rPr/>
      </w:pPr>
      <w:r>
        <w:rPr>
          <w:rFonts w:cs="Traditional Arabic" w:ascii="Traditional Arabic" w:hAnsi="Traditional Arabic"/>
          <w:b/>
          <w:bCs/>
          <w:color w:val="2E4E7E"/>
          <w:sz w:val="28"/>
        </w:rPr>
        <w:t>2</w:t>
      </w:r>
      <w:r>
        <w:rPr>
          <w:rFonts w:cs="Traditional Arabic" w:ascii="Traditional Arabic" w:hAnsi="Traditional Arabic"/>
          <w:b/>
          <w:bCs/>
          <w:color w:val="2E4E7E"/>
          <w:sz w:val="28"/>
          <w:rtl w:val="true"/>
        </w:rPr>
        <w:t xml:space="preserve">. </w:t>
      </w:r>
      <w:r>
        <w:rPr>
          <w:rFonts w:ascii="Traditional Arabic" w:hAnsi="Traditional Arabic" w:cs="Traditional Arabic"/>
          <w:b/>
          <w:b/>
          <w:bCs/>
          <w:color w:val="2E4E7E"/>
          <w:sz w:val="28"/>
          <w:rtl w:val="true"/>
        </w:rPr>
        <w:t>أثر العوامل الزمنية والثقافية</w:t>
      </w:r>
    </w:p>
    <w:p>
      <w:pPr>
        <w:pStyle w:val="Normal"/>
        <w:bidi w:val="1"/>
        <w:spacing w:lineRule="auto" w:line="360" w:before="0" w:after="120"/>
        <w:jc w:val="both"/>
        <w:rPr/>
      </w:pPr>
      <w:r>
        <w:rPr>
          <w:rFonts w:ascii="Traditional Arabic" w:hAnsi="Traditional Arabic" w:cs="Traditional Arabic"/>
          <w:b w:val="false"/>
          <w:b w:val="false"/>
          <w:sz w:val="28"/>
          <w:rtl w:val="true"/>
        </w:rPr>
        <w:t>أكّدت النتائج، كمّياً عبر تجربة الاستئصال ونوعياً عبر تقييم المحكّمين، أن دمج البُعد الزمني</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الثقافي يحسّن دقة التصنيف</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وتتفق هذه النتيجة مع ما أبرزته الأدبيات من ارتباط المشاعر الشعرية ارتباطاً وثيقاً بالبيئة التاريخية والثقافية، ومع النتائج الوصفية للمدوّنة التي أظهرت أنماطاً شعورية متمايزة بين العصور </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الفخر الجاهلي مقابل القلق الحديث</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ويُعزى اتفاق النتيجة مع الإطار النظري إلى أن نمذجة العصر تمنح النموذج سياقاً إضافياً يقلّل الالتباس بين المشاعر المتشابهة عبر الأزمنة</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أما اختلافها عن دراسات تحليل المشاعر العامة التي أهملت المتغير الزمني، فمردّه إلى طبيعة الشعر بوصفه ظاهرة ممتدة عبر خمسة عشر قرناً تتباين لغته ودلالاته</w:t>
      </w:r>
      <w:r>
        <w:rPr>
          <w:rFonts w:cs="Traditional Arabic" w:ascii="Traditional Arabic" w:hAnsi="Traditional Arabic"/>
          <w:b w:val="false"/>
          <w:sz w:val="28"/>
          <w:rtl w:val="true"/>
        </w:rPr>
        <w:t>.</w:t>
      </w:r>
    </w:p>
    <w:p>
      <w:pPr>
        <w:pStyle w:val="Normal"/>
        <w:bidi w:val="1"/>
        <w:spacing w:lineRule="auto" w:line="360" w:before="0" w:after="120"/>
        <w:jc w:val="left"/>
        <w:rPr/>
      </w:pPr>
      <w:r>
        <w:rPr>
          <w:rFonts w:cs="Traditional Arabic" w:ascii="Traditional Arabic" w:hAnsi="Traditional Arabic"/>
          <w:b/>
          <w:bCs/>
          <w:color w:val="2E4E7E"/>
          <w:sz w:val="28"/>
        </w:rPr>
        <w:t>3</w:t>
      </w:r>
      <w:r>
        <w:rPr>
          <w:rFonts w:cs="Traditional Arabic" w:ascii="Traditional Arabic" w:hAnsi="Traditional Arabic"/>
          <w:b/>
          <w:bCs/>
          <w:color w:val="2E4E7E"/>
          <w:sz w:val="28"/>
          <w:rtl w:val="true"/>
        </w:rPr>
        <w:t xml:space="preserve">. </w:t>
      </w:r>
      <w:r>
        <w:rPr>
          <w:rFonts w:ascii="Traditional Arabic" w:hAnsi="Traditional Arabic" w:cs="Traditional Arabic"/>
          <w:b/>
          <w:b/>
          <w:bCs/>
          <w:color w:val="2E4E7E"/>
          <w:sz w:val="28"/>
          <w:rtl w:val="true"/>
        </w:rPr>
        <w:t>جودة تمثيل السمات الشعرية والبلاغية</w:t>
      </w:r>
    </w:p>
    <w:p>
      <w:pPr>
        <w:pStyle w:val="Normal"/>
        <w:bidi w:val="1"/>
        <w:spacing w:lineRule="auto" w:line="360" w:before="0" w:after="120"/>
        <w:jc w:val="both"/>
        <w:rPr/>
      </w:pPr>
      <w:r>
        <w:rPr>
          <w:rFonts w:ascii="Traditional Arabic" w:hAnsi="Traditional Arabic" w:cs="Traditional Arabic"/>
          <w:b w:val="false"/>
          <w:b w:val="false"/>
          <w:sz w:val="28"/>
          <w:rtl w:val="true"/>
        </w:rPr>
        <w:t xml:space="preserve">جاء أثر السمات الشعرية والبلاغية إيجابياً ودالاً، لكنه ظل الأدنى نسبياً، وتحديداً في تمثيل الصور البلاغية المركّبة </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الاستعارة والكناية</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وتتّسق هذه النتيجة مع ما أشار إليه الإطار النظري من أن كثافة المجاز والإيحاء تمثّل أصعب تحديات نمذجة مشاعر الشعر، ومع محدودية المناهج التقليدية في معالجة المجاز</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ويرى الباحث أن هذا القصور النسبي مردّه إلى أن التمثيل الحاسوبي للبلاغة ما يزال مجالاً ناشئاً تنقصه موارد لغوية موسومة بلاغياً، وهو ما يفتح الباب أمام أبحاث مستقبلية في هذا الاتجاه.</w:t>
      </w:r>
      <w:r>
        <w:rPr>
          <w:rFonts w:cs="Traditional Arabic" w:ascii="Traditional Arabic" w:hAnsi="Traditional Arabic"/>
          <w:b w:val="false"/>
          <w:sz w:val="28"/>
          <w:rtl w:val="true"/>
        </w:rPr>
      </w:r>
    </w:p>
    <w:p>
      <w:pPr>
        <w:pStyle w:val="Normal"/>
        <w:bidi w:val="1"/>
        <w:spacing w:lineRule="auto" w:line="360" w:before="0" w:after="120"/>
        <w:jc w:val="left"/>
        <w:rPr/>
      </w:pPr>
      <w:r>
        <w:rPr>
          <w:rFonts w:cs="Traditional Arabic" w:ascii="Traditional Arabic" w:hAnsi="Traditional Arabic"/>
          <w:b/>
          <w:bCs/>
          <w:color w:val="2E4E7E"/>
          <w:sz w:val="28"/>
        </w:rPr>
        <w:t>4</w:t>
      </w:r>
      <w:r>
        <w:rPr>
          <w:rFonts w:cs="Traditional Arabic" w:ascii="Traditional Arabic" w:hAnsi="Traditional Arabic"/>
          <w:b/>
          <w:bCs/>
          <w:color w:val="2E4E7E"/>
          <w:sz w:val="28"/>
          <w:rtl w:val="true"/>
        </w:rPr>
        <w:t xml:space="preserve">. </w:t>
      </w:r>
      <w:r>
        <w:rPr>
          <w:rFonts w:ascii="Traditional Arabic" w:hAnsi="Traditional Arabic" w:cs="Traditional Arabic"/>
          <w:b/>
          <w:b/>
          <w:bCs/>
          <w:color w:val="2E4E7E"/>
          <w:sz w:val="28"/>
          <w:rtl w:val="true"/>
        </w:rPr>
        <w:t>دقة التصنيف متعدد التسميات</w:t>
      </w:r>
    </w:p>
    <w:p>
      <w:pPr>
        <w:pStyle w:val="Normal"/>
        <w:bidi w:val="1"/>
        <w:spacing w:lineRule="auto" w:line="360" w:before="0" w:after="120"/>
        <w:jc w:val="both"/>
        <w:rPr/>
      </w:pPr>
      <w:r>
        <w:rPr>
          <w:rFonts w:ascii="Traditional Arabic" w:hAnsi="Traditional Arabic" w:cs="Traditional Arabic"/>
          <w:b w:val="false"/>
          <w:b w:val="false"/>
          <w:sz w:val="28"/>
          <w:rtl w:val="true"/>
        </w:rPr>
        <w:t xml:space="preserve">أثبتت النتائج نجاح التصنيف متعدد التسميات </w:t>
      </w:r>
      <w:r>
        <w:rPr>
          <w:rFonts w:cs="Traditional Arabic" w:ascii="Traditional Arabic" w:hAnsi="Traditional Arabic"/>
          <w:b w:val="false"/>
          <w:sz w:val="28"/>
          <w:rtl w:val="true"/>
        </w:rPr>
        <w:t>(</w:t>
      </w:r>
      <w:r>
        <w:rPr>
          <w:rFonts w:cs="Traditional Arabic" w:ascii="Traditional Arabic" w:hAnsi="Traditional Arabic"/>
          <w:b w:val="false"/>
          <w:sz w:val="28"/>
        </w:rPr>
        <w:t>Multi-Label</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في تمثيل المشاعر المتداخلة داخل البيت الواحد، وهو ما عدّه المحكّمون من أبرز نقاط قوة النموذج</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وتختلف هذه النتيجة عن كثير من دراسات تحليل المشاعر العربية التي اعتمدت التصنيف أحادي التسمية </w:t>
      </w:r>
      <w:r>
        <w:rPr>
          <w:rFonts w:cs="Traditional Arabic" w:ascii="Traditional Arabic" w:hAnsi="Traditional Arabic"/>
          <w:b w:val="false"/>
          <w:sz w:val="28"/>
          <w:rtl w:val="true"/>
        </w:rPr>
        <w:t>(</w:t>
      </w:r>
      <w:r>
        <w:rPr>
          <w:rFonts w:cs="Traditional Arabic" w:ascii="Traditional Arabic" w:hAnsi="Traditional Arabic"/>
          <w:b w:val="false"/>
          <w:sz w:val="28"/>
        </w:rPr>
        <w:t>Single-Label</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 ويُعزى هذا الاختلاف إلى طبيعة الشعر العربي القائمة على تعدد المشاعر وتركيبها، مما يجعل التصنيف الأحادي قاصراً عن تمثيلها</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ويؤكد ارتفاع معامل كوهين كابا </w:t>
      </w:r>
      <w:r>
        <w:rPr>
          <w:rFonts w:cs="Traditional Arabic" w:ascii="Traditional Arabic" w:hAnsi="Traditional Arabic"/>
          <w:b w:val="false"/>
          <w:sz w:val="28"/>
          <w:rtl w:val="true"/>
        </w:rPr>
        <w:t>(</w:t>
      </w:r>
      <w:r>
        <w:rPr>
          <w:rFonts w:cs="Traditional Arabic" w:ascii="Traditional Arabic" w:hAnsi="Traditional Arabic"/>
          <w:b w:val="false"/>
          <w:sz w:val="28"/>
        </w:rPr>
        <w:t>0.78</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أن هذا التداخل ظاهرة حقيقية في النص لا مجرد اختلاف في حكم المصنّفين</w:t>
      </w:r>
      <w:r>
        <w:rPr>
          <w:rFonts w:cs="Traditional Arabic" w:ascii="Traditional Arabic" w:hAnsi="Traditional Arabic"/>
          <w:b w:val="false"/>
          <w:sz w:val="28"/>
          <w:rtl w:val="true"/>
        </w:rPr>
        <w:t>.</w:t>
      </w:r>
    </w:p>
    <w:p>
      <w:pPr>
        <w:pStyle w:val="Normal"/>
        <w:bidi w:val="1"/>
        <w:spacing w:lineRule="auto" w:line="360" w:before="0" w:after="120"/>
        <w:jc w:val="left"/>
        <w:rPr/>
      </w:pPr>
      <w:r>
        <w:rPr>
          <w:rFonts w:cs="Traditional Arabic" w:ascii="Traditional Arabic" w:hAnsi="Traditional Arabic"/>
          <w:b/>
          <w:bCs/>
          <w:color w:val="2E4E7E"/>
          <w:sz w:val="28"/>
        </w:rPr>
        <w:t>5</w:t>
      </w:r>
      <w:r>
        <w:rPr>
          <w:rFonts w:cs="Traditional Arabic" w:ascii="Traditional Arabic" w:hAnsi="Traditional Arabic"/>
          <w:b/>
          <w:bCs/>
          <w:color w:val="2E4E7E"/>
          <w:sz w:val="28"/>
          <w:rtl w:val="true"/>
        </w:rPr>
        <w:t xml:space="preserve">. </w:t>
      </w:r>
      <w:r>
        <w:rPr>
          <w:rFonts w:ascii="Traditional Arabic" w:hAnsi="Traditional Arabic" w:cs="Traditional Arabic"/>
          <w:b/>
          <w:b/>
          <w:bCs/>
          <w:color w:val="2E4E7E"/>
          <w:sz w:val="28"/>
          <w:rtl w:val="true"/>
        </w:rPr>
        <w:t>توافق تقديرات المحكّمين</w:t>
      </w:r>
    </w:p>
    <w:p>
      <w:pPr>
        <w:pStyle w:val="Normal"/>
        <w:bidi w:val="1"/>
        <w:spacing w:lineRule="auto" w:line="360" w:before="0" w:after="120"/>
        <w:jc w:val="both"/>
        <w:rPr/>
      </w:pPr>
      <w:r>
        <w:rPr>
          <w:rFonts w:ascii="Traditional Arabic" w:hAnsi="Traditional Arabic" w:cs="Traditional Arabic"/>
          <w:b w:val="false"/>
          <w:b w:val="false"/>
          <w:sz w:val="28"/>
          <w:rtl w:val="true"/>
        </w:rPr>
        <w:t>يُعدّ عدم وجود فروق دالة في تقديرات المحكّمين باختلاف تخصصاتهم ودرجاتهم وخبراتهم مؤشراً على إجماع علمي عابر للتخصصات حول فاعلية النموذج، وهو ما يعزز الصدق الخارجي للنتائج</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ويتّسق ذلك مع كون الأداة قد مرّت بتحكيم دقيق وتحققت شروط صدقها وثباتها المرتفعة </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 xml:space="preserve">ألفا كرونباخ </w:t>
      </w:r>
      <w:r>
        <w:rPr>
          <w:rFonts w:cs="Traditional Arabic" w:ascii="Traditional Arabic" w:hAnsi="Traditional Arabic"/>
          <w:b w:val="false"/>
          <w:sz w:val="28"/>
        </w:rPr>
        <w:t>0.94</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 مما قلّل من التباين العشوائي في الاستجابات</w:t>
      </w:r>
      <w:r>
        <w:rPr>
          <w:rFonts w:cs="Traditional Arabic" w:ascii="Traditional Arabic" w:hAnsi="Traditional Arabic"/>
          <w:b w:val="false"/>
          <w:sz w:val="28"/>
          <w:rtl w:val="true"/>
        </w:rPr>
        <w:t>.</w:t>
      </w:r>
    </w:p>
    <w:p>
      <w:pPr>
        <w:pStyle w:val="Normal"/>
        <w:bidi w:val="1"/>
        <w:spacing w:lineRule="auto" w:line="360" w:before="0" w:after="120"/>
        <w:jc w:val="left"/>
        <w:rPr/>
      </w:pPr>
      <w:r>
        <w:rPr>
          <w:rFonts w:cs="Traditional Arabic" w:ascii="Traditional Arabic" w:hAnsi="Traditional Arabic"/>
          <w:b/>
          <w:bCs/>
          <w:color w:val="2E4E7E"/>
          <w:sz w:val="28"/>
        </w:rPr>
        <w:t>6. خلاصة المناقشة</w:t>
      </w:r>
      <w:r>
        <w:rPr>
          <w:rFonts w:cs="Traditional Arabic" w:ascii="Traditional Arabic" w:hAnsi="Traditional Arabic"/>
          <w:b/>
          <w:bCs/>
          <w:color w:val="2E4E7E"/>
          <w:sz w:val="28"/>
          <w:rtl w:val="true"/>
        </w:rPr>
      </w:r>
      <w:r>
        <w:rPr>
          <w:rFonts w:ascii="Traditional Arabic" w:hAnsi="Traditional Arabic" w:cs="Traditional Arabic"/>
          <w:b/>
          <w:b/>
          <w:bCs/>
          <w:color w:val="2E4E7E"/>
          <w:sz w:val="28"/>
          <w:rtl w:val="true"/>
        </w:rPr>
      </w:r>
    </w:p>
    <w:p>
      <w:pPr>
        <w:pStyle w:val="Normal"/>
        <w:bidi w:val="1"/>
        <w:spacing w:lineRule="auto" w:line="360" w:before="0" w:after="120"/>
        <w:jc w:val="both"/>
        <w:rPr/>
      </w:pPr>
      <w:r>
        <w:rPr>
          <w:rFonts w:ascii="Traditional Arabic" w:hAnsi="Traditional Arabic" w:cs="Traditional Arabic"/>
          <w:b w:val="false"/>
          <w:b w:val="false"/>
          <w:sz w:val="28"/>
          <w:rtl w:val="true"/>
        </w:rPr>
        <w:t xml:space="preserve">تتقاطع النتائج الكمّية </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تقييم النموذج</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 xml:space="preserve">والنتائج التقييمية </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آراء المحكّمين</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وتتكاملان في دعم الأطروحة المركزية للدراسة</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أن تكييف نموذج عروضي متخصص وتزويده بالسمات الشعرية والبلاغية والعوامل الزمنية</w:t>
      </w:r>
      <w:r>
        <w:rPr>
          <w:rFonts w:cs="Traditional Arabic" w:ascii="Traditional Arabic" w:hAnsi="Traditional Arabic"/>
          <w:b w:val="false"/>
          <w:sz w:val="28"/>
          <w:rtl w:val="true"/>
        </w:rPr>
        <w:t>/</w:t>
      </w:r>
      <w:r>
        <w:rPr>
          <w:rFonts w:ascii="Traditional Arabic" w:hAnsi="Traditional Arabic" w:cs="Traditional Arabic"/>
          <w:b w:val="false"/>
          <w:b w:val="false"/>
          <w:sz w:val="28"/>
          <w:rtl w:val="true"/>
        </w:rPr>
        <w:t>الثقافية يمثّل مساراً فعّالاً لسدّ الفجوة البحثية المتمثلة في غياب نموذج عربي متخصص لتحليل مشاعر الشعر</w:t>
      </w:r>
      <w:r>
        <w:rPr>
          <w:rFonts w:cs="Traditional Arabic" w:ascii="Traditional Arabic" w:hAnsi="Traditional Arabic"/>
          <w:b w:val="false"/>
          <w:sz w:val="28"/>
          <w:rtl w:val="true"/>
        </w:rPr>
        <w:t xml:space="preserve">. </w:t>
      </w:r>
      <w:r>
        <w:rPr>
          <w:rFonts w:ascii="Traditional Arabic" w:hAnsi="Traditional Arabic" w:cs="Traditional Arabic"/>
          <w:b w:val="false"/>
          <w:b w:val="false"/>
          <w:sz w:val="28"/>
          <w:rtl w:val="true"/>
        </w:rPr>
        <w:t>وبذلك تكون الدراسة قد أسهمت في جسر الفجوة بين الأدب العربي وتقنيات الذكاء الاصطناعي، وقدّمت منهجية قابلة للتعميم على مهام أخرى في اللسانيات الحاسوبية</w:t>
      </w:r>
      <w:r>
        <w:rPr>
          <w:rFonts w:cs="Traditional Arabic" w:ascii="Traditional Arabic" w:hAnsi="Traditional Arabic"/>
          <w:b w:val="false"/>
          <w:sz w:val="28"/>
          <w:rtl w:val="true"/>
        </w:rPr>
        <w:t>.</w:t>
      </w:r>
    </w:p>
    <w:p>
      <w:pPr>
        <w:pStyle w:val="Normal"/>
        <w:bidi w:val="1"/>
        <w:spacing w:lineRule="auto" w:line="360" w:before="0" w:after="160"/>
        <w:jc w:val="left"/>
        <w:rPr/>
      </w:pPr>
      <w:r>
        <w:rPr>
          <w:rFonts w:ascii="Traditional Arabic" w:hAnsi="Traditional Arabic" w:cs="Traditional Arabic"/>
          <w:b/>
          <w:b/>
          <w:bCs/>
          <w:color w:val="1F3B63"/>
          <w:sz w:val="32"/>
          <w:rtl w:val="true"/>
        </w:rPr>
        <w:t>عاشراً</w:t>
      </w:r>
      <w:r>
        <w:rPr>
          <w:rFonts w:cs="Traditional Arabic" w:ascii="Traditional Arabic" w:hAnsi="Traditional Arabic"/>
          <w:b/>
          <w:bCs/>
          <w:color w:val="1F3B63"/>
          <w:sz w:val="32"/>
          <w:rtl w:val="true"/>
        </w:rPr>
        <w:t xml:space="preserve">: </w:t>
      </w:r>
      <w:r>
        <w:rPr>
          <w:rFonts w:ascii="Traditional Arabic" w:hAnsi="Traditional Arabic" w:cs="Traditional Arabic"/>
          <w:b/>
          <w:b/>
          <w:bCs/>
          <w:color w:val="1F3B63"/>
          <w:sz w:val="32"/>
          <w:rtl w:val="true"/>
        </w:rPr>
        <w:t>ملخص الفصل</w:t>
      </w:r>
    </w:p>
    <w:p>
      <w:pPr>
        <w:pStyle w:val="Normal"/>
        <w:bidi w:val="1"/>
        <w:spacing w:lineRule="auto" w:line="360" w:before="0" w:after="120"/>
        <w:jc w:val="both"/>
        <w:rPr/>
      </w:pPr>
      <w:r>
        <w:rPr>
          <w:rFonts w:ascii="Traditional Arabic" w:hAnsi="Traditional Arabic" w:eastAsia="Calibri" w:cs="Traditional Arabic" w:eastAsiaTheme="minorHAnsi"/>
          <w:b w:val="false"/>
          <w:b w:val="false"/>
          <w:bCs/>
          <w:color w:val="auto"/>
          <w:sz w:val="28"/>
          <w:szCs w:val="22"/>
          <w:rtl w:val="true"/>
        </w:rPr>
        <w:t>عرض هذا الفصل نتائج الدراسة واختبار فرضياتها</w:t>
      </w:r>
      <w:r>
        <w:rPr>
          <w:rFonts w:eastAsia="Calibri" w:cs="Traditional Arabic" w:ascii="Traditional Arabic" w:hAnsi="Traditional Arabic" w:eastAsiaTheme="minorHAnsi"/>
          <w:b w:val="false"/>
          <w:bCs/>
          <w:color w:val="auto"/>
          <w:sz w:val="28"/>
          <w:szCs w:val="22"/>
          <w:rtl w:val="true"/>
        </w:rPr>
        <w:t xml:space="preserve">. </w:t>
      </w:r>
      <w:r>
        <w:rPr>
          <w:rFonts w:ascii="Traditional Arabic" w:hAnsi="Traditional Arabic" w:eastAsia="Calibri" w:cs="Traditional Arabic" w:eastAsiaTheme="minorHAnsi"/>
          <w:b w:val="false"/>
          <w:b w:val="false"/>
          <w:bCs/>
          <w:color w:val="auto"/>
          <w:sz w:val="28"/>
          <w:szCs w:val="22"/>
          <w:rtl w:val="true"/>
        </w:rPr>
        <w:t xml:space="preserve">فبعد التحقق من خصائص عينة المحكّمين ومن صدق أداة الدراسة وثباتها المرتفعين، ومن اعتدالية توزيع بياناتها، أظهرت النتائج أن تقديرات المختصين لفاعلية النموذج جاءت بدرجة مرتفعة على جميع المحاور </w:t>
      </w:r>
      <w:r>
        <w:rPr>
          <w:rFonts w:eastAsia="Calibri" w:cs="Traditional Arabic" w:ascii="Traditional Arabic" w:hAnsi="Traditional Arabic" w:eastAsiaTheme="minorHAnsi"/>
          <w:b w:val="false"/>
          <w:bCs/>
          <w:color w:val="auto"/>
          <w:sz w:val="28"/>
          <w:szCs w:val="22"/>
          <w:rtl w:val="true"/>
        </w:rPr>
        <w:t>(</w:t>
      </w:r>
      <w:r>
        <w:rPr>
          <w:rFonts w:ascii="Traditional Arabic" w:hAnsi="Traditional Arabic" w:eastAsia="Calibri" w:cs="Traditional Arabic" w:eastAsiaTheme="minorHAnsi"/>
          <w:b w:val="false"/>
          <w:b w:val="false"/>
          <w:bCs/>
          <w:color w:val="auto"/>
          <w:sz w:val="28"/>
          <w:szCs w:val="22"/>
          <w:rtl w:val="true"/>
        </w:rPr>
        <w:t xml:space="preserve">متوسط كلي </w:t>
      </w:r>
      <w:r>
        <w:rPr>
          <w:rFonts w:eastAsia="Calibri" w:cs="Traditional Arabic" w:ascii="Traditional Arabic" w:hAnsi="Traditional Arabic" w:eastAsiaTheme="minorHAnsi"/>
          <w:b w:val="false"/>
          <w:bCs/>
          <w:color w:val="auto"/>
          <w:sz w:val="28"/>
          <w:szCs w:val="22"/>
        </w:rPr>
        <w:t>4.10</w:t>
      </w:r>
      <w:r>
        <w:rPr>
          <w:rFonts w:eastAsia="Calibri" w:cs="Traditional Arabic" w:ascii="Traditional Arabic" w:hAnsi="Traditional Arabic" w:eastAsiaTheme="minorHAnsi"/>
          <w:b w:val="false"/>
          <w:bCs/>
          <w:color w:val="auto"/>
          <w:sz w:val="28"/>
          <w:szCs w:val="22"/>
          <w:rtl w:val="true"/>
        </w:rPr>
        <w:t xml:space="preserve">). </w:t>
      </w:r>
      <w:r>
        <w:rPr>
          <w:rFonts w:ascii="Traditional Arabic" w:hAnsi="Traditional Arabic" w:eastAsia="Calibri" w:cs="Traditional Arabic" w:eastAsiaTheme="minorHAnsi"/>
          <w:b w:val="false"/>
          <w:b w:val="false"/>
          <w:bCs/>
          <w:color w:val="auto"/>
          <w:sz w:val="28"/>
          <w:szCs w:val="22"/>
          <w:rtl w:val="true"/>
        </w:rPr>
        <w:t xml:space="preserve">كما أثبت التقييم الكمّي تفوّق النموذج المكيّف على النماذج العامة </w:t>
      </w:r>
      <w:r>
        <w:rPr>
          <w:rFonts w:eastAsia="Calibri" w:cs="Traditional Arabic" w:ascii="Traditional Arabic" w:hAnsi="Traditional Arabic" w:eastAsiaTheme="minorHAnsi"/>
          <w:b w:val="false"/>
          <w:bCs/>
          <w:color w:val="auto"/>
          <w:sz w:val="28"/>
          <w:szCs w:val="22"/>
          <w:rtl w:val="true"/>
        </w:rPr>
        <w:t>(</w:t>
      </w:r>
      <w:r>
        <w:rPr>
          <w:rFonts w:eastAsia="Calibri" w:cs="Traditional Arabic" w:ascii="Traditional Arabic" w:hAnsi="Traditional Arabic" w:eastAsiaTheme="minorHAnsi"/>
          <w:b w:val="false"/>
          <w:bCs/>
          <w:color w:val="auto"/>
          <w:sz w:val="28"/>
          <w:szCs w:val="22"/>
        </w:rPr>
        <w:t>F1 = 0.845</w:t>
      </w:r>
      <w:r>
        <w:rPr>
          <w:rFonts w:eastAsia="Calibri" w:cs="Traditional Arabic" w:ascii="Traditional Arabic" w:hAnsi="Traditional Arabic" w:eastAsiaTheme="minorHAnsi"/>
          <w:b w:val="false"/>
          <w:bCs/>
          <w:color w:val="auto"/>
          <w:sz w:val="28"/>
          <w:szCs w:val="22"/>
          <w:rtl w:val="true"/>
        </w:rPr>
        <w:t xml:space="preserve"> </w:t>
      </w:r>
      <w:r>
        <w:rPr>
          <w:rFonts w:ascii="Traditional Arabic" w:hAnsi="Traditional Arabic" w:eastAsia="Calibri" w:cs="Traditional Arabic" w:eastAsiaTheme="minorHAnsi"/>
          <w:b w:val="false"/>
          <w:b w:val="false"/>
          <w:bCs/>
          <w:color w:val="auto"/>
          <w:sz w:val="28"/>
          <w:szCs w:val="22"/>
          <w:rtl w:val="true"/>
        </w:rPr>
        <w:t xml:space="preserve">مقابل </w:t>
      </w:r>
      <w:r>
        <w:rPr>
          <w:rFonts w:eastAsia="Calibri" w:cs="Traditional Arabic" w:ascii="Traditional Arabic" w:hAnsi="Traditional Arabic" w:eastAsiaTheme="minorHAnsi"/>
          <w:b w:val="false"/>
          <w:bCs/>
          <w:color w:val="auto"/>
          <w:sz w:val="28"/>
          <w:szCs w:val="22"/>
        </w:rPr>
        <w:t>0.765</w:t>
      </w:r>
      <w:r>
        <w:rPr>
          <w:rFonts w:eastAsia="Calibri" w:cs="Traditional Arabic" w:ascii="Traditional Arabic" w:hAnsi="Traditional Arabic" w:eastAsiaTheme="minorHAnsi"/>
          <w:b w:val="false"/>
          <w:bCs/>
          <w:color w:val="auto"/>
          <w:sz w:val="28"/>
          <w:szCs w:val="22"/>
          <w:rtl w:val="true"/>
        </w:rPr>
        <w:t xml:space="preserve"> </w:t>
      </w:r>
      <w:r>
        <w:rPr>
          <w:rFonts w:ascii="Traditional Arabic" w:hAnsi="Traditional Arabic" w:eastAsia="Calibri" w:cs="Traditional Arabic" w:eastAsiaTheme="minorHAnsi"/>
          <w:b w:val="false"/>
          <w:b w:val="false"/>
          <w:bCs/>
          <w:color w:val="auto"/>
          <w:sz w:val="28"/>
          <w:szCs w:val="22"/>
          <w:rtl w:val="true"/>
        </w:rPr>
        <w:t>و</w:t>
      </w:r>
      <w:r>
        <w:rPr>
          <w:rFonts w:eastAsia="Calibri" w:cs="Traditional Arabic" w:ascii="Traditional Arabic" w:hAnsi="Traditional Arabic" w:eastAsiaTheme="minorHAnsi"/>
          <w:b w:val="false"/>
          <w:bCs/>
          <w:color w:val="auto"/>
          <w:sz w:val="28"/>
          <w:szCs w:val="22"/>
        </w:rPr>
        <w:t>0.735</w:t>
      </w:r>
      <w:r>
        <w:rPr>
          <w:rFonts w:eastAsia="Calibri" w:cs="Traditional Arabic" w:ascii="Traditional Arabic" w:hAnsi="Traditional Arabic" w:eastAsiaTheme="minorHAnsi"/>
          <w:b w:val="false"/>
          <w:bCs/>
          <w:color w:val="auto"/>
          <w:sz w:val="28"/>
          <w:szCs w:val="22"/>
          <w:rtl w:val="true"/>
        </w:rPr>
        <w:t>)</w:t>
      </w:r>
      <w:r>
        <w:rPr>
          <w:rFonts w:ascii="Traditional Arabic" w:hAnsi="Traditional Arabic" w:eastAsia="Calibri" w:cs="Traditional Arabic" w:eastAsiaTheme="minorHAnsi"/>
          <w:b w:val="false"/>
          <w:b w:val="false"/>
          <w:bCs/>
          <w:color w:val="auto"/>
          <w:sz w:val="28"/>
          <w:szCs w:val="22"/>
          <w:rtl w:val="true"/>
        </w:rPr>
        <w:t>، ودعمت تجربة الاستئصال أثر السمات الشعرية والعوامل الزمنية</w:t>
      </w:r>
      <w:r>
        <w:rPr>
          <w:rFonts w:eastAsia="Calibri" w:cs="Traditional Arabic" w:ascii="Traditional Arabic" w:hAnsi="Traditional Arabic" w:eastAsiaTheme="minorHAnsi"/>
          <w:b w:val="false"/>
          <w:bCs/>
          <w:color w:val="auto"/>
          <w:sz w:val="28"/>
          <w:szCs w:val="22"/>
          <w:rtl w:val="true"/>
        </w:rPr>
        <w:t>/</w:t>
      </w:r>
      <w:r>
        <w:rPr>
          <w:rFonts w:ascii="Traditional Arabic" w:hAnsi="Traditional Arabic" w:eastAsia="Calibri" w:cs="Traditional Arabic" w:eastAsiaTheme="minorHAnsi"/>
          <w:b w:val="false"/>
          <w:b w:val="false"/>
          <w:bCs/>
          <w:color w:val="auto"/>
          <w:sz w:val="28"/>
          <w:szCs w:val="22"/>
          <w:rtl w:val="true"/>
        </w:rPr>
        <w:t>الثقافية، وبيّن التحليل عبر العصور أعلى دقة في العصر الجاهلي وأدناها في الأندلسي</w:t>
      </w:r>
      <w:r>
        <w:rPr>
          <w:rFonts w:eastAsia="Calibri" w:cs="Traditional Arabic" w:ascii="Traditional Arabic" w:hAnsi="Traditional Arabic" w:eastAsiaTheme="minorHAnsi"/>
          <w:b w:val="false"/>
          <w:bCs/>
          <w:color w:val="auto"/>
          <w:sz w:val="28"/>
          <w:szCs w:val="22"/>
          <w:rtl w:val="true"/>
        </w:rPr>
        <w:t xml:space="preserve">. </w:t>
      </w:r>
      <w:r>
        <w:rPr>
          <w:rFonts w:ascii="Traditional Arabic" w:hAnsi="Traditional Arabic" w:eastAsia="Calibri" w:cs="Traditional Arabic" w:eastAsiaTheme="minorHAnsi"/>
          <w:b w:val="false"/>
          <w:b w:val="false"/>
          <w:bCs/>
          <w:color w:val="auto"/>
          <w:sz w:val="28"/>
          <w:szCs w:val="22"/>
          <w:rtl w:val="true"/>
        </w:rPr>
        <w:t>وقد قُبِلت الفرضيات الخمس جميعها</w:t>
      </w:r>
      <w:r>
        <w:rPr>
          <w:rFonts w:eastAsia="Calibri" w:cs="Traditional Arabic" w:ascii="Traditional Arabic" w:hAnsi="Traditional Arabic" w:eastAsiaTheme="minorHAnsi"/>
          <w:b w:val="false"/>
          <w:bCs/>
          <w:color w:val="auto"/>
          <w:sz w:val="28"/>
          <w:szCs w:val="22"/>
          <w:rtl w:val="true"/>
        </w:rPr>
        <w:t xml:space="preserve">. </w:t>
      </w:r>
      <w:r>
        <w:rPr>
          <w:rFonts w:ascii="Traditional Arabic" w:hAnsi="Traditional Arabic" w:eastAsia="Calibri" w:cs="Traditional Arabic" w:eastAsiaTheme="minorHAnsi"/>
          <w:b w:val="false"/>
          <w:b w:val="false"/>
          <w:bCs/>
          <w:color w:val="auto"/>
          <w:sz w:val="28"/>
          <w:szCs w:val="22"/>
          <w:rtl w:val="true"/>
        </w:rPr>
        <w:t>وانتهى الفصل بمناقشة النتائج وربطها بالإطار النظري والدراسات السابقة، تمهيداً للفصل الخامس الذي يتناول ملخص الدراسة واستنتاجاتها وتوصياتها</w:t>
      </w:r>
      <w:r>
        <w:rPr>
          <w:rFonts w:eastAsia="Calibri" w:cs="Traditional Arabic" w:ascii="Traditional Arabic" w:hAnsi="Traditional Arabic" w:eastAsiaTheme="minorHAnsi"/>
          <w:b w:val="false"/>
          <w:bCs/>
          <w:color w:val="auto"/>
          <w:sz w:val="28"/>
          <w:szCs w:val="22"/>
          <w:rtl w:val="true"/>
        </w:rPr>
        <w:t>.</w:t>
      </w:r>
    </w:p>
    <w:sectPr>
      <w:headerReference w:type="even" r:id="rId3"/>
      <w:headerReference w:type="default" r:id="rId4"/>
      <w:headerReference w:type="first" r:id="rId5"/>
      <w:footerReference w:type="even" r:id="rId6"/>
      <w:footerReference w:type="default" r:id="rId7"/>
      <w:footerReference w:type="first" r:id="rId8"/>
      <w:type w:val="nextPage"/>
      <w:pgSz w:w="11906" w:h="16838"/>
      <w:pgMar w:left="1800" w:right="1800" w:gutter="0" w:header="708" w:top="1440" w:footer="708" w:bottom="1440"/>
      <w:pgBorders w:display="allPages" w:offsetFrom="page">
        <w:top w:val="single" w:sz="4" w:space="24" w:color="000000"/>
        <w:left w:val="single" w:sz="4" w:space="24" w:color="000000"/>
        <w:bottom w:val="single" w:sz="4" w:space="24" w:color="000000"/>
        <w:right w:val="single" w:sz="4" w:space="24" w:color="000000"/>
      </w:pgBorders>
      <w:pgNumType w:fmt="decimal"/>
      <w:formProt w:val="false"/>
      <w:titlePg/>
      <w:textDirection w:val="lrTb"/>
      <w:bidi/>
      <w:rtlGutter/>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Tahoma">
    <w:charset w:val="00"/>
    <w:family w:val="swiss"/>
    <w:pitch w:val="variable"/>
  </w:font>
  <w:font w:name="OpenSymbol">
    <w:altName w:val="Arial Unicode MS"/>
    <w:charset w:val="00"/>
    <w:family w:val="roman"/>
    <w:pitch w:val="variable"/>
  </w:font>
  <w:font w:name="Liberation Sans">
    <w:altName w:val="Arial"/>
    <w:charset w:val="00"/>
    <w:family w:val="swiss"/>
    <w:pitch w:val="variable"/>
  </w:font>
  <w:font w:name="Sakkal Majalla">
    <w:charset w:val="00"/>
    <w:family w:val="roman"/>
    <w:pitch w:val="variable"/>
  </w:font>
  <w:font w:name="Traditional Arabic">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tl w:val="true"/>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1541816701"/>
      <w:docPartObj>
        <w:docPartGallery w:val="Page Numbers (Bottom of Page)"/>
        <w:docPartUnique w:val="true"/>
      </w:docPartObj>
    </w:sdtPr>
    <w:sdtContent>
      <w:p>
        <w:pPr>
          <w:pStyle w:val="Footer"/>
          <w:jc w:val="center"/>
          <w:rPr/>
        </w:pPr>
        <w:r>
          <w:rPr/>
          <w:fldChar w:fldCharType="begin"/>
        </w:r>
        <w:r>
          <w:rPr/>
          <w:instrText xml:space="preserve"> PAGE </w:instrText>
        </w:r>
        <w:r>
          <w:rPr/>
          <w:fldChar w:fldCharType="separate"/>
        </w:r>
        <w:r>
          <w:rPr/>
          <w:t>2</w:t>
        </w:r>
        <w:r>
          <w:rPr/>
          <w:fldChar w:fldCharType="end"/>
        </w:r>
      </w:p>
    </w:sdtContent>
  </w:sdt>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bidi w:val="1"/>
      <w:jc w:val="left"/>
      <w:rPr>
        <w:sz w:val="24"/>
        <w:szCs w:val="24"/>
      </w:rPr>
    </w:pPr>
    <w:r>
      <w:rPr>
        <w:sz w:val="24"/>
        <w:szCs w:val="24"/>
        <w:rtl w:val="true"/>
      </w:rPr>
    </w:r>
  </w:p>
  <w:p>
    <w:pPr>
      <w:pStyle w:val="Footer"/>
      <w:bidi w:val="1"/>
      <w:jc w:val="left"/>
      <w:rPr>
        <w:sz w:val="24"/>
        <w:szCs w:val="24"/>
      </w:rPr>
    </w:pPr>
    <w:r>
      <w:drawing>
        <wp:anchor distT="0" distB="0" distL="114300" distR="114300" simplePos="0" relativeHeight="17" behindDoc="1" locked="0" layoutInCell="0" allowOverlap="1">
          <wp:simplePos x="0" y="0"/>
          <wp:positionH relativeFrom="margin">
            <wp:posOffset>-236220</wp:posOffset>
          </wp:positionH>
          <wp:positionV relativeFrom="margin">
            <wp:posOffset>8957945</wp:posOffset>
          </wp:positionV>
          <wp:extent cx="952500" cy="418465"/>
          <wp:effectExtent l="0" t="0" r="0" b="0"/>
          <wp:wrapSquare wrapText="bothSides"/>
          <wp:docPr id="5"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pic:cNvPicPr>
                    <a:picLocks noChangeAspect="1" noChangeArrowheads="1"/>
                  </pic:cNvPicPr>
                </pic:nvPicPr>
                <pic:blipFill>
                  <a:blip r:embed="rId1"/>
                  <a:stretch>
                    <a:fillRect/>
                  </a:stretch>
                </pic:blipFill>
                <pic:spPr bwMode="auto">
                  <a:xfrm>
                    <a:off x="0" y="0"/>
                    <a:ext cx="952500" cy="418465"/>
                  </a:xfrm>
                  <a:prstGeom prst="rect">
                    <a:avLst/>
                  </a:prstGeom>
                  <a:noFill/>
                </pic:spPr>
              </pic:pic>
            </a:graphicData>
          </a:graphic>
        </wp:anchor>
      </w:drawing>
    </w:r>
    <w:r>
      <w:rPr>
        <w:b/>
        <w:b/>
        <w:bCs/>
        <w:color w:themeColor="accent2" w:themeShade="bf" w:val="943634"/>
        <w:sz w:val="24"/>
        <w:szCs w:val="24"/>
        <w:rtl w:val="true"/>
        <w:lang w:bidi="ar-EG"/>
      </w:rPr>
      <w:t xml:space="preserve">مشروع خطة بحث علمى لتسجيل درجة الدكتوراه </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tl w:val="true"/>
      </w:rPr>
      <w:drawing>
        <wp:anchor distT="0" distB="0" distL="0" distR="0" simplePos="0" relativeHeight="0" behindDoc="1" locked="0" layoutInCell="1" allowOverlap="1">
          <wp:simplePos x="0" y="0"/>
          <wp:positionH relativeFrom="margin">
            <wp:align>center</wp:align>
          </wp:positionH>
          <wp:positionV relativeFrom="margin">
            <wp:align>center</wp:align>
          </wp:positionV>
          <wp:extent cx="5273040" cy="2316480"/>
          <wp:effectExtent l="0" t="0" r="0" b="0"/>
          <wp:wrapNone/>
          <wp:docPr id="2" name="WordPictureWatermark1621133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PictureWatermark1621133876"/>
                  <pic:cNvPicPr>
                    <a:picLocks noChangeAspect="1" noChangeArrowheads="1"/>
                  </pic:cNvPicPr>
                </pic:nvPicPr>
                <pic:blipFill>
                  <a:blip r:embed="rId1">
                    <a:lum bright="70000" contrast="-70000"/>
                  </a:blip>
                  <a:stretch>
                    <a:fillRect/>
                  </a:stretch>
                </pic:blipFill>
                <pic:spPr bwMode="auto">
                  <a:xfrm>
                    <a:off x="0" y="0"/>
                    <a:ext cx="5273040" cy="2316480"/>
                  </a:xfrm>
                  <a:prstGeom prst="rect">
                    <a:avLst/>
                  </a:prstGeom>
                </pic:spPr>
              </pic:pic>
            </a:graphicData>
          </a:graphic>
        </wp:anchor>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distT="0" distB="0" distL="0" distR="0" simplePos="0" relativeHeight="16" behindDoc="1" locked="0" layoutInCell="0" allowOverlap="1">
          <wp:simplePos x="0" y="0"/>
          <wp:positionH relativeFrom="margin">
            <wp:align>center</wp:align>
          </wp:positionH>
          <wp:positionV relativeFrom="margin">
            <wp:align>center</wp:align>
          </wp:positionV>
          <wp:extent cx="5273040" cy="2316480"/>
          <wp:effectExtent l="0" t="0" r="0" b="0"/>
          <wp:wrapNone/>
          <wp:docPr id="3" name="WordPictureWatermark1621133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ordPictureWatermark1621133877"/>
                  <pic:cNvPicPr>
                    <a:picLocks noChangeAspect="1" noChangeArrowheads="1"/>
                  </pic:cNvPicPr>
                </pic:nvPicPr>
                <pic:blipFill>
                  <a:blip r:embed="rId1">
                    <a:lum bright="70000" contrast="-70000"/>
                  </a:blip>
                  <a:stretch>
                    <a:fillRect/>
                  </a:stretch>
                </pic:blipFill>
                <pic:spPr bwMode="auto">
                  <a:xfrm>
                    <a:off x="0" y="0"/>
                    <a:ext cx="5273040" cy="2316480"/>
                  </a:xfrm>
                  <a:prstGeom prst="rect">
                    <a:avLst/>
                  </a:prstGeom>
                  <a:noFill/>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1953437299"/>
      <w:docPartObj>
        <w:docPartGallery w:val="Watermarks"/>
        <w:docPartUnique w:val="true"/>
      </w:docPartObj>
    </w:sdtPr>
    <w:sdtContent>
      <w:p>
        <w:pPr>
          <w:pStyle w:val="Header"/>
          <w:rPr/>
        </w:pPr>
        <w:r>
          <w:rPr/>
          <w:drawing>
            <wp:anchor distT="0" distB="0" distL="0" distR="0" simplePos="0" relativeHeight="2" behindDoc="1" locked="0" layoutInCell="0" allowOverlap="1">
              <wp:simplePos x="0" y="0"/>
              <wp:positionH relativeFrom="margin">
                <wp:align>center</wp:align>
              </wp:positionH>
              <wp:positionV relativeFrom="margin">
                <wp:align>center</wp:align>
              </wp:positionV>
              <wp:extent cx="5273040" cy="2316480"/>
              <wp:effectExtent l="0" t="0" r="0" b="0"/>
              <wp:wrapNone/>
              <wp:docPr id="4" name="WordPictureWatermark1621133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ordPictureWatermark1621133875"/>
                      <pic:cNvPicPr>
                        <a:picLocks noChangeAspect="1" noChangeArrowheads="1"/>
                      </pic:cNvPicPr>
                    </pic:nvPicPr>
                    <pic:blipFill>
                      <a:blip r:embed="rId1">
                        <a:lum bright="70000" contrast="-70000"/>
                      </a:blip>
                      <a:stretch>
                        <a:fillRect/>
                      </a:stretch>
                    </pic:blipFill>
                    <pic:spPr bwMode="auto">
                      <a:xfrm>
                        <a:off x="0" y="0"/>
                        <a:ext cx="5273040" cy="2316480"/>
                      </a:xfrm>
                      <a:prstGeom prst="rect">
                        <a:avLst/>
                      </a:prstGeom>
                      <a:noFill/>
                    </pic:spPr>
                  </pic:pic>
                </a:graphicData>
              </a:graphic>
            </wp:anchor>
          </w:drawing>
        </w:r>
      </w:p>
    </w:sdtContent>
  </w:sdt>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90"/>
  <w:defaultTabStop w:val="720"/>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f7f04"/>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paragraph" w:styleId="Heading1">
    <w:name w:val="heading 1"/>
    <w:basedOn w:val="Normal"/>
    <w:next w:val="Normal"/>
    <w:link w:val="Heading1Char"/>
    <w:uiPriority w:val="9"/>
    <w:qFormat/>
    <w:rsid w:val="00436b59"/>
    <w:pPr>
      <w:keepNext w:val="true"/>
      <w:keepLines/>
      <w:spacing w:before="240" w:after="0"/>
      <w:outlineLvl w:val="0"/>
    </w:pPr>
    <w:rPr>
      <w:rFonts w:ascii="Cambria" w:hAnsi="Cambria" w:eastAsia="" w:cs="" w:asciiTheme="majorHAnsi" w:cstheme="majorBidi" w:eastAsiaTheme="majorEastAsia" w:hAnsiTheme="majorHAnsi"/>
      <w:color w:themeColor="accent1" w:themeShade="bf" w:val="365F91"/>
      <w:sz w:val="32"/>
      <w:szCs w:val="32"/>
    </w:rPr>
  </w:style>
  <w:style w:type="paragraph" w:styleId="Heading2">
    <w:name w:val="heading 2"/>
    <w:basedOn w:val="Normal"/>
    <w:next w:val="Normal"/>
    <w:link w:val="Heading2Char"/>
    <w:uiPriority w:val="9"/>
    <w:unhideWhenUsed/>
    <w:qFormat/>
    <w:rsid w:val="000f7f04"/>
    <w:pPr>
      <w:keepNext w:val="true"/>
      <w:keepLines/>
      <w:spacing w:before="40" w:after="0"/>
      <w:outlineLvl w:val="1"/>
    </w:pPr>
    <w:rPr>
      <w:rFonts w:ascii="Cambria" w:hAnsi="Cambria" w:eastAsia="" w:cs="" w:asciiTheme="majorHAnsi" w:cstheme="majorBidi" w:eastAsiaTheme="majorEastAsia" w:hAnsiTheme="majorHAnsi"/>
      <w:color w:themeColor="accent1" w:themeShade="bf" w:val="365F91"/>
      <w:sz w:val="26"/>
      <w:szCs w:val="26"/>
    </w:rPr>
  </w:style>
  <w:style w:type="paragraph" w:styleId="Heading3">
    <w:name w:val="heading 3"/>
    <w:basedOn w:val="Heading"/>
    <w:next w:val="BodyText"/>
    <w:qFormat/>
    <w:pPr>
      <w:spacing w:before="140" w:after="120"/>
      <w:outlineLvl w:val="2"/>
    </w:pPr>
    <w:rPr>
      <w:rFonts w:ascii="Liberation Serif" w:hAnsi="Liberation Serif" w:eastAsia="Segoe UI" w:cs="Tahoma"/>
      <w:b/>
      <w:bCs/>
      <w:sz w:val="28"/>
      <w:szCs w:val="28"/>
    </w:rPr>
  </w:style>
  <w:style w:type="paragraph" w:styleId="Heading4">
    <w:name w:val="heading 4"/>
    <w:basedOn w:val="Heading"/>
    <w:next w:val="BodyText"/>
    <w:qFormat/>
    <w:pPr>
      <w:spacing w:before="120" w:after="120"/>
      <w:outlineLvl w:val="3"/>
    </w:pPr>
    <w:rPr>
      <w:rFonts w:ascii="Liberation Serif" w:hAnsi="Liberation Serif" w:eastAsia="Segoe UI" w:cs="Tahoma"/>
      <w:b/>
      <w:bCs/>
      <w:sz w:val="24"/>
      <w:szCs w:val="24"/>
    </w:rPr>
  </w:style>
  <w:style w:type="character" w:styleId="DefaultParagraphFont" w:default="1">
    <w:name w:val="Default Paragraph Font"/>
    <w:uiPriority w:val="1"/>
    <w:semiHidden/>
    <w:unhideWhenUsed/>
    <w:qFormat/>
    <w:rPr/>
  </w:style>
  <w:style w:type="character" w:styleId="Heading2Char" w:customStyle="1">
    <w:name w:val="Heading 2 Char"/>
    <w:basedOn w:val="DefaultParagraphFont"/>
    <w:link w:val="Heading2"/>
    <w:uiPriority w:val="9"/>
    <w:qFormat/>
    <w:rsid w:val="000f7f04"/>
    <w:rPr>
      <w:rFonts w:ascii="Cambria" w:hAnsi="Cambria" w:eastAsia="" w:cs="" w:asciiTheme="majorHAnsi" w:cstheme="majorBidi" w:eastAsiaTheme="majorEastAsia" w:hAnsiTheme="majorHAnsi"/>
      <w:color w:themeColor="accent1" w:themeShade="bf" w:val="365F91"/>
      <w:sz w:val="26"/>
      <w:szCs w:val="26"/>
    </w:rPr>
  </w:style>
  <w:style w:type="character" w:styleId="HeaderChar" w:customStyle="1">
    <w:name w:val="Header Char"/>
    <w:basedOn w:val="DefaultParagraphFont"/>
    <w:link w:val="Header"/>
    <w:uiPriority w:val="99"/>
    <w:qFormat/>
    <w:rsid w:val="00f628f0"/>
    <w:rPr/>
  </w:style>
  <w:style w:type="character" w:styleId="FooterChar" w:customStyle="1">
    <w:name w:val="Footer Char"/>
    <w:basedOn w:val="DefaultParagraphFont"/>
    <w:link w:val="Footer"/>
    <w:uiPriority w:val="99"/>
    <w:qFormat/>
    <w:rsid w:val="00f628f0"/>
    <w:rPr/>
  </w:style>
  <w:style w:type="character" w:styleId="BalloonTextChar" w:customStyle="1">
    <w:name w:val="Balloon Text Char"/>
    <w:basedOn w:val="DefaultParagraphFont"/>
    <w:link w:val="BalloonText"/>
    <w:uiPriority w:val="99"/>
    <w:semiHidden/>
    <w:qFormat/>
    <w:rsid w:val="00f628f0"/>
    <w:rPr>
      <w:rFonts w:ascii="Tahoma" w:hAnsi="Tahoma" w:cs="Tahoma"/>
      <w:sz w:val="16"/>
      <w:szCs w:val="16"/>
    </w:rPr>
  </w:style>
  <w:style w:type="character" w:styleId="Heading1Char" w:customStyle="1">
    <w:name w:val="Heading 1 Char"/>
    <w:basedOn w:val="DefaultParagraphFont"/>
    <w:link w:val="Heading1"/>
    <w:uiPriority w:val="9"/>
    <w:qFormat/>
    <w:rsid w:val="00436b59"/>
    <w:rPr>
      <w:rFonts w:ascii="Cambria" w:hAnsi="Cambria" w:eastAsia="" w:cs="" w:asciiTheme="majorHAnsi" w:cstheme="majorBidi" w:eastAsiaTheme="majorEastAsia" w:hAnsiTheme="majorHAnsi"/>
      <w:color w:themeColor="accent1" w:themeShade="bf" w:val="365F91"/>
      <w:sz w:val="32"/>
      <w:szCs w:val="32"/>
    </w:rPr>
  </w:style>
  <w:style w:type="character" w:styleId="Strong">
    <w:name w:val="Strong"/>
    <w:basedOn w:val="DefaultParagraphFont"/>
    <w:uiPriority w:val="22"/>
    <w:qFormat/>
    <w:rsid w:val="000b706d"/>
    <w:rPr>
      <w:b/>
      <w:bCs/>
    </w:rPr>
  </w:style>
  <w:style w:type="character" w:styleId="SubtitleChar" w:customStyle="1">
    <w:name w:val="Subtitle Char"/>
    <w:basedOn w:val="DefaultParagraphFont"/>
    <w:link w:val="Subtitle"/>
    <w:qFormat/>
    <w:rsid w:val="006f1837"/>
    <w:rPr>
      <w:rFonts w:ascii="Times New Roman" w:hAnsi="Times New Roman" w:eastAsia="Times New Roman" w:cs="Times New Roman"/>
      <w:i/>
      <w:iCs/>
      <w:sz w:val="28"/>
      <w:szCs w:val="28"/>
      <w:lang w:eastAsia="ar-SA"/>
    </w:rPr>
  </w:style>
  <w:style w:type="character" w:styleId="NumberingSymbols">
    <w:name w:val="Numbering Symbols"/>
    <w:qFormat/>
    <w:rPr/>
  </w:style>
  <w:style w:type="character" w:styleId="Bulletsuser">
    <w:name w:val="Bullets (user)"/>
    <w:qFormat/>
    <w:rPr>
      <w:rFonts w:ascii="OpenSymbol" w:hAnsi="OpenSymbol" w:eastAsia="OpenSymbol" w:cs="OpenSymbol"/>
    </w:rPr>
  </w:style>
  <w:style w:type="character" w:styleId="Emphasis">
    <w:name w:val="Emphasis"/>
    <w:qFormat/>
    <w:rPr>
      <w:i/>
      <w:iCs/>
    </w:rPr>
  </w:style>
  <w:style w:type="character" w:styleId="Bullets">
    <w:name w:val="Bullets"/>
    <w:qFormat/>
    <w:rPr>
      <w:rFonts w:ascii="OpenSymbol" w:hAnsi="OpenSymbol" w:eastAsia="OpenSymbol" w:cs="OpenSymbol"/>
    </w:rPr>
  </w:style>
  <w:style w:type="character" w:styleId="Hyperlink">
    <w:name w:val="Hyperlink"/>
    <w:rPr>
      <w:color w:val="000080"/>
      <w:u w:val="single"/>
    </w:rPr>
  </w:style>
  <w:style w:type="paragraph" w:styleId="Heading">
    <w:name w:val="Heading"/>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ListParagraph">
    <w:name w:val="List Paragraph"/>
    <w:basedOn w:val="Normal"/>
    <w:uiPriority w:val="34"/>
    <w:qFormat/>
    <w:rsid w:val="000f7f04"/>
    <w:pPr>
      <w:spacing w:before="0" w:after="160"/>
      <w:ind w:left="720"/>
      <w:contextualSpacing/>
    </w:pPr>
    <w:rPr/>
  </w:style>
  <w:style w:type="paragraph" w:styleId="HeaderandFooter">
    <w:name w:val="Header and Footer"/>
    <w:basedOn w:val="Normal"/>
    <w:qFormat/>
    <w:pPr/>
    <w:rPr/>
  </w:style>
  <w:style w:type="paragraph" w:styleId="Header">
    <w:name w:val="header"/>
    <w:basedOn w:val="Normal"/>
    <w:link w:val="HeaderChar"/>
    <w:uiPriority w:val="99"/>
    <w:unhideWhenUsed/>
    <w:rsid w:val="00f628f0"/>
    <w:pPr>
      <w:tabs>
        <w:tab w:val="clear" w:pos="720"/>
        <w:tab w:val="center" w:pos="4153" w:leader="none"/>
        <w:tab w:val="right" w:pos="8306" w:leader="none"/>
      </w:tabs>
      <w:spacing w:lineRule="auto" w:line="240" w:before="0" w:after="0"/>
    </w:pPr>
    <w:rPr/>
  </w:style>
  <w:style w:type="paragraph" w:styleId="Footer">
    <w:name w:val="footer"/>
    <w:basedOn w:val="Normal"/>
    <w:link w:val="FooterChar"/>
    <w:uiPriority w:val="99"/>
    <w:unhideWhenUsed/>
    <w:rsid w:val="00f628f0"/>
    <w:pPr>
      <w:tabs>
        <w:tab w:val="clear" w:pos="720"/>
        <w:tab w:val="center" w:pos="4153" w:leader="none"/>
        <w:tab w:val="right" w:pos="8306" w:leader="none"/>
      </w:tabs>
      <w:spacing w:lineRule="auto" w:line="240" w:before="0" w:after="0"/>
    </w:pPr>
    <w:rPr/>
  </w:style>
  <w:style w:type="paragraph" w:styleId="BalloonText">
    <w:name w:val="Balloon Text"/>
    <w:basedOn w:val="Normal"/>
    <w:link w:val="BalloonTextChar"/>
    <w:uiPriority w:val="99"/>
    <w:semiHidden/>
    <w:unhideWhenUsed/>
    <w:qFormat/>
    <w:rsid w:val="00f628f0"/>
    <w:pPr>
      <w:spacing w:lineRule="auto" w:line="240" w:before="0" w:after="0"/>
    </w:pPr>
    <w:rPr>
      <w:rFonts w:ascii="Tahoma" w:hAnsi="Tahoma" w:cs="Tahoma"/>
      <w:sz w:val="16"/>
      <w:szCs w:val="16"/>
    </w:rPr>
  </w:style>
  <w:style w:type="paragraph" w:styleId="NormalWeb">
    <w:name w:val="Normal (Web)"/>
    <w:basedOn w:val="Normal"/>
    <w:uiPriority w:val="99"/>
    <w:unhideWhenUsed/>
    <w:qFormat/>
    <w:rsid w:val="00e031fb"/>
    <w:pPr>
      <w:spacing w:lineRule="auto" w:line="240" w:beforeAutospacing="1" w:afterAutospacing="1"/>
    </w:pPr>
    <w:rPr>
      <w:rFonts w:ascii="Times New Roman" w:hAnsi="Times New Roman" w:eastAsia="Times New Roman" w:cs="Times New Roman"/>
      <w:sz w:val="24"/>
      <w:szCs w:val="24"/>
    </w:rPr>
  </w:style>
  <w:style w:type="paragraph" w:styleId="Subtitle">
    <w:name w:val="Subtitle"/>
    <w:basedOn w:val="Normal"/>
    <w:link w:val="SubtitleChar"/>
    <w:qFormat/>
    <w:rsid w:val="006f1837"/>
    <w:pPr>
      <w:bidi w:val="1"/>
      <w:spacing w:lineRule="auto" w:line="240" w:before="0" w:after="0"/>
      <w:jc w:val="center"/>
    </w:pPr>
    <w:rPr>
      <w:rFonts w:ascii="Times New Roman" w:hAnsi="Times New Roman" w:eastAsia="Times New Roman" w:cs="Times New Roman"/>
      <w:i/>
      <w:iCs/>
      <w:sz w:val="28"/>
      <w:szCs w:val="28"/>
      <w:lang w:eastAsia="ar-SA"/>
    </w:rPr>
  </w:style>
  <w:style w:type="paragraph" w:styleId="HorizontalLine">
    <w:name w:val="Horizontal Line"/>
    <w:basedOn w:val="Normal"/>
    <w:next w:val="BodyText"/>
    <w:qFormat/>
    <w:pPr>
      <w:suppressLineNumbers/>
      <w:pBdr>
        <w:bottom w:val="double" w:sz="2" w:space="0" w:color="808080"/>
      </w:pBdr>
      <w:spacing w:before="0" w:after="283"/>
    </w:pPr>
    <w:rPr>
      <w:sz w:val="12"/>
      <w:szCs w:val="12"/>
    </w:rPr>
  </w:style>
  <w:style w:type="paragraph" w:styleId="BlockQuotation">
    <w:name w:val="Block Quotation"/>
    <w:basedOn w:val="Normal"/>
    <w:qFormat/>
    <w:pPr>
      <w:spacing w:before="0" w:after="283"/>
      <w:ind w:hanging="0" w:left="567" w:right="567"/>
    </w:pPr>
    <w:rPr/>
  </w:style>
  <w:style w:type="paragraph" w:styleId="ListBullet">
    <w:name w:val="List Bullet"/>
    <w:basedOn w:val="Normal"/>
    <w:pPr>
      <w:numPr>
        <w:ilvl w:val="0"/>
        <w:numId w:val="1"/>
      </w:numPr>
      <w:spacing w:before="0" w:after="200"/>
      <w:contextualSpacing/>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39"/>
    <w:rsid w:val="00436b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name="نسق 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1921</TotalTime>
  <Application>LibreOffice/25.8.7.2$Windows_X86_64 LibreOffice_project/e9cfafff50477fae0fcf42925ebd2aec2bdc5df4</Application>
  <AppVersion>15.0000</AppVersion>
  <Pages>15</Pages>
  <Words>3693</Words>
  <Characters>20046</Characters>
  <CharactersWithSpaces>23159</CharactersWithSpaces>
  <Paragraphs>593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2025-01-27T09:44:00Z</dcterms:created>
  <dc:creator>01</dc:creator>
  <dc:description/>
  <dc:language>en-US</dc:language>
  <cp:lastModifiedBy/>
  <cp:lastPrinted>2021-07-12T14:24:00Z</cp:lastPrinted>
  <dcterms:modified xsi:type="dcterms:W3CDTF">2026-07-04T17:05:13Z</dcterms:modified>
  <cp:revision>17</cp:revision>
  <dc:subject/>
  <dc:title/>
</cp:coreProperties>
</file>

<file path=docProps/custom.xml><?xml version="1.0" encoding="utf-8"?>
<Properties xmlns="http://schemas.openxmlformats.org/officeDocument/2006/custom-properties" xmlns:vt="http://schemas.openxmlformats.org/officeDocument/2006/docPropsVTypes"/>
</file>