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1E513" w14:textId="77777777" w:rsidR="005A6E56" w:rsidRDefault="005A6E56" w:rsidP="005A6E56">
      <w:pPr>
        <w:bidi/>
        <w:spacing w:line="360" w:lineRule="auto"/>
        <w:rPr>
          <w:rFonts w:ascii="Traditional Arabic" w:hAnsi="Traditional Arabic" w:cs="Traditional Arabic"/>
          <w:sz w:val="22"/>
          <w:szCs w:val="22"/>
          <w:rtl/>
        </w:rPr>
      </w:pPr>
      <w:r>
        <w:rPr>
          <w:rFonts w:ascii="Times New Roman"/>
          <w:b/>
          <w:noProof/>
          <w:sz w:val="10"/>
          <w:szCs w:val="14"/>
        </w:rPr>
        <w:drawing>
          <wp:anchor distT="0" distB="0" distL="114300" distR="114300" simplePos="0" relativeHeight="251660288" behindDoc="0" locked="0" layoutInCell="1" allowOverlap="1" wp14:anchorId="093757D6" wp14:editId="2B316BFC">
            <wp:simplePos x="0" y="0"/>
            <wp:positionH relativeFrom="page">
              <wp:align>center</wp:align>
            </wp:positionH>
            <wp:positionV relativeFrom="margin">
              <wp:posOffset>-546100</wp:posOffset>
            </wp:positionV>
            <wp:extent cx="1828800" cy="803275"/>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anchor>
        </w:drawing>
      </w:r>
    </w:p>
    <w:p w14:paraId="742E0408" w14:textId="77777777" w:rsidR="005A6E56" w:rsidRDefault="005A6E56" w:rsidP="005A6E56">
      <w:pPr>
        <w:bidi/>
        <w:spacing w:line="360" w:lineRule="auto"/>
        <w:rPr>
          <w:rFonts w:ascii="Traditional Arabic" w:hAnsi="Traditional Arabic" w:cs="Traditional Arabic"/>
          <w:b/>
          <w:bCs/>
          <w:sz w:val="6"/>
          <w:szCs w:val="6"/>
          <w:rtl/>
        </w:rPr>
      </w:pPr>
    </w:p>
    <w:p w14:paraId="245DAA1C" w14:textId="77777777" w:rsidR="005A6E56" w:rsidRDefault="005A6E56" w:rsidP="005A6E56">
      <w:pPr>
        <w:bidi/>
        <w:rPr>
          <w:rFonts w:ascii="Traditional Arabic" w:hAnsi="Traditional Arabic" w:cs="Traditional Arabic"/>
          <w:b/>
          <w:bCs/>
          <w:sz w:val="32"/>
          <w:szCs w:val="32"/>
          <w:rtl/>
        </w:rPr>
      </w:pPr>
      <w:r>
        <w:rPr>
          <w:rFonts w:ascii="Traditional Arabic" w:hAnsi="Traditional Arabic" w:cs="Traditional Arabic" w:hint="cs"/>
          <w:b/>
          <w:bCs/>
          <w:sz w:val="32"/>
          <w:szCs w:val="32"/>
          <w:rtl/>
        </w:rPr>
        <w:t>جامعة ميدأوشن</w:t>
      </w:r>
    </w:p>
    <w:p w14:paraId="3853A9BF" w14:textId="77777777" w:rsidR="005A6E56" w:rsidRDefault="005A6E56" w:rsidP="005A6E56">
      <w:pPr>
        <w:bidi/>
        <w:rPr>
          <w:rFonts w:ascii="Traditional Arabic" w:hAnsi="Traditional Arabic" w:cs="Traditional Arabic"/>
          <w:b/>
          <w:bCs/>
          <w:sz w:val="32"/>
          <w:szCs w:val="32"/>
          <w:rtl/>
        </w:rPr>
      </w:pPr>
      <w:r>
        <w:rPr>
          <w:rFonts w:ascii="Traditional Arabic" w:hAnsi="Traditional Arabic" w:cs="Traditional Arabic" w:hint="cs"/>
          <w:b/>
          <w:bCs/>
          <w:sz w:val="32"/>
          <w:szCs w:val="32"/>
          <w:rtl/>
        </w:rPr>
        <w:t>كلية الإدارة</w:t>
      </w:r>
    </w:p>
    <w:p w14:paraId="7CA3D95A" w14:textId="77777777" w:rsidR="005A6E56" w:rsidRDefault="005A6E56" w:rsidP="005A6E56">
      <w:pPr>
        <w:bidi/>
        <w:rPr>
          <w:rFonts w:ascii="Traditional Arabic" w:hAnsi="Traditional Arabic" w:cs="Traditional Arabic"/>
          <w:b/>
          <w:bCs/>
          <w:sz w:val="32"/>
          <w:szCs w:val="32"/>
        </w:rPr>
      </w:pPr>
      <w:r>
        <w:rPr>
          <w:rFonts w:ascii="Traditional Arabic" w:hAnsi="Traditional Arabic" w:cs="Traditional Arabic"/>
          <w:b/>
          <w:bCs/>
          <w:sz w:val="32"/>
          <w:szCs w:val="32"/>
          <w:rtl/>
        </w:rPr>
        <w:t>برنامج</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الدكتوراه</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في</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الإدارة</w:t>
      </w:r>
    </w:p>
    <w:p w14:paraId="34D65126" w14:textId="77777777" w:rsidR="005A6E56" w:rsidRDefault="005A6E56" w:rsidP="005A6E56">
      <w:pPr>
        <w:bidi/>
        <w:rPr>
          <w:rFonts w:ascii="Traditional Arabic" w:hAnsi="Traditional Arabic" w:cs="Traditional Arabic"/>
          <w:b/>
          <w:bCs/>
          <w:sz w:val="32"/>
          <w:szCs w:val="32"/>
          <w:rtl/>
        </w:rPr>
      </w:pPr>
    </w:p>
    <w:p w14:paraId="1CF3F799" w14:textId="77777777" w:rsidR="005A6E56" w:rsidRDefault="005A6E56" w:rsidP="005A6E56">
      <w:pPr>
        <w:bidi/>
        <w:spacing w:line="360" w:lineRule="auto"/>
        <w:rPr>
          <w:rFonts w:ascii="Traditional Arabic" w:hAnsi="Traditional Arabic" w:cs="Traditional Arabic"/>
          <w:b/>
          <w:bCs/>
          <w:sz w:val="32"/>
          <w:szCs w:val="32"/>
          <w:rtl/>
        </w:rPr>
      </w:pPr>
    </w:p>
    <w:p w14:paraId="566E656C" w14:textId="77777777" w:rsidR="005A6E56" w:rsidRDefault="005A6E56" w:rsidP="005A6E56">
      <w:pPr>
        <w:bidi/>
        <w:spacing w:before="200" w:after="120"/>
        <w:jc w:val="center"/>
        <w:rPr>
          <w:rFonts w:ascii="Traditional Arabic" w:hAnsi="Traditional Arabic" w:cs="Traditional Arabic"/>
          <w:b/>
          <w:bCs/>
          <w:sz w:val="38"/>
          <w:szCs w:val="38"/>
        </w:rPr>
      </w:pPr>
      <w:r>
        <w:rPr>
          <w:rFonts w:ascii="Traditional Arabic" w:hAnsi="Traditional Arabic" w:cs="Traditional Arabic"/>
          <w:b/>
          <w:bCs/>
          <w:sz w:val="38"/>
          <w:szCs w:val="38"/>
          <w:rtl/>
        </w:rPr>
        <w:t>نموذج</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مقترح</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لقياس</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تأثير</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آليات</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الحوكمة</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على</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الاستدامة</w:t>
      </w:r>
      <w:r>
        <w:rPr>
          <w:rFonts w:ascii="Traditional Arabic" w:hAnsi="Traditional Arabic" w:cs="Traditional Arabic"/>
          <w:b/>
          <w:bCs/>
          <w:sz w:val="38"/>
          <w:szCs w:val="38"/>
        </w:rPr>
        <w:t xml:space="preserve"> </w:t>
      </w:r>
      <w:r>
        <w:rPr>
          <w:rFonts w:ascii="Traditional Arabic" w:hAnsi="Traditional Arabic" w:cs="Traditional Arabic"/>
          <w:b/>
          <w:bCs/>
          <w:sz w:val="38"/>
          <w:szCs w:val="38"/>
          <w:rtl/>
        </w:rPr>
        <w:t>المالية</w:t>
      </w:r>
    </w:p>
    <w:p w14:paraId="6435CCF4" w14:textId="77777777" w:rsidR="005A6E56" w:rsidRDefault="005A6E56" w:rsidP="005A6E56">
      <w:pPr>
        <w:bidi/>
        <w:spacing w:before="80" w:after="200"/>
        <w:jc w:val="center"/>
        <w:rPr>
          <w:rFonts w:ascii="Traditional Arabic" w:hAnsi="Traditional Arabic" w:cs="Traditional Arabic"/>
          <w:b/>
          <w:bCs/>
          <w:sz w:val="34"/>
          <w:szCs w:val="34"/>
        </w:rPr>
      </w:pPr>
      <w:r>
        <w:rPr>
          <w:rFonts w:ascii="Traditional Arabic" w:hAnsi="Traditional Arabic" w:cs="Traditional Arabic"/>
          <w:b/>
          <w:bCs/>
          <w:sz w:val="34"/>
          <w:szCs w:val="34"/>
          <w:rtl/>
        </w:rPr>
        <w:t>دراسة</w:t>
      </w:r>
      <w:r>
        <w:rPr>
          <w:rFonts w:ascii="Traditional Arabic" w:hAnsi="Traditional Arabic" w:cs="Traditional Arabic"/>
          <w:b/>
          <w:bCs/>
          <w:sz w:val="34"/>
          <w:szCs w:val="34"/>
        </w:rPr>
        <w:t xml:space="preserve"> </w:t>
      </w:r>
      <w:r>
        <w:rPr>
          <w:rFonts w:ascii="Traditional Arabic" w:hAnsi="Traditional Arabic" w:cs="Traditional Arabic"/>
          <w:b/>
          <w:bCs/>
          <w:sz w:val="34"/>
          <w:szCs w:val="34"/>
          <w:rtl/>
        </w:rPr>
        <w:t>ميدانية</w:t>
      </w:r>
      <w:r>
        <w:rPr>
          <w:rFonts w:ascii="Traditional Arabic" w:hAnsi="Traditional Arabic" w:cs="Traditional Arabic"/>
          <w:b/>
          <w:bCs/>
          <w:sz w:val="34"/>
          <w:szCs w:val="34"/>
        </w:rPr>
        <w:t xml:space="preserve"> </w:t>
      </w:r>
      <w:r>
        <w:rPr>
          <w:rFonts w:ascii="Traditional Arabic" w:hAnsi="Traditional Arabic" w:cs="Traditional Arabic"/>
          <w:b/>
          <w:bCs/>
          <w:sz w:val="34"/>
          <w:szCs w:val="34"/>
          <w:rtl/>
        </w:rPr>
        <w:t>في</w:t>
      </w:r>
      <w:r>
        <w:rPr>
          <w:rFonts w:ascii="Traditional Arabic" w:hAnsi="Traditional Arabic" w:cs="Traditional Arabic"/>
          <w:b/>
          <w:bCs/>
          <w:sz w:val="34"/>
          <w:szCs w:val="34"/>
        </w:rPr>
        <w:t xml:space="preserve"> </w:t>
      </w:r>
      <w:r>
        <w:rPr>
          <w:rFonts w:ascii="Traditional Arabic" w:hAnsi="Traditional Arabic" w:cs="Traditional Arabic"/>
          <w:b/>
          <w:bCs/>
          <w:sz w:val="34"/>
          <w:szCs w:val="34"/>
          <w:rtl/>
        </w:rPr>
        <w:t>الجمعيات</w:t>
      </w:r>
      <w:r>
        <w:rPr>
          <w:rFonts w:ascii="Traditional Arabic" w:hAnsi="Traditional Arabic" w:cs="Traditional Arabic"/>
          <w:b/>
          <w:bCs/>
          <w:sz w:val="34"/>
          <w:szCs w:val="34"/>
        </w:rPr>
        <w:t xml:space="preserve"> </w:t>
      </w:r>
      <w:r>
        <w:rPr>
          <w:rFonts w:ascii="Traditional Arabic" w:hAnsi="Traditional Arabic" w:cs="Traditional Arabic"/>
          <w:b/>
          <w:bCs/>
          <w:sz w:val="34"/>
          <w:szCs w:val="34"/>
          <w:rtl/>
        </w:rPr>
        <w:t>الأهلية</w:t>
      </w:r>
      <w:r>
        <w:rPr>
          <w:rFonts w:ascii="Traditional Arabic" w:hAnsi="Traditional Arabic" w:cs="Traditional Arabic"/>
          <w:b/>
          <w:bCs/>
          <w:sz w:val="34"/>
          <w:szCs w:val="34"/>
        </w:rPr>
        <w:t xml:space="preserve"> </w:t>
      </w:r>
      <w:r>
        <w:rPr>
          <w:rFonts w:ascii="Traditional Arabic" w:hAnsi="Traditional Arabic" w:cs="Traditional Arabic"/>
          <w:b/>
          <w:bCs/>
          <w:sz w:val="34"/>
          <w:szCs w:val="34"/>
          <w:rtl/>
        </w:rPr>
        <w:t>والأوقاف</w:t>
      </w:r>
      <w:r>
        <w:rPr>
          <w:rFonts w:ascii="Traditional Arabic" w:hAnsi="Traditional Arabic" w:cs="Traditional Arabic" w:hint="cs"/>
          <w:b/>
          <w:bCs/>
          <w:sz w:val="34"/>
          <w:szCs w:val="34"/>
          <w:rtl/>
        </w:rPr>
        <w:t xml:space="preserve"> بمنطقة مكة المكرمة بالمملكة العربية السعودية</w:t>
      </w:r>
      <w:r>
        <w:rPr>
          <w:rFonts w:ascii="Traditional Arabic" w:hAnsi="Traditional Arabic" w:cs="Traditional Arabic"/>
          <w:b/>
          <w:bCs/>
          <w:sz w:val="34"/>
          <w:szCs w:val="34"/>
        </w:rPr>
        <w:t xml:space="preserve"> </w:t>
      </w:r>
    </w:p>
    <w:p w14:paraId="4560A925" w14:textId="717395B0" w:rsidR="005A6E56" w:rsidRPr="00E91DF7" w:rsidRDefault="00E91DF7" w:rsidP="005A6E56">
      <w:pPr>
        <w:bidi/>
        <w:spacing w:before="80" w:after="80"/>
        <w:jc w:val="center"/>
        <w:rPr>
          <w:rFonts w:asciiTheme="majorBidi" w:hAnsiTheme="majorBidi" w:cstheme="majorBidi"/>
          <w:b/>
          <w:bCs/>
          <w:sz w:val="32"/>
          <w:szCs w:val="32"/>
        </w:rPr>
      </w:pPr>
      <w:r w:rsidRPr="00E91DF7">
        <w:rPr>
          <w:rFonts w:asciiTheme="majorBidi" w:hAnsiTheme="majorBidi" w:cstheme="majorBidi"/>
          <w:b/>
          <w:bCs/>
          <w:sz w:val="32"/>
          <w:szCs w:val="32"/>
        </w:rPr>
        <w:t>Measuring the Impact of Governance Mechanism on Financial Sustainability</w:t>
      </w:r>
    </w:p>
    <w:p w14:paraId="7A427E37" w14:textId="61150169" w:rsidR="00E91DF7" w:rsidRPr="00E91DF7" w:rsidRDefault="00E91DF7" w:rsidP="00E91DF7">
      <w:pPr>
        <w:bidi/>
        <w:spacing w:before="80" w:after="80"/>
        <w:jc w:val="center"/>
        <w:rPr>
          <w:rFonts w:asciiTheme="majorBidi" w:hAnsiTheme="majorBidi" w:cstheme="majorBidi"/>
          <w:b/>
          <w:bCs/>
          <w:sz w:val="32"/>
          <w:szCs w:val="32"/>
          <w:rtl/>
        </w:rPr>
      </w:pPr>
      <w:r w:rsidRPr="00E91DF7">
        <w:rPr>
          <w:rFonts w:asciiTheme="majorBidi" w:hAnsiTheme="majorBidi" w:cstheme="majorBidi"/>
          <w:b/>
          <w:bCs/>
          <w:sz w:val="32"/>
          <w:szCs w:val="32"/>
        </w:rPr>
        <w:t>A field study - Makkah Region _ Saudi Arabia</w:t>
      </w:r>
    </w:p>
    <w:p w14:paraId="2845BE25" w14:textId="77777777" w:rsidR="005A6E56" w:rsidRDefault="005A6E56" w:rsidP="005A6E56">
      <w:pPr>
        <w:bidi/>
        <w:spacing w:before="100" w:after="80"/>
        <w:jc w:val="center"/>
        <w:rPr>
          <w:rFonts w:ascii="Traditional Arabic" w:hAnsi="Traditional Arabic" w:cs="Traditional Arabic"/>
          <w:sz w:val="32"/>
          <w:szCs w:val="32"/>
        </w:rPr>
      </w:pPr>
      <w:r>
        <w:rPr>
          <w:rFonts w:ascii="Traditional Arabic" w:hAnsi="Traditional Arabic" w:cs="Traditional Arabic" w:hint="cs"/>
          <w:sz w:val="32"/>
          <w:szCs w:val="32"/>
          <w:rtl/>
        </w:rPr>
        <w:t>(</w:t>
      </w:r>
      <w:r>
        <w:rPr>
          <w:rFonts w:ascii="Traditional Arabic" w:hAnsi="Traditional Arabic" w:cs="Traditional Arabic"/>
          <w:sz w:val="32"/>
          <w:szCs w:val="32"/>
          <w:rtl/>
        </w:rPr>
        <w:t>خطة</w:t>
      </w:r>
      <w:r>
        <w:rPr>
          <w:rFonts w:ascii="Traditional Arabic" w:hAnsi="Traditional Arabic" w:cs="Traditional Arabic"/>
          <w:sz w:val="32"/>
          <w:szCs w:val="32"/>
        </w:rPr>
        <w:t xml:space="preserve"> </w:t>
      </w:r>
      <w:r>
        <w:rPr>
          <w:rFonts w:ascii="Traditional Arabic" w:hAnsi="Traditional Arabic" w:cs="Traditional Arabic"/>
          <w:sz w:val="32"/>
          <w:szCs w:val="32"/>
          <w:rtl/>
        </w:rPr>
        <w:t>بحثية</w:t>
      </w:r>
      <w:r>
        <w:rPr>
          <w:rFonts w:ascii="Traditional Arabic" w:hAnsi="Traditional Arabic" w:cs="Traditional Arabic"/>
          <w:sz w:val="32"/>
          <w:szCs w:val="32"/>
        </w:rPr>
        <w:t xml:space="preserve"> </w:t>
      </w:r>
      <w:r>
        <w:rPr>
          <w:rFonts w:ascii="Traditional Arabic" w:hAnsi="Traditional Arabic" w:cs="Traditional Arabic"/>
          <w:sz w:val="32"/>
          <w:szCs w:val="32"/>
          <w:rtl/>
        </w:rPr>
        <w:t>مقدمة</w:t>
      </w:r>
      <w:r>
        <w:rPr>
          <w:rFonts w:ascii="Traditional Arabic" w:hAnsi="Traditional Arabic" w:cs="Traditional Arabic"/>
          <w:sz w:val="32"/>
          <w:szCs w:val="32"/>
        </w:rPr>
        <w:t xml:space="preserve"> </w:t>
      </w:r>
      <w:r>
        <w:rPr>
          <w:rFonts w:ascii="Traditional Arabic" w:hAnsi="Traditional Arabic" w:cs="Traditional Arabic"/>
          <w:sz w:val="32"/>
          <w:szCs w:val="32"/>
          <w:rtl/>
        </w:rPr>
        <w:t>لاستيفاء</w:t>
      </w:r>
      <w:r>
        <w:rPr>
          <w:rFonts w:ascii="Traditional Arabic" w:hAnsi="Traditional Arabic" w:cs="Traditional Arabic"/>
          <w:sz w:val="32"/>
          <w:szCs w:val="32"/>
        </w:rPr>
        <w:t xml:space="preserve"> </w:t>
      </w:r>
      <w:r>
        <w:rPr>
          <w:rFonts w:ascii="Traditional Arabic" w:hAnsi="Traditional Arabic" w:cs="Traditional Arabic"/>
          <w:sz w:val="32"/>
          <w:szCs w:val="32"/>
          <w:rtl/>
        </w:rPr>
        <w:t>متطلبات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الحصول</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درجة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الدكتوراه</w:t>
      </w:r>
      <w:r>
        <w:rPr>
          <w:rFonts w:ascii="Traditional Arabic" w:hAnsi="Traditional Arabic" w:cs="Traditional Arabic" w:hint="cs"/>
          <w:sz w:val="32"/>
          <w:szCs w:val="32"/>
          <w:rtl/>
        </w:rPr>
        <w:t xml:space="preserve"> في الإدارة)</w:t>
      </w:r>
    </w:p>
    <w:p w14:paraId="169C52C8" w14:textId="77777777" w:rsidR="005A6E56" w:rsidRDefault="005A6E56" w:rsidP="005A6E56">
      <w:pPr>
        <w:bidi/>
        <w:spacing w:line="360" w:lineRule="auto"/>
        <w:rPr>
          <w:rFonts w:ascii="Traditional Arabic" w:hAnsi="Traditional Arabic" w:cs="Traditional Arabic"/>
          <w:b/>
          <w:bCs/>
          <w:sz w:val="28"/>
          <w:szCs w:val="28"/>
          <w:rtl/>
        </w:rPr>
      </w:pPr>
    </w:p>
    <w:p w14:paraId="0620851F" w14:textId="77777777" w:rsidR="005A6E56" w:rsidRDefault="005A6E56" w:rsidP="005A6E56">
      <w:pPr>
        <w:bidi/>
        <w:spacing w:line="360" w:lineRule="auto"/>
        <w:jc w:val="center"/>
        <w:rPr>
          <w:rFonts w:ascii="Traditional Arabic" w:hAnsi="Traditional Arabic" w:cs="Traditional Arabic"/>
          <w:b/>
          <w:bCs/>
          <w:sz w:val="2"/>
          <w:szCs w:val="2"/>
          <w:rtl/>
        </w:rPr>
      </w:pPr>
    </w:p>
    <w:p w14:paraId="289FAE29" w14:textId="77777777" w:rsidR="005A6E56" w:rsidRDefault="005A6E56" w:rsidP="005A6E56">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إعداد</w:t>
      </w:r>
    </w:p>
    <w:tbl>
      <w:tblPr>
        <w:tblStyle w:val="aa"/>
        <w:bidiVisual/>
        <w:tblW w:w="0" w:type="auto"/>
        <w:jc w:val="center"/>
        <w:tblLook w:val="04A0" w:firstRow="1" w:lastRow="0" w:firstColumn="1" w:lastColumn="0" w:noHBand="0" w:noVBand="1"/>
      </w:tblPr>
      <w:tblGrid>
        <w:gridCol w:w="1763"/>
        <w:gridCol w:w="306"/>
        <w:gridCol w:w="6493"/>
      </w:tblGrid>
      <w:tr w:rsidR="005A6E56" w14:paraId="5D2A8FC5" w14:textId="77777777" w:rsidTr="00236B84">
        <w:trPr>
          <w:jc w:val="center"/>
        </w:trPr>
        <w:tc>
          <w:tcPr>
            <w:tcW w:w="1763" w:type="dxa"/>
          </w:tcPr>
          <w:p w14:paraId="10E921B4"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اسم الباحث</w:t>
            </w:r>
          </w:p>
        </w:tc>
        <w:tc>
          <w:tcPr>
            <w:tcW w:w="306" w:type="dxa"/>
          </w:tcPr>
          <w:p w14:paraId="5ABEC2D1"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tc>
        <w:tc>
          <w:tcPr>
            <w:tcW w:w="6493" w:type="dxa"/>
          </w:tcPr>
          <w:p w14:paraId="6344B041"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عماد</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بن</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جابر</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عبدالحميد</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السلمي</w:t>
            </w:r>
          </w:p>
        </w:tc>
      </w:tr>
      <w:tr w:rsidR="005A6E56" w14:paraId="34C9F25C" w14:textId="77777777" w:rsidTr="00236B84">
        <w:trPr>
          <w:jc w:val="center"/>
        </w:trPr>
        <w:tc>
          <w:tcPr>
            <w:tcW w:w="1763" w:type="dxa"/>
          </w:tcPr>
          <w:p w14:paraId="44DA5075"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الرقم الأكاديمي</w:t>
            </w:r>
          </w:p>
        </w:tc>
        <w:tc>
          <w:tcPr>
            <w:tcW w:w="306" w:type="dxa"/>
          </w:tcPr>
          <w:p w14:paraId="064D74D2"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tc>
        <w:tc>
          <w:tcPr>
            <w:tcW w:w="6493" w:type="dxa"/>
          </w:tcPr>
          <w:p w14:paraId="6487475F"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sz w:val="32"/>
                <w:szCs w:val="32"/>
              </w:rPr>
              <w:t>241001687</w:t>
            </w:r>
          </w:p>
        </w:tc>
      </w:tr>
      <w:tr w:rsidR="005A6E56" w14:paraId="1BAF77F1" w14:textId="77777777" w:rsidTr="00236B84">
        <w:trPr>
          <w:jc w:val="center"/>
        </w:trPr>
        <w:tc>
          <w:tcPr>
            <w:tcW w:w="1763" w:type="dxa"/>
          </w:tcPr>
          <w:p w14:paraId="42638E03"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الكلية                    </w:t>
            </w:r>
          </w:p>
        </w:tc>
        <w:tc>
          <w:tcPr>
            <w:tcW w:w="306" w:type="dxa"/>
          </w:tcPr>
          <w:p w14:paraId="004BD3B9"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tc>
        <w:tc>
          <w:tcPr>
            <w:tcW w:w="6493" w:type="dxa"/>
          </w:tcPr>
          <w:p w14:paraId="78061062"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الإدارة</w:t>
            </w:r>
          </w:p>
        </w:tc>
      </w:tr>
      <w:tr w:rsidR="005A6E56" w14:paraId="490B5910" w14:textId="77777777" w:rsidTr="00236B84">
        <w:trPr>
          <w:jc w:val="center"/>
        </w:trPr>
        <w:tc>
          <w:tcPr>
            <w:tcW w:w="1763" w:type="dxa"/>
          </w:tcPr>
          <w:p w14:paraId="35990F79"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العام الدراسي</w:t>
            </w:r>
          </w:p>
        </w:tc>
        <w:tc>
          <w:tcPr>
            <w:tcW w:w="306" w:type="dxa"/>
          </w:tcPr>
          <w:p w14:paraId="4BF37444"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tc>
        <w:tc>
          <w:tcPr>
            <w:tcW w:w="6493" w:type="dxa"/>
          </w:tcPr>
          <w:p w14:paraId="55C03057" w14:textId="77777777" w:rsidR="005A6E56" w:rsidRDefault="005A6E56" w:rsidP="00236B84">
            <w:pPr>
              <w:bidi/>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2026م</w:t>
            </w:r>
          </w:p>
        </w:tc>
      </w:tr>
    </w:tbl>
    <w:p w14:paraId="5364A463" w14:textId="77777777" w:rsidR="005A6E56" w:rsidRDefault="005A6E56" w:rsidP="005A6E56">
      <w:pPr>
        <w:bidi/>
        <w:spacing w:line="360" w:lineRule="auto"/>
        <w:jc w:val="center"/>
        <w:rPr>
          <w:rFonts w:ascii="Traditional Arabic" w:hAnsi="Traditional Arabic" w:cs="Traditional Arabic"/>
          <w:rtl/>
        </w:rPr>
      </w:pPr>
    </w:p>
    <w:p w14:paraId="5703412E" w14:textId="77777777" w:rsidR="005A6E56" w:rsidRDefault="005A6E56" w:rsidP="005A6E56">
      <w:pPr>
        <w:tabs>
          <w:tab w:val="right" w:pos="8788"/>
        </w:tabs>
        <w:bidi/>
        <w:spacing w:line="360" w:lineRule="auto"/>
        <w:jc w:val="center"/>
        <w:rPr>
          <w:rFonts w:ascii="Calibri" w:hAnsi="Calibri" w:cs="Calibri"/>
          <w:b/>
          <w:bCs/>
          <w:sz w:val="60"/>
          <w:szCs w:val="60"/>
        </w:rPr>
      </w:pPr>
    </w:p>
    <w:p w14:paraId="32E86C09" w14:textId="77777777" w:rsidR="005A6E56" w:rsidRDefault="005A6E56" w:rsidP="005A6E56">
      <w:pPr>
        <w:bidi/>
        <w:jc w:val="both"/>
        <w:rPr>
          <w:rFonts w:ascii="Traditional Arabic" w:hAnsi="Traditional Arabic" w:cs="Traditional Arabic"/>
          <w:sz w:val="36"/>
          <w:szCs w:val="36"/>
          <w:rtl/>
        </w:rPr>
      </w:pPr>
      <w:r>
        <w:rPr>
          <w:rFonts w:ascii="Traditional Arabic" w:hAnsi="Traditional Arabic" w:cs="Traditional Arabic"/>
          <w:sz w:val="36"/>
          <w:szCs w:val="36"/>
        </w:rPr>
        <w:br w:type="page"/>
      </w:r>
      <w:r>
        <w:rPr>
          <w:rFonts w:ascii="Traditional Arabic" w:hAnsi="Traditional Arabic" w:cs="Traditional Arabic" w:hint="cs"/>
          <w:sz w:val="36"/>
          <w:szCs w:val="36"/>
          <w:rtl/>
        </w:rPr>
        <w:lastRenderedPageBreak/>
        <w:t>المقدمة:</w:t>
      </w:r>
    </w:p>
    <w:p w14:paraId="19856572" w14:textId="77777777" w:rsidR="005A6E56" w:rsidRDefault="005A6E56" w:rsidP="005A6E56">
      <w:pPr>
        <w:shd w:val="clear" w:color="auto" w:fill="FFFFFF" w:themeFill="background1"/>
        <w:bidi/>
        <w:spacing w:line="336" w:lineRule="auto"/>
        <w:ind w:firstLine="720"/>
        <w:jc w:val="both"/>
        <w:rPr>
          <w:rFonts w:ascii="Traditional Arabic" w:hAnsi="Traditional Arabic" w:cs="Traditional Arabic"/>
          <w:sz w:val="32"/>
          <w:szCs w:val="32"/>
        </w:rPr>
      </w:pPr>
      <w:r>
        <w:rPr>
          <w:rFonts w:ascii="Traditional Arabic" w:hAnsi="Traditional Arabic" w:cs="Traditional Arabic" w:hint="cs"/>
          <w:sz w:val="32"/>
          <w:szCs w:val="32"/>
          <w:rtl/>
        </w:rPr>
        <w:t>شهدت</w:t>
      </w:r>
      <w:r>
        <w:rPr>
          <w:rFonts w:ascii="Traditional Arabic" w:hAnsi="Traditional Arabic" w:cs="Traditional Arabic"/>
          <w:sz w:val="32"/>
          <w:szCs w:val="32"/>
          <w:rtl/>
        </w:rPr>
        <w:t xml:space="preserve"> العقود القليلة الماضية تغيرات متسارعة، على المستويات الاقتصادية والاجتماعية والبيئية، مما جعل تبني آليات فعّالة لإدارة الموارد وتحقيق التنمية المستدامة ضرورة ملحة،</w:t>
      </w:r>
      <w:r>
        <w:rPr>
          <w:rFonts w:ascii="Traditional Arabic" w:hAnsi="Traditional Arabic" w:cs="Traditional Arabic"/>
          <w:sz w:val="32"/>
          <w:szCs w:val="32"/>
        </w:rPr>
        <w:t xml:space="preserve"> </w:t>
      </w:r>
      <w:r>
        <w:rPr>
          <w:rFonts w:ascii="Traditional Arabic" w:hAnsi="Traditional Arabic" w:cs="Traditional Arabic"/>
          <w:sz w:val="32"/>
          <w:szCs w:val="32"/>
          <w:rtl/>
        </w:rPr>
        <w:t>وفي هذا السياق؛ برز مفهوم حوكمة الشركات كركيزة أساسية لضمان الشفافية والمساءلة، وتعزيز ثقة المستثمرين، وتحقيق التوازن بين مصالح مختلف الأطراف المعنية، سواء كانوا مساهمين، إدارات تنفيذية، أو حتى المجتمع والدولة</w:t>
      </w:r>
      <w:r>
        <w:rPr>
          <w:rFonts w:ascii="Traditional Arabic" w:hAnsi="Traditional Arabic" w:cs="Traditional Arabic"/>
          <w:sz w:val="32"/>
          <w:szCs w:val="32"/>
        </w:rPr>
        <w:t xml:space="preserve">. </w:t>
      </w:r>
      <w:r>
        <w:rPr>
          <w:rFonts w:ascii="Traditional Arabic" w:hAnsi="Traditional Arabic" w:cs="Traditional Arabic"/>
          <w:sz w:val="32"/>
          <w:szCs w:val="32"/>
          <w:rtl/>
        </w:rPr>
        <w:t>وقد أصبح الالتزام بمبادئ الحوكمة الرشيدة مطلباً ضرورياً في بيئة الأعمال الحديثة، حيث لا يقتصر دورها على تحسين الأداء المالي والتشغيلي للشركات فحسب، بل تسهم أيضاً في دعم الاستقرار الاقتصادي والاجتماعي وضمان تحقيق الاستدامة على المدى الطويل</w:t>
      </w:r>
      <w:r>
        <w:rPr>
          <w:rFonts w:ascii="Traditional Arabic" w:hAnsi="Traditional Arabic" w:cs="Traditional Arabic"/>
          <w:sz w:val="32"/>
          <w:szCs w:val="32"/>
        </w:rPr>
        <w:t>.</w:t>
      </w:r>
    </w:p>
    <w:p w14:paraId="2D918787"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وعلى الرغم من أن تطبيقات الحوكمة نشأت في بيئة الشركات، إلا أن أهميتها امتدت لتشمل المنظمات غير الربحية</w:t>
      </w:r>
      <w:r>
        <w:rPr>
          <w:rFonts w:ascii="Traditional Arabic" w:hAnsi="Traditional Arabic" w:cs="Traditional Arabic" w:hint="cs"/>
          <w:sz w:val="32"/>
          <w:szCs w:val="32"/>
          <w:rtl/>
        </w:rPr>
        <w:t xml:space="preserve"> والأوقاف </w:t>
      </w:r>
      <w:r>
        <w:rPr>
          <w:rFonts w:ascii="Traditional Arabic" w:hAnsi="Traditional Arabic" w:cs="Traditional Arabic"/>
          <w:sz w:val="32"/>
          <w:szCs w:val="32"/>
          <w:rtl/>
        </w:rPr>
        <w:t>، لما تؤديه من دور محوري في تعزيز الشفافية والمساءلة وترشيد استخدام الموارد وتحقيق الاستدامة المالية</w:t>
      </w:r>
      <w:r>
        <w:rPr>
          <w:rFonts w:ascii="Traditional Arabic" w:hAnsi="Traditional Arabic" w:cs="Traditional Arabic" w:hint="cs"/>
          <w:sz w:val="32"/>
          <w:szCs w:val="32"/>
          <w:rtl/>
        </w:rPr>
        <w:t>، وذلك</w:t>
      </w:r>
      <w:r>
        <w:rPr>
          <w:rFonts w:ascii="Traditional Arabic" w:hAnsi="Traditional Arabic" w:cs="Traditional Arabic"/>
          <w:sz w:val="32"/>
          <w:szCs w:val="32"/>
          <w:rtl/>
        </w:rPr>
        <w:t xml:space="preserve"> بهدف تعزيز التنمية وتحسين جودة البرامج والخدمات، </w:t>
      </w:r>
      <w:r>
        <w:rPr>
          <w:rFonts w:ascii="Traditional Arabic" w:hAnsi="Traditional Arabic" w:cs="Traditional Arabic" w:hint="cs"/>
          <w:sz w:val="32"/>
          <w:szCs w:val="32"/>
          <w:rtl/>
        </w:rPr>
        <w:t>حيث يشير مصطلح</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مفهوم </w:t>
      </w:r>
      <w:r>
        <w:rPr>
          <w:rFonts w:ascii="Traditional Arabic" w:hAnsi="Traditional Arabic" w:cs="Traditional Arabic"/>
          <w:sz w:val="32"/>
          <w:szCs w:val="32"/>
          <w:rtl/>
        </w:rPr>
        <w:t>الحوكمة</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إلى فن إدارة موارد الدولة من خلال التعاون بين ثلاثة أطراف رئيسية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الدولة، القطاع الخاص، والقطاع الثالث الذي يتمثل في المجتمع المدني،</w:t>
      </w:r>
      <w:r>
        <w:rPr>
          <w:rFonts w:ascii="Traditional Arabic" w:hAnsi="Traditional Arabic" w:cs="Traditional Arabic" w:hint="cs"/>
          <w:sz w:val="32"/>
          <w:szCs w:val="32"/>
          <w:rtl/>
        </w:rPr>
        <w:t>و</w:t>
      </w:r>
      <w:r>
        <w:rPr>
          <w:rFonts w:ascii="Traditional Arabic" w:hAnsi="Traditional Arabic" w:cs="Traditional Arabic"/>
          <w:sz w:val="32"/>
          <w:szCs w:val="32"/>
        </w:rPr>
        <w:t xml:space="preserve"> </w:t>
      </w:r>
      <w:r>
        <w:rPr>
          <w:rFonts w:ascii="Traditional Arabic" w:hAnsi="Traditional Arabic" w:cs="Traditional Arabic"/>
          <w:sz w:val="32"/>
          <w:szCs w:val="32"/>
          <w:rtl/>
        </w:rPr>
        <w:t xml:space="preserve">تسعى أغلب دول العالم إلى تطبيق هذا المفهوم وممارسته على مستوى المجتمع ككل، وكذلك ضمن مؤسساته المختلفة، </w:t>
      </w:r>
      <w:r>
        <w:rPr>
          <w:rFonts w:ascii="Traditional Arabic" w:hAnsi="Traditional Arabic" w:cs="Traditional Arabic"/>
          <w:sz w:val="32"/>
          <w:szCs w:val="32"/>
        </w:rPr>
        <w:t xml:space="preserve"> </w:t>
      </w:r>
      <w:r>
        <w:rPr>
          <w:rFonts w:ascii="Traditional Arabic" w:hAnsi="Traditional Arabic" w:cs="Traditional Arabic"/>
          <w:sz w:val="32"/>
          <w:szCs w:val="32"/>
          <w:rtl/>
        </w:rPr>
        <w:t>لذلك؛ يتطلب الأمر من جميع المهن والجهات الفاعلة في الدولة، سواء كانت حكومية أو أهلية أو خاصة، أن تساهم في تكريس مبادئ الحوكمة كجزء من ثقافة عالمية متنامية في ظل تأثيرات العولمة المتسارعة (حجازي، 2016).</w:t>
      </w:r>
    </w:p>
    <w:p w14:paraId="430919F6"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تعتبر آليات الحوكمة من المواضيع الجوهرية في الفكر الإداري والاقتصادي الحديث؛ حيث تشكل أساساً مهماً لتعزيز الشفافية والمساءلة، وضمان استدامة المؤسسات، وتكمن أهميتها في كونها أداة فعالة لإعادة بناء الثقة بين الأطراف المختلفة ذات المصالح المشتركة؛ بالإضافة إلى ضمان توجيه الموارد والقرارات بطريقة فعّالة ومتزنة لتحقيق الأهداف الاستراتيجية</w:t>
      </w:r>
      <w:r>
        <w:rPr>
          <w:rFonts w:ascii="Traditional Arabic" w:hAnsi="Traditional Arabic" w:cs="Traditional Arabic"/>
          <w:sz w:val="32"/>
          <w:szCs w:val="32"/>
        </w:rPr>
        <w:t xml:space="preserve">. </w:t>
      </w:r>
      <w:r>
        <w:rPr>
          <w:rFonts w:ascii="Traditional Arabic" w:hAnsi="Traditional Arabic" w:cs="Traditional Arabic"/>
          <w:sz w:val="32"/>
          <w:szCs w:val="32"/>
          <w:rtl/>
        </w:rPr>
        <w:t>وقد توصل أحمد وآخرون (2020) إلى وجود أثر إيجابي لآليات الحوكمة في تحسين الأداء المالي للمنظمات التطوعية</w:t>
      </w:r>
      <w:r>
        <w:rPr>
          <w:rFonts w:ascii="Traditional Arabic" w:hAnsi="Traditional Arabic" w:cs="Traditional Arabic"/>
          <w:sz w:val="32"/>
          <w:szCs w:val="32"/>
        </w:rPr>
        <w:t>.</w:t>
      </w:r>
    </w:p>
    <w:p w14:paraId="4F35DCFD"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lastRenderedPageBreak/>
        <w:t>تعد الحوكمة في العصر الحديث من أهم الأسس التي يرتكز عليها نجاح المؤسسات، واستمرار أدائها بفعالية، حيث تلعب دورًا جوهريًا في تنظيم العلاقات بين مختلف الأطراف المعنية، عبر ترسيخ مبدأ الشفافية والمساءلة، إلى جانب تحقيق العدالة،</w:t>
      </w:r>
      <w:r>
        <w:rPr>
          <w:rFonts w:ascii="Traditional Arabic" w:hAnsi="Traditional Arabic" w:cs="Traditional Arabic"/>
          <w:sz w:val="32"/>
          <w:szCs w:val="32"/>
        </w:rPr>
        <w:t xml:space="preserve"> </w:t>
      </w:r>
      <w:r>
        <w:rPr>
          <w:rFonts w:ascii="Traditional Arabic" w:hAnsi="Traditional Arabic" w:cs="Traditional Arabic"/>
          <w:sz w:val="32"/>
          <w:szCs w:val="32"/>
          <w:rtl/>
        </w:rPr>
        <w:t>ومع التغيرات السريعة التي يشهدها العالم على الصعيدين الاقتصادي والتكنولوجي، باتت الحوكمة ضرورة ملحة، خاصة مع التحديات المستمرة التي تفرضها بيئة الأعمال، مثل ارتفاع حدة المنافسة، تعقيد القرارات الإدارية، وتزايد مستويات المخاطر (</w:t>
      </w:r>
      <w:r>
        <w:rPr>
          <w:rFonts w:ascii="Traditional Arabic" w:hAnsi="Traditional Arabic" w:cs="Traditional Arabic"/>
          <w:sz w:val="32"/>
          <w:szCs w:val="32"/>
        </w:rPr>
        <w:t>Hussain et al, 2025</w:t>
      </w:r>
      <w:r>
        <w:rPr>
          <w:rFonts w:ascii="Traditional Arabic" w:hAnsi="Traditional Arabic" w:cs="Traditional Arabic"/>
          <w:sz w:val="32"/>
          <w:szCs w:val="32"/>
          <w:rtl/>
        </w:rPr>
        <w:t>).</w:t>
      </w:r>
    </w:p>
    <w:p w14:paraId="606BC1F5" w14:textId="77777777" w:rsidR="005A6E56" w:rsidRDefault="005A6E56" w:rsidP="005A6E56">
      <w:pPr>
        <w:bidi/>
        <w:spacing w:line="336" w:lineRule="auto"/>
        <w:ind w:firstLine="720"/>
        <w:jc w:val="both"/>
        <w:rPr>
          <w:rFonts w:ascii="Traditional Arabic" w:hAnsi="Traditional Arabic" w:cs="Traditional Arabic"/>
          <w:sz w:val="32"/>
          <w:szCs w:val="32"/>
        </w:rPr>
      </w:pPr>
      <w:r>
        <w:rPr>
          <w:rFonts w:ascii="Traditional Arabic" w:hAnsi="Traditional Arabic" w:cs="Traditional Arabic"/>
          <w:sz w:val="32"/>
          <w:szCs w:val="32"/>
          <w:rtl/>
        </w:rPr>
        <w:t>فالحوكمة المؤسسية تعد من المفاهيم الإدارية البارزة، التي شهدت اهتماماً متزايداً على الصعيدين الأكاديمي والتطبيقي،</w:t>
      </w:r>
      <w:r>
        <w:rPr>
          <w:rFonts w:ascii="Traditional Arabic" w:hAnsi="Traditional Arabic" w:cs="Traditional Arabic"/>
          <w:sz w:val="32"/>
          <w:szCs w:val="32"/>
        </w:rPr>
        <w:t xml:space="preserve"> </w:t>
      </w:r>
      <w:r>
        <w:rPr>
          <w:rFonts w:ascii="Traditional Arabic" w:hAnsi="Traditional Arabic" w:cs="Traditional Arabic"/>
          <w:sz w:val="32"/>
          <w:szCs w:val="32"/>
          <w:rtl/>
        </w:rPr>
        <w:t xml:space="preserve">فقد أثبتت الدراسات أن تنفيذها بشكل فعّال، يساهم في تعزيز مستويات الشفافية والمساءلة، ودعم عملية اتخاذ القرارات داخل المؤسسات، </w:t>
      </w:r>
      <w:r>
        <w:rPr>
          <w:rFonts w:ascii="Traditional Arabic" w:hAnsi="Traditional Arabic" w:cs="Traditional Arabic"/>
          <w:sz w:val="32"/>
          <w:szCs w:val="32"/>
        </w:rPr>
        <w:t xml:space="preserve"> </w:t>
      </w:r>
      <w:r>
        <w:rPr>
          <w:rFonts w:ascii="Traditional Arabic" w:hAnsi="Traditional Arabic" w:cs="Traditional Arabic"/>
          <w:sz w:val="32"/>
          <w:szCs w:val="32"/>
          <w:rtl/>
        </w:rPr>
        <w:t>ومع مرور الوقت، توسع هذا الاهتمام ليشمل المنظمات غير الربحية، التي أصبحت تشكل أحد الأعمدة الرئيسية في دعم التنمية الاجتماعية والاقتصادية</w:t>
      </w:r>
      <w:r>
        <w:rPr>
          <w:rFonts w:ascii="Traditional Arabic" w:hAnsi="Traditional Arabic" w:cs="Traditional Arabic"/>
          <w:sz w:val="32"/>
          <w:szCs w:val="32"/>
        </w:rPr>
        <w:t>.</w:t>
      </w:r>
    </w:p>
    <w:p w14:paraId="20FCAAFF"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 xml:space="preserve">الأستدامة المالية تمثل العامل الأساسي لضمان استمرار </w:t>
      </w:r>
      <w:r>
        <w:rPr>
          <w:rFonts w:ascii="Traditional Arabic" w:hAnsi="Traditional Arabic" w:cs="Traditional Arabic" w:hint="cs"/>
          <w:sz w:val="32"/>
          <w:szCs w:val="32"/>
          <w:rtl/>
        </w:rPr>
        <w:t>المنظمات</w:t>
      </w:r>
      <w:r>
        <w:rPr>
          <w:rFonts w:ascii="Traditional Arabic" w:hAnsi="Traditional Arabic" w:cs="Traditional Arabic"/>
          <w:sz w:val="32"/>
          <w:szCs w:val="32"/>
          <w:rtl/>
        </w:rPr>
        <w:t xml:space="preserve"> في تحقيق أهدافها المرسومة</w:t>
      </w:r>
      <w:r>
        <w:rPr>
          <w:rFonts w:ascii="Traditional Arabic" w:hAnsi="Traditional Arabic" w:cs="Traditional Arabic"/>
          <w:sz w:val="32"/>
          <w:szCs w:val="32"/>
        </w:rPr>
        <w:t xml:space="preserve">. </w:t>
      </w:r>
      <w:r>
        <w:rPr>
          <w:rFonts w:ascii="Traditional Arabic" w:hAnsi="Traditional Arabic" w:cs="Traditional Arabic"/>
          <w:sz w:val="32"/>
          <w:szCs w:val="32"/>
          <w:rtl/>
        </w:rPr>
        <w:t xml:space="preserve">فهي تتطلب تغطية جميع التكاليف المالية مع تحقيق زيادة في الأرباح ونمو مستدام </w:t>
      </w:r>
      <w:r>
        <w:rPr>
          <w:rFonts w:ascii="Traditional Arabic" w:hAnsi="Traditional Arabic" w:cs="Traditional Arabic" w:hint="cs"/>
          <w:sz w:val="32"/>
          <w:szCs w:val="32"/>
          <w:rtl/>
        </w:rPr>
        <w:t>لها</w:t>
      </w:r>
      <w:r>
        <w:rPr>
          <w:rFonts w:ascii="Traditional Arabic" w:hAnsi="Traditional Arabic" w:cs="Traditional Arabic"/>
          <w:sz w:val="32"/>
          <w:szCs w:val="32"/>
          <w:rtl/>
        </w:rPr>
        <w:t>، وذلك دون الوقوع في أزمات مالية تجبرها على اللجوء إلى الاقتراض غير القابل للسداد (الغمري وضرغام، 2022).</w:t>
      </w:r>
    </w:p>
    <w:p w14:paraId="1838CE0F"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تعد الاستدامة المالية عنصرًا أساسيًا لضمان نجاح المؤسسات على المدى المتوسط والبعيد (رشوان، 2018)</w:t>
      </w:r>
      <w:r>
        <w:rPr>
          <w:rFonts w:ascii="Traditional Arabic" w:hAnsi="Traditional Arabic" w:cs="Traditional Arabic"/>
          <w:sz w:val="32"/>
          <w:szCs w:val="32"/>
        </w:rPr>
        <w:t xml:space="preserve">. </w:t>
      </w:r>
      <w:r>
        <w:rPr>
          <w:rFonts w:ascii="Traditional Arabic" w:hAnsi="Traditional Arabic" w:cs="Traditional Arabic"/>
          <w:sz w:val="32"/>
          <w:szCs w:val="32"/>
          <w:rtl/>
        </w:rPr>
        <w:t>وقد أرجعت منظمة التعاون الاقتصادي والتنمية</w:t>
      </w:r>
      <w:r>
        <w:rPr>
          <w:rFonts w:ascii="Traditional Arabic" w:hAnsi="Traditional Arabic" w:cs="Traditional Arabic"/>
          <w:sz w:val="32"/>
          <w:szCs w:val="32"/>
        </w:rPr>
        <w:t xml:space="preserve"> OECD (2009) </w:t>
      </w:r>
      <w:r>
        <w:rPr>
          <w:rFonts w:ascii="Traditional Arabic" w:hAnsi="Traditional Arabic" w:cs="Traditional Arabic"/>
          <w:sz w:val="32"/>
          <w:szCs w:val="32"/>
          <w:rtl/>
        </w:rPr>
        <w:t xml:space="preserve">أسباب الانهيارات وإعلانات الإفلاس المرتبطة بالأزمة المالية العالمية إلى حد كبير إلى الإخفاقات والقصور في أنظمة حوكمة الشركات. فإجراءات </w:t>
      </w:r>
      <w:r>
        <w:rPr>
          <w:rFonts w:ascii="Traditional Arabic" w:hAnsi="Traditional Arabic" w:cs="Traditional Arabic" w:hint="cs"/>
          <w:sz w:val="32"/>
          <w:szCs w:val="32"/>
          <w:rtl/>
        </w:rPr>
        <w:t>الحوكمة</w:t>
      </w:r>
      <w:r>
        <w:rPr>
          <w:rFonts w:ascii="Traditional Arabic" w:hAnsi="Traditional Arabic" w:cs="Traditional Arabic"/>
          <w:sz w:val="32"/>
          <w:szCs w:val="32"/>
          <w:rtl/>
        </w:rPr>
        <w:t xml:space="preserve"> لم تكن كافية لحماية المؤسسات وأصحاب المصالح من المخاطر المفرطة التي تعرضت لها العديد من شركات الخدمات المالية، وهو ما يعكس ضعف الالتزام الواضح بمبادئ الحوكمة</w:t>
      </w:r>
    </w:p>
    <w:p w14:paraId="5645CB9F"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 xml:space="preserve">ومع التغيرات البيئية المتزايدة، اصبحت الاستدامة المالية ضرورة حتمية </w:t>
      </w:r>
      <w:r>
        <w:rPr>
          <w:rFonts w:ascii="Traditional Arabic" w:hAnsi="Traditional Arabic" w:cs="Traditional Arabic" w:hint="cs"/>
          <w:sz w:val="32"/>
          <w:szCs w:val="32"/>
          <w:rtl/>
        </w:rPr>
        <w:t>للوحدات</w:t>
      </w:r>
      <w:r>
        <w:rPr>
          <w:rFonts w:ascii="Traditional Arabic" w:hAnsi="Traditional Arabic" w:cs="Traditional Arabic"/>
          <w:sz w:val="32"/>
          <w:szCs w:val="32"/>
          <w:rtl/>
        </w:rPr>
        <w:t xml:space="preserve"> الاقتصادية على مستوى العالم فهي لا تقتصر على تحقيق الربحية على المدى القصير فحسب، بل تشمل ضمان استمرارية النمو المالي والقدرة على التكيف مع التحولات المستقبلية لأن الوحدات الاقتصادية التي يؤشر بأنها مستدامة مالياً تتميز بمرونة اكبر في مواجهة الأزمات المالية، مما يسهم في استقرارها ويقلل من المخاطر التي من الممكن ان </w:t>
      </w:r>
      <w:r>
        <w:rPr>
          <w:rFonts w:ascii="Traditional Arabic" w:hAnsi="Traditional Arabic" w:cs="Traditional Arabic"/>
          <w:sz w:val="32"/>
          <w:szCs w:val="32"/>
          <w:rtl/>
        </w:rPr>
        <w:lastRenderedPageBreak/>
        <w:t xml:space="preserve">تتعرض لها في الأسواق </w:t>
      </w:r>
      <w:r>
        <w:rPr>
          <w:rFonts w:ascii="Traditional Arabic" w:hAnsi="Traditional Arabic" w:cs="Traditional Arabic" w:hint="cs"/>
          <w:sz w:val="32"/>
          <w:szCs w:val="32"/>
          <w:rtl/>
        </w:rPr>
        <w:t xml:space="preserve">والبيئات </w:t>
      </w:r>
      <w:r>
        <w:rPr>
          <w:rFonts w:ascii="Traditional Arabic" w:hAnsi="Traditional Arabic" w:cs="Traditional Arabic"/>
          <w:sz w:val="32"/>
          <w:szCs w:val="32"/>
          <w:rtl/>
        </w:rPr>
        <w:t>المتقلبة، والأمر الذي يتطلب من تلك الوحدات الاقتصادية تطوير استراتيجيات تساعد في استدامتها وتأخذ في الاعتبار الأبعاد البيئية والاجتماعية والاقتصادية.</w:t>
      </w:r>
    </w:p>
    <w:p w14:paraId="4EA1791D" w14:textId="77777777" w:rsidR="005A6E56" w:rsidRDefault="005A6E56" w:rsidP="005A6E56">
      <w:pPr>
        <w:bidi/>
        <w:spacing w:before="80" w:after="80" w:line="340" w:lineRule="auto"/>
        <w:jc w:val="both"/>
        <w:rPr>
          <w:rFonts w:ascii="Traditional Arabic" w:hAnsi="Traditional Arabic" w:cs="Traditional Arabic"/>
          <w:sz w:val="32"/>
          <w:szCs w:val="32"/>
        </w:rPr>
      </w:pPr>
      <w:r>
        <w:rPr>
          <w:rFonts w:ascii="Traditional Arabic" w:hAnsi="Traditional Arabic" w:cs="Traditional Arabic"/>
          <w:sz w:val="32"/>
          <w:szCs w:val="32"/>
          <w:rtl/>
        </w:rPr>
        <w:t>وفي</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المملكة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العربية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السعودية</w:t>
      </w:r>
      <w:r>
        <w:rPr>
          <w:rFonts w:ascii="Traditional Arabic" w:hAnsi="Traditional Arabic" w:cs="Traditional Arabic"/>
          <w:sz w:val="32"/>
          <w:szCs w:val="32"/>
        </w:rPr>
        <w:t xml:space="preserve"> </w:t>
      </w:r>
      <w:r>
        <w:rPr>
          <w:rFonts w:ascii="Traditional Arabic" w:hAnsi="Traditional Arabic" w:cs="Traditional Arabic"/>
          <w:sz w:val="32"/>
          <w:szCs w:val="32"/>
          <w:rtl/>
        </w:rPr>
        <w:t>تحديداً،</w:t>
      </w:r>
      <w:r>
        <w:rPr>
          <w:rFonts w:ascii="Traditional Arabic" w:hAnsi="Traditional Arabic" w:cs="Traditional Arabic"/>
          <w:sz w:val="32"/>
          <w:szCs w:val="32"/>
        </w:rPr>
        <w:t xml:space="preserve"> </w:t>
      </w:r>
      <w:r>
        <w:rPr>
          <w:rFonts w:ascii="Traditional Arabic" w:hAnsi="Traditional Arabic" w:cs="Traditional Arabic"/>
          <w:sz w:val="32"/>
          <w:szCs w:val="32"/>
          <w:rtl/>
        </w:rPr>
        <w:t>تكتسب</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أهمية</w:t>
      </w:r>
      <w:r>
        <w:rPr>
          <w:rFonts w:ascii="Traditional Arabic" w:hAnsi="Traditional Arabic" w:cs="Traditional Arabic"/>
          <w:sz w:val="32"/>
          <w:szCs w:val="32"/>
        </w:rPr>
        <w:t xml:space="preserve"> </w:t>
      </w:r>
      <w:r>
        <w:rPr>
          <w:rFonts w:ascii="Traditional Arabic" w:hAnsi="Traditional Arabic" w:cs="Traditional Arabic"/>
          <w:sz w:val="32"/>
          <w:szCs w:val="32"/>
          <w:rtl/>
        </w:rPr>
        <w:t>استراتيجية</w:t>
      </w:r>
      <w:r>
        <w:rPr>
          <w:rFonts w:ascii="Traditional Arabic" w:hAnsi="Traditional Arabic" w:cs="Traditional Arabic"/>
          <w:sz w:val="32"/>
          <w:szCs w:val="32"/>
        </w:rPr>
        <w:t xml:space="preserve"> </w:t>
      </w:r>
      <w:r>
        <w:rPr>
          <w:rFonts w:ascii="Traditional Arabic" w:hAnsi="Traditional Arabic" w:cs="Traditional Arabic"/>
          <w:sz w:val="32"/>
          <w:szCs w:val="32"/>
          <w:rtl/>
        </w:rPr>
        <w:t>متصاعدة</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ضوء</w:t>
      </w:r>
      <w:r>
        <w:rPr>
          <w:rFonts w:ascii="Traditional Arabic" w:hAnsi="Traditional Arabic" w:cs="Traditional Arabic"/>
          <w:sz w:val="32"/>
          <w:szCs w:val="32"/>
        </w:rPr>
        <w:t xml:space="preserve"> </w:t>
      </w:r>
      <w:r>
        <w:rPr>
          <w:rFonts w:ascii="Traditional Arabic" w:hAnsi="Traditional Arabic" w:cs="Traditional Arabic"/>
          <w:sz w:val="32"/>
          <w:szCs w:val="32"/>
          <w:rtl/>
        </w:rPr>
        <w:t>توجهات</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رؤية المملكة </w:t>
      </w:r>
      <w:r>
        <w:rPr>
          <w:rFonts w:ascii="Traditional Arabic" w:hAnsi="Traditional Arabic" w:cs="Traditional Arabic"/>
          <w:sz w:val="32"/>
          <w:szCs w:val="32"/>
        </w:rPr>
        <w:t xml:space="preserve"> 2030</w:t>
      </w:r>
      <w:r>
        <w:rPr>
          <w:rFonts w:ascii="Traditional Arabic" w:hAnsi="Traditional Arabic" w:cs="Traditional Arabic"/>
          <w:sz w:val="32"/>
          <w:szCs w:val="32"/>
          <w:rtl/>
        </w:rPr>
        <w:t>،</w:t>
      </w:r>
      <w:r>
        <w:rPr>
          <w:rFonts w:ascii="Traditional Arabic" w:hAnsi="Traditional Arabic" w:cs="Traditional Arabic"/>
          <w:sz w:val="32"/>
          <w:szCs w:val="32"/>
        </w:rPr>
        <w:t xml:space="preserve"> </w:t>
      </w:r>
      <w:r>
        <w:rPr>
          <w:rFonts w:ascii="Traditional Arabic" w:hAnsi="Traditional Arabic" w:cs="Traditional Arabic"/>
          <w:sz w:val="32"/>
          <w:szCs w:val="32"/>
          <w:rtl/>
        </w:rPr>
        <w:t>إذ</w:t>
      </w:r>
      <w:r>
        <w:rPr>
          <w:rFonts w:ascii="Traditional Arabic" w:hAnsi="Traditional Arabic" w:cs="Traditional Arabic"/>
          <w:sz w:val="32"/>
          <w:szCs w:val="32"/>
        </w:rPr>
        <w:t xml:space="preserve"> </w:t>
      </w:r>
      <w:r>
        <w:rPr>
          <w:rFonts w:ascii="Traditional Arabic" w:hAnsi="Traditional Arabic" w:cs="Traditional Arabic"/>
          <w:sz w:val="32"/>
          <w:szCs w:val="32"/>
          <w:rtl/>
        </w:rPr>
        <w:t>أفادت</w:t>
      </w:r>
      <w:r>
        <w:rPr>
          <w:rFonts w:ascii="Traditional Arabic" w:hAnsi="Traditional Arabic" w:cs="Traditional Arabic"/>
          <w:sz w:val="32"/>
          <w:szCs w:val="32"/>
        </w:rPr>
        <w:t xml:space="preserve"> </w:t>
      </w:r>
      <w:r>
        <w:rPr>
          <w:rFonts w:ascii="Traditional Arabic" w:hAnsi="Traditional Arabic" w:cs="Traditional Arabic"/>
          <w:sz w:val="32"/>
          <w:szCs w:val="32"/>
          <w:rtl/>
        </w:rPr>
        <w:t>تقارير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الهيئة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العامة</w:t>
      </w:r>
      <w:r>
        <w:rPr>
          <w:rFonts w:ascii="Traditional Arabic" w:hAnsi="Traditional Arabic" w:cs="Traditional Arabic"/>
          <w:sz w:val="32"/>
          <w:szCs w:val="32"/>
        </w:rPr>
        <w:t xml:space="preserve"> </w:t>
      </w:r>
      <w:r>
        <w:rPr>
          <w:rFonts w:ascii="Traditional Arabic" w:hAnsi="Traditional Arabic" w:cs="Traditional Arabic"/>
          <w:sz w:val="32"/>
          <w:szCs w:val="32"/>
          <w:rtl/>
        </w:rPr>
        <w:t>للإحصاء</w:t>
      </w:r>
      <w:r>
        <w:rPr>
          <w:rFonts w:ascii="Traditional Arabic" w:hAnsi="Traditional Arabic" w:cs="Traditional Arabic"/>
          <w:sz w:val="32"/>
          <w:szCs w:val="32"/>
        </w:rPr>
        <w:t xml:space="preserve"> </w:t>
      </w:r>
      <w:r>
        <w:rPr>
          <w:rFonts w:ascii="Traditional Arabic" w:hAnsi="Traditional Arabic" w:cs="Traditional Arabic"/>
          <w:sz w:val="32"/>
          <w:szCs w:val="32"/>
          <w:rtl/>
        </w:rPr>
        <w:t>بأن</w:t>
      </w:r>
      <w:r>
        <w:rPr>
          <w:rFonts w:ascii="Traditional Arabic" w:hAnsi="Traditional Arabic" w:cs="Traditional Arabic"/>
          <w:sz w:val="32"/>
          <w:szCs w:val="32"/>
        </w:rPr>
        <w:t xml:space="preserve"> </w:t>
      </w:r>
      <w:r>
        <w:rPr>
          <w:rFonts w:ascii="Traditional Arabic" w:hAnsi="Traditional Arabic" w:cs="Traditional Arabic"/>
          <w:sz w:val="32"/>
          <w:szCs w:val="32"/>
          <w:rtl/>
        </w:rPr>
        <w:t>إجمالي</w:t>
      </w:r>
      <w:r>
        <w:rPr>
          <w:rFonts w:ascii="Traditional Arabic" w:hAnsi="Traditional Arabic" w:cs="Traditional Arabic"/>
          <w:sz w:val="32"/>
          <w:szCs w:val="32"/>
        </w:rPr>
        <w:t xml:space="preserve"> </w:t>
      </w:r>
      <w:r>
        <w:rPr>
          <w:rFonts w:ascii="Traditional Arabic" w:hAnsi="Traditional Arabic" w:cs="Traditional Arabic"/>
          <w:sz w:val="32"/>
          <w:szCs w:val="32"/>
          <w:rtl/>
        </w:rPr>
        <w:t>إيرادات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المنظمات</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الربحية</w:t>
      </w:r>
      <w:r>
        <w:rPr>
          <w:rFonts w:ascii="Traditional Arabic" w:hAnsi="Traditional Arabic" w:cs="Traditional Arabic"/>
          <w:sz w:val="32"/>
          <w:szCs w:val="32"/>
        </w:rPr>
        <w:t xml:space="preserve"> </w:t>
      </w:r>
      <w:r>
        <w:rPr>
          <w:rFonts w:ascii="Traditional Arabic" w:hAnsi="Traditional Arabic" w:cs="Traditional Arabic"/>
          <w:sz w:val="32"/>
          <w:szCs w:val="32"/>
          <w:rtl/>
        </w:rPr>
        <w:t>بلغت</w:t>
      </w:r>
      <w:r>
        <w:rPr>
          <w:rFonts w:ascii="Traditional Arabic" w:hAnsi="Traditional Arabic" w:cs="Traditional Arabic"/>
          <w:sz w:val="32"/>
          <w:szCs w:val="32"/>
        </w:rPr>
        <w:t xml:space="preserve"> 73.1 </w:t>
      </w:r>
      <w:r>
        <w:rPr>
          <w:rFonts w:ascii="Traditional Arabic" w:hAnsi="Traditional Arabic" w:cs="Traditional Arabic"/>
          <w:sz w:val="32"/>
          <w:szCs w:val="32"/>
          <w:rtl/>
        </w:rPr>
        <w:t>مليار</w:t>
      </w:r>
      <w:r>
        <w:rPr>
          <w:rFonts w:ascii="Traditional Arabic" w:hAnsi="Traditional Arabic" w:cs="Traditional Arabic"/>
          <w:sz w:val="32"/>
          <w:szCs w:val="32"/>
        </w:rPr>
        <w:t xml:space="preserve"> </w:t>
      </w:r>
      <w:r>
        <w:rPr>
          <w:rFonts w:ascii="Traditional Arabic" w:hAnsi="Traditional Arabic" w:cs="Traditional Arabic"/>
          <w:sz w:val="32"/>
          <w:szCs w:val="32"/>
          <w:rtl/>
        </w:rPr>
        <w:t>ريال</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عام</w:t>
      </w:r>
      <w:r>
        <w:rPr>
          <w:rFonts w:ascii="Traditional Arabic" w:hAnsi="Traditional Arabic" w:cs="Traditional Arabic"/>
          <w:sz w:val="32"/>
          <w:szCs w:val="32"/>
        </w:rPr>
        <w:t xml:space="preserve"> 2024</w:t>
      </w:r>
      <w:r>
        <w:rPr>
          <w:rFonts w:ascii="Traditional Arabic" w:hAnsi="Traditional Arabic" w:cs="Traditional Arabic"/>
          <w:sz w:val="32"/>
          <w:szCs w:val="32"/>
          <w:rtl/>
        </w:rPr>
        <w:t>،</w:t>
      </w:r>
      <w:r>
        <w:rPr>
          <w:rFonts w:ascii="Traditional Arabic" w:hAnsi="Traditional Arabic" w:cs="Traditional Arabic"/>
          <w:sz w:val="32"/>
          <w:szCs w:val="32"/>
        </w:rPr>
        <w:t xml:space="preserve"> </w:t>
      </w:r>
      <w:r>
        <w:rPr>
          <w:rFonts w:ascii="Traditional Arabic" w:hAnsi="Traditional Arabic" w:cs="Traditional Arabic"/>
          <w:sz w:val="32"/>
          <w:szCs w:val="32"/>
          <w:rtl/>
        </w:rPr>
        <w:t>مرتفعةً</w:t>
      </w:r>
      <w:r>
        <w:rPr>
          <w:rFonts w:ascii="Traditional Arabic" w:hAnsi="Traditional Arabic" w:cs="Traditional Arabic"/>
          <w:sz w:val="32"/>
          <w:szCs w:val="32"/>
        </w:rPr>
        <w:t xml:space="preserve"> </w:t>
      </w:r>
      <w:r>
        <w:rPr>
          <w:rFonts w:ascii="Traditional Arabic" w:hAnsi="Traditional Arabic" w:cs="Traditional Arabic"/>
          <w:sz w:val="32"/>
          <w:szCs w:val="32"/>
          <w:rtl/>
        </w:rPr>
        <w:t>بنسبة</w:t>
      </w:r>
      <w:r>
        <w:rPr>
          <w:rFonts w:ascii="Traditional Arabic" w:hAnsi="Traditional Arabic" w:cs="Traditional Arabic"/>
          <w:sz w:val="32"/>
          <w:szCs w:val="32"/>
        </w:rPr>
        <w:t xml:space="preserve"> 22% </w:t>
      </w:r>
      <w:r>
        <w:rPr>
          <w:rFonts w:ascii="Traditional Arabic" w:hAnsi="Traditional Arabic" w:cs="Traditional Arabic"/>
          <w:sz w:val="32"/>
          <w:szCs w:val="32"/>
          <w:rtl/>
        </w:rPr>
        <w:t>عن</w:t>
      </w:r>
      <w:r>
        <w:rPr>
          <w:rFonts w:ascii="Traditional Arabic" w:hAnsi="Traditional Arabic" w:cs="Traditional Arabic"/>
          <w:sz w:val="32"/>
          <w:szCs w:val="32"/>
        </w:rPr>
        <w:t xml:space="preserve"> </w:t>
      </w:r>
      <w:r>
        <w:rPr>
          <w:rFonts w:ascii="Traditional Arabic" w:hAnsi="Traditional Arabic" w:cs="Traditional Arabic"/>
          <w:sz w:val="32"/>
          <w:szCs w:val="32"/>
          <w:rtl/>
        </w:rPr>
        <w:t>عام</w:t>
      </w:r>
      <w:r>
        <w:rPr>
          <w:rFonts w:ascii="Traditional Arabic" w:hAnsi="Traditional Arabic" w:cs="Traditional Arabic"/>
          <w:sz w:val="32"/>
          <w:szCs w:val="32"/>
        </w:rPr>
        <w:t xml:space="preserve"> 2023 </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كما</w:t>
      </w:r>
      <w:r>
        <w:rPr>
          <w:rFonts w:ascii="Traditional Arabic" w:hAnsi="Traditional Arabic" w:cs="Traditional Arabic"/>
          <w:sz w:val="32"/>
          <w:szCs w:val="32"/>
        </w:rPr>
        <w:t xml:space="preserve"> </w:t>
      </w:r>
      <w:r>
        <w:rPr>
          <w:rFonts w:ascii="Traditional Arabic" w:hAnsi="Traditional Arabic" w:cs="Traditional Arabic"/>
          <w:sz w:val="32"/>
          <w:szCs w:val="32"/>
          <w:rtl/>
        </w:rPr>
        <w:t>كشف</w:t>
      </w:r>
      <w:r>
        <w:rPr>
          <w:rFonts w:ascii="Traditional Arabic" w:hAnsi="Traditional Arabic" w:cs="Traditional Arabic"/>
          <w:sz w:val="32"/>
          <w:szCs w:val="32"/>
        </w:rPr>
        <w:t xml:space="preserve"> </w:t>
      </w:r>
      <w:r>
        <w:rPr>
          <w:rFonts w:ascii="Traditional Arabic" w:hAnsi="Traditional Arabic" w:cs="Traditional Arabic"/>
          <w:sz w:val="32"/>
          <w:szCs w:val="32"/>
          <w:rtl/>
        </w:rPr>
        <w:t>تقرير</w:t>
      </w:r>
      <w:r>
        <w:rPr>
          <w:rFonts w:ascii="Traditional Arabic" w:hAnsi="Traditional Arabic" w:cs="Traditional Arabic"/>
          <w:sz w:val="32"/>
          <w:szCs w:val="32"/>
        </w:rPr>
        <w:t xml:space="preserve"> </w:t>
      </w:r>
      <w:r>
        <w:rPr>
          <w:rFonts w:ascii="Traditional Arabic" w:hAnsi="Traditional Arabic" w:cs="Traditional Arabic"/>
          <w:sz w:val="32"/>
          <w:szCs w:val="32"/>
          <w:rtl/>
        </w:rPr>
        <w:t>مؤشر</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w:t>
      </w:r>
      <w:r>
        <w:rPr>
          <w:rFonts w:ascii="Traditional Arabic" w:hAnsi="Traditional Arabic" w:cs="Traditional Arabic"/>
          <w:sz w:val="32"/>
          <w:szCs w:val="32"/>
        </w:rPr>
        <w:t xml:space="preserve"> </w:t>
      </w:r>
      <w:r>
        <w:rPr>
          <w:rFonts w:ascii="Traditional Arabic" w:hAnsi="Traditional Arabic" w:cs="Traditional Arabic"/>
          <w:sz w:val="32"/>
          <w:szCs w:val="32"/>
          <w:rtl/>
        </w:rPr>
        <w:t>الصادر</w:t>
      </w:r>
      <w:r>
        <w:rPr>
          <w:rFonts w:ascii="Traditional Arabic" w:hAnsi="Traditional Arabic" w:cs="Traditional Arabic"/>
          <w:sz w:val="32"/>
          <w:szCs w:val="32"/>
        </w:rPr>
        <w:t xml:space="preserve"> </w:t>
      </w:r>
      <w:r>
        <w:rPr>
          <w:rFonts w:ascii="Traditional Arabic" w:hAnsi="Traditional Arabic" w:cs="Traditional Arabic"/>
          <w:sz w:val="32"/>
          <w:szCs w:val="32"/>
          <w:rtl/>
        </w:rPr>
        <w:t>عن</w:t>
      </w:r>
      <w:r>
        <w:rPr>
          <w:rFonts w:ascii="Traditional Arabic" w:hAnsi="Traditional Arabic" w:cs="Traditional Arabic"/>
          <w:sz w:val="32"/>
          <w:szCs w:val="32"/>
        </w:rPr>
        <w:t xml:space="preserve"> </w:t>
      </w:r>
      <w:r>
        <w:rPr>
          <w:rFonts w:ascii="Traditional Arabic" w:hAnsi="Traditional Arabic" w:cs="Traditional Arabic"/>
          <w:sz w:val="32"/>
          <w:szCs w:val="32"/>
          <w:rtl/>
        </w:rPr>
        <w:t>مؤسسة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الملك</w:t>
      </w:r>
      <w:r>
        <w:rPr>
          <w:rFonts w:ascii="Traditional Arabic" w:hAnsi="Traditional Arabic" w:cs="Traditional Arabic"/>
          <w:sz w:val="32"/>
          <w:szCs w:val="32"/>
        </w:rPr>
        <w:t xml:space="preserve"> </w:t>
      </w:r>
      <w:r>
        <w:rPr>
          <w:rFonts w:ascii="Traditional Arabic" w:hAnsi="Traditional Arabic" w:cs="Traditional Arabic"/>
          <w:sz w:val="32"/>
          <w:szCs w:val="32"/>
          <w:rtl/>
        </w:rPr>
        <w:t>خالد</w:t>
      </w:r>
      <w:r>
        <w:rPr>
          <w:rFonts w:ascii="Traditional Arabic" w:hAnsi="Traditional Arabic" w:cs="Traditional Arabic"/>
          <w:sz w:val="32"/>
          <w:szCs w:val="32"/>
        </w:rPr>
        <w:t xml:space="preserve"> </w:t>
      </w:r>
      <w:r>
        <w:rPr>
          <w:rFonts w:ascii="Traditional Arabic" w:hAnsi="Traditional Arabic" w:cs="Traditional Arabic"/>
          <w:sz w:val="32"/>
          <w:szCs w:val="32"/>
          <w:rtl/>
        </w:rPr>
        <w:t>أن</w:t>
      </w:r>
      <w:r>
        <w:rPr>
          <w:rFonts w:ascii="Traditional Arabic" w:hAnsi="Traditional Arabic" w:cs="Traditional Arabic"/>
          <w:sz w:val="32"/>
          <w:szCs w:val="32"/>
        </w:rPr>
        <w:t xml:space="preserve"> </w:t>
      </w:r>
      <w:r>
        <w:rPr>
          <w:rFonts w:ascii="Traditional Arabic" w:hAnsi="Traditional Arabic" w:cs="Traditional Arabic"/>
          <w:sz w:val="32"/>
          <w:szCs w:val="32"/>
          <w:rtl/>
        </w:rPr>
        <w:t>مساهمة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الناتج</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المحلي</w:t>
      </w:r>
      <w:r>
        <w:rPr>
          <w:rFonts w:ascii="Traditional Arabic" w:hAnsi="Traditional Arabic" w:cs="Traditional Arabic"/>
          <w:sz w:val="32"/>
          <w:szCs w:val="32"/>
        </w:rPr>
        <w:t xml:space="preserve"> </w:t>
      </w:r>
      <w:r>
        <w:rPr>
          <w:rFonts w:ascii="Traditional Arabic" w:hAnsi="Traditional Arabic" w:cs="Traditional Arabic"/>
          <w:sz w:val="32"/>
          <w:szCs w:val="32"/>
          <w:rtl/>
        </w:rPr>
        <w:t>الإجمالي</w:t>
      </w:r>
      <w:r>
        <w:rPr>
          <w:rFonts w:ascii="Traditional Arabic" w:hAnsi="Traditional Arabic" w:cs="Traditional Arabic"/>
          <w:sz w:val="32"/>
          <w:szCs w:val="32"/>
        </w:rPr>
        <w:t xml:space="preserve"> </w:t>
      </w:r>
      <w:r>
        <w:rPr>
          <w:rFonts w:ascii="Traditional Arabic" w:hAnsi="Traditional Arabic" w:cs="Traditional Arabic"/>
          <w:sz w:val="32"/>
          <w:szCs w:val="32"/>
          <w:rtl/>
        </w:rPr>
        <w:t>تجاوزت</w:t>
      </w:r>
      <w:r>
        <w:rPr>
          <w:rFonts w:ascii="Traditional Arabic" w:hAnsi="Traditional Arabic" w:cs="Traditional Arabic"/>
          <w:sz w:val="32"/>
          <w:szCs w:val="32"/>
        </w:rPr>
        <w:t xml:space="preserve"> 100 </w:t>
      </w:r>
      <w:r>
        <w:rPr>
          <w:rFonts w:ascii="Traditional Arabic" w:hAnsi="Traditional Arabic" w:cs="Traditional Arabic"/>
          <w:sz w:val="32"/>
          <w:szCs w:val="32"/>
          <w:rtl/>
        </w:rPr>
        <w:t>مليار</w:t>
      </w:r>
      <w:r>
        <w:rPr>
          <w:rFonts w:ascii="Traditional Arabic" w:hAnsi="Traditional Arabic" w:cs="Traditional Arabic"/>
          <w:sz w:val="32"/>
          <w:szCs w:val="32"/>
        </w:rPr>
        <w:t xml:space="preserve"> </w:t>
      </w:r>
      <w:r>
        <w:rPr>
          <w:rFonts w:ascii="Traditional Arabic" w:hAnsi="Traditional Arabic" w:cs="Traditional Arabic"/>
          <w:sz w:val="32"/>
          <w:szCs w:val="32"/>
          <w:rtl/>
        </w:rPr>
        <w:t>ريال</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عام</w:t>
      </w:r>
      <w:r>
        <w:rPr>
          <w:rFonts w:ascii="Traditional Arabic" w:hAnsi="Traditional Arabic" w:cs="Traditional Arabic"/>
          <w:sz w:val="32"/>
          <w:szCs w:val="32"/>
        </w:rPr>
        <w:t xml:space="preserve"> 2024 </w:t>
      </w:r>
      <w:r>
        <w:rPr>
          <w:rFonts w:ascii="Traditional Arabic" w:hAnsi="Traditional Arabic" w:cs="Traditional Arabic"/>
          <w:sz w:val="32"/>
          <w:szCs w:val="32"/>
          <w:rtl/>
        </w:rPr>
        <w:t>لأول</w:t>
      </w:r>
      <w:r>
        <w:rPr>
          <w:rFonts w:ascii="Traditional Arabic" w:hAnsi="Traditional Arabic" w:cs="Traditional Arabic"/>
          <w:sz w:val="32"/>
          <w:szCs w:val="32"/>
        </w:rPr>
        <w:t xml:space="preserve"> </w:t>
      </w:r>
      <w:r>
        <w:rPr>
          <w:rFonts w:ascii="Traditional Arabic" w:hAnsi="Traditional Arabic" w:cs="Traditional Arabic"/>
          <w:sz w:val="32"/>
          <w:szCs w:val="32"/>
          <w:rtl/>
        </w:rPr>
        <w:t>مرة،</w:t>
      </w:r>
      <w:r>
        <w:rPr>
          <w:rFonts w:ascii="Traditional Arabic" w:hAnsi="Traditional Arabic" w:cs="Traditional Arabic"/>
          <w:sz w:val="32"/>
          <w:szCs w:val="32"/>
        </w:rPr>
        <w:t xml:space="preserve"> </w:t>
      </w:r>
      <w:r>
        <w:rPr>
          <w:rFonts w:ascii="Traditional Arabic" w:hAnsi="Traditional Arabic" w:cs="Traditional Arabic"/>
          <w:sz w:val="32"/>
          <w:szCs w:val="32"/>
          <w:rtl/>
        </w:rPr>
        <w:t>ما</w:t>
      </w:r>
      <w:r>
        <w:rPr>
          <w:rFonts w:ascii="Traditional Arabic" w:hAnsi="Traditional Arabic" w:cs="Traditional Arabic"/>
          <w:sz w:val="32"/>
          <w:szCs w:val="32"/>
        </w:rPr>
        <w:t xml:space="preserve"> </w:t>
      </w:r>
      <w:r>
        <w:rPr>
          <w:rFonts w:ascii="Traditional Arabic" w:hAnsi="Traditional Arabic" w:cs="Traditional Arabic"/>
          <w:sz w:val="32"/>
          <w:szCs w:val="32"/>
          <w:rtl/>
        </w:rPr>
        <w:t>يُعادل</w:t>
      </w:r>
      <w:r>
        <w:rPr>
          <w:rFonts w:ascii="Traditional Arabic" w:hAnsi="Traditional Arabic" w:cs="Traditional Arabic"/>
          <w:sz w:val="32"/>
          <w:szCs w:val="32"/>
        </w:rPr>
        <w:t xml:space="preserve"> 3.3%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الناتج</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المحلي</w:t>
      </w:r>
      <w:r>
        <w:rPr>
          <w:rFonts w:ascii="Traditional Arabic" w:hAnsi="Traditional Arabic" w:cs="Traditional Arabic"/>
          <w:sz w:val="32"/>
          <w:szCs w:val="32"/>
        </w:rPr>
        <w:t xml:space="preserve">. </w:t>
      </w:r>
      <w:r>
        <w:rPr>
          <w:rFonts w:ascii="Traditional Arabic" w:hAnsi="Traditional Arabic" w:cs="Traditional Arabic"/>
          <w:sz w:val="32"/>
          <w:szCs w:val="32"/>
          <w:rtl/>
        </w:rPr>
        <w:t>ويستهدف</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الوصول</w:t>
      </w:r>
      <w:r>
        <w:rPr>
          <w:rFonts w:ascii="Traditional Arabic" w:hAnsi="Traditional Arabic" w:cs="Traditional Arabic"/>
          <w:sz w:val="32"/>
          <w:szCs w:val="32"/>
        </w:rPr>
        <w:t xml:space="preserve"> </w:t>
      </w:r>
      <w:r>
        <w:rPr>
          <w:rFonts w:ascii="Traditional Arabic" w:hAnsi="Traditional Arabic" w:cs="Traditional Arabic"/>
          <w:sz w:val="32"/>
          <w:szCs w:val="32"/>
          <w:rtl/>
        </w:rPr>
        <w:t>إلى</w:t>
      </w:r>
      <w:r>
        <w:rPr>
          <w:rFonts w:ascii="Traditional Arabic" w:hAnsi="Traditional Arabic" w:cs="Traditional Arabic"/>
          <w:sz w:val="32"/>
          <w:szCs w:val="32"/>
        </w:rPr>
        <w:t xml:space="preserve"> </w:t>
      </w:r>
      <w:r>
        <w:rPr>
          <w:rFonts w:ascii="Traditional Arabic" w:hAnsi="Traditional Arabic" w:cs="Traditional Arabic"/>
          <w:sz w:val="32"/>
          <w:szCs w:val="32"/>
          <w:rtl/>
        </w:rPr>
        <w:t>هدف</w:t>
      </w:r>
      <w:r>
        <w:rPr>
          <w:rFonts w:ascii="Traditional Arabic" w:hAnsi="Traditional Arabic" w:cs="Traditional Arabic"/>
          <w:sz w:val="32"/>
          <w:szCs w:val="32"/>
        </w:rPr>
        <w:t xml:space="preserve"> </w:t>
      </w:r>
      <w:r>
        <w:rPr>
          <w:rFonts w:ascii="Traditional Arabic" w:hAnsi="Traditional Arabic" w:cs="Traditional Arabic"/>
          <w:sz w:val="32"/>
          <w:szCs w:val="32"/>
          <w:rtl/>
        </w:rPr>
        <w:t>رؤية</w:t>
      </w:r>
      <w:r>
        <w:rPr>
          <w:rFonts w:ascii="Traditional Arabic" w:hAnsi="Traditional Arabic" w:cs="Traditional Arabic"/>
          <w:sz w:val="32"/>
          <w:szCs w:val="32"/>
        </w:rPr>
        <w:t xml:space="preserve"> 2030 </w:t>
      </w:r>
      <w:r>
        <w:rPr>
          <w:rFonts w:ascii="Traditional Arabic" w:hAnsi="Traditional Arabic" w:cs="Traditional Arabic"/>
          <w:sz w:val="32"/>
          <w:szCs w:val="32"/>
          <w:rtl/>
        </w:rPr>
        <w:t>المتمثل</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5%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الناتج</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المحلي</w:t>
      </w:r>
      <w:r>
        <w:rPr>
          <w:rFonts w:ascii="Traditional Arabic" w:hAnsi="Traditional Arabic" w:cs="Traditional Arabic"/>
          <w:sz w:val="32"/>
          <w:szCs w:val="32"/>
        </w:rPr>
        <w:t xml:space="preserve"> </w:t>
      </w:r>
      <w:r>
        <w:rPr>
          <w:rFonts w:ascii="Traditional Arabic" w:hAnsi="Traditional Arabic" w:cs="Traditional Arabic"/>
          <w:sz w:val="32"/>
          <w:szCs w:val="32"/>
          <w:rtl/>
        </w:rPr>
        <w:t>قبل</w:t>
      </w:r>
      <w:r>
        <w:rPr>
          <w:rFonts w:ascii="Traditional Arabic" w:hAnsi="Traditional Arabic" w:cs="Traditional Arabic"/>
          <w:sz w:val="32"/>
          <w:szCs w:val="32"/>
        </w:rPr>
        <w:t xml:space="preserve"> </w:t>
      </w:r>
      <w:r>
        <w:rPr>
          <w:rFonts w:ascii="Traditional Arabic" w:hAnsi="Traditional Arabic" w:cs="Traditional Arabic"/>
          <w:sz w:val="32"/>
          <w:szCs w:val="32"/>
          <w:rtl/>
        </w:rPr>
        <w:t>موعده</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المحدد</w:t>
      </w:r>
      <w:r>
        <w:rPr>
          <w:rFonts w:ascii="Traditional Arabic" w:hAnsi="Traditional Arabic" w:cs="Traditional Arabic"/>
          <w:sz w:val="32"/>
          <w:szCs w:val="32"/>
        </w:rPr>
        <w:t xml:space="preserve">. </w:t>
      </w:r>
      <w:r>
        <w:rPr>
          <w:rFonts w:ascii="Traditional Arabic" w:hAnsi="Traditional Arabic" w:cs="Traditional Arabic"/>
          <w:sz w:val="32"/>
          <w:szCs w:val="32"/>
          <w:rtl/>
        </w:rPr>
        <w:t>وقد</w:t>
      </w:r>
      <w:r>
        <w:rPr>
          <w:rFonts w:ascii="Traditional Arabic" w:hAnsi="Traditional Arabic" w:cs="Traditional Arabic"/>
          <w:sz w:val="32"/>
          <w:szCs w:val="32"/>
        </w:rPr>
        <w:t xml:space="preserve"> </w:t>
      </w:r>
      <w:r>
        <w:rPr>
          <w:rFonts w:ascii="Traditional Arabic" w:hAnsi="Traditional Arabic" w:cs="Traditional Arabic"/>
          <w:sz w:val="32"/>
          <w:szCs w:val="32"/>
          <w:rtl/>
        </w:rPr>
        <w:t>شهد</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نمواً</w:t>
      </w:r>
      <w:r>
        <w:rPr>
          <w:rFonts w:ascii="Traditional Arabic" w:hAnsi="Traditional Arabic" w:cs="Traditional Arabic"/>
          <w:sz w:val="32"/>
          <w:szCs w:val="32"/>
        </w:rPr>
        <w:t xml:space="preserve"> </w:t>
      </w:r>
      <w:r>
        <w:rPr>
          <w:rFonts w:ascii="Traditional Arabic" w:hAnsi="Traditional Arabic" w:cs="Traditional Arabic"/>
          <w:sz w:val="32"/>
          <w:szCs w:val="32"/>
          <w:rtl/>
        </w:rPr>
        <w:t>بنسبة</w:t>
      </w:r>
      <w:r>
        <w:rPr>
          <w:rFonts w:ascii="Traditional Arabic" w:hAnsi="Traditional Arabic" w:cs="Traditional Arabic"/>
          <w:sz w:val="32"/>
          <w:szCs w:val="32"/>
        </w:rPr>
        <w:t xml:space="preserve"> 252%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عدد</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المنظمات</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المسجلة</w:t>
      </w:r>
      <w:r>
        <w:rPr>
          <w:rFonts w:ascii="Traditional Arabic" w:hAnsi="Traditional Arabic" w:cs="Traditional Arabic"/>
          <w:sz w:val="32"/>
          <w:szCs w:val="32"/>
        </w:rPr>
        <w:t xml:space="preserve"> </w:t>
      </w:r>
      <w:r>
        <w:rPr>
          <w:rFonts w:ascii="Traditional Arabic" w:hAnsi="Traditional Arabic" w:cs="Traditional Arabic"/>
          <w:sz w:val="32"/>
          <w:szCs w:val="32"/>
          <w:rtl/>
        </w:rPr>
        <w:t>بين</w:t>
      </w:r>
      <w:r>
        <w:rPr>
          <w:rFonts w:ascii="Traditional Arabic" w:hAnsi="Traditional Arabic" w:cs="Traditional Arabic"/>
          <w:sz w:val="32"/>
          <w:szCs w:val="32"/>
        </w:rPr>
        <w:t xml:space="preserve"> </w:t>
      </w:r>
      <w:r>
        <w:rPr>
          <w:rFonts w:ascii="Traditional Arabic" w:hAnsi="Traditional Arabic" w:cs="Traditional Arabic"/>
          <w:sz w:val="32"/>
          <w:szCs w:val="32"/>
          <w:rtl/>
        </w:rPr>
        <w:t>عامَي</w:t>
      </w:r>
      <w:r>
        <w:rPr>
          <w:rFonts w:ascii="Traditional Arabic" w:hAnsi="Traditional Arabic" w:cs="Traditional Arabic"/>
          <w:sz w:val="32"/>
          <w:szCs w:val="32"/>
        </w:rPr>
        <w:t xml:space="preserve"> 2017 </w:t>
      </w:r>
      <w:r>
        <w:rPr>
          <w:rFonts w:ascii="Traditional Arabic" w:hAnsi="Traditional Arabic" w:cs="Traditional Arabic"/>
          <w:sz w:val="32"/>
          <w:szCs w:val="32"/>
          <w:rtl/>
        </w:rPr>
        <w:t>و</w:t>
      </w:r>
      <w:r>
        <w:rPr>
          <w:rFonts w:ascii="Traditional Arabic" w:hAnsi="Traditional Arabic" w:cs="Traditional Arabic"/>
          <w:sz w:val="32"/>
          <w:szCs w:val="32"/>
        </w:rPr>
        <w:t>2024</w:t>
      </w:r>
      <w:r>
        <w:rPr>
          <w:rFonts w:ascii="Traditional Arabic" w:hAnsi="Traditional Arabic" w:cs="Traditional Arabic"/>
          <w:sz w:val="32"/>
          <w:szCs w:val="32"/>
          <w:rtl/>
        </w:rPr>
        <w:t>،</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حين</w:t>
      </w:r>
      <w:r>
        <w:rPr>
          <w:rFonts w:ascii="Traditional Arabic" w:hAnsi="Traditional Arabic" w:cs="Traditional Arabic"/>
          <w:sz w:val="32"/>
          <w:szCs w:val="32"/>
        </w:rPr>
        <w:t xml:space="preserve"> </w:t>
      </w:r>
      <w:r>
        <w:rPr>
          <w:rFonts w:ascii="Traditional Arabic" w:hAnsi="Traditional Arabic" w:cs="Traditional Arabic"/>
          <w:sz w:val="32"/>
          <w:szCs w:val="32"/>
          <w:rtl/>
        </w:rPr>
        <w:t>تجاوز</w:t>
      </w:r>
      <w:r>
        <w:rPr>
          <w:rFonts w:ascii="Traditional Arabic" w:hAnsi="Traditional Arabic" w:cs="Traditional Arabic"/>
          <w:sz w:val="32"/>
          <w:szCs w:val="32"/>
        </w:rPr>
        <w:t xml:space="preserve"> </w:t>
      </w:r>
      <w:r>
        <w:rPr>
          <w:rFonts w:ascii="Traditional Arabic" w:hAnsi="Traditional Arabic" w:cs="Traditional Arabic"/>
          <w:sz w:val="32"/>
          <w:szCs w:val="32"/>
          <w:rtl/>
        </w:rPr>
        <w:t>عدد</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المتطوعين</w:t>
      </w:r>
      <w:r>
        <w:rPr>
          <w:rFonts w:ascii="Traditional Arabic" w:hAnsi="Traditional Arabic" w:cs="Traditional Arabic"/>
          <w:sz w:val="32"/>
          <w:szCs w:val="32"/>
        </w:rPr>
        <w:t xml:space="preserve"> 1.2 </w:t>
      </w:r>
      <w:r>
        <w:rPr>
          <w:rFonts w:ascii="Traditional Arabic" w:hAnsi="Traditional Arabic" w:cs="Traditional Arabic"/>
          <w:sz w:val="32"/>
          <w:szCs w:val="32"/>
          <w:rtl/>
        </w:rPr>
        <w:t>مليون</w:t>
      </w:r>
      <w:r>
        <w:rPr>
          <w:rFonts w:ascii="Traditional Arabic" w:hAnsi="Traditional Arabic" w:cs="Traditional Arabic"/>
          <w:sz w:val="32"/>
          <w:szCs w:val="32"/>
        </w:rPr>
        <w:t xml:space="preserve"> </w:t>
      </w:r>
      <w:r>
        <w:rPr>
          <w:rFonts w:ascii="Traditional Arabic" w:hAnsi="Traditional Arabic" w:cs="Traditional Arabic"/>
          <w:sz w:val="32"/>
          <w:szCs w:val="32"/>
          <w:rtl/>
        </w:rPr>
        <w:t>متطوع</w:t>
      </w:r>
      <w:r>
        <w:rPr>
          <w:rFonts w:ascii="Traditional Arabic" w:hAnsi="Traditional Arabic" w:cs="Traditional Arabic"/>
          <w:sz w:val="32"/>
          <w:szCs w:val="32"/>
        </w:rPr>
        <w:t xml:space="preserve"> </w:t>
      </w:r>
      <w:r>
        <w:rPr>
          <w:rFonts w:ascii="Traditional Arabic" w:hAnsi="Traditional Arabic" w:cs="Traditional Arabic"/>
          <w:sz w:val="32"/>
          <w:szCs w:val="32"/>
          <w:rtl/>
        </w:rPr>
        <w:t>بحلول</w:t>
      </w:r>
      <w:r>
        <w:rPr>
          <w:rFonts w:ascii="Traditional Arabic" w:hAnsi="Traditional Arabic" w:cs="Traditional Arabic"/>
          <w:sz w:val="32"/>
          <w:szCs w:val="32"/>
        </w:rPr>
        <w:t xml:space="preserve"> </w:t>
      </w:r>
      <w:r>
        <w:rPr>
          <w:rFonts w:ascii="Traditional Arabic" w:hAnsi="Traditional Arabic" w:cs="Traditional Arabic"/>
          <w:sz w:val="32"/>
          <w:szCs w:val="32"/>
          <w:rtl/>
        </w:rPr>
        <w:t>عام</w:t>
      </w:r>
      <w:r>
        <w:rPr>
          <w:rFonts w:ascii="Traditional Arabic" w:hAnsi="Traditional Arabic" w:cs="Traditional Arabic"/>
          <w:sz w:val="32"/>
          <w:szCs w:val="32"/>
        </w:rPr>
        <w:t xml:space="preserve"> 2024.</w:t>
      </w:r>
      <w:r>
        <w:rPr>
          <w:rFonts w:ascii="Traditional Arabic" w:hAnsi="Traditional Arabic" w:cs="Traditional Arabic" w:hint="cs"/>
          <w:sz w:val="32"/>
          <w:szCs w:val="32"/>
          <w:rtl/>
        </w:rPr>
        <w:t>(احصاءات منظمات القطاع غير الربحي، 2024)</w:t>
      </w:r>
    </w:p>
    <w:p w14:paraId="23B02C06"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بالرغم من النمو السريع الذي تشهده، لا تزال العديد من الجمعيات الأهلية والأوقاف في السعودية تواجه تحديات أساسية تتعلق بالاستدامة المالية، ويرجع ذلك في الأساس إلى ضعف آليات الحوكمة المؤسسية. وقد أشارت دراسة</w:t>
      </w:r>
      <w:r>
        <w:rPr>
          <w:rFonts w:ascii="Traditional Arabic" w:hAnsi="Traditional Arabic" w:cs="Traditional Arabic"/>
          <w:sz w:val="32"/>
          <w:szCs w:val="32"/>
        </w:rPr>
        <w:t xml:space="preserve"> </w:t>
      </w:r>
      <w:proofErr w:type="spellStart"/>
      <w:r>
        <w:rPr>
          <w:rFonts w:ascii="Traditional Arabic" w:hAnsi="Traditional Arabic" w:cs="Traditional Arabic"/>
          <w:sz w:val="32"/>
          <w:szCs w:val="32"/>
        </w:rPr>
        <w:t>AlNemer</w:t>
      </w:r>
      <w:proofErr w:type="spellEnd"/>
      <w:r>
        <w:rPr>
          <w:rFonts w:ascii="Traditional Arabic" w:hAnsi="Traditional Arabic" w:cs="Traditional Arabic"/>
          <w:sz w:val="32"/>
          <w:szCs w:val="32"/>
        </w:rPr>
        <w:t xml:space="preserve"> (2022) </w:t>
      </w:r>
      <w:r>
        <w:rPr>
          <w:rFonts w:ascii="Traditional Arabic" w:hAnsi="Traditional Arabic" w:cs="Traditional Arabic"/>
          <w:sz w:val="32"/>
          <w:szCs w:val="32"/>
          <w:rtl/>
        </w:rPr>
        <w:t>إلى أن 74% من الأوقاف السعودية تفتقر إلى معلومات واضحة وتقارير دقيقة، مؤكدة ضعف الحوكمة كإحدى أبرز الأسباب وراء تراجع الثقة المؤسسية</w:t>
      </w:r>
      <w:r>
        <w:rPr>
          <w:rFonts w:ascii="Traditional Arabic" w:hAnsi="Traditional Arabic" w:cs="Traditional Arabic"/>
          <w:sz w:val="32"/>
          <w:szCs w:val="32"/>
        </w:rPr>
        <w:t xml:space="preserve">. </w:t>
      </w:r>
      <w:r>
        <w:rPr>
          <w:rFonts w:ascii="Traditional Arabic" w:hAnsi="Traditional Arabic" w:cs="Traditional Arabic"/>
          <w:sz w:val="32"/>
          <w:szCs w:val="32"/>
          <w:rtl/>
        </w:rPr>
        <w:t>كما أوضحت دراسة</w:t>
      </w:r>
      <w:r>
        <w:rPr>
          <w:rFonts w:ascii="Traditional Arabic" w:hAnsi="Traditional Arabic" w:cs="Traditional Arabic"/>
          <w:sz w:val="32"/>
          <w:szCs w:val="32"/>
        </w:rPr>
        <w:t xml:space="preserve"> </w:t>
      </w:r>
      <w:proofErr w:type="spellStart"/>
      <w:r>
        <w:rPr>
          <w:rFonts w:ascii="Traditional Arabic" w:hAnsi="Traditional Arabic" w:cs="Traditional Arabic"/>
          <w:sz w:val="32"/>
          <w:szCs w:val="32"/>
        </w:rPr>
        <w:t>Alregab</w:t>
      </w:r>
      <w:proofErr w:type="spellEnd"/>
      <w:r>
        <w:rPr>
          <w:rFonts w:ascii="Traditional Arabic" w:hAnsi="Traditional Arabic" w:cs="Traditional Arabic"/>
          <w:sz w:val="32"/>
          <w:szCs w:val="32"/>
        </w:rPr>
        <w:t xml:space="preserve"> (2026) </w:t>
      </w:r>
      <w:r>
        <w:rPr>
          <w:rFonts w:ascii="Traditional Arabic" w:hAnsi="Traditional Arabic" w:cs="Traditional Arabic"/>
          <w:sz w:val="32"/>
          <w:szCs w:val="32"/>
          <w:rtl/>
        </w:rPr>
        <w:t>من خلال مراجعة منهجية شاملة نقص الدراسات التطبيقية في الاقتصادات الناشئة مثل المملكة العربية السعودية</w:t>
      </w:r>
      <w:r>
        <w:rPr>
          <w:rFonts w:ascii="Traditional Arabic" w:hAnsi="Traditional Arabic" w:cs="Traditional Arabic"/>
          <w:sz w:val="32"/>
          <w:szCs w:val="32"/>
        </w:rPr>
        <w:t xml:space="preserve">. </w:t>
      </w:r>
      <w:r>
        <w:rPr>
          <w:rFonts w:ascii="Traditional Arabic" w:hAnsi="Traditional Arabic" w:cs="Traditional Arabic"/>
          <w:sz w:val="32"/>
          <w:szCs w:val="32"/>
          <w:rtl/>
        </w:rPr>
        <w:t>بناءً على هذا السياق، تهدف هذه الدراسة إلى تطوير نموذج مقترح لقياس تأثير آليات الحوكمة على الاستدامة المالية في هذا القطاع</w:t>
      </w:r>
    </w:p>
    <w:p w14:paraId="38959788" w14:textId="77777777" w:rsidR="005A6E56" w:rsidRDefault="005A6E56" w:rsidP="005A6E56">
      <w:pPr>
        <w:bidi/>
        <w:spacing w:before="60" w:after="6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مشكلة الدراسة وتساؤلاتها:</w:t>
      </w:r>
    </w:p>
    <w:p w14:paraId="5DE2FC78"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تتمتع المنظمات غير الحكومية والجهات الفاعلة في المجتمع المدني بإمكانيات كبيرة في تشكيل السياسات العالمية وزيادة شمولية عملية اتخاذ القرار</w:t>
      </w:r>
      <w:r>
        <w:rPr>
          <w:rFonts w:ascii="Traditional Arabic" w:hAnsi="Traditional Arabic" w:cs="Traditional Arabic"/>
          <w:sz w:val="32"/>
          <w:szCs w:val="32"/>
        </w:rPr>
        <w:t xml:space="preserve">. </w:t>
      </w:r>
      <w:r>
        <w:rPr>
          <w:rFonts w:ascii="Traditional Arabic" w:hAnsi="Traditional Arabic" w:cs="Traditional Arabic"/>
          <w:sz w:val="32"/>
          <w:szCs w:val="32"/>
          <w:rtl/>
        </w:rPr>
        <w:t xml:space="preserve">لقد أصبحت الجهات غير الحكومية من مختلف الدول جزءاً </w:t>
      </w:r>
      <w:r>
        <w:rPr>
          <w:rFonts w:ascii="Traditional Arabic" w:hAnsi="Traditional Arabic" w:cs="Traditional Arabic"/>
          <w:sz w:val="32"/>
          <w:szCs w:val="32"/>
          <w:rtl/>
        </w:rPr>
        <w:lastRenderedPageBreak/>
        <w:t>لا يتجزأ من صنع القرار في القضايا السياسية العالمية، مما يعزز فعالية وشرعية السياسات الدولية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كما تساهم مشاركة المنظمات غير الحكومية في زيادة الشرعية من خلال تعزيز الشفافية</w:t>
      </w:r>
      <w:r>
        <w:rPr>
          <w:rFonts w:ascii="Traditional Arabic" w:hAnsi="Traditional Arabic" w:cs="Traditional Arabic" w:hint="cs"/>
          <w:sz w:val="32"/>
          <w:szCs w:val="32"/>
          <w:rtl/>
        </w:rPr>
        <w:t xml:space="preserve"> والشمولية.(</w:t>
      </w:r>
      <w:proofErr w:type="spellStart"/>
      <w:r>
        <w:rPr>
          <w:rFonts w:ascii="Traditional Arabic" w:hAnsi="Traditional Arabic" w:cs="Traditional Arabic"/>
          <w:sz w:val="28"/>
          <w:szCs w:val="28"/>
        </w:rPr>
        <w:t>Dany</w:t>
      </w:r>
      <w:proofErr w:type="spellEnd"/>
      <w:r>
        <w:rPr>
          <w:rFonts w:ascii="Traditional Arabic" w:hAnsi="Traditional Arabic" w:cs="Traditional Arabic"/>
          <w:sz w:val="32"/>
          <w:szCs w:val="32"/>
        </w:rPr>
        <w:t xml:space="preserve">, </w:t>
      </w:r>
      <w:r>
        <w:rPr>
          <w:rFonts w:ascii="Traditional Arabic" w:hAnsi="Traditional Arabic" w:cs="Traditional Arabic"/>
          <w:sz w:val="28"/>
          <w:szCs w:val="28"/>
        </w:rPr>
        <w:t>2013</w:t>
      </w:r>
      <w:r>
        <w:rPr>
          <w:rFonts w:ascii="Traditional Arabic" w:hAnsi="Traditional Arabic" w:cs="Traditional Arabic" w:hint="cs"/>
          <w:sz w:val="32"/>
          <w:szCs w:val="32"/>
          <w:rtl/>
        </w:rPr>
        <w:t>)</w:t>
      </w:r>
    </w:p>
    <w:p w14:paraId="67FC6D0B"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تلعب منظمات المجتمع المدني دورًا فعالًا ومهمًا في تحقيق التنمية الشاملة والمستدامة، وتقديم الخدمات في مجالات متنوعة</w:t>
      </w:r>
      <w:r>
        <w:rPr>
          <w:rFonts w:ascii="Traditional Arabic" w:hAnsi="Traditional Arabic" w:cs="Traditional Arabic" w:hint="cs"/>
          <w:sz w:val="32"/>
          <w:szCs w:val="32"/>
          <w:rtl/>
        </w:rPr>
        <w:t>؛</w:t>
      </w:r>
      <w:r>
        <w:rPr>
          <w:rFonts w:ascii="Traditional Arabic" w:hAnsi="Traditional Arabic" w:cs="Traditional Arabic"/>
          <w:sz w:val="32"/>
          <w:szCs w:val="32"/>
          <w:rtl/>
        </w:rPr>
        <w:t xml:space="preserve"> مثل الصحة والتعليم والشؤون الاجتماعية والثقافية والبيئية والحقوقي</w:t>
      </w:r>
      <w:r>
        <w:rPr>
          <w:rFonts w:ascii="Traditional Arabic" w:hAnsi="Traditional Arabic" w:cs="Traditional Arabic" w:hint="cs"/>
          <w:sz w:val="32"/>
          <w:szCs w:val="32"/>
          <w:rtl/>
        </w:rPr>
        <w:t>ة،</w:t>
      </w:r>
      <w:r>
        <w:rPr>
          <w:rFonts w:ascii="Traditional Arabic" w:hAnsi="Traditional Arabic" w:cs="Traditional Arabic"/>
          <w:sz w:val="32"/>
          <w:szCs w:val="32"/>
        </w:rPr>
        <w:t xml:space="preserve"> </w:t>
      </w:r>
      <w:r>
        <w:rPr>
          <w:rFonts w:ascii="Traditional Arabic" w:hAnsi="Traditional Arabic" w:cs="Traditional Arabic"/>
          <w:sz w:val="32"/>
          <w:szCs w:val="32"/>
          <w:rtl/>
        </w:rPr>
        <w:t>وتساهم هذه المنظمات في سد العجز الكامل أو الجزئي الناتج عن تراجع دور الدولة في تلبية احتياجات المواطنين وتحقيق رفاهيتهم</w:t>
      </w:r>
      <w:r>
        <w:rPr>
          <w:rFonts w:ascii="Traditional Arabic" w:hAnsi="Traditional Arabic" w:cs="Traditional Arabic"/>
          <w:sz w:val="32"/>
          <w:szCs w:val="32"/>
        </w:rPr>
        <w:t xml:space="preserve">. </w:t>
      </w:r>
      <w:r>
        <w:rPr>
          <w:rFonts w:ascii="Traditional Arabic" w:hAnsi="Traditional Arabic" w:cs="Traditional Arabic"/>
          <w:sz w:val="32"/>
          <w:szCs w:val="32"/>
          <w:rtl/>
        </w:rPr>
        <w:t>بناءً على ذلك، تساهم حوكمة الجمعيات الأهلية في تحسين أدائها، مما يدعم جهود تحقيق التنمية التي تتطلع إليها</w:t>
      </w:r>
      <w:r>
        <w:rPr>
          <w:rFonts w:ascii="Traditional Arabic" w:hAnsi="Traditional Arabic" w:cs="Traditional Arabic" w:hint="cs"/>
          <w:sz w:val="32"/>
          <w:szCs w:val="32"/>
          <w:rtl/>
        </w:rPr>
        <w:t xml:space="preserve"> المجتمعات. (حجازي، 2016)</w:t>
      </w:r>
    </w:p>
    <w:p w14:paraId="59F03CF3" w14:textId="77777777" w:rsidR="005A6E56" w:rsidRDefault="005A6E56" w:rsidP="005A6E56">
      <w:pPr>
        <w:bidi/>
        <w:spacing w:line="336" w:lineRule="auto"/>
        <w:ind w:firstLine="720"/>
        <w:jc w:val="both"/>
        <w:rPr>
          <w:rFonts w:ascii="Traditional Arabic" w:hAnsi="Traditional Arabic" w:cs="Traditional Arabic"/>
          <w:sz w:val="32"/>
          <w:szCs w:val="32"/>
          <w:rtl/>
        </w:rPr>
      </w:pPr>
      <w:r>
        <w:rPr>
          <w:rFonts w:ascii="Traditional Arabic" w:hAnsi="Traditional Arabic" w:cs="Traditional Arabic" w:hint="cs"/>
          <w:sz w:val="32"/>
          <w:szCs w:val="32"/>
          <w:rtl/>
        </w:rPr>
        <w:t>تعد الحوكمة المؤسسية اطاراً محورياً لضبط أداء المنظمات وتعزيز مستوى الشفافية والمساءلة كما تمثل المسؤولية الاجتماعية أحد الركائز الرئيسية لتحقيق الاستدامة المؤسسية وتعظيم ثقة المجتمع، وعلى الرغم من الاهتمام العالمي والإقليمي بتطبيق آليات الحوكمة وربطها بالمسؤولية الاجتماعية، إلا أن الممارسات الفعلية في المؤسسات لا زالت تتسم بالتفاوت والتباين في مستويات التطبيق والفاعلية.</w:t>
      </w:r>
    </w:p>
    <w:p w14:paraId="705F1D14" w14:textId="77777777" w:rsidR="005A6E56" w:rsidRDefault="005A6E56" w:rsidP="005A6E56">
      <w:pPr>
        <w:bidi/>
        <w:spacing w:line="336" w:lineRule="auto"/>
        <w:ind w:firstLine="720"/>
        <w:jc w:val="both"/>
        <w:rPr>
          <w:rFonts w:ascii="Traditional Arabic" w:hAnsi="Traditional Arabic" w:cs="Traditional Arabic"/>
          <w:sz w:val="32"/>
          <w:szCs w:val="32"/>
        </w:rPr>
      </w:pPr>
      <w:r>
        <w:rPr>
          <w:rFonts w:ascii="Traditional Arabic" w:hAnsi="Traditional Arabic" w:cs="Traditional Arabic"/>
          <w:sz w:val="32"/>
          <w:szCs w:val="32"/>
          <w:rtl/>
        </w:rPr>
        <w:t>تواجه</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المملكة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العربية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السعودية</w:t>
      </w:r>
      <w:r>
        <w:rPr>
          <w:rFonts w:ascii="Traditional Arabic" w:hAnsi="Traditional Arabic" w:cs="Traditional Arabic"/>
          <w:sz w:val="32"/>
          <w:szCs w:val="32"/>
        </w:rPr>
        <w:t xml:space="preserve"> </w:t>
      </w:r>
      <w:r>
        <w:rPr>
          <w:rFonts w:ascii="Traditional Arabic" w:hAnsi="Traditional Arabic" w:cs="Traditional Arabic"/>
          <w:sz w:val="32"/>
          <w:szCs w:val="32"/>
          <w:rtl/>
        </w:rPr>
        <w:t>تحديات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جوهرية</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تحقيق</w:t>
      </w:r>
      <w:r>
        <w:rPr>
          <w:rFonts w:ascii="Traditional Arabic" w:hAnsi="Traditional Arabic" w:cs="Traditional Arabic"/>
          <w:sz w:val="32"/>
          <w:szCs w:val="32"/>
        </w:rPr>
        <w:t xml:space="preserve"> </w:t>
      </w:r>
      <w:r>
        <w:rPr>
          <w:rFonts w:ascii="Traditional Arabic" w:hAnsi="Traditional Arabic" w:cs="Traditional Arabic"/>
          <w:sz w:val="32"/>
          <w:szCs w:val="32"/>
          <w:rtl/>
        </w:rPr>
        <w:t>استدامتها</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وتتمثل</w:t>
      </w:r>
      <w:r>
        <w:rPr>
          <w:rFonts w:ascii="Traditional Arabic" w:hAnsi="Traditional Arabic" w:cs="Traditional Arabic"/>
          <w:sz w:val="32"/>
          <w:szCs w:val="32"/>
        </w:rPr>
        <w:t xml:space="preserve"> </w:t>
      </w:r>
      <w:r>
        <w:rPr>
          <w:rFonts w:ascii="Traditional Arabic" w:hAnsi="Traditional Arabic" w:cs="Traditional Arabic"/>
          <w:sz w:val="32"/>
          <w:szCs w:val="32"/>
          <w:rtl/>
        </w:rPr>
        <w:t>أبرزها</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ثلاثة</w:t>
      </w:r>
      <w:r>
        <w:rPr>
          <w:rFonts w:ascii="Traditional Arabic" w:hAnsi="Traditional Arabic" w:cs="Traditional Arabic"/>
          <w:sz w:val="32"/>
          <w:szCs w:val="32"/>
        </w:rPr>
        <w:t xml:space="preserve"> </w:t>
      </w:r>
      <w:r>
        <w:rPr>
          <w:rFonts w:ascii="Traditional Arabic" w:hAnsi="Traditional Arabic" w:cs="Traditional Arabic"/>
          <w:sz w:val="32"/>
          <w:szCs w:val="32"/>
          <w:rtl/>
        </w:rPr>
        <w:t>محاور</w:t>
      </w:r>
      <w:r>
        <w:rPr>
          <w:rFonts w:ascii="Traditional Arabic" w:hAnsi="Traditional Arabic" w:cs="Traditional Arabic"/>
          <w:sz w:val="32"/>
          <w:szCs w:val="32"/>
        </w:rPr>
        <w:t xml:space="preserve"> </w:t>
      </w:r>
      <w:r>
        <w:rPr>
          <w:rFonts w:ascii="Traditional Arabic" w:hAnsi="Traditional Arabic" w:cs="Traditional Arabic"/>
          <w:sz w:val="32"/>
          <w:szCs w:val="32"/>
          <w:rtl/>
        </w:rPr>
        <w:t>رئيسية</w:t>
      </w:r>
      <w:r>
        <w:rPr>
          <w:rFonts w:ascii="Traditional Arabic" w:hAnsi="Traditional Arabic" w:cs="Traditional Arabic"/>
          <w:sz w:val="32"/>
          <w:szCs w:val="32"/>
        </w:rPr>
        <w:t>:</w:t>
      </w:r>
    </w:p>
    <w:p w14:paraId="0BEB6A33" w14:textId="77777777" w:rsidR="005A6E56" w:rsidRDefault="005A6E56" w:rsidP="005A6E56">
      <w:pPr>
        <w:bidi/>
        <w:spacing w:line="336" w:lineRule="auto"/>
        <w:jc w:val="both"/>
        <w:rPr>
          <w:rFonts w:ascii="Traditional Arabic" w:hAnsi="Traditional Arabic" w:cs="Traditional Arabic"/>
          <w:sz w:val="32"/>
          <w:szCs w:val="32"/>
        </w:rPr>
      </w:pPr>
      <w:r>
        <w:rPr>
          <w:rFonts w:ascii="Traditional Arabic" w:hAnsi="Traditional Arabic" w:cs="Traditional Arabic"/>
          <w:b/>
          <w:bCs/>
          <w:sz w:val="32"/>
          <w:szCs w:val="32"/>
          <w:rtl/>
        </w:rPr>
        <w:t>المحور</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الأو</w:t>
      </w:r>
      <w:r>
        <w:rPr>
          <w:rFonts w:ascii="Traditional Arabic" w:hAnsi="Traditional Arabic" w:cs="Traditional Arabic" w:hint="cs"/>
          <w:b/>
          <w:bCs/>
          <w:sz w:val="32"/>
          <w:szCs w:val="32"/>
          <w:rtl/>
        </w:rPr>
        <w:t xml:space="preserve">لى </w:t>
      </w:r>
      <w:r>
        <w:rPr>
          <w:rFonts w:ascii="Traditional Arabic" w:hAnsi="Traditional Arabic" w:cs="Traditional Arabic"/>
          <w:b/>
          <w:bCs/>
          <w:sz w:val="32"/>
          <w:szCs w:val="32"/>
          <w:rtl/>
        </w:rPr>
        <w:t>ضعف</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آليات</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الرغم</w:t>
      </w:r>
      <w:r>
        <w:rPr>
          <w:rFonts w:ascii="Traditional Arabic" w:hAnsi="Traditional Arabic" w:cs="Traditional Arabic"/>
          <w:sz w:val="32"/>
          <w:szCs w:val="32"/>
        </w:rPr>
        <w:t xml:space="preserve">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النمو</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الملحوظ</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أعداد</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المنظمات</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التي</w:t>
      </w:r>
      <w:r>
        <w:rPr>
          <w:rFonts w:ascii="Traditional Arabic" w:hAnsi="Traditional Arabic" w:cs="Traditional Arabic"/>
          <w:sz w:val="32"/>
          <w:szCs w:val="32"/>
        </w:rPr>
        <w:t xml:space="preserve"> </w:t>
      </w:r>
      <w:r>
        <w:rPr>
          <w:rFonts w:ascii="Traditional Arabic" w:hAnsi="Traditional Arabic" w:cs="Traditional Arabic"/>
          <w:sz w:val="32"/>
          <w:szCs w:val="32"/>
          <w:rtl/>
        </w:rPr>
        <w:t>ارتفعت</w:t>
      </w:r>
      <w:r>
        <w:rPr>
          <w:rFonts w:ascii="Traditional Arabic" w:hAnsi="Traditional Arabic" w:cs="Traditional Arabic"/>
          <w:sz w:val="32"/>
          <w:szCs w:val="32"/>
        </w:rPr>
        <w:t xml:space="preserve"> </w:t>
      </w:r>
      <w:r>
        <w:rPr>
          <w:rFonts w:ascii="Traditional Arabic" w:hAnsi="Traditional Arabic" w:cs="Traditional Arabic"/>
          <w:sz w:val="32"/>
          <w:szCs w:val="32"/>
          <w:rtl/>
        </w:rPr>
        <w:t>بنسبة</w:t>
      </w:r>
      <w:r>
        <w:rPr>
          <w:rFonts w:ascii="Traditional Arabic" w:hAnsi="Traditional Arabic" w:cs="Traditional Arabic"/>
          <w:sz w:val="32"/>
          <w:szCs w:val="32"/>
        </w:rPr>
        <w:t xml:space="preserve"> 252% </w:t>
      </w:r>
      <w:r>
        <w:rPr>
          <w:rFonts w:ascii="Traditional Arabic" w:hAnsi="Traditional Arabic" w:cs="Traditional Arabic"/>
          <w:sz w:val="32"/>
          <w:szCs w:val="32"/>
          <w:rtl/>
        </w:rPr>
        <w:t>بين</w:t>
      </w:r>
      <w:r>
        <w:rPr>
          <w:rFonts w:ascii="Traditional Arabic" w:hAnsi="Traditional Arabic" w:cs="Traditional Arabic"/>
          <w:sz w:val="32"/>
          <w:szCs w:val="32"/>
        </w:rPr>
        <w:t xml:space="preserve"> </w:t>
      </w:r>
      <w:r>
        <w:rPr>
          <w:rFonts w:ascii="Traditional Arabic" w:hAnsi="Traditional Arabic" w:cs="Traditional Arabic"/>
          <w:sz w:val="32"/>
          <w:szCs w:val="32"/>
          <w:rtl/>
        </w:rPr>
        <w:t>عامَي</w:t>
      </w:r>
      <w:r>
        <w:rPr>
          <w:rFonts w:ascii="Traditional Arabic" w:hAnsi="Traditional Arabic" w:cs="Traditional Arabic"/>
          <w:sz w:val="32"/>
          <w:szCs w:val="32"/>
        </w:rPr>
        <w:t xml:space="preserve"> 2017 </w:t>
      </w:r>
      <w:r>
        <w:rPr>
          <w:rFonts w:ascii="Traditional Arabic" w:hAnsi="Traditional Arabic" w:cs="Traditional Arabic"/>
          <w:sz w:val="32"/>
          <w:szCs w:val="32"/>
          <w:rtl/>
        </w:rPr>
        <w:t>و</w:t>
      </w:r>
      <w:r>
        <w:rPr>
          <w:rFonts w:ascii="Traditional Arabic" w:hAnsi="Traditional Arabic" w:cs="Traditional Arabic"/>
          <w:sz w:val="32"/>
          <w:szCs w:val="32"/>
        </w:rPr>
        <w:t xml:space="preserve">2024 </w:t>
      </w:r>
      <w:r>
        <w:rPr>
          <w:rFonts w:ascii="Traditional Arabic" w:hAnsi="Traditional Arabic" w:cs="Traditional Arabic"/>
          <w:sz w:val="32"/>
          <w:szCs w:val="32"/>
          <w:rtl/>
        </w:rPr>
        <w:t>وفقاً</w:t>
      </w:r>
      <w:r>
        <w:rPr>
          <w:rFonts w:ascii="Traditional Arabic" w:hAnsi="Traditional Arabic" w:cs="Traditional Arabic"/>
          <w:sz w:val="32"/>
          <w:szCs w:val="32"/>
        </w:rPr>
        <w:t xml:space="preserve"> </w:t>
      </w:r>
      <w:r>
        <w:rPr>
          <w:rFonts w:ascii="Traditional Arabic" w:hAnsi="Traditional Arabic" w:cs="Traditional Arabic"/>
          <w:sz w:val="32"/>
          <w:szCs w:val="32"/>
          <w:rtl/>
        </w:rPr>
        <w:t>للمركز</w:t>
      </w:r>
      <w:r>
        <w:rPr>
          <w:rFonts w:ascii="Traditional Arabic" w:hAnsi="Traditional Arabic" w:cs="Traditional Arabic"/>
          <w:sz w:val="32"/>
          <w:szCs w:val="32"/>
        </w:rPr>
        <w:t xml:space="preserve"> </w:t>
      </w:r>
      <w:r>
        <w:rPr>
          <w:rFonts w:ascii="Traditional Arabic" w:hAnsi="Traditional Arabic" w:cs="Traditional Arabic"/>
          <w:sz w:val="32"/>
          <w:szCs w:val="32"/>
          <w:rtl/>
        </w:rPr>
        <w:t>الوطني</w:t>
      </w:r>
      <w:r>
        <w:rPr>
          <w:rFonts w:ascii="Traditional Arabic" w:hAnsi="Traditional Arabic" w:cs="Traditional Arabic"/>
          <w:sz w:val="32"/>
          <w:szCs w:val="32"/>
        </w:rPr>
        <w:t xml:space="preserve"> </w:t>
      </w:r>
      <w:r>
        <w:rPr>
          <w:rFonts w:ascii="Traditional Arabic" w:hAnsi="Traditional Arabic" w:cs="Traditional Arabic"/>
          <w:sz w:val="32"/>
          <w:szCs w:val="32"/>
          <w:rtl/>
        </w:rPr>
        <w:t>لتنمية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w:t>
      </w:r>
      <w:r>
        <w:rPr>
          <w:rFonts w:ascii="Traditional Arabic" w:hAnsi="Traditional Arabic" w:cs="Traditional Arabic"/>
          <w:sz w:val="32"/>
          <w:szCs w:val="32"/>
        </w:rPr>
        <w:t xml:space="preserve"> </w:t>
      </w:r>
      <w:r>
        <w:rPr>
          <w:rFonts w:ascii="Traditional Arabic" w:hAnsi="Traditional Arabic" w:cs="Traditional Arabic"/>
          <w:sz w:val="32"/>
          <w:szCs w:val="32"/>
          <w:rtl/>
        </w:rPr>
        <w:t>لا</w:t>
      </w:r>
      <w:r>
        <w:rPr>
          <w:rFonts w:ascii="Traditional Arabic" w:hAnsi="Traditional Arabic" w:cs="Traditional Arabic"/>
          <w:sz w:val="32"/>
          <w:szCs w:val="32"/>
        </w:rPr>
        <w:t xml:space="preserve"> </w:t>
      </w:r>
      <w:r>
        <w:rPr>
          <w:rFonts w:ascii="Traditional Arabic" w:hAnsi="Traditional Arabic" w:cs="Traditional Arabic"/>
          <w:sz w:val="32"/>
          <w:szCs w:val="32"/>
          <w:rtl/>
        </w:rPr>
        <w:t>تزال</w:t>
      </w:r>
      <w:r>
        <w:rPr>
          <w:rFonts w:ascii="Traditional Arabic" w:hAnsi="Traditional Arabic" w:cs="Traditional Arabic"/>
          <w:sz w:val="32"/>
          <w:szCs w:val="32"/>
        </w:rPr>
        <w:t xml:space="preserve"> </w:t>
      </w:r>
      <w:r>
        <w:rPr>
          <w:rFonts w:ascii="Traditional Arabic" w:hAnsi="Traditional Arabic" w:cs="Traditional Arabic"/>
          <w:sz w:val="32"/>
          <w:szCs w:val="32"/>
          <w:rtl/>
        </w:rPr>
        <w:t>كثير</w:t>
      </w:r>
      <w:r>
        <w:rPr>
          <w:rFonts w:ascii="Traditional Arabic" w:hAnsi="Traditional Arabic" w:cs="Traditional Arabic"/>
          <w:sz w:val="32"/>
          <w:szCs w:val="32"/>
        </w:rPr>
        <w:t xml:space="preserve"> </w:t>
      </w:r>
      <w:r>
        <w:rPr>
          <w:rFonts w:ascii="Traditional Arabic" w:hAnsi="Traditional Arabic" w:cs="Traditional Arabic"/>
          <w:sz w:val="32"/>
          <w:szCs w:val="32"/>
          <w:rtl/>
        </w:rPr>
        <w:t>منها</w:t>
      </w:r>
      <w:r>
        <w:rPr>
          <w:rFonts w:ascii="Traditional Arabic" w:hAnsi="Traditional Arabic" w:cs="Traditional Arabic"/>
          <w:sz w:val="32"/>
          <w:szCs w:val="32"/>
        </w:rPr>
        <w:t xml:space="preserve"> </w:t>
      </w:r>
      <w:r>
        <w:rPr>
          <w:rFonts w:ascii="Traditional Arabic" w:hAnsi="Traditional Arabic" w:cs="Traditional Arabic"/>
          <w:sz w:val="32"/>
          <w:szCs w:val="32"/>
          <w:rtl/>
        </w:rPr>
        <w:t>تفتقر</w:t>
      </w:r>
      <w:r>
        <w:rPr>
          <w:rFonts w:ascii="Traditional Arabic" w:hAnsi="Traditional Arabic" w:cs="Traditional Arabic"/>
          <w:sz w:val="32"/>
          <w:szCs w:val="32"/>
        </w:rPr>
        <w:t xml:space="preserve"> </w:t>
      </w:r>
      <w:r>
        <w:rPr>
          <w:rFonts w:ascii="Traditional Arabic" w:hAnsi="Traditional Arabic" w:cs="Traditional Arabic"/>
          <w:sz w:val="32"/>
          <w:szCs w:val="32"/>
          <w:rtl/>
        </w:rPr>
        <w:t>إلى</w:t>
      </w:r>
      <w:r>
        <w:rPr>
          <w:rFonts w:ascii="Traditional Arabic" w:hAnsi="Traditional Arabic" w:cs="Traditional Arabic"/>
          <w:sz w:val="32"/>
          <w:szCs w:val="32"/>
        </w:rPr>
        <w:t xml:space="preserve"> </w:t>
      </w:r>
      <w:r>
        <w:rPr>
          <w:rFonts w:ascii="Traditional Arabic" w:hAnsi="Traditional Arabic" w:cs="Traditional Arabic"/>
          <w:sz w:val="32"/>
          <w:szCs w:val="32"/>
          <w:rtl/>
        </w:rPr>
        <w:t>آليات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مؤسسية</w:t>
      </w:r>
      <w:r>
        <w:rPr>
          <w:rFonts w:ascii="Traditional Arabic" w:hAnsi="Traditional Arabic" w:cs="Traditional Arabic"/>
          <w:sz w:val="32"/>
          <w:szCs w:val="32"/>
        </w:rPr>
        <w:t xml:space="preserve"> </w:t>
      </w:r>
      <w:r>
        <w:rPr>
          <w:rFonts w:ascii="Traditional Arabic" w:hAnsi="Traditional Arabic" w:cs="Traditional Arabic"/>
          <w:sz w:val="32"/>
          <w:szCs w:val="32"/>
          <w:rtl/>
        </w:rPr>
        <w:t>فعّالة</w:t>
      </w:r>
      <w:r>
        <w:rPr>
          <w:rFonts w:ascii="Traditional Arabic" w:hAnsi="Traditional Arabic" w:cs="Traditional Arabic"/>
          <w:sz w:val="32"/>
          <w:szCs w:val="32"/>
        </w:rPr>
        <w:t xml:space="preserve">. </w:t>
      </w:r>
      <w:r>
        <w:rPr>
          <w:rFonts w:ascii="Traditional Arabic" w:hAnsi="Traditional Arabic" w:cs="Traditional Arabic"/>
          <w:sz w:val="32"/>
          <w:szCs w:val="32"/>
          <w:rtl/>
        </w:rPr>
        <w:t>فقد</w:t>
      </w:r>
      <w:r>
        <w:rPr>
          <w:rFonts w:ascii="Traditional Arabic" w:hAnsi="Traditional Arabic" w:cs="Traditional Arabic"/>
          <w:sz w:val="32"/>
          <w:szCs w:val="32"/>
        </w:rPr>
        <w:t xml:space="preserve"> </w:t>
      </w:r>
      <w:r>
        <w:rPr>
          <w:rFonts w:ascii="Traditional Arabic" w:hAnsi="Traditional Arabic" w:cs="Traditional Arabic"/>
          <w:sz w:val="32"/>
          <w:szCs w:val="32"/>
          <w:rtl/>
        </w:rPr>
        <w:t>كشفت</w:t>
      </w:r>
      <w:r>
        <w:rPr>
          <w:rFonts w:ascii="Traditional Arabic" w:hAnsi="Traditional Arabic" w:cs="Traditional Arabic"/>
          <w:sz w:val="32"/>
          <w:szCs w:val="32"/>
        </w:rPr>
        <w:t xml:space="preserve"> </w:t>
      </w:r>
      <w:r>
        <w:rPr>
          <w:rFonts w:ascii="Traditional Arabic" w:hAnsi="Traditional Arabic" w:cs="Traditional Arabic"/>
          <w:sz w:val="32"/>
          <w:szCs w:val="32"/>
          <w:rtl/>
        </w:rPr>
        <w:t>دراسة</w:t>
      </w:r>
      <w:r>
        <w:rPr>
          <w:rFonts w:ascii="Traditional Arabic" w:hAnsi="Traditional Arabic" w:cs="Traditional Arabic"/>
          <w:sz w:val="32"/>
          <w:szCs w:val="32"/>
        </w:rPr>
        <w:t xml:space="preserve"> </w:t>
      </w:r>
      <w:proofErr w:type="spellStart"/>
      <w:r>
        <w:rPr>
          <w:rFonts w:ascii="Traditional Arabic" w:hAnsi="Traditional Arabic" w:cs="Traditional Arabic"/>
          <w:sz w:val="32"/>
          <w:szCs w:val="32"/>
        </w:rPr>
        <w:t>AlNemer</w:t>
      </w:r>
      <w:proofErr w:type="spellEnd"/>
      <w:r>
        <w:rPr>
          <w:rFonts w:ascii="Traditional Arabic" w:hAnsi="Traditional Arabic" w:cs="Traditional Arabic"/>
          <w:sz w:val="32"/>
          <w:szCs w:val="32"/>
        </w:rPr>
        <w:t xml:space="preserve"> (2022) </w:t>
      </w:r>
      <w:r>
        <w:rPr>
          <w:rFonts w:ascii="Traditional Arabic" w:hAnsi="Traditional Arabic" w:cs="Traditional Arabic"/>
          <w:sz w:val="32"/>
          <w:szCs w:val="32"/>
          <w:rtl/>
        </w:rPr>
        <w:t>أن</w:t>
      </w:r>
      <w:r>
        <w:rPr>
          <w:rFonts w:ascii="Traditional Arabic" w:hAnsi="Traditional Arabic" w:cs="Traditional Arabic"/>
          <w:sz w:val="32"/>
          <w:szCs w:val="32"/>
        </w:rPr>
        <w:t xml:space="preserve"> 74%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السعودية</w:t>
      </w:r>
      <w:r>
        <w:rPr>
          <w:rFonts w:ascii="Traditional Arabic" w:hAnsi="Traditional Arabic" w:cs="Traditional Arabic"/>
          <w:sz w:val="32"/>
          <w:szCs w:val="32"/>
        </w:rPr>
        <w:t xml:space="preserve"> </w:t>
      </w:r>
      <w:r>
        <w:rPr>
          <w:rFonts w:ascii="Traditional Arabic" w:hAnsi="Traditional Arabic" w:cs="Traditional Arabic"/>
          <w:sz w:val="32"/>
          <w:szCs w:val="32"/>
          <w:rtl/>
        </w:rPr>
        <w:t>لا</w:t>
      </w:r>
      <w:r>
        <w:rPr>
          <w:rFonts w:ascii="Traditional Arabic" w:hAnsi="Traditional Arabic" w:cs="Traditional Arabic"/>
          <w:sz w:val="32"/>
          <w:szCs w:val="32"/>
        </w:rPr>
        <w:t xml:space="preserve"> </w:t>
      </w:r>
      <w:r>
        <w:rPr>
          <w:rFonts w:ascii="Traditional Arabic" w:hAnsi="Traditional Arabic" w:cs="Traditional Arabic"/>
          <w:sz w:val="32"/>
          <w:szCs w:val="32"/>
          <w:rtl/>
        </w:rPr>
        <w:t>تمتلك</w:t>
      </w:r>
      <w:r>
        <w:rPr>
          <w:rFonts w:ascii="Traditional Arabic" w:hAnsi="Traditional Arabic" w:cs="Traditional Arabic"/>
          <w:sz w:val="32"/>
          <w:szCs w:val="32"/>
        </w:rPr>
        <w:t xml:space="preserve"> </w:t>
      </w:r>
      <w:r>
        <w:rPr>
          <w:rFonts w:ascii="Traditional Arabic" w:hAnsi="Traditional Arabic" w:cs="Traditional Arabic"/>
          <w:sz w:val="32"/>
          <w:szCs w:val="32"/>
          <w:rtl/>
        </w:rPr>
        <w:t>تقارير</w:t>
      </w:r>
      <w:r>
        <w:rPr>
          <w:rFonts w:ascii="Traditional Arabic" w:hAnsi="Traditional Arabic" w:cs="Traditional Arabic"/>
          <w:sz w:val="32"/>
          <w:szCs w:val="32"/>
        </w:rPr>
        <w:t xml:space="preserve"> </w:t>
      </w:r>
      <w:r>
        <w:rPr>
          <w:rFonts w:ascii="Traditional Arabic" w:hAnsi="Traditional Arabic" w:cs="Traditional Arabic"/>
          <w:sz w:val="32"/>
          <w:szCs w:val="32"/>
          <w:rtl/>
        </w:rPr>
        <w:t>ومعلومات</w:t>
      </w:r>
      <w:r>
        <w:rPr>
          <w:rFonts w:ascii="Traditional Arabic" w:hAnsi="Traditional Arabic" w:cs="Traditional Arabic"/>
          <w:sz w:val="32"/>
          <w:szCs w:val="32"/>
        </w:rPr>
        <w:t xml:space="preserve"> </w:t>
      </w:r>
      <w:r>
        <w:rPr>
          <w:rFonts w:ascii="Traditional Arabic" w:hAnsi="Traditional Arabic" w:cs="Traditional Arabic"/>
          <w:sz w:val="32"/>
          <w:szCs w:val="32"/>
          <w:rtl/>
        </w:rPr>
        <w:t>شفافة،</w:t>
      </w:r>
      <w:r>
        <w:rPr>
          <w:rFonts w:ascii="Traditional Arabic" w:hAnsi="Traditional Arabic" w:cs="Traditional Arabic"/>
          <w:sz w:val="32"/>
          <w:szCs w:val="32"/>
        </w:rPr>
        <w:t xml:space="preserve"> </w:t>
      </w:r>
      <w:r>
        <w:rPr>
          <w:rFonts w:ascii="Traditional Arabic" w:hAnsi="Traditional Arabic" w:cs="Traditional Arabic"/>
          <w:sz w:val="32"/>
          <w:szCs w:val="32"/>
          <w:rtl/>
        </w:rPr>
        <w:t>مما</w:t>
      </w:r>
      <w:r>
        <w:rPr>
          <w:rFonts w:ascii="Traditional Arabic" w:hAnsi="Traditional Arabic" w:cs="Traditional Arabic"/>
          <w:sz w:val="32"/>
          <w:szCs w:val="32"/>
        </w:rPr>
        <w:t xml:space="preserve"> </w:t>
      </w:r>
      <w:r>
        <w:rPr>
          <w:rFonts w:ascii="Traditional Arabic" w:hAnsi="Traditional Arabic" w:cs="Traditional Arabic"/>
          <w:sz w:val="32"/>
          <w:szCs w:val="32"/>
          <w:rtl/>
        </w:rPr>
        <w:t>يُضعف</w:t>
      </w:r>
      <w:r>
        <w:rPr>
          <w:rFonts w:ascii="Traditional Arabic" w:hAnsi="Traditional Arabic" w:cs="Traditional Arabic"/>
          <w:sz w:val="32"/>
          <w:szCs w:val="32"/>
        </w:rPr>
        <w:t xml:space="preserve"> </w:t>
      </w:r>
      <w:r>
        <w:rPr>
          <w:rFonts w:ascii="Traditional Arabic" w:hAnsi="Traditional Arabic" w:cs="Traditional Arabic"/>
          <w:sz w:val="32"/>
          <w:szCs w:val="32"/>
          <w:rtl/>
        </w:rPr>
        <w:t>ثقة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المانحين</w:t>
      </w:r>
      <w:r>
        <w:rPr>
          <w:rFonts w:ascii="Traditional Arabic" w:hAnsi="Traditional Arabic" w:cs="Traditional Arabic"/>
          <w:sz w:val="32"/>
          <w:szCs w:val="32"/>
        </w:rPr>
        <w:t xml:space="preserve"> </w:t>
      </w:r>
      <w:r>
        <w:rPr>
          <w:rFonts w:ascii="Traditional Arabic" w:hAnsi="Traditional Arabic" w:cs="Traditional Arabic"/>
          <w:sz w:val="32"/>
          <w:szCs w:val="32"/>
          <w:rtl/>
        </w:rPr>
        <w:t>ويُقيّد</w:t>
      </w:r>
      <w:r>
        <w:rPr>
          <w:rFonts w:ascii="Traditional Arabic" w:hAnsi="Traditional Arabic" w:cs="Traditional Arabic"/>
          <w:sz w:val="32"/>
          <w:szCs w:val="32"/>
        </w:rPr>
        <w:t xml:space="preserve"> </w:t>
      </w:r>
      <w:r>
        <w:rPr>
          <w:rFonts w:ascii="Traditional Arabic" w:hAnsi="Traditional Arabic" w:cs="Traditional Arabic"/>
          <w:sz w:val="32"/>
          <w:szCs w:val="32"/>
          <w:rtl/>
        </w:rPr>
        <w:t>قدرتها</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استقطاب</w:t>
      </w:r>
      <w:r>
        <w:rPr>
          <w:rFonts w:ascii="Traditional Arabic" w:hAnsi="Traditional Arabic" w:cs="Traditional Arabic"/>
          <w:sz w:val="32"/>
          <w:szCs w:val="32"/>
        </w:rPr>
        <w:t xml:space="preserve"> </w:t>
      </w:r>
      <w:r>
        <w:rPr>
          <w:rFonts w:ascii="Traditional Arabic" w:hAnsi="Traditional Arabic" w:cs="Traditional Arabic"/>
          <w:sz w:val="32"/>
          <w:szCs w:val="32"/>
          <w:rtl/>
        </w:rPr>
        <w:t>التمويل</w:t>
      </w:r>
      <w:r>
        <w:rPr>
          <w:rFonts w:ascii="Traditional Arabic" w:hAnsi="Traditional Arabic" w:cs="Traditional Arabic"/>
          <w:sz w:val="32"/>
          <w:szCs w:val="32"/>
        </w:rPr>
        <w:t>.</w:t>
      </w:r>
    </w:p>
    <w:p w14:paraId="6155E996" w14:textId="77777777" w:rsidR="005A6E56" w:rsidRDefault="005A6E56" w:rsidP="005A6E56">
      <w:pPr>
        <w:bidi/>
        <w:spacing w:line="336" w:lineRule="auto"/>
        <w:jc w:val="both"/>
        <w:rPr>
          <w:rFonts w:ascii="Traditional Arabic" w:hAnsi="Traditional Arabic" w:cs="Traditional Arabic"/>
          <w:sz w:val="32"/>
          <w:szCs w:val="32"/>
        </w:rPr>
      </w:pPr>
      <w:r>
        <w:rPr>
          <w:rFonts w:ascii="Traditional Arabic" w:hAnsi="Traditional Arabic" w:cs="Traditional Arabic"/>
          <w:b/>
          <w:bCs/>
          <w:sz w:val="32"/>
          <w:szCs w:val="32"/>
          <w:rtl/>
        </w:rPr>
        <w:t>المحور</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الثاني</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تحديات</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الاستدامة</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المالية</w:t>
      </w:r>
      <w:r>
        <w:rPr>
          <w:rFonts w:ascii="Traditional Arabic" w:hAnsi="Traditional Arabic" w:cs="Traditional Arabic"/>
          <w:sz w:val="32"/>
          <w:szCs w:val="32"/>
        </w:rPr>
        <w:t xml:space="preserve">: </w:t>
      </w:r>
      <w:r>
        <w:rPr>
          <w:rFonts w:ascii="Traditional Arabic" w:hAnsi="Traditional Arabic" w:cs="Traditional Arabic"/>
          <w:sz w:val="32"/>
          <w:szCs w:val="32"/>
          <w:rtl/>
        </w:rPr>
        <w:t>تعاني</w:t>
      </w:r>
      <w:r>
        <w:rPr>
          <w:rFonts w:ascii="Traditional Arabic" w:hAnsi="Traditional Arabic" w:cs="Traditional Arabic"/>
          <w:sz w:val="32"/>
          <w:szCs w:val="32"/>
        </w:rPr>
        <w:t xml:space="preserve"> </w:t>
      </w:r>
      <w:r>
        <w:rPr>
          <w:rFonts w:ascii="Traditional Arabic" w:hAnsi="Traditional Arabic" w:cs="Traditional Arabic"/>
          <w:sz w:val="32"/>
          <w:szCs w:val="32"/>
          <w:rtl/>
        </w:rPr>
        <w:t>كثير</w:t>
      </w:r>
      <w:r>
        <w:rPr>
          <w:rFonts w:ascii="Traditional Arabic" w:hAnsi="Traditional Arabic" w:cs="Traditional Arabic"/>
          <w:sz w:val="32"/>
          <w:szCs w:val="32"/>
        </w:rPr>
        <w:t xml:space="preserve">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الاعتماد</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المفرط</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مصادر</w:t>
      </w:r>
      <w:r>
        <w:rPr>
          <w:rFonts w:ascii="Traditional Arabic" w:hAnsi="Traditional Arabic" w:cs="Traditional Arabic"/>
          <w:sz w:val="32"/>
          <w:szCs w:val="32"/>
        </w:rPr>
        <w:t xml:space="preserve"> </w:t>
      </w:r>
      <w:r>
        <w:rPr>
          <w:rFonts w:ascii="Traditional Arabic" w:hAnsi="Traditional Arabic" w:cs="Traditional Arabic"/>
          <w:sz w:val="32"/>
          <w:szCs w:val="32"/>
          <w:rtl/>
        </w:rPr>
        <w:t>تمويل</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متنوعة،</w:t>
      </w:r>
      <w:r>
        <w:rPr>
          <w:rFonts w:ascii="Traditional Arabic" w:hAnsi="Traditional Arabic" w:cs="Traditional Arabic"/>
          <w:sz w:val="32"/>
          <w:szCs w:val="32"/>
        </w:rPr>
        <w:t xml:space="preserve"> </w:t>
      </w:r>
      <w:r>
        <w:rPr>
          <w:rFonts w:ascii="Traditional Arabic" w:hAnsi="Traditional Arabic" w:cs="Traditional Arabic"/>
          <w:sz w:val="32"/>
          <w:szCs w:val="32"/>
          <w:rtl/>
        </w:rPr>
        <w:t>وضعف</w:t>
      </w:r>
      <w:r>
        <w:rPr>
          <w:rFonts w:ascii="Traditional Arabic" w:hAnsi="Traditional Arabic" w:cs="Traditional Arabic"/>
          <w:sz w:val="32"/>
          <w:szCs w:val="32"/>
        </w:rPr>
        <w:t xml:space="preserve"> </w:t>
      </w:r>
      <w:r>
        <w:rPr>
          <w:rFonts w:ascii="Traditional Arabic" w:hAnsi="Traditional Arabic" w:cs="Traditional Arabic"/>
          <w:sz w:val="32"/>
          <w:szCs w:val="32"/>
          <w:rtl/>
        </w:rPr>
        <w:t>الرقابة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الداخلية</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الأداء</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حين</w:t>
      </w:r>
      <w:r>
        <w:rPr>
          <w:rFonts w:ascii="Traditional Arabic" w:hAnsi="Traditional Arabic" w:cs="Traditional Arabic"/>
          <w:sz w:val="32"/>
          <w:szCs w:val="32"/>
        </w:rPr>
        <w:t xml:space="preserve"> </w:t>
      </w:r>
      <w:r>
        <w:rPr>
          <w:rFonts w:ascii="Traditional Arabic" w:hAnsi="Traditional Arabic" w:cs="Traditional Arabic"/>
          <w:sz w:val="32"/>
          <w:szCs w:val="32"/>
          <w:rtl/>
        </w:rPr>
        <w:t>أن</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يستهدف</w:t>
      </w:r>
      <w:r>
        <w:rPr>
          <w:rFonts w:ascii="Traditional Arabic" w:hAnsi="Traditional Arabic" w:cs="Traditional Arabic"/>
          <w:sz w:val="32"/>
          <w:szCs w:val="32"/>
        </w:rPr>
        <w:t xml:space="preserve"> </w:t>
      </w:r>
      <w:r>
        <w:rPr>
          <w:rFonts w:ascii="Traditional Arabic" w:hAnsi="Traditional Arabic" w:cs="Traditional Arabic"/>
          <w:sz w:val="32"/>
          <w:szCs w:val="32"/>
          <w:rtl/>
        </w:rPr>
        <w:t>وفق</w:t>
      </w:r>
      <w:r>
        <w:rPr>
          <w:rFonts w:ascii="Traditional Arabic" w:hAnsi="Traditional Arabic" w:cs="Traditional Arabic"/>
          <w:sz w:val="32"/>
          <w:szCs w:val="32"/>
        </w:rPr>
        <w:t xml:space="preserve"> </w:t>
      </w:r>
      <w:r>
        <w:rPr>
          <w:rFonts w:ascii="Traditional Arabic" w:hAnsi="Traditional Arabic" w:cs="Traditional Arabic"/>
          <w:sz w:val="32"/>
          <w:szCs w:val="32"/>
          <w:rtl/>
        </w:rPr>
        <w:t>رؤية</w:t>
      </w:r>
      <w:r>
        <w:rPr>
          <w:rFonts w:ascii="Traditional Arabic" w:hAnsi="Traditional Arabic" w:cs="Traditional Arabic"/>
          <w:sz w:val="32"/>
          <w:szCs w:val="32"/>
        </w:rPr>
        <w:t xml:space="preserve"> </w:t>
      </w:r>
      <w:r>
        <w:rPr>
          <w:rFonts w:ascii="Traditional Arabic" w:hAnsi="Traditional Arabic" w:cs="Traditional Arabic"/>
          <w:sz w:val="32"/>
          <w:szCs w:val="32"/>
        </w:rPr>
        <w:lastRenderedPageBreak/>
        <w:t>2030</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 xml:space="preserve"> </w:t>
      </w:r>
      <w:r>
        <w:rPr>
          <w:rFonts w:ascii="Traditional Arabic" w:hAnsi="Traditional Arabic" w:cs="Traditional Arabic"/>
          <w:sz w:val="32"/>
          <w:szCs w:val="32"/>
          <w:rtl/>
        </w:rPr>
        <w:t>الوصول</w:t>
      </w:r>
      <w:r>
        <w:rPr>
          <w:rFonts w:ascii="Traditional Arabic" w:hAnsi="Traditional Arabic" w:cs="Traditional Arabic"/>
          <w:sz w:val="32"/>
          <w:szCs w:val="32"/>
        </w:rPr>
        <w:t xml:space="preserve"> </w:t>
      </w:r>
      <w:r>
        <w:rPr>
          <w:rFonts w:ascii="Traditional Arabic" w:hAnsi="Traditional Arabic" w:cs="Traditional Arabic"/>
          <w:sz w:val="32"/>
          <w:szCs w:val="32"/>
          <w:rtl/>
        </w:rPr>
        <w:t>إلى</w:t>
      </w:r>
      <w:r>
        <w:rPr>
          <w:rFonts w:ascii="Traditional Arabic" w:hAnsi="Traditional Arabic" w:cs="Traditional Arabic"/>
          <w:sz w:val="32"/>
          <w:szCs w:val="32"/>
        </w:rPr>
        <w:t xml:space="preserve"> </w:t>
      </w:r>
      <w:r>
        <w:rPr>
          <w:rFonts w:ascii="Traditional Arabic" w:hAnsi="Traditional Arabic" w:cs="Traditional Arabic"/>
          <w:sz w:val="32"/>
          <w:szCs w:val="32"/>
          <w:rtl/>
        </w:rPr>
        <w:t>مساهمة</w:t>
      </w:r>
      <w:r>
        <w:rPr>
          <w:rFonts w:ascii="Traditional Arabic" w:hAnsi="Traditional Arabic" w:cs="Traditional Arabic"/>
          <w:sz w:val="32"/>
          <w:szCs w:val="32"/>
        </w:rPr>
        <w:t xml:space="preserve"> </w:t>
      </w:r>
      <w:r>
        <w:rPr>
          <w:rFonts w:ascii="Traditional Arabic" w:hAnsi="Traditional Arabic" w:cs="Traditional Arabic"/>
          <w:sz w:val="32"/>
          <w:szCs w:val="32"/>
          <w:rtl/>
        </w:rPr>
        <w:t>تبلغ</w:t>
      </w:r>
      <w:r>
        <w:rPr>
          <w:rFonts w:ascii="Traditional Arabic" w:hAnsi="Traditional Arabic" w:cs="Traditional Arabic"/>
          <w:sz w:val="32"/>
          <w:szCs w:val="32"/>
        </w:rPr>
        <w:t xml:space="preserve"> 5%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الناتج</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المحلي</w:t>
      </w:r>
      <w:r>
        <w:rPr>
          <w:rFonts w:ascii="Traditional Arabic" w:hAnsi="Traditional Arabic" w:cs="Traditional Arabic"/>
          <w:sz w:val="32"/>
          <w:szCs w:val="32"/>
        </w:rPr>
        <w:t xml:space="preserve"> </w:t>
      </w:r>
      <w:r>
        <w:rPr>
          <w:rFonts w:ascii="Traditional Arabic" w:hAnsi="Traditional Arabic" w:cs="Traditional Arabic"/>
          <w:sz w:val="32"/>
          <w:szCs w:val="32"/>
          <w:rtl/>
        </w:rPr>
        <w:t>الإجمالي</w:t>
      </w:r>
      <w:r>
        <w:rPr>
          <w:rFonts w:ascii="Traditional Arabic" w:hAnsi="Traditional Arabic" w:cs="Traditional Arabic"/>
          <w:sz w:val="32"/>
          <w:szCs w:val="32"/>
        </w:rPr>
        <w:t xml:space="preserve"> </w:t>
      </w:r>
      <w:r>
        <w:rPr>
          <w:rFonts w:ascii="Traditional Arabic" w:hAnsi="Traditional Arabic" w:cs="Traditional Arabic"/>
          <w:sz w:val="32"/>
          <w:szCs w:val="32"/>
          <w:rtl/>
        </w:rPr>
        <w:t>وهو</w:t>
      </w:r>
      <w:r>
        <w:rPr>
          <w:rFonts w:ascii="Traditional Arabic" w:hAnsi="Traditional Arabic" w:cs="Traditional Arabic"/>
          <w:sz w:val="32"/>
          <w:szCs w:val="32"/>
        </w:rPr>
        <w:t xml:space="preserve"> </w:t>
      </w:r>
      <w:r>
        <w:rPr>
          <w:rFonts w:ascii="Traditional Arabic" w:hAnsi="Traditional Arabic" w:cs="Traditional Arabic"/>
          <w:sz w:val="32"/>
          <w:szCs w:val="32"/>
          <w:rtl/>
        </w:rPr>
        <w:t>هدف</w:t>
      </w:r>
      <w:r>
        <w:rPr>
          <w:rFonts w:ascii="Traditional Arabic" w:hAnsi="Traditional Arabic" w:cs="Traditional Arabic"/>
          <w:sz w:val="32"/>
          <w:szCs w:val="32"/>
        </w:rPr>
        <w:t xml:space="preserve"> </w:t>
      </w:r>
      <w:r>
        <w:rPr>
          <w:rFonts w:ascii="Traditional Arabic" w:hAnsi="Traditional Arabic" w:cs="Traditional Arabic"/>
          <w:sz w:val="32"/>
          <w:szCs w:val="32"/>
          <w:rtl/>
        </w:rPr>
        <w:t>طموح</w:t>
      </w:r>
      <w:r>
        <w:rPr>
          <w:rFonts w:ascii="Traditional Arabic" w:hAnsi="Traditional Arabic" w:cs="Traditional Arabic"/>
          <w:sz w:val="32"/>
          <w:szCs w:val="32"/>
        </w:rPr>
        <w:t xml:space="preserve"> </w:t>
      </w:r>
      <w:r>
        <w:rPr>
          <w:rFonts w:ascii="Traditional Arabic" w:hAnsi="Traditional Arabic" w:cs="Traditional Arabic"/>
          <w:sz w:val="32"/>
          <w:szCs w:val="32"/>
          <w:rtl/>
        </w:rPr>
        <w:t>يتطلب</w:t>
      </w:r>
      <w:r>
        <w:rPr>
          <w:rFonts w:ascii="Traditional Arabic" w:hAnsi="Traditional Arabic" w:cs="Traditional Arabic"/>
          <w:sz w:val="32"/>
          <w:szCs w:val="32"/>
        </w:rPr>
        <w:t xml:space="preserve"> </w:t>
      </w:r>
      <w:r>
        <w:rPr>
          <w:rFonts w:ascii="Traditional Arabic" w:hAnsi="Traditional Arabic" w:cs="Traditional Arabic"/>
          <w:sz w:val="32"/>
          <w:szCs w:val="32"/>
          <w:rtl/>
        </w:rPr>
        <w:t>تعزيز</w:t>
      </w:r>
      <w:r>
        <w:rPr>
          <w:rFonts w:ascii="Traditional Arabic" w:hAnsi="Traditional Arabic" w:cs="Traditional Arabic"/>
          <w:sz w:val="32"/>
          <w:szCs w:val="32"/>
        </w:rPr>
        <w:t xml:space="preserve"> </w:t>
      </w:r>
      <w:r>
        <w:rPr>
          <w:rFonts w:ascii="Traditional Arabic" w:hAnsi="Traditional Arabic" w:cs="Traditional Arabic"/>
          <w:sz w:val="32"/>
          <w:szCs w:val="32"/>
          <w:rtl/>
        </w:rPr>
        <w:t>الاستدامة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لهذه</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المنظمات</w:t>
      </w:r>
      <w:r>
        <w:rPr>
          <w:rFonts w:ascii="Traditional Arabic" w:hAnsi="Traditional Arabic" w:cs="Traditional Arabic"/>
          <w:sz w:val="32"/>
          <w:szCs w:val="32"/>
        </w:rPr>
        <w:t>.</w:t>
      </w:r>
    </w:p>
    <w:p w14:paraId="37EF0F23" w14:textId="77777777" w:rsidR="005A6E56" w:rsidRDefault="005A6E56" w:rsidP="005A6E56">
      <w:pPr>
        <w:bidi/>
        <w:spacing w:line="336" w:lineRule="auto"/>
        <w:jc w:val="both"/>
        <w:rPr>
          <w:rFonts w:ascii="Traditional Arabic" w:hAnsi="Traditional Arabic" w:cs="Traditional Arabic"/>
          <w:sz w:val="32"/>
          <w:szCs w:val="32"/>
          <w:rtl/>
        </w:rPr>
      </w:pPr>
      <w:r>
        <w:rPr>
          <w:rFonts w:ascii="Traditional Arabic" w:hAnsi="Traditional Arabic" w:cs="Traditional Arabic"/>
          <w:b/>
          <w:bCs/>
          <w:sz w:val="32"/>
          <w:szCs w:val="32"/>
          <w:rtl/>
        </w:rPr>
        <w:t>المحور</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الثالث</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الفجوة</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البحثية</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الرغم</w:t>
      </w:r>
      <w:r>
        <w:rPr>
          <w:rFonts w:ascii="Traditional Arabic" w:hAnsi="Traditional Arabic" w:cs="Traditional Arabic"/>
          <w:sz w:val="32"/>
          <w:szCs w:val="32"/>
        </w:rPr>
        <w:t xml:space="preserve">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الزخم</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الأكاديمي</w:t>
      </w:r>
      <w:r>
        <w:rPr>
          <w:rFonts w:ascii="Traditional Arabic" w:hAnsi="Traditional Arabic" w:cs="Traditional Arabic"/>
          <w:sz w:val="32"/>
          <w:szCs w:val="32"/>
        </w:rPr>
        <w:t xml:space="preserve"> </w:t>
      </w:r>
      <w:r>
        <w:rPr>
          <w:rFonts w:ascii="Traditional Arabic" w:hAnsi="Traditional Arabic" w:cs="Traditional Arabic"/>
          <w:sz w:val="32"/>
          <w:szCs w:val="32"/>
          <w:rtl/>
        </w:rPr>
        <w:t>الذي</w:t>
      </w:r>
      <w:r>
        <w:rPr>
          <w:rFonts w:ascii="Traditional Arabic" w:hAnsi="Traditional Arabic" w:cs="Traditional Arabic"/>
          <w:sz w:val="32"/>
          <w:szCs w:val="32"/>
        </w:rPr>
        <w:t xml:space="preserve"> </w:t>
      </w:r>
      <w:r>
        <w:rPr>
          <w:rFonts w:ascii="Traditional Arabic" w:hAnsi="Traditional Arabic" w:cs="Traditional Arabic"/>
          <w:sz w:val="32"/>
          <w:szCs w:val="32"/>
          <w:rtl/>
        </w:rPr>
        <w:t>يشهده</w:t>
      </w:r>
      <w:r>
        <w:rPr>
          <w:rFonts w:ascii="Traditional Arabic" w:hAnsi="Traditional Arabic" w:cs="Traditional Arabic"/>
          <w:sz w:val="32"/>
          <w:szCs w:val="32"/>
        </w:rPr>
        <w:t xml:space="preserve"> </w:t>
      </w:r>
      <w:r>
        <w:rPr>
          <w:rFonts w:ascii="Traditional Arabic" w:hAnsi="Traditional Arabic" w:cs="Traditional Arabic"/>
          <w:sz w:val="32"/>
          <w:szCs w:val="32"/>
          <w:rtl/>
        </w:rPr>
        <w:t>موضوع</w:t>
      </w:r>
      <w:r>
        <w:rPr>
          <w:rFonts w:ascii="Traditional Arabic" w:hAnsi="Traditional Arabic" w:cs="Traditional Arabic"/>
          <w:sz w:val="32"/>
          <w:szCs w:val="32"/>
        </w:rPr>
        <w:t xml:space="preserve"> </w:t>
      </w:r>
      <w:r>
        <w:rPr>
          <w:rFonts w:ascii="Traditional Arabic" w:hAnsi="Traditional Arabic" w:cs="Traditional Arabic"/>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المنظمات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الربحية،</w:t>
      </w:r>
      <w:r>
        <w:rPr>
          <w:rFonts w:ascii="Traditional Arabic" w:hAnsi="Traditional Arabic" w:cs="Traditional Arabic"/>
          <w:sz w:val="32"/>
          <w:szCs w:val="32"/>
        </w:rPr>
        <w:t xml:space="preserve"> </w:t>
      </w:r>
      <w:r>
        <w:rPr>
          <w:rFonts w:ascii="Traditional Arabic" w:hAnsi="Traditional Arabic" w:cs="Traditional Arabic"/>
          <w:sz w:val="32"/>
          <w:szCs w:val="32"/>
          <w:rtl/>
        </w:rPr>
        <w:t>يظل</w:t>
      </w:r>
      <w:r>
        <w:rPr>
          <w:rFonts w:ascii="Traditional Arabic" w:hAnsi="Traditional Arabic" w:cs="Traditional Arabic"/>
          <w:sz w:val="32"/>
          <w:szCs w:val="32"/>
        </w:rPr>
        <w:t xml:space="preserve"> </w:t>
      </w:r>
      <w:r>
        <w:rPr>
          <w:rFonts w:ascii="Traditional Arabic" w:hAnsi="Traditional Arabic" w:cs="Traditional Arabic"/>
          <w:sz w:val="32"/>
          <w:szCs w:val="32"/>
          <w:rtl/>
        </w:rPr>
        <w:t>البحث</w:t>
      </w:r>
      <w:r>
        <w:rPr>
          <w:rFonts w:ascii="Traditional Arabic" w:hAnsi="Traditional Arabic" w:cs="Traditional Arabic"/>
          <w:sz w:val="32"/>
          <w:szCs w:val="32"/>
        </w:rPr>
        <w:t xml:space="preserve"> </w:t>
      </w:r>
      <w:r>
        <w:rPr>
          <w:rFonts w:ascii="Traditional Arabic" w:hAnsi="Traditional Arabic" w:cs="Traditional Arabic"/>
          <w:sz w:val="32"/>
          <w:szCs w:val="32"/>
          <w:rtl/>
        </w:rPr>
        <w:t>التطبيقي</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علاقة</w:t>
      </w:r>
      <w:r>
        <w:rPr>
          <w:rFonts w:ascii="Traditional Arabic" w:hAnsi="Traditional Arabic" w:cs="Traditional Arabic"/>
          <w:sz w:val="32"/>
          <w:szCs w:val="32"/>
        </w:rPr>
        <w:t xml:space="preserve"> </w:t>
      </w:r>
      <w:r>
        <w:rPr>
          <w:rFonts w:ascii="Traditional Arabic" w:hAnsi="Traditional Arabic" w:cs="Traditional Arabic"/>
          <w:sz w:val="32"/>
          <w:szCs w:val="32"/>
          <w:rtl/>
        </w:rPr>
        <w:t>آليات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بالاستدامة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للجمعيات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السعودية</w:t>
      </w:r>
      <w:r>
        <w:rPr>
          <w:rFonts w:ascii="Traditional Arabic" w:hAnsi="Traditional Arabic" w:cs="Traditional Arabic"/>
          <w:sz w:val="32"/>
          <w:szCs w:val="32"/>
        </w:rPr>
        <w:t xml:space="preserve"> </w:t>
      </w:r>
      <w:r>
        <w:rPr>
          <w:rFonts w:ascii="Traditional Arabic" w:hAnsi="Traditional Arabic" w:cs="Traditional Arabic"/>
          <w:sz w:val="32"/>
          <w:szCs w:val="32"/>
          <w:rtl/>
        </w:rPr>
        <w:t>شحيحاً،</w:t>
      </w:r>
      <w:r>
        <w:rPr>
          <w:rFonts w:ascii="Traditional Arabic" w:hAnsi="Traditional Arabic" w:cs="Traditional Arabic"/>
          <w:sz w:val="32"/>
          <w:szCs w:val="32"/>
        </w:rPr>
        <w:t xml:space="preserve"> </w:t>
      </w:r>
      <w:r>
        <w:rPr>
          <w:rFonts w:ascii="Traditional Arabic" w:hAnsi="Traditional Arabic" w:cs="Traditional Arabic"/>
          <w:sz w:val="32"/>
          <w:szCs w:val="32"/>
          <w:rtl/>
        </w:rPr>
        <w:t>وهو</w:t>
      </w:r>
      <w:r>
        <w:rPr>
          <w:rFonts w:ascii="Traditional Arabic" w:hAnsi="Traditional Arabic" w:cs="Traditional Arabic"/>
          <w:sz w:val="32"/>
          <w:szCs w:val="32"/>
        </w:rPr>
        <w:t xml:space="preserve"> </w:t>
      </w:r>
      <w:r>
        <w:rPr>
          <w:rFonts w:ascii="Traditional Arabic" w:hAnsi="Traditional Arabic" w:cs="Traditional Arabic"/>
          <w:sz w:val="32"/>
          <w:szCs w:val="32"/>
          <w:rtl/>
        </w:rPr>
        <w:t>ما</w:t>
      </w:r>
      <w:r>
        <w:rPr>
          <w:rFonts w:ascii="Traditional Arabic" w:hAnsi="Traditional Arabic" w:cs="Traditional Arabic"/>
          <w:sz w:val="32"/>
          <w:szCs w:val="32"/>
        </w:rPr>
        <w:t xml:space="preserve"> </w:t>
      </w:r>
      <w:r>
        <w:rPr>
          <w:rFonts w:ascii="Traditional Arabic" w:hAnsi="Traditional Arabic" w:cs="Traditional Arabic"/>
          <w:sz w:val="32"/>
          <w:szCs w:val="32"/>
          <w:rtl/>
        </w:rPr>
        <w:t>أكدته</w:t>
      </w:r>
      <w:r>
        <w:rPr>
          <w:rFonts w:ascii="Traditional Arabic" w:hAnsi="Traditional Arabic" w:cs="Traditional Arabic"/>
          <w:sz w:val="32"/>
          <w:szCs w:val="32"/>
        </w:rPr>
        <w:t xml:space="preserve"> </w:t>
      </w:r>
      <w:proofErr w:type="spellStart"/>
      <w:r>
        <w:rPr>
          <w:rFonts w:ascii="Traditional Arabic" w:hAnsi="Traditional Arabic" w:cs="Traditional Arabic"/>
          <w:sz w:val="32"/>
          <w:szCs w:val="32"/>
        </w:rPr>
        <w:t>Alregab</w:t>
      </w:r>
      <w:proofErr w:type="spellEnd"/>
      <w:r>
        <w:rPr>
          <w:rFonts w:ascii="Traditional Arabic" w:hAnsi="Traditional Arabic" w:cs="Traditional Arabic"/>
          <w:sz w:val="32"/>
          <w:szCs w:val="32"/>
        </w:rPr>
        <w:t xml:space="preserve"> (2026)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مراجعتها</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المنهجية</w:t>
      </w:r>
      <w:r>
        <w:rPr>
          <w:rFonts w:ascii="Traditional Arabic" w:hAnsi="Traditional Arabic" w:cs="Traditional Arabic"/>
          <w:sz w:val="32"/>
          <w:szCs w:val="32"/>
        </w:rPr>
        <w:t xml:space="preserve">. </w:t>
      </w:r>
      <w:r>
        <w:rPr>
          <w:rFonts w:ascii="Traditional Arabic" w:hAnsi="Traditional Arabic" w:cs="Traditional Arabic"/>
          <w:sz w:val="32"/>
          <w:szCs w:val="32"/>
          <w:rtl/>
        </w:rPr>
        <w:t>كما</w:t>
      </w:r>
      <w:r>
        <w:rPr>
          <w:rFonts w:ascii="Traditional Arabic" w:hAnsi="Traditional Arabic" w:cs="Traditional Arabic"/>
          <w:sz w:val="32"/>
          <w:szCs w:val="32"/>
        </w:rPr>
        <w:t xml:space="preserve"> </w:t>
      </w:r>
      <w:r>
        <w:rPr>
          <w:rFonts w:ascii="Traditional Arabic" w:hAnsi="Traditional Arabic" w:cs="Traditional Arabic"/>
          <w:sz w:val="32"/>
          <w:szCs w:val="32"/>
          <w:rtl/>
        </w:rPr>
        <w:t>تستمد</w:t>
      </w:r>
      <w:r>
        <w:rPr>
          <w:rFonts w:ascii="Traditional Arabic" w:hAnsi="Traditional Arabic" w:cs="Traditional Arabic"/>
          <w:sz w:val="32"/>
          <w:szCs w:val="32"/>
        </w:rPr>
        <w:t xml:space="preserve"> </w:t>
      </w:r>
      <w:r>
        <w:rPr>
          <w:rFonts w:ascii="Traditional Arabic" w:hAnsi="Traditional Arabic" w:cs="Traditional Arabic"/>
          <w:sz w:val="32"/>
          <w:szCs w:val="32"/>
          <w:rtl/>
        </w:rPr>
        <w:t>هذه</w:t>
      </w:r>
      <w:r>
        <w:rPr>
          <w:rFonts w:ascii="Traditional Arabic" w:hAnsi="Traditional Arabic" w:cs="Traditional Arabic"/>
          <w:sz w:val="32"/>
          <w:szCs w:val="32"/>
        </w:rPr>
        <w:t xml:space="preserve"> </w:t>
      </w:r>
      <w:r>
        <w:rPr>
          <w:rFonts w:ascii="Traditional Arabic" w:hAnsi="Traditional Arabic" w:cs="Traditional Arabic"/>
          <w:sz w:val="32"/>
          <w:szCs w:val="32"/>
          <w:rtl/>
        </w:rPr>
        <w:t>الدراسة</w:t>
      </w:r>
      <w:r>
        <w:rPr>
          <w:rFonts w:ascii="Traditional Arabic" w:hAnsi="Traditional Arabic" w:cs="Traditional Arabic"/>
          <w:sz w:val="32"/>
          <w:szCs w:val="32"/>
        </w:rPr>
        <w:t xml:space="preserve"> </w:t>
      </w:r>
      <w:r>
        <w:rPr>
          <w:rFonts w:ascii="Traditional Arabic" w:hAnsi="Traditional Arabic" w:cs="Traditional Arabic"/>
          <w:sz w:val="32"/>
          <w:szCs w:val="32"/>
          <w:rtl/>
        </w:rPr>
        <w:t>مشكلتها</w:t>
      </w:r>
      <w:r>
        <w:rPr>
          <w:rFonts w:ascii="Traditional Arabic" w:hAnsi="Traditional Arabic" w:cs="Traditional Arabic"/>
          <w:sz w:val="32"/>
          <w:szCs w:val="32"/>
        </w:rPr>
        <w:t xml:space="preserve"> </w:t>
      </w:r>
      <w:r>
        <w:rPr>
          <w:rFonts w:ascii="Traditional Arabic" w:hAnsi="Traditional Arabic" w:cs="Traditional Arabic"/>
          <w:sz w:val="32"/>
          <w:szCs w:val="32"/>
          <w:rtl/>
        </w:rPr>
        <w:t>البحثية</w:t>
      </w:r>
      <w:r>
        <w:rPr>
          <w:rFonts w:ascii="Traditional Arabic" w:hAnsi="Traditional Arabic" w:cs="Traditional Arabic"/>
          <w:sz w:val="32"/>
          <w:szCs w:val="32"/>
        </w:rPr>
        <w:t xml:space="preserve"> </w:t>
      </w:r>
      <w:r>
        <w:rPr>
          <w:rFonts w:ascii="Traditional Arabic" w:hAnsi="Traditional Arabic" w:cs="Traditional Arabic"/>
          <w:sz w:val="32"/>
          <w:szCs w:val="32"/>
          <w:rtl/>
        </w:rPr>
        <w:t>من</w:t>
      </w:r>
      <w:r>
        <w:rPr>
          <w:rFonts w:ascii="Traditional Arabic" w:hAnsi="Traditional Arabic" w:cs="Traditional Arabic"/>
          <w:sz w:val="32"/>
          <w:szCs w:val="32"/>
        </w:rPr>
        <w:t xml:space="preserve"> </w:t>
      </w:r>
      <w:r>
        <w:rPr>
          <w:rFonts w:ascii="Traditional Arabic" w:hAnsi="Traditional Arabic" w:cs="Traditional Arabic"/>
          <w:sz w:val="32"/>
          <w:szCs w:val="32"/>
          <w:rtl/>
        </w:rPr>
        <w:t>الخبرة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الميدانية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المباشرة</w:t>
      </w:r>
      <w:r>
        <w:rPr>
          <w:rFonts w:ascii="Traditional Arabic" w:hAnsi="Traditional Arabic" w:cs="Traditional Arabic"/>
          <w:sz w:val="32"/>
          <w:szCs w:val="32"/>
        </w:rPr>
        <w:t xml:space="preserve"> </w:t>
      </w:r>
      <w:r>
        <w:rPr>
          <w:rFonts w:ascii="Traditional Arabic" w:hAnsi="Traditional Arabic" w:cs="Traditional Arabic"/>
          <w:sz w:val="32"/>
          <w:szCs w:val="32"/>
          <w:rtl/>
        </w:rPr>
        <w:t>للباحث</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الأوقاف</w:t>
      </w:r>
      <w:r>
        <w:rPr>
          <w:rFonts w:ascii="Traditional Arabic" w:hAnsi="Traditional Arabic" w:cs="Traditional Arabic" w:hint="cs"/>
          <w:sz w:val="32"/>
          <w:szCs w:val="32"/>
          <w:rtl/>
        </w:rPr>
        <w:t xml:space="preserve"> والجمعيات الأهلية بمنطقة </w:t>
      </w:r>
      <w:r>
        <w:rPr>
          <w:rFonts w:ascii="Traditional Arabic" w:hAnsi="Traditional Arabic" w:cs="Traditional Arabic"/>
          <w:sz w:val="32"/>
          <w:szCs w:val="32"/>
        </w:rPr>
        <w:t xml:space="preserve"> </w:t>
      </w:r>
      <w:r>
        <w:rPr>
          <w:rFonts w:ascii="Traditional Arabic" w:hAnsi="Traditional Arabic" w:cs="Traditional Arabic"/>
          <w:sz w:val="32"/>
          <w:szCs w:val="32"/>
          <w:rtl/>
        </w:rPr>
        <w:t>بمكة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المكرمة،</w:t>
      </w:r>
      <w:r>
        <w:rPr>
          <w:rFonts w:ascii="Traditional Arabic" w:hAnsi="Traditional Arabic" w:cs="Traditional Arabic"/>
          <w:sz w:val="32"/>
          <w:szCs w:val="32"/>
        </w:rPr>
        <w:t xml:space="preserve"> </w:t>
      </w:r>
      <w:r>
        <w:rPr>
          <w:rFonts w:ascii="Traditional Arabic" w:hAnsi="Traditional Arabic" w:cs="Traditional Arabic"/>
          <w:sz w:val="32"/>
          <w:szCs w:val="32"/>
          <w:rtl/>
        </w:rPr>
        <w:t>حيث</w:t>
      </w:r>
      <w:r>
        <w:rPr>
          <w:rFonts w:ascii="Traditional Arabic" w:hAnsi="Traditional Arabic" w:cs="Traditional Arabic"/>
          <w:sz w:val="32"/>
          <w:szCs w:val="32"/>
        </w:rPr>
        <w:t xml:space="preserve"> </w:t>
      </w:r>
      <w:r>
        <w:rPr>
          <w:rFonts w:ascii="Traditional Arabic" w:hAnsi="Traditional Arabic" w:cs="Traditional Arabic"/>
          <w:sz w:val="32"/>
          <w:szCs w:val="32"/>
          <w:rtl/>
        </w:rPr>
        <w:t>لاحظ</w:t>
      </w:r>
      <w:r>
        <w:rPr>
          <w:rFonts w:ascii="Traditional Arabic" w:hAnsi="Traditional Arabic" w:cs="Traditional Arabic"/>
          <w:sz w:val="32"/>
          <w:szCs w:val="32"/>
        </w:rPr>
        <w:t xml:space="preserve"> </w:t>
      </w:r>
      <w:r>
        <w:rPr>
          <w:rFonts w:ascii="Traditional Arabic" w:hAnsi="Traditional Arabic" w:cs="Traditional Arabic"/>
          <w:sz w:val="32"/>
          <w:szCs w:val="32"/>
          <w:rtl/>
        </w:rPr>
        <w:t>فجوة</w:t>
      </w:r>
      <w:r>
        <w:rPr>
          <w:rFonts w:ascii="Traditional Arabic" w:hAnsi="Traditional Arabic" w:cs="Traditional Arabic"/>
          <w:sz w:val="32"/>
          <w:szCs w:val="32"/>
        </w:rPr>
        <w:t xml:space="preserve"> </w:t>
      </w:r>
      <w:r>
        <w:rPr>
          <w:rFonts w:ascii="Traditional Arabic" w:hAnsi="Traditional Arabic" w:cs="Traditional Arabic"/>
          <w:sz w:val="32"/>
          <w:szCs w:val="32"/>
          <w:rtl/>
        </w:rPr>
        <w:t>واضحة</w:t>
      </w:r>
      <w:r>
        <w:rPr>
          <w:rFonts w:ascii="Traditional Arabic" w:hAnsi="Traditional Arabic" w:cs="Traditional Arabic"/>
          <w:sz w:val="32"/>
          <w:szCs w:val="32"/>
        </w:rPr>
        <w:t xml:space="preserve"> </w:t>
      </w:r>
      <w:r>
        <w:rPr>
          <w:rFonts w:ascii="Traditional Arabic" w:hAnsi="Traditional Arabic" w:cs="Traditional Arabic"/>
          <w:sz w:val="32"/>
          <w:szCs w:val="32"/>
          <w:rtl/>
        </w:rPr>
        <w:t>بين</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المتطلبات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الرسمية</w:t>
      </w:r>
      <w:r>
        <w:rPr>
          <w:rFonts w:ascii="Traditional Arabic" w:hAnsi="Traditional Arabic" w:cs="Traditional Arabic"/>
          <w:sz w:val="32"/>
          <w:szCs w:val="32"/>
        </w:rPr>
        <w:t xml:space="preserve"> </w:t>
      </w:r>
      <w:r>
        <w:rPr>
          <w:rFonts w:ascii="Traditional Arabic" w:hAnsi="Traditional Arabic" w:cs="Traditional Arabic"/>
          <w:sz w:val="32"/>
          <w:szCs w:val="32"/>
          <w:rtl/>
        </w:rPr>
        <w:t>للحوكمة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وآليات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تطبيقها</w:t>
      </w:r>
      <w:r>
        <w:rPr>
          <w:rFonts w:ascii="Traditional Arabic" w:hAnsi="Traditional Arabic" w:cs="Traditional Arabic"/>
          <w:sz w:val="32"/>
          <w:szCs w:val="32"/>
        </w:rPr>
        <w:t xml:space="preserve"> </w:t>
      </w:r>
      <w:r>
        <w:rPr>
          <w:rFonts w:ascii="Traditional Arabic" w:hAnsi="Traditional Arabic" w:cs="Traditional Arabic"/>
          <w:sz w:val="32"/>
          <w:szCs w:val="32"/>
          <w:rtl/>
        </w:rPr>
        <w:t>الفعل</w:t>
      </w:r>
      <w:r>
        <w:rPr>
          <w:rFonts w:ascii="Traditional Arabic" w:hAnsi="Traditional Arabic" w:cs="Traditional Arabic" w:hint="cs"/>
          <w:sz w:val="32"/>
          <w:szCs w:val="32"/>
          <w:rtl/>
        </w:rPr>
        <w:t>ي، وأثرها على الاستدامة المالية على هذه الجهات، مما سبق تكمن مشكلة الدراسة في التساؤل التالي: ما النموذج المقترح لقياس تأثير آليات الحوكمة على الاستدامة المالية بالجمعيات الأهلية والأوقاف بالمملكة العربية السعودية.</w:t>
      </w:r>
    </w:p>
    <w:p w14:paraId="69247DEA" w14:textId="77777777" w:rsidR="005A6E56" w:rsidRDefault="005A6E56" w:rsidP="005A6E56">
      <w:p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ويتفرع من هذا السؤال الأسئلة التالية:</w:t>
      </w:r>
    </w:p>
    <w:p w14:paraId="464A9530" w14:textId="42129096" w:rsidR="007F75B0" w:rsidRDefault="007F75B0" w:rsidP="007F75B0">
      <w:pPr>
        <w:pStyle w:val="a8"/>
        <w:numPr>
          <w:ilvl w:val="0"/>
          <w:numId w:val="6"/>
        </w:numPr>
        <w:bidi/>
        <w:spacing w:line="336" w:lineRule="auto"/>
        <w:jc w:val="both"/>
        <w:rPr>
          <w:rFonts w:ascii="Traditional Arabic" w:hAnsi="Traditional Arabic" w:cs="Traditional Arabic"/>
          <w:sz w:val="32"/>
          <w:szCs w:val="32"/>
        </w:rPr>
      </w:pPr>
      <w:r w:rsidRPr="007F75B0">
        <w:rPr>
          <w:rFonts w:ascii="Traditional Arabic" w:hAnsi="Traditional Arabic" w:cs="Traditional Arabic"/>
          <w:sz w:val="32"/>
          <w:szCs w:val="32"/>
          <w:rtl/>
        </w:rPr>
        <w:t xml:space="preserve">ما </w:t>
      </w:r>
      <w:r w:rsidRPr="007F75B0">
        <w:rPr>
          <w:rFonts w:ascii="Traditional Arabic" w:hAnsi="Traditional Arabic" w:cs="Traditional Arabic" w:hint="cs"/>
          <w:sz w:val="32"/>
          <w:szCs w:val="32"/>
          <w:rtl/>
        </w:rPr>
        <w:t xml:space="preserve">هو </w:t>
      </w:r>
      <w:r w:rsidRPr="007F75B0">
        <w:rPr>
          <w:rFonts w:ascii="Traditional Arabic" w:hAnsi="Traditional Arabic" w:cs="Traditional Arabic"/>
          <w:sz w:val="32"/>
          <w:szCs w:val="32"/>
          <w:rtl/>
        </w:rPr>
        <w:t xml:space="preserve">مستوى تطبيق آليات الحوكمة بأبعادها </w:t>
      </w:r>
      <w:r>
        <w:rPr>
          <w:rFonts w:ascii="Traditional Arabic" w:hAnsi="Traditional Arabic" w:cs="Traditional Arabic" w:hint="cs"/>
          <w:sz w:val="32"/>
          <w:szCs w:val="32"/>
          <w:rtl/>
        </w:rPr>
        <w:t xml:space="preserve">بأبعادها (فعالية مجلس الإدارة، الإفصاح والشفافية، الرقابة الداخلية ، المساءلة المؤسسية، المعاملة المتكافئة ) </w:t>
      </w:r>
      <w:r>
        <w:rPr>
          <w:rFonts w:ascii="Traditional Arabic" w:hAnsi="Traditional Arabic" w:cs="Traditional Arabic"/>
          <w:sz w:val="32"/>
          <w:szCs w:val="32"/>
          <w:rtl/>
        </w:rPr>
        <w:t>في الجمعيات الأهلية والأوقاف</w:t>
      </w:r>
      <w:r>
        <w:rPr>
          <w:rFonts w:ascii="Traditional Arabic" w:hAnsi="Traditional Arabic" w:cs="Traditional Arabic" w:hint="cs"/>
          <w:sz w:val="32"/>
          <w:szCs w:val="32"/>
          <w:rtl/>
        </w:rPr>
        <w:t>؟</w:t>
      </w:r>
    </w:p>
    <w:p w14:paraId="37FF6FCC" w14:textId="56E91154" w:rsidR="005A6E56" w:rsidRDefault="005A6E56" w:rsidP="007F75B0">
      <w:pPr>
        <w:pStyle w:val="a8"/>
        <w:numPr>
          <w:ilvl w:val="0"/>
          <w:numId w:val="6"/>
        </w:num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ما مستوى تطبيق آليات الحوكمة بأبعادها (فعالية مجلس الإدارة، الإفصاح والشفافية، الرقابة الداخلية ، المساءلة المؤسسية، المعاملة المتكافئة ) على الاستدامة المالية في الجمعيات الأهلية والاوقاف بمنطقة مكة المكرمة بالمملكة العربية السعودية؟</w:t>
      </w:r>
    </w:p>
    <w:p w14:paraId="5D70AD44" w14:textId="77777777" w:rsidR="005A6E56" w:rsidRDefault="005A6E56" w:rsidP="005A6E56">
      <w:pPr>
        <w:pStyle w:val="a8"/>
        <w:numPr>
          <w:ilvl w:val="0"/>
          <w:numId w:val="6"/>
        </w:num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ما مستوى تطبيق أبعاد الاستدامة المالية (تنويع مصادر التمويل، الاحتياطات المالية، كفاءة الانفاق، استمرارية التشغيل) لدى الجمعيات الأهلية والأوقاف بمنطقة مكة المكرمة بالمملكة العربية السعودية؟</w:t>
      </w:r>
    </w:p>
    <w:p w14:paraId="46B3E078" w14:textId="77777777" w:rsidR="005A6E56" w:rsidRDefault="005A6E56" w:rsidP="005A6E56">
      <w:pPr>
        <w:pStyle w:val="a8"/>
        <w:numPr>
          <w:ilvl w:val="0"/>
          <w:numId w:val="6"/>
        </w:numPr>
        <w:bidi/>
        <w:spacing w:line="336" w:lineRule="auto"/>
        <w:jc w:val="both"/>
        <w:rPr>
          <w:rFonts w:ascii="Traditional Arabic" w:hAnsi="Traditional Arabic" w:cs="Traditional Arabic"/>
          <w:sz w:val="32"/>
          <w:szCs w:val="32"/>
        </w:rPr>
      </w:pPr>
      <w:r>
        <w:rPr>
          <w:rFonts w:ascii="Traditional Arabic" w:hAnsi="Traditional Arabic" w:cs="Traditional Arabic"/>
          <w:sz w:val="32"/>
          <w:szCs w:val="32"/>
          <w:rtl/>
        </w:rPr>
        <w:t xml:space="preserve">ما </w:t>
      </w:r>
      <w:r>
        <w:rPr>
          <w:rFonts w:ascii="Traditional Arabic" w:hAnsi="Traditional Arabic" w:cs="Traditional Arabic" w:hint="cs"/>
          <w:sz w:val="32"/>
          <w:szCs w:val="32"/>
          <w:rtl/>
        </w:rPr>
        <w:t>تأثير</w:t>
      </w:r>
      <w:r>
        <w:rPr>
          <w:rFonts w:ascii="Traditional Arabic" w:hAnsi="Traditional Arabic" w:cs="Traditional Arabic"/>
          <w:sz w:val="32"/>
          <w:szCs w:val="32"/>
          <w:rtl/>
        </w:rPr>
        <w:t xml:space="preserve"> تطبيق آليات الحوكمة بأبعادها المختلفة على الاستدامة المالية في الجمعيات الأهلية والأوقاف بمنطقة مكة المكرمة بالمملكة العربية السعودية؟</w:t>
      </w:r>
    </w:p>
    <w:p w14:paraId="7DB74278" w14:textId="77777777" w:rsidR="005A6E56" w:rsidRDefault="005A6E56" w:rsidP="005A6E56">
      <w:pPr>
        <w:pStyle w:val="a8"/>
        <w:numPr>
          <w:ilvl w:val="0"/>
          <w:numId w:val="6"/>
        </w:numPr>
        <w:bidi/>
        <w:spacing w:line="336" w:lineRule="auto"/>
        <w:jc w:val="both"/>
        <w:rPr>
          <w:rFonts w:ascii="Traditional Arabic" w:hAnsi="Traditional Arabic" w:cs="Traditional Arabic"/>
          <w:sz w:val="32"/>
          <w:szCs w:val="32"/>
        </w:rPr>
      </w:pPr>
      <w:r>
        <w:rPr>
          <w:rFonts w:ascii="Traditional Arabic" w:hAnsi="Traditional Arabic" w:cs="Traditional Arabic"/>
          <w:sz w:val="32"/>
          <w:szCs w:val="32"/>
          <w:rtl/>
        </w:rPr>
        <w:t>هل توجد فروق ذات دلالة إحصائية بين متوسطات أفراد العينة نحو تأثير</w:t>
      </w:r>
      <w:r>
        <w:rPr>
          <w:rFonts w:ascii="Traditional Arabic" w:hAnsi="Traditional Arabic" w:cs="Traditional Arabic"/>
          <w:sz w:val="32"/>
          <w:szCs w:val="32"/>
        </w:rPr>
        <w:t xml:space="preserve"> </w:t>
      </w:r>
      <w:r>
        <w:rPr>
          <w:rFonts w:ascii="Traditional Arabic" w:hAnsi="Traditional Arabic" w:cs="Traditional Arabic"/>
          <w:sz w:val="32"/>
          <w:szCs w:val="32"/>
          <w:rtl/>
        </w:rPr>
        <w:t>آليات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الاستدامة</w:t>
      </w:r>
      <w:r>
        <w:rPr>
          <w:rFonts w:ascii="Traditional Arabic" w:hAnsi="Traditional Arabic" w:cs="Traditional Arabic"/>
          <w:sz w:val="32"/>
          <w:szCs w:val="32"/>
        </w:rPr>
        <w:t xml:space="preserve"> </w:t>
      </w:r>
      <w:r>
        <w:rPr>
          <w:rFonts w:ascii="Traditional Arabic" w:hAnsi="Traditional Arabic" w:cs="Traditional Arabic"/>
          <w:sz w:val="32"/>
          <w:szCs w:val="32"/>
          <w:rtl/>
        </w:rPr>
        <w:t xml:space="preserve">المالية تعزى للمتغيرات:( </w:t>
      </w:r>
      <w:r>
        <w:rPr>
          <w:rFonts w:ascii="Traditional Arabic" w:hAnsi="Traditional Arabic" w:cs="Traditional Arabic" w:hint="cs"/>
          <w:sz w:val="32"/>
          <w:szCs w:val="32"/>
          <w:rtl/>
        </w:rPr>
        <w:t xml:space="preserve">الجنس ، العمر، </w:t>
      </w:r>
      <w:r>
        <w:rPr>
          <w:rFonts w:ascii="Traditional Arabic" w:hAnsi="Traditional Arabic" w:cs="Traditional Arabic"/>
          <w:sz w:val="32"/>
          <w:szCs w:val="32"/>
          <w:rtl/>
        </w:rPr>
        <w:t>المؤهل العلمي، سنوات الخبرة)؟</w:t>
      </w:r>
    </w:p>
    <w:p w14:paraId="68DB821F" w14:textId="77777777" w:rsidR="005A6E56" w:rsidRDefault="005A6E56" w:rsidP="005A6E56">
      <w:pPr>
        <w:bidi/>
        <w:spacing w:line="336"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lastRenderedPageBreak/>
        <w:t>أهداف الدراسة:</w:t>
      </w:r>
    </w:p>
    <w:p w14:paraId="481BD965" w14:textId="77777777" w:rsidR="005A6E56" w:rsidRDefault="005A6E56" w:rsidP="005A6E56">
      <w:p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الهدف الرئيسي: التعرف على النموذج المقترح لقياس تأثير آليات الحوكمة على الاستدامة المالية بالجمعيات الأهلية والأوقاف في منطقة مكة المكرمة بالمملكة العربية السعودية. ويتفرع من هذا الهدف الأهداف التالية:</w:t>
      </w:r>
    </w:p>
    <w:p w14:paraId="6F6FD460" w14:textId="77777777" w:rsidR="005A6E56" w:rsidRDefault="005A6E56" w:rsidP="005A6E56">
      <w:pPr>
        <w:pStyle w:val="a8"/>
        <w:numPr>
          <w:ilvl w:val="0"/>
          <w:numId w:val="7"/>
        </w:num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معرفة مستوى تطبيق آليات الحوكمة بأبعادها (فعالية مجلس الإدارة، الإفصاح والشفافية، الرقابة الداخلية ، المساءلة المؤسسية، المعاملة المتكافئة ) على الاستدامة المالية في الجمعيات الأهلية والاوقاف بمنطقة مكة المكرمة بالمملكة العربية السعودية.</w:t>
      </w:r>
    </w:p>
    <w:p w14:paraId="30335B2A" w14:textId="77777777" w:rsidR="005A6E56" w:rsidRDefault="005A6E56" w:rsidP="005A6E56">
      <w:pPr>
        <w:pStyle w:val="a8"/>
        <w:numPr>
          <w:ilvl w:val="0"/>
          <w:numId w:val="7"/>
        </w:num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التعرف مستوى تطبيق أبعاد الاستدامة المالية (تنويع مصادر التمويل، الاحتياطات المالية، كفاءة الانفاق، استمرارية التشغيل) لدى الجمعيات الأهلية والأوقاف بمنطقة مكة المكرمة بالمملكة العربية السعودية.</w:t>
      </w:r>
    </w:p>
    <w:p w14:paraId="3D3D3080" w14:textId="77777777" w:rsidR="005A6E56" w:rsidRDefault="005A6E56" w:rsidP="005A6E56">
      <w:pPr>
        <w:pStyle w:val="a8"/>
        <w:numPr>
          <w:ilvl w:val="0"/>
          <w:numId w:val="7"/>
        </w:numPr>
        <w:bidi/>
        <w:spacing w:line="336" w:lineRule="auto"/>
        <w:jc w:val="both"/>
        <w:rPr>
          <w:rFonts w:ascii="Traditional Arabic" w:hAnsi="Traditional Arabic" w:cs="Traditional Arabic"/>
          <w:sz w:val="32"/>
          <w:szCs w:val="32"/>
        </w:rPr>
      </w:pPr>
      <w:r>
        <w:rPr>
          <w:rFonts w:ascii="Traditional Arabic" w:hAnsi="Traditional Arabic" w:cs="Traditional Arabic"/>
          <w:sz w:val="32"/>
          <w:szCs w:val="32"/>
          <w:rtl/>
        </w:rPr>
        <w:t xml:space="preserve">قياس </w:t>
      </w:r>
      <w:r>
        <w:rPr>
          <w:rFonts w:ascii="Traditional Arabic" w:hAnsi="Traditional Arabic" w:cs="Traditional Arabic" w:hint="cs"/>
          <w:sz w:val="32"/>
          <w:szCs w:val="32"/>
          <w:rtl/>
        </w:rPr>
        <w:t>تأثير</w:t>
      </w:r>
      <w:r>
        <w:rPr>
          <w:rFonts w:ascii="Traditional Arabic" w:hAnsi="Traditional Arabic" w:cs="Traditional Arabic"/>
          <w:sz w:val="32"/>
          <w:szCs w:val="32"/>
          <w:rtl/>
        </w:rPr>
        <w:t xml:space="preserve"> تطبيق آليات الحوكمة بأبعادها المختلفة على الاستدامة المالية في الجمعيات الأهلية والأوقاف بمنطقة مكة المكرمة بالمملكة العربية السعودية</w:t>
      </w:r>
      <w:r>
        <w:rPr>
          <w:rFonts w:ascii="Traditional Arabic" w:hAnsi="Traditional Arabic" w:cs="Traditional Arabic"/>
          <w:sz w:val="32"/>
          <w:szCs w:val="32"/>
        </w:rPr>
        <w:t>.</w:t>
      </w:r>
    </w:p>
    <w:p w14:paraId="6F7A7AF5" w14:textId="77777777" w:rsidR="005A6E56" w:rsidRDefault="005A6E56" w:rsidP="005A6E56">
      <w:pPr>
        <w:pStyle w:val="a8"/>
        <w:numPr>
          <w:ilvl w:val="0"/>
          <w:numId w:val="7"/>
        </w:num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التعرف على مدى وجود </w:t>
      </w:r>
      <w:r>
        <w:rPr>
          <w:rFonts w:ascii="Traditional Arabic" w:hAnsi="Traditional Arabic" w:cs="Traditional Arabic"/>
          <w:sz w:val="32"/>
          <w:szCs w:val="32"/>
          <w:rtl/>
        </w:rPr>
        <w:t>فروق ذات دلالة إحصائية بين متوسطات أفراد العينة نحو تأثير</w:t>
      </w:r>
      <w:r>
        <w:rPr>
          <w:rFonts w:ascii="Traditional Arabic" w:hAnsi="Traditional Arabic" w:cs="Traditional Arabic"/>
          <w:sz w:val="32"/>
          <w:szCs w:val="32"/>
        </w:rPr>
        <w:t xml:space="preserve"> </w:t>
      </w:r>
      <w:r>
        <w:rPr>
          <w:rFonts w:ascii="Traditional Arabic" w:hAnsi="Traditional Arabic" w:cs="Traditional Arabic"/>
          <w:sz w:val="32"/>
          <w:szCs w:val="32"/>
          <w:rtl/>
        </w:rPr>
        <w:t>آليات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الاستدامة</w:t>
      </w:r>
      <w:r>
        <w:rPr>
          <w:rFonts w:ascii="Traditional Arabic" w:hAnsi="Traditional Arabic" w:cs="Traditional Arabic"/>
          <w:sz w:val="32"/>
          <w:szCs w:val="32"/>
        </w:rPr>
        <w:t xml:space="preserve"> </w:t>
      </w:r>
      <w:r>
        <w:rPr>
          <w:rFonts w:ascii="Traditional Arabic" w:hAnsi="Traditional Arabic" w:cs="Traditional Arabic"/>
          <w:sz w:val="32"/>
          <w:szCs w:val="32"/>
          <w:rtl/>
        </w:rPr>
        <w:t xml:space="preserve">المالية تعزى للمتغيرات:( </w:t>
      </w:r>
      <w:r>
        <w:rPr>
          <w:rFonts w:ascii="Traditional Arabic" w:hAnsi="Traditional Arabic" w:cs="Traditional Arabic" w:hint="cs"/>
          <w:sz w:val="32"/>
          <w:szCs w:val="32"/>
          <w:rtl/>
        </w:rPr>
        <w:t xml:space="preserve">الجنس، العمر، </w:t>
      </w:r>
      <w:r>
        <w:rPr>
          <w:rFonts w:ascii="Traditional Arabic" w:hAnsi="Traditional Arabic" w:cs="Traditional Arabic"/>
          <w:sz w:val="32"/>
          <w:szCs w:val="32"/>
          <w:rtl/>
        </w:rPr>
        <w:t>المؤهل العلمي، سنوات الخبرة)؟</w:t>
      </w:r>
    </w:p>
    <w:p w14:paraId="48CC0EC0" w14:textId="77777777" w:rsidR="005A6E56" w:rsidRDefault="005A6E56" w:rsidP="005A6E56">
      <w:pPr>
        <w:bidi/>
        <w:spacing w:line="336"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أهمية الدراسة:</w:t>
      </w:r>
    </w:p>
    <w:p w14:paraId="575EBE6E" w14:textId="77777777" w:rsidR="005A6E56" w:rsidRDefault="005A6E56" w:rsidP="005A6E56">
      <w:pPr>
        <w:bidi/>
        <w:spacing w:line="336"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 xml:space="preserve">أولاً </w:t>
      </w:r>
      <w:r>
        <w:rPr>
          <w:rFonts w:ascii="Traditional Arabic" w:hAnsi="Traditional Arabic" w:cs="Traditional Arabic"/>
          <w:b/>
          <w:bCs/>
          <w:sz w:val="32"/>
          <w:szCs w:val="32"/>
          <w:rtl/>
        </w:rPr>
        <w:t>الأهمية</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النظرية</w:t>
      </w:r>
    </w:p>
    <w:p w14:paraId="68BC6444" w14:textId="77777777" w:rsidR="005A6E56" w:rsidRDefault="005A6E56" w:rsidP="005A6E56">
      <w:pPr>
        <w:pStyle w:val="a8"/>
        <w:numPr>
          <w:ilvl w:val="0"/>
          <w:numId w:val="2"/>
        </w:numPr>
        <w:bidi/>
        <w:spacing w:line="33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ندرة الأبحاث والدراسات العلمية لطريقة تنظيم المجتمع في المكتبات العربية وخاصة السعودية، والتي اهتمت بموضوع الحوكمة ومتطلبا تطبيقها وآليات طريقة تنظي المجتمع في تطبيقها بالجمعيات الأهلية، ومن ثم يأمل الباحث أن تقدم هذه الدراسة اسهاماً علميا في هذا المجال ويفسح الطريق أمام الباحثين لإجراء مثل هذه الدراسات .</w:t>
      </w:r>
    </w:p>
    <w:p w14:paraId="1E5F6A88" w14:textId="77777777" w:rsidR="005A6E56" w:rsidRDefault="005A6E56" w:rsidP="005A6E56">
      <w:pPr>
        <w:pStyle w:val="a8"/>
        <w:numPr>
          <w:ilvl w:val="0"/>
          <w:numId w:val="2"/>
        </w:numPr>
        <w:bidi/>
        <w:spacing w:line="33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أهمية وحداثة موضوع الدراسة نسبيا في مهة الخمة الاجتماعية وطريقتها في تنظيم المجتمع، كونها تبحث في أحد المفاهيم الهامة هو (الحوكمة)، واخضاع هذا المفهوم للدراسة الميدانية، الذي يعد </w:t>
      </w:r>
      <w:r>
        <w:rPr>
          <w:rFonts w:ascii="Traditional Arabic" w:hAnsi="Traditional Arabic" w:cs="Traditional Arabic" w:hint="cs"/>
          <w:sz w:val="32"/>
          <w:szCs w:val="32"/>
          <w:rtl/>
        </w:rPr>
        <w:lastRenderedPageBreak/>
        <w:t>مجاولة لترسيخ تعليمه وممارسته في المهنة، لتحقيق جودة الخدمة المقدمة للمستفيدين بعدالة، وشفافية وديمقراطية، وهذا سيثري الاطار النظري والممارسة المهنية لطريقة تنظم المجتمع..</w:t>
      </w:r>
    </w:p>
    <w:p w14:paraId="4D86B77A" w14:textId="77777777" w:rsidR="005A6E56" w:rsidRDefault="005A6E56" w:rsidP="005A6E56">
      <w:pPr>
        <w:pStyle w:val="a8"/>
        <w:numPr>
          <w:ilvl w:val="0"/>
          <w:numId w:val="2"/>
        </w:numPr>
        <w:bidi/>
        <w:spacing w:line="336" w:lineRule="auto"/>
        <w:jc w:val="both"/>
        <w:rPr>
          <w:rFonts w:ascii="Traditional Arabic" w:hAnsi="Traditional Arabic" w:cs="Traditional Arabic"/>
          <w:sz w:val="32"/>
          <w:szCs w:val="32"/>
        </w:rPr>
      </w:pPr>
      <w:r>
        <w:rPr>
          <w:rFonts w:ascii="Traditional Arabic" w:hAnsi="Traditional Arabic" w:cs="Traditional Arabic"/>
          <w:sz w:val="32"/>
          <w:szCs w:val="32"/>
          <w:rtl/>
        </w:rPr>
        <w:t>تُسهم هذه الدراسة في سدّ فجوة بحثية موثقة من خلال بناء نموذج قياسي مقترح يُعدّ من الدراسات القليلة التي تناولت قياس تأثير آليات الحوكمة على الاستدامة المالية في الجمعيات الأهلية والأوقاف السعودية.</w:t>
      </w:r>
      <w:r>
        <w:rPr>
          <w:rFonts w:ascii="Traditional Arabic" w:hAnsi="Traditional Arabic" w:cs="Traditional Arabic"/>
          <w:sz w:val="32"/>
          <w:szCs w:val="32"/>
        </w:rPr>
        <w:t xml:space="preserve"> </w:t>
      </w:r>
      <w:r>
        <w:rPr>
          <w:rFonts w:ascii="Traditional Arabic" w:hAnsi="Traditional Arabic" w:cs="Traditional Arabic"/>
          <w:sz w:val="32"/>
          <w:szCs w:val="32"/>
          <w:rtl/>
        </w:rPr>
        <w:t>كما</w:t>
      </w:r>
      <w:r>
        <w:rPr>
          <w:rFonts w:ascii="Traditional Arabic" w:hAnsi="Traditional Arabic" w:cs="Traditional Arabic"/>
          <w:sz w:val="32"/>
          <w:szCs w:val="32"/>
        </w:rPr>
        <w:t xml:space="preserve"> </w:t>
      </w:r>
      <w:r>
        <w:rPr>
          <w:rFonts w:ascii="Traditional Arabic" w:hAnsi="Traditional Arabic" w:cs="Traditional Arabic"/>
          <w:sz w:val="32"/>
          <w:szCs w:val="32"/>
          <w:rtl/>
        </w:rPr>
        <w:t>تُثري</w:t>
      </w:r>
      <w:r>
        <w:rPr>
          <w:rFonts w:ascii="Traditional Arabic" w:hAnsi="Traditional Arabic" w:cs="Traditional Arabic"/>
          <w:sz w:val="32"/>
          <w:szCs w:val="32"/>
        </w:rPr>
        <w:t xml:space="preserve"> </w:t>
      </w:r>
      <w:r>
        <w:rPr>
          <w:rFonts w:ascii="Traditional Arabic" w:hAnsi="Traditional Arabic" w:cs="Traditional Arabic"/>
          <w:sz w:val="32"/>
          <w:szCs w:val="32"/>
          <w:rtl/>
        </w:rPr>
        <w:t>الأدبيات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العلمية</w:t>
      </w:r>
      <w:r>
        <w:rPr>
          <w:rFonts w:ascii="Traditional Arabic" w:hAnsi="Traditional Arabic" w:cs="Traditional Arabic"/>
          <w:sz w:val="32"/>
          <w:szCs w:val="32"/>
        </w:rPr>
        <w:t xml:space="preserve"> </w:t>
      </w:r>
      <w:r>
        <w:rPr>
          <w:rFonts w:ascii="Traditional Arabic" w:hAnsi="Traditional Arabic" w:cs="Traditional Arabic"/>
          <w:sz w:val="32"/>
          <w:szCs w:val="32"/>
          <w:rtl/>
        </w:rPr>
        <w:t>بتكييف</w:t>
      </w:r>
      <w:r>
        <w:rPr>
          <w:rFonts w:ascii="Traditional Arabic" w:hAnsi="Traditional Arabic" w:cs="Traditional Arabic"/>
          <w:sz w:val="32"/>
          <w:szCs w:val="32"/>
        </w:rPr>
        <w:t xml:space="preserve"> </w:t>
      </w:r>
      <w:r>
        <w:rPr>
          <w:rFonts w:ascii="Traditional Arabic" w:hAnsi="Traditional Arabic" w:cs="Traditional Arabic"/>
          <w:sz w:val="32"/>
          <w:szCs w:val="32"/>
          <w:rtl/>
        </w:rPr>
        <w:t>نظرية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الوكالة</w:t>
      </w:r>
      <w:r>
        <w:rPr>
          <w:rFonts w:ascii="Traditional Arabic" w:hAnsi="Traditional Arabic" w:cs="Traditional Arabic"/>
          <w:sz w:val="32"/>
          <w:szCs w:val="32"/>
        </w:rPr>
        <w:t xml:space="preserve"> </w:t>
      </w:r>
      <w:r>
        <w:rPr>
          <w:rFonts w:ascii="Traditional Arabic" w:hAnsi="Traditional Arabic" w:cs="Traditional Arabic"/>
          <w:sz w:val="32"/>
          <w:szCs w:val="32"/>
          <w:rtl/>
        </w:rPr>
        <w:t>لتناسب</w:t>
      </w:r>
      <w:r>
        <w:rPr>
          <w:rFonts w:ascii="Traditional Arabic" w:hAnsi="Traditional Arabic" w:cs="Traditional Arabic"/>
          <w:sz w:val="32"/>
          <w:szCs w:val="32"/>
        </w:rPr>
        <w:t xml:space="preserve"> </w:t>
      </w:r>
      <w:r>
        <w:rPr>
          <w:rFonts w:ascii="Traditional Arabic" w:hAnsi="Traditional Arabic" w:cs="Traditional Arabic"/>
          <w:sz w:val="32"/>
          <w:szCs w:val="32"/>
          <w:rtl/>
        </w:rPr>
        <w:t>طبيعة</w:t>
      </w:r>
      <w:r>
        <w:rPr>
          <w:rFonts w:ascii="Traditional Arabic" w:hAnsi="Traditional Arabic" w:cs="Traditional Arabic"/>
          <w:sz w:val="32"/>
          <w:szCs w:val="32"/>
        </w:rPr>
        <w:t xml:space="preserve"> </w:t>
      </w:r>
      <w:r>
        <w:rPr>
          <w:rFonts w:ascii="Traditional Arabic" w:hAnsi="Traditional Arabic" w:cs="Traditional Arabic"/>
          <w:sz w:val="32"/>
          <w:szCs w:val="32"/>
          <w:rtl/>
        </w:rPr>
        <w:t>هذه</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المنظمات،</w:t>
      </w:r>
      <w:r>
        <w:rPr>
          <w:rFonts w:ascii="Traditional Arabic" w:hAnsi="Traditional Arabic" w:cs="Traditional Arabic"/>
          <w:sz w:val="32"/>
          <w:szCs w:val="32"/>
        </w:rPr>
        <w:t xml:space="preserve"> </w:t>
      </w:r>
      <w:r>
        <w:rPr>
          <w:rFonts w:ascii="Traditional Arabic" w:hAnsi="Traditional Arabic" w:cs="Traditional Arabic"/>
          <w:sz w:val="32"/>
          <w:szCs w:val="32"/>
          <w:rtl/>
        </w:rPr>
        <w:t>حيث</w:t>
      </w:r>
      <w:r>
        <w:rPr>
          <w:rFonts w:ascii="Traditional Arabic" w:hAnsi="Traditional Arabic" w:cs="Traditional Arabic"/>
          <w:sz w:val="32"/>
          <w:szCs w:val="32"/>
        </w:rPr>
        <w:t xml:space="preserve"> </w:t>
      </w:r>
      <w:r>
        <w:rPr>
          <w:rFonts w:ascii="Traditional Arabic" w:hAnsi="Traditional Arabic" w:cs="Traditional Arabic"/>
          <w:sz w:val="32"/>
          <w:szCs w:val="32"/>
          <w:rtl/>
        </w:rPr>
        <w:t>يُمثّل</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المانحون</w:t>
      </w:r>
      <w:r>
        <w:rPr>
          <w:rFonts w:ascii="Traditional Arabic" w:hAnsi="Traditional Arabic" w:cs="Traditional Arabic"/>
          <w:sz w:val="32"/>
          <w:szCs w:val="32"/>
        </w:rPr>
        <w:t xml:space="preserve"> </w:t>
      </w:r>
      <w:r>
        <w:rPr>
          <w:rFonts w:ascii="Traditional Arabic" w:hAnsi="Traditional Arabic" w:cs="Traditional Arabic"/>
          <w:sz w:val="32"/>
          <w:szCs w:val="32"/>
          <w:rtl/>
        </w:rPr>
        <w:t>دور</w:t>
      </w:r>
      <w:r>
        <w:rPr>
          <w:rFonts w:ascii="Traditional Arabic" w:hAnsi="Traditional Arabic" w:cs="Traditional Arabic"/>
          <w:sz w:val="32"/>
          <w:szCs w:val="32"/>
        </w:rPr>
        <w:t xml:space="preserve"> </w:t>
      </w:r>
      <w:r>
        <w:rPr>
          <w:rFonts w:ascii="Traditional Arabic" w:hAnsi="Traditional Arabic" w:cs="Traditional Arabic"/>
          <w:sz w:val="32"/>
          <w:szCs w:val="32"/>
          <w:rtl/>
        </w:rPr>
        <w:t>الموكّل</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والإدارة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التنفيذية</w:t>
      </w:r>
      <w:r>
        <w:rPr>
          <w:rFonts w:ascii="Traditional Arabic" w:hAnsi="Traditional Arabic" w:cs="Traditional Arabic"/>
          <w:sz w:val="32"/>
          <w:szCs w:val="32"/>
        </w:rPr>
        <w:t xml:space="preserve"> </w:t>
      </w:r>
      <w:r>
        <w:rPr>
          <w:rFonts w:ascii="Traditional Arabic" w:hAnsi="Traditional Arabic" w:cs="Traditional Arabic"/>
          <w:sz w:val="32"/>
          <w:szCs w:val="32"/>
          <w:rtl/>
        </w:rPr>
        <w:t>دور</w:t>
      </w:r>
      <w:r>
        <w:rPr>
          <w:rFonts w:ascii="Traditional Arabic" w:hAnsi="Traditional Arabic" w:cs="Traditional Arabic"/>
          <w:sz w:val="32"/>
          <w:szCs w:val="32"/>
        </w:rPr>
        <w:t xml:space="preserve"> </w:t>
      </w:r>
      <w:r>
        <w:rPr>
          <w:rFonts w:ascii="Traditional Arabic" w:hAnsi="Traditional Arabic" w:cs="Traditional Arabic"/>
          <w:sz w:val="32"/>
          <w:szCs w:val="32"/>
          <w:rtl/>
        </w:rPr>
        <w:t>الوكيل</w:t>
      </w:r>
      <w:r>
        <w:rPr>
          <w:rFonts w:ascii="Traditional Arabic" w:hAnsi="Traditional Arabic" w:cs="Traditional Arabic"/>
          <w:sz w:val="32"/>
          <w:szCs w:val="32"/>
        </w:rPr>
        <w:t>.</w:t>
      </w:r>
    </w:p>
    <w:p w14:paraId="44399584" w14:textId="77777777" w:rsidR="005A6E56" w:rsidRDefault="005A6E56" w:rsidP="005A6E56">
      <w:pPr>
        <w:bidi/>
        <w:spacing w:line="336"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 xml:space="preserve">ثانياً </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الأهمية</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التطبيقية</w:t>
      </w:r>
    </w:p>
    <w:p w14:paraId="7029CCC1" w14:textId="77777777" w:rsidR="005A6E56" w:rsidRDefault="005A6E56" w:rsidP="005A6E56">
      <w:pPr>
        <w:pStyle w:val="a8"/>
        <w:numPr>
          <w:ilvl w:val="0"/>
          <w:numId w:val="3"/>
        </w:num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أن اهتمام الدراسات بممارسة الحوكمة في الجمعيات الاهلية والأوقاف واسهامات تنظيم المجتمع في تطبيقها يعد ضرورة بحثية ، لما يلحظ على هذه المؤسسات الأهلية من ضعف في الاداء، ومحاولة لتحديد الآليات التي تسهم بها طريقة تنظيم المجتمع في تطبيق الحوكمة.</w:t>
      </w:r>
    </w:p>
    <w:p w14:paraId="0EA10639" w14:textId="77777777" w:rsidR="005A6E56" w:rsidRDefault="005A6E56" w:rsidP="005A6E56">
      <w:pPr>
        <w:pStyle w:val="a8"/>
        <w:numPr>
          <w:ilvl w:val="0"/>
          <w:numId w:val="3"/>
        </w:numPr>
        <w:bidi/>
        <w:spacing w:line="33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الاستفادة من نتائج وتوصيات هذه الدراسة في تنظم المجتمع الإداري العامل  في مجال الجمعيات الأهلية والأوقاف في تطويرها وتحسين مستوى أدائها في تقديم خدمات ذات جودة عالية بتطبيق مبادئ الحوكمة.</w:t>
      </w:r>
    </w:p>
    <w:p w14:paraId="527860CB" w14:textId="77777777" w:rsidR="005A6E56" w:rsidRDefault="005A6E56" w:rsidP="005A6E56">
      <w:pPr>
        <w:pStyle w:val="a8"/>
        <w:numPr>
          <w:ilvl w:val="0"/>
          <w:numId w:val="3"/>
        </w:numPr>
        <w:bidi/>
        <w:spacing w:line="336" w:lineRule="auto"/>
        <w:jc w:val="both"/>
        <w:rPr>
          <w:rFonts w:ascii="Traditional Arabic" w:hAnsi="Traditional Arabic" w:cs="Traditional Arabic"/>
          <w:sz w:val="32"/>
          <w:szCs w:val="32"/>
        </w:rPr>
      </w:pPr>
      <w:r>
        <w:rPr>
          <w:rFonts w:ascii="Traditional Arabic" w:hAnsi="Traditional Arabic" w:cs="Traditional Arabic"/>
          <w:sz w:val="32"/>
          <w:szCs w:val="32"/>
          <w:rtl/>
        </w:rPr>
        <w:t>تُقدّم</w:t>
      </w:r>
      <w:r>
        <w:rPr>
          <w:rFonts w:ascii="Traditional Arabic" w:hAnsi="Traditional Arabic" w:cs="Traditional Arabic"/>
          <w:sz w:val="32"/>
          <w:szCs w:val="32"/>
        </w:rPr>
        <w:t xml:space="preserve"> </w:t>
      </w:r>
      <w:r>
        <w:rPr>
          <w:rFonts w:ascii="Traditional Arabic" w:hAnsi="Traditional Arabic" w:cs="Traditional Arabic"/>
          <w:sz w:val="32"/>
          <w:szCs w:val="32"/>
          <w:rtl/>
        </w:rPr>
        <w:t>الدراسة</w:t>
      </w:r>
      <w:r>
        <w:rPr>
          <w:rFonts w:ascii="Traditional Arabic" w:hAnsi="Traditional Arabic" w:cs="Traditional Arabic"/>
          <w:sz w:val="32"/>
          <w:szCs w:val="32"/>
        </w:rPr>
        <w:t xml:space="preserve"> </w:t>
      </w:r>
      <w:r>
        <w:rPr>
          <w:rFonts w:ascii="Traditional Arabic" w:hAnsi="Traditional Arabic" w:cs="Traditional Arabic"/>
          <w:sz w:val="32"/>
          <w:szCs w:val="32"/>
          <w:rtl/>
        </w:rPr>
        <w:t>نموذجاً</w:t>
      </w:r>
      <w:r>
        <w:rPr>
          <w:rFonts w:ascii="Traditional Arabic" w:hAnsi="Traditional Arabic" w:cs="Traditional Arabic"/>
          <w:sz w:val="32"/>
          <w:szCs w:val="32"/>
        </w:rPr>
        <w:t xml:space="preserve"> </w:t>
      </w:r>
      <w:r>
        <w:rPr>
          <w:rFonts w:ascii="Traditional Arabic" w:hAnsi="Traditional Arabic" w:cs="Traditional Arabic"/>
          <w:sz w:val="32"/>
          <w:szCs w:val="32"/>
          <w:rtl/>
        </w:rPr>
        <w:t>عملياً</w:t>
      </w:r>
      <w:r>
        <w:rPr>
          <w:rFonts w:ascii="Traditional Arabic" w:hAnsi="Traditional Arabic" w:cs="Traditional Arabic"/>
          <w:sz w:val="32"/>
          <w:szCs w:val="32"/>
        </w:rPr>
        <w:t xml:space="preserve"> </w:t>
      </w:r>
      <w:r>
        <w:rPr>
          <w:rFonts w:ascii="Traditional Arabic" w:hAnsi="Traditional Arabic" w:cs="Traditional Arabic"/>
          <w:sz w:val="32"/>
          <w:szCs w:val="32"/>
          <w:rtl/>
        </w:rPr>
        <w:t>يُساعد</w:t>
      </w:r>
      <w:r>
        <w:rPr>
          <w:rFonts w:ascii="Traditional Arabic" w:hAnsi="Traditional Arabic" w:cs="Traditional Arabic"/>
          <w:sz w:val="32"/>
          <w:szCs w:val="32"/>
        </w:rPr>
        <w:t xml:space="preserve"> </w:t>
      </w:r>
      <w:r>
        <w:rPr>
          <w:rFonts w:ascii="Traditional Arabic" w:hAnsi="Traditional Arabic" w:cs="Traditional Arabic"/>
          <w:sz w:val="32"/>
          <w:szCs w:val="32"/>
          <w:rtl/>
        </w:rPr>
        <w:t>قيادات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تحسين</w:t>
      </w:r>
      <w:r>
        <w:rPr>
          <w:rFonts w:ascii="Traditional Arabic" w:hAnsi="Traditional Arabic" w:cs="Traditional Arabic"/>
          <w:sz w:val="32"/>
          <w:szCs w:val="32"/>
        </w:rPr>
        <w:t xml:space="preserve"> </w:t>
      </w:r>
      <w:r>
        <w:rPr>
          <w:rFonts w:ascii="Traditional Arabic" w:hAnsi="Traditional Arabic" w:cs="Traditional Arabic"/>
          <w:sz w:val="32"/>
          <w:szCs w:val="32"/>
          <w:rtl/>
        </w:rPr>
        <w:t>ممارسات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وتنسجم</w:t>
      </w:r>
      <w:r>
        <w:rPr>
          <w:rFonts w:ascii="Traditional Arabic" w:hAnsi="Traditional Arabic" w:cs="Traditional Arabic"/>
          <w:sz w:val="32"/>
          <w:szCs w:val="32"/>
        </w:rPr>
        <w:t xml:space="preserve"> </w:t>
      </w:r>
      <w:r>
        <w:rPr>
          <w:rFonts w:ascii="Traditional Arabic" w:hAnsi="Traditional Arabic" w:cs="Traditional Arabic"/>
          <w:sz w:val="32"/>
          <w:szCs w:val="32"/>
          <w:rtl/>
        </w:rPr>
        <w:t>نتائجها</w:t>
      </w:r>
      <w:r>
        <w:rPr>
          <w:rFonts w:ascii="Traditional Arabic" w:hAnsi="Traditional Arabic" w:cs="Traditional Arabic"/>
          <w:sz w:val="32"/>
          <w:szCs w:val="32"/>
        </w:rPr>
        <w:t xml:space="preserve"> </w:t>
      </w:r>
      <w:r>
        <w:rPr>
          <w:rFonts w:ascii="Traditional Arabic" w:hAnsi="Traditional Arabic" w:cs="Traditional Arabic"/>
          <w:sz w:val="32"/>
          <w:szCs w:val="32"/>
          <w:rtl/>
        </w:rPr>
        <w:t>مع</w:t>
      </w:r>
      <w:r>
        <w:rPr>
          <w:rFonts w:ascii="Traditional Arabic" w:hAnsi="Traditional Arabic" w:cs="Traditional Arabic"/>
          <w:sz w:val="32"/>
          <w:szCs w:val="32"/>
        </w:rPr>
        <w:t xml:space="preserve"> </w:t>
      </w:r>
      <w:r>
        <w:rPr>
          <w:rFonts w:ascii="Traditional Arabic" w:hAnsi="Traditional Arabic" w:cs="Traditional Arabic"/>
          <w:sz w:val="32"/>
          <w:szCs w:val="32"/>
          <w:rtl/>
        </w:rPr>
        <w:t>توجهات</w:t>
      </w:r>
      <w:r>
        <w:rPr>
          <w:rFonts w:ascii="Traditional Arabic" w:hAnsi="Traditional Arabic" w:cs="Traditional Arabic"/>
          <w:sz w:val="32"/>
          <w:szCs w:val="32"/>
        </w:rPr>
        <w:t xml:space="preserve"> </w:t>
      </w:r>
      <w:r>
        <w:rPr>
          <w:rFonts w:ascii="Traditional Arabic" w:hAnsi="Traditional Arabic" w:cs="Traditional Arabic"/>
          <w:sz w:val="32"/>
          <w:szCs w:val="32"/>
          <w:rtl/>
        </w:rPr>
        <w:t>رؤية</w:t>
      </w:r>
      <w:r>
        <w:rPr>
          <w:rFonts w:ascii="Traditional Arabic" w:hAnsi="Traditional Arabic" w:cs="Traditional Arabic"/>
          <w:sz w:val="32"/>
          <w:szCs w:val="32"/>
        </w:rPr>
        <w:t xml:space="preserve"> 2030 </w:t>
      </w:r>
      <w:r>
        <w:rPr>
          <w:rFonts w:ascii="Traditional Arabic" w:hAnsi="Traditional Arabic" w:cs="Traditional Arabic"/>
          <w:sz w:val="32"/>
          <w:szCs w:val="32"/>
          <w:rtl/>
        </w:rPr>
        <w:t>الرامية</w:t>
      </w:r>
      <w:r>
        <w:rPr>
          <w:rFonts w:ascii="Traditional Arabic" w:hAnsi="Traditional Arabic" w:cs="Traditional Arabic"/>
          <w:sz w:val="32"/>
          <w:szCs w:val="32"/>
        </w:rPr>
        <w:t xml:space="preserve"> </w:t>
      </w:r>
      <w:r>
        <w:rPr>
          <w:rFonts w:ascii="Traditional Arabic" w:hAnsi="Traditional Arabic" w:cs="Traditional Arabic"/>
          <w:sz w:val="32"/>
          <w:szCs w:val="32"/>
          <w:rtl/>
        </w:rPr>
        <w:t>إلى</w:t>
      </w:r>
      <w:r>
        <w:rPr>
          <w:rFonts w:ascii="Traditional Arabic" w:hAnsi="Traditional Arabic" w:cs="Traditional Arabic"/>
          <w:sz w:val="32"/>
          <w:szCs w:val="32"/>
        </w:rPr>
        <w:t xml:space="preserve"> </w:t>
      </w:r>
      <w:r>
        <w:rPr>
          <w:rFonts w:ascii="Traditional Arabic" w:hAnsi="Traditional Arabic" w:cs="Traditional Arabic"/>
          <w:sz w:val="32"/>
          <w:szCs w:val="32"/>
          <w:rtl/>
        </w:rPr>
        <w:t>رفع</w:t>
      </w:r>
      <w:r>
        <w:rPr>
          <w:rFonts w:ascii="Traditional Arabic" w:hAnsi="Traditional Arabic" w:cs="Traditional Arabic"/>
          <w:sz w:val="32"/>
          <w:szCs w:val="32"/>
        </w:rPr>
        <w:t xml:space="preserve"> </w:t>
      </w:r>
      <w:r>
        <w:rPr>
          <w:rFonts w:ascii="Traditional Arabic" w:hAnsi="Traditional Arabic" w:cs="Traditional Arabic"/>
          <w:sz w:val="32"/>
          <w:szCs w:val="32"/>
          <w:rtl/>
        </w:rPr>
        <w:t>مساهمة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كما</w:t>
      </w:r>
      <w:r>
        <w:rPr>
          <w:rFonts w:ascii="Traditional Arabic" w:hAnsi="Traditional Arabic" w:cs="Traditional Arabic"/>
          <w:sz w:val="32"/>
          <w:szCs w:val="32"/>
        </w:rPr>
        <w:t xml:space="preserve"> </w:t>
      </w:r>
      <w:r>
        <w:rPr>
          <w:rFonts w:ascii="Traditional Arabic" w:hAnsi="Traditional Arabic" w:cs="Traditional Arabic"/>
          <w:sz w:val="32"/>
          <w:szCs w:val="32"/>
          <w:rtl/>
        </w:rPr>
        <w:t>تُوفّر</w:t>
      </w:r>
      <w:r>
        <w:rPr>
          <w:rFonts w:ascii="Traditional Arabic" w:hAnsi="Traditional Arabic" w:cs="Traditional Arabic"/>
          <w:sz w:val="32"/>
          <w:szCs w:val="32"/>
        </w:rPr>
        <w:t xml:space="preserve"> </w:t>
      </w:r>
      <w:r>
        <w:rPr>
          <w:rFonts w:ascii="Traditional Arabic" w:hAnsi="Traditional Arabic" w:cs="Traditional Arabic"/>
          <w:sz w:val="32"/>
          <w:szCs w:val="32"/>
          <w:rtl/>
        </w:rPr>
        <w:t>للمركز</w:t>
      </w:r>
      <w:r>
        <w:rPr>
          <w:rFonts w:ascii="Traditional Arabic" w:hAnsi="Traditional Arabic" w:cs="Traditional Arabic"/>
          <w:sz w:val="32"/>
          <w:szCs w:val="32"/>
        </w:rPr>
        <w:t xml:space="preserve"> </w:t>
      </w:r>
      <w:r>
        <w:rPr>
          <w:rFonts w:ascii="Traditional Arabic" w:hAnsi="Traditional Arabic" w:cs="Traditional Arabic"/>
          <w:sz w:val="32"/>
          <w:szCs w:val="32"/>
          <w:rtl/>
        </w:rPr>
        <w:t>الوطني</w:t>
      </w:r>
      <w:r>
        <w:rPr>
          <w:rFonts w:ascii="Traditional Arabic" w:hAnsi="Traditional Arabic" w:cs="Traditional Arabic"/>
          <w:sz w:val="32"/>
          <w:szCs w:val="32"/>
        </w:rPr>
        <w:t xml:space="preserve"> </w:t>
      </w:r>
      <w:r>
        <w:rPr>
          <w:rFonts w:ascii="Traditional Arabic" w:hAnsi="Traditional Arabic" w:cs="Traditional Arabic"/>
          <w:sz w:val="32"/>
          <w:szCs w:val="32"/>
          <w:rtl/>
        </w:rPr>
        <w:t>لتنمية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القطاع</w:t>
      </w:r>
      <w:r>
        <w:rPr>
          <w:rFonts w:ascii="Traditional Arabic" w:hAnsi="Traditional Arabic" w:cs="Traditional Arabic"/>
          <w:sz w:val="32"/>
          <w:szCs w:val="32"/>
        </w:rPr>
        <w:t xml:space="preserve"> </w:t>
      </w:r>
      <w:r>
        <w:rPr>
          <w:rFonts w:ascii="Traditional Arabic" w:hAnsi="Traditional Arabic" w:cs="Traditional Arabic"/>
          <w:sz w:val="32"/>
          <w:szCs w:val="32"/>
          <w:rtl/>
        </w:rPr>
        <w:t>غير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الربحي</w:t>
      </w:r>
      <w:r>
        <w:rPr>
          <w:rFonts w:ascii="Traditional Arabic" w:hAnsi="Traditional Arabic" w:cs="Traditional Arabic" w:hint="cs"/>
          <w:sz w:val="32"/>
          <w:szCs w:val="32"/>
          <w:rtl/>
        </w:rPr>
        <w:t xml:space="preserve"> والهيئة العامة للأوقاف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أدوات</w:t>
      </w:r>
      <w:r>
        <w:rPr>
          <w:rFonts w:ascii="Traditional Arabic" w:hAnsi="Traditional Arabic" w:cs="Traditional Arabic"/>
          <w:sz w:val="32"/>
          <w:szCs w:val="32"/>
        </w:rPr>
        <w:t xml:space="preserve"> </w:t>
      </w:r>
      <w:r>
        <w:rPr>
          <w:rFonts w:ascii="Traditional Arabic" w:hAnsi="Traditional Arabic" w:cs="Traditional Arabic"/>
          <w:sz w:val="32"/>
          <w:szCs w:val="32"/>
          <w:rtl/>
        </w:rPr>
        <w:t>قياس</w:t>
      </w:r>
      <w:r>
        <w:rPr>
          <w:rFonts w:ascii="Traditional Arabic" w:hAnsi="Traditional Arabic" w:cs="Traditional Arabic"/>
          <w:sz w:val="32"/>
          <w:szCs w:val="32"/>
        </w:rPr>
        <w:t xml:space="preserve"> </w:t>
      </w:r>
      <w:r>
        <w:rPr>
          <w:rFonts w:ascii="Traditional Arabic" w:hAnsi="Traditional Arabic" w:cs="Traditional Arabic"/>
          <w:sz w:val="32"/>
          <w:szCs w:val="32"/>
          <w:rtl/>
        </w:rPr>
        <w:t>يمكن</w:t>
      </w:r>
      <w:r>
        <w:rPr>
          <w:rFonts w:ascii="Traditional Arabic" w:hAnsi="Traditional Arabic" w:cs="Traditional Arabic"/>
          <w:sz w:val="32"/>
          <w:szCs w:val="32"/>
        </w:rPr>
        <w:t xml:space="preserve"> </w:t>
      </w:r>
      <w:r>
        <w:rPr>
          <w:rFonts w:ascii="Traditional Arabic" w:hAnsi="Traditional Arabic" w:cs="Traditional Arabic"/>
          <w:sz w:val="32"/>
          <w:szCs w:val="32"/>
          <w:rtl/>
        </w:rPr>
        <w:t>توظيفها</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تطوير</w:t>
      </w:r>
      <w:r>
        <w:rPr>
          <w:rFonts w:ascii="Traditional Arabic" w:hAnsi="Traditional Arabic" w:cs="Traditional Arabic"/>
          <w:sz w:val="32"/>
          <w:szCs w:val="32"/>
        </w:rPr>
        <w:t xml:space="preserve"> </w:t>
      </w:r>
      <w:r>
        <w:rPr>
          <w:rFonts w:ascii="Traditional Arabic" w:hAnsi="Traditional Arabic" w:cs="Traditional Arabic"/>
          <w:sz w:val="32"/>
          <w:szCs w:val="32"/>
          <w:rtl/>
        </w:rPr>
        <w:t>معايير</w:t>
      </w:r>
      <w:r>
        <w:rPr>
          <w:rFonts w:ascii="Traditional Arabic" w:hAnsi="Traditional Arabic" w:cs="Traditional Arabic"/>
          <w:sz w:val="32"/>
          <w:szCs w:val="32"/>
        </w:rPr>
        <w:t xml:space="preserve"> </w:t>
      </w:r>
      <w:r>
        <w:rPr>
          <w:rFonts w:ascii="Traditional Arabic" w:hAnsi="Traditional Arabic" w:cs="Traditional Arabic"/>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الوطنية</w:t>
      </w:r>
      <w:r>
        <w:rPr>
          <w:rFonts w:ascii="Traditional Arabic" w:hAnsi="Traditional Arabic" w:cs="Traditional Arabic"/>
          <w:sz w:val="32"/>
          <w:szCs w:val="32"/>
        </w:rPr>
        <w:t>.</w:t>
      </w:r>
    </w:p>
    <w:p w14:paraId="6F262C67" w14:textId="77777777" w:rsidR="005A6E56" w:rsidRDefault="005A6E56" w:rsidP="005A6E56">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26825166" w14:textId="77777777" w:rsidR="005A6E56" w:rsidRDefault="005A6E56" w:rsidP="005A6E56">
      <w:pPr>
        <w:bidi/>
        <w:spacing w:before="60" w:after="6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lastRenderedPageBreak/>
        <w:t>نموذج الدراسة:</w:t>
      </w:r>
    </w:p>
    <w:p w14:paraId="707971C5" w14:textId="77777777" w:rsidR="005A6E56" w:rsidRDefault="005A6E56" w:rsidP="005A6E56">
      <w:pPr>
        <w:bidi/>
        <w:spacing w:before="80" w:after="80" w:line="320" w:lineRule="auto"/>
        <w:jc w:val="both"/>
        <w:rPr>
          <w:rFonts w:ascii="Traditional Arabic" w:hAnsi="Traditional Arabic" w:cs="Traditional Arabic"/>
          <w:sz w:val="32"/>
          <w:szCs w:val="32"/>
        </w:rPr>
      </w:pPr>
      <w:r>
        <w:rPr>
          <w:rFonts w:ascii="Traditional Arabic" w:hAnsi="Traditional Arabic" w:cs="Traditional Arabic"/>
          <w:sz w:val="32"/>
          <w:szCs w:val="32"/>
          <w:rtl/>
        </w:rPr>
        <w:t>يقوم</w:t>
      </w:r>
      <w:r>
        <w:rPr>
          <w:rFonts w:ascii="Traditional Arabic" w:hAnsi="Traditional Arabic" w:cs="Traditional Arabic"/>
          <w:sz w:val="32"/>
          <w:szCs w:val="32"/>
        </w:rPr>
        <w:t xml:space="preserve"> </w:t>
      </w:r>
      <w:r>
        <w:rPr>
          <w:rFonts w:ascii="Traditional Arabic" w:hAnsi="Traditional Arabic" w:cs="Traditional Arabic"/>
          <w:sz w:val="32"/>
          <w:szCs w:val="32"/>
          <w:rtl/>
        </w:rPr>
        <w:t>نموذج</w:t>
      </w:r>
      <w:r>
        <w:rPr>
          <w:rFonts w:ascii="Traditional Arabic" w:hAnsi="Traditional Arabic" w:cs="Traditional Arabic"/>
          <w:sz w:val="32"/>
          <w:szCs w:val="32"/>
        </w:rPr>
        <w:t xml:space="preserve"> </w:t>
      </w:r>
      <w:r>
        <w:rPr>
          <w:rFonts w:ascii="Traditional Arabic" w:hAnsi="Traditional Arabic" w:cs="Traditional Arabic"/>
          <w:sz w:val="32"/>
          <w:szCs w:val="32"/>
          <w:rtl/>
        </w:rPr>
        <w:t>الدراسة</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العلاقة</w:t>
      </w:r>
      <w:r>
        <w:rPr>
          <w:rFonts w:ascii="Traditional Arabic" w:hAnsi="Traditional Arabic" w:cs="Traditional Arabic"/>
          <w:sz w:val="32"/>
          <w:szCs w:val="32"/>
        </w:rPr>
        <w:t xml:space="preserve"> </w:t>
      </w:r>
      <w:r>
        <w:rPr>
          <w:rFonts w:ascii="Traditional Arabic" w:hAnsi="Traditional Arabic" w:cs="Traditional Arabic"/>
          <w:sz w:val="32"/>
          <w:szCs w:val="32"/>
          <w:rtl/>
        </w:rPr>
        <w:t>بين</w:t>
      </w:r>
      <w:r>
        <w:rPr>
          <w:rFonts w:ascii="Traditional Arabic" w:hAnsi="Traditional Arabic" w:cs="Traditional Arabic"/>
          <w:sz w:val="32"/>
          <w:szCs w:val="32"/>
        </w:rPr>
        <w:t xml:space="preserve"> </w:t>
      </w:r>
      <w:r>
        <w:rPr>
          <w:rFonts w:ascii="Traditional Arabic" w:hAnsi="Traditional Arabic" w:cs="Traditional Arabic"/>
          <w:sz w:val="32"/>
          <w:szCs w:val="32"/>
          <w:rtl/>
        </w:rPr>
        <w:t>خمسة</w:t>
      </w:r>
      <w:r>
        <w:rPr>
          <w:rFonts w:ascii="Traditional Arabic" w:hAnsi="Traditional Arabic" w:cs="Traditional Arabic"/>
          <w:sz w:val="32"/>
          <w:szCs w:val="32"/>
        </w:rPr>
        <w:t xml:space="preserve"> </w:t>
      </w:r>
      <w:r>
        <w:rPr>
          <w:rFonts w:ascii="Traditional Arabic" w:hAnsi="Traditional Arabic" w:cs="Traditional Arabic"/>
          <w:sz w:val="32"/>
          <w:szCs w:val="32"/>
          <w:rtl/>
        </w:rPr>
        <w:t>أبعاد</w:t>
      </w:r>
      <w:r>
        <w:rPr>
          <w:rFonts w:ascii="Traditional Arabic" w:hAnsi="Traditional Arabic" w:cs="Traditional Arabic"/>
          <w:sz w:val="32"/>
          <w:szCs w:val="32"/>
        </w:rPr>
        <w:t xml:space="preserve"> </w:t>
      </w:r>
      <w:r>
        <w:rPr>
          <w:rFonts w:ascii="Traditional Arabic" w:hAnsi="Traditional Arabic" w:cs="Traditional Arabic"/>
          <w:sz w:val="32"/>
          <w:szCs w:val="32"/>
          <w:rtl/>
        </w:rPr>
        <w:t>للحوكمة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والاستدامة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وفق</w:t>
      </w:r>
      <w:r>
        <w:rPr>
          <w:rFonts w:ascii="Traditional Arabic" w:hAnsi="Traditional Arabic" w:cs="Traditional Arabic"/>
          <w:sz w:val="32"/>
          <w:szCs w:val="32"/>
        </w:rPr>
        <w:t xml:space="preserve"> </w:t>
      </w:r>
      <w:r>
        <w:rPr>
          <w:rFonts w:ascii="Traditional Arabic" w:hAnsi="Traditional Arabic" w:cs="Traditional Arabic"/>
          <w:sz w:val="32"/>
          <w:szCs w:val="32"/>
          <w:rtl/>
        </w:rPr>
        <w:t>قاعدة</w:t>
      </w:r>
      <w:r>
        <w:rPr>
          <w:rFonts w:ascii="Traditional Arabic" w:hAnsi="Traditional Arabic" w:cs="Traditional Arabic"/>
          <w:sz w:val="32"/>
          <w:szCs w:val="32"/>
        </w:rPr>
        <w:t xml:space="preserve"> SMART:</w:t>
      </w:r>
    </w:p>
    <w:p w14:paraId="7E0E89D9" w14:textId="404B6625" w:rsidR="005A6E56" w:rsidRDefault="005A6E56" w:rsidP="005A6E56">
      <w:pPr>
        <w:bidi/>
        <w:spacing w:before="60" w:after="60"/>
        <w:jc w:val="both"/>
        <w:rPr>
          <w:rFonts w:ascii="Traditional Arabic" w:hAnsi="Traditional Arabic" w:cs="Traditional Arabic"/>
          <w:sz w:val="36"/>
          <w:szCs w:val="36"/>
          <w:rtl/>
        </w:rPr>
      </w:pPr>
      <w:r>
        <w:rPr>
          <w:rFonts w:ascii="Traditional Arabic" w:hAnsi="Traditional Arabic" w:cs="Traditional Arabic"/>
          <w:noProof/>
          <w:sz w:val="36"/>
          <w:szCs w:val="36"/>
          <w:rtl/>
        </w:rPr>
        <mc:AlternateContent>
          <mc:Choice Requires="wpg">
            <w:drawing>
              <wp:anchor distT="0" distB="0" distL="114300" distR="114300" simplePos="0" relativeHeight="251659264" behindDoc="0" locked="0" layoutInCell="1" allowOverlap="1" wp14:anchorId="220861B7" wp14:editId="0A632E22">
                <wp:simplePos x="0" y="0"/>
                <wp:positionH relativeFrom="column">
                  <wp:posOffset>715992</wp:posOffset>
                </wp:positionH>
                <wp:positionV relativeFrom="paragraph">
                  <wp:posOffset>10256</wp:posOffset>
                </wp:positionV>
                <wp:extent cx="5153025" cy="6139858"/>
                <wp:effectExtent l="0" t="0" r="28575" b="13335"/>
                <wp:wrapNone/>
                <wp:docPr id="24" name="مجموعة 24"/>
                <wp:cNvGraphicFramePr/>
                <a:graphic xmlns:a="http://schemas.openxmlformats.org/drawingml/2006/main">
                  <a:graphicData uri="http://schemas.microsoft.com/office/word/2010/wordprocessingGroup">
                    <wpg:wgp>
                      <wpg:cNvGrpSpPr/>
                      <wpg:grpSpPr>
                        <a:xfrm>
                          <a:off x="0" y="0"/>
                          <a:ext cx="5153025" cy="6139858"/>
                          <a:chOff x="0" y="0"/>
                          <a:chExt cx="5153025" cy="6139858"/>
                        </a:xfrm>
                      </wpg:grpSpPr>
                      <wps:wsp>
                        <wps:cNvPr id="3" name="مخطط انسيابي: قرص ممغنط 3"/>
                        <wps:cNvSpPr/>
                        <wps:spPr>
                          <a:xfrm>
                            <a:off x="3143250" y="0"/>
                            <a:ext cx="2009775" cy="1047750"/>
                          </a:xfrm>
                          <a:prstGeom prst="flowChartMagneticDisk">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7DE128" w14:textId="77777777" w:rsidR="005A6E56" w:rsidRDefault="005A6E56" w:rsidP="005A6E56">
                              <w:pPr>
                                <w:jc w:val="center"/>
                                <w:rPr>
                                  <w:rFonts w:ascii="Traditional Arabic" w:hAnsi="Traditional Arabic" w:cs="Traditional Arabic"/>
                                  <w:b/>
                                  <w:bCs/>
                                  <w:sz w:val="32"/>
                                  <w:szCs w:val="32"/>
                                </w:rPr>
                              </w:pPr>
                              <w:r>
                                <w:rPr>
                                  <w:rFonts w:ascii="Traditional Arabic" w:hAnsi="Traditional Arabic" w:cs="Traditional Arabic"/>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4" name="مخطط انسيابي: قرص ممغنط 4"/>
                        <wps:cNvSpPr/>
                        <wps:spPr>
                          <a:xfrm>
                            <a:off x="0" y="0"/>
                            <a:ext cx="2009775" cy="1047750"/>
                          </a:xfrm>
                          <a:prstGeom prst="flowChartMagneticDisk">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337BF7" w14:textId="77777777" w:rsidR="005A6E56" w:rsidRDefault="005A6E56" w:rsidP="005A6E56">
                              <w:pPr>
                                <w:jc w:val="center"/>
                                <w:rPr>
                                  <w:rFonts w:ascii="Traditional Arabic" w:hAnsi="Traditional Arabic" w:cs="Traditional Arabic"/>
                                  <w:b/>
                                  <w:bCs/>
                                  <w:color w:val="000000" w:themeColor="text1"/>
                                  <w:sz w:val="32"/>
                                  <w:szCs w:val="32"/>
                                </w:rPr>
                              </w:pPr>
                              <w:r>
                                <w:rPr>
                                  <w:rFonts w:ascii="Traditional Arabic" w:hAnsi="Traditional Arabic" w:cs="Traditional Arabic"/>
                                  <w:b/>
                                  <w:bCs/>
                                  <w:color w:val="000000" w:themeColor="text1"/>
                                  <w:sz w:val="32"/>
                                  <w:szCs w:val="32"/>
                                  <w:rtl/>
                                </w:rPr>
                                <w:t xml:space="preserve">المتغير </w:t>
                              </w:r>
                              <w:r>
                                <w:rPr>
                                  <w:rFonts w:ascii="Traditional Arabic" w:hAnsi="Traditional Arabic" w:cs="Traditional Arabic" w:hint="cs"/>
                                  <w:b/>
                                  <w:bCs/>
                                  <w:color w:val="000000" w:themeColor="text1"/>
                                  <w:sz w:val="32"/>
                                  <w:szCs w:val="32"/>
                                  <w:rtl/>
                                </w:rPr>
                                <w:t>التابع</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6" name="مخطط انسيابي: رابط خارج الصفحة 6"/>
                        <wps:cNvSpPr/>
                        <wps:spPr>
                          <a:xfrm>
                            <a:off x="3562350" y="2211967"/>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3EBE9B" w14:textId="77777777" w:rsidR="005A6E56" w:rsidRDefault="005A6E56" w:rsidP="005A6E56">
                              <w:pPr>
                                <w:jc w:val="center"/>
                                <w:rPr>
                                  <w:rFonts w:ascii="Traditional Arabic" w:hAnsi="Traditional Arabic" w:cs="Traditional Arabic"/>
                                  <w:sz w:val="34"/>
                                  <w:szCs w:val="34"/>
                                </w:rPr>
                              </w:pPr>
                              <w:r>
                                <w:rPr>
                                  <w:rFonts w:ascii="Traditional Arabic" w:hAnsi="Traditional Arabic" w:cs="Traditional Arabic" w:hint="cs"/>
                                  <w:sz w:val="34"/>
                                  <w:szCs w:val="34"/>
                                  <w:rtl/>
                                </w:rPr>
                                <w:t>الإفصاح والشفافية</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7" name="مخطط انسيابي: رابط خارج الصفحة 7"/>
                        <wps:cNvSpPr/>
                        <wps:spPr>
                          <a:xfrm>
                            <a:off x="3600450" y="3127255"/>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230997" w14:textId="0187CE9F" w:rsidR="005A6E56" w:rsidRDefault="00CB3D73" w:rsidP="00CB3D73">
                              <w:pPr>
                                <w:jc w:val="center"/>
                                <w:rPr>
                                  <w:rFonts w:ascii="Traditional Arabic" w:hAnsi="Traditional Arabic" w:cs="Traditional Arabic"/>
                                  <w:sz w:val="34"/>
                                  <w:szCs w:val="34"/>
                                </w:rPr>
                              </w:pPr>
                              <w:r w:rsidRPr="00CB3D73">
                                <w:rPr>
                                  <w:rFonts w:ascii="Traditional Arabic" w:hAnsi="Traditional Arabic" w:cs="Traditional Arabic"/>
                                  <w:sz w:val="34"/>
                                  <w:szCs w:val="34"/>
                                  <w:rtl/>
                                </w:rPr>
                                <w:t>المعاملة المتكافئة</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8" name="مخطط انسيابي: رابط خارج الصفحة 8"/>
                        <wps:cNvSpPr/>
                        <wps:spPr>
                          <a:xfrm>
                            <a:off x="3591826" y="4041656"/>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33B20E" w14:textId="77777777" w:rsidR="005A6E56" w:rsidRDefault="005A6E56" w:rsidP="005A6E56">
                              <w:pPr>
                                <w:jc w:val="center"/>
                                <w:rPr>
                                  <w:rFonts w:ascii="Traditional Arabic" w:hAnsi="Traditional Arabic" w:cs="Traditional Arabic"/>
                                  <w:sz w:val="34"/>
                                  <w:szCs w:val="34"/>
                                </w:rPr>
                              </w:pPr>
                              <w:r>
                                <w:rPr>
                                  <w:rFonts w:ascii="Traditional Arabic" w:hAnsi="Traditional Arabic" w:cs="Traditional Arabic" w:hint="cs"/>
                                  <w:sz w:val="34"/>
                                  <w:szCs w:val="34"/>
                                  <w:rtl/>
                                </w:rPr>
                                <w:t>المساءلة المؤسسية</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0" name="مخطط انسيابي: رابط خارج الصفحة 10"/>
                        <wps:cNvSpPr/>
                        <wps:spPr>
                          <a:xfrm>
                            <a:off x="289883" y="1371600"/>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42B8E0"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تنويع المصادر المالية</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1" name="مخطط انسيابي: رابط خارج الصفحة 11"/>
                        <wps:cNvSpPr/>
                        <wps:spPr>
                          <a:xfrm>
                            <a:off x="283952" y="2281869"/>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BB3188"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الاحتياطات المالية</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2" name="مخطط انسيابي: رابط خارج الصفحة 12"/>
                        <wps:cNvSpPr/>
                        <wps:spPr>
                          <a:xfrm>
                            <a:off x="276225" y="3167159"/>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68052D"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كفاءة الانفاق</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3" name="مخطط انسيابي: رابط خارج الصفحة 13"/>
                        <wps:cNvSpPr/>
                        <wps:spPr>
                          <a:xfrm>
                            <a:off x="284851" y="4066105"/>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9B4FDC"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استمرارية التشغيل</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4" name="سهم للأسفل 14"/>
                        <wps:cNvSpPr/>
                        <wps:spPr>
                          <a:xfrm>
                            <a:off x="4048125" y="1057275"/>
                            <a:ext cx="342900"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15" name="سهم للأسفل 15"/>
                        <wps:cNvSpPr/>
                        <wps:spPr>
                          <a:xfrm>
                            <a:off x="771525" y="1076325"/>
                            <a:ext cx="342900" cy="314325"/>
                          </a:xfrm>
                          <a:prstGeom prst="downArrow">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16" name="قوس متوسط أيسر 16"/>
                        <wps:cNvSpPr/>
                        <wps:spPr>
                          <a:xfrm>
                            <a:off x="3065252" y="1723126"/>
                            <a:ext cx="514350" cy="3028950"/>
                          </a:xfrm>
                          <a:prstGeom prst="leftBracket">
                            <a:avLst/>
                          </a:prstGeom>
                          <a:ln w="317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17" name="قوس متوسط أيسر 17"/>
                        <wps:cNvSpPr/>
                        <wps:spPr>
                          <a:xfrm rot="10800000">
                            <a:off x="1666875" y="1733550"/>
                            <a:ext cx="514350" cy="3028950"/>
                          </a:xfrm>
                          <a:prstGeom prst="leftBracket">
                            <a:avLst/>
                          </a:prstGeom>
                          <a:ln w="317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18" name="سهم إلى اليسار 18"/>
                        <wps:cNvSpPr/>
                        <wps:spPr>
                          <a:xfrm>
                            <a:off x="2162175" y="2971800"/>
                            <a:ext cx="866775" cy="247650"/>
                          </a:xfrm>
                          <a:prstGeom prst="left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35" name="مستطيل 35"/>
                        <wps:cNvSpPr/>
                        <wps:spPr>
                          <a:xfrm>
                            <a:off x="704850" y="5292133"/>
                            <a:ext cx="4057650" cy="847725"/>
                          </a:xfrm>
                          <a:prstGeom prst="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715393D2" w14:textId="77777777" w:rsidR="005A6E56" w:rsidRDefault="005A6E56" w:rsidP="005A6E56">
                              <w:pPr>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Pr>
                                  <w:rFonts w:ascii="Traditional Arabic" w:hAnsi="Traditional Arabic" w:cs="Traditional Arabic"/>
                                  <w:b/>
                                  <w:bCs/>
                                  <w:sz w:val="26"/>
                                  <w:szCs w:val="26"/>
                                  <w:rtl/>
                                </w:rPr>
                                <w:t xml:space="preserve"> الديمغرافية </w:t>
                              </w:r>
                            </w:p>
                            <w:p w14:paraId="2E5AC485" w14:textId="77777777" w:rsidR="005A6E56" w:rsidRDefault="005A6E56" w:rsidP="005A6E56">
                              <w:pPr>
                                <w:ind w:hanging="11"/>
                                <w:jc w:val="center"/>
                                <w:rPr>
                                  <w:rFonts w:ascii="Traditional Arabic" w:hAnsi="Traditional Arabic" w:cs="Traditional Arabic"/>
                                  <w:b/>
                                  <w:bCs/>
                                  <w:sz w:val="26"/>
                                  <w:szCs w:val="26"/>
                                </w:rPr>
                              </w:pPr>
                              <w:r>
                                <w:rPr>
                                  <w:rFonts w:ascii="Traditional Arabic" w:hAnsi="Traditional Arabic" w:cs="Traditional Arabic"/>
                                  <w:b/>
                                  <w:bCs/>
                                  <w:sz w:val="26"/>
                                  <w:szCs w:val="26"/>
                                  <w:rtl/>
                                </w:rPr>
                                <w:t>(الجنس</w:t>
                              </w:r>
                              <w:r>
                                <w:rPr>
                                  <w:rFonts w:ascii="Traditional Arabic" w:hAnsi="Traditional Arabic" w:cs="Traditional Arabic" w:hint="cs"/>
                                  <w:b/>
                                  <w:bCs/>
                                  <w:sz w:val="26"/>
                                  <w:szCs w:val="26"/>
                                  <w:rtl/>
                                </w:rPr>
                                <w:t>- العمر</w:t>
                              </w:r>
                              <w:r>
                                <w:rPr>
                                  <w:rFonts w:ascii="Traditional Arabic" w:hAnsi="Traditional Arabic" w:cs="Traditional Arabic"/>
                                  <w:b/>
                                  <w:bCs/>
                                  <w:sz w:val="26"/>
                                  <w:szCs w:val="26"/>
                                  <w:rtl/>
                                </w:rPr>
                                <w:t xml:space="preserve"> – المؤهل العملي – سنوات الخبرة )</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21" name="سهم للأسفل 21"/>
                        <wps:cNvSpPr/>
                        <wps:spPr>
                          <a:xfrm>
                            <a:off x="4114800" y="4938809"/>
                            <a:ext cx="3429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22" name="سهم للأسفل 22"/>
                        <wps:cNvSpPr/>
                        <wps:spPr>
                          <a:xfrm>
                            <a:off x="797403" y="4978707"/>
                            <a:ext cx="342900" cy="314325"/>
                          </a:xfrm>
                          <a:prstGeom prst="downArrow">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23" name="سهم إلى اليسار 23"/>
                        <wps:cNvSpPr/>
                        <wps:spPr>
                          <a:xfrm rot="16200000">
                            <a:off x="1575285" y="4101586"/>
                            <a:ext cx="2135170" cy="247650"/>
                          </a:xfrm>
                          <a:prstGeom prst="left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g:wgp>
                  </a:graphicData>
                </a:graphic>
                <wp14:sizeRelV relativeFrom="margin">
                  <wp14:pctHeight>0</wp14:pctHeight>
                </wp14:sizeRelV>
              </wp:anchor>
            </w:drawing>
          </mc:Choice>
          <mc:Fallback>
            <w:pict>
              <v:group w14:anchorId="220861B7" id="مجموعة 24" o:spid="_x0000_s1026" style="position:absolute;left:0;text-align:left;margin-left:56.4pt;margin-top:.8pt;width:405.75pt;height:483.45pt;z-index:251659264;mso-height-relative:margin" coordsize="51530,61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">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مخطط انسيابي: قرص ممغنط 3" o:spid="_x0000_s1027" type="#_x0000_t132" style="position:absolute;left:31432;width:20098;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" fillcolor="#4472c4 [3204]" strokecolor="#1f3763 [1604]" strokeweight="1pt">
                  <v:stroke joinstyle="miter"/>
                  <v:textbox>
                    <w:txbxContent>
                      <w:p w14:paraId="217DE128" w14:textId="77777777" w:rsidR="005A6E56" w:rsidRDefault="005A6E56" w:rsidP="005A6E56">
                        <w:pPr>
                          <w:jc w:val="center"/>
                          <w:rPr>
                            <w:rFonts w:ascii="Traditional Arabic" w:hAnsi="Traditional Arabic" w:cs="Traditional Arabic"/>
                            <w:b/>
                            <w:bCs/>
                            <w:sz w:val="32"/>
                            <w:szCs w:val="32"/>
                          </w:rPr>
                        </w:pPr>
                        <w:r>
                          <w:rPr>
                            <w:rFonts w:ascii="Traditional Arabic" w:hAnsi="Traditional Arabic" w:cs="Traditional Arabic"/>
                            <w:b/>
                            <w:bCs/>
                            <w:sz w:val="32"/>
                            <w:szCs w:val="32"/>
                            <w:rtl/>
                          </w:rPr>
                          <w:t>المتغير المستقل</w:t>
                        </w:r>
                      </w:p>
                    </w:txbxContent>
                  </v:textbox>
                </v:shape>
                <v:shape id="مخطط انسيابي: قرص ممغنط 4" o:spid="_x0000_s1028" type="#_x0000_t132" style="position:absolute;width:20097;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" fillcolor="#fff2cc [663]" strokecolor="#1f3763 [1604]" strokeweight="1pt">
                  <v:stroke joinstyle="miter"/>
                  <v:textbox>
                    <w:txbxContent>
                      <w:p w14:paraId="75337BF7" w14:textId="77777777" w:rsidR="005A6E56" w:rsidRDefault="005A6E56" w:rsidP="005A6E56">
                        <w:pPr>
                          <w:jc w:val="center"/>
                          <w:rPr>
                            <w:rFonts w:ascii="Traditional Arabic" w:hAnsi="Traditional Arabic" w:cs="Traditional Arabic"/>
                            <w:b/>
                            <w:bCs/>
                            <w:color w:val="000000" w:themeColor="text1"/>
                            <w:sz w:val="32"/>
                            <w:szCs w:val="32"/>
                          </w:rPr>
                        </w:pPr>
                        <w:r>
                          <w:rPr>
                            <w:rFonts w:ascii="Traditional Arabic" w:hAnsi="Traditional Arabic" w:cs="Traditional Arabic"/>
                            <w:b/>
                            <w:bCs/>
                            <w:color w:val="000000" w:themeColor="text1"/>
                            <w:sz w:val="32"/>
                            <w:szCs w:val="32"/>
                            <w:rtl/>
                          </w:rPr>
                          <w:t xml:space="preserve">المتغير </w:t>
                        </w:r>
                        <w:r>
                          <w:rPr>
                            <w:rFonts w:ascii="Traditional Arabic" w:hAnsi="Traditional Arabic" w:cs="Traditional Arabic" w:hint="cs"/>
                            <w:b/>
                            <w:bCs/>
                            <w:color w:val="000000" w:themeColor="text1"/>
                            <w:sz w:val="32"/>
                            <w:szCs w:val="32"/>
                            <w:rtl/>
                          </w:rPr>
                          <w:t>التابع</w:t>
                        </w:r>
                      </w:p>
                    </w:txbxContent>
                  </v:textbox>
                </v:shape>
                <v:shapetype id="_x0000_t177" coordsize="21600,21600" o:spt="177" path="m,l21600,r,17255l10800,21600,,17255xe">
                  <v:stroke joinstyle="miter"/>
                  <v:path gradientshapeok="t" o:connecttype="rect" textboxrect="0,0,21600,17255"/>
                </v:shapetype>
                <v:shape id="مخطط انسيابي: رابط خارج الصفحة 6" o:spid="_x0000_s1029" type="#_x0000_t177" style="position:absolute;left:35623;top:22119;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" fillcolor="#4472c4 [3204]" strokecolor="#1f3763 [1604]" strokeweight="1pt">
                  <v:textbox>
                    <w:txbxContent>
                      <w:p w14:paraId="363EBE9B" w14:textId="77777777" w:rsidR="005A6E56" w:rsidRDefault="005A6E56" w:rsidP="005A6E56">
                        <w:pPr>
                          <w:jc w:val="center"/>
                          <w:rPr>
                            <w:rFonts w:ascii="Traditional Arabic" w:hAnsi="Traditional Arabic" w:cs="Traditional Arabic"/>
                            <w:sz w:val="34"/>
                            <w:szCs w:val="34"/>
                          </w:rPr>
                        </w:pPr>
                        <w:r>
                          <w:rPr>
                            <w:rFonts w:ascii="Traditional Arabic" w:hAnsi="Traditional Arabic" w:cs="Traditional Arabic" w:hint="cs"/>
                            <w:sz w:val="34"/>
                            <w:szCs w:val="34"/>
                            <w:rtl/>
                          </w:rPr>
                          <w:t xml:space="preserve">الإفصاح </w:t>
                        </w:r>
                        <w:r>
                          <w:rPr>
                            <w:rFonts w:ascii="Traditional Arabic" w:hAnsi="Traditional Arabic" w:cs="Traditional Arabic" w:hint="cs"/>
                            <w:sz w:val="34"/>
                            <w:szCs w:val="34"/>
                            <w:rtl/>
                          </w:rPr>
                          <w:t>والشفافية</w:t>
                        </w:r>
                      </w:p>
                    </w:txbxContent>
                  </v:textbox>
                </v:shape>
                <v:shape id="مخطط انسيابي: رابط خارج الصفحة 7" o:spid="_x0000_s1030" type="#_x0000_t177" style="position:absolute;left:36004;top:31272;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" fillcolor="#4472c4 [3204]" strokecolor="#1f3763 [1604]" strokeweight="1pt">
                  <v:textbox>
                    <w:txbxContent>
                      <w:p w14:paraId="20230997" w14:textId="0187CE9F" w:rsidR="005A6E56" w:rsidRDefault="00CB3D73" w:rsidP="00CB3D73">
                        <w:pPr>
                          <w:jc w:val="center"/>
                          <w:rPr>
                            <w:rFonts w:ascii="Traditional Arabic" w:hAnsi="Traditional Arabic" w:cs="Traditional Arabic"/>
                            <w:sz w:val="34"/>
                            <w:szCs w:val="34"/>
                          </w:rPr>
                        </w:pPr>
                        <w:r w:rsidRPr="00CB3D73">
                          <w:rPr>
                            <w:rFonts w:ascii="Traditional Arabic" w:hAnsi="Traditional Arabic" w:cs="Traditional Arabic"/>
                            <w:sz w:val="34"/>
                            <w:szCs w:val="34"/>
                            <w:rtl/>
                          </w:rPr>
                          <w:t>المعاملة المتكافئة</w:t>
                        </w:r>
                      </w:p>
                    </w:txbxContent>
                  </v:textbox>
                </v:shape>
                <v:shape id="مخطط انسيابي: رابط خارج الصفحة 8" o:spid="_x0000_s1031" type="#_x0000_t177" style="position:absolute;left:35918;top:40416;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" fillcolor="#4472c4 [3204]" strokecolor="#1f3763 [1604]" strokeweight="1pt">
                  <v:textbox>
                    <w:txbxContent>
                      <w:p w14:paraId="7B33B20E" w14:textId="77777777" w:rsidR="005A6E56" w:rsidRDefault="005A6E56" w:rsidP="005A6E56">
                        <w:pPr>
                          <w:jc w:val="center"/>
                          <w:rPr>
                            <w:rFonts w:ascii="Traditional Arabic" w:hAnsi="Traditional Arabic" w:cs="Traditional Arabic"/>
                            <w:sz w:val="34"/>
                            <w:szCs w:val="34"/>
                          </w:rPr>
                        </w:pPr>
                        <w:r>
                          <w:rPr>
                            <w:rFonts w:ascii="Traditional Arabic" w:hAnsi="Traditional Arabic" w:cs="Traditional Arabic" w:hint="cs"/>
                            <w:sz w:val="34"/>
                            <w:szCs w:val="34"/>
                            <w:rtl/>
                          </w:rPr>
                          <w:t xml:space="preserve">المساءلة </w:t>
                        </w:r>
                        <w:r>
                          <w:rPr>
                            <w:rFonts w:ascii="Traditional Arabic" w:hAnsi="Traditional Arabic" w:cs="Traditional Arabic" w:hint="cs"/>
                            <w:sz w:val="34"/>
                            <w:szCs w:val="34"/>
                            <w:rtl/>
                          </w:rPr>
                          <w:t>المؤسسية</w:t>
                        </w:r>
                      </w:p>
                    </w:txbxContent>
                  </v:textbox>
                </v:shape>
                <v:shape id="مخطط انسيابي: رابط خارج الصفحة 10" o:spid="_x0000_s1032" type="#_x0000_t177" style="position:absolute;left:2898;top:13716;width:14002;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" fillcolor="#fff2cc [663]" strokecolor="#1f3763 [1604]" strokeweight="1pt">
                  <v:textbox>
                    <w:txbxContent>
                      <w:p w14:paraId="0942B8E0"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 xml:space="preserve">تنويع </w:t>
                        </w:r>
                        <w:r>
                          <w:rPr>
                            <w:rFonts w:ascii="Traditional Arabic" w:hAnsi="Traditional Arabic" w:cs="Traditional Arabic" w:hint="cs"/>
                            <w:color w:val="000000" w:themeColor="text1"/>
                            <w:sz w:val="34"/>
                            <w:szCs w:val="34"/>
                            <w:rtl/>
                          </w:rPr>
                          <w:t>المصادر المالية</w:t>
                        </w:r>
                      </w:p>
                    </w:txbxContent>
                  </v:textbox>
                </v:shape>
                <v:shape id="مخطط انسيابي: رابط خارج الصفحة 11" o:spid="_x0000_s1033" type="#_x0000_t177" style="position:absolute;left:2839;top:22818;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" fillcolor="#fff2cc [663]" strokecolor="#1f3763 [1604]" strokeweight="1pt">
                  <v:textbox>
                    <w:txbxContent>
                      <w:p w14:paraId="5FBB3188"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 xml:space="preserve">الاحتياطات </w:t>
                        </w:r>
                        <w:r>
                          <w:rPr>
                            <w:rFonts w:ascii="Traditional Arabic" w:hAnsi="Traditional Arabic" w:cs="Traditional Arabic" w:hint="cs"/>
                            <w:color w:val="000000" w:themeColor="text1"/>
                            <w:sz w:val="34"/>
                            <w:szCs w:val="34"/>
                            <w:rtl/>
                          </w:rPr>
                          <w:t>المالية</w:t>
                        </w:r>
                      </w:p>
                    </w:txbxContent>
                  </v:textbox>
                </v:shape>
                <v:shape id="مخطط انسيابي: رابط خارج الصفحة 12" o:spid="_x0000_s1034" type="#_x0000_t177" style="position:absolute;left:2762;top:31671;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" fillcolor="#fff2cc [663]" strokecolor="#1f3763 [1604]" strokeweight="1pt">
                  <v:textbox>
                    <w:txbxContent>
                      <w:p w14:paraId="2B68052D"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 xml:space="preserve">كفاءة </w:t>
                        </w:r>
                        <w:r>
                          <w:rPr>
                            <w:rFonts w:ascii="Traditional Arabic" w:hAnsi="Traditional Arabic" w:cs="Traditional Arabic" w:hint="cs"/>
                            <w:color w:val="000000" w:themeColor="text1"/>
                            <w:sz w:val="34"/>
                            <w:szCs w:val="34"/>
                            <w:rtl/>
                          </w:rPr>
                          <w:t>الانفاق</w:t>
                        </w:r>
                      </w:p>
                    </w:txbxContent>
                  </v:textbox>
                </v:shape>
                <v:shape id="مخطط انسيابي: رابط خارج الصفحة 13" o:spid="_x0000_s1035" type="#_x0000_t177" style="position:absolute;left:2848;top:40661;width:14002;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" fillcolor="#fff2cc [663]" strokecolor="#1f3763 [1604]" strokeweight="1pt">
                  <v:textbox>
                    <w:txbxContent>
                      <w:p w14:paraId="509B4FDC" w14:textId="77777777" w:rsidR="005A6E56" w:rsidRDefault="005A6E56" w:rsidP="005A6E56">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استمرارية التشغيل</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14" o:spid="_x0000_s1036" type="#_x0000_t67" style="position:absolute;left:40481;top:10572;width:3429;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" adj="10800" fillcolor="#4472c4 [3204]" strokecolor="#1f3763 [1604]" strokeweight="1pt"/>
                <v:shape id="سهم للأسفل 15" o:spid="_x0000_s1037" type="#_x0000_t67" style="position:absolute;left:7715;top:10763;width:3429;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" adj="10800" fillcolor="#fff2cc [663]" strokecolor="#1f3763 [1604]" strokeweight="1p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قوس متوسط أيسر 16" o:spid="_x0000_s1038" type="#_x0000_t85" style="position:absolute;left:30652;top:17231;width:5144;height:30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" adj="306" strokecolor="#1f3763 [1604]" strokeweight="2.5pt">
                  <v:stroke joinstyle="miter"/>
                </v:shape>
                <v:shape id="قوس متوسط أيسر 17" o:spid="_x0000_s1039" type="#_x0000_t85" style="position:absolute;left:16668;top:17335;width:5144;height:3029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" adj="306" strokecolor="#1f3763 [1604]" strokeweight="2.5pt">
                  <v:stroke joinstyle="miter"/>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8" o:spid="_x0000_s1040" type="#_x0000_t66" style="position:absolute;left:21621;top:29718;width:8668;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" adj="3086" fillcolor="#c00000" strokecolor="#1f3763 [1604]" strokeweight="1pt"/>
                <v:rect id="مستطيل 35" o:spid="_x0000_s1041" style="position:absolute;left:7048;top:52921;width:40577;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" fillcolor="white [3201]" strokecolor="black [3213]" strokeweight="2pt">
                  <v:stroke opacity="61680f"/>
                  <v:textbox>
                    <w:txbxContent>
                      <w:p w14:paraId="715393D2" w14:textId="77777777" w:rsidR="005A6E56" w:rsidRDefault="005A6E56" w:rsidP="005A6E56">
                        <w:pPr>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Pr>
                            <w:rFonts w:ascii="Traditional Arabic" w:hAnsi="Traditional Arabic" w:cs="Traditional Arabic"/>
                            <w:b/>
                            <w:bCs/>
                            <w:sz w:val="26"/>
                            <w:szCs w:val="26"/>
                            <w:rtl/>
                          </w:rPr>
                          <w:t xml:space="preserve"> الديمغرافية </w:t>
                        </w:r>
                      </w:p>
                      <w:p w14:paraId="2E5AC485" w14:textId="77777777" w:rsidR="005A6E56" w:rsidRDefault="005A6E56" w:rsidP="005A6E56">
                        <w:pPr>
                          <w:ind w:hanging="11"/>
                          <w:jc w:val="center"/>
                          <w:rPr>
                            <w:rFonts w:ascii="Traditional Arabic" w:hAnsi="Traditional Arabic" w:cs="Traditional Arabic"/>
                            <w:b/>
                            <w:bCs/>
                            <w:sz w:val="26"/>
                            <w:szCs w:val="26"/>
                          </w:rPr>
                        </w:pPr>
                        <w:r>
                          <w:rPr>
                            <w:rFonts w:ascii="Traditional Arabic" w:hAnsi="Traditional Arabic" w:cs="Traditional Arabic"/>
                            <w:b/>
                            <w:bCs/>
                            <w:sz w:val="26"/>
                            <w:szCs w:val="26"/>
                            <w:rtl/>
                          </w:rPr>
                          <w:t>(الجنس</w:t>
                        </w:r>
                        <w:r>
                          <w:rPr>
                            <w:rFonts w:ascii="Traditional Arabic" w:hAnsi="Traditional Arabic" w:cs="Traditional Arabic" w:hint="cs"/>
                            <w:b/>
                            <w:bCs/>
                            <w:sz w:val="26"/>
                            <w:szCs w:val="26"/>
                            <w:rtl/>
                          </w:rPr>
                          <w:t>- العمر</w:t>
                        </w:r>
                        <w:r>
                          <w:rPr>
                            <w:rFonts w:ascii="Traditional Arabic" w:hAnsi="Traditional Arabic" w:cs="Traditional Arabic"/>
                            <w:b/>
                            <w:bCs/>
                            <w:sz w:val="26"/>
                            <w:szCs w:val="26"/>
                            <w:rtl/>
                          </w:rPr>
                          <w:t xml:space="preserve"> – المؤهل العملي – سنوات الخبرة )</w:t>
                        </w:r>
                      </w:p>
                    </w:txbxContent>
                  </v:textbox>
                </v:rect>
                <v:shape id="سهم للأسفل 21" o:spid="_x0000_s1042" type="#_x0000_t67" style="position:absolute;left:41148;top:49388;width:342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" adj="10800" fillcolor="#4472c4 [3204]" strokecolor="#1f3763 [1604]" strokeweight="1pt"/>
                <v:shape id="سهم للأسفل 22" o:spid="_x0000_s1043" type="#_x0000_t67" style="position:absolute;left:7974;top:49787;width:3429;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" adj="10800" fillcolor="#fff2cc [663]" strokecolor="#1f3763 [1604]" strokeweight="1pt"/>
                <v:shape id="سهم إلى اليسار 23" o:spid="_x0000_s1044" type="#_x0000_t66" style="position:absolute;left:15752;top:41016;width:21351;height:247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" adj="1253" fillcolor="#c00000" strokecolor="#1f3763 [1604]" strokeweight="1pt"/>
              </v:group>
            </w:pict>
          </mc:Fallback>
        </mc:AlternateContent>
      </w:r>
    </w:p>
    <w:p w14:paraId="0ECB50A2" w14:textId="64DA575D" w:rsidR="005A6E56" w:rsidRDefault="005A6E56" w:rsidP="005A6E56">
      <w:pPr>
        <w:bidi/>
        <w:spacing w:before="60" w:after="60"/>
        <w:jc w:val="both"/>
        <w:rPr>
          <w:rFonts w:ascii="Traditional Arabic" w:hAnsi="Traditional Arabic" w:cs="Traditional Arabic"/>
          <w:sz w:val="36"/>
          <w:szCs w:val="36"/>
          <w:rtl/>
        </w:rPr>
      </w:pPr>
    </w:p>
    <w:p w14:paraId="28E101A3" w14:textId="47A488BC" w:rsidR="005A6E56" w:rsidRDefault="005A6E56" w:rsidP="005A6E56">
      <w:pPr>
        <w:bidi/>
        <w:spacing w:before="60" w:after="60"/>
        <w:jc w:val="both"/>
        <w:rPr>
          <w:rFonts w:ascii="Traditional Arabic" w:hAnsi="Traditional Arabic" w:cs="Traditional Arabic"/>
          <w:sz w:val="36"/>
          <w:szCs w:val="36"/>
          <w:rtl/>
        </w:rPr>
      </w:pPr>
    </w:p>
    <w:p w14:paraId="5B089930" w14:textId="279A6A11" w:rsidR="005A6E56" w:rsidRDefault="00CB3D73" w:rsidP="005A6E56">
      <w:pPr>
        <w:bidi/>
        <w:spacing w:before="60" w:after="60"/>
        <w:jc w:val="both"/>
        <w:rPr>
          <w:rFonts w:ascii="Traditional Arabic" w:hAnsi="Traditional Arabic" w:cs="Traditional Arabic"/>
          <w:sz w:val="36"/>
          <w:szCs w:val="36"/>
          <w:rtl/>
        </w:rPr>
      </w:pPr>
      <w:r>
        <w:rPr>
          <w:noProof/>
        </w:rPr>
        <mc:AlternateContent>
          <mc:Choice Requires="wps">
            <w:drawing>
              <wp:anchor distT="0" distB="0" distL="114300" distR="114300" simplePos="0" relativeHeight="251662336" behindDoc="0" locked="0" layoutInCell="1" allowOverlap="1" wp14:anchorId="56E98504" wp14:editId="1AA297DF">
                <wp:simplePos x="0" y="0"/>
                <wp:positionH relativeFrom="column">
                  <wp:posOffset>4252475</wp:posOffset>
                </wp:positionH>
                <wp:positionV relativeFrom="paragraph">
                  <wp:posOffset>208064</wp:posOffset>
                </wp:positionV>
                <wp:extent cx="1400175" cy="904875"/>
                <wp:effectExtent l="0" t="0" r="0" b="0"/>
                <wp:wrapNone/>
                <wp:docPr id="2" name="مخطط انسيابي: رابط خارج الصفحة 2"/>
                <wp:cNvGraphicFramePr/>
                <a:graphic xmlns:a="http://schemas.openxmlformats.org/drawingml/2006/main">
                  <a:graphicData uri="http://schemas.microsoft.com/office/word/2010/wordprocessingShape">
                    <wps:wsp>
                      <wps:cNvSpPr/>
                      <wps:spPr>
                        <a:xfrm>
                          <a:off x="0" y="0"/>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0A7C44" w14:textId="306A14C1" w:rsidR="00CB3D73" w:rsidRDefault="00CB3D73" w:rsidP="00CB3D73">
                            <w:pPr>
                              <w:jc w:val="center"/>
                              <w:rPr>
                                <w:rFonts w:ascii="Traditional Arabic" w:hAnsi="Traditional Arabic" w:cs="Traditional Arabic"/>
                                <w:sz w:val="34"/>
                                <w:szCs w:val="34"/>
                              </w:rPr>
                            </w:pPr>
                            <w:r>
                              <w:rPr>
                                <w:rFonts w:ascii="Traditional Arabic" w:hAnsi="Traditional Arabic" w:cs="Traditional Arabic" w:hint="cs"/>
                                <w:sz w:val="34"/>
                                <w:szCs w:val="34"/>
                                <w:rtl/>
                              </w:rPr>
                              <w:t>فعالية مجلس الإدارة</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w14:anchorId="56E98504" id="مخطط انسيابي: رابط خارج الصفحة 2" o:spid="_x0000_s1045" type="#_x0000_t177" style="position:absolute;left:0;text-align:left;margin-left:334.85pt;margin-top:16.4pt;width:110.25pt;height:7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" fillcolor="#4472c4 [3204]" strokecolor="#1f3763 [1604]" strokeweight="1pt">
                <v:textbox>
                  <w:txbxContent>
                    <w:p w14:paraId="220A7C44" w14:textId="306A14C1" w:rsidR="00CB3D73" w:rsidRDefault="00CB3D73" w:rsidP="00CB3D73">
                      <w:pPr>
                        <w:jc w:val="center"/>
                        <w:rPr>
                          <w:rFonts w:ascii="Traditional Arabic" w:hAnsi="Traditional Arabic" w:cs="Traditional Arabic"/>
                          <w:sz w:val="34"/>
                          <w:szCs w:val="34"/>
                        </w:rPr>
                      </w:pPr>
                      <w:r>
                        <w:rPr>
                          <w:rFonts w:ascii="Traditional Arabic" w:hAnsi="Traditional Arabic" w:cs="Traditional Arabic" w:hint="cs"/>
                          <w:sz w:val="34"/>
                          <w:szCs w:val="34"/>
                          <w:rtl/>
                        </w:rPr>
                        <w:t>فعالية مجلس الإدارة</w:t>
                      </w:r>
                    </w:p>
                  </w:txbxContent>
                </v:textbox>
              </v:shape>
            </w:pict>
          </mc:Fallback>
        </mc:AlternateContent>
      </w:r>
    </w:p>
    <w:p w14:paraId="73E9B182" w14:textId="6A889883" w:rsidR="005A6E56" w:rsidRDefault="005A6E56" w:rsidP="005A6E56">
      <w:pPr>
        <w:bidi/>
        <w:spacing w:before="60" w:after="60"/>
        <w:jc w:val="both"/>
        <w:rPr>
          <w:rFonts w:ascii="Traditional Arabic" w:hAnsi="Traditional Arabic" w:cs="Traditional Arabic"/>
          <w:sz w:val="36"/>
          <w:szCs w:val="36"/>
          <w:rtl/>
        </w:rPr>
      </w:pPr>
    </w:p>
    <w:p w14:paraId="674BB7B8" w14:textId="45946B58" w:rsidR="005A6E56" w:rsidRDefault="005A6E56" w:rsidP="005A6E56">
      <w:pPr>
        <w:bidi/>
        <w:spacing w:before="60" w:after="60"/>
        <w:jc w:val="both"/>
        <w:rPr>
          <w:rFonts w:ascii="Traditional Arabic" w:hAnsi="Traditional Arabic" w:cs="Traditional Arabic"/>
          <w:sz w:val="36"/>
          <w:szCs w:val="36"/>
          <w:rtl/>
        </w:rPr>
      </w:pPr>
    </w:p>
    <w:p w14:paraId="5ED3F279" w14:textId="2B7836A0" w:rsidR="005A6E56" w:rsidRDefault="005A6E56" w:rsidP="005A6E56">
      <w:pPr>
        <w:bidi/>
        <w:spacing w:before="60" w:after="60"/>
        <w:jc w:val="both"/>
        <w:rPr>
          <w:rFonts w:ascii="Traditional Arabic" w:hAnsi="Traditional Arabic" w:cs="Traditional Arabic"/>
          <w:sz w:val="36"/>
          <w:szCs w:val="36"/>
          <w:rtl/>
        </w:rPr>
      </w:pPr>
    </w:p>
    <w:p w14:paraId="0409E3A1" w14:textId="6683C141" w:rsidR="005A6E56" w:rsidRDefault="005A6E56" w:rsidP="005A6E56">
      <w:pPr>
        <w:bidi/>
        <w:spacing w:before="60" w:after="60"/>
        <w:jc w:val="both"/>
        <w:rPr>
          <w:rFonts w:ascii="Traditional Arabic" w:hAnsi="Traditional Arabic" w:cs="Traditional Arabic"/>
          <w:sz w:val="36"/>
          <w:szCs w:val="36"/>
          <w:rtl/>
        </w:rPr>
      </w:pPr>
    </w:p>
    <w:p w14:paraId="0A6E3889" w14:textId="4E8B8C18" w:rsidR="005A6E56" w:rsidRDefault="005A6E56" w:rsidP="005A6E56">
      <w:pPr>
        <w:bidi/>
        <w:spacing w:before="60" w:after="60"/>
        <w:jc w:val="both"/>
        <w:rPr>
          <w:rFonts w:ascii="Traditional Arabic" w:hAnsi="Traditional Arabic" w:cs="Traditional Arabic"/>
          <w:sz w:val="36"/>
          <w:szCs w:val="36"/>
          <w:rtl/>
        </w:rPr>
      </w:pPr>
    </w:p>
    <w:p w14:paraId="417B9737" w14:textId="58A6BFEE" w:rsidR="005A6E56" w:rsidRDefault="005A6E56" w:rsidP="005A6E56">
      <w:pPr>
        <w:bidi/>
        <w:spacing w:before="60" w:after="60"/>
        <w:jc w:val="both"/>
        <w:rPr>
          <w:rFonts w:ascii="Traditional Arabic" w:hAnsi="Traditional Arabic" w:cs="Traditional Arabic"/>
          <w:sz w:val="36"/>
          <w:szCs w:val="36"/>
          <w:rtl/>
        </w:rPr>
      </w:pPr>
    </w:p>
    <w:p w14:paraId="3D6502B4" w14:textId="77777777" w:rsidR="005A6E56" w:rsidRDefault="005A6E56" w:rsidP="005A6E56">
      <w:pPr>
        <w:bidi/>
        <w:spacing w:before="60" w:after="60"/>
        <w:jc w:val="both"/>
        <w:rPr>
          <w:rFonts w:ascii="Traditional Arabic" w:hAnsi="Traditional Arabic" w:cs="Traditional Arabic"/>
          <w:sz w:val="36"/>
          <w:szCs w:val="36"/>
          <w:rtl/>
        </w:rPr>
      </w:pPr>
    </w:p>
    <w:p w14:paraId="6725988B" w14:textId="77777777" w:rsidR="005A6E56" w:rsidRDefault="005A6E56" w:rsidP="005A6E56">
      <w:pPr>
        <w:bidi/>
        <w:spacing w:before="60" w:after="60"/>
        <w:jc w:val="both"/>
        <w:rPr>
          <w:rFonts w:ascii="Traditional Arabic" w:hAnsi="Traditional Arabic" w:cs="Traditional Arabic"/>
          <w:sz w:val="36"/>
          <w:szCs w:val="36"/>
          <w:rtl/>
        </w:rPr>
      </w:pPr>
    </w:p>
    <w:p w14:paraId="2859EE94" w14:textId="77777777" w:rsidR="005A6E56" w:rsidRDefault="005A6E56" w:rsidP="005A6E56">
      <w:pPr>
        <w:bidi/>
        <w:spacing w:before="60" w:after="60"/>
        <w:jc w:val="both"/>
        <w:rPr>
          <w:rFonts w:ascii="Traditional Arabic" w:hAnsi="Traditional Arabic" w:cs="Traditional Arabic"/>
          <w:sz w:val="36"/>
          <w:szCs w:val="36"/>
          <w:rtl/>
        </w:rPr>
      </w:pPr>
    </w:p>
    <w:p w14:paraId="1D2274B1" w14:textId="77777777" w:rsidR="005A6E56" w:rsidRDefault="005A6E56" w:rsidP="005A6E56">
      <w:pPr>
        <w:bidi/>
        <w:spacing w:before="60" w:after="60"/>
        <w:jc w:val="both"/>
        <w:rPr>
          <w:rFonts w:ascii="Traditional Arabic" w:hAnsi="Traditional Arabic" w:cs="Traditional Arabic"/>
          <w:sz w:val="36"/>
          <w:szCs w:val="36"/>
          <w:rtl/>
        </w:rPr>
      </w:pPr>
    </w:p>
    <w:p w14:paraId="4DE3645F" w14:textId="77777777" w:rsidR="005A6E56" w:rsidRDefault="005A6E56" w:rsidP="005A6E56">
      <w:pPr>
        <w:bidi/>
        <w:spacing w:before="60" w:after="60"/>
        <w:jc w:val="both"/>
        <w:rPr>
          <w:rFonts w:ascii="Traditional Arabic" w:hAnsi="Traditional Arabic" w:cs="Traditional Arabic"/>
          <w:sz w:val="36"/>
          <w:szCs w:val="36"/>
          <w:rtl/>
        </w:rPr>
      </w:pPr>
    </w:p>
    <w:p w14:paraId="278E6196" w14:textId="77777777" w:rsidR="005A6E56" w:rsidRDefault="005A6E56" w:rsidP="005A6E56">
      <w:pPr>
        <w:bidi/>
        <w:spacing w:before="60" w:after="60"/>
        <w:jc w:val="both"/>
        <w:rPr>
          <w:rFonts w:ascii="Traditional Arabic" w:hAnsi="Traditional Arabic" w:cs="Traditional Arabic"/>
          <w:sz w:val="36"/>
          <w:szCs w:val="36"/>
          <w:rtl/>
        </w:rPr>
      </w:pPr>
    </w:p>
    <w:p w14:paraId="1C427F80" w14:textId="77777777" w:rsidR="005A6E56" w:rsidRDefault="005A6E56" w:rsidP="005A6E56">
      <w:pPr>
        <w:bidi/>
        <w:spacing w:before="60" w:after="60"/>
        <w:jc w:val="both"/>
        <w:rPr>
          <w:rFonts w:ascii="Traditional Arabic" w:hAnsi="Traditional Arabic" w:cs="Traditional Arabic"/>
          <w:sz w:val="36"/>
          <w:szCs w:val="36"/>
          <w:rtl/>
        </w:rPr>
      </w:pPr>
    </w:p>
    <w:p w14:paraId="3E221A55" w14:textId="77777777" w:rsidR="005A6E56" w:rsidRDefault="005A6E56" w:rsidP="005A6E56">
      <w:pPr>
        <w:bidi/>
        <w:spacing w:before="80" w:after="80" w:line="320" w:lineRule="auto"/>
        <w:jc w:val="both"/>
        <w:rPr>
          <w:rFonts w:ascii="Traditional Arabic" w:hAnsi="Traditional Arabic" w:cs="Traditional Arabic"/>
          <w:sz w:val="32"/>
          <w:szCs w:val="32"/>
        </w:rPr>
      </w:pPr>
      <w:r>
        <w:rPr>
          <w:rFonts w:ascii="Traditional Arabic" w:hAnsi="Traditional Arabic" w:cs="Traditional Arabic"/>
          <w:b/>
          <w:bCs/>
          <w:sz w:val="32"/>
          <w:szCs w:val="32"/>
          <w:rtl/>
        </w:rPr>
        <w:t>مواصفات</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النموذج</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وفق</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قاعدة</w:t>
      </w:r>
      <w:r>
        <w:rPr>
          <w:rFonts w:ascii="Traditional Arabic" w:hAnsi="Traditional Arabic" w:cs="Traditional Arabic"/>
          <w:b/>
          <w:bCs/>
          <w:sz w:val="32"/>
          <w:szCs w:val="32"/>
        </w:rPr>
        <w:t xml:space="preserve"> SMART:</w:t>
      </w:r>
    </w:p>
    <w:p w14:paraId="3D58F7A3" w14:textId="77777777" w:rsidR="005A6E56" w:rsidRDefault="005A6E56" w:rsidP="005A6E56">
      <w:pPr>
        <w:pStyle w:val="a8"/>
        <w:numPr>
          <w:ilvl w:val="0"/>
          <w:numId w:val="8"/>
        </w:numPr>
        <w:bidi/>
        <w:spacing w:before="80" w:after="80" w:line="320" w:lineRule="auto"/>
        <w:jc w:val="both"/>
        <w:rPr>
          <w:rFonts w:ascii="Traditional Arabic" w:hAnsi="Traditional Arabic" w:cs="Traditional Arabic"/>
          <w:sz w:val="32"/>
          <w:szCs w:val="32"/>
        </w:rPr>
      </w:pPr>
      <w:r>
        <w:rPr>
          <w:rFonts w:ascii="Traditional Arabic" w:hAnsi="Traditional Arabic" w:cs="Traditional Arabic"/>
          <w:sz w:val="32"/>
          <w:szCs w:val="32"/>
        </w:rPr>
        <w:t xml:space="preserve"> Specific </w:t>
      </w:r>
      <w:r>
        <w:rPr>
          <w:rFonts w:ascii="Traditional Arabic" w:hAnsi="Traditional Arabic" w:cs="Traditional Arabic"/>
          <w:sz w:val="32"/>
          <w:szCs w:val="32"/>
          <w:rtl/>
        </w:rPr>
        <w:t>يقيس</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تاثير</w:t>
      </w:r>
      <w:r>
        <w:rPr>
          <w:rFonts w:ascii="Traditional Arabic" w:hAnsi="Traditional Arabic" w:cs="Traditional Arabic"/>
          <w:sz w:val="32"/>
          <w:szCs w:val="32"/>
        </w:rPr>
        <w:t xml:space="preserve"> </w:t>
      </w:r>
      <w:r>
        <w:rPr>
          <w:rFonts w:ascii="Traditional Arabic" w:hAnsi="Traditional Arabic" w:cs="Traditional Arabic"/>
          <w:sz w:val="32"/>
          <w:szCs w:val="32"/>
          <w:rtl/>
        </w:rPr>
        <w:t>أبعاد</w:t>
      </w:r>
      <w:r>
        <w:rPr>
          <w:rFonts w:ascii="Traditional Arabic" w:hAnsi="Traditional Arabic" w:cs="Traditional Arabic"/>
          <w:sz w:val="32"/>
          <w:szCs w:val="32"/>
        </w:rPr>
        <w:t xml:space="preserve"> </w:t>
      </w:r>
      <w:r>
        <w:rPr>
          <w:rFonts w:ascii="Traditional Arabic" w:hAnsi="Traditional Arabic" w:cs="Traditional Arabic"/>
          <w:sz w:val="32"/>
          <w:szCs w:val="32"/>
          <w:rtl/>
        </w:rPr>
        <w:t>محددة</w:t>
      </w:r>
      <w:r>
        <w:rPr>
          <w:rFonts w:ascii="Traditional Arabic" w:hAnsi="Traditional Arabic" w:cs="Traditional Arabic"/>
          <w:sz w:val="32"/>
          <w:szCs w:val="32"/>
        </w:rPr>
        <w:t xml:space="preserve"> </w:t>
      </w:r>
      <w:r>
        <w:rPr>
          <w:rFonts w:ascii="Traditional Arabic" w:hAnsi="Traditional Arabic" w:cs="Traditional Arabic"/>
          <w:sz w:val="32"/>
          <w:szCs w:val="32"/>
          <w:rtl/>
        </w:rPr>
        <w:t>للحوكمة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أبعاد</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الاستدامة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المالية</w:t>
      </w:r>
    </w:p>
    <w:p w14:paraId="1920EA01" w14:textId="77777777" w:rsidR="005A6E56" w:rsidRDefault="005A6E56" w:rsidP="005A6E56">
      <w:pPr>
        <w:pStyle w:val="a8"/>
        <w:numPr>
          <w:ilvl w:val="0"/>
          <w:numId w:val="8"/>
        </w:numPr>
        <w:bidi/>
        <w:spacing w:before="80" w:after="80" w:line="320" w:lineRule="auto"/>
        <w:jc w:val="both"/>
        <w:rPr>
          <w:rFonts w:ascii="Traditional Arabic" w:hAnsi="Traditional Arabic" w:cs="Traditional Arabic"/>
          <w:sz w:val="32"/>
          <w:szCs w:val="32"/>
        </w:rPr>
      </w:pPr>
      <w:r>
        <w:rPr>
          <w:rFonts w:ascii="Traditional Arabic" w:hAnsi="Traditional Arabic" w:cs="Traditional Arabic"/>
          <w:sz w:val="32"/>
          <w:szCs w:val="32"/>
        </w:rPr>
        <w:t xml:space="preserve"> Measurable </w:t>
      </w:r>
      <w:r>
        <w:rPr>
          <w:rFonts w:ascii="Traditional Arabic" w:hAnsi="Traditional Arabic" w:cs="Traditional Arabic"/>
          <w:sz w:val="32"/>
          <w:szCs w:val="32"/>
          <w:rtl/>
        </w:rPr>
        <w:t>جميع</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متغيرات الدراسة </w:t>
      </w:r>
      <w:r>
        <w:rPr>
          <w:rFonts w:ascii="Traditional Arabic" w:hAnsi="Traditional Arabic" w:cs="Traditional Arabic"/>
          <w:sz w:val="32"/>
          <w:szCs w:val="32"/>
          <w:rtl/>
        </w:rPr>
        <w:t>قابلة</w:t>
      </w:r>
      <w:r>
        <w:rPr>
          <w:rFonts w:ascii="Traditional Arabic" w:hAnsi="Traditional Arabic" w:cs="Traditional Arabic"/>
          <w:sz w:val="32"/>
          <w:szCs w:val="32"/>
        </w:rPr>
        <w:t xml:space="preserve"> </w:t>
      </w:r>
      <w:r>
        <w:rPr>
          <w:rFonts w:ascii="Traditional Arabic" w:hAnsi="Traditional Arabic" w:cs="Traditional Arabic"/>
          <w:sz w:val="32"/>
          <w:szCs w:val="32"/>
          <w:rtl/>
        </w:rPr>
        <w:t>للقياس</w:t>
      </w:r>
      <w:r>
        <w:rPr>
          <w:rFonts w:ascii="Traditional Arabic" w:hAnsi="Traditional Arabic" w:cs="Traditional Arabic"/>
          <w:sz w:val="32"/>
          <w:szCs w:val="32"/>
        </w:rPr>
        <w:t xml:space="preserve"> </w:t>
      </w:r>
      <w:r>
        <w:rPr>
          <w:rFonts w:ascii="Traditional Arabic" w:hAnsi="Traditional Arabic" w:cs="Traditional Arabic"/>
          <w:sz w:val="32"/>
          <w:szCs w:val="32"/>
          <w:rtl/>
        </w:rPr>
        <w:t>بمقياس</w:t>
      </w:r>
      <w:r>
        <w:rPr>
          <w:rFonts w:ascii="Traditional Arabic" w:hAnsi="Traditional Arabic" w:cs="Traditional Arabic"/>
          <w:sz w:val="32"/>
          <w:szCs w:val="32"/>
        </w:rPr>
        <w:t xml:space="preserve"> </w:t>
      </w:r>
      <w:r>
        <w:rPr>
          <w:rFonts w:ascii="Traditional Arabic" w:hAnsi="Traditional Arabic" w:cs="Traditional Arabic"/>
          <w:sz w:val="32"/>
          <w:szCs w:val="32"/>
          <w:rtl/>
        </w:rPr>
        <w:t>ليكرت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الخماسي</w:t>
      </w:r>
    </w:p>
    <w:p w14:paraId="1EBDEE46" w14:textId="77777777" w:rsidR="005A6E56" w:rsidRDefault="005A6E56" w:rsidP="005A6E56">
      <w:pPr>
        <w:pStyle w:val="a8"/>
        <w:numPr>
          <w:ilvl w:val="0"/>
          <w:numId w:val="8"/>
        </w:numPr>
        <w:bidi/>
        <w:spacing w:before="80" w:after="80" w:line="320" w:lineRule="auto"/>
        <w:jc w:val="both"/>
        <w:rPr>
          <w:rFonts w:ascii="Traditional Arabic" w:hAnsi="Traditional Arabic" w:cs="Traditional Arabic"/>
          <w:sz w:val="32"/>
          <w:szCs w:val="32"/>
        </w:rPr>
      </w:pPr>
      <w:r>
        <w:rPr>
          <w:rFonts w:ascii="Traditional Arabic" w:hAnsi="Traditional Arabic" w:cs="Traditional Arabic"/>
          <w:sz w:val="32"/>
          <w:szCs w:val="32"/>
        </w:rPr>
        <w:lastRenderedPageBreak/>
        <w:t xml:space="preserve"> Achievable </w:t>
      </w:r>
      <w:r>
        <w:rPr>
          <w:rFonts w:ascii="Traditional Arabic" w:hAnsi="Traditional Arabic" w:cs="Traditional Arabic" w:hint="cs"/>
          <w:sz w:val="32"/>
          <w:szCs w:val="32"/>
          <w:rtl/>
        </w:rPr>
        <w:t>جمع المتغيرات قابلة</w:t>
      </w:r>
      <w:r>
        <w:rPr>
          <w:rFonts w:ascii="Traditional Arabic" w:hAnsi="Traditional Arabic" w:cs="Traditional Arabic"/>
          <w:sz w:val="32"/>
          <w:szCs w:val="32"/>
        </w:rPr>
        <w:t xml:space="preserve"> </w:t>
      </w:r>
      <w:r>
        <w:rPr>
          <w:rFonts w:ascii="Traditional Arabic" w:hAnsi="Traditional Arabic" w:cs="Traditional Arabic"/>
          <w:sz w:val="32"/>
          <w:szCs w:val="32"/>
          <w:rtl/>
        </w:rPr>
        <w:t>للتطبيق</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المسجلة</w:t>
      </w:r>
      <w:r>
        <w:rPr>
          <w:rFonts w:ascii="Traditional Arabic" w:hAnsi="Traditional Arabic" w:cs="Traditional Arabic"/>
          <w:sz w:val="32"/>
          <w:szCs w:val="32"/>
        </w:rPr>
        <w:t xml:space="preserve"> </w:t>
      </w:r>
      <w:r>
        <w:rPr>
          <w:rFonts w:ascii="Traditional Arabic" w:hAnsi="Traditional Arabic" w:cs="Traditional Arabic"/>
          <w:sz w:val="32"/>
          <w:szCs w:val="32"/>
          <w:rtl/>
        </w:rPr>
        <w:t>رسمياً</w:t>
      </w:r>
    </w:p>
    <w:p w14:paraId="776AB8F6" w14:textId="77777777" w:rsidR="005A6E56" w:rsidRDefault="005A6E56" w:rsidP="005A6E56">
      <w:pPr>
        <w:pStyle w:val="a8"/>
        <w:numPr>
          <w:ilvl w:val="0"/>
          <w:numId w:val="8"/>
        </w:numPr>
        <w:bidi/>
        <w:spacing w:before="80" w:after="80" w:line="320" w:lineRule="auto"/>
        <w:jc w:val="both"/>
        <w:rPr>
          <w:rFonts w:ascii="Traditional Arabic" w:hAnsi="Traditional Arabic" w:cs="Traditional Arabic"/>
          <w:sz w:val="32"/>
          <w:szCs w:val="32"/>
        </w:rPr>
      </w:pPr>
      <w:r>
        <w:rPr>
          <w:rFonts w:ascii="Traditional Arabic" w:hAnsi="Traditional Arabic" w:cs="Traditional Arabic"/>
          <w:sz w:val="32"/>
          <w:szCs w:val="32"/>
        </w:rPr>
        <w:t xml:space="preserve"> Relevant </w:t>
      </w:r>
      <w:r>
        <w:rPr>
          <w:rFonts w:ascii="Traditional Arabic" w:hAnsi="Traditional Arabic" w:cs="Traditional Arabic" w:hint="cs"/>
          <w:sz w:val="32"/>
          <w:szCs w:val="32"/>
          <w:rtl/>
        </w:rPr>
        <w:t>جميع المتغيرات مرتبطة مع بعضها البعض عن طريق الاستبانة التي سوف يتم بناءها عن المتغيرات وقياسها.</w:t>
      </w:r>
    </w:p>
    <w:p w14:paraId="5446A4C9" w14:textId="77777777" w:rsidR="005A6E56" w:rsidRDefault="005A6E56" w:rsidP="005A6E56">
      <w:pPr>
        <w:pStyle w:val="a8"/>
        <w:numPr>
          <w:ilvl w:val="0"/>
          <w:numId w:val="8"/>
        </w:numPr>
        <w:bidi/>
        <w:spacing w:line="320" w:lineRule="auto"/>
        <w:jc w:val="both"/>
        <w:rPr>
          <w:rFonts w:ascii="Traditional Arabic" w:hAnsi="Traditional Arabic" w:cs="Traditional Arabic"/>
          <w:b/>
          <w:bCs/>
          <w:sz w:val="32"/>
          <w:szCs w:val="32"/>
        </w:rPr>
      </w:pPr>
      <w:r>
        <w:rPr>
          <w:rFonts w:ascii="Traditional Arabic" w:hAnsi="Traditional Arabic" w:cs="Traditional Arabic"/>
          <w:sz w:val="32"/>
          <w:szCs w:val="32"/>
        </w:rPr>
        <w:t xml:space="preserve">Time-bound  </w:t>
      </w:r>
      <w:r>
        <w:rPr>
          <w:rFonts w:ascii="Traditional Arabic" w:hAnsi="Traditional Arabic" w:cs="Traditional Arabic" w:hint="cs"/>
          <w:sz w:val="32"/>
          <w:szCs w:val="32"/>
          <w:rtl/>
        </w:rPr>
        <w:t xml:space="preserve"> سوف تطبق مقاييس الدراسة بعد الانتهاء من تحكيم أداة البحث في الفصل الثالث والرابع.</w:t>
      </w:r>
    </w:p>
    <w:p w14:paraId="352C90C1" w14:textId="77777777" w:rsidR="005A6E56" w:rsidRDefault="005A6E56" w:rsidP="005A6E56">
      <w:pPr>
        <w:bidi/>
        <w:spacing w:line="320" w:lineRule="auto"/>
        <w:ind w:left="360"/>
        <w:jc w:val="both"/>
        <w:rPr>
          <w:rFonts w:ascii="Traditional Arabic" w:hAnsi="Traditional Arabic" w:cs="Traditional Arabic"/>
          <w:b/>
          <w:bCs/>
          <w:sz w:val="32"/>
          <w:szCs w:val="32"/>
        </w:rPr>
      </w:pPr>
      <w:r>
        <w:rPr>
          <w:rFonts w:ascii="Traditional Arabic" w:hAnsi="Traditional Arabic" w:cs="Traditional Arabic"/>
          <w:b/>
          <w:bCs/>
          <w:sz w:val="32"/>
          <w:szCs w:val="32"/>
          <w:rtl/>
        </w:rPr>
        <w:t>فروض الدراسة:</w:t>
      </w:r>
    </w:p>
    <w:p w14:paraId="09BA1EDF" w14:textId="77777777" w:rsidR="005A6E56" w:rsidRDefault="005A6E56" w:rsidP="005A6E56">
      <w:pPr>
        <w:bidi/>
        <w:spacing w:line="340" w:lineRule="auto"/>
        <w:jc w:val="both"/>
        <w:rPr>
          <w:rFonts w:ascii="Traditional Arabic" w:hAnsi="Traditional Arabic" w:cs="Traditional Arabic"/>
          <w:sz w:val="32"/>
          <w:szCs w:val="32"/>
          <w:rtl/>
        </w:rPr>
      </w:pPr>
      <w:r>
        <w:rPr>
          <w:rFonts w:ascii="Traditional Arabic" w:hAnsi="Traditional Arabic" w:cs="Traditional Arabic"/>
          <w:b/>
          <w:bCs/>
          <w:sz w:val="32"/>
          <w:szCs w:val="32"/>
          <w:rtl/>
        </w:rPr>
        <w:t>الفرضية الرئيسية:</w:t>
      </w:r>
      <w:r>
        <w:rPr>
          <w:rFonts w:ascii="Traditional Arabic" w:hAnsi="Traditional Arabic" w:cs="Traditional Arabic"/>
          <w:sz w:val="32"/>
          <w:szCs w:val="32"/>
          <w:rtl/>
        </w:rPr>
        <w:t xml:space="preserve"> توجد علاقة ذات دلالة إحصائية بين تطبيق آليات الحوكمة والاستدامة المالية في الجمعيات الأهلية والأوقاف بمنطقة مكة المكرمة بالمملكة العربية السعودية.</w:t>
      </w:r>
      <w:r>
        <w:rPr>
          <w:rFonts w:ascii="Traditional Arabic" w:hAnsi="Traditional Arabic" w:cs="Traditional Arabic" w:hint="cs"/>
          <w:sz w:val="32"/>
          <w:szCs w:val="32"/>
          <w:rtl/>
        </w:rPr>
        <w:t xml:space="preserve"> </w:t>
      </w:r>
    </w:p>
    <w:p w14:paraId="443F13EC" w14:textId="77777777" w:rsidR="005A6E56" w:rsidRDefault="005A6E56" w:rsidP="005A6E56">
      <w:pPr>
        <w:bidi/>
        <w:spacing w:line="340" w:lineRule="auto"/>
        <w:jc w:val="both"/>
        <w:rPr>
          <w:rFonts w:ascii="Traditional Arabic" w:hAnsi="Traditional Arabic" w:cs="Traditional Arabic"/>
          <w:sz w:val="32"/>
          <w:szCs w:val="32"/>
          <w:rtl/>
        </w:rPr>
      </w:pPr>
      <w:r>
        <w:rPr>
          <w:rFonts w:ascii="Traditional Arabic" w:hAnsi="Traditional Arabic" w:cs="Traditional Arabic"/>
          <w:sz w:val="32"/>
          <w:szCs w:val="32"/>
          <w:rtl/>
        </w:rPr>
        <w:t xml:space="preserve">ويتفرع من هذا </w:t>
      </w:r>
      <w:r>
        <w:rPr>
          <w:rFonts w:ascii="Traditional Arabic" w:hAnsi="Traditional Arabic" w:cs="Traditional Arabic" w:hint="cs"/>
          <w:sz w:val="32"/>
          <w:szCs w:val="32"/>
          <w:rtl/>
        </w:rPr>
        <w:t>الفرضية الفرضيات التالية:</w:t>
      </w:r>
    </w:p>
    <w:p w14:paraId="42EC2671" w14:textId="77777777" w:rsidR="005A6E56" w:rsidRDefault="005A6E56" w:rsidP="005A6E56">
      <w:pPr>
        <w:pStyle w:val="a8"/>
        <w:numPr>
          <w:ilvl w:val="0"/>
          <w:numId w:val="14"/>
        </w:numPr>
        <w:bidi/>
        <w:spacing w:line="340" w:lineRule="auto"/>
        <w:jc w:val="both"/>
        <w:rPr>
          <w:rFonts w:ascii="Traditional Arabic" w:hAnsi="Traditional Arabic" w:cs="Traditional Arabic"/>
          <w:sz w:val="32"/>
          <w:szCs w:val="32"/>
        </w:rPr>
      </w:pPr>
      <w:r>
        <w:rPr>
          <w:rFonts w:ascii="Traditional Arabic" w:hAnsi="Traditional Arabic" w:cs="Traditional Arabic"/>
          <w:sz w:val="32"/>
          <w:szCs w:val="32"/>
          <w:rtl/>
        </w:rPr>
        <w:t>توجد علاقة ارتباطية ذات دلالة إحصائية عند مستوى الدلالة</w:t>
      </w:r>
      <w:r>
        <w:rPr>
          <w:rFonts w:ascii="Traditional Arabic" w:hAnsi="Traditional Arabic" w:cs="Traditional Arabic"/>
          <w:sz w:val="32"/>
          <w:szCs w:val="32"/>
        </w:rPr>
        <w:t xml:space="preserve"> (</w:t>
      </w:r>
      <w:r>
        <w:rPr>
          <w:rFonts w:ascii="Cambria" w:hAnsi="Cambria" w:cs="Cambria"/>
          <w:sz w:val="32"/>
          <w:szCs w:val="32"/>
        </w:rPr>
        <w:t>α</w:t>
      </w:r>
      <w:r>
        <w:rPr>
          <w:rFonts w:ascii="Traditional Arabic" w:hAnsi="Traditional Arabic" w:cs="Traditional Arabic"/>
          <w:sz w:val="32"/>
          <w:szCs w:val="32"/>
        </w:rPr>
        <w:t xml:space="preserve"> </w:t>
      </w:r>
      <w:r>
        <w:rPr>
          <w:rFonts w:ascii="Cambria Math" w:hAnsi="Cambria Math" w:cs="Cambria Math"/>
          <w:sz w:val="32"/>
          <w:szCs w:val="32"/>
        </w:rPr>
        <w:t>≤</w:t>
      </w:r>
      <w:r>
        <w:rPr>
          <w:rFonts w:ascii="Traditional Arabic" w:hAnsi="Traditional Arabic" w:cs="Traditional Arabic"/>
          <w:sz w:val="32"/>
          <w:szCs w:val="32"/>
        </w:rPr>
        <w:t xml:space="preserve"> 0.05) </w:t>
      </w:r>
      <w:r>
        <w:rPr>
          <w:rFonts w:ascii="Traditional Arabic" w:hAnsi="Traditional Arabic" w:cs="Traditional Arabic"/>
          <w:sz w:val="32"/>
          <w:szCs w:val="32"/>
          <w:rtl/>
        </w:rPr>
        <w:t>بين تطبيق آليات الحوكمة بأبعادها (فعالية مجلس الإدارة، الإفصاح والشفافية، الرقابة الداخلية، المساءلة المؤسسية، المعاملة المتكافئة) والاستدامة المالية في الجمعيات الأهلية والأوقاف بمنطقة مكة المكرمة بالمملكة العربية السعودية</w:t>
      </w:r>
      <w:r>
        <w:rPr>
          <w:rFonts w:ascii="Traditional Arabic" w:hAnsi="Traditional Arabic" w:cs="Traditional Arabic"/>
          <w:sz w:val="32"/>
          <w:szCs w:val="32"/>
        </w:rPr>
        <w:t>.</w:t>
      </w:r>
    </w:p>
    <w:p w14:paraId="788B917E" w14:textId="77777777" w:rsidR="005A6E56" w:rsidRDefault="005A6E56" w:rsidP="005A6E56">
      <w:pPr>
        <w:pStyle w:val="a8"/>
        <w:numPr>
          <w:ilvl w:val="0"/>
          <w:numId w:val="14"/>
        </w:numPr>
        <w:bidi/>
        <w:spacing w:line="340" w:lineRule="auto"/>
        <w:jc w:val="both"/>
        <w:rPr>
          <w:rFonts w:ascii="Traditional Arabic" w:hAnsi="Traditional Arabic" w:cs="Traditional Arabic"/>
          <w:sz w:val="32"/>
          <w:szCs w:val="32"/>
        </w:rPr>
      </w:pPr>
      <w:r>
        <w:rPr>
          <w:rFonts w:ascii="Traditional Arabic" w:hAnsi="Traditional Arabic" w:cs="Traditional Arabic"/>
          <w:sz w:val="32"/>
          <w:szCs w:val="32"/>
          <w:rtl/>
        </w:rPr>
        <w:t>يوجد تأثير ذو دلالة إحصائية لتطبيق آليات الحوكمة بأبعادها (فعالية مجلس الإدارة، الإفصاح والشفافية، الرقابة الداخلية، المساءلة المؤسسية، المعاملة المتكافئة) على الاستدامة المالية بأبعادها (تنويع مصادر التمويل، الاحتياطات المالية، كفاءة الإنفاق، استمرارية التشغيل) في الجمعيات الأهلية والأوقاف بمنطقة مكة المكرمة بالمملكة العربية السعودية</w:t>
      </w:r>
      <w:r>
        <w:rPr>
          <w:rFonts w:ascii="Traditional Arabic" w:hAnsi="Traditional Arabic" w:cs="Traditional Arabic"/>
          <w:sz w:val="32"/>
          <w:szCs w:val="32"/>
        </w:rPr>
        <w:t>.</w:t>
      </w:r>
    </w:p>
    <w:p w14:paraId="1D5983D0" w14:textId="77777777" w:rsidR="005A6E56" w:rsidRDefault="005A6E56" w:rsidP="005A6E56">
      <w:pPr>
        <w:pStyle w:val="a8"/>
        <w:numPr>
          <w:ilvl w:val="0"/>
          <w:numId w:val="14"/>
        </w:numPr>
        <w:bidi/>
        <w:spacing w:line="340" w:lineRule="auto"/>
        <w:jc w:val="both"/>
        <w:rPr>
          <w:rFonts w:ascii="Traditional Arabic" w:hAnsi="Traditional Arabic" w:cs="Traditional Arabic"/>
          <w:sz w:val="32"/>
          <w:szCs w:val="32"/>
        </w:rPr>
      </w:pPr>
      <w:r>
        <w:rPr>
          <w:rFonts w:ascii="Traditional Arabic" w:hAnsi="Traditional Arabic" w:cs="Traditional Arabic"/>
          <w:sz w:val="32"/>
          <w:szCs w:val="32"/>
          <w:rtl/>
        </w:rPr>
        <w:t>توجد فروق ذات دلالة إحصائية في استجابات أفراد العينة نحو تأثير آليات الحوكمة على الاستدامة المالية تُعزى إلى المتغيرات الديموغرافية (الجنس، العمر، المؤهل العلمي، سنوات الخبرة)</w:t>
      </w:r>
      <w:r>
        <w:rPr>
          <w:rFonts w:ascii="Traditional Arabic" w:hAnsi="Traditional Arabic" w:cs="Traditional Arabic"/>
          <w:sz w:val="32"/>
          <w:szCs w:val="32"/>
        </w:rPr>
        <w:t>.</w:t>
      </w:r>
    </w:p>
    <w:p w14:paraId="0E2291EA" w14:textId="77777777" w:rsidR="005A6E56" w:rsidRDefault="005A6E56" w:rsidP="005A6E56">
      <w:pPr>
        <w:pStyle w:val="a8"/>
        <w:bidi/>
        <w:spacing w:line="340" w:lineRule="auto"/>
        <w:ind w:left="1080"/>
        <w:jc w:val="both"/>
        <w:rPr>
          <w:rFonts w:ascii="Traditional Arabic" w:hAnsi="Traditional Arabic" w:cs="Traditional Arabic"/>
          <w:sz w:val="32"/>
          <w:szCs w:val="32"/>
          <w:rtl/>
        </w:rPr>
      </w:pPr>
    </w:p>
    <w:p w14:paraId="5F447F32" w14:textId="77777777" w:rsidR="005A6E56" w:rsidRDefault="005A6E56" w:rsidP="005A6E56">
      <w:pPr>
        <w:bidi/>
        <w:spacing w:line="36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lastRenderedPageBreak/>
        <w:t>مفاهيم الدراسة:</w:t>
      </w:r>
    </w:p>
    <w:p w14:paraId="61D07C0D" w14:textId="77777777" w:rsidR="005A6E56" w:rsidRDefault="005A6E56" w:rsidP="005A6E56">
      <w:pPr>
        <w:bidi/>
        <w:spacing w:line="360" w:lineRule="auto"/>
        <w:jc w:val="both"/>
        <w:rPr>
          <w:rFonts w:ascii="Traditional Arabic" w:hAnsi="Traditional Arabic" w:cs="Traditional Arabic"/>
          <w:sz w:val="32"/>
          <w:szCs w:val="32"/>
          <w:rtl/>
        </w:rPr>
      </w:pPr>
      <w:r>
        <w:rPr>
          <w:rFonts w:ascii="Traditional Arabic" w:hAnsi="Traditional Arabic" w:cs="Traditional Arabic"/>
          <w:sz w:val="32"/>
          <w:szCs w:val="32"/>
          <w:rtl/>
        </w:rPr>
        <w:t>يقصد الباحث إجرائياً بالمفاهيم الآتية المعاني التي اعتمدها لأغراض هذه الدراسة، والتي سيتم قياسها من خلال أداة الدراسة، وذلك على النحو الآتي</w:t>
      </w:r>
      <w:r>
        <w:rPr>
          <w:rFonts w:ascii="Traditional Arabic" w:hAnsi="Traditional Arabic" w:cs="Traditional Arabic"/>
          <w:sz w:val="32"/>
          <w:szCs w:val="32"/>
        </w:rPr>
        <w:t>:</w:t>
      </w:r>
    </w:p>
    <w:tbl>
      <w:tblPr>
        <w:tblStyle w:val="aa"/>
        <w:tblpPr w:leftFromText="180" w:rightFromText="180" w:vertAnchor="text" w:tblpXSpec="center" w:tblpY="1"/>
        <w:tblOverlap w:val="never"/>
        <w:bidiVisual/>
        <w:tblW w:w="9631" w:type="dxa"/>
        <w:jc w:val="center"/>
        <w:tblLook w:val="04A0" w:firstRow="1" w:lastRow="0" w:firstColumn="1" w:lastColumn="0" w:noHBand="0" w:noVBand="1"/>
      </w:tblPr>
      <w:tblGrid>
        <w:gridCol w:w="2279"/>
        <w:gridCol w:w="7352"/>
      </w:tblGrid>
      <w:tr w:rsidR="005A6E56" w14:paraId="5FEDA820" w14:textId="77777777" w:rsidTr="00236B84">
        <w:trPr>
          <w:jc w:val="center"/>
        </w:trPr>
        <w:tc>
          <w:tcPr>
            <w:tcW w:w="9631" w:type="dxa"/>
            <w:gridSpan w:val="2"/>
            <w:shd w:val="clear" w:color="auto" w:fill="D9D9D9" w:themeFill="background1" w:themeFillShade="D9"/>
          </w:tcPr>
          <w:p w14:paraId="1633E53A" w14:textId="77777777" w:rsidR="005A6E56" w:rsidRPr="00E91DF7" w:rsidRDefault="005A6E56" w:rsidP="00236B84">
            <w:pPr>
              <w:bidi/>
              <w:jc w:val="center"/>
              <w:rPr>
                <w:rFonts w:ascii="Traditional Arabic" w:hAnsi="Traditional Arabic" w:cs="Traditional Arabic"/>
                <w:b/>
                <w:bCs/>
                <w:sz w:val="32"/>
                <w:szCs w:val="32"/>
                <w:rtl/>
              </w:rPr>
            </w:pPr>
            <w:r w:rsidRPr="00E91DF7">
              <w:rPr>
                <w:rFonts w:ascii="Traditional Arabic" w:hAnsi="Traditional Arabic" w:cs="Traditional Arabic"/>
                <w:b/>
                <w:bCs/>
                <w:sz w:val="32"/>
                <w:szCs w:val="32"/>
                <w:rtl/>
              </w:rPr>
              <w:t xml:space="preserve">التعريفات الإجرائية </w:t>
            </w:r>
            <w:r w:rsidRPr="00E91DF7">
              <w:rPr>
                <w:rFonts w:ascii="Traditional Arabic" w:hAnsi="Traditional Arabic" w:cs="Traditional Arabic" w:hint="cs"/>
                <w:b/>
                <w:bCs/>
                <w:sz w:val="32"/>
                <w:szCs w:val="32"/>
                <w:rtl/>
              </w:rPr>
              <w:t xml:space="preserve">للمتغير المستقل </w:t>
            </w:r>
          </w:p>
        </w:tc>
      </w:tr>
      <w:tr w:rsidR="005A6E56" w14:paraId="56F8399F" w14:textId="77777777" w:rsidTr="00236B84">
        <w:trPr>
          <w:jc w:val="center"/>
        </w:trPr>
        <w:tc>
          <w:tcPr>
            <w:tcW w:w="2279" w:type="dxa"/>
            <w:shd w:val="clear" w:color="auto" w:fill="D9D9D9" w:themeFill="background1" w:themeFillShade="D9"/>
          </w:tcPr>
          <w:p w14:paraId="3B57CD76" w14:textId="77777777" w:rsidR="005A6E56" w:rsidRPr="00E91DF7" w:rsidRDefault="005A6E56" w:rsidP="00236B84">
            <w:pPr>
              <w:bidi/>
              <w:jc w:val="center"/>
              <w:rPr>
                <w:rFonts w:ascii="Traditional Arabic" w:hAnsi="Traditional Arabic" w:cs="Traditional Arabic"/>
                <w:b/>
                <w:bCs/>
                <w:sz w:val="32"/>
                <w:szCs w:val="32"/>
                <w:rtl/>
              </w:rPr>
            </w:pPr>
            <w:r w:rsidRPr="00E91DF7">
              <w:rPr>
                <w:rFonts w:ascii="Times New Roman" w:hAnsi="Times New Roman" w:cs="Traditional Arabic" w:hint="cs"/>
                <w:b/>
                <w:bCs/>
                <w:sz w:val="32"/>
                <w:szCs w:val="32"/>
                <w:rtl/>
              </w:rPr>
              <w:t>المصطلح</w:t>
            </w:r>
          </w:p>
        </w:tc>
        <w:tc>
          <w:tcPr>
            <w:tcW w:w="7352" w:type="dxa"/>
            <w:shd w:val="clear" w:color="auto" w:fill="D9D9D9" w:themeFill="background1" w:themeFillShade="D9"/>
          </w:tcPr>
          <w:p w14:paraId="3271E8AE" w14:textId="77777777" w:rsidR="005A6E56" w:rsidRPr="00E91DF7" w:rsidRDefault="005A6E56" w:rsidP="00236B84">
            <w:pPr>
              <w:bidi/>
              <w:jc w:val="center"/>
              <w:rPr>
                <w:rFonts w:ascii="Traditional Arabic" w:hAnsi="Traditional Arabic" w:cs="Traditional Arabic"/>
                <w:b/>
                <w:bCs/>
                <w:sz w:val="32"/>
                <w:szCs w:val="32"/>
                <w:rtl/>
              </w:rPr>
            </w:pPr>
            <w:r w:rsidRPr="00E91DF7">
              <w:rPr>
                <w:rFonts w:ascii="Traditional Arabic" w:hAnsi="Traditional Arabic" w:cs="Traditional Arabic" w:hint="cs"/>
                <w:b/>
                <w:bCs/>
                <w:sz w:val="32"/>
                <w:szCs w:val="32"/>
                <w:rtl/>
              </w:rPr>
              <w:t>التعريف</w:t>
            </w:r>
          </w:p>
        </w:tc>
      </w:tr>
      <w:tr w:rsidR="005A6E56" w14:paraId="115E893A" w14:textId="77777777" w:rsidTr="00236B84">
        <w:trPr>
          <w:jc w:val="center"/>
        </w:trPr>
        <w:tc>
          <w:tcPr>
            <w:tcW w:w="2279" w:type="dxa"/>
            <w:shd w:val="clear" w:color="auto" w:fill="D9E2F3" w:themeFill="accent1" w:themeFillTint="33"/>
          </w:tcPr>
          <w:p w14:paraId="3E4B50AC" w14:textId="77777777" w:rsidR="00137ECF" w:rsidRPr="00E91DF7" w:rsidRDefault="00137ECF" w:rsidP="00236B84">
            <w:pPr>
              <w:bidi/>
              <w:jc w:val="center"/>
              <w:rPr>
                <w:rFonts w:ascii="Traditional Arabic" w:hAnsi="Traditional Arabic" w:cs="Traditional Arabic"/>
                <w:sz w:val="32"/>
                <w:szCs w:val="32"/>
                <w:rtl/>
              </w:rPr>
            </w:pPr>
          </w:p>
          <w:p w14:paraId="0BC75D82" w14:textId="0B75B91D" w:rsidR="005A6E56" w:rsidRPr="00E91DF7" w:rsidRDefault="005A6E56" w:rsidP="00137ECF">
            <w:pPr>
              <w:bidi/>
              <w:jc w:val="center"/>
              <w:rPr>
                <w:rFonts w:ascii="Traditional Arabic" w:hAnsi="Traditional Arabic" w:cs="Traditional Arabic"/>
                <w:sz w:val="32"/>
                <w:szCs w:val="32"/>
                <w:rtl/>
              </w:rPr>
            </w:pPr>
            <w:r w:rsidRPr="00E91DF7">
              <w:rPr>
                <w:rFonts w:ascii="Traditional Arabic" w:hAnsi="Traditional Arabic" w:cs="Traditional Arabic" w:hint="cs"/>
                <w:sz w:val="32"/>
                <w:szCs w:val="32"/>
                <w:rtl/>
              </w:rPr>
              <w:t>آلية الحوكمة</w:t>
            </w:r>
          </w:p>
        </w:tc>
        <w:tc>
          <w:tcPr>
            <w:tcW w:w="7352" w:type="dxa"/>
          </w:tcPr>
          <w:p w14:paraId="7A5B0868" w14:textId="77777777" w:rsidR="005A6E56" w:rsidRPr="00E91DF7" w:rsidRDefault="005A6E56" w:rsidP="00236B84">
            <w:pPr>
              <w:bidi/>
              <w:jc w:val="both"/>
              <w:rPr>
                <w:rFonts w:ascii="Times New Roman" w:hAnsi="Times New Roman" w:cs="Traditional Arabic"/>
                <w:sz w:val="32"/>
                <w:szCs w:val="32"/>
                <w:rtl/>
              </w:rPr>
            </w:pPr>
            <w:r w:rsidRPr="00E91DF7">
              <w:rPr>
                <w:rFonts w:ascii="Traditional Arabic" w:hAnsi="Traditional Arabic" w:cs="Traditional Arabic"/>
                <w:sz w:val="32"/>
                <w:szCs w:val="32"/>
                <w:rtl/>
              </w:rPr>
              <w:t>مجموعة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السياسات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والآليات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والإجراءات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التي</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تُنظّم</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عمل</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مجالس</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الإدارة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وتُعزز</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الشفافية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والمساءلة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والرقابة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الداخلية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وإدارة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المخاطر</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في</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الجمعيات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الأهلية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والأوقاف</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السعودية</w:t>
            </w:r>
            <w:r w:rsidRPr="00E91DF7">
              <w:rPr>
                <w:rFonts w:ascii="Traditional Arabic" w:hAnsi="Traditional Arabic" w:cs="Traditional Arabic" w:hint="cs"/>
                <w:sz w:val="32"/>
                <w:szCs w:val="32"/>
                <w:rtl/>
              </w:rPr>
              <w:t xml:space="preserve"> بمنطقة مكة المكرمة</w:t>
            </w:r>
            <w:r w:rsidRPr="00E91DF7">
              <w:rPr>
                <w:rFonts w:ascii="Traditional Arabic" w:hAnsi="Traditional Arabic" w:cs="Traditional Arabic"/>
                <w:sz w:val="32"/>
                <w:szCs w:val="32"/>
              </w:rPr>
              <w:t>.</w:t>
            </w:r>
          </w:p>
        </w:tc>
      </w:tr>
      <w:tr w:rsidR="005A6E56" w14:paraId="0323F9D5" w14:textId="77777777" w:rsidTr="00236B84">
        <w:trPr>
          <w:jc w:val="center"/>
        </w:trPr>
        <w:tc>
          <w:tcPr>
            <w:tcW w:w="2279" w:type="dxa"/>
            <w:shd w:val="clear" w:color="auto" w:fill="D9E2F3" w:themeFill="accent1" w:themeFillTint="33"/>
          </w:tcPr>
          <w:p w14:paraId="0BD71911" w14:textId="77777777" w:rsidR="00137ECF" w:rsidRPr="00E91DF7" w:rsidRDefault="00137ECF" w:rsidP="00236B84">
            <w:pPr>
              <w:bidi/>
              <w:jc w:val="center"/>
              <w:rPr>
                <w:rFonts w:ascii="Traditional Arabic" w:hAnsi="Traditional Arabic" w:cs="Traditional Arabic"/>
                <w:sz w:val="20"/>
                <w:szCs w:val="20"/>
                <w:rtl/>
              </w:rPr>
            </w:pPr>
          </w:p>
          <w:p w14:paraId="72C32AE4" w14:textId="2CBDE3C0" w:rsidR="005A6E56" w:rsidRPr="00E91DF7" w:rsidRDefault="005A6E56" w:rsidP="00137ECF">
            <w:pPr>
              <w:bidi/>
              <w:jc w:val="center"/>
              <w:rPr>
                <w:rFonts w:ascii="Times New Roman" w:hAnsi="Times New Roman" w:cs="Traditional Arabic"/>
                <w:b/>
                <w:bCs/>
                <w:sz w:val="32"/>
                <w:szCs w:val="32"/>
                <w:rtl/>
              </w:rPr>
            </w:pPr>
            <w:r w:rsidRPr="00E91DF7">
              <w:rPr>
                <w:rFonts w:ascii="Traditional Arabic" w:hAnsi="Traditional Arabic" w:cs="Traditional Arabic" w:hint="cs"/>
                <w:sz w:val="32"/>
                <w:szCs w:val="32"/>
                <w:rtl/>
              </w:rPr>
              <w:t>فعالية مجلس الإدارة،</w:t>
            </w:r>
          </w:p>
        </w:tc>
        <w:tc>
          <w:tcPr>
            <w:tcW w:w="7352" w:type="dxa"/>
          </w:tcPr>
          <w:p w14:paraId="44516F34" w14:textId="77777777" w:rsidR="005A6E56" w:rsidRPr="00E91DF7" w:rsidRDefault="005A6E56" w:rsidP="00236B84">
            <w:pPr>
              <w:bidi/>
              <w:jc w:val="both"/>
              <w:rPr>
                <w:rFonts w:ascii="Times New Roman" w:hAnsi="Times New Roman" w:cs="Traditional Arabic"/>
                <w:sz w:val="32"/>
                <w:szCs w:val="32"/>
                <w:rtl/>
              </w:rPr>
            </w:pPr>
            <w:r w:rsidRPr="00E91DF7">
              <w:rPr>
                <w:rFonts w:ascii="Traditional Arabic" w:hAnsi="Traditional Arabic" w:cs="Traditional Arabic"/>
                <w:sz w:val="32"/>
                <w:szCs w:val="32"/>
                <w:rtl/>
              </w:rPr>
              <w:t>درجة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كفاءة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مجلس</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الإدارة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في</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الاضطلاع</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بمهامه</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التوجيهية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والرقابية،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بما</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يشمل</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الكفاءة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والتنوع</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والالتزام</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بالحضور</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وصنع</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القرار</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الرشيد</w:t>
            </w:r>
            <w:r w:rsidRPr="00E91DF7">
              <w:rPr>
                <w:rFonts w:ascii="Traditional Arabic" w:hAnsi="Traditional Arabic" w:cs="Traditional Arabic"/>
                <w:sz w:val="32"/>
                <w:szCs w:val="32"/>
              </w:rPr>
              <w:t xml:space="preserve"> </w:t>
            </w:r>
            <w:r w:rsidRPr="00E91DF7">
              <w:rPr>
                <w:rFonts w:ascii="Traditional Arabic" w:hAnsi="Traditional Arabic" w:cs="Traditional Arabic" w:hint="cs"/>
                <w:sz w:val="32"/>
                <w:szCs w:val="32"/>
                <w:rtl/>
              </w:rPr>
              <w:t>بالجمعيات الأهلية والأوقاف.</w:t>
            </w:r>
          </w:p>
        </w:tc>
      </w:tr>
      <w:tr w:rsidR="005A6E56" w14:paraId="4EE506EF" w14:textId="77777777" w:rsidTr="00236B84">
        <w:trPr>
          <w:jc w:val="center"/>
        </w:trPr>
        <w:tc>
          <w:tcPr>
            <w:tcW w:w="2279" w:type="dxa"/>
            <w:shd w:val="clear" w:color="auto" w:fill="D9E2F3" w:themeFill="accent1" w:themeFillTint="33"/>
          </w:tcPr>
          <w:p w14:paraId="211C4AC6" w14:textId="77777777" w:rsidR="00E91DF7" w:rsidRPr="00E91DF7" w:rsidRDefault="00E91DF7" w:rsidP="00236B84">
            <w:pPr>
              <w:bidi/>
              <w:jc w:val="center"/>
              <w:rPr>
                <w:rFonts w:ascii="Traditional Arabic" w:hAnsi="Traditional Arabic" w:cs="Traditional Arabic"/>
                <w:sz w:val="18"/>
                <w:szCs w:val="18"/>
                <w:rtl/>
              </w:rPr>
            </w:pPr>
          </w:p>
          <w:p w14:paraId="16340EFD" w14:textId="430B3C7C" w:rsidR="005A6E56" w:rsidRPr="00E91DF7" w:rsidRDefault="005A6E56" w:rsidP="00E91DF7">
            <w:pPr>
              <w:bidi/>
              <w:jc w:val="center"/>
              <w:rPr>
                <w:rFonts w:ascii="Times New Roman" w:hAnsi="Times New Roman" w:cs="Traditional Arabic"/>
                <w:sz w:val="32"/>
                <w:szCs w:val="32"/>
                <w:rtl/>
              </w:rPr>
            </w:pPr>
            <w:r w:rsidRPr="00E91DF7">
              <w:rPr>
                <w:rFonts w:ascii="Traditional Arabic" w:hAnsi="Traditional Arabic" w:cs="Traditional Arabic" w:hint="cs"/>
                <w:sz w:val="32"/>
                <w:szCs w:val="32"/>
                <w:rtl/>
              </w:rPr>
              <w:t>الافصاح والشفافية،</w:t>
            </w:r>
          </w:p>
        </w:tc>
        <w:tc>
          <w:tcPr>
            <w:tcW w:w="7352" w:type="dxa"/>
          </w:tcPr>
          <w:p w14:paraId="662FB2A3" w14:textId="77777777" w:rsidR="005A6E56" w:rsidRPr="00E91DF7" w:rsidRDefault="005A6E56" w:rsidP="00236B84">
            <w:pPr>
              <w:bidi/>
              <w:jc w:val="both"/>
              <w:rPr>
                <w:rFonts w:ascii="Traditional Arabic" w:hAnsi="Traditional Arabic" w:cs="Traditional Arabic"/>
                <w:sz w:val="32"/>
                <w:szCs w:val="32"/>
                <w:rtl/>
              </w:rPr>
            </w:pPr>
            <w:r w:rsidRPr="00E91DF7">
              <w:rPr>
                <w:rFonts w:ascii="Traditional Arabic" w:hAnsi="Traditional Arabic" w:cs="Traditional Arabic"/>
                <w:sz w:val="32"/>
                <w:szCs w:val="32"/>
                <w:rtl/>
              </w:rPr>
              <w:t>مستوى</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الإفصاح</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الدوري</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والمنتظم</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عن</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المعلومات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المالية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وغير</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المالية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للمانحين</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والجهات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المعنية</w:t>
            </w:r>
            <w:r w:rsidRPr="00E91DF7">
              <w:rPr>
                <w:rFonts w:ascii="Traditional Arabic" w:hAnsi="Traditional Arabic" w:cs="Traditional Arabic" w:hint="cs"/>
                <w:sz w:val="32"/>
                <w:szCs w:val="32"/>
                <w:rtl/>
              </w:rPr>
              <w:t xml:space="preserve"> بتطيق الدراسة.</w:t>
            </w:r>
          </w:p>
        </w:tc>
      </w:tr>
      <w:tr w:rsidR="005A6E56" w14:paraId="568E5C15" w14:textId="77777777" w:rsidTr="00236B84">
        <w:trPr>
          <w:jc w:val="center"/>
        </w:trPr>
        <w:tc>
          <w:tcPr>
            <w:tcW w:w="2279" w:type="dxa"/>
            <w:shd w:val="clear" w:color="auto" w:fill="D9E2F3" w:themeFill="accent1" w:themeFillTint="33"/>
          </w:tcPr>
          <w:p w14:paraId="2F27A323" w14:textId="77777777" w:rsidR="00137ECF" w:rsidRPr="00E91DF7" w:rsidRDefault="00137ECF" w:rsidP="00137ECF">
            <w:pPr>
              <w:jc w:val="center"/>
              <w:rPr>
                <w:rFonts w:ascii="Traditional Arabic" w:hAnsi="Traditional Arabic" w:cs="Traditional Arabic"/>
                <w:sz w:val="32"/>
                <w:szCs w:val="32"/>
              </w:rPr>
            </w:pPr>
          </w:p>
          <w:p w14:paraId="4347D1FF" w14:textId="18F5F794" w:rsidR="005A6E56" w:rsidRPr="00E91DF7" w:rsidRDefault="00137ECF" w:rsidP="00137ECF">
            <w:pPr>
              <w:jc w:val="center"/>
              <w:rPr>
                <w:rFonts w:ascii="Traditional Arabic" w:hAnsi="Traditional Arabic" w:cs="Traditional Arabic"/>
                <w:sz w:val="32"/>
                <w:szCs w:val="32"/>
                <w:rtl/>
              </w:rPr>
            </w:pPr>
            <w:r w:rsidRPr="00E91DF7">
              <w:rPr>
                <w:rFonts w:ascii="Traditional Arabic" w:hAnsi="Traditional Arabic" w:cs="Traditional Arabic"/>
                <w:sz w:val="32"/>
                <w:szCs w:val="32"/>
                <w:rtl/>
              </w:rPr>
              <w:t>المعاملة المتكافئة</w:t>
            </w:r>
          </w:p>
        </w:tc>
        <w:tc>
          <w:tcPr>
            <w:tcW w:w="7352" w:type="dxa"/>
          </w:tcPr>
          <w:p w14:paraId="354FEEF1" w14:textId="04F0C1A2" w:rsidR="005A6E56" w:rsidRPr="00E91DF7" w:rsidRDefault="003F390F" w:rsidP="003F390F">
            <w:pPr>
              <w:bidi/>
              <w:jc w:val="both"/>
              <w:rPr>
                <w:rFonts w:ascii="Traditional Arabic" w:hAnsi="Traditional Arabic" w:cs="Traditional Arabic"/>
                <w:sz w:val="32"/>
                <w:szCs w:val="32"/>
                <w:rtl/>
              </w:rPr>
            </w:pPr>
            <w:bookmarkStart w:id="0" w:name="_GoBack"/>
            <w:r w:rsidRPr="003F390F">
              <w:rPr>
                <w:rFonts w:ascii="Traditional Arabic" w:hAnsi="Traditional Arabic" w:cs="Traditional Arabic" w:hint="cs"/>
                <w:sz w:val="32"/>
                <w:szCs w:val="32"/>
                <w:rtl/>
              </w:rPr>
              <w:t>هي</w:t>
            </w:r>
            <w:r w:rsidR="00E91DF7" w:rsidRPr="00E91DF7">
              <w:rPr>
                <w:rFonts w:ascii="Traditional Arabic" w:hAnsi="Traditional Arabic" w:cs="Traditional Arabic"/>
                <w:sz w:val="32"/>
                <w:szCs w:val="32"/>
                <w:rtl/>
              </w:rPr>
              <w:t xml:space="preserve"> مبدأ أساسي يضمن المساواة وعدم التمييز بين الأفراد أو الفئات </w:t>
            </w:r>
            <w:r>
              <w:rPr>
                <w:rFonts w:ascii="Traditional Arabic" w:hAnsi="Traditional Arabic" w:cs="Traditional Arabic" w:hint="cs"/>
                <w:sz w:val="32"/>
                <w:szCs w:val="32"/>
                <w:rtl/>
              </w:rPr>
              <w:t>المتشابهه،</w:t>
            </w:r>
            <w:r w:rsidR="00E91DF7" w:rsidRPr="00E91DF7">
              <w:rPr>
                <w:rFonts w:ascii="Traditional Arabic" w:hAnsi="Traditional Arabic" w:cs="Traditional Arabic"/>
                <w:sz w:val="32"/>
                <w:szCs w:val="32"/>
                <w:rtl/>
              </w:rPr>
              <w:t xml:space="preserve"> في بيئة العمل، </w:t>
            </w:r>
            <w:r w:rsidRPr="003F390F">
              <w:rPr>
                <w:rFonts w:ascii="Traditional Arabic" w:hAnsi="Traditional Arabic" w:cs="Traditional Arabic" w:hint="cs"/>
                <w:sz w:val="32"/>
                <w:szCs w:val="32"/>
                <w:rtl/>
              </w:rPr>
              <w:t>يضمن</w:t>
            </w:r>
            <w:r w:rsidR="00E91DF7" w:rsidRPr="00E91DF7">
              <w:rPr>
                <w:rFonts w:ascii="Traditional Arabic" w:hAnsi="Traditional Arabic" w:cs="Traditional Arabic"/>
                <w:sz w:val="32"/>
                <w:szCs w:val="32"/>
                <w:rtl/>
              </w:rPr>
              <w:t xml:space="preserve"> حقوقاً متساوية في التوظيف والمهنة وفقاً ل</w:t>
            </w:r>
            <w:r w:rsidR="00E91DF7" w:rsidRPr="003F390F">
              <w:rPr>
                <w:rFonts w:ascii="Traditional Arabic" w:hAnsi="Traditional Arabic" w:cs="Traditional Arabic"/>
                <w:sz w:val="32"/>
                <w:szCs w:val="32"/>
                <w:rtl/>
              </w:rPr>
              <w:t>لسي</w:t>
            </w:r>
            <w:r w:rsidR="00E91DF7" w:rsidRPr="00E91DF7">
              <w:rPr>
                <w:rFonts w:ascii="Traditional Arabic" w:hAnsi="Traditional Arabic" w:cs="Traditional Arabic"/>
                <w:sz w:val="32"/>
                <w:szCs w:val="32"/>
                <w:rtl/>
              </w:rPr>
              <w:t>اسة الوطنية لت</w:t>
            </w:r>
            <w:r w:rsidR="00E91DF7" w:rsidRPr="003F390F">
              <w:rPr>
                <w:rFonts w:ascii="Traditional Arabic" w:hAnsi="Traditional Arabic" w:cs="Traditional Arabic"/>
                <w:sz w:val="32"/>
                <w:szCs w:val="32"/>
                <w:rtl/>
              </w:rPr>
              <w:t>عز</w:t>
            </w:r>
            <w:r w:rsidR="00E91DF7" w:rsidRPr="00E91DF7">
              <w:rPr>
                <w:rFonts w:ascii="Traditional Arabic" w:hAnsi="Traditional Arabic" w:cs="Traditional Arabic"/>
                <w:sz w:val="32"/>
                <w:szCs w:val="32"/>
                <w:rtl/>
              </w:rPr>
              <w:t>ي</w:t>
            </w:r>
            <w:r w:rsidR="00E91DF7" w:rsidRPr="003F390F">
              <w:rPr>
                <w:rFonts w:ascii="Traditional Arabic" w:hAnsi="Traditional Arabic" w:cs="Traditional Arabic"/>
                <w:sz w:val="32"/>
                <w:szCs w:val="32"/>
                <w:rtl/>
              </w:rPr>
              <w:t>ز</w:t>
            </w:r>
            <w:r w:rsidR="00E91DF7" w:rsidRPr="00E91DF7">
              <w:rPr>
                <w:rFonts w:ascii="Traditional Arabic" w:hAnsi="Traditional Arabic" w:cs="Traditional Arabic"/>
                <w:sz w:val="32"/>
                <w:szCs w:val="32"/>
                <w:rtl/>
              </w:rPr>
              <w:t xml:space="preserve"> تكافؤ الفرص، وه</w:t>
            </w:r>
            <w:r w:rsidR="00E91DF7" w:rsidRPr="003F390F">
              <w:rPr>
                <w:rFonts w:ascii="Traditional Arabic" w:hAnsi="Traditional Arabic" w:cs="Traditional Arabic"/>
                <w:sz w:val="32"/>
                <w:szCs w:val="32"/>
                <w:rtl/>
              </w:rPr>
              <w:t>و</w:t>
            </w:r>
            <w:r w:rsidR="00E91DF7" w:rsidRPr="00E91DF7">
              <w:rPr>
                <w:rFonts w:ascii="Traditional Arabic" w:hAnsi="Traditional Arabic" w:cs="Traditional Arabic"/>
                <w:sz w:val="32"/>
                <w:szCs w:val="32"/>
                <w:rtl/>
              </w:rPr>
              <w:t xml:space="preserve"> </w:t>
            </w:r>
            <w:r w:rsidR="00E91DF7" w:rsidRPr="003F390F">
              <w:rPr>
                <w:rFonts w:ascii="Traditional Arabic" w:hAnsi="Traditional Arabic" w:cs="Traditional Arabic"/>
                <w:sz w:val="32"/>
                <w:szCs w:val="32"/>
                <w:rtl/>
              </w:rPr>
              <w:t>أ</w:t>
            </w:r>
            <w:r w:rsidR="00E91DF7" w:rsidRPr="00E91DF7">
              <w:rPr>
                <w:rFonts w:ascii="Traditional Arabic" w:hAnsi="Traditional Arabic" w:cs="Traditional Arabic"/>
                <w:sz w:val="32"/>
                <w:szCs w:val="32"/>
                <w:rtl/>
              </w:rPr>
              <w:t>يضا</w:t>
            </w:r>
            <w:r w:rsidR="00E91DF7" w:rsidRPr="003F390F">
              <w:rPr>
                <w:rFonts w:ascii="Traditional Arabic" w:hAnsi="Traditional Arabic" w:cs="Traditional Arabic"/>
                <w:sz w:val="32"/>
                <w:szCs w:val="32"/>
                <w:rtl/>
              </w:rPr>
              <w:t>ً</w:t>
            </w:r>
            <w:r w:rsidR="00E91DF7" w:rsidRPr="00E91DF7">
              <w:rPr>
                <w:rFonts w:ascii="Traditional Arabic" w:hAnsi="Traditional Arabic" w:cs="Traditional Arabic"/>
                <w:sz w:val="32"/>
                <w:szCs w:val="32"/>
                <w:rtl/>
              </w:rPr>
              <w:t xml:space="preserve"> المبدأ الذي ي</w:t>
            </w:r>
            <w:r w:rsidR="00E91DF7" w:rsidRPr="003F390F">
              <w:rPr>
                <w:rFonts w:ascii="Traditional Arabic" w:hAnsi="Traditional Arabic" w:cs="Traditional Arabic"/>
                <w:sz w:val="32"/>
                <w:szCs w:val="32"/>
                <w:rtl/>
              </w:rPr>
              <w:t>كفل</w:t>
            </w:r>
            <w:r w:rsidR="00E91DF7" w:rsidRPr="00E91DF7">
              <w:rPr>
                <w:rFonts w:ascii="Traditional Arabic" w:hAnsi="Traditional Arabic" w:cs="Traditional Arabic"/>
                <w:sz w:val="32"/>
                <w:szCs w:val="32"/>
                <w:rtl/>
              </w:rPr>
              <w:t xml:space="preserve"> تقديم نفس الحقوق </w:t>
            </w:r>
            <w:r w:rsidR="00E91DF7" w:rsidRPr="003F390F">
              <w:rPr>
                <w:rFonts w:ascii="Traditional Arabic" w:hAnsi="Traditional Arabic" w:cs="Traditional Arabic"/>
                <w:sz w:val="32"/>
                <w:szCs w:val="32"/>
                <w:rtl/>
              </w:rPr>
              <w:t>و</w:t>
            </w:r>
            <w:r w:rsidR="00E91DF7" w:rsidRPr="00E91DF7">
              <w:rPr>
                <w:rFonts w:ascii="Traditional Arabic" w:hAnsi="Traditional Arabic" w:cs="Traditional Arabic"/>
                <w:sz w:val="32"/>
                <w:szCs w:val="32"/>
                <w:rtl/>
              </w:rPr>
              <w:t>الفرص والالتزامات للجميع</w:t>
            </w:r>
            <w:r w:rsidR="00E91DF7" w:rsidRPr="003F390F">
              <w:rPr>
                <w:rFonts w:ascii="Traditional Arabic" w:hAnsi="Traditional Arabic" w:cs="Traditional Arabic"/>
                <w:sz w:val="32"/>
                <w:szCs w:val="32"/>
                <w:rtl/>
              </w:rPr>
              <w:t>،</w:t>
            </w:r>
            <w:r>
              <w:rPr>
                <w:rFonts w:ascii="Traditional Arabic" w:hAnsi="Traditional Arabic" w:cs="Traditional Arabic"/>
                <w:sz w:val="32"/>
                <w:szCs w:val="32"/>
                <w:rtl/>
              </w:rPr>
              <w:t xml:space="preserve"> مثل المستثمرين أو المساهمين </w:t>
            </w:r>
            <w:bookmarkEnd w:id="0"/>
          </w:p>
        </w:tc>
      </w:tr>
      <w:tr w:rsidR="005A6E56" w14:paraId="2BFB1FB7" w14:textId="77777777" w:rsidTr="00236B84">
        <w:trPr>
          <w:jc w:val="center"/>
        </w:trPr>
        <w:tc>
          <w:tcPr>
            <w:tcW w:w="2279" w:type="dxa"/>
            <w:shd w:val="clear" w:color="auto" w:fill="D9E2F3" w:themeFill="accent1" w:themeFillTint="33"/>
          </w:tcPr>
          <w:p w14:paraId="2E6F64E0" w14:textId="77777777" w:rsidR="005A6E56" w:rsidRPr="00E91DF7" w:rsidRDefault="005A6E56" w:rsidP="00236B84">
            <w:pPr>
              <w:bidi/>
              <w:spacing w:before="60" w:after="60"/>
              <w:jc w:val="both"/>
              <w:rPr>
                <w:rFonts w:ascii="Traditional Arabic" w:hAnsi="Traditional Arabic" w:cs="Traditional Arabic"/>
                <w:sz w:val="32"/>
                <w:szCs w:val="32"/>
                <w:rtl/>
              </w:rPr>
            </w:pPr>
            <w:r w:rsidRPr="00E91DF7">
              <w:rPr>
                <w:rFonts w:ascii="Traditional Arabic" w:hAnsi="Traditional Arabic" w:cs="Traditional Arabic" w:hint="cs"/>
                <w:sz w:val="32"/>
                <w:szCs w:val="32"/>
                <w:rtl/>
              </w:rPr>
              <w:t>المساءلة المؤسسية</w:t>
            </w:r>
          </w:p>
        </w:tc>
        <w:tc>
          <w:tcPr>
            <w:tcW w:w="7352" w:type="dxa"/>
          </w:tcPr>
          <w:p w14:paraId="027DB7A6" w14:textId="77777777" w:rsidR="005A6E56" w:rsidRPr="00E91DF7" w:rsidRDefault="005A6E56" w:rsidP="00236B84">
            <w:pPr>
              <w:bidi/>
              <w:jc w:val="both"/>
              <w:rPr>
                <w:rFonts w:ascii="Times New Roman" w:hAnsi="Times New Roman" w:cs="Traditional Arabic"/>
                <w:sz w:val="32"/>
                <w:szCs w:val="32"/>
                <w:rtl/>
              </w:rPr>
            </w:pPr>
            <w:r w:rsidRPr="00E91DF7">
              <w:rPr>
                <w:rFonts w:ascii="Traditional Arabic" w:hAnsi="Traditional Arabic" w:cs="Traditional Arabic"/>
                <w:sz w:val="32"/>
                <w:szCs w:val="32"/>
                <w:rtl/>
              </w:rPr>
              <w:t>مدى</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التزام</w:t>
            </w:r>
            <w:r w:rsidRPr="00E91DF7">
              <w:rPr>
                <w:rFonts w:ascii="Traditional Arabic" w:hAnsi="Traditional Arabic" w:cs="Traditional Arabic"/>
                <w:sz w:val="32"/>
                <w:szCs w:val="32"/>
              </w:rPr>
              <w:t xml:space="preserve"> </w:t>
            </w:r>
            <w:r w:rsidRPr="00E91DF7">
              <w:rPr>
                <w:rFonts w:ascii="Traditional Arabic" w:hAnsi="Traditional Arabic" w:cs="Traditional Arabic" w:hint="cs"/>
                <w:sz w:val="32"/>
                <w:szCs w:val="32"/>
                <w:rtl/>
              </w:rPr>
              <w:t xml:space="preserve">الجمعيات الأهلية والأوقاف </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بالإجابة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عن</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أدائها</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وقراراتها</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أمام</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أصحاب</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المصلحة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والجهات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الرقابية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والمانحين</w:t>
            </w:r>
            <w:r w:rsidRPr="00E91DF7">
              <w:rPr>
                <w:rFonts w:ascii="Traditional Arabic" w:hAnsi="Traditional Arabic" w:cs="Traditional Arabic"/>
                <w:sz w:val="32"/>
                <w:szCs w:val="32"/>
              </w:rPr>
              <w:t>.</w:t>
            </w:r>
          </w:p>
        </w:tc>
      </w:tr>
      <w:tr w:rsidR="005A6E56" w14:paraId="013E6234" w14:textId="77777777" w:rsidTr="00236B84">
        <w:trPr>
          <w:jc w:val="center"/>
        </w:trPr>
        <w:tc>
          <w:tcPr>
            <w:tcW w:w="9631" w:type="dxa"/>
            <w:gridSpan w:val="2"/>
            <w:shd w:val="clear" w:color="auto" w:fill="D9D9D9" w:themeFill="background1" w:themeFillShade="D9"/>
          </w:tcPr>
          <w:p w14:paraId="5BFC831A" w14:textId="77777777" w:rsidR="005A6E56" w:rsidRPr="00E91DF7" w:rsidRDefault="005A6E56" w:rsidP="00236B84">
            <w:pPr>
              <w:bidi/>
              <w:jc w:val="center"/>
              <w:rPr>
                <w:rFonts w:ascii="Times New Roman" w:hAnsi="Times New Roman" w:cs="Traditional Arabic"/>
                <w:b/>
                <w:bCs/>
                <w:sz w:val="32"/>
                <w:szCs w:val="32"/>
                <w:rtl/>
              </w:rPr>
            </w:pPr>
            <w:r w:rsidRPr="00E91DF7">
              <w:rPr>
                <w:rFonts w:ascii="Times New Roman" w:hAnsi="Times New Roman" w:cs="Traditional Arabic" w:hint="cs"/>
                <w:b/>
                <w:bCs/>
                <w:sz w:val="32"/>
                <w:szCs w:val="32"/>
                <w:rtl/>
              </w:rPr>
              <w:t>التعريفات الإجرائية للمتغير التابع</w:t>
            </w:r>
          </w:p>
        </w:tc>
      </w:tr>
      <w:tr w:rsidR="005A6E56" w14:paraId="265ECEBB" w14:textId="77777777" w:rsidTr="00236B84">
        <w:trPr>
          <w:jc w:val="center"/>
        </w:trPr>
        <w:tc>
          <w:tcPr>
            <w:tcW w:w="2279" w:type="dxa"/>
            <w:shd w:val="clear" w:color="auto" w:fill="D9D9D9" w:themeFill="background1" w:themeFillShade="D9"/>
          </w:tcPr>
          <w:p w14:paraId="514A0BA1" w14:textId="77777777" w:rsidR="005A6E56" w:rsidRPr="00E91DF7" w:rsidRDefault="005A6E56" w:rsidP="00236B84">
            <w:pPr>
              <w:bidi/>
              <w:jc w:val="center"/>
              <w:rPr>
                <w:rFonts w:ascii="Times New Roman" w:hAnsi="Times New Roman" w:cs="Traditional Arabic"/>
                <w:sz w:val="32"/>
                <w:szCs w:val="32"/>
                <w:rtl/>
              </w:rPr>
            </w:pPr>
            <w:r w:rsidRPr="00E91DF7">
              <w:rPr>
                <w:rFonts w:ascii="Times New Roman" w:hAnsi="Times New Roman" w:cs="Traditional Arabic" w:hint="cs"/>
                <w:b/>
                <w:bCs/>
                <w:sz w:val="32"/>
                <w:szCs w:val="32"/>
                <w:rtl/>
              </w:rPr>
              <w:t>المصطلح</w:t>
            </w:r>
          </w:p>
        </w:tc>
        <w:tc>
          <w:tcPr>
            <w:tcW w:w="7352" w:type="dxa"/>
            <w:shd w:val="clear" w:color="auto" w:fill="D9D9D9" w:themeFill="background1" w:themeFillShade="D9"/>
          </w:tcPr>
          <w:p w14:paraId="20ACF5CF" w14:textId="77777777" w:rsidR="005A6E56" w:rsidRPr="00E91DF7" w:rsidRDefault="005A6E56" w:rsidP="00236B84">
            <w:pPr>
              <w:bidi/>
              <w:jc w:val="center"/>
              <w:rPr>
                <w:rFonts w:ascii="Times New Roman" w:hAnsi="Times New Roman" w:cs="Traditional Arabic"/>
                <w:sz w:val="32"/>
                <w:szCs w:val="32"/>
                <w:rtl/>
              </w:rPr>
            </w:pPr>
            <w:r w:rsidRPr="00E91DF7">
              <w:rPr>
                <w:rFonts w:ascii="Traditional Arabic" w:hAnsi="Traditional Arabic" w:cs="Traditional Arabic" w:hint="cs"/>
                <w:b/>
                <w:bCs/>
                <w:sz w:val="32"/>
                <w:szCs w:val="32"/>
                <w:rtl/>
              </w:rPr>
              <w:t>التعريف</w:t>
            </w:r>
          </w:p>
        </w:tc>
      </w:tr>
      <w:tr w:rsidR="005A6E56" w14:paraId="5B710CF4" w14:textId="77777777" w:rsidTr="00236B84">
        <w:trPr>
          <w:jc w:val="center"/>
        </w:trPr>
        <w:tc>
          <w:tcPr>
            <w:tcW w:w="2279" w:type="dxa"/>
            <w:shd w:val="clear" w:color="auto" w:fill="D9E2F3" w:themeFill="accent1" w:themeFillTint="33"/>
          </w:tcPr>
          <w:p w14:paraId="30794F61" w14:textId="77777777" w:rsidR="00137ECF" w:rsidRPr="00E91DF7" w:rsidRDefault="00137ECF" w:rsidP="00236B84">
            <w:pPr>
              <w:bidi/>
              <w:jc w:val="center"/>
              <w:rPr>
                <w:rFonts w:ascii="Times New Roman" w:hAnsi="Times New Roman" w:cs="Traditional Arabic"/>
                <w:sz w:val="32"/>
                <w:szCs w:val="32"/>
                <w:rtl/>
              </w:rPr>
            </w:pPr>
          </w:p>
          <w:p w14:paraId="1E2DAF2E" w14:textId="205D25A1" w:rsidR="005A6E56" w:rsidRPr="00E91DF7" w:rsidRDefault="005A6E56" w:rsidP="00137ECF">
            <w:pPr>
              <w:bidi/>
              <w:jc w:val="center"/>
              <w:rPr>
                <w:rFonts w:ascii="Times New Roman" w:hAnsi="Times New Roman" w:cs="Traditional Arabic"/>
                <w:sz w:val="32"/>
                <w:szCs w:val="32"/>
                <w:rtl/>
              </w:rPr>
            </w:pPr>
            <w:r w:rsidRPr="00E91DF7">
              <w:rPr>
                <w:rFonts w:ascii="Times New Roman" w:hAnsi="Times New Roman" w:cs="Traditional Arabic" w:hint="cs"/>
                <w:sz w:val="32"/>
                <w:szCs w:val="32"/>
                <w:rtl/>
              </w:rPr>
              <w:t>الاستدامة المالية</w:t>
            </w:r>
          </w:p>
        </w:tc>
        <w:tc>
          <w:tcPr>
            <w:tcW w:w="7352" w:type="dxa"/>
          </w:tcPr>
          <w:p w14:paraId="59A649FB" w14:textId="77777777" w:rsidR="005A6E56" w:rsidRPr="00E91DF7" w:rsidRDefault="005A6E56" w:rsidP="00236B84">
            <w:pPr>
              <w:bidi/>
              <w:jc w:val="both"/>
              <w:rPr>
                <w:rFonts w:ascii="Traditional Arabic" w:hAnsi="Traditional Arabic" w:cs="Traditional Arabic"/>
                <w:sz w:val="32"/>
                <w:szCs w:val="32"/>
                <w:rtl/>
              </w:rPr>
            </w:pPr>
            <w:r w:rsidRPr="00E91DF7">
              <w:rPr>
                <w:rFonts w:ascii="Traditional Arabic" w:hAnsi="Traditional Arabic" w:cs="Traditional Arabic"/>
                <w:sz w:val="32"/>
                <w:szCs w:val="32"/>
                <w:rtl/>
              </w:rPr>
              <w:t>قدرة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الجمعية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الأهلية</w:t>
            </w:r>
            <w:r w:rsidRPr="00E91DF7">
              <w:rPr>
                <w:rFonts w:ascii="Traditional Arabic" w:hAnsi="Traditional Arabic" w:cs="Traditional Arabic"/>
                <w:sz w:val="32"/>
                <w:szCs w:val="32"/>
              </w:rPr>
              <w:t xml:space="preserve"> </w:t>
            </w:r>
            <w:r w:rsidRPr="00E91DF7">
              <w:rPr>
                <w:rFonts w:ascii="Traditional Arabic" w:hAnsi="Traditional Arabic" w:cs="Traditional Arabic" w:hint="cs"/>
                <w:sz w:val="32"/>
                <w:szCs w:val="32"/>
                <w:rtl/>
              </w:rPr>
              <w:t xml:space="preserve">والأوقاف </w:t>
            </w:r>
            <w:r w:rsidRPr="00E91DF7">
              <w:rPr>
                <w:rFonts w:ascii="Traditional Arabic" w:hAnsi="Traditional Arabic" w:cs="Traditional Arabic"/>
                <w:sz w:val="32"/>
                <w:szCs w:val="32"/>
                <w:rtl/>
              </w:rPr>
              <w:t>على</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تأمين</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مصادر</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تمويل</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متنوعة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وكافية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لضمان</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استمرارية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برامجه</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وخدماته</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على</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المدى</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الطويل،</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وتُقاس</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من</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خلال</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تنويع</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التمويل</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والاحتياطيات</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المالية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وكفاءة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الإنفاق</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واستمرارية</w:t>
            </w:r>
            <w:r w:rsidRPr="00E91DF7">
              <w:rPr>
                <w:rFonts w:ascii="Traditional Arabic" w:hAnsi="Traditional Arabic" w:cs="Traditional Arabic"/>
                <w:sz w:val="32"/>
                <w:szCs w:val="32"/>
              </w:rPr>
              <w:t xml:space="preserve"> </w:t>
            </w:r>
            <w:r w:rsidRPr="00E91DF7">
              <w:rPr>
                <w:rFonts w:ascii="Traditional Arabic" w:hAnsi="Traditional Arabic" w:cs="Traditional Arabic"/>
                <w:sz w:val="32"/>
                <w:szCs w:val="32"/>
                <w:rtl/>
              </w:rPr>
              <w:t>التشغيل</w:t>
            </w:r>
            <w:r w:rsidRPr="00E91DF7">
              <w:rPr>
                <w:rFonts w:ascii="Traditional Arabic" w:hAnsi="Traditional Arabic" w:cs="Traditional Arabic"/>
                <w:sz w:val="32"/>
                <w:szCs w:val="32"/>
              </w:rPr>
              <w:t>.</w:t>
            </w:r>
          </w:p>
        </w:tc>
      </w:tr>
      <w:tr w:rsidR="005A6E56" w14:paraId="2AB69AFE" w14:textId="77777777" w:rsidTr="00236B84">
        <w:trPr>
          <w:jc w:val="center"/>
        </w:trPr>
        <w:tc>
          <w:tcPr>
            <w:tcW w:w="2279" w:type="dxa"/>
            <w:shd w:val="clear" w:color="auto" w:fill="D9E2F3" w:themeFill="accent1" w:themeFillTint="33"/>
          </w:tcPr>
          <w:p w14:paraId="1B0AE6A0" w14:textId="77777777" w:rsidR="005A6E56" w:rsidRPr="00E91DF7" w:rsidRDefault="005A6E56" w:rsidP="00236B84">
            <w:pPr>
              <w:bidi/>
              <w:jc w:val="center"/>
              <w:rPr>
                <w:rFonts w:ascii="Times New Roman" w:hAnsi="Times New Roman" w:cs="Traditional Arabic"/>
                <w:sz w:val="32"/>
                <w:szCs w:val="32"/>
                <w:rtl/>
              </w:rPr>
            </w:pPr>
          </w:p>
          <w:p w14:paraId="0C3E56E1" w14:textId="77777777" w:rsidR="005A6E56" w:rsidRPr="00E91DF7" w:rsidRDefault="005A6E56" w:rsidP="00236B84">
            <w:pPr>
              <w:bidi/>
              <w:jc w:val="center"/>
              <w:rPr>
                <w:rFonts w:ascii="Times New Roman" w:hAnsi="Times New Roman" w:cs="Traditional Arabic"/>
                <w:sz w:val="32"/>
                <w:szCs w:val="32"/>
                <w:rtl/>
              </w:rPr>
            </w:pPr>
            <w:r w:rsidRPr="00E91DF7">
              <w:rPr>
                <w:rFonts w:ascii="Traditional Arabic" w:hAnsi="Traditional Arabic" w:cs="Traditional Arabic" w:hint="cs"/>
                <w:sz w:val="32"/>
                <w:szCs w:val="32"/>
                <w:rtl/>
              </w:rPr>
              <w:t>تنويع المصادر المالية</w:t>
            </w:r>
          </w:p>
        </w:tc>
        <w:tc>
          <w:tcPr>
            <w:tcW w:w="7352" w:type="dxa"/>
          </w:tcPr>
          <w:p w14:paraId="4E97A58B" w14:textId="77777777" w:rsidR="005A6E56" w:rsidRPr="00E91DF7" w:rsidRDefault="005A6E56" w:rsidP="00236B84">
            <w:pPr>
              <w:bidi/>
              <w:jc w:val="both"/>
              <w:rPr>
                <w:rFonts w:ascii="Traditional Arabic" w:hAnsi="Traditional Arabic" w:cs="Traditional Arabic"/>
                <w:sz w:val="32"/>
                <w:szCs w:val="32"/>
                <w:rtl/>
              </w:rPr>
            </w:pPr>
            <w:r w:rsidRPr="00E91DF7">
              <w:rPr>
                <w:rFonts w:ascii="Traditional Arabic" w:hAnsi="Traditional Arabic" w:cs="Traditional Arabic"/>
                <w:sz w:val="32"/>
                <w:szCs w:val="32"/>
                <w:rtl/>
              </w:rPr>
              <w:t>استراتيجية محورية تهدف إلى تحقيق الاستدامة المالية، والحد من المخاطر الناتجة عن الاعتماد على مصدر دعم منفرد، مع ضمان استمرارية توفير الخدمات بشكل مستدام</w:t>
            </w:r>
            <w:r w:rsidRPr="00E91DF7">
              <w:rPr>
                <w:rFonts w:ascii="Traditional Arabic" w:hAnsi="Traditional Arabic" w:cs="Traditional Arabic" w:hint="cs"/>
                <w:sz w:val="32"/>
                <w:szCs w:val="32"/>
                <w:rtl/>
              </w:rPr>
              <w:t xml:space="preserve"> بالجمعيات الأهلية والأوقاف.</w:t>
            </w:r>
          </w:p>
        </w:tc>
      </w:tr>
      <w:tr w:rsidR="005A6E56" w14:paraId="74D15C84" w14:textId="77777777" w:rsidTr="00236B84">
        <w:trPr>
          <w:jc w:val="center"/>
        </w:trPr>
        <w:tc>
          <w:tcPr>
            <w:tcW w:w="2279" w:type="dxa"/>
            <w:shd w:val="clear" w:color="auto" w:fill="D9E2F3" w:themeFill="accent1" w:themeFillTint="33"/>
          </w:tcPr>
          <w:p w14:paraId="4AA52870" w14:textId="77777777" w:rsidR="00137ECF" w:rsidRPr="00E91DF7" w:rsidRDefault="00137ECF" w:rsidP="00236B84">
            <w:pPr>
              <w:bidi/>
              <w:jc w:val="both"/>
              <w:rPr>
                <w:rFonts w:ascii="Traditional Arabic" w:hAnsi="Traditional Arabic" w:cs="Traditional Arabic"/>
                <w:sz w:val="32"/>
                <w:szCs w:val="32"/>
                <w:rtl/>
              </w:rPr>
            </w:pPr>
          </w:p>
          <w:p w14:paraId="3A64BF6A" w14:textId="271779B7" w:rsidR="005A6E56" w:rsidRPr="00E91DF7" w:rsidRDefault="005A6E56" w:rsidP="00137ECF">
            <w:pPr>
              <w:bidi/>
              <w:jc w:val="both"/>
              <w:rPr>
                <w:rFonts w:ascii="Traditional Arabic" w:hAnsi="Traditional Arabic" w:cs="Traditional Arabic"/>
                <w:sz w:val="32"/>
                <w:szCs w:val="32"/>
                <w:rtl/>
              </w:rPr>
            </w:pPr>
            <w:r w:rsidRPr="00E91DF7">
              <w:rPr>
                <w:rFonts w:ascii="Traditional Arabic" w:hAnsi="Traditional Arabic" w:cs="Traditional Arabic" w:hint="cs"/>
                <w:sz w:val="32"/>
                <w:szCs w:val="32"/>
                <w:rtl/>
              </w:rPr>
              <w:t>الاحتياطات المالية</w:t>
            </w:r>
          </w:p>
        </w:tc>
        <w:tc>
          <w:tcPr>
            <w:tcW w:w="7352" w:type="dxa"/>
            <w:shd w:val="clear" w:color="auto" w:fill="FFFFFF" w:themeFill="background1"/>
          </w:tcPr>
          <w:p w14:paraId="461027BD" w14:textId="77777777" w:rsidR="005A6E56" w:rsidRPr="00E91DF7" w:rsidRDefault="005A6E56" w:rsidP="00236B84">
            <w:pPr>
              <w:bidi/>
              <w:jc w:val="both"/>
              <w:rPr>
                <w:rFonts w:ascii="Traditional Arabic" w:hAnsi="Traditional Arabic" w:cs="Traditional Arabic"/>
                <w:sz w:val="32"/>
                <w:szCs w:val="32"/>
                <w:rtl/>
              </w:rPr>
            </w:pPr>
            <w:r w:rsidRPr="00E91DF7">
              <w:rPr>
                <w:rFonts w:ascii="Traditional Arabic" w:hAnsi="Traditional Arabic" w:cs="Traditional Arabic"/>
                <w:sz w:val="32"/>
                <w:szCs w:val="32"/>
                <w:rtl/>
              </w:rPr>
              <w:t>يقصد بها الموارد أو الفوائض المالية التي تحتفظ بها الجمعيات الأهلية والأوقاف لمواجهة الظروف الطارئة والالتزامات المستقبلية، بما يضمن استمرارية أنشطتها ويعزز قدرتها على تحقيق الاستدامة المالية</w:t>
            </w:r>
            <w:r w:rsidRPr="00E91DF7">
              <w:rPr>
                <w:rFonts w:ascii="Traditional Arabic" w:hAnsi="Traditional Arabic" w:cs="Traditional Arabic"/>
                <w:sz w:val="32"/>
                <w:szCs w:val="32"/>
              </w:rPr>
              <w:t>.</w:t>
            </w:r>
          </w:p>
        </w:tc>
      </w:tr>
      <w:tr w:rsidR="005A6E56" w14:paraId="261BCE8F" w14:textId="77777777" w:rsidTr="00236B84">
        <w:trPr>
          <w:jc w:val="center"/>
        </w:trPr>
        <w:tc>
          <w:tcPr>
            <w:tcW w:w="2279" w:type="dxa"/>
            <w:shd w:val="clear" w:color="auto" w:fill="D9E2F3" w:themeFill="accent1" w:themeFillTint="33"/>
          </w:tcPr>
          <w:p w14:paraId="7D4BF0B8" w14:textId="77777777" w:rsidR="00137ECF" w:rsidRPr="00E91DF7" w:rsidRDefault="00137ECF" w:rsidP="00236B84">
            <w:pPr>
              <w:bidi/>
              <w:jc w:val="center"/>
              <w:rPr>
                <w:rFonts w:ascii="Traditional Arabic" w:hAnsi="Traditional Arabic" w:cs="Traditional Arabic"/>
                <w:sz w:val="32"/>
                <w:szCs w:val="32"/>
                <w:rtl/>
              </w:rPr>
            </w:pPr>
          </w:p>
          <w:p w14:paraId="1ED73282" w14:textId="66E86A89" w:rsidR="005A6E56" w:rsidRPr="00E91DF7" w:rsidRDefault="005A6E56" w:rsidP="00137ECF">
            <w:pPr>
              <w:bidi/>
              <w:jc w:val="center"/>
              <w:rPr>
                <w:rFonts w:ascii="Times New Roman" w:hAnsi="Times New Roman" w:cs="Traditional Arabic"/>
                <w:sz w:val="32"/>
                <w:szCs w:val="32"/>
                <w:rtl/>
              </w:rPr>
            </w:pPr>
            <w:r w:rsidRPr="00E91DF7">
              <w:rPr>
                <w:rFonts w:ascii="Traditional Arabic" w:hAnsi="Traditional Arabic" w:cs="Traditional Arabic" w:hint="cs"/>
                <w:sz w:val="32"/>
                <w:szCs w:val="32"/>
                <w:rtl/>
              </w:rPr>
              <w:t xml:space="preserve"> كفاءة الانفاق</w:t>
            </w:r>
          </w:p>
        </w:tc>
        <w:tc>
          <w:tcPr>
            <w:tcW w:w="7352" w:type="dxa"/>
          </w:tcPr>
          <w:p w14:paraId="40B97720" w14:textId="77777777" w:rsidR="005A6E56" w:rsidRPr="00E91DF7" w:rsidRDefault="005A6E56" w:rsidP="00236B84">
            <w:pPr>
              <w:bidi/>
              <w:jc w:val="both"/>
              <w:rPr>
                <w:rFonts w:ascii="Traditional Arabic" w:hAnsi="Traditional Arabic" w:cs="Traditional Arabic"/>
                <w:sz w:val="32"/>
                <w:szCs w:val="32"/>
                <w:rtl/>
              </w:rPr>
            </w:pPr>
            <w:r w:rsidRPr="00E91DF7">
              <w:rPr>
                <w:rFonts w:ascii="Traditional Arabic" w:hAnsi="Traditional Arabic" w:cs="Traditional Arabic"/>
                <w:sz w:val="32"/>
                <w:szCs w:val="32"/>
                <w:rtl/>
              </w:rPr>
              <w:t>تتمثل في استخدام الموارد المالية</w:t>
            </w:r>
            <w:r w:rsidRPr="00E91DF7">
              <w:rPr>
                <w:rFonts w:ascii="Traditional Arabic" w:hAnsi="Traditional Arabic" w:cs="Traditional Arabic" w:hint="cs"/>
                <w:sz w:val="32"/>
                <w:szCs w:val="32"/>
                <w:rtl/>
              </w:rPr>
              <w:t xml:space="preserve"> بالجمعيات الأهلية</w:t>
            </w:r>
            <w:r w:rsidRPr="00E91DF7">
              <w:rPr>
                <w:rFonts w:ascii="Traditional Arabic" w:hAnsi="Traditional Arabic" w:cs="Traditional Arabic"/>
                <w:sz w:val="32"/>
                <w:szCs w:val="32"/>
                <w:rtl/>
              </w:rPr>
              <w:t xml:space="preserve"> بطريقة تركز على تحقيق أعلى جودة للخدمات الموجهة للمستفيدين بأقل تكاليف تشغيلية ممكنة. يهدف ذلك إلى تعظيم الأثر الاجتماعي، وتقليل الهدر الإداري، وضمان الاستدامة المالية على المدى الطويل</w:t>
            </w:r>
            <w:r w:rsidRPr="00E91DF7">
              <w:rPr>
                <w:rFonts w:ascii="Traditional Arabic" w:hAnsi="Traditional Arabic" w:cs="Traditional Arabic"/>
                <w:sz w:val="32"/>
                <w:szCs w:val="32"/>
              </w:rPr>
              <w:t>.</w:t>
            </w:r>
          </w:p>
        </w:tc>
      </w:tr>
      <w:tr w:rsidR="005A6E56" w14:paraId="5DEBB576" w14:textId="77777777" w:rsidTr="00236B84">
        <w:trPr>
          <w:jc w:val="center"/>
        </w:trPr>
        <w:tc>
          <w:tcPr>
            <w:tcW w:w="2279" w:type="dxa"/>
            <w:shd w:val="clear" w:color="auto" w:fill="D9E2F3" w:themeFill="accent1" w:themeFillTint="33"/>
          </w:tcPr>
          <w:p w14:paraId="189903D1" w14:textId="77777777" w:rsidR="00137ECF" w:rsidRPr="00E91DF7" w:rsidRDefault="00137ECF" w:rsidP="00236B84">
            <w:pPr>
              <w:bidi/>
              <w:jc w:val="center"/>
              <w:rPr>
                <w:rFonts w:ascii="Traditional Arabic" w:hAnsi="Traditional Arabic" w:cs="Traditional Arabic"/>
                <w:sz w:val="32"/>
                <w:szCs w:val="32"/>
                <w:rtl/>
              </w:rPr>
            </w:pPr>
          </w:p>
          <w:p w14:paraId="13D005D0" w14:textId="7CD1D303" w:rsidR="005A6E56" w:rsidRPr="00E91DF7" w:rsidRDefault="005A6E56" w:rsidP="00137ECF">
            <w:pPr>
              <w:bidi/>
              <w:jc w:val="center"/>
              <w:rPr>
                <w:rFonts w:ascii="Traditional Arabic" w:hAnsi="Traditional Arabic" w:cs="Traditional Arabic"/>
                <w:sz w:val="32"/>
                <w:szCs w:val="32"/>
                <w:rtl/>
              </w:rPr>
            </w:pPr>
            <w:r w:rsidRPr="00E91DF7">
              <w:rPr>
                <w:rFonts w:ascii="Traditional Arabic" w:hAnsi="Traditional Arabic" w:cs="Traditional Arabic" w:hint="cs"/>
                <w:sz w:val="32"/>
                <w:szCs w:val="32"/>
                <w:rtl/>
              </w:rPr>
              <w:t>استمرارية التشغيل</w:t>
            </w:r>
          </w:p>
        </w:tc>
        <w:tc>
          <w:tcPr>
            <w:tcW w:w="7352" w:type="dxa"/>
          </w:tcPr>
          <w:p w14:paraId="2E7BC971" w14:textId="77777777" w:rsidR="005A6E56" w:rsidRPr="00E91DF7" w:rsidRDefault="005A6E56" w:rsidP="00236B84">
            <w:pPr>
              <w:bidi/>
              <w:jc w:val="both"/>
              <w:rPr>
                <w:rFonts w:ascii="Traditional Arabic" w:hAnsi="Traditional Arabic" w:cs="Traditional Arabic"/>
                <w:sz w:val="32"/>
                <w:szCs w:val="32"/>
                <w:rtl/>
              </w:rPr>
            </w:pPr>
            <w:r w:rsidRPr="00E91DF7">
              <w:rPr>
                <w:rFonts w:ascii="Traditional Arabic" w:hAnsi="Traditional Arabic" w:cs="Traditional Arabic"/>
                <w:sz w:val="32"/>
                <w:szCs w:val="32"/>
                <w:rtl/>
              </w:rPr>
              <w:t>استمرارية التشغيل في الجمعيات الخيرية تعني قدرتها على تنفيذ رسالتها وتقديم خدماتها بشكل فعّال ومستمر، مع ضمان تغطية نفقاتها الأساسية مثل رواتب العاملين، تكاليف إيجار المقرات، وفواتير الخدمات، دون أي توقف أو تعطيل</w:t>
            </w:r>
            <w:r w:rsidRPr="00E91DF7">
              <w:rPr>
                <w:rFonts w:ascii="Traditional Arabic" w:hAnsi="Traditional Arabic" w:cs="Traditional Arabic"/>
                <w:sz w:val="32"/>
                <w:szCs w:val="32"/>
              </w:rPr>
              <w:t>.</w:t>
            </w:r>
          </w:p>
        </w:tc>
      </w:tr>
    </w:tbl>
    <w:p w14:paraId="369D5FA9" w14:textId="77777777" w:rsidR="005A6E56" w:rsidRDefault="005A6E56" w:rsidP="005A6E56">
      <w:pPr>
        <w:bidi/>
        <w:spacing w:before="60" w:after="60"/>
        <w:jc w:val="both"/>
        <w:rPr>
          <w:rFonts w:ascii="Traditional Arabic" w:hAnsi="Traditional Arabic" w:cs="Traditional Arabic"/>
          <w:sz w:val="36"/>
          <w:szCs w:val="36"/>
        </w:rPr>
      </w:pPr>
    </w:p>
    <w:p w14:paraId="4E6BB088" w14:textId="77777777" w:rsidR="005A6E56" w:rsidRDefault="005A6E56" w:rsidP="005A6E56">
      <w:pPr>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الدراسات السابقة:</w:t>
      </w:r>
    </w:p>
    <w:tbl>
      <w:tblPr>
        <w:tblStyle w:val="aa"/>
        <w:bidiVisual/>
        <w:tblW w:w="11054" w:type="dxa"/>
        <w:tblInd w:w="-1408" w:type="dxa"/>
        <w:tblLook w:val="04A0" w:firstRow="1" w:lastRow="0" w:firstColumn="1" w:lastColumn="0" w:noHBand="0" w:noVBand="1"/>
      </w:tblPr>
      <w:tblGrid>
        <w:gridCol w:w="2097"/>
        <w:gridCol w:w="1693"/>
        <w:gridCol w:w="3074"/>
        <w:gridCol w:w="1380"/>
        <w:gridCol w:w="2810"/>
      </w:tblGrid>
      <w:tr w:rsidR="005A6E56" w14:paraId="1F06FEBA" w14:textId="77777777" w:rsidTr="00236B84">
        <w:tc>
          <w:tcPr>
            <w:tcW w:w="2129" w:type="dxa"/>
            <w:shd w:val="clear" w:color="auto" w:fill="D9D9D9" w:themeFill="background1" w:themeFillShade="D9"/>
          </w:tcPr>
          <w:p w14:paraId="14603EF4"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عنوان الدراسة</w:t>
            </w:r>
          </w:p>
        </w:tc>
        <w:tc>
          <w:tcPr>
            <w:tcW w:w="1276" w:type="dxa"/>
            <w:shd w:val="clear" w:color="auto" w:fill="D9D9D9" w:themeFill="background1" w:themeFillShade="D9"/>
          </w:tcPr>
          <w:p w14:paraId="4B5BDF8C"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المؤلف وسنة النشر</w:t>
            </w:r>
          </w:p>
        </w:tc>
        <w:tc>
          <w:tcPr>
            <w:tcW w:w="3263" w:type="dxa"/>
            <w:shd w:val="clear" w:color="auto" w:fill="D9D9D9" w:themeFill="background1" w:themeFillShade="D9"/>
          </w:tcPr>
          <w:p w14:paraId="1E9BCD96"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الهدف</w:t>
            </w:r>
          </w:p>
        </w:tc>
        <w:tc>
          <w:tcPr>
            <w:tcW w:w="1418" w:type="dxa"/>
            <w:shd w:val="clear" w:color="auto" w:fill="D9D9D9" w:themeFill="background1" w:themeFillShade="D9"/>
          </w:tcPr>
          <w:p w14:paraId="5A2AB128"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المنهج المستخدم</w:t>
            </w:r>
          </w:p>
        </w:tc>
        <w:tc>
          <w:tcPr>
            <w:tcW w:w="2968" w:type="dxa"/>
            <w:shd w:val="clear" w:color="auto" w:fill="D9D9D9" w:themeFill="background1" w:themeFillShade="D9"/>
          </w:tcPr>
          <w:p w14:paraId="32DB382E"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النتائج</w:t>
            </w:r>
          </w:p>
        </w:tc>
      </w:tr>
      <w:tr w:rsidR="005A6E56" w14:paraId="06C6D15B" w14:textId="77777777" w:rsidTr="00236B84">
        <w:tc>
          <w:tcPr>
            <w:tcW w:w="11054" w:type="dxa"/>
            <w:gridSpan w:val="5"/>
            <w:shd w:val="clear" w:color="auto" w:fill="D9D9D9" w:themeFill="background1" w:themeFillShade="D9"/>
          </w:tcPr>
          <w:p w14:paraId="6A66DA05" w14:textId="77777777" w:rsidR="005A6E56" w:rsidRDefault="005A6E56" w:rsidP="00236B84">
            <w:pPr>
              <w:bidi/>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دراسات خاصة بآليات الحوكمة وعلاقتها ببعض المتغيرات</w:t>
            </w:r>
          </w:p>
        </w:tc>
      </w:tr>
      <w:tr w:rsidR="005A6E56" w14:paraId="6384EB78" w14:textId="77777777" w:rsidTr="00236B84">
        <w:tc>
          <w:tcPr>
            <w:tcW w:w="11054" w:type="dxa"/>
            <w:gridSpan w:val="5"/>
            <w:shd w:val="clear" w:color="auto" w:fill="D9D9D9" w:themeFill="background1" w:themeFillShade="D9"/>
          </w:tcPr>
          <w:p w14:paraId="145A33E1" w14:textId="77777777" w:rsidR="005A6E56" w:rsidRDefault="005A6E56" w:rsidP="00236B84">
            <w:pPr>
              <w:bidi/>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الدراسات </w:t>
            </w:r>
            <w:r>
              <w:rPr>
                <w:rFonts w:ascii="Traditional Arabic" w:hAnsi="Traditional Arabic" w:cs="Traditional Arabic" w:hint="cs"/>
                <w:b/>
                <w:bCs/>
                <w:sz w:val="28"/>
                <w:szCs w:val="28"/>
                <w:shd w:val="clear" w:color="auto" w:fill="D9D9D9" w:themeFill="background1" w:themeFillShade="D9"/>
                <w:rtl/>
              </w:rPr>
              <w:t>العربية</w:t>
            </w:r>
            <w:r>
              <w:rPr>
                <w:rFonts w:ascii="Traditional Arabic" w:hAnsi="Traditional Arabic" w:cs="Traditional Arabic" w:hint="cs"/>
                <w:b/>
                <w:bCs/>
                <w:sz w:val="28"/>
                <w:szCs w:val="28"/>
                <w:rtl/>
              </w:rPr>
              <w:t>:</w:t>
            </w:r>
          </w:p>
        </w:tc>
      </w:tr>
      <w:tr w:rsidR="005A6E56" w14:paraId="18351136" w14:textId="77777777" w:rsidTr="00236B84">
        <w:tc>
          <w:tcPr>
            <w:tcW w:w="2129" w:type="dxa"/>
          </w:tcPr>
          <w:p w14:paraId="7D4A454A"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أثر تطبيق آليات الحوكمة المؤسسية كمدخل لتفعيل دور المجتمع المدني في الجزائر </w:t>
            </w:r>
          </w:p>
        </w:tc>
        <w:tc>
          <w:tcPr>
            <w:tcW w:w="1276" w:type="dxa"/>
          </w:tcPr>
          <w:p w14:paraId="25511AE6"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الذيب، احمد وبوعاناني، براهيم.</w:t>
            </w:r>
          </w:p>
          <w:p w14:paraId="3381BC80"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2025</w:t>
            </w:r>
          </w:p>
        </w:tc>
        <w:tc>
          <w:tcPr>
            <w:tcW w:w="3263" w:type="dxa"/>
          </w:tcPr>
          <w:p w14:paraId="13295744"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الوقوف على طبيعة العلاقة الارتباطية التي تجمع بين المجتمع المدني ونوذج الحوكمة،ن التأكيد على دور الآليات التي يقوم عليها نموذج الحووكمة والتي من شأنها أن تشاهم في إعدة تفعيل ابراهيم المجتمع المدني في الجزائر</w:t>
            </w:r>
          </w:p>
        </w:tc>
        <w:tc>
          <w:tcPr>
            <w:tcW w:w="1418" w:type="dxa"/>
          </w:tcPr>
          <w:p w14:paraId="34057A3C"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w:t>
            </w:r>
          </w:p>
        </w:tc>
        <w:tc>
          <w:tcPr>
            <w:tcW w:w="2968" w:type="dxa"/>
          </w:tcPr>
          <w:p w14:paraId="512F21EB"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أن نموذج الحوكمة الحوكمة اصبح يمثل القلب النابض الذي يساهم في استمرارية حياة منظمات المجتمع المدني</w:t>
            </w:r>
          </w:p>
        </w:tc>
      </w:tr>
      <w:tr w:rsidR="005A6E56" w14:paraId="49D951B2" w14:textId="77777777" w:rsidTr="00236B84">
        <w:tc>
          <w:tcPr>
            <w:tcW w:w="2129" w:type="dxa"/>
          </w:tcPr>
          <w:p w14:paraId="46E1FA1E"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أثر تطبيق آليات الحوكمة في ممارسة المسئولية الاجتماعية : "دراسة ميدانية على الأمانة العامة لمجس التعاون الخليجي"</w:t>
            </w:r>
          </w:p>
        </w:tc>
        <w:tc>
          <w:tcPr>
            <w:tcW w:w="1276" w:type="dxa"/>
          </w:tcPr>
          <w:p w14:paraId="66451EE6"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المطيري، نايف زويد: 2025</w:t>
            </w:r>
          </w:p>
        </w:tc>
        <w:tc>
          <w:tcPr>
            <w:tcW w:w="3263" w:type="dxa"/>
          </w:tcPr>
          <w:p w14:paraId="04BF3AC5"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هدفت إلى تحليل أثر آليات الحوكمة المؤسسية في ممارسة المسؤولية الاجتماعية في الأمانة العامة لمجس التعاون لدول الخليج العربية،</w:t>
            </w:r>
          </w:p>
        </w:tc>
        <w:tc>
          <w:tcPr>
            <w:tcW w:w="1418" w:type="dxa"/>
          </w:tcPr>
          <w:p w14:paraId="373E498B"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 التحليلي</w:t>
            </w:r>
          </w:p>
        </w:tc>
        <w:tc>
          <w:tcPr>
            <w:tcW w:w="2968" w:type="dxa"/>
          </w:tcPr>
          <w:p w14:paraId="6B983941"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اظهرت النتائج ارتفاع مستوى تطبيق أبعاد الحوكمة المؤسسية في الأمانة العامة، ووجود أثر ايجابي دال احصائيا لتطبيق آليات الحوكمة في تعزيز ممارسة المسؤولية الاجتماعية</w:t>
            </w:r>
          </w:p>
        </w:tc>
      </w:tr>
      <w:tr w:rsidR="005A6E56" w14:paraId="08808D4C" w14:textId="77777777" w:rsidTr="00236B84">
        <w:tc>
          <w:tcPr>
            <w:tcW w:w="2129" w:type="dxa"/>
          </w:tcPr>
          <w:p w14:paraId="312006D6"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تأثير حوكمة الشركات على التنمية المستدامة دراسة ي ضوء رؤية المملكة العربية السعودية 2030</w:t>
            </w:r>
          </w:p>
        </w:tc>
        <w:tc>
          <w:tcPr>
            <w:tcW w:w="1276" w:type="dxa"/>
          </w:tcPr>
          <w:p w14:paraId="34B30C2C"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عبد الرءوف، ابراهيم عبد الله وسعد بن محسن بن عائش البلوي (2024)</w:t>
            </w:r>
          </w:p>
        </w:tc>
        <w:tc>
          <w:tcPr>
            <w:tcW w:w="3263" w:type="dxa"/>
          </w:tcPr>
          <w:p w14:paraId="53E6B1F3"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إلى بيان دور حوكمة الشركات في دعم تحقق أبعاد التنمية المستدامة في المملكة العربية السعودية، وذلك في ضوء مستهدفات رؤية 2030 التي تسعى إلى </w:t>
            </w:r>
            <w:r>
              <w:rPr>
                <w:rFonts w:ascii="Traditional Arabic" w:hAnsi="Traditional Arabic" w:cs="Traditional Arabic" w:hint="cs"/>
                <w:sz w:val="28"/>
                <w:szCs w:val="28"/>
                <w:rtl/>
              </w:rPr>
              <w:lastRenderedPageBreak/>
              <w:t>تحقيق تنمية اقتصادية واجتماعية وبيئية متكاملة.</w:t>
            </w:r>
          </w:p>
        </w:tc>
        <w:tc>
          <w:tcPr>
            <w:tcW w:w="1418" w:type="dxa"/>
          </w:tcPr>
          <w:p w14:paraId="5445996F"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المنهج التحليلي</w:t>
            </w:r>
          </w:p>
        </w:tc>
        <w:tc>
          <w:tcPr>
            <w:tcW w:w="2968" w:type="dxa"/>
          </w:tcPr>
          <w:p w14:paraId="0D1C0F38"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أن تعزيز الحوكمة يعد ركيزة أساسية لتحقيق التحول المستدام في الاقتصاد السعودي، بما يتماشى مع رؤثية المملكة 2030</w:t>
            </w:r>
          </w:p>
        </w:tc>
      </w:tr>
      <w:tr w:rsidR="005A6E56" w14:paraId="6F57A918" w14:textId="77777777" w:rsidTr="00236B84">
        <w:tc>
          <w:tcPr>
            <w:tcW w:w="2129" w:type="dxa"/>
          </w:tcPr>
          <w:p w14:paraId="46B947B1" w14:textId="77777777" w:rsidR="005A6E56" w:rsidRDefault="005A6E56" w:rsidP="00236B84">
            <w:pPr>
              <w:bidi/>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أثر تطبيق آليات حوكمة الشركات على احتمالية التعثر المالي: دراسة تطبيقية على الشركات المدرجة في البورصة المصرية</w:t>
            </w:r>
          </w:p>
          <w:p w14:paraId="4D003C26" w14:textId="77777777" w:rsidR="005A6E56" w:rsidRDefault="005A6E56" w:rsidP="00236B84">
            <w:pPr>
              <w:bidi/>
              <w:jc w:val="both"/>
              <w:rPr>
                <w:rFonts w:ascii="Traditional Arabic" w:hAnsi="Traditional Arabic" w:cs="Traditional Arabic"/>
                <w:sz w:val="28"/>
                <w:szCs w:val="28"/>
                <w:rtl/>
              </w:rPr>
            </w:pPr>
          </w:p>
        </w:tc>
        <w:tc>
          <w:tcPr>
            <w:tcW w:w="1276" w:type="dxa"/>
          </w:tcPr>
          <w:p w14:paraId="1D105865"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سالم محمد فتحي، 2023</w:t>
            </w:r>
          </w:p>
        </w:tc>
        <w:tc>
          <w:tcPr>
            <w:tcW w:w="3263" w:type="dxa"/>
          </w:tcPr>
          <w:p w14:paraId="171BE553"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هدفت إلى التعرف على أثر تطبيق آليات الحوكمة بأبعادها المتمثلة في (لجنة المراجعة، وخصائص مجلس الإدارة، الملكية الإدارية، والملكية المؤسسية) في الحد من احتمالية التعثر المالي في الشركات المدرجة في البورصة المصرية،</w:t>
            </w:r>
          </w:p>
        </w:tc>
        <w:tc>
          <w:tcPr>
            <w:tcW w:w="1418" w:type="dxa"/>
          </w:tcPr>
          <w:p w14:paraId="24395155"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 التحليلي</w:t>
            </w:r>
          </w:p>
        </w:tc>
        <w:tc>
          <w:tcPr>
            <w:tcW w:w="2968" w:type="dxa"/>
          </w:tcPr>
          <w:p w14:paraId="45F1FBDA"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أظهرت النتائج أن هناك تأثيراً ايجابياً لبعض آليات الحوكمة في تقليل احتمالية التعثر المالي.</w:t>
            </w:r>
          </w:p>
        </w:tc>
      </w:tr>
      <w:tr w:rsidR="005A6E56" w14:paraId="50853672" w14:textId="77777777" w:rsidTr="00236B84">
        <w:tc>
          <w:tcPr>
            <w:tcW w:w="2129" w:type="dxa"/>
          </w:tcPr>
          <w:p w14:paraId="10FEE1D3"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دور تفعيل آليات الحوكمة المؤسسية في تعزيز مبادئ الشفافية الحكومية وانعكاساتها على تحقيق أهداف التنمية المستدامة.</w:t>
            </w:r>
          </w:p>
        </w:tc>
        <w:tc>
          <w:tcPr>
            <w:tcW w:w="1276" w:type="dxa"/>
          </w:tcPr>
          <w:p w14:paraId="1D2A28E8"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شاهين، عبد الحميد احمد أحمد وشحاته، محمد موسى علي </w:t>
            </w:r>
          </w:p>
        </w:tc>
        <w:tc>
          <w:tcPr>
            <w:tcW w:w="3263" w:type="dxa"/>
          </w:tcPr>
          <w:p w14:paraId="75700A2B"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تحليل مبادئ وآليات الحوكمة المؤسسية بالقطاع العام، وتحديد متطلبات تفعيلها بالارتكاز على قواعد الشفافية الحكومية التي أقرتها المؤسسات الدولية.</w:t>
            </w:r>
          </w:p>
        </w:tc>
        <w:tc>
          <w:tcPr>
            <w:tcW w:w="1418" w:type="dxa"/>
          </w:tcPr>
          <w:p w14:paraId="6643152C"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الاستقرائي</w:t>
            </w:r>
          </w:p>
        </w:tc>
        <w:tc>
          <w:tcPr>
            <w:tcW w:w="2968" w:type="dxa"/>
          </w:tcPr>
          <w:p w14:paraId="36901512"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أن آليات الحوكمة المؤسسية تسهم في تعزيز مبادئ الشفافية المالية الحكومية وفقاً لمتطلبات المؤسسات الملاية الدولية والجهات والوكالات المحلية.</w:t>
            </w:r>
          </w:p>
        </w:tc>
      </w:tr>
      <w:tr w:rsidR="005A6E56" w14:paraId="408CD7CE" w14:textId="77777777" w:rsidTr="00236B84">
        <w:tc>
          <w:tcPr>
            <w:tcW w:w="11054" w:type="dxa"/>
            <w:gridSpan w:val="5"/>
            <w:shd w:val="clear" w:color="auto" w:fill="D9D9D9" w:themeFill="background1" w:themeFillShade="D9"/>
          </w:tcPr>
          <w:p w14:paraId="21868444" w14:textId="77777777" w:rsidR="005A6E56" w:rsidRDefault="005A6E56" w:rsidP="00236B84">
            <w:pPr>
              <w:bidi/>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الدراسات الاجنبية:</w:t>
            </w:r>
          </w:p>
        </w:tc>
      </w:tr>
      <w:tr w:rsidR="005A6E56" w14:paraId="79B7C3F6" w14:textId="77777777" w:rsidTr="00236B84">
        <w:tc>
          <w:tcPr>
            <w:tcW w:w="2129" w:type="dxa"/>
          </w:tcPr>
          <w:p w14:paraId="763FCF07"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الشفافية في ضمان حوكمة ومساءلة المؤسسات غير الربحية: دروس من ماليزيا والهند</w:t>
            </w:r>
          </w:p>
        </w:tc>
        <w:tc>
          <w:tcPr>
            <w:tcW w:w="1276" w:type="dxa"/>
          </w:tcPr>
          <w:p w14:paraId="08F62D8B" w14:textId="77777777" w:rsidR="005A6E56" w:rsidRDefault="005A6E56" w:rsidP="00236B84">
            <w:pPr>
              <w:bidi/>
              <w:jc w:val="both"/>
              <w:rPr>
                <w:rFonts w:ascii="Traditional Arabic" w:hAnsi="Traditional Arabic" w:cs="Traditional Arabic"/>
                <w:sz w:val="28"/>
                <w:szCs w:val="28"/>
              </w:rPr>
            </w:pPr>
            <w:r>
              <w:rPr>
                <w:rFonts w:ascii="Traditional Arabic" w:hAnsi="Traditional Arabic" w:cs="Traditional Arabic"/>
                <w:sz w:val="28"/>
                <w:szCs w:val="28"/>
              </w:rPr>
              <w:t>Putra, et al (2024)</w:t>
            </w:r>
          </w:p>
        </w:tc>
        <w:tc>
          <w:tcPr>
            <w:tcW w:w="3263" w:type="dxa"/>
          </w:tcPr>
          <w:p w14:paraId="673DD37C"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هدفت إلى التعرف على جوانب الشفافية والحوكمة في المؤسسات الخيرية في إندونيسيا، باعتبارها منظمات غير ربحية</w:t>
            </w:r>
          </w:p>
        </w:tc>
        <w:tc>
          <w:tcPr>
            <w:tcW w:w="1418" w:type="dxa"/>
            <w:shd w:val="clear" w:color="auto" w:fill="FFFFFF" w:themeFill="background1"/>
          </w:tcPr>
          <w:p w14:paraId="49E71968"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النوعي</w:t>
            </w:r>
          </w:p>
        </w:tc>
        <w:tc>
          <w:tcPr>
            <w:tcW w:w="2968" w:type="dxa"/>
            <w:shd w:val="clear" w:color="auto" w:fill="FFFFFF" w:themeFill="background1"/>
          </w:tcPr>
          <w:p w14:paraId="41C6910F"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أنه على الرغم من اختلاف اللوائح بين الدول، إلا أن جميعها تُؤكد على أهمية الشفافية والمساءلة لضمان عمل المؤسسات الخيرية بفعالية ومساهمتها الإيجابية في المجتمع</w:t>
            </w:r>
          </w:p>
        </w:tc>
      </w:tr>
      <w:tr w:rsidR="005A6E56" w14:paraId="3CB499C4" w14:textId="77777777" w:rsidTr="00236B84">
        <w:tc>
          <w:tcPr>
            <w:tcW w:w="2129" w:type="dxa"/>
          </w:tcPr>
          <w:p w14:paraId="19E5BA91"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الحوكمة والكفاءة في المؤسسات الصينية</w:t>
            </w:r>
          </w:p>
        </w:tc>
        <w:tc>
          <w:tcPr>
            <w:tcW w:w="1276" w:type="dxa"/>
          </w:tcPr>
          <w:p w14:paraId="1D330C71" w14:textId="77777777" w:rsidR="005A6E56" w:rsidRDefault="005A6E56" w:rsidP="00236B84">
            <w:pPr>
              <w:bidi/>
              <w:jc w:val="both"/>
              <w:rPr>
                <w:rFonts w:ascii="Traditional Arabic" w:hAnsi="Traditional Arabic" w:cs="Traditional Arabic"/>
                <w:sz w:val="28"/>
                <w:szCs w:val="28"/>
              </w:rPr>
            </w:pPr>
            <w:r>
              <w:rPr>
                <w:sz w:val="34"/>
                <w:szCs w:val="34"/>
              </w:rPr>
              <w:t>Zoey</w:t>
            </w:r>
            <w:r>
              <w:rPr>
                <w:rFonts w:ascii="Traditional Arabic" w:hAnsi="Traditional Arabic" w:cs="Traditional Arabic"/>
                <w:sz w:val="28"/>
                <w:szCs w:val="28"/>
              </w:rPr>
              <w:t>, et al (2024)</w:t>
            </w:r>
          </w:p>
        </w:tc>
        <w:tc>
          <w:tcPr>
            <w:tcW w:w="3263" w:type="dxa"/>
          </w:tcPr>
          <w:p w14:paraId="4A7114A1" w14:textId="77777777" w:rsidR="005A6E56" w:rsidRDefault="005A6E56" w:rsidP="00236B84">
            <w:pPr>
              <w:bidi/>
              <w:jc w:val="both"/>
              <w:rPr>
                <w:rFonts w:ascii="Traditional Arabic" w:hAnsi="Traditional Arabic" w:cs="Traditional Arabic"/>
                <w:sz w:val="28"/>
                <w:szCs w:val="28"/>
              </w:rPr>
            </w:pPr>
            <w:r>
              <w:rPr>
                <w:rFonts w:ascii="Traditional Arabic" w:hAnsi="Traditional Arabic" w:cs="Traditional Arabic" w:hint="cs"/>
                <w:sz w:val="28"/>
                <w:szCs w:val="28"/>
                <w:rtl/>
              </w:rPr>
              <w:t>هدفت إلى التعرف على أثر الحوكمة على كفاءة المنظمات غير الربحية، والعلاقة بين آليات الحوكمة المختلفة.</w:t>
            </w:r>
          </w:p>
          <w:p w14:paraId="6F314C90" w14:textId="77777777" w:rsidR="005A6E56" w:rsidRDefault="005A6E56" w:rsidP="00236B84">
            <w:pPr>
              <w:bidi/>
              <w:jc w:val="both"/>
              <w:rPr>
                <w:rFonts w:ascii="Traditional Arabic" w:hAnsi="Traditional Arabic" w:cs="Traditional Arabic"/>
                <w:sz w:val="28"/>
                <w:szCs w:val="28"/>
                <w:rtl/>
              </w:rPr>
            </w:pPr>
          </w:p>
        </w:tc>
        <w:tc>
          <w:tcPr>
            <w:tcW w:w="1418" w:type="dxa"/>
            <w:shd w:val="clear" w:color="auto" w:fill="FFFFFF" w:themeFill="background1"/>
          </w:tcPr>
          <w:p w14:paraId="5153159D"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w:t>
            </w:r>
          </w:p>
        </w:tc>
        <w:tc>
          <w:tcPr>
            <w:tcW w:w="2968" w:type="dxa"/>
            <w:shd w:val="clear" w:color="auto" w:fill="FFFFFF" w:themeFill="background1"/>
          </w:tcPr>
          <w:p w14:paraId="7B71180D"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أن الحوكمة الداخلية، وحوكمة الجهات المانحة الخارجية، وبيئة الحوكمة الخارجية، ترتبط ارتباطًا وثيقًا وإيجابيًا بكفاءة هذه المؤسسات.</w:t>
            </w:r>
          </w:p>
        </w:tc>
      </w:tr>
      <w:tr w:rsidR="005A6E56" w14:paraId="0B4E8C3E" w14:textId="77777777" w:rsidTr="00236B84">
        <w:tc>
          <w:tcPr>
            <w:tcW w:w="2129" w:type="dxa"/>
          </w:tcPr>
          <w:p w14:paraId="777BD588"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أثر آليات حوكمة الشركات على الكفاءة التنظيمية للشركات المالية المدرجة في نيجيريا</w:t>
            </w:r>
          </w:p>
        </w:tc>
        <w:tc>
          <w:tcPr>
            <w:tcW w:w="1276" w:type="dxa"/>
          </w:tcPr>
          <w:p w14:paraId="64BBC0BC" w14:textId="77777777" w:rsidR="005A6E56" w:rsidRDefault="005A6E56" w:rsidP="00236B84">
            <w:pPr>
              <w:bidi/>
              <w:jc w:val="both"/>
              <w:rPr>
                <w:rFonts w:ascii="Traditional Arabic" w:hAnsi="Traditional Arabic" w:cs="Traditional Arabic"/>
                <w:sz w:val="28"/>
                <w:szCs w:val="28"/>
              </w:rPr>
            </w:pPr>
            <w:proofErr w:type="spellStart"/>
            <w:r>
              <w:t>Ilugbusi</w:t>
            </w:r>
            <w:proofErr w:type="spellEnd"/>
            <w:r>
              <w:rPr>
                <w:rFonts w:ascii="Traditional Arabic" w:hAnsi="Traditional Arabic" w:cs="Traditional Arabic"/>
                <w:sz w:val="28"/>
                <w:szCs w:val="28"/>
              </w:rPr>
              <w:t>, et al (2024)</w:t>
            </w:r>
          </w:p>
        </w:tc>
        <w:tc>
          <w:tcPr>
            <w:tcW w:w="3263" w:type="dxa"/>
          </w:tcPr>
          <w:p w14:paraId="11DDCFBB"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التعرف  على أثر حوكمة الشركات على كفاءة المؤسسات المالية بنجيريا</w:t>
            </w:r>
          </w:p>
        </w:tc>
        <w:tc>
          <w:tcPr>
            <w:tcW w:w="1418" w:type="dxa"/>
            <w:shd w:val="clear" w:color="auto" w:fill="FFFFFF" w:themeFill="background1"/>
          </w:tcPr>
          <w:p w14:paraId="0576EDD6"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النوعي</w:t>
            </w:r>
          </w:p>
        </w:tc>
        <w:tc>
          <w:tcPr>
            <w:tcW w:w="2968" w:type="dxa"/>
            <w:shd w:val="clear" w:color="auto" w:fill="FFFFFF" w:themeFill="background1"/>
          </w:tcPr>
          <w:p w14:paraId="3E8EE75C"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اظهرت الدراسة كفاءة سلبية تعزى إلى حجم مجلس الإدارة وكفاءة ايجابية لاستقلالية مجلس الإدارة وحجم لجنة التدقيق .</w:t>
            </w:r>
          </w:p>
        </w:tc>
      </w:tr>
      <w:tr w:rsidR="005A6E56" w14:paraId="4D361293" w14:textId="77777777" w:rsidTr="00236B84">
        <w:tc>
          <w:tcPr>
            <w:tcW w:w="2129" w:type="dxa"/>
          </w:tcPr>
          <w:p w14:paraId="5F66D580"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أثر آليات حوكمة الشركات على الأداء المالي لمديري صناديق التقاعد في نيجيريا من عام 2014 إلى عام 2022</w:t>
            </w:r>
          </w:p>
        </w:tc>
        <w:tc>
          <w:tcPr>
            <w:tcW w:w="1276" w:type="dxa"/>
          </w:tcPr>
          <w:p w14:paraId="07198B6F" w14:textId="77777777" w:rsidR="005A6E56" w:rsidRDefault="005A6E56" w:rsidP="00236B84">
            <w:pPr>
              <w:bidi/>
              <w:jc w:val="both"/>
              <w:rPr>
                <w:rFonts w:ascii="Traditional Arabic" w:hAnsi="Traditional Arabic" w:cs="Traditional Arabic"/>
                <w:sz w:val="26"/>
                <w:szCs w:val="26"/>
              </w:rPr>
            </w:pPr>
            <w:proofErr w:type="spellStart"/>
            <w:r>
              <w:rPr>
                <w:rFonts w:ascii="Traditional Arabic" w:hAnsi="Traditional Arabic" w:cs="Traditional Arabic"/>
                <w:sz w:val="26"/>
                <w:szCs w:val="26"/>
              </w:rPr>
              <w:t>Ewuru</w:t>
            </w:r>
            <w:proofErr w:type="spellEnd"/>
            <w:r>
              <w:rPr>
                <w:rFonts w:ascii="Traditional Arabic" w:hAnsi="Traditional Arabic" w:cs="Traditional Arabic"/>
                <w:sz w:val="26"/>
                <w:szCs w:val="26"/>
              </w:rPr>
              <w:t xml:space="preserve"> &amp;  </w:t>
            </w:r>
          </w:p>
          <w:p w14:paraId="7A06E56E" w14:textId="77777777" w:rsidR="005A6E56" w:rsidRDefault="005A6E56" w:rsidP="00236B84">
            <w:pPr>
              <w:bidi/>
              <w:jc w:val="both"/>
              <w:rPr>
                <w:rFonts w:ascii="Traditional Arabic" w:hAnsi="Traditional Arabic" w:cs="Traditional Arabic"/>
                <w:sz w:val="26"/>
                <w:szCs w:val="26"/>
              </w:rPr>
            </w:pPr>
            <w:proofErr w:type="spellStart"/>
            <w:proofErr w:type="gramStart"/>
            <w:r>
              <w:rPr>
                <w:rFonts w:ascii="Traditional Arabic" w:hAnsi="Traditional Arabic" w:cs="Traditional Arabic"/>
              </w:rPr>
              <w:t>Nwoye</w:t>
            </w:r>
            <w:proofErr w:type="spellEnd"/>
            <w:r>
              <w:rPr>
                <w:rFonts w:ascii="Traditional Arabic" w:hAnsi="Traditional Arabic" w:cs="Traditional Arabic"/>
                <w:sz w:val="26"/>
                <w:szCs w:val="26"/>
              </w:rPr>
              <w:t xml:space="preserve">  2024</w:t>
            </w:r>
            <w:proofErr w:type="gramEnd"/>
            <w:r>
              <w:rPr>
                <w:rFonts w:ascii="Traditional Arabic" w:hAnsi="Traditional Arabic" w:cs="Traditional Arabic"/>
                <w:sz w:val="26"/>
                <w:szCs w:val="26"/>
              </w:rPr>
              <w:t>)</w:t>
            </w:r>
          </w:p>
          <w:p w14:paraId="759CB16E" w14:textId="77777777" w:rsidR="005A6E56" w:rsidRDefault="005A6E56" w:rsidP="00236B84">
            <w:pPr>
              <w:bidi/>
              <w:jc w:val="both"/>
              <w:rPr>
                <w:rFonts w:ascii="Traditional Arabic" w:hAnsi="Traditional Arabic" w:cs="Traditional Arabic"/>
                <w:sz w:val="28"/>
                <w:szCs w:val="28"/>
              </w:rPr>
            </w:pPr>
          </w:p>
        </w:tc>
        <w:tc>
          <w:tcPr>
            <w:tcW w:w="3263" w:type="dxa"/>
          </w:tcPr>
          <w:p w14:paraId="174FCE90"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هدفت الدراسة إلى التعرف على آليات الحوكمة التي تؤثر على الأداء المالي لمديري صناديق التقاعد في نجيريا.</w:t>
            </w:r>
          </w:p>
        </w:tc>
        <w:tc>
          <w:tcPr>
            <w:tcW w:w="1418" w:type="dxa"/>
            <w:shd w:val="clear" w:color="auto" w:fill="FFFFFF" w:themeFill="background1"/>
          </w:tcPr>
          <w:p w14:paraId="6BB418B1"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الوصفي التحليلي</w:t>
            </w:r>
          </w:p>
        </w:tc>
        <w:tc>
          <w:tcPr>
            <w:tcW w:w="2968" w:type="dxa"/>
            <w:shd w:val="clear" w:color="auto" w:fill="FFFFFF" w:themeFill="background1"/>
          </w:tcPr>
          <w:p w14:paraId="772428D9" w14:textId="77777777" w:rsidR="005A6E56" w:rsidRDefault="005A6E56" w:rsidP="00236B84">
            <w:pPr>
              <w:bidi/>
              <w:jc w:val="both"/>
              <w:rPr>
                <w:rFonts w:ascii="Traditional Arabic" w:hAnsi="Traditional Arabic" w:cs="Traditional Arabic"/>
                <w:sz w:val="28"/>
                <w:szCs w:val="28"/>
              </w:rPr>
            </w:pPr>
            <w:r>
              <w:rPr>
                <w:rFonts w:ascii="Traditional Arabic" w:hAnsi="Traditional Arabic" w:cs="Traditional Arabic" w:hint="cs"/>
                <w:sz w:val="28"/>
                <w:szCs w:val="28"/>
                <w:rtl/>
              </w:rPr>
              <w:t>كشفت النتائج أن حجم مجلس الإدارة وعدد المديرين المستقلين كانا عاملين مؤثرين بشكلٍ كبير</w:t>
            </w:r>
          </w:p>
          <w:p w14:paraId="413FF20F"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بينما كان لحجم مجلس الإدارة تأثير إيجابي على العائد على الأصول </w:t>
            </w:r>
          </w:p>
        </w:tc>
      </w:tr>
      <w:tr w:rsidR="005A6E56" w14:paraId="29E014CA" w14:textId="77777777" w:rsidTr="00236B84">
        <w:tc>
          <w:tcPr>
            <w:tcW w:w="2129" w:type="dxa"/>
          </w:tcPr>
          <w:p w14:paraId="2E73652C" w14:textId="77777777" w:rsidR="005A6E56" w:rsidRDefault="005A6E56" w:rsidP="00236B84">
            <w:pPr>
              <w:bidi/>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حوكمة الشركات تلبي المسؤولية الاجتماعية للشركات:</w:t>
            </w:r>
          </w:p>
          <w:p w14:paraId="1BFD25AC" w14:textId="77777777" w:rsidR="005A6E56" w:rsidRDefault="005A6E56" w:rsidP="00236B84">
            <w:pPr>
              <w:bidi/>
              <w:jc w:val="both"/>
              <w:rPr>
                <w:rFonts w:ascii="Traditional Arabic" w:hAnsi="Traditional Arabic" w:cs="Traditional Arabic"/>
                <w:sz w:val="28"/>
                <w:szCs w:val="28"/>
                <w:rtl/>
              </w:rPr>
            </w:pPr>
          </w:p>
        </w:tc>
        <w:tc>
          <w:tcPr>
            <w:tcW w:w="1276" w:type="dxa"/>
          </w:tcPr>
          <w:p w14:paraId="599B0569" w14:textId="77777777" w:rsidR="005A6E56" w:rsidRDefault="005A6E56" w:rsidP="00236B84">
            <w:pPr>
              <w:bidi/>
              <w:jc w:val="both"/>
              <w:rPr>
                <w:rFonts w:ascii="Traditional Arabic" w:hAnsi="Traditional Arabic" w:cs="Traditional Arabic"/>
                <w:sz w:val="26"/>
                <w:szCs w:val="26"/>
              </w:rPr>
            </w:pPr>
            <w:proofErr w:type="spellStart"/>
            <w:r>
              <w:rPr>
                <w:rFonts w:ascii="Traditional Arabic" w:hAnsi="Traditional Arabic" w:cs="Traditional Arabic"/>
                <w:sz w:val="26"/>
                <w:szCs w:val="26"/>
              </w:rPr>
              <w:t>Pinheiro</w:t>
            </w:r>
            <w:proofErr w:type="spellEnd"/>
            <w:r>
              <w:rPr>
                <w:rFonts w:ascii="Traditional Arabic" w:hAnsi="Traditional Arabic" w:cs="Traditional Arabic"/>
                <w:sz w:val="26"/>
                <w:szCs w:val="26"/>
              </w:rPr>
              <w:t xml:space="preserve"> et al, (2023)</w:t>
            </w:r>
          </w:p>
        </w:tc>
        <w:tc>
          <w:tcPr>
            <w:tcW w:w="3263" w:type="dxa"/>
          </w:tcPr>
          <w:p w14:paraId="2B2B6363"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هدفت إلى التعرف على أثر آليات حوكمة الشركات بأبعدها (استقلالية مجلس الإدارة ، تمثيل المرأة في المجلس، وجود لجنة للاستدامة) على تعزيز المسؤولية الاجتماعية في شركات أمريكيا اللاتينية.</w:t>
            </w:r>
          </w:p>
        </w:tc>
        <w:tc>
          <w:tcPr>
            <w:tcW w:w="1418" w:type="dxa"/>
          </w:tcPr>
          <w:p w14:paraId="3A90A96D"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 التحليلي</w:t>
            </w:r>
          </w:p>
        </w:tc>
        <w:tc>
          <w:tcPr>
            <w:tcW w:w="2968" w:type="dxa"/>
          </w:tcPr>
          <w:p w14:paraId="5AC099FB"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أن آليات الحوكمة تلعب دوراً محورياً في دفع الشركات نحو تبني ممارسات مسؤولة اجتماعياً.</w:t>
            </w:r>
          </w:p>
        </w:tc>
      </w:tr>
      <w:tr w:rsidR="005A6E56" w14:paraId="1C46D0CB" w14:textId="77777777" w:rsidTr="00236B84">
        <w:tc>
          <w:tcPr>
            <w:tcW w:w="11054" w:type="dxa"/>
            <w:gridSpan w:val="5"/>
            <w:shd w:val="clear" w:color="auto" w:fill="D9D9D9" w:themeFill="background1" w:themeFillShade="D9"/>
          </w:tcPr>
          <w:p w14:paraId="148A64B9" w14:textId="77777777" w:rsidR="005A6E56" w:rsidRDefault="005A6E56" w:rsidP="00236B84">
            <w:pPr>
              <w:bidi/>
              <w:jc w:val="both"/>
              <w:rPr>
                <w:rFonts w:ascii="Traditional Arabic" w:hAnsi="Traditional Arabic" w:cs="Traditional Arabic"/>
                <w:b/>
                <w:bCs/>
                <w:sz w:val="28"/>
                <w:szCs w:val="28"/>
                <w:rtl/>
              </w:rPr>
            </w:pPr>
            <w:r>
              <w:br w:type="page"/>
            </w:r>
            <w:r>
              <w:rPr>
                <w:rFonts w:ascii="Traditional Arabic" w:hAnsi="Traditional Arabic" w:cs="Traditional Arabic" w:hint="cs"/>
                <w:b/>
                <w:bCs/>
                <w:sz w:val="28"/>
                <w:szCs w:val="28"/>
                <w:rtl/>
              </w:rPr>
              <w:t>دراسات خاصة بالاستدامة المالية وعلاقتها ببعض المتغيرات</w:t>
            </w:r>
          </w:p>
        </w:tc>
      </w:tr>
      <w:tr w:rsidR="005A6E56" w14:paraId="58A82A49" w14:textId="77777777" w:rsidTr="00236B84">
        <w:tc>
          <w:tcPr>
            <w:tcW w:w="2129" w:type="dxa"/>
            <w:shd w:val="clear" w:color="auto" w:fill="D9D9D9" w:themeFill="background1" w:themeFillShade="D9"/>
          </w:tcPr>
          <w:p w14:paraId="63C4CF70"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عنوان الدراسة</w:t>
            </w:r>
          </w:p>
        </w:tc>
        <w:tc>
          <w:tcPr>
            <w:tcW w:w="1276" w:type="dxa"/>
            <w:shd w:val="clear" w:color="auto" w:fill="D9D9D9" w:themeFill="background1" w:themeFillShade="D9"/>
          </w:tcPr>
          <w:p w14:paraId="1056F7C6" w14:textId="77777777" w:rsidR="005A6E56" w:rsidRDefault="005A6E56" w:rsidP="00236B84">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المؤلف وسنة النشر</w:t>
            </w:r>
          </w:p>
        </w:tc>
        <w:tc>
          <w:tcPr>
            <w:tcW w:w="3263" w:type="dxa"/>
            <w:shd w:val="clear" w:color="auto" w:fill="D9D9D9" w:themeFill="background1" w:themeFillShade="D9"/>
          </w:tcPr>
          <w:p w14:paraId="736C129C"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الهدف</w:t>
            </w:r>
          </w:p>
        </w:tc>
        <w:tc>
          <w:tcPr>
            <w:tcW w:w="1418" w:type="dxa"/>
            <w:shd w:val="clear" w:color="auto" w:fill="D9D9D9" w:themeFill="background1" w:themeFillShade="D9"/>
          </w:tcPr>
          <w:p w14:paraId="1412E6E8"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المنهج المستخدم</w:t>
            </w:r>
          </w:p>
        </w:tc>
        <w:tc>
          <w:tcPr>
            <w:tcW w:w="2968" w:type="dxa"/>
            <w:shd w:val="clear" w:color="auto" w:fill="D9D9D9" w:themeFill="background1" w:themeFillShade="D9"/>
          </w:tcPr>
          <w:p w14:paraId="34310C0D" w14:textId="77777777" w:rsidR="005A6E56" w:rsidRDefault="005A6E56" w:rsidP="00236B8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النتائج</w:t>
            </w:r>
          </w:p>
        </w:tc>
      </w:tr>
      <w:tr w:rsidR="005A6E56" w14:paraId="56E7019A" w14:textId="77777777" w:rsidTr="00236B84">
        <w:tc>
          <w:tcPr>
            <w:tcW w:w="2129" w:type="dxa"/>
          </w:tcPr>
          <w:p w14:paraId="466B0B03"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متطلبات الاستدامة المالية والاجتماعية والتنظيمية للجمعيات التنموية</w:t>
            </w:r>
          </w:p>
        </w:tc>
        <w:tc>
          <w:tcPr>
            <w:tcW w:w="1276" w:type="dxa"/>
          </w:tcPr>
          <w:p w14:paraId="1392396D"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الجميلن أفنان عبد الكريم والسبتي، خولة (2024)</w:t>
            </w:r>
          </w:p>
        </w:tc>
        <w:tc>
          <w:tcPr>
            <w:tcW w:w="3263" w:type="dxa"/>
          </w:tcPr>
          <w:p w14:paraId="6BB1BB13"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هدفت إلى التعرف على متطلبات الاستدامة في الجمعيات التنموية، التعرف على متهطلبات الاستدامة المالية، التنظيمية والاجتماعية في الجمعيات التنموية.</w:t>
            </w:r>
          </w:p>
        </w:tc>
        <w:tc>
          <w:tcPr>
            <w:tcW w:w="1418" w:type="dxa"/>
          </w:tcPr>
          <w:p w14:paraId="1C62B5C0"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المسح الاجتماعي</w:t>
            </w:r>
          </w:p>
        </w:tc>
        <w:tc>
          <w:tcPr>
            <w:tcW w:w="2968" w:type="dxa"/>
          </w:tcPr>
          <w:p w14:paraId="11E34551"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كشفت الدراسة أن متطلبات الاستدامة المالية تركزت بشكل رئيس في الشفافية والإفصاح المالي، وتنويع مصادر التمويل، وتقييم الأداء المالي بشكل دوري، وتشجيع الابتكار المالي واسثمار الموارد المالية في مشروعات تحقق عائدا يدعم الاستدامة.</w:t>
            </w:r>
          </w:p>
        </w:tc>
      </w:tr>
      <w:tr w:rsidR="005A6E56" w14:paraId="3C9BD2DC" w14:textId="77777777" w:rsidTr="00236B84">
        <w:tc>
          <w:tcPr>
            <w:tcW w:w="2129" w:type="dxa"/>
          </w:tcPr>
          <w:p w14:paraId="77354E3A"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أثر القيادة الاستراتيجية على الاستدامة المالية في المنظمات الحكومية (دراسة ميدانية على مكتب التعليم رابغ وزارة التعليم)</w:t>
            </w:r>
          </w:p>
        </w:tc>
        <w:tc>
          <w:tcPr>
            <w:tcW w:w="1276" w:type="dxa"/>
          </w:tcPr>
          <w:p w14:paraId="53070CBE"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العصلاني، منال بنت حمدان (2024)</w:t>
            </w:r>
          </w:p>
        </w:tc>
        <w:tc>
          <w:tcPr>
            <w:tcW w:w="3263" w:type="dxa"/>
          </w:tcPr>
          <w:p w14:paraId="5080B0A9"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هدفت إلى معرفة أثر القيادة الاستراتيجية بأبعداها على الاستدامة المالية في مكتب تعليم رابغ</w:t>
            </w:r>
          </w:p>
        </w:tc>
        <w:tc>
          <w:tcPr>
            <w:tcW w:w="1418" w:type="dxa"/>
          </w:tcPr>
          <w:p w14:paraId="740622DA"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 المسحي</w:t>
            </w:r>
          </w:p>
        </w:tc>
        <w:tc>
          <w:tcPr>
            <w:tcW w:w="2968" w:type="dxa"/>
          </w:tcPr>
          <w:p w14:paraId="2A73EEC5"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أن مستوى تطبيق أبعاد القيادة الاستراتيجية وأبعاد الاستدامة المالية في مكتب تعليم رابغ كان مرتفع.</w:t>
            </w:r>
          </w:p>
        </w:tc>
      </w:tr>
      <w:tr w:rsidR="005A6E56" w14:paraId="1AB5DA27" w14:textId="77777777" w:rsidTr="00236B84">
        <w:tc>
          <w:tcPr>
            <w:tcW w:w="2129" w:type="dxa"/>
          </w:tcPr>
          <w:p w14:paraId="40F50CDA"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دور الوقف التعليمي في المساهمة بتحقيق الاستدامة المالية بالجامعات السعودية الناشئة من وجهة نظر القيادات الأكاديمية.</w:t>
            </w:r>
          </w:p>
        </w:tc>
        <w:tc>
          <w:tcPr>
            <w:tcW w:w="1276" w:type="dxa"/>
          </w:tcPr>
          <w:p w14:paraId="13FAD340"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العنزي، عمير يتيم (2024)</w:t>
            </w:r>
          </w:p>
        </w:tc>
        <w:tc>
          <w:tcPr>
            <w:tcW w:w="3263" w:type="dxa"/>
          </w:tcPr>
          <w:p w14:paraId="1886FFBD"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هدفت إلى التعرف على واقع ومعوقات دور الوقف التعليمي في المساهمة بتحقيق الاستدامة المالية بالجامعات السعودية الناشئة</w:t>
            </w:r>
          </w:p>
        </w:tc>
        <w:tc>
          <w:tcPr>
            <w:tcW w:w="1418" w:type="dxa"/>
          </w:tcPr>
          <w:p w14:paraId="0E0DC610"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 الارتباطي،</w:t>
            </w:r>
          </w:p>
        </w:tc>
        <w:tc>
          <w:tcPr>
            <w:tcW w:w="2968" w:type="dxa"/>
          </w:tcPr>
          <w:p w14:paraId="41740378"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جاء دور الوقف التعليمي في المساهمة بتحقيق الاستدامة المالية بالجامعات الناشئة بدرجة ضعيفة ددا، وجود معوقات بدرجة كبيرة لامكانية مساهمة الوقف التعليمي في تحقيق الاستدامة المالية بالجامعات الناشئة.</w:t>
            </w:r>
          </w:p>
        </w:tc>
      </w:tr>
      <w:tr w:rsidR="005A6E56" w14:paraId="10AB4C0A" w14:textId="77777777" w:rsidTr="00236B84">
        <w:tc>
          <w:tcPr>
            <w:tcW w:w="2129" w:type="dxa"/>
          </w:tcPr>
          <w:p w14:paraId="4D7ECF8D"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sz w:val="28"/>
                <w:szCs w:val="28"/>
                <w:rtl/>
              </w:rPr>
              <w:t>التحديات التي تواجه الاستدامة المالية في الجمعيات الأهلية وسبل مواجهتها</w:t>
            </w:r>
          </w:p>
        </w:tc>
        <w:tc>
          <w:tcPr>
            <w:tcW w:w="1276" w:type="dxa"/>
          </w:tcPr>
          <w:p w14:paraId="14ED35B5"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العنزي، عزيزة عقاب مشعان (2020)</w:t>
            </w:r>
          </w:p>
          <w:p w14:paraId="6B32204A" w14:textId="77777777" w:rsidR="005A6E56" w:rsidRDefault="005A6E56" w:rsidP="00236B84">
            <w:pPr>
              <w:bidi/>
              <w:jc w:val="both"/>
              <w:rPr>
                <w:rFonts w:ascii="Traditional Arabic" w:hAnsi="Traditional Arabic" w:cs="Traditional Arabic"/>
                <w:sz w:val="28"/>
                <w:szCs w:val="28"/>
              </w:rPr>
            </w:pPr>
          </w:p>
        </w:tc>
        <w:tc>
          <w:tcPr>
            <w:tcW w:w="3263" w:type="dxa"/>
          </w:tcPr>
          <w:p w14:paraId="7D0DB848"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sz w:val="28"/>
                <w:szCs w:val="28"/>
                <w:rtl/>
              </w:rPr>
              <w:t>هدفت الدراسة إلى التعرف على واقع ممارسات الجمعيات الأهلية في تحقيق الاستدامة المالية، والتعرف على التحديات التي تواجه الجمعيات الأهلية في تحقيق الاستدامة المالية</w:t>
            </w:r>
          </w:p>
        </w:tc>
        <w:tc>
          <w:tcPr>
            <w:tcW w:w="1418" w:type="dxa"/>
          </w:tcPr>
          <w:p w14:paraId="126396AC"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منهج المسح الاجتماعي</w:t>
            </w:r>
          </w:p>
        </w:tc>
        <w:tc>
          <w:tcPr>
            <w:tcW w:w="2968" w:type="dxa"/>
          </w:tcPr>
          <w:p w14:paraId="11980959"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sz w:val="28"/>
                <w:szCs w:val="28"/>
                <w:rtl/>
              </w:rPr>
              <w:t>أن واقع ممارسات الجمعيات الأهلية في تحقيق الاستدامة المالية تمثل في: اهتمام الجمعية بوضع خطة واستراتيجيات لتنمية الموارد المالية</w:t>
            </w:r>
          </w:p>
        </w:tc>
      </w:tr>
      <w:tr w:rsidR="005A6E56" w14:paraId="182124C0" w14:textId="77777777" w:rsidTr="00236B84">
        <w:tc>
          <w:tcPr>
            <w:tcW w:w="2129" w:type="dxa"/>
          </w:tcPr>
          <w:p w14:paraId="1690D1A9"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مدى مساهمة تنوع الإيراد في الاستدامة المالية للمنشآت غير الهادفة للربح ، دراسة ميدانية على بعض الجمعيات الخيرية بمنطقة مكة المكرمة</w:t>
            </w:r>
          </w:p>
        </w:tc>
        <w:tc>
          <w:tcPr>
            <w:tcW w:w="1276" w:type="dxa"/>
          </w:tcPr>
          <w:p w14:paraId="4CC7F272"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الشيبي (2022)</w:t>
            </w:r>
          </w:p>
        </w:tc>
        <w:tc>
          <w:tcPr>
            <w:tcW w:w="3263" w:type="dxa"/>
          </w:tcPr>
          <w:p w14:paraId="2DACE624"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إلى معرفة كيفية مساهمة تنوع الإيراد إلى مساعدة المنشآت غير الهادفة للربح في تحقيق الاستدامة المالية، </w:t>
            </w:r>
          </w:p>
        </w:tc>
        <w:tc>
          <w:tcPr>
            <w:tcW w:w="1418" w:type="dxa"/>
          </w:tcPr>
          <w:p w14:paraId="5D05CE0A"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w:t>
            </w:r>
          </w:p>
        </w:tc>
        <w:tc>
          <w:tcPr>
            <w:tcW w:w="2968" w:type="dxa"/>
          </w:tcPr>
          <w:p w14:paraId="42BE431A"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أن الجمعيات الخيرية تستطيع ضمان الاستمرارية لأنشطتها وبرامجها من خلال المحافظة على الداعمين بنسبة عالية بلغت 85.7%.</w:t>
            </w:r>
          </w:p>
        </w:tc>
      </w:tr>
      <w:tr w:rsidR="005A6E56" w14:paraId="65CFC616" w14:textId="77777777" w:rsidTr="00236B84">
        <w:tc>
          <w:tcPr>
            <w:tcW w:w="11054" w:type="dxa"/>
            <w:gridSpan w:val="5"/>
            <w:shd w:val="clear" w:color="auto" w:fill="D9D9D9" w:themeFill="background1" w:themeFillShade="D9"/>
          </w:tcPr>
          <w:p w14:paraId="4A8B873B" w14:textId="77777777" w:rsidR="005A6E56" w:rsidRDefault="005A6E56" w:rsidP="00236B84">
            <w:pPr>
              <w:shd w:val="clear" w:color="auto" w:fill="FFFFFF"/>
              <w:bidi/>
              <w:textAlignment w:val="baseline"/>
              <w:outlineLvl w:val="3"/>
              <w:rPr>
                <w:rFonts w:ascii="Traditional Arabic" w:hAnsi="Traditional Arabic" w:cs="Traditional Arabic"/>
                <w:b/>
                <w:bCs/>
                <w:sz w:val="28"/>
                <w:szCs w:val="28"/>
                <w:rtl/>
              </w:rPr>
            </w:pPr>
            <w:r>
              <w:rPr>
                <w:rFonts w:ascii="Traditional Arabic" w:hAnsi="Traditional Arabic" w:cs="Traditional Arabic" w:hint="cs"/>
                <w:b/>
                <w:bCs/>
                <w:sz w:val="28"/>
                <w:szCs w:val="28"/>
                <w:rtl/>
              </w:rPr>
              <w:t>الدراسات الاجنبية</w:t>
            </w:r>
          </w:p>
        </w:tc>
      </w:tr>
      <w:tr w:rsidR="005A6E56" w14:paraId="111C9606" w14:textId="77777777" w:rsidTr="00236B84">
        <w:tc>
          <w:tcPr>
            <w:tcW w:w="2129" w:type="dxa"/>
          </w:tcPr>
          <w:p w14:paraId="6EEF2A28" w14:textId="77777777" w:rsidR="005A6E56" w:rsidRDefault="005A6E56" w:rsidP="00236B84">
            <w:pPr>
              <w:shd w:val="clear" w:color="auto" w:fill="FFFFFF"/>
              <w:bidi/>
              <w:textAlignment w:val="baseline"/>
              <w:outlineLvl w:val="3"/>
              <w:rPr>
                <w:rFonts w:ascii="Traditional Arabic" w:hAnsi="Traditional Arabic" w:cs="Traditional Arabic"/>
                <w:sz w:val="28"/>
                <w:szCs w:val="28"/>
              </w:rPr>
            </w:pPr>
            <w:r>
              <w:rPr>
                <w:rFonts w:ascii="Traditional Arabic" w:hAnsi="Traditional Arabic" w:cs="Traditional Arabic" w:hint="cs"/>
                <w:sz w:val="28"/>
                <w:szCs w:val="28"/>
                <w:rtl/>
              </w:rPr>
              <w:t>العوامل المؤثرة على استدامة المنظمات غير الحكومية في العالم النامي</w:t>
            </w:r>
          </w:p>
          <w:p w14:paraId="68313D82"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p>
        </w:tc>
        <w:tc>
          <w:tcPr>
            <w:tcW w:w="1276" w:type="dxa"/>
          </w:tcPr>
          <w:p w14:paraId="4411A388" w14:textId="77777777" w:rsidR="005A6E56" w:rsidRDefault="005A6E56" w:rsidP="00236B84">
            <w:pPr>
              <w:shd w:val="clear" w:color="auto" w:fill="FFFFFF"/>
              <w:bidi/>
              <w:jc w:val="both"/>
              <w:textAlignment w:val="baseline"/>
              <w:outlineLvl w:val="3"/>
              <w:rPr>
                <w:rFonts w:ascii="Traditional Arabic" w:hAnsi="Traditional Arabic" w:cs="Traditional Arabic"/>
              </w:rPr>
            </w:pPr>
            <w:r>
              <w:rPr>
                <w:rFonts w:ascii="Traditional Arabic" w:hAnsi="Traditional Arabic" w:cs="Traditional Arabic"/>
              </w:rPr>
              <w:t xml:space="preserve">Gul, K., &amp; </w:t>
            </w:r>
            <w:proofErr w:type="spellStart"/>
            <w:r>
              <w:rPr>
                <w:rFonts w:ascii="Traditional Arabic" w:hAnsi="Traditional Arabic" w:cs="Traditional Arabic"/>
              </w:rPr>
              <w:t>Morande</w:t>
            </w:r>
            <w:proofErr w:type="spellEnd"/>
            <w:r>
              <w:rPr>
                <w:rFonts w:ascii="Traditional Arabic" w:hAnsi="Traditional Arabic" w:cs="Traditional Arabic"/>
              </w:rPr>
              <w:t>, S (2023)</w:t>
            </w:r>
          </w:p>
        </w:tc>
        <w:tc>
          <w:tcPr>
            <w:tcW w:w="3263" w:type="dxa"/>
          </w:tcPr>
          <w:p w14:paraId="73BB632F"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هدفت إلى التعرف على العوامل المؤثرة في استدمة المنظمات غير الكومية في العالم النامي،</w:t>
            </w:r>
          </w:p>
        </w:tc>
        <w:tc>
          <w:tcPr>
            <w:tcW w:w="1418" w:type="dxa"/>
          </w:tcPr>
          <w:p w14:paraId="76D8E68D"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w:t>
            </w:r>
          </w:p>
        </w:tc>
        <w:tc>
          <w:tcPr>
            <w:tcW w:w="2968" w:type="dxa"/>
          </w:tcPr>
          <w:p w14:paraId="7A119F63"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الأداء المالي "يجب أن تكون المنظمات غير الحكومية مستدامة مالياً) لضمان التدفق الثابت للأموال لتوليد الدخل ومواصلة عمل النظمات غير الحكومية</w:t>
            </w:r>
          </w:p>
        </w:tc>
      </w:tr>
      <w:tr w:rsidR="005A6E56" w14:paraId="0266A9DE" w14:textId="77777777" w:rsidTr="00236B84">
        <w:tc>
          <w:tcPr>
            <w:tcW w:w="2129" w:type="dxa"/>
          </w:tcPr>
          <w:p w14:paraId="10B41DCE"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ممارسات القيادة الاستراتيجية والعوامل البيئية والاستدامة المالية للمنظمات الدينية التابعة للتحالف (</w:t>
            </w:r>
            <w:r>
              <w:rPr>
                <w:rFonts w:ascii="Traditional Arabic" w:hAnsi="Traditional Arabic" w:cs="Traditional Arabic"/>
                <w:sz w:val="28"/>
                <w:szCs w:val="28"/>
              </w:rPr>
              <w:t>WYCLIFFE</w:t>
            </w:r>
            <w:r>
              <w:rPr>
                <w:rFonts w:ascii="Traditional Arabic" w:hAnsi="Traditional Arabic" w:cs="Traditional Arabic" w:hint="cs"/>
                <w:sz w:val="28"/>
                <w:szCs w:val="28"/>
                <w:rtl/>
              </w:rPr>
              <w:t>)</w:t>
            </w:r>
          </w:p>
        </w:tc>
        <w:tc>
          <w:tcPr>
            <w:tcW w:w="1276" w:type="dxa"/>
          </w:tcPr>
          <w:p w14:paraId="68E80F19" w14:textId="77777777" w:rsidR="005A6E56" w:rsidRDefault="005A6E56" w:rsidP="00236B84">
            <w:pPr>
              <w:shd w:val="clear" w:color="auto" w:fill="FFFFFF"/>
              <w:bidi/>
              <w:textAlignment w:val="baseline"/>
              <w:outlineLvl w:val="3"/>
              <w:rPr>
                <w:rFonts w:ascii="Traditional Arabic" w:hAnsi="Traditional Arabic" w:cs="Traditional Arabic"/>
                <w:sz w:val="28"/>
                <w:szCs w:val="28"/>
              </w:rPr>
            </w:pPr>
            <w:r>
              <w:rPr>
                <w:rFonts w:ascii="Traditional Arabic" w:hAnsi="Traditional Arabic" w:cs="Traditional Arabic"/>
                <w:sz w:val="28"/>
                <w:szCs w:val="28"/>
              </w:rPr>
              <w:t>KIPKOSGEI BORE (2022)</w:t>
            </w:r>
          </w:p>
        </w:tc>
        <w:tc>
          <w:tcPr>
            <w:tcW w:w="3263" w:type="dxa"/>
          </w:tcPr>
          <w:p w14:paraId="299812D1"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هدفت إلى تحديد مدى تأثير ممارسات القيادة الاستراتيجية على الاستدامة المالية للمنظمات الدينية التابعة لتحاف وبكليف العالمي في أفريقيا</w:t>
            </w:r>
          </w:p>
        </w:tc>
        <w:tc>
          <w:tcPr>
            <w:tcW w:w="1418" w:type="dxa"/>
          </w:tcPr>
          <w:p w14:paraId="4A16A282"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w:t>
            </w:r>
          </w:p>
        </w:tc>
        <w:tc>
          <w:tcPr>
            <w:tcW w:w="2968" w:type="dxa"/>
          </w:tcPr>
          <w:p w14:paraId="6165331C"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أن تأثير ممارسات القيادة الاستراتيجية على الاستدامة المالية للمنظمات الدينية كان كبيراً</w:t>
            </w:r>
          </w:p>
        </w:tc>
      </w:tr>
      <w:tr w:rsidR="005A6E56" w14:paraId="10CD353A" w14:textId="77777777" w:rsidTr="00236B84">
        <w:tc>
          <w:tcPr>
            <w:tcW w:w="2129" w:type="dxa"/>
          </w:tcPr>
          <w:p w14:paraId="378F6451" w14:textId="77777777" w:rsidR="005A6E56" w:rsidRDefault="005A6E56" w:rsidP="00236B84">
            <w:pPr>
              <w:bidi/>
              <w:jc w:val="both"/>
              <w:rPr>
                <w:rFonts w:ascii="Traditional Arabic" w:hAnsi="Traditional Arabic" w:cs="Traditional Arabic"/>
                <w:sz w:val="28"/>
                <w:szCs w:val="28"/>
              </w:rPr>
            </w:pPr>
            <w:r>
              <w:rPr>
                <w:rFonts w:ascii="Traditional Arabic" w:hAnsi="Traditional Arabic" w:cs="Traditional Arabic" w:hint="cs"/>
                <w:sz w:val="28"/>
                <w:szCs w:val="28"/>
                <w:rtl/>
              </w:rPr>
              <w:t>أثر الأوقاف الجامعية على المساعدات المالية والقبول وتكوين الطلاب بالولايات المتحدة الأمريكية،</w:t>
            </w:r>
          </w:p>
          <w:p w14:paraId="130859E3" w14:textId="77777777" w:rsidR="005A6E56" w:rsidRDefault="005A6E56" w:rsidP="00236B84">
            <w:pPr>
              <w:bidi/>
              <w:jc w:val="both"/>
              <w:rPr>
                <w:rFonts w:ascii="Traditional Arabic" w:hAnsi="Traditional Arabic" w:cs="Traditional Arabic"/>
                <w:sz w:val="28"/>
                <w:szCs w:val="28"/>
                <w:rtl/>
              </w:rPr>
            </w:pPr>
          </w:p>
        </w:tc>
        <w:tc>
          <w:tcPr>
            <w:tcW w:w="1276" w:type="dxa"/>
          </w:tcPr>
          <w:p w14:paraId="426D1781" w14:textId="77777777" w:rsidR="005A6E56" w:rsidRDefault="005A6E56" w:rsidP="00236B84">
            <w:pPr>
              <w:shd w:val="clear" w:color="auto" w:fill="FFFFFF"/>
              <w:bidi/>
              <w:textAlignment w:val="baseline"/>
              <w:outlineLvl w:val="3"/>
              <w:rPr>
                <w:rFonts w:ascii="Traditional Arabic" w:hAnsi="Traditional Arabic" w:cs="Traditional Arabic"/>
                <w:sz w:val="28"/>
                <w:szCs w:val="28"/>
              </w:rPr>
            </w:pPr>
            <w:r>
              <w:rPr>
                <w:rFonts w:ascii="Traditional Arabic" w:hAnsi="Traditional Arabic" w:cs="Traditional Arabic"/>
                <w:sz w:val="28"/>
                <w:szCs w:val="28"/>
              </w:rPr>
              <w:t>Bulman (2021)</w:t>
            </w:r>
          </w:p>
        </w:tc>
        <w:tc>
          <w:tcPr>
            <w:tcW w:w="3263" w:type="dxa"/>
          </w:tcPr>
          <w:p w14:paraId="6E2B98FC"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هدفت إلى التعرف على كيفية تأثير الأوقاف الخاصة بالكلية والجامعة على المساعدات المالية والقبول الانتقالي للطلاب والتركيب الاقتقتصادي والعرقي للطلاب الوافدين.</w:t>
            </w:r>
          </w:p>
        </w:tc>
        <w:tc>
          <w:tcPr>
            <w:tcW w:w="1418" w:type="dxa"/>
          </w:tcPr>
          <w:p w14:paraId="1998F5AF"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 التحليلي</w:t>
            </w:r>
          </w:p>
        </w:tc>
        <w:tc>
          <w:tcPr>
            <w:tcW w:w="2968" w:type="dxa"/>
          </w:tcPr>
          <w:p w14:paraId="1C15F10D" w14:textId="77777777" w:rsidR="005A6E56" w:rsidRDefault="005A6E56" w:rsidP="00236B84">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أن هناك أدلة على أن الكليات والجامعات التي تشهد عائد أكبر من أوقافها تقدم مساعدة مؤسسية أكثر، سخاء، وتقلل، من معدلات القبول، وتقبل طلاب جدد ذوي معدلات أعلى وكلنها لا تستقبل عددا أكبر من الطلاب الوافقدين.</w:t>
            </w:r>
          </w:p>
        </w:tc>
      </w:tr>
      <w:tr w:rsidR="005A6E56" w14:paraId="3CB95A84" w14:textId="77777777" w:rsidTr="00236B84">
        <w:tc>
          <w:tcPr>
            <w:tcW w:w="2129" w:type="dxa"/>
          </w:tcPr>
          <w:p w14:paraId="2B7F99B5" w14:textId="77777777" w:rsidR="005A6E56" w:rsidRDefault="005A6E56" w:rsidP="00236B84">
            <w:pPr>
              <w:shd w:val="clear" w:color="auto" w:fill="FFFFFF"/>
              <w:bidi/>
              <w:textAlignment w:val="baseline"/>
              <w:outlineLvl w:val="3"/>
              <w:rPr>
                <w:rFonts w:ascii="Traditional Arabic" w:hAnsi="Traditional Arabic" w:cs="Traditional Arabic"/>
                <w:sz w:val="28"/>
                <w:szCs w:val="28"/>
              </w:rPr>
            </w:pPr>
            <w:r>
              <w:rPr>
                <w:rFonts w:ascii="Traditional Arabic" w:hAnsi="Traditional Arabic" w:cs="Traditional Arabic" w:hint="cs"/>
                <w:sz w:val="28"/>
                <w:szCs w:val="28"/>
                <w:rtl/>
              </w:rPr>
              <w:t xml:space="preserve">الاستدامة المالية للجامعات الحكومية الماليزية: تصورات المسؤولين </w:t>
            </w:r>
          </w:p>
          <w:p w14:paraId="593891F7"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p>
        </w:tc>
        <w:tc>
          <w:tcPr>
            <w:tcW w:w="1276" w:type="dxa"/>
          </w:tcPr>
          <w:p w14:paraId="6A448912" w14:textId="77777777" w:rsidR="005A6E56" w:rsidRDefault="005A6E56" w:rsidP="00236B84">
            <w:pPr>
              <w:shd w:val="clear" w:color="auto" w:fill="FFFFFF"/>
              <w:bidi/>
              <w:textAlignment w:val="baseline"/>
              <w:outlineLvl w:val="3"/>
              <w:rPr>
                <w:rFonts w:ascii="Traditional Arabic" w:hAnsi="Traditional Arabic" w:cs="Traditional Arabic"/>
                <w:sz w:val="28"/>
                <w:szCs w:val="28"/>
              </w:rPr>
            </w:pPr>
            <w:r>
              <w:rPr>
                <w:rFonts w:ascii="Traditional Arabic" w:hAnsi="Traditional Arabic" w:cs="Traditional Arabic"/>
                <w:sz w:val="28"/>
                <w:szCs w:val="28"/>
              </w:rPr>
              <w:t>Nik (2019)</w:t>
            </w:r>
          </w:p>
        </w:tc>
        <w:tc>
          <w:tcPr>
            <w:tcW w:w="3263" w:type="dxa"/>
          </w:tcPr>
          <w:p w14:paraId="624B574C"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هدفت إلى استخلاص تصورات كبار المسؤولين في الجامعات حول الاستدامة المالية الشاملة لمؤسساتهم، وفحص تصوراتهم بشأن أهمية تنويع الإيرادات الخاصة بالجامعات وممارسات إدارة التكاليف</w:t>
            </w:r>
          </w:p>
        </w:tc>
        <w:tc>
          <w:tcPr>
            <w:tcW w:w="1418" w:type="dxa"/>
          </w:tcPr>
          <w:p w14:paraId="7F60DDB1"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المنهج الوصفي</w:t>
            </w:r>
          </w:p>
        </w:tc>
        <w:tc>
          <w:tcPr>
            <w:tcW w:w="2968" w:type="dxa"/>
          </w:tcPr>
          <w:p w14:paraId="4225BC66" w14:textId="77777777" w:rsidR="005A6E56" w:rsidRDefault="005A6E56" w:rsidP="00236B84">
            <w:pPr>
              <w:shd w:val="clear" w:color="auto" w:fill="FFFFFF"/>
              <w:bidi/>
              <w:textAlignment w:val="baseline"/>
              <w:outlineLvl w:val="3"/>
              <w:rPr>
                <w:rFonts w:ascii="Traditional Arabic" w:hAnsi="Traditional Arabic" w:cs="Traditional Arabic"/>
                <w:sz w:val="28"/>
                <w:szCs w:val="28"/>
                <w:rtl/>
              </w:rPr>
            </w:pPr>
            <w:r>
              <w:rPr>
                <w:rFonts w:ascii="Traditional Arabic" w:hAnsi="Traditional Arabic" w:cs="Traditional Arabic" w:hint="cs"/>
                <w:sz w:val="28"/>
                <w:szCs w:val="28"/>
                <w:rtl/>
              </w:rPr>
              <w:t>أن المستجدين يتقبلون تحديات الاستدامة المالية التي تواجه مؤسساتهم، يتفق أفراد العينة على أن زيادة الرسوم الدراسية قد لا تكون استارتيجية بجدية لتعزيز الإيرادات للجامعات الحكومية.</w:t>
            </w:r>
          </w:p>
        </w:tc>
      </w:tr>
    </w:tbl>
    <w:p w14:paraId="2DD23C0B" w14:textId="77777777" w:rsidR="005A6E56" w:rsidRPr="007F75B0" w:rsidRDefault="005A6E56" w:rsidP="005A6E56">
      <w:pPr>
        <w:bidi/>
        <w:jc w:val="both"/>
        <w:rPr>
          <w:rFonts w:ascii="Traditional Arabic" w:eastAsia="Traditional Arabic" w:hAnsi="Traditional Arabic" w:cs="Traditional Arabic"/>
          <w:sz w:val="32"/>
          <w:szCs w:val="32"/>
          <w:rtl/>
        </w:rPr>
      </w:pPr>
      <w:r w:rsidRPr="007F75B0">
        <w:rPr>
          <w:rFonts w:ascii="Traditional Arabic" w:eastAsia="Traditional Arabic" w:hAnsi="Traditional Arabic" w:cs="Traditional Arabic"/>
          <w:sz w:val="32"/>
          <w:szCs w:val="32"/>
          <w:rtl/>
        </w:rPr>
        <w:lastRenderedPageBreak/>
        <w:t xml:space="preserve">تتميز هذه الدراسة بدمج آليات الحوكمة والاستدامة المالية في إطار بحثي متكامل يركز على الجمعيات الأهلية والأوقاف بمنطقة مكة المكرمة بالمملكة العربية السعودية، كما تقدم نموذجًا مقترحًا لقياس </w:t>
      </w:r>
      <w:r w:rsidRPr="007F75B0">
        <w:rPr>
          <w:rFonts w:ascii="Traditional Arabic" w:eastAsia="Traditional Arabic" w:hAnsi="Traditional Arabic" w:cs="Traditional Arabic" w:hint="cs"/>
          <w:sz w:val="32"/>
          <w:szCs w:val="32"/>
          <w:rtl/>
        </w:rPr>
        <w:t>تأثير</w:t>
      </w:r>
      <w:r w:rsidRPr="007F75B0">
        <w:rPr>
          <w:rFonts w:ascii="Traditional Arabic" w:eastAsia="Traditional Arabic" w:hAnsi="Traditional Arabic" w:cs="Traditional Arabic"/>
          <w:sz w:val="32"/>
          <w:szCs w:val="32"/>
          <w:rtl/>
        </w:rPr>
        <w:t xml:space="preserve"> آليات الحوكمة على الاستدامة المالية، اعتمادًا على بيانات ميدانية من القيادات الإدارية والمالية في القطاع غير الربحي</w:t>
      </w:r>
      <w:r w:rsidRPr="007F75B0">
        <w:rPr>
          <w:rFonts w:ascii="Traditional Arabic" w:eastAsia="Traditional Arabic" w:hAnsi="Traditional Arabic" w:cs="Traditional Arabic" w:hint="cs"/>
          <w:sz w:val="32"/>
          <w:szCs w:val="32"/>
          <w:rtl/>
        </w:rPr>
        <w:t xml:space="preserve"> والاوقاف</w:t>
      </w:r>
      <w:r w:rsidRPr="007F75B0">
        <w:rPr>
          <w:rFonts w:ascii="Traditional Arabic" w:eastAsia="Traditional Arabic" w:hAnsi="Traditional Arabic" w:cs="Traditional Arabic"/>
          <w:sz w:val="32"/>
          <w:szCs w:val="32"/>
          <w:rtl/>
        </w:rPr>
        <w:t>، بما يسهم في سد فجوة نظرية وتطبيقية في الأدبيات ذات الصلة</w:t>
      </w:r>
      <w:r w:rsidRPr="007F75B0">
        <w:rPr>
          <w:rFonts w:ascii="Traditional Arabic" w:eastAsia="Traditional Arabic" w:hAnsi="Traditional Arabic" w:cs="Traditional Arabic"/>
          <w:sz w:val="32"/>
          <w:szCs w:val="32"/>
        </w:rPr>
        <w:t>.</w:t>
      </w:r>
    </w:p>
    <w:p w14:paraId="061916ED" w14:textId="77777777" w:rsidR="005A6E56" w:rsidRDefault="005A6E56" w:rsidP="005A6E56">
      <w:pPr>
        <w:bidi/>
        <w:jc w:val="both"/>
        <w:rPr>
          <w:rFonts w:ascii="Traditional Arabic" w:hAnsi="Traditional Arabic" w:cs="Traditional Arabic"/>
          <w:sz w:val="32"/>
          <w:szCs w:val="32"/>
        </w:rPr>
      </w:pPr>
      <w:r>
        <w:rPr>
          <w:rFonts w:ascii="Traditional Arabic" w:hAnsi="Traditional Arabic" w:cs="Traditional Arabic"/>
          <w:b/>
          <w:bCs/>
          <w:sz w:val="32"/>
          <w:szCs w:val="32"/>
          <w:rtl/>
        </w:rPr>
        <w:t>الفجوة</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البحثية</w:t>
      </w:r>
    </w:p>
    <w:p w14:paraId="0B91264B" w14:textId="77777777" w:rsidR="005A6E56" w:rsidRDefault="005A6E56" w:rsidP="005A6E56">
      <w:pPr>
        <w:pStyle w:val="a8"/>
        <w:numPr>
          <w:ilvl w:val="0"/>
          <w:numId w:val="12"/>
        </w:numPr>
        <w:bidi/>
        <w:spacing w:line="320" w:lineRule="auto"/>
        <w:jc w:val="both"/>
        <w:rPr>
          <w:rFonts w:ascii="Traditional Arabic" w:hAnsi="Traditional Arabic" w:cs="Traditional Arabic"/>
          <w:sz w:val="32"/>
          <w:szCs w:val="32"/>
        </w:rPr>
      </w:pPr>
      <w:r>
        <w:rPr>
          <w:rFonts w:ascii="Traditional Arabic" w:hAnsi="Traditional Arabic" w:cs="Traditional Arabic"/>
          <w:color w:val="000000"/>
          <w:sz w:val="32"/>
          <w:szCs w:val="32"/>
          <w:rtl/>
        </w:rPr>
        <w:t>الفجوة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النظرية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تُوظَّف</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نظرية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الوكالة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في</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معظم</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الدراسات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السابقة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على</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الشركات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الربحية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دون</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تكييف</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كافٍ</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لسياق</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الجمعيات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الأهلية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والأوقاف</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التي</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تختلف</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طبيعة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علاقة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الوكالة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فيها</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بين</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المانحين</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والإدارة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التنفيذية</w:t>
      </w:r>
      <w:r>
        <w:rPr>
          <w:rFonts w:ascii="Traditional Arabic" w:hAnsi="Traditional Arabic" w:cs="Traditional Arabic"/>
          <w:color w:val="000000"/>
          <w:sz w:val="32"/>
          <w:szCs w:val="32"/>
        </w:rPr>
        <w:t>.</w:t>
      </w:r>
    </w:p>
    <w:p w14:paraId="5A76B475" w14:textId="77777777" w:rsidR="005A6E56" w:rsidRDefault="005A6E56" w:rsidP="005A6E56">
      <w:pPr>
        <w:pStyle w:val="a8"/>
        <w:numPr>
          <w:ilvl w:val="0"/>
          <w:numId w:val="12"/>
        </w:numPr>
        <w:bidi/>
        <w:spacing w:line="320" w:lineRule="auto"/>
        <w:jc w:val="both"/>
        <w:rPr>
          <w:rFonts w:ascii="Traditional Arabic" w:hAnsi="Traditional Arabic" w:cs="Traditional Arabic"/>
          <w:sz w:val="32"/>
          <w:szCs w:val="32"/>
        </w:rPr>
      </w:pPr>
      <w:r>
        <w:rPr>
          <w:rFonts w:ascii="Traditional Arabic" w:hAnsi="Traditional Arabic" w:cs="Traditional Arabic"/>
          <w:color w:val="000000"/>
          <w:sz w:val="32"/>
          <w:szCs w:val="32"/>
          <w:rtl/>
        </w:rPr>
        <w:t>الفجوة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التطبيقية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غياب</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دراسات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تطبيقية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تقيس</w:t>
      </w:r>
      <w:r>
        <w:rPr>
          <w:rFonts w:ascii="Traditional Arabic" w:hAnsi="Traditional Arabic" w:cs="Traditional Arabic"/>
          <w:color w:val="000000"/>
          <w:sz w:val="32"/>
          <w:szCs w:val="32"/>
        </w:rPr>
        <w:t xml:space="preserve"> </w:t>
      </w:r>
      <w:r>
        <w:rPr>
          <w:rFonts w:ascii="Traditional Arabic" w:hAnsi="Traditional Arabic" w:cs="Traditional Arabic" w:hint="cs"/>
          <w:color w:val="000000"/>
          <w:sz w:val="32"/>
          <w:szCs w:val="32"/>
          <w:rtl/>
        </w:rPr>
        <w:t xml:space="preserve">تأثير </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آليات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الحوكمة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على</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الاستدامة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المالية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للجمعيات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الأهلية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والأوقاف</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السعودية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تحديداً</w:t>
      </w:r>
      <w:r>
        <w:rPr>
          <w:rFonts w:ascii="Traditional Arabic" w:hAnsi="Traditional Arabic" w:cs="Traditional Arabic"/>
          <w:color w:val="000000"/>
          <w:sz w:val="32"/>
          <w:szCs w:val="32"/>
        </w:rPr>
        <w:t xml:space="preserve"> </w:t>
      </w:r>
      <w:r>
        <w:rPr>
          <w:rFonts w:ascii="Traditional Arabic" w:hAnsi="Traditional Arabic" w:cs="Traditional Arabic" w:hint="cs"/>
          <w:color w:val="000000"/>
          <w:sz w:val="32"/>
          <w:szCs w:val="32"/>
          <w:rtl/>
        </w:rPr>
        <w:t>.</w:t>
      </w:r>
    </w:p>
    <w:p w14:paraId="16F5C299" w14:textId="77777777" w:rsidR="005A6E56" w:rsidRDefault="005A6E56" w:rsidP="005A6E56">
      <w:pPr>
        <w:pStyle w:val="a8"/>
        <w:numPr>
          <w:ilvl w:val="0"/>
          <w:numId w:val="12"/>
        </w:numPr>
        <w:bidi/>
        <w:spacing w:line="320" w:lineRule="auto"/>
        <w:jc w:val="both"/>
        <w:rPr>
          <w:rFonts w:ascii="Traditional Arabic" w:hAnsi="Traditional Arabic" w:cs="Traditional Arabic"/>
          <w:sz w:val="32"/>
          <w:szCs w:val="32"/>
        </w:rPr>
      </w:pPr>
      <w:r>
        <w:rPr>
          <w:rFonts w:ascii="Traditional Arabic" w:hAnsi="Traditional Arabic" w:cs="Traditional Arabic"/>
          <w:color w:val="000000"/>
          <w:sz w:val="32"/>
          <w:szCs w:val="32"/>
          <w:rtl/>
        </w:rPr>
        <w:t>الفجوة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المنهجية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غياب</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نموذج</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قياسي</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مقترح</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يُمكّن</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المنظمات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غير</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الربحية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السعودية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من</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تقييم</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تأثير</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ممارسات</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الحوكمة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على</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استدامتها</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المالية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بصورة</w:t>
      </w:r>
      <w:r>
        <w:rPr>
          <w:rFonts w:ascii="Traditional Arabic" w:hAnsi="Traditional Arabic" w:cs="Traditional Arabic"/>
          <w:color w:val="000000"/>
          <w:sz w:val="32"/>
          <w:szCs w:val="32"/>
        </w:rPr>
        <w:t xml:space="preserve"> </w:t>
      </w:r>
      <w:r>
        <w:rPr>
          <w:rFonts w:ascii="Traditional Arabic" w:hAnsi="Traditional Arabic" w:cs="Traditional Arabic"/>
          <w:color w:val="000000"/>
          <w:sz w:val="32"/>
          <w:szCs w:val="32"/>
          <w:rtl/>
        </w:rPr>
        <w:t>منهجية</w:t>
      </w:r>
      <w:r>
        <w:rPr>
          <w:rFonts w:ascii="Traditional Arabic" w:hAnsi="Traditional Arabic" w:cs="Traditional Arabic"/>
          <w:color w:val="000000"/>
          <w:sz w:val="32"/>
          <w:szCs w:val="32"/>
        </w:rPr>
        <w:t>.</w:t>
      </w:r>
    </w:p>
    <w:p w14:paraId="6D37361B" w14:textId="77777777" w:rsidR="005A6E56" w:rsidRDefault="005A6E56" w:rsidP="005A6E56">
      <w:pPr>
        <w:bidi/>
        <w:spacing w:line="32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إجراءات الدراسة:</w:t>
      </w:r>
    </w:p>
    <w:p w14:paraId="7A23916E" w14:textId="77777777" w:rsidR="005A6E56" w:rsidRDefault="005A6E56" w:rsidP="005A6E56">
      <w:pPr>
        <w:bidi/>
        <w:spacing w:line="312" w:lineRule="auto"/>
        <w:jc w:val="both"/>
        <w:rPr>
          <w:rFonts w:ascii="Traditional Arabic" w:eastAsia="Traditional Arabic" w:hAnsi="Traditional Arabic" w:cs="Traditional Arabic"/>
          <w:bCs/>
          <w:sz w:val="32"/>
          <w:szCs w:val="32"/>
          <w:rtl/>
        </w:rPr>
      </w:pPr>
      <w:r>
        <w:rPr>
          <w:rFonts w:ascii="Traditional Arabic" w:eastAsia="Traditional Arabic" w:hAnsi="Traditional Arabic" w:cs="Traditional Arabic" w:hint="cs"/>
          <w:bCs/>
          <w:sz w:val="32"/>
          <w:szCs w:val="32"/>
          <w:rtl/>
        </w:rPr>
        <w:t xml:space="preserve"> </w:t>
      </w:r>
      <w:r>
        <w:rPr>
          <w:rFonts w:ascii="Traditional Arabic" w:eastAsia="Traditional Arabic" w:hAnsi="Traditional Arabic" w:cs="Traditional Arabic"/>
          <w:bCs/>
          <w:sz w:val="32"/>
          <w:szCs w:val="32"/>
          <w:rtl/>
        </w:rPr>
        <w:t>منهج ال</w:t>
      </w:r>
      <w:r>
        <w:rPr>
          <w:rFonts w:ascii="Traditional Arabic" w:eastAsia="Traditional Arabic" w:hAnsi="Traditional Arabic" w:cs="Traditional Arabic" w:hint="cs"/>
          <w:bCs/>
          <w:sz w:val="32"/>
          <w:szCs w:val="32"/>
          <w:rtl/>
        </w:rPr>
        <w:t>بحث</w:t>
      </w:r>
      <w:r>
        <w:rPr>
          <w:rFonts w:ascii="Traditional Arabic" w:eastAsia="Traditional Arabic" w:hAnsi="Traditional Arabic" w:cs="Traditional Arabic"/>
          <w:bCs/>
          <w:sz w:val="32"/>
          <w:szCs w:val="32"/>
          <w:rtl/>
        </w:rPr>
        <w:t>:</w:t>
      </w:r>
      <w:r>
        <w:rPr>
          <w:rFonts w:ascii="Traditional Arabic" w:eastAsia="Traditional Arabic" w:hAnsi="Traditional Arabic" w:cs="Traditional Arabic"/>
          <w:bCs/>
          <w:sz w:val="32"/>
          <w:szCs w:val="32"/>
          <w:rtl/>
        </w:rPr>
        <w:tab/>
      </w:r>
    </w:p>
    <w:p w14:paraId="57B21873" w14:textId="4273BCF3" w:rsidR="009907BF" w:rsidRPr="00A64907" w:rsidRDefault="005A6E56" w:rsidP="009907BF">
      <w:pPr>
        <w:bidi/>
        <w:spacing w:line="312" w:lineRule="auto"/>
        <w:jc w:val="both"/>
        <w:rPr>
          <w:rFonts w:ascii="Traditional Arabic" w:hAnsi="Traditional Arabic" w:cs="Traditional Arabic"/>
          <w:sz w:val="36"/>
          <w:szCs w:val="36"/>
          <w:rtl/>
        </w:rPr>
      </w:pPr>
      <w:bookmarkStart w:id="1" w:name="_heading=h.djts7o8a9i3y" w:colFirst="0" w:colLast="0"/>
      <w:bookmarkEnd w:id="1"/>
      <w:r>
        <w:rPr>
          <w:rFonts w:ascii="Traditional Arabic" w:eastAsia="Traditional Arabic" w:hAnsi="Traditional Arabic" w:cs="Traditional Arabic" w:hint="cs"/>
          <w:sz w:val="32"/>
          <w:szCs w:val="32"/>
          <w:rtl/>
        </w:rPr>
        <w:t>سوف يعتمد الباحث على المنهج</w:t>
      </w:r>
      <w:r>
        <w:rPr>
          <w:rFonts w:ascii="Traditional Arabic" w:eastAsia="Traditional Arabic" w:hAnsi="Traditional Arabic" w:cs="Traditional Arabic"/>
          <w:sz w:val="32"/>
          <w:szCs w:val="32"/>
          <w:rtl/>
        </w:rPr>
        <w:t xml:space="preserve"> </w:t>
      </w:r>
      <w:r>
        <w:rPr>
          <w:rFonts w:ascii="Traditional Arabic" w:eastAsia="Traditional Arabic" w:hAnsi="Traditional Arabic" w:cs="Traditional Arabic" w:hint="cs"/>
          <w:sz w:val="32"/>
          <w:szCs w:val="32"/>
          <w:rtl/>
        </w:rPr>
        <w:t xml:space="preserve">الوصفي المسحي؛ إذ ان طبيعة مشكلة البحث والتمثلة في التعرف على </w:t>
      </w:r>
      <w:r>
        <w:rPr>
          <w:rFonts w:ascii="Traditional Arabic" w:eastAsia="Traditional Arabic" w:hAnsi="Traditional Arabic" w:cs="Traditional Arabic"/>
          <w:sz w:val="32"/>
          <w:szCs w:val="32"/>
          <w:rtl/>
        </w:rPr>
        <w:t>نموذج</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مقترح</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لقياس</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آليات</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الحوكمة</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الاستدامة</w:t>
      </w:r>
      <w:r>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tl/>
        </w:rPr>
        <w:t>المالية</w:t>
      </w:r>
      <w:r>
        <w:rPr>
          <w:rFonts w:ascii="Traditional Arabic" w:hAnsi="Traditional Arabic" w:cs="Traditional Arabic" w:hint="cs"/>
          <w:sz w:val="32"/>
          <w:szCs w:val="32"/>
          <w:rtl/>
        </w:rPr>
        <w:t xml:space="preserve"> بالجمعيات الأهلية والأوقاف بالمملكة العربية السعودية، حيث </w:t>
      </w:r>
      <w:r>
        <w:rPr>
          <w:rFonts w:ascii="Traditional Arabic" w:eastAsia="Traditional Arabic" w:hAnsi="Traditional Arabic" w:cs="Traditional Arabic" w:hint="cs"/>
          <w:sz w:val="32"/>
          <w:szCs w:val="32"/>
          <w:rtl/>
        </w:rPr>
        <w:t>تتناسب مع المنهج الوصفي الذي يقوم على وصف الواقع وما هو كائن، ومن ثم تفسيره وهو منهج يعتمد: "على دراسة الواقع أو الظاهرة، ويهتم بوصفها وصفاً دقيقاً ويعبر عنها تعبيراً كيفياً أو كمياً" (أبو علام، 2021: 182).</w:t>
      </w:r>
      <w:r w:rsidR="007F75B0">
        <w:rPr>
          <w:rFonts w:ascii="Traditional Arabic" w:eastAsia="Traditional Arabic" w:hAnsi="Traditional Arabic" w:cs="Traditional Arabic" w:hint="cs"/>
          <w:sz w:val="32"/>
          <w:szCs w:val="32"/>
          <w:rtl/>
        </w:rPr>
        <w:t xml:space="preserve"> وايضا سوف يتم استخدام المنهج الوصفي التحليلي </w:t>
      </w:r>
      <w:r w:rsidR="009907BF" w:rsidRPr="00A64907">
        <w:rPr>
          <w:rFonts w:ascii="Traditional Arabic" w:hAnsi="Traditional Arabic" w:cs="Traditional Arabic"/>
          <w:sz w:val="36"/>
          <w:szCs w:val="36"/>
          <w:rtl/>
        </w:rPr>
        <w:t xml:space="preserve">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w:t>
      </w:r>
      <w:r w:rsidR="009907BF" w:rsidRPr="00A64907">
        <w:rPr>
          <w:rFonts w:ascii="Traditional Arabic" w:hAnsi="Traditional Arabic" w:cs="Traditional Arabic"/>
          <w:sz w:val="36"/>
          <w:szCs w:val="36"/>
          <w:rtl/>
        </w:rPr>
        <w:lastRenderedPageBreak/>
        <w:t>المجالات العلمية، وفيه يقوم الباحث بجمع معلومات دقيقة عن ظاهر</w:t>
      </w:r>
      <w:r w:rsidR="009907BF">
        <w:rPr>
          <w:rFonts w:ascii="Traditional Arabic" w:hAnsi="Traditional Arabic" w:cs="Traditional Arabic"/>
          <w:sz w:val="36"/>
          <w:szCs w:val="36"/>
          <w:rtl/>
        </w:rPr>
        <w:t>ة معينة موضوع الدراسة</w:t>
      </w:r>
      <w:r w:rsidR="009907BF">
        <w:rPr>
          <w:rFonts w:ascii="Traditional Arabic" w:hAnsi="Traditional Arabic" w:cs="Traditional Arabic" w:hint="cs"/>
          <w:sz w:val="36"/>
          <w:szCs w:val="36"/>
          <w:rtl/>
        </w:rPr>
        <w:t xml:space="preserve"> </w:t>
      </w:r>
      <w:r w:rsidR="009907BF" w:rsidRPr="00A64907">
        <w:rPr>
          <w:rFonts w:ascii="Traditional Arabic" w:hAnsi="Traditional Arabic" w:cs="Traditional Arabic"/>
          <w:sz w:val="36"/>
          <w:szCs w:val="36"/>
          <w:rtl/>
        </w:rPr>
        <w:t>(</w:t>
      </w:r>
      <w:r w:rsidR="009907BF">
        <w:rPr>
          <w:rFonts w:ascii="Traditional Arabic" w:hAnsi="Traditional Arabic" w:cs="Traditional Arabic"/>
          <w:sz w:val="36"/>
          <w:szCs w:val="36"/>
          <w:rtl/>
        </w:rPr>
        <w:t>المزجاجي، 2013م</w:t>
      </w:r>
      <w:r w:rsidR="009907BF" w:rsidRPr="00A64907">
        <w:rPr>
          <w:rFonts w:ascii="Traditional Arabic" w:hAnsi="Traditional Arabic" w:cs="Traditional Arabic"/>
          <w:sz w:val="36"/>
          <w:szCs w:val="36"/>
          <w:rtl/>
        </w:rPr>
        <w:t>).</w:t>
      </w:r>
    </w:p>
    <w:p w14:paraId="2D61740A" w14:textId="260E7044" w:rsidR="005A6E56" w:rsidRDefault="005A6E56" w:rsidP="005A6E56">
      <w:pPr>
        <w:pStyle w:val="a9"/>
        <w:spacing w:line="312" w:lineRule="auto"/>
        <w:rPr>
          <w:color w:val="auto"/>
          <w:sz w:val="32"/>
          <w:szCs w:val="32"/>
          <w:lang w:bidi="ar-EG"/>
        </w:rPr>
      </w:pPr>
      <w:r>
        <w:rPr>
          <w:color w:val="auto"/>
          <w:sz w:val="32"/>
          <w:szCs w:val="32"/>
          <w:rtl/>
          <w:lang w:bidi="ar-EG"/>
        </w:rPr>
        <w:t xml:space="preserve">مجتمع </w:t>
      </w:r>
      <w:r>
        <w:rPr>
          <w:rFonts w:hint="cs"/>
          <w:color w:val="auto"/>
          <w:sz w:val="32"/>
          <w:szCs w:val="32"/>
          <w:rtl/>
          <w:lang w:bidi="ar-EG"/>
        </w:rPr>
        <w:t>البحث:</w:t>
      </w:r>
    </w:p>
    <w:p w14:paraId="0EAD6CEB" w14:textId="77777777" w:rsidR="005A6E56" w:rsidRDefault="005A6E56" w:rsidP="005A6E56">
      <w:pPr>
        <w:bidi/>
        <w:spacing w:line="312" w:lineRule="auto"/>
        <w:ind w:firstLine="720"/>
        <w:jc w:val="both"/>
        <w:rPr>
          <w:rFonts w:ascii="Traditional Arabic" w:hAnsi="Traditional Arabic" w:cs="Traditional Arabic"/>
          <w:sz w:val="32"/>
          <w:szCs w:val="32"/>
          <w:lang w:bidi="ar-EG"/>
        </w:rPr>
      </w:pPr>
      <w:r>
        <w:rPr>
          <w:rFonts w:ascii="Traditional Arabic" w:hAnsi="Traditional Arabic" w:cs="Traditional Arabic"/>
          <w:sz w:val="32"/>
          <w:szCs w:val="32"/>
          <w:rtl/>
          <w:lang w:bidi="ar-EG"/>
        </w:rPr>
        <w:t>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مجتمع</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الدراسة</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من</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جمي</w:t>
      </w:r>
      <w:r>
        <w:rPr>
          <w:rFonts w:ascii="Traditional Arabic" w:hAnsi="Traditional Arabic" w:cs="Traditional Arabic" w:hint="cs"/>
          <w:sz w:val="32"/>
          <w:szCs w:val="32"/>
          <w:rtl/>
          <w:lang w:bidi="ar-EG"/>
        </w:rPr>
        <w:t>ع العاملين</w:t>
      </w:r>
      <w:r>
        <w:rPr>
          <w:rFonts w:ascii="Traditional Arabic" w:hAnsi="Traditional Arabic" w:cs="Traditional Arabic"/>
          <w:sz w:val="32"/>
          <w:szCs w:val="32"/>
          <w:lang w:bidi="ar-EG"/>
        </w:rPr>
        <w:t xml:space="preserve"> </w:t>
      </w:r>
      <w:r>
        <w:rPr>
          <w:rFonts w:ascii="Traditional Arabic" w:hAnsi="Traditional Arabic" w:cs="Traditional Arabic" w:hint="cs"/>
          <w:sz w:val="32"/>
          <w:szCs w:val="32"/>
          <w:rtl/>
          <w:lang w:bidi="ar-EG"/>
        </w:rPr>
        <w:t>بالجمعيات</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الأهلية</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والأوقاف</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المسجلة</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رسمياً</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لدى</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المركز</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الوطني</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لتنمية</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القطاع</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غير</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الربحي</w:t>
      </w:r>
      <w:r>
        <w:rPr>
          <w:rFonts w:ascii="Traditional Arabic" w:hAnsi="Traditional Arabic" w:cs="Traditional Arabic" w:hint="cs"/>
          <w:sz w:val="32"/>
          <w:szCs w:val="32"/>
          <w:rtl/>
          <w:lang w:bidi="ar-EG"/>
        </w:rPr>
        <w:t xml:space="preserve"> والهيئة العامة للأوقاف</w:t>
      </w:r>
      <w:r>
        <w:rPr>
          <w:rFonts w:ascii="Traditional Arabic" w:hAnsi="Traditional Arabic" w:cs="Traditional Arabic"/>
          <w:sz w:val="32"/>
          <w:szCs w:val="32"/>
          <w:lang w:bidi="ar-EG"/>
        </w:rPr>
        <w:t xml:space="preserve"> </w:t>
      </w:r>
      <w:r>
        <w:rPr>
          <w:rFonts w:ascii="Traditional Arabic" w:hAnsi="Traditional Arabic" w:cs="Traditional Arabic" w:hint="cs"/>
          <w:sz w:val="32"/>
          <w:szCs w:val="32"/>
          <w:rtl/>
          <w:lang w:bidi="ar-EG"/>
        </w:rPr>
        <w:t xml:space="preserve">بمنطقة مكة المكرمة بالمملكة </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العربية</w:t>
      </w:r>
      <w:r>
        <w:rPr>
          <w:rFonts w:ascii="Traditional Arabic" w:hAnsi="Traditional Arabic" w:cs="Traditional Arabic"/>
          <w:sz w:val="32"/>
          <w:szCs w:val="32"/>
          <w:lang w:bidi="ar-EG"/>
        </w:rPr>
        <w:t xml:space="preserve"> </w:t>
      </w:r>
      <w:r>
        <w:rPr>
          <w:rFonts w:ascii="Traditional Arabic" w:hAnsi="Traditional Arabic" w:cs="Traditional Arabic"/>
          <w:sz w:val="32"/>
          <w:szCs w:val="32"/>
          <w:rtl/>
          <w:lang w:bidi="ar-EG"/>
        </w:rPr>
        <w:t>السعودية</w:t>
      </w:r>
      <w:r>
        <w:rPr>
          <w:rFonts w:ascii="Traditional Arabic" w:hAnsi="Traditional Arabic" w:cs="Traditional Arabic" w:hint="cs"/>
          <w:sz w:val="32"/>
          <w:szCs w:val="32"/>
          <w:rtl/>
          <w:lang w:bidi="ar-EG"/>
        </w:rPr>
        <w:t>.</w:t>
      </w:r>
    </w:p>
    <w:p w14:paraId="2E381936" w14:textId="77777777" w:rsidR="005A6E56" w:rsidRDefault="005A6E56" w:rsidP="005A6E56">
      <w:pPr>
        <w:bidi/>
        <w:spacing w:before="80" w:after="80" w:line="32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عينة الدراسة:</w:t>
      </w:r>
    </w:p>
    <w:p w14:paraId="392BFC0B" w14:textId="77777777" w:rsidR="005A6E56" w:rsidRDefault="005A6E56" w:rsidP="005A6E56">
      <w:pPr>
        <w:bidi/>
        <w:jc w:val="both"/>
        <w:rPr>
          <w:rFonts w:ascii="Traditional Arabic" w:hAnsi="Traditional Arabic" w:cs="Traditional Arabic"/>
          <w:sz w:val="32"/>
          <w:szCs w:val="32"/>
          <w:rtl/>
        </w:rPr>
      </w:pPr>
      <w:r>
        <w:rPr>
          <w:rFonts w:ascii="Traditional Arabic" w:hAnsi="Traditional Arabic" w:cs="Traditional Arabic"/>
          <w:sz w:val="32"/>
          <w:szCs w:val="32"/>
          <w:rtl/>
        </w:rPr>
        <w:t xml:space="preserve">سيتم اختيار عينة طبقية من الجمعيات الأهلية والأوقاف بمنطقة مكة المكرمة، موزعة وفق نوع المنظمة، وتشمل أعضاء مجالس الإدارة، ونظار الأوقاف، والمديرين التنفيذيين، والمديرين الماليين. وسيتم تحديد حجم العينة بعد حصر المجتمع الأصلي للدراسة، بالاستناد إلى إحدى المعادلات الإحصائية المناسبة لتحديد حجم العينة، مع توقع أن يتراوح حجم العينة بين </w:t>
      </w:r>
      <w:r>
        <w:rPr>
          <w:rFonts w:ascii="Traditional Arabic" w:hAnsi="Traditional Arabic" w:cs="Traditional Arabic" w:hint="cs"/>
          <w:sz w:val="32"/>
          <w:szCs w:val="32"/>
          <w:rtl/>
        </w:rPr>
        <w:t xml:space="preserve">150 إلى 200 </w:t>
      </w:r>
      <w:r>
        <w:rPr>
          <w:rFonts w:ascii="Traditional Arabic" w:hAnsi="Traditional Arabic" w:cs="Traditional Arabic"/>
          <w:sz w:val="32"/>
          <w:szCs w:val="32"/>
          <w:rtl/>
        </w:rPr>
        <w:t>مشاركا وفقا</w:t>
      </w:r>
      <w:r>
        <w:rPr>
          <w:rFonts w:ascii="Traditional Arabic" w:hAnsi="Traditional Arabic" w:cs="Traditional Arabic" w:hint="cs"/>
          <w:sz w:val="32"/>
          <w:szCs w:val="32"/>
          <w:rtl/>
        </w:rPr>
        <w:t>ً</w:t>
      </w:r>
      <w:r>
        <w:rPr>
          <w:rFonts w:ascii="Traditional Arabic" w:hAnsi="Traditional Arabic" w:cs="Traditional Arabic"/>
          <w:sz w:val="32"/>
          <w:szCs w:val="32"/>
          <w:rtl/>
        </w:rPr>
        <w:t xml:space="preserve"> لحجم المجتمع وإمكانات الوصول إلى المستجيبين</w:t>
      </w:r>
      <w:r>
        <w:rPr>
          <w:rFonts w:ascii="Traditional Arabic" w:hAnsi="Traditional Arabic" w:cs="Traditional Arabic"/>
          <w:sz w:val="32"/>
          <w:szCs w:val="32"/>
        </w:rPr>
        <w:t>.</w:t>
      </w:r>
    </w:p>
    <w:p w14:paraId="6770FA26" w14:textId="77777777" w:rsidR="005A6E56" w:rsidRDefault="005A6E56" w:rsidP="005A6E56">
      <w:pPr>
        <w:bidi/>
        <w:jc w:val="both"/>
        <w:rPr>
          <w:rFonts w:ascii="Traditional Arabic" w:hAnsi="Traditional Arabic" w:cs="Traditional Arabic"/>
          <w:b/>
          <w:bCs/>
          <w:sz w:val="32"/>
          <w:szCs w:val="32"/>
          <w:rtl/>
        </w:rPr>
      </w:pPr>
      <w:r>
        <w:rPr>
          <w:rFonts w:ascii="Traditional Arabic" w:hAnsi="Traditional Arabic" w:cs="Traditional Arabic"/>
          <w:b/>
          <w:bCs/>
          <w:sz w:val="32"/>
          <w:szCs w:val="32"/>
          <w:rtl/>
        </w:rPr>
        <w:t>حدود الدراسة:</w:t>
      </w:r>
    </w:p>
    <w:p w14:paraId="743980EF" w14:textId="77777777" w:rsidR="005A6E56" w:rsidRDefault="005A6E56" w:rsidP="005A6E56">
      <w:pPr>
        <w:bidi/>
        <w:jc w:val="both"/>
        <w:rPr>
          <w:rFonts w:ascii="Traditional Arabic" w:hAnsi="Traditional Arabic" w:cs="Traditional Arabic"/>
          <w:b/>
          <w:bCs/>
          <w:sz w:val="32"/>
          <w:szCs w:val="32"/>
        </w:rPr>
      </w:pPr>
      <w:r>
        <w:rPr>
          <w:rFonts w:ascii="Traditional Arabic" w:hAnsi="Traditional Arabic" w:cs="Traditional Arabic"/>
          <w:b/>
          <w:bCs/>
          <w:sz w:val="32"/>
          <w:szCs w:val="32"/>
          <w:rtl/>
        </w:rPr>
        <w:t>الحدود</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 xml:space="preserve">الموضوعية: </w:t>
      </w:r>
      <w:r>
        <w:rPr>
          <w:rFonts w:ascii="Traditional Arabic" w:hAnsi="Traditional Arabic" w:cs="Traditional Arabic"/>
          <w:sz w:val="32"/>
          <w:szCs w:val="32"/>
          <w:rtl/>
        </w:rPr>
        <w:t>تقتصر الحدود الموضوعية لهذه الدراسة في: " نموذج</w:t>
      </w:r>
      <w:r>
        <w:rPr>
          <w:rFonts w:ascii="Traditional Arabic" w:hAnsi="Traditional Arabic" w:cs="Traditional Arabic"/>
          <w:sz w:val="32"/>
          <w:szCs w:val="32"/>
        </w:rPr>
        <w:t xml:space="preserve"> </w:t>
      </w:r>
      <w:r>
        <w:rPr>
          <w:rFonts w:ascii="Traditional Arabic" w:hAnsi="Traditional Arabic" w:cs="Traditional Arabic"/>
          <w:sz w:val="32"/>
          <w:szCs w:val="32"/>
          <w:rtl/>
        </w:rPr>
        <w:t>مقترح</w:t>
      </w:r>
      <w:r>
        <w:rPr>
          <w:rFonts w:ascii="Traditional Arabic" w:hAnsi="Traditional Arabic" w:cs="Traditional Arabic"/>
          <w:sz w:val="32"/>
          <w:szCs w:val="32"/>
        </w:rPr>
        <w:t xml:space="preserve"> </w:t>
      </w:r>
      <w:r>
        <w:rPr>
          <w:rFonts w:ascii="Traditional Arabic" w:hAnsi="Traditional Arabic" w:cs="Traditional Arabic"/>
          <w:sz w:val="32"/>
          <w:szCs w:val="32"/>
          <w:rtl/>
        </w:rPr>
        <w:t>لقياس</w:t>
      </w:r>
      <w:r>
        <w:rPr>
          <w:rFonts w:ascii="Traditional Arabic" w:hAnsi="Traditional Arabic" w:cs="Traditional Arabic"/>
          <w:sz w:val="32"/>
          <w:szCs w:val="32"/>
        </w:rPr>
        <w:t xml:space="preserve"> </w:t>
      </w:r>
      <w:r>
        <w:rPr>
          <w:rFonts w:ascii="Traditional Arabic" w:hAnsi="Traditional Arabic" w:cs="Traditional Arabic"/>
          <w:sz w:val="32"/>
          <w:szCs w:val="32"/>
          <w:rtl/>
        </w:rPr>
        <w:t>تأثير</w:t>
      </w:r>
      <w:r>
        <w:rPr>
          <w:rFonts w:ascii="Traditional Arabic" w:hAnsi="Traditional Arabic" w:cs="Traditional Arabic"/>
          <w:sz w:val="32"/>
          <w:szCs w:val="32"/>
        </w:rPr>
        <w:t xml:space="preserve"> </w:t>
      </w:r>
      <w:r>
        <w:rPr>
          <w:rFonts w:ascii="Traditional Arabic" w:hAnsi="Traditional Arabic" w:cs="Traditional Arabic"/>
          <w:sz w:val="32"/>
          <w:szCs w:val="32"/>
          <w:rtl/>
        </w:rPr>
        <w:t>آليات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الحوكمة</w:t>
      </w:r>
      <w:r>
        <w:rPr>
          <w:rFonts w:ascii="Traditional Arabic" w:hAnsi="Traditional Arabic" w:cs="Traditional Arabic"/>
          <w:sz w:val="32"/>
          <w:szCs w:val="32"/>
        </w:rPr>
        <w:t xml:space="preserve"> </w:t>
      </w:r>
      <w:r>
        <w:rPr>
          <w:rFonts w:ascii="Traditional Arabic" w:hAnsi="Traditional Arabic" w:cs="Traditional Arabic"/>
          <w:sz w:val="32"/>
          <w:szCs w:val="32"/>
          <w:rtl/>
        </w:rPr>
        <w:t>على</w:t>
      </w:r>
      <w:r>
        <w:rPr>
          <w:rFonts w:ascii="Traditional Arabic" w:hAnsi="Traditional Arabic" w:cs="Traditional Arabic"/>
          <w:sz w:val="32"/>
          <w:szCs w:val="32"/>
        </w:rPr>
        <w:t xml:space="preserve"> </w:t>
      </w:r>
      <w:r>
        <w:rPr>
          <w:rFonts w:ascii="Traditional Arabic" w:hAnsi="Traditional Arabic" w:cs="Traditional Arabic"/>
          <w:sz w:val="32"/>
          <w:szCs w:val="32"/>
          <w:rtl/>
        </w:rPr>
        <w:t>الاستدامة</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المالية، دراسة</w:t>
      </w:r>
      <w:r>
        <w:rPr>
          <w:rFonts w:ascii="Traditional Arabic" w:hAnsi="Traditional Arabic" w:cs="Traditional Arabic"/>
          <w:sz w:val="32"/>
          <w:szCs w:val="32"/>
        </w:rPr>
        <w:t xml:space="preserve"> </w:t>
      </w:r>
      <w:r>
        <w:rPr>
          <w:rFonts w:ascii="Traditional Arabic" w:hAnsi="Traditional Arabic" w:cs="Traditional Arabic"/>
          <w:sz w:val="32"/>
          <w:szCs w:val="32"/>
          <w:rtl/>
        </w:rPr>
        <w:t>ميدانية</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hint="cs"/>
          <w:sz w:val="32"/>
          <w:szCs w:val="32"/>
          <w:rtl/>
        </w:rPr>
        <w:t xml:space="preserve"> بمنطقة مكة المكرمة</w:t>
      </w:r>
      <w:r>
        <w:rPr>
          <w:rFonts w:ascii="Traditional Arabic" w:hAnsi="Traditional Arabic" w:cs="Traditional Arabic"/>
          <w:sz w:val="32"/>
          <w:szCs w:val="32"/>
        </w:rPr>
        <w:t xml:space="preserve"> </w:t>
      </w:r>
      <w:r>
        <w:rPr>
          <w:rFonts w:ascii="Traditional Arabic" w:hAnsi="Traditional Arabic" w:cs="Traditional Arabic"/>
          <w:sz w:val="32"/>
          <w:szCs w:val="32"/>
          <w:rtl/>
        </w:rPr>
        <w:t>بالمملكة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العربية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السعودية</w:t>
      </w:r>
      <w:r>
        <w:rPr>
          <w:rFonts w:ascii="Traditional Arabic" w:hAnsi="Traditional Arabic" w:cs="Traditional Arabic"/>
          <w:b/>
          <w:bCs/>
          <w:sz w:val="32"/>
          <w:szCs w:val="32"/>
          <w:rtl/>
        </w:rPr>
        <w:t>".</w:t>
      </w:r>
    </w:p>
    <w:p w14:paraId="5D1437B3" w14:textId="77777777" w:rsidR="005A6E56" w:rsidRDefault="005A6E56" w:rsidP="005A6E56">
      <w:pPr>
        <w:bidi/>
        <w:spacing w:line="320" w:lineRule="auto"/>
        <w:jc w:val="both"/>
        <w:rPr>
          <w:rFonts w:ascii="Traditional Arabic" w:hAnsi="Traditional Arabic" w:cs="Traditional Arabic"/>
          <w:sz w:val="32"/>
          <w:szCs w:val="32"/>
        </w:rPr>
      </w:pPr>
      <w:r>
        <w:rPr>
          <w:rFonts w:ascii="Traditional Arabic" w:hAnsi="Traditional Arabic" w:cs="Traditional Arabic"/>
          <w:b/>
          <w:bCs/>
          <w:sz w:val="32"/>
          <w:szCs w:val="32"/>
          <w:rtl/>
        </w:rPr>
        <w:t>الحدود</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المكانية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المسجلة</w:t>
      </w:r>
      <w:r>
        <w:rPr>
          <w:rFonts w:ascii="Traditional Arabic" w:hAnsi="Traditional Arabic" w:cs="Traditional Arabic"/>
          <w:sz w:val="32"/>
          <w:szCs w:val="32"/>
        </w:rPr>
        <w:t xml:space="preserve"> </w:t>
      </w:r>
      <w:r>
        <w:rPr>
          <w:rFonts w:ascii="Traditional Arabic" w:hAnsi="Traditional Arabic" w:cs="Traditional Arabic"/>
          <w:sz w:val="32"/>
          <w:szCs w:val="32"/>
          <w:rtl/>
        </w:rPr>
        <w:t>رسمياً</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بمنطقة مكة المكرمة ب</w:t>
      </w:r>
      <w:r>
        <w:rPr>
          <w:rFonts w:ascii="Traditional Arabic" w:hAnsi="Traditional Arabic" w:cs="Traditional Arabic"/>
          <w:sz w:val="32"/>
          <w:szCs w:val="32"/>
          <w:rtl/>
        </w:rPr>
        <w:t>المملكة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العربية</w:t>
      </w:r>
      <w:r>
        <w:rPr>
          <w:rFonts w:ascii="Traditional Arabic" w:hAnsi="Traditional Arabic" w:cs="Traditional Arabic"/>
          <w:sz w:val="32"/>
          <w:szCs w:val="32"/>
        </w:rPr>
        <w:t xml:space="preserve"> </w:t>
      </w:r>
      <w:r>
        <w:rPr>
          <w:rFonts w:ascii="Traditional Arabic" w:hAnsi="Traditional Arabic" w:cs="Traditional Arabic"/>
          <w:sz w:val="32"/>
          <w:szCs w:val="32"/>
          <w:rtl/>
        </w:rPr>
        <w:t>السعودية</w:t>
      </w:r>
      <w:r>
        <w:rPr>
          <w:rFonts w:ascii="Traditional Arabic" w:hAnsi="Traditional Arabic" w:cs="Traditional Arabic" w:hint="cs"/>
          <w:sz w:val="32"/>
          <w:szCs w:val="32"/>
          <w:rtl/>
        </w:rPr>
        <w:t>.</w:t>
      </w:r>
    </w:p>
    <w:p w14:paraId="6BA9B700" w14:textId="77777777" w:rsidR="005A6E56" w:rsidRDefault="005A6E56" w:rsidP="005A6E56">
      <w:pPr>
        <w:bidi/>
        <w:spacing w:line="320" w:lineRule="auto"/>
        <w:jc w:val="both"/>
        <w:rPr>
          <w:rFonts w:ascii="Traditional Arabic" w:hAnsi="Traditional Arabic" w:cs="Traditional Arabic"/>
          <w:sz w:val="32"/>
          <w:szCs w:val="32"/>
        </w:rPr>
      </w:pPr>
      <w:r>
        <w:rPr>
          <w:rFonts w:ascii="Traditional Arabic" w:hAnsi="Traditional Arabic" w:cs="Traditional Arabic"/>
          <w:b/>
          <w:bCs/>
          <w:sz w:val="32"/>
          <w:szCs w:val="32"/>
          <w:rtl/>
        </w:rPr>
        <w:t>الحدود</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 xml:space="preserve">الزمانية: </w:t>
      </w:r>
      <w:r>
        <w:rPr>
          <w:rFonts w:ascii="Traditional Arabic" w:hAnsi="Traditional Arabic" w:cs="Traditional Arabic"/>
          <w:sz w:val="32"/>
          <w:szCs w:val="32"/>
          <w:rtl/>
        </w:rPr>
        <w:t>العام: 202</w:t>
      </w:r>
      <w:r>
        <w:rPr>
          <w:rFonts w:ascii="Traditional Arabic" w:hAnsi="Traditional Arabic" w:cs="Traditional Arabic" w:hint="cs"/>
          <w:sz w:val="32"/>
          <w:szCs w:val="32"/>
          <w:rtl/>
        </w:rPr>
        <w:t>6</w:t>
      </w:r>
      <w:r>
        <w:rPr>
          <w:rFonts w:ascii="Traditional Arabic" w:hAnsi="Traditional Arabic" w:cs="Traditional Arabic"/>
          <w:sz w:val="32"/>
          <w:szCs w:val="32"/>
          <w:rtl/>
        </w:rPr>
        <w:t>-</w:t>
      </w:r>
      <w:r>
        <w:rPr>
          <w:rFonts w:ascii="Traditional Arabic" w:hAnsi="Traditional Arabic" w:cs="Traditional Arabic" w:hint="cs"/>
          <w:sz w:val="32"/>
          <w:szCs w:val="32"/>
          <w:rtl/>
        </w:rPr>
        <w:t>2027</w:t>
      </w:r>
    </w:p>
    <w:p w14:paraId="68DE6732" w14:textId="77777777" w:rsidR="005A6E56" w:rsidRDefault="005A6E56" w:rsidP="005A6E56">
      <w:pPr>
        <w:bidi/>
        <w:spacing w:line="320" w:lineRule="auto"/>
        <w:jc w:val="both"/>
        <w:rPr>
          <w:rFonts w:ascii="Traditional Arabic" w:hAnsi="Traditional Arabic" w:cs="Traditional Arabic"/>
          <w:sz w:val="32"/>
          <w:szCs w:val="32"/>
        </w:rPr>
      </w:pPr>
      <w:r>
        <w:rPr>
          <w:rFonts w:ascii="Traditional Arabic" w:hAnsi="Traditional Arabic" w:cs="Traditional Arabic"/>
          <w:b/>
          <w:bCs/>
          <w:sz w:val="32"/>
          <w:szCs w:val="32"/>
          <w:rtl/>
        </w:rPr>
        <w:t>الحدود</w:t>
      </w:r>
      <w:r>
        <w:rPr>
          <w:rFonts w:ascii="Traditional Arabic" w:hAnsi="Traditional Arabic" w:cs="Traditional Arabic"/>
          <w:b/>
          <w:bCs/>
          <w:sz w:val="32"/>
          <w:szCs w:val="32"/>
        </w:rPr>
        <w:t xml:space="preserve"> </w:t>
      </w:r>
      <w:r>
        <w:rPr>
          <w:rFonts w:ascii="Traditional Arabic" w:hAnsi="Traditional Arabic" w:cs="Traditional Arabic"/>
          <w:b/>
          <w:bCs/>
          <w:sz w:val="32"/>
          <w:szCs w:val="32"/>
          <w:rtl/>
        </w:rPr>
        <w:t>البشرية</w:t>
      </w:r>
      <w:r>
        <w:rPr>
          <w:rFonts w:ascii="Traditional Arabic" w:hAnsi="Traditional Arabic" w:cs="Traditional Arabic"/>
          <w:b/>
          <w:bCs/>
          <w:sz w:val="32"/>
          <w:szCs w:val="32"/>
        </w:rPr>
        <w:t xml:space="preserve">: </w:t>
      </w:r>
      <w:r>
        <w:rPr>
          <w:rFonts w:ascii="Traditional Arabic" w:hAnsi="Traditional Arabic" w:cs="Traditional Arabic"/>
          <w:sz w:val="32"/>
          <w:szCs w:val="32"/>
          <w:rtl/>
        </w:rPr>
        <w:t>أعضاء</w:t>
      </w:r>
      <w:r>
        <w:rPr>
          <w:rFonts w:ascii="Traditional Arabic" w:hAnsi="Traditional Arabic" w:cs="Traditional Arabic"/>
          <w:sz w:val="32"/>
          <w:szCs w:val="32"/>
        </w:rPr>
        <w:t xml:space="preserve"> </w:t>
      </w:r>
      <w:r>
        <w:rPr>
          <w:rFonts w:ascii="Traditional Arabic" w:hAnsi="Traditional Arabic" w:cs="Traditional Arabic"/>
          <w:sz w:val="32"/>
          <w:szCs w:val="32"/>
          <w:rtl/>
        </w:rPr>
        <w:t>مجالس</w:t>
      </w:r>
      <w:r>
        <w:rPr>
          <w:rFonts w:ascii="Traditional Arabic" w:hAnsi="Traditional Arabic" w:cs="Traditional Arabic"/>
          <w:sz w:val="32"/>
          <w:szCs w:val="32"/>
        </w:rPr>
        <w:t xml:space="preserve"> </w:t>
      </w:r>
      <w:r>
        <w:rPr>
          <w:rFonts w:ascii="Traditional Arabic" w:hAnsi="Traditional Arabic" w:cs="Traditional Arabic"/>
          <w:sz w:val="32"/>
          <w:szCs w:val="32"/>
          <w:rtl/>
        </w:rPr>
        <w:t>الإدارة،</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نظار الأوقاف ، </w:t>
      </w:r>
      <w:r>
        <w:rPr>
          <w:rFonts w:ascii="Traditional Arabic" w:hAnsi="Traditional Arabic" w:cs="Traditional Arabic"/>
          <w:sz w:val="32"/>
          <w:szCs w:val="32"/>
          <w:rtl/>
        </w:rPr>
        <w:t>والمديرون</w:t>
      </w:r>
      <w:r>
        <w:rPr>
          <w:rFonts w:ascii="Traditional Arabic" w:hAnsi="Traditional Arabic" w:cs="Traditional Arabic"/>
          <w:sz w:val="32"/>
          <w:szCs w:val="32"/>
        </w:rPr>
        <w:t xml:space="preserve"> </w:t>
      </w:r>
      <w:r>
        <w:rPr>
          <w:rFonts w:ascii="Traditional Arabic" w:hAnsi="Traditional Arabic" w:cs="Traditional Arabic"/>
          <w:sz w:val="32"/>
          <w:szCs w:val="32"/>
          <w:rtl/>
        </w:rPr>
        <w:t>التنفيذيون،</w:t>
      </w:r>
      <w:r>
        <w:rPr>
          <w:rFonts w:ascii="Traditional Arabic" w:hAnsi="Traditional Arabic" w:cs="Traditional Arabic"/>
          <w:sz w:val="32"/>
          <w:szCs w:val="32"/>
        </w:rPr>
        <w:t xml:space="preserve"> </w:t>
      </w:r>
      <w:r>
        <w:rPr>
          <w:rFonts w:ascii="Traditional Arabic" w:hAnsi="Traditional Arabic" w:cs="Traditional Arabic"/>
          <w:sz w:val="32"/>
          <w:szCs w:val="32"/>
          <w:rtl/>
        </w:rPr>
        <w:t>والمديرون</w:t>
      </w:r>
      <w:r>
        <w:rPr>
          <w:rFonts w:ascii="Traditional Arabic" w:hAnsi="Traditional Arabic" w:cs="Traditional Arabic"/>
          <w:sz w:val="32"/>
          <w:szCs w:val="32"/>
        </w:rPr>
        <w:t xml:space="preserve"> </w:t>
      </w:r>
      <w:r>
        <w:rPr>
          <w:rFonts w:ascii="Traditional Arabic" w:hAnsi="Traditional Arabic" w:cs="Traditional Arabic"/>
          <w:sz w:val="32"/>
          <w:szCs w:val="32"/>
          <w:rtl/>
        </w:rPr>
        <w:t>الماليون</w:t>
      </w:r>
      <w:r>
        <w:rPr>
          <w:rFonts w:ascii="Traditional Arabic" w:hAnsi="Traditional Arabic" w:cs="Traditional Arabic"/>
          <w:sz w:val="32"/>
          <w:szCs w:val="32"/>
        </w:rPr>
        <w:t xml:space="preserve"> </w:t>
      </w:r>
      <w:r>
        <w:rPr>
          <w:rFonts w:ascii="Traditional Arabic" w:hAnsi="Traditional Arabic" w:cs="Traditional Arabic"/>
          <w:sz w:val="32"/>
          <w:szCs w:val="32"/>
          <w:rtl/>
        </w:rPr>
        <w:t>في</w:t>
      </w:r>
      <w:r>
        <w:rPr>
          <w:rFonts w:ascii="Traditional Arabic" w:hAnsi="Traditional Arabic" w:cs="Traditional Arabic"/>
          <w:sz w:val="32"/>
          <w:szCs w:val="32"/>
        </w:rPr>
        <w:t xml:space="preserve"> </w:t>
      </w:r>
      <w:r>
        <w:rPr>
          <w:rFonts w:ascii="Traditional Arabic" w:hAnsi="Traditional Arabic" w:cs="Traditional Arabic"/>
          <w:sz w:val="32"/>
          <w:szCs w:val="32"/>
          <w:rtl/>
        </w:rPr>
        <w:t>الجمعيات</w:t>
      </w:r>
      <w:r>
        <w:rPr>
          <w:rFonts w:ascii="Traditional Arabic" w:hAnsi="Traditional Arabic" w:cs="Traditional Arabic"/>
          <w:sz w:val="32"/>
          <w:szCs w:val="32"/>
        </w:rPr>
        <w:t xml:space="preserve"> </w:t>
      </w:r>
      <w:r>
        <w:rPr>
          <w:rFonts w:ascii="Traditional Arabic" w:hAnsi="Traditional Arabic" w:cs="Traditional Arabic"/>
          <w:sz w:val="32"/>
          <w:szCs w:val="32"/>
          <w:rtl/>
        </w:rPr>
        <w:t>الأهلية</w:t>
      </w:r>
      <w:r>
        <w:rPr>
          <w:rFonts w:ascii="Traditional Arabic" w:hAnsi="Traditional Arabic" w:cs="Traditional Arabic"/>
          <w:sz w:val="32"/>
          <w:szCs w:val="32"/>
        </w:rPr>
        <w:t xml:space="preserve"> </w:t>
      </w:r>
      <w:r>
        <w:rPr>
          <w:rFonts w:ascii="Traditional Arabic" w:hAnsi="Traditional Arabic" w:cs="Traditional Arabic"/>
          <w:sz w:val="32"/>
          <w:szCs w:val="32"/>
          <w:rtl/>
        </w:rPr>
        <w:t>والأوقاف</w:t>
      </w:r>
      <w:r>
        <w:rPr>
          <w:rFonts w:ascii="Traditional Arabic" w:hAnsi="Traditional Arabic" w:cs="Traditional Arabic" w:hint="cs"/>
          <w:sz w:val="32"/>
          <w:szCs w:val="32"/>
          <w:rtl/>
        </w:rPr>
        <w:t xml:space="preserve"> بمنطقة مكة المكرمة</w:t>
      </w:r>
      <w:r>
        <w:rPr>
          <w:rFonts w:ascii="Traditional Arabic" w:hAnsi="Traditional Arabic" w:cs="Traditional Arabic"/>
          <w:sz w:val="32"/>
          <w:szCs w:val="32"/>
        </w:rPr>
        <w:t>.</w:t>
      </w:r>
    </w:p>
    <w:p w14:paraId="3729CE18" w14:textId="77777777" w:rsidR="005A6E56" w:rsidRDefault="005A6E56" w:rsidP="005A6E56">
      <w:pPr>
        <w:bidi/>
        <w:jc w:val="both"/>
        <w:rPr>
          <w:rFonts w:ascii="Traditional Arabic" w:hAnsi="Traditional Arabic" w:cs="Traditional Arabic"/>
          <w:b/>
          <w:bCs/>
          <w:sz w:val="32"/>
          <w:szCs w:val="32"/>
          <w:rtl/>
        </w:rPr>
      </w:pPr>
      <w:r>
        <w:rPr>
          <w:rFonts w:ascii="Traditional Arabic" w:hAnsi="Traditional Arabic" w:cs="Traditional Arabic"/>
          <w:b/>
          <w:bCs/>
          <w:sz w:val="32"/>
          <w:szCs w:val="32"/>
          <w:rtl/>
        </w:rPr>
        <w:t>وسائل جمع البيانات:</w:t>
      </w:r>
    </w:p>
    <w:p w14:paraId="59D43BE5" w14:textId="77777777" w:rsidR="005A6E56" w:rsidRDefault="005A6E56" w:rsidP="005A6E56">
      <w:pPr>
        <w:bidi/>
        <w:jc w:val="both"/>
        <w:rPr>
          <w:rFonts w:ascii="Traditional Arabic" w:eastAsia="Calibri" w:hAnsi="Traditional Arabic" w:cs="Traditional Arabic"/>
          <w:sz w:val="32"/>
          <w:szCs w:val="32"/>
          <w:rtl/>
        </w:rPr>
      </w:pPr>
      <w:r>
        <w:rPr>
          <w:rFonts w:ascii="Traditional Arabic" w:eastAsia="Calibri" w:hAnsi="Traditional Arabic" w:cs="Traditional Arabic"/>
          <w:b/>
          <w:bCs/>
          <w:sz w:val="32"/>
          <w:szCs w:val="32"/>
          <w:rtl/>
        </w:rPr>
        <w:t xml:space="preserve">المصادر الأولية: </w:t>
      </w:r>
      <w:r>
        <w:rPr>
          <w:rFonts w:ascii="Traditional Arabic" w:eastAsia="Calibri" w:hAnsi="Traditional Arabic" w:cs="Traditional Arabic"/>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وسوف </w:t>
      </w:r>
      <w:r>
        <w:rPr>
          <w:rFonts w:ascii="Traditional Arabic" w:eastAsia="Calibri" w:hAnsi="Traditional Arabic" w:cs="Traditional Arabic" w:hint="cs"/>
          <w:sz w:val="32"/>
          <w:szCs w:val="32"/>
          <w:rtl/>
        </w:rPr>
        <w:t>ب</w:t>
      </w:r>
      <w:r>
        <w:rPr>
          <w:rFonts w:ascii="Traditional Arabic" w:eastAsia="Calibri" w:hAnsi="Traditional Arabic" w:cs="Traditional Arabic"/>
          <w:sz w:val="32"/>
          <w:szCs w:val="32"/>
          <w:rtl/>
        </w:rPr>
        <w:t>ستخدم الباحث الاستبانة وذلك لسهولتها لمتابعة الردود من العينة وإعطاء نتائج دقيقة عن الأسئلة.</w:t>
      </w:r>
    </w:p>
    <w:p w14:paraId="3E0A9D7A" w14:textId="77777777" w:rsidR="005A6E56" w:rsidRDefault="005A6E56" w:rsidP="005A6E56">
      <w:pPr>
        <w:bidi/>
        <w:jc w:val="both"/>
        <w:rPr>
          <w:rFonts w:ascii="Traditional Arabic" w:eastAsia="Calibri" w:hAnsi="Traditional Arabic" w:cs="Traditional Arabic"/>
          <w:sz w:val="32"/>
          <w:szCs w:val="32"/>
          <w:rtl/>
          <w:lang w:bidi="ar-EG"/>
        </w:rPr>
      </w:pPr>
      <w:r>
        <w:rPr>
          <w:rFonts w:ascii="Traditional Arabic" w:eastAsia="Calibri" w:hAnsi="Traditional Arabic" w:cs="Traditional Arabic"/>
          <w:b/>
          <w:bCs/>
          <w:sz w:val="32"/>
          <w:szCs w:val="32"/>
          <w:rtl/>
        </w:rPr>
        <w:lastRenderedPageBreak/>
        <w:t xml:space="preserve">المصادر الثانوية: </w:t>
      </w:r>
      <w:r>
        <w:rPr>
          <w:rFonts w:ascii="Traditional Arabic" w:eastAsia="Calibri" w:hAnsi="Traditional Arabic" w:cs="Traditional Arabic"/>
          <w:sz w:val="32"/>
          <w:szCs w:val="32"/>
          <w:rtl/>
        </w:rPr>
        <w:t xml:space="preserve">تتمثل في ما تحويه مفاهيم البحث من معلومات من الكتب والمجلات والدوريات ورسائل الدكتوراه والماجستير المنشورة الخاصة </w:t>
      </w:r>
      <w:r>
        <w:rPr>
          <w:rFonts w:ascii="Traditional Arabic" w:hAnsi="Traditional Arabic" w:cs="Traditional Arabic" w:hint="cs"/>
          <w:sz w:val="32"/>
          <w:szCs w:val="32"/>
          <w:rtl/>
          <w:lang w:bidi="ar-EG"/>
        </w:rPr>
        <w:t>بآليات الحوكمة والاستدامة المالية</w:t>
      </w:r>
      <w:r>
        <w:rPr>
          <w:rFonts w:ascii="Traditional Arabic" w:eastAsia="Calibri" w:hAnsi="Traditional Arabic" w:cs="Traditional Arabic"/>
          <w:sz w:val="32"/>
          <w:szCs w:val="32"/>
          <w:rtl/>
          <w:lang w:bidi="ar-EG"/>
        </w:rPr>
        <w:t>.</w:t>
      </w:r>
    </w:p>
    <w:p w14:paraId="384830A1" w14:textId="77777777" w:rsidR="005A6E56" w:rsidRDefault="005A6E56" w:rsidP="005A6E56">
      <w:pPr>
        <w:bidi/>
        <w:spacing w:before="60" w:after="60"/>
        <w:jc w:val="both"/>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المعالجة الاحصائية المقترحة</w:t>
      </w:r>
    </w:p>
    <w:p w14:paraId="447E6C20" w14:textId="77777777" w:rsidR="005A6E56" w:rsidRDefault="005A6E56" w:rsidP="005A6E56">
      <w:pPr>
        <w:bidi/>
        <w:ind w:firstLine="720"/>
        <w:jc w:val="both"/>
        <w:rPr>
          <w:rFonts w:ascii="Traditional Arabic" w:hAnsi="Traditional Arabic" w:cs="Traditional Arabic"/>
          <w:sz w:val="32"/>
          <w:szCs w:val="32"/>
        </w:rPr>
      </w:pPr>
      <w:r>
        <w:rPr>
          <w:rFonts w:ascii="Traditional Arabic" w:hAnsi="Traditional Arabic" w:cs="Traditional Arabic"/>
          <w:sz w:val="32"/>
          <w:szCs w:val="32"/>
          <w:rtl/>
        </w:rPr>
        <w:t>لتحقيق أهداف الدراسة وتحليل البيانات  سيتم استخدام برنامج الحزم الإحصائية للعلوم الاجتماعية</w:t>
      </w:r>
      <w:r>
        <w:rPr>
          <w:rFonts w:ascii="Traditional Arabic" w:hAnsi="Traditional Arabic" w:cs="Traditional Arabic"/>
          <w:sz w:val="32"/>
          <w:szCs w:val="32"/>
        </w:rPr>
        <w:t xml:space="preserve"> (SPSS) </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لتحليل بيانات الدراسة، وذلك من خلال تطبيق الأساليب الإحصائية المناسبة لطبيعة البيانات وأهداف الدراسة، وتشمل</w:t>
      </w:r>
      <w:r>
        <w:rPr>
          <w:rFonts w:ascii="Traditional Arabic" w:hAnsi="Traditional Arabic" w:cs="Traditional Arabic"/>
          <w:sz w:val="32"/>
          <w:szCs w:val="32"/>
        </w:rPr>
        <w:t>:</w:t>
      </w:r>
    </w:p>
    <w:p w14:paraId="4106E715" w14:textId="77777777" w:rsidR="005A6E56" w:rsidRDefault="005A6E56" w:rsidP="005A6E56">
      <w:pPr>
        <w:numPr>
          <w:ilvl w:val="0"/>
          <w:numId w:val="15"/>
        </w:numPr>
        <w:bidi/>
        <w:jc w:val="both"/>
        <w:rPr>
          <w:rFonts w:ascii="Traditional Arabic" w:hAnsi="Traditional Arabic" w:cs="Traditional Arabic"/>
          <w:sz w:val="32"/>
          <w:szCs w:val="32"/>
        </w:rPr>
      </w:pPr>
      <w:r>
        <w:rPr>
          <w:rFonts w:ascii="Traditional Arabic" w:hAnsi="Traditional Arabic" w:cs="Traditional Arabic"/>
          <w:sz w:val="32"/>
          <w:szCs w:val="32"/>
          <w:rtl/>
        </w:rPr>
        <w:t>التكرارات والنسب المئوية لوصف الخصائص الديموغرافية لعينة الدراسة</w:t>
      </w:r>
      <w:r>
        <w:rPr>
          <w:rFonts w:ascii="Traditional Arabic" w:hAnsi="Traditional Arabic" w:cs="Traditional Arabic"/>
          <w:sz w:val="32"/>
          <w:szCs w:val="32"/>
        </w:rPr>
        <w:t xml:space="preserve">. </w:t>
      </w:r>
    </w:p>
    <w:p w14:paraId="40DBFA34" w14:textId="77777777" w:rsidR="005A6E56" w:rsidRDefault="005A6E56" w:rsidP="005A6E56">
      <w:pPr>
        <w:numPr>
          <w:ilvl w:val="0"/>
          <w:numId w:val="15"/>
        </w:numPr>
        <w:bidi/>
        <w:jc w:val="both"/>
        <w:rPr>
          <w:rFonts w:ascii="Traditional Arabic" w:hAnsi="Traditional Arabic" w:cs="Traditional Arabic"/>
          <w:sz w:val="32"/>
          <w:szCs w:val="32"/>
        </w:rPr>
      </w:pPr>
      <w:r>
        <w:rPr>
          <w:rFonts w:ascii="Traditional Arabic" w:hAnsi="Traditional Arabic" w:cs="Traditional Arabic"/>
          <w:sz w:val="32"/>
          <w:szCs w:val="32"/>
          <w:rtl/>
        </w:rPr>
        <w:t>المتوسطات الحسابية والانحرافات المعيارية لتحديد مستوى استجابات أفراد العينة</w:t>
      </w:r>
      <w:r>
        <w:rPr>
          <w:rFonts w:ascii="Traditional Arabic" w:hAnsi="Traditional Arabic" w:cs="Traditional Arabic"/>
          <w:sz w:val="32"/>
          <w:szCs w:val="32"/>
        </w:rPr>
        <w:t xml:space="preserve">. </w:t>
      </w:r>
    </w:p>
    <w:p w14:paraId="521A741B" w14:textId="77777777" w:rsidR="005A6E56" w:rsidRDefault="005A6E56" w:rsidP="005A6E56">
      <w:pPr>
        <w:numPr>
          <w:ilvl w:val="0"/>
          <w:numId w:val="15"/>
        </w:numPr>
        <w:bidi/>
        <w:jc w:val="both"/>
        <w:rPr>
          <w:rFonts w:ascii="Traditional Arabic" w:hAnsi="Traditional Arabic" w:cs="Traditional Arabic"/>
          <w:sz w:val="32"/>
          <w:szCs w:val="32"/>
        </w:rPr>
      </w:pPr>
      <w:r>
        <w:rPr>
          <w:rFonts w:ascii="Traditional Arabic" w:hAnsi="Traditional Arabic" w:cs="Traditional Arabic"/>
          <w:sz w:val="32"/>
          <w:szCs w:val="32"/>
          <w:rtl/>
        </w:rPr>
        <w:t>معامل ارتباط بيرسون لقياس العلاقة بين متغيرات الدراسة</w:t>
      </w:r>
      <w:r>
        <w:rPr>
          <w:rFonts w:ascii="Traditional Arabic" w:hAnsi="Traditional Arabic" w:cs="Traditional Arabic"/>
          <w:sz w:val="32"/>
          <w:szCs w:val="32"/>
        </w:rPr>
        <w:t xml:space="preserve">. </w:t>
      </w:r>
    </w:p>
    <w:p w14:paraId="5BE51A21" w14:textId="77777777" w:rsidR="005A6E56" w:rsidRDefault="005A6E56" w:rsidP="005A6E56">
      <w:pPr>
        <w:numPr>
          <w:ilvl w:val="0"/>
          <w:numId w:val="15"/>
        </w:numPr>
        <w:bidi/>
        <w:jc w:val="both"/>
        <w:rPr>
          <w:rFonts w:ascii="Traditional Arabic" w:hAnsi="Traditional Arabic" w:cs="Traditional Arabic"/>
          <w:sz w:val="32"/>
          <w:szCs w:val="32"/>
        </w:rPr>
      </w:pPr>
      <w:r>
        <w:rPr>
          <w:rFonts w:ascii="Traditional Arabic" w:hAnsi="Traditional Arabic" w:cs="Traditional Arabic"/>
          <w:sz w:val="32"/>
          <w:szCs w:val="32"/>
          <w:rtl/>
        </w:rPr>
        <w:t>معامل ألفا كرونباخ للتحقق من ثبات أداة الدراسة</w:t>
      </w:r>
      <w:r>
        <w:rPr>
          <w:rFonts w:ascii="Traditional Arabic" w:hAnsi="Traditional Arabic" w:cs="Traditional Arabic"/>
          <w:sz w:val="32"/>
          <w:szCs w:val="32"/>
        </w:rPr>
        <w:t xml:space="preserve">. </w:t>
      </w:r>
    </w:p>
    <w:p w14:paraId="7F285A85" w14:textId="77777777" w:rsidR="005A6E56" w:rsidRDefault="005A6E56" w:rsidP="005A6E56">
      <w:pPr>
        <w:numPr>
          <w:ilvl w:val="0"/>
          <w:numId w:val="15"/>
        </w:numPr>
        <w:bidi/>
        <w:jc w:val="both"/>
        <w:rPr>
          <w:rFonts w:ascii="Traditional Arabic" w:hAnsi="Traditional Arabic" w:cs="Traditional Arabic"/>
          <w:sz w:val="32"/>
          <w:szCs w:val="32"/>
        </w:rPr>
      </w:pPr>
      <w:r>
        <w:rPr>
          <w:rFonts w:ascii="Traditional Arabic" w:hAnsi="Traditional Arabic" w:cs="Traditional Arabic"/>
          <w:sz w:val="32"/>
          <w:szCs w:val="32"/>
          <w:rtl/>
        </w:rPr>
        <w:t xml:space="preserve">تحليل الانحدار المتعدد لاختبار </w:t>
      </w:r>
      <w:r>
        <w:rPr>
          <w:rFonts w:ascii="Traditional Arabic" w:hAnsi="Traditional Arabic" w:cs="Traditional Arabic" w:hint="cs"/>
          <w:sz w:val="32"/>
          <w:szCs w:val="32"/>
          <w:rtl/>
        </w:rPr>
        <w:t>تأثير</w:t>
      </w:r>
      <w:r>
        <w:rPr>
          <w:rFonts w:ascii="Traditional Arabic" w:hAnsi="Traditional Arabic" w:cs="Traditional Arabic"/>
          <w:sz w:val="32"/>
          <w:szCs w:val="32"/>
          <w:rtl/>
        </w:rPr>
        <w:t xml:space="preserve"> آليات الحوكمة على الاستدامة المالية والتحقق من فرضيات الدراسة</w:t>
      </w:r>
      <w:r>
        <w:rPr>
          <w:rFonts w:ascii="Traditional Arabic" w:hAnsi="Traditional Arabic" w:cs="Traditional Arabic"/>
          <w:sz w:val="32"/>
          <w:szCs w:val="32"/>
        </w:rPr>
        <w:t>.</w:t>
      </w:r>
    </w:p>
    <w:p w14:paraId="4A25AE28" w14:textId="77777777" w:rsidR="005A6E56" w:rsidRDefault="005A6E56" w:rsidP="005A6E56">
      <w:pPr>
        <w:bidi/>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br w:type="page"/>
      </w:r>
      <w:r>
        <w:rPr>
          <w:rFonts w:ascii="Sakkal Majalla" w:hAnsi="Sakkal Majalla" w:cs="Sakkal Majalla" w:hint="cs"/>
          <w:b/>
          <w:bCs/>
          <w:sz w:val="32"/>
          <w:szCs w:val="32"/>
          <w:rtl/>
        </w:rPr>
        <w:lastRenderedPageBreak/>
        <w:t>المراجع:</w:t>
      </w:r>
    </w:p>
    <w:p w14:paraId="22970887"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Pr>
      </w:pPr>
      <w:r>
        <w:rPr>
          <w:rFonts w:ascii="Sakkal Majalla" w:hAnsi="Sakkal Majalla" w:cs="Sakkal Majalla" w:hint="cs"/>
          <w:sz w:val="32"/>
          <w:szCs w:val="32"/>
          <w:rtl/>
        </w:rPr>
        <w:t xml:space="preserve">الهيئة العامة للإحصاء ، احصاءات منظمات القطاع غير الربحي، (2024م) المملكة العربية السعودية، </w:t>
      </w:r>
      <w:r>
        <w:rPr>
          <w:rFonts w:ascii="Sakkal Majalla" w:hAnsi="Sakkal Majalla" w:cs="Sakkal Majalla"/>
          <w:sz w:val="32"/>
          <w:szCs w:val="32"/>
        </w:rPr>
        <w:t>https://acrobat.adobe.com/id/urn:aaid:sc:AP:59a7e734-34cf-43ee-84c9-e4361c44cac0?viewer%21megaVerb=group-discover</w:t>
      </w:r>
    </w:p>
    <w:p w14:paraId="172EEE46"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Pr>
      </w:pPr>
      <w:r>
        <w:rPr>
          <w:rFonts w:ascii="Sakkal Majalla" w:hAnsi="Sakkal Majalla" w:cs="Sakkal Majalla"/>
          <w:sz w:val="32"/>
          <w:szCs w:val="32"/>
          <w:rtl/>
        </w:rPr>
        <w:t xml:space="preserve">أحمد، الأمين محمد عثمن آدم وسليمان، نور الدين قسم الله زيدان ومحمد، عمر السر الحسن (2020). أثر آليات الحوكمة في تحسين الأداء المالي في المنظمات التطوعية: دراسة ميدانية: تطبيق على عينة من المنظمات غير الربحية ولاية كسلا. </w:t>
      </w:r>
      <w:r>
        <w:rPr>
          <w:rFonts w:ascii="Sakkal Majalla" w:hAnsi="Sakkal Majalla" w:cs="Sakkal Majalla"/>
          <w:i/>
          <w:iCs/>
          <w:sz w:val="32"/>
          <w:szCs w:val="32"/>
          <w:rtl/>
        </w:rPr>
        <w:t>مجلة جامعة كسلا</w:t>
      </w:r>
      <w:r>
        <w:rPr>
          <w:rFonts w:ascii="Sakkal Majalla" w:hAnsi="Sakkal Majalla" w:cs="Sakkal Majalla"/>
          <w:sz w:val="32"/>
          <w:szCs w:val="32"/>
          <w:rtl/>
        </w:rPr>
        <w:t>، (16)، 38- 59.</w:t>
      </w:r>
    </w:p>
    <w:p w14:paraId="7E77B4FD"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sz w:val="32"/>
          <w:szCs w:val="32"/>
          <w:rtl/>
        </w:rPr>
        <w:t xml:space="preserve">الجميلن أفنان عبد الكريم والسبتي، خولة (2024). متطلبات الاستدامة المالية والاجتماعية والتنظيمية للجمعيات التنموية "دراسة مطبقة على خبراء جمعيات التنمية الاهلي في مدينة الرياض" . </w:t>
      </w:r>
      <w:r>
        <w:rPr>
          <w:rFonts w:ascii="Sakkal Majalla" w:hAnsi="Sakkal Majalla" w:cs="Sakkal Majalla"/>
          <w:i/>
          <w:iCs/>
          <w:sz w:val="32"/>
          <w:szCs w:val="32"/>
          <w:rtl/>
        </w:rPr>
        <w:t>مجلة مستقبل العلوم الاجتماعية</w:t>
      </w:r>
      <w:r>
        <w:rPr>
          <w:rFonts w:ascii="Sakkal Majalla" w:hAnsi="Sakkal Majalla" w:cs="Sakkal Majalla"/>
          <w:sz w:val="32"/>
          <w:szCs w:val="32"/>
          <w:rtl/>
        </w:rPr>
        <w:t>. 6(25). 243- 260 .</w:t>
      </w:r>
    </w:p>
    <w:p w14:paraId="51674BA4" w14:textId="77777777" w:rsidR="005A6E56" w:rsidRDefault="005A6E56" w:rsidP="005A6E56">
      <w:pPr>
        <w:bidi/>
        <w:ind w:left="935" w:hanging="851"/>
        <w:jc w:val="both"/>
        <w:rPr>
          <w:rFonts w:ascii="Sakkal Majalla" w:hAnsi="Sakkal Majalla" w:cs="Sakkal Majalla"/>
          <w:sz w:val="32"/>
          <w:szCs w:val="32"/>
          <w:rtl/>
        </w:rPr>
      </w:pPr>
      <w:r>
        <w:rPr>
          <w:rFonts w:ascii="Sakkal Majalla" w:hAnsi="Sakkal Majalla" w:cs="Sakkal Majalla"/>
          <w:sz w:val="32"/>
          <w:szCs w:val="32"/>
          <w:rtl/>
        </w:rPr>
        <w:t xml:space="preserve">حجازي، هدى محمود حسن (2016). حوكمة الجمعيات الأهلية وآليات طريقة تنظيم المجتمع في تطبقها. </w:t>
      </w:r>
      <w:r>
        <w:rPr>
          <w:rFonts w:ascii="Sakkal Majalla" w:hAnsi="Sakkal Majalla" w:cs="Sakkal Majalla"/>
          <w:i/>
          <w:iCs/>
          <w:sz w:val="32"/>
          <w:szCs w:val="32"/>
          <w:rtl/>
        </w:rPr>
        <w:t>مجلة الآداب جامعة الملك عبدالعزيز</w:t>
      </w:r>
      <w:r>
        <w:rPr>
          <w:rFonts w:ascii="Sakkal Majalla" w:hAnsi="Sakkal Majalla" w:cs="Sakkal Majalla"/>
          <w:sz w:val="32"/>
          <w:szCs w:val="32"/>
          <w:rtl/>
        </w:rPr>
        <w:t>، (28(3)، 3- 48.</w:t>
      </w:r>
    </w:p>
    <w:p w14:paraId="02CDA4A1" w14:textId="77777777" w:rsidR="005A6E56" w:rsidRDefault="005A6E56" w:rsidP="005A6E56">
      <w:pPr>
        <w:bidi/>
        <w:ind w:left="935" w:hanging="851"/>
        <w:jc w:val="both"/>
        <w:rPr>
          <w:rFonts w:ascii="Sakkal Majalla" w:hAnsi="Sakkal Majalla" w:cs="Sakkal Majalla"/>
          <w:sz w:val="32"/>
          <w:szCs w:val="32"/>
          <w:rtl/>
        </w:rPr>
      </w:pPr>
      <w:r>
        <w:rPr>
          <w:rFonts w:ascii="Sakkal Majalla" w:hAnsi="Sakkal Majalla" w:cs="Sakkal Majalla"/>
          <w:sz w:val="32"/>
          <w:szCs w:val="32"/>
          <w:rtl/>
        </w:rPr>
        <w:t xml:space="preserve">الذيب، احمد وبوعاناني، براهيم (2025). أثر تطبيق آليات الحوكمة المؤسسية كمدخل لتفعيل دور المجتمع المدني في الجزائر. </w:t>
      </w:r>
      <w:r>
        <w:rPr>
          <w:rFonts w:ascii="Sakkal Majalla" w:hAnsi="Sakkal Majalla" w:cs="Sakkal Majalla"/>
          <w:i/>
          <w:iCs/>
          <w:sz w:val="32"/>
          <w:szCs w:val="32"/>
          <w:rtl/>
        </w:rPr>
        <w:t>مجلة السراج في التربية وقضايا المجتمع</w:t>
      </w:r>
      <w:r>
        <w:rPr>
          <w:rFonts w:ascii="Sakkal Majalla" w:hAnsi="Sakkal Majalla" w:cs="Sakkal Majalla"/>
          <w:sz w:val="32"/>
          <w:szCs w:val="32"/>
          <w:rtl/>
        </w:rPr>
        <w:t>. 9(3)، 187- 206.</w:t>
      </w:r>
    </w:p>
    <w:p w14:paraId="263163FF" w14:textId="77777777" w:rsidR="005A6E56" w:rsidRDefault="005A6E56" w:rsidP="005A6E56">
      <w:pPr>
        <w:bidi/>
        <w:ind w:left="935" w:hanging="851"/>
        <w:jc w:val="both"/>
        <w:rPr>
          <w:rFonts w:ascii="Sakkal Majalla" w:hAnsi="Sakkal Majalla" w:cs="Sakkal Majalla"/>
          <w:sz w:val="32"/>
          <w:szCs w:val="32"/>
          <w:rtl/>
        </w:rPr>
      </w:pPr>
      <w:r>
        <w:rPr>
          <w:rFonts w:ascii="Sakkal Majalla" w:hAnsi="Sakkal Majalla" w:cs="Sakkal Majalla"/>
          <w:sz w:val="32"/>
          <w:szCs w:val="32"/>
          <w:rtl/>
        </w:rPr>
        <w:t xml:space="preserve">رشوان، عبد الرحمن محمد سليمان (2018). دور استخدام الحوكمة الإلكترونية في تعزيز جودة التقارير المالية لتحقيق التنمية المستدامة دراسة ميدانية على الوزارات الحكومية الفلسطنية. </w:t>
      </w:r>
      <w:r>
        <w:rPr>
          <w:rFonts w:ascii="Sakkal Majalla" w:hAnsi="Sakkal Majalla" w:cs="Sakkal Majalla"/>
          <w:i/>
          <w:iCs/>
          <w:sz w:val="32"/>
          <w:szCs w:val="32"/>
          <w:rtl/>
        </w:rPr>
        <w:t>مؤتمر التنمية المستدامة في ظل بيئة متغيره. كلية الاقتصاد والعلوم الاجتماعية. جامعة النجاح</w:t>
      </w:r>
      <w:r>
        <w:rPr>
          <w:rFonts w:ascii="Sakkal Majalla" w:hAnsi="Sakkal Majalla" w:cs="Sakkal Majalla"/>
          <w:sz w:val="32"/>
          <w:szCs w:val="32"/>
          <w:rtl/>
        </w:rPr>
        <w:t>. غزة فلسطين. 1-22 .</w:t>
      </w:r>
    </w:p>
    <w:p w14:paraId="4FD5E742" w14:textId="77777777" w:rsidR="005A6E56" w:rsidRDefault="005A6E56" w:rsidP="005A6E56">
      <w:pPr>
        <w:bidi/>
        <w:ind w:left="935" w:hanging="851"/>
        <w:jc w:val="both"/>
        <w:rPr>
          <w:rFonts w:ascii="Sakkal Majalla" w:hAnsi="Sakkal Majalla" w:cs="Sakkal Majalla"/>
          <w:sz w:val="32"/>
          <w:szCs w:val="32"/>
          <w:rtl/>
        </w:rPr>
      </w:pPr>
      <w:r>
        <w:rPr>
          <w:rFonts w:ascii="Sakkal Majalla" w:hAnsi="Sakkal Majalla" w:cs="Sakkal Majalla"/>
          <w:sz w:val="32"/>
          <w:szCs w:val="32"/>
          <w:rtl/>
        </w:rPr>
        <w:t xml:space="preserve">شاهين، عبد الحميد احمد أحمد وشحاته، محمد موسى علي (2019). دور تفعيل آيات الحوكمة المؤسسية في تعزيز مبادئ الشفافية الحكومية وانعكاساتها على تحقيق أهداف التنمية المستدامة في رؤية مصر 2030م. </w:t>
      </w:r>
      <w:r>
        <w:rPr>
          <w:rFonts w:ascii="Sakkal Majalla" w:hAnsi="Sakkal Majalla" w:cs="Sakkal Majalla"/>
          <w:i/>
          <w:iCs/>
          <w:sz w:val="32"/>
          <w:szCs w:val="32"/>
          <w:rtl/>
        </w:rPr>
        <w:t>ورقة بحثية</w:t>
      </w:r>
      <w:r>
        <w:rPr>
          <w:rFonts w:ascii="Sakkal Majalla" w:hAnsi="Sakkal Majalla" w:cs="Sakkal Majalla"/>
          <w:sz w:val="32"/>
          <w:szCs w:val="32"/>
          <w:rtl/>
        </w:rPr>
        <w:t>. جامعة مدينة السادات. كلية التجارة</w:t>
      </w:r>
    </w:p>
    <w:p w14:paraId="5C15B39B"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sz w:val="32"/>
          <w:szCs w:val="32"/>
          <w:rtl/>
        </w:rPr>
        <w:t xml:space="preserve">الشيبي، محمد بن عبد المحسن (2022). مدى مساهمة تنوع الإيراد في الاستدامة المالية للمنشآت غير الهاداف للربح: دراسة ميدانية على بعض الجمعيات الخيرية بمنطقة مكة المكرمة. </w:t>
      </w:r>
      <w:r>
        <w:rPr>
          <w:rFonts w:ascii="Sakkal Majalla" w:hAnsi="Sakkal Majalla" w:cs="Sakkal Majalla"/>
          <w:i/>
          <w:iCs/>
          <w:sz w:val="32"/>
          <w:szCs w:val="32"/>
          <w:rtl/>
        </w:rPr>
        <w:t>المجلة العلمية لقطاع كليات التجارة بجامعة الأزهر</w:t>
      </w:r>
      <w:r>
        <w:rPr>
          <w:rFonts w:ascii="Sakkal Majalla" w:hAnsi="Sakkal Majalla" w:cs="Sakkal Majalla"/>
          <w:sz w:val="32"/>
          <w:szCs w:val="32"/>
          <w:rtl/>
        </w:rPr>
        <w:t>، 27(1)، 61- 102.</w:t>
      </w:r>
    </w:p>
    <w:p w14:paraId="479818F9" w14:textId="77777777" w:rsidR="005A6E56" w:rsidRDefault="005A6E56" w:rsidP="005A6E56">
      <w:pPr>
        <w:bidi/>
        <w:ind w:left="935" w:hanging="851"/>
        <w:jc w:val="both"/>
        <w:rPr>
          <w:rFonts w:ascii="Sakkal Majalla" w:hAnsi="Sakkal Majalla" w:cs="Sakkal Majalla"/>
          <w:sz w:val="32"/>
          <w:szCs w:val="32"/>
          <w:rtl/>
        </w:rPr>
      </w:pPr>
      <w:r>
        <w:rPr>
          <w:rFonts w:ascii="Sakkal Majalla" w:hAnsi="Sakkal Majalla" w:cs="Sakkal Majalla"/>
          <w:sz w:val="32"/>
          <w:szCs w:val="32"/>
          <w:rtl/>
        </w:rPr>
        <w:t xml:space="preserve">عبد الرءوف، ابراهيم عبد الله وسعد بن محسن بن عائش البلوي (2024). </w:t>
      </w:r>
      <w:r>
        <w:rPr>
          <w:rFonts w:ascii="Sakkal Majalla" w:hAnsi="Sakkal Majalla" w:cs="Sakkal Majalla"/>
          <w:i/>
          <w:iCs/>
          <w:sz w:val="32"/>
          <w:szCs w:val="32"/>
          <w:rtl/>
        </w:rPr>
        <w:t>تأثير حوكمة الشركات على التنمية المستدامة دراسة ي ضوء رؤية المملكة العربية السعودية</w:t>
      </w:r>
      <w:r>
        <w:rPr>
          <w:rFonts w:ascii="Sakkal Majalla" w:hAnsi="Sakkal Majalla" w:cs="Sakkal Majalla"/>
          <w:sz w:val="32"/>
          <w:szCs w:val="32"/>
          <w:rtl/>
        </w:rPr>
        <w:t>. ريالة ماجستير، جامعة المنصورة. كلية الحقوق.</w:t>
      </w:r>
    </w:p>
    <w:p w14:paraId="3102F63A"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sz w:val="32"/>
          <w:szCs w:val="32"/>
          <w:rtl/>
        </w:rPr>
        <w:t xml:space="preserve">العصلاني، منال بنت حمدان (2022). أثر القيادة الاستراتيجية على الاستدامة المالية في المنظمات الحكومية (دراسة ميدانية على مكتب التعليم رابغ وزارة التعليم). </w:t>
      </w:r>
      <w:r>
        <w:rPr>
          <w:rFonts w:ascii="Sakkal Majalla" w:hAnsi="Sakkal Majalla" w:cs="Sakkal Majalla"/>
          <w:i/>
          <w:iCs/>
          <w:sz w:val="32"/>
          <w:szCs w:val="32"/>
          <w:rtl/>
        </w:rPr>
        <w:t>المجلة الإلكترونية الشاملة متعددة التخصصات</w:t>
      </w:r>
      <w:r>
        <w:rPr>
          <w:rFonts w:ascii="Sakkal Majalla" w:hAnsi="Sakkal Majalla" w:cs="Sakkal Majalla"/>
          <w:sz w:val="32"/>
          <w:szCs w:val="32"/>
          <w:rtl/>
        </w:rPr>
        <w:t xml:space="preserve">. 12(78). </w:t>
      </w:r>
    </w:p>
    <w:p w14:paraId="59ACECE1"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sz w:val="32"/>
          <w:szCs w:val="32"/>
          <w:rtl/>
        </w:rPr>
        <w:lastRenderedPageBreak/>
        <w:t>العصلاني، منال بنت حمدان (2024). أثر القيادة الاستراتيجية على الاستدامة الما</w:t>
      </w:r>
      <w:r>
        <w:rPr>
          <w:rFonts w:ascii="Sakkal Majalla" w:hAnsi="Sakkal Majalla" w:cs="Sakkal Majalla" w:hint="cs"/>
          <w:sz w:val="32"/>
          <w:szCs w:val="32"/>
          <w:rtl/>
        </w:rPr>
        <w:t>ل</w:t>
      </w:r>
      <w:r>
        <w:rPr>
          <w:rFonts w:ascii="Sakkal Majalla" w:hAnsi="Sakkal Majalla" w:cs="Sakkal Majalla"/>
          <w:sz w:val="32"/>
          <w:szCs w:val="32"/>
          <w:rtl/>
        </w:rPr>
        <w:t xml:space="preserve">ية في المنظمات الحكومية "دراسة ميدانية على مكتب تعليم رابغ ، رابغ التعليم". </w:t>
      </w:r>
      <w:r>
        <w:rPr>
          <w:rFonts w:ascii="Sakkal Majalla" w:hAnsi="Sakkal Majalla" w:cs="Sakkal Majalla"/>
          <w:i/>
          <w:iCs/>
          <w:sz w:val="32"/>
          <w:szCs w:val="32"/>
          <w:rtl/>
        </w:rPr>
        <w:t>المجلة الإلكترونية الشاملة متعددة التخصصات</w:t>
      </w:r>
      <w:r>
        <w:rPr>
          <w:rFonts w:ascii="Sakkal Majalla" w:hAnsi="Sakkal Majalla" w:cs="Sakkal Majalla"/>
          <w:sz w:val="32"/>
          <w:szCs w:val="32"/>
          <w:rtl/>
        </w:rPr>
        <w:t>. (78)، 1- 49 .</w:t>
      </w:r>
    </w:p>
    <w:p w14:paraId="5A085D76"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hint="cs"/>
          <w:sz w:val="32"/>
          <w:szCs w:val="32"/>
          <w:rtl/>
        </w:rPr>
        <w:t xml:space="preserve">العنزي، عزيزة عقاب مشعان (2020). التحديات التي تواجه الاستدامة المالية في الجمعيات الأهلية وسبل مواجهتها. </w:t>
      </w:r>
      <w:r>
        <w:rPr>
          <w:rFonts w:ascii="Sakkal Majalla" w:hAnsi="Sakkal Majalla" w:cs="Sakkal Majalla" w:hint="cs"/>
          <w:i/>
          <w:iCs/>
          <w:sz w:val="32"/>
          <w:szCs w:val="32"/>
          <w:rtl/>
        </w:rPr>
        <w:t>مجلة جامعة أم القرى للعلوم الاجتماعية</w:t>
      </w:r>
      <w:r>
        <w:rPr>
          <w:rFonts w:ascii="Sakkal Majalla" w:hAnsi="Sakkal Majalla" w:cs="Sakkal Majalla" w:hint="cs"/>
          <w:sz w:val="32"/>
          <w:szCs w:val="32"/>
          <w:rtl/>
        </w:rPr>
        <w:t xml:space="preserve">، 13(1)، 80- 140. </w:t>
      </w:r>
    </w:p>
    <w:p w14:paraId="0DF65D06"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sz w:val="32"/>
          <w:szCs w:val="32"/>
          <w:rtl/>
        </w:rPr>
        <w:t xml:space="preserve">العنزي، عمير يتيم (2024). دور الوقف التعليمي في المساهمة بتحقيق الاستدامة المالية بالجامعات السعودية الناشئة من وجهة نظر القيادا الأكاديمية. </w:t>
      </w:r>
      <w:r>
        <w:rPr>
          <w:rFonts w:ascii="Sakkal Majalla" w:hAnsi="Sakkal Majalla" w:cs="Sakkal Majalla"/>
          <w:i/>
          <w:iCs/>
          <w:sz w:val="32"/>
          <w:szCs w:val="32"/>
          <w:rtl/>
        </w:rPr>
        <w:t>مجلة الجامعة اإسلامية للعلوم التربوية والاجتماعية</w:t>
      </w:r>
      <w:r>
        <w:rPr>
          <w:rFonts w:ascii="Sakkal Majalla" w:hAnsi="Sakkal Majalla" w:cs="Sakkal Majalla"/>
          <w:sz w:val="32"/>
          <w:szCs w:val="32"/>
          <w:rtl/>
        </w:rPr>
        <w:t>. (17)، 45- 90.</w:t>
      </w:r>
    </w:p>
    <w:p w14:paraId="3F5B6AE6"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hint="cs"/>
          <w:sz w:val="32"/>
          <w:szCs w:val="32"/>
          <w:rtl/>
        </w:rPr>
        <w:t xml:space="preserve">الغمري، محمد وضرغام ماهر (2022). مدى تطبيق تقاير الأستدامة المالية للشركات المدرجة في بورصة فلسطين. دراسة استكشافية. </w:t>
      </w:r>
      <w:r>
        <w:rPr>
          <w:rFonts w:ascii="Sakkal Majalla" w:hAnsi="Sakkal Majalla" w:cs="Sakkal Majalla" w:hint="cs"/>
          <w:i/>
          <w:iCs/>
          <w:sz w:val="32"/>
          <w:szCs w:val="32"/>
          <w:rtl/>
        </w:rPr>
        <w:t>مجلة الجامعة الإسلامية للدراسات الاقتصادية والإدارية</w:t>
      </w:r>
      <w:r>
        <w:rPr>
          <w:rFonts w:ascii="Sakkal Majalla" w:hAnsi="Sakkal Majalla" w:cs="Sakkal Majalla" w:hint="cs"/>
          <w:sz w:val="32"/>
          <w:szCs w:val="32"/>
          <w:rtl/>
        </w:rPr>
        <w:t>، 30(3)، 1-32.</w:t>
      </w:r>
    </w:p>
    <w:p w14:paraId="3120CA7A" w14:textId="77777777" w:rsidR="005A6E56" w:rsidRDefault="005A6E56" w:rsidP="005A6E56">
      <w:pPr>
        <w:bidi/>
        <w:ind w:left="935" w:hanging="851"/>
        <w:jc w:val="both"/>
        <w:rPr>
          <w:rFonts w:ascii="Sakkal Majalla" w:hAnsi="Sakkal Majalla" w:cs="Sakkal Majalla"/>
          <w:sz w:val="32"/>
          <w:szCs w:val="32"/>
          <w:rtl/>
        </w:rPr>
      </w:pPr>
      <w:r>
        <w:rPr>
          <w:rFonts w:ascii="Sakkal Majalla" w:hAnsi="Sakkal Majalla" w:cs="Sakkal Majalla"/>
          <w:sz w:val="32"/>
          <w:szCs w:val="32"/>
          <w:rtl/>
        </w:rPr>
        <w:t>المطيري، نايف زويد (2025). أثر تط</w:t>
      </w:r>
      <w:r>
        <w:rPr>
          <w:rFonts w:ascii="Sakkal Majalla" w:hAnsi="Sakkal Majalla" w:cs="Sakkal Majalla" w:hint="cs"/>
          <w:sz w:val="32"/>
          <w:szCs w:val="32"/>
          <w:rtl/>
        </w:rPr>
        <w:t>ب</w:t>
      </w:r>
      <w:r>
        <w:rPr>
          <w:rFonts w:ascii="Sakkal Majalla" w:hAnsi="Sakkal Majalla" w:cs="Sakkal Majalla"/>
          <w:sz w:val="32"/>
          <w:szCs w:val="32"/>
          <w:rtl/>
        </w:rPr>
        <w:t xml:space="preserve">يقات آليات الحوكمة في ممارسة المسؤولية الاجتماعية "دراسة ميدانية على الأمانة العامة لمجس التعاون الخريجي. </w:t>
      </w:r>
      <w:r>
        <w:rPr>
          <w:rFonts w:ascii="Sakkal Majalla" w:hAnsi="Sakkal Majalla" w:cs="Sakkal Majalla"/>
          <w:i/>
          <w:iCs/>
          <w:sz w:val="32"/>
          <w:szCs w:val="32"/>
          <w:rtl/>
        </w:rPr>
        <w:t>مجلة ميدأوشن لبحوث الدراسات</w:t>
      </w:r>
      <w:r>
        <w:rPr>
          <w:rFonts w:ascii="Sakkal Majalla" w:hAnsi="Sakkal Majalla" w:cs="Sakkal Majalla"/>
          <w:sz w:val="32"/>
          <w:szCs w:val="32"/>
          <w:rtl/>
        </w:rPr>
        <w:t>، 2(2)،3-25 .</w:t>
      </w:r>
    </w:p>
    <w:p w14:paraId="52048AC1" w14:textId="18ACFE26" w:rsidR="005A6E56" w:rsidRDefault="005A6E56" w:rsidP="009907BF">
      <w:pPr>
        <w:bidi/>
        <w:ind w:left="935" w:hanging="851"/>
        <w:jc w:val="both"/>
        <w:rPr>
          <w:rFonts w:ascii="Sakkal Majalla" w:hAnsi="Sakkal Majalla" w:cs="Sakkal Majalla"/>
          <w:sz w:val="32"/>
          <w:szCs w:val="32"/>
          <w:rtl/>
        </w:rPr>
      </w:pPr>
      <w:r>
        <w:rPr>
          <w:rFonts w:ascii="Sakkal Majalla" w:hAnsi="Sakkal Majalla" w:cs="Sakkal Majalla"/>
          <w:sz w:val="32"/>
          <w:szCs w:val="32"/>
          <w:rtl/>
        </w:rPr>
        <w:t xml:space="preserve">يغمور، سهى (2022). الشراكة المجتمعة، بالجامعات السعودية ودورها في تحقيق الاستدامة المالية، </w:t>
      </w:r>
      <w:r w:rsidRPr="009907BF">
        <w:rPr>
          <w:rFonts w:ascii="Sakkal Majalla" w:hAnsi="Sakkal Majalla" w:cs="Sakkal Majalla"/>
          <w:i/>
          <w:iCs/>
          <w:sz w:val="32"/>
          <w:szCs w:val="32"/>
          <w:rtl/>
        </w:rPr>
        <w:t>مجلة كلية التربية ببنها</w:t>
      </w:r>
      <w:r>
        <w:rPr>
          <w:rFonts w:ascii="Sakkal Majalla" w:hAnsi="Sakkal Majalla" w:cs="Sakkal Majalla"/>
          <w:sz w:val="32"/>
          <w:szCs w:val="32"/>
          <w:rtl/>
        </w:rPr>
        <w:t>، 33(129)، 673- 700 .</w:t>
      </w:r>
    </w:p>
    <w:p w14:paraId="5A0ED004" w14:textId="77777777" w:rsidR="009907BF" w:rsidRPr="009907BF" w:rsidRDefault="009907BF" w:rsidP="009907BF">
      <w:pPr>
        <w:bidi/>
        <w:ind w:left="935" w:hanging="851"/>
        <w:jc w:val="both"/>
        <w:rPr>
          <w:rFonts w:ascii="Sakkal Majalla" w:hAnsi="Sakkal Majalla" w:cs="Sakkal Majalla"/>
          <w:sz w:val="32"/>
          <w:szCs w:val="32"/>
        </w:rPr>
      </w:pPr>
      <w:r w:rsidRPr="009907BF">
        <w:rPr>
          <w:rFonts w:ascii="Sakkal Majalla" w:hAnsi="Sakkal Majalla" w:cs="Sakkal Majalla"/>
          <w:sz w:val="32"/>
          <w:szCs w:val="32"/>
          <w:rtl/>
        </w:rPr>
        <w:t xml:space="preserve">المزجاجي، أحمد بن داؤود (2013)، </w:t>
      </w:r>
      <w:r w:rsidRPr="009907BF">
        <w:rPr>
          <w:rFonts w:ascii="Sakkal Majalla" w:hAnsi="Sakkal Majalla" w:cs="Sakkal Majalla"/>
          <w:i/>
          <w:iCs/>
          <w:sz w:val="32"/>
          <w:szCs w:val="32"/>
          <w:rtl/>
        </w:rPr>
        <w:t>الوجيز في طرق البحث العلمي</w:t>
      </w:r>
      <w:r w:rsidRPr="009907BF">
        <w:rPr>
          <w:rFonts w:ascii="Sakkal Majalla" w:hAnsi="Sakkal Majalla" w:cs="Sakkal Majalla"/>
          <w:sz w:val="32"/>
          <w:szCs w:val="32"/>
          <w:rtl/>
        </w:rPr>
        <w:t>، ط2، جدة: خوارزم العلمية – ناشرون ومكتبات.</w:t>
      </w:r>
    </w:p>
    <w:p w14:paraId="3F9EC8CD" w14:textId="77777777" w:rsidR="009907BF" w:rsidRPr="009907BF" w:rsidRDefault="009907BF" w:rsidP="009907BF">
      <w:pPr>
        <w:bidi/>
        <w:ind w:left="935" w:hanging="851"/>
        <w:jc w:val="both"/>
        <w:rPr>
          <w:rFonts w:ascii="Sakkal Majalla" w:hAnsi="Sakkal Majalla" w:cs="Sakkal Majalla"/>
          <w:sz w:val="32"/>
          <w:szCs w:val="32"/>
          <w:rtl/>
        </w:rPr>
      </w:pPr>
    </w:p>
    <w:p w14:paraId="134BDF30" w14:textId="77777777" w:rsidR="005A6E56" w:rsidRDefault="005A6E56" w:rsidP="005A6E56">
      <w:pPr>
        <w:shd w:val="clear" w:color="auto" w:fill="FFFFFF"/>
        <w:bidi/>
        <w:ind w:left="935" w:hanging="851"/>
        <w:jc w:val="both"/>
        <w:textAlignment w:val="baseline"/>
        <w:outlineLvl w:val="3"/>
        <w:rPr>
          <w:rFonts w:ascii="Sakkal Majalla" w:hAnsi="Sakkal Majalla" w:cs="Sakkal Majalla"/>
          <w:sz w:val="32"/>
          <w:szCs w:val="32"/>
          <w:rtl/>
        </w:rPr>
      </w:pPr>
    </w:p>
    <w:p w14:paraId="60BDFC71" w14:textId="77777777" w:rsidR="005A6E56" w:rsidRDefault="005A6E56" w:rsidP="005A6E56">
      <w:pPr>
        <w:bidi/>
        <w:spacing w:before="60" w:after="60"/>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المراجع الاجنبية:</w:t>
      </w:r>
    </w:p>
    <w:p w14:paraId="738A6A3E" w14:textId="77777777" w:rsidR="005A6E56" w:rsidRDefault="005A6E56" w:rsidP="005A6E56">
      <w:pPr>
        <w:ind w:left="1134" w:hanging="1134"/>
        <w:jc w:val="both"/>
        <w:rPr>
          <w:rFonts w:asciiTheme="majorBidi" w:hAnsiTheme="majorBidi" w:cstheme="majorBidi"/>
          <w:sz w:val="28"/>
          <w:szCs w:val="28"/>
        </w:rPr>
      </w:pPr>
      <w:proofErr w:type="spellStart"/>
      <w:r>
        <w:rPr>
          <w:rFonts w:asciiTheme="majorBidi" w:hAnsiTheme="majorBidi" w:cstheme="majorBidi"/>
          <w:sz w:val="28"/>
          <w:szCs w:val="28"/>
        </w:rPr>
        <w:t>AlNemer</w:t>
      </w:r>
      <w:proofErr w:type="spellEnd"/>
      <w:r>
        <w:rPr>
          <w:rFonts w:asciiTheme="majorBidi" w:hAnsiTheme="majorBidi" w:cstheme="majorBidi"/>
          <w:sz w:val="28"/>
          <w:szCs w:val="28"/>
        </w:rPr>
        <w:t xml:space="preserve">, H. (2022). Strengthening governance of </w:t>
      </w:r>
      <w:proofErr w:type="spellStart"/>
      <w:r>
        <w:rPr>
          <w:rFonts w:asciiTheme="majorBidi" w:hAnsiTheme="majorBidi" w:cstheme="majorBidi"/>
          <w:sz w:val="28"/>
          <w:szCs w:val="28"/>
        </w:rPr>
        <w:t>waqf</w:t>
      </w:r>
      <w:proofErr w:type="spellEnd"/>
      <w:r>
        <w:rPr>
          <w:rFonts w:asciiTheme="majorBidi" w:hAnsiTheme="majorBidi" w:cstheme="majorBidi"/>
          <w:sz w:val="28"/>
          <w:szCs w:val="28"/>
        </w:rPr>
        <w:t xml:space="preserve"> in the Kingdom of Saudi Arabia: Status, obstacles, and institutional transformation. </w:t>
      </w:r>
      <w:r>
        <w:rPr>
          <w:rFonts w:asciiTheme="majorBidi" w:hAnsiTheme="majorBidi" w:cstheme="majorBidi"/>
          <w:i/>
          <w:iCs/>
          <w:sz w:val="28"/>
          <w:szCs w:val="28"/>
        </w:rPr>
        <w:t>Archives of Business Research</w:t>
      </w:r>
      <w:r>
        <w:rPr>
          <w:rFonts w:asciiTheme="majorBidi" w:hAnsiTheme="majorBidi" w:cstheme="majorBidi"/>
          <w:sz w:val="28"/>
          <w:szCs w:val="28"/>
        </w:rPr>
        <w:t>, 10(5), 78–91. https://doi.org/10.14738/abr.105.11974</w:t>
      </w:r>
    </w:p>
    <w:p w14:paraId="201ABBA5" w14:textId="77777777" w:rsidR="005A6E56" w:rsidRDefault="005A6E56" w:rsidP="005A6E56">
      <w:pPr>
        <w:ind w:left="1134" w:hanging="1134"/>
        <w:jc w:val="both"/>
        <w:rPr>
          <w:rFonts w:asciiTheme="majorBidi" w:hAnsiTheme="majorBidi" w:cstheme="majorBidi"/>
          <w:sz w:val="28"/>
          <w:szCs w:val="28"/>
        </w:rPr>
      </w:pPr>
      <w:proofErr w:type="spellStart"/>
      <w:r>
        <w:rPr>
          <w:rFonts w:asciiTheme="majorBidi" w:hAnsiTheme="majorBidi" w:cstheme="majorBidi"/>
          <w:sz w:val="28"/>
          <w:szCs w:val="28"/>
        </w:rPr>
        <w:t>Alregab</w:t>
      </w:r>
      <w:proofErr w:type="spellEnd"/>
      <w:r>
        <w:rPr>
          <w:rFonts w:asciiTheme="majorBidi" w:hAnsiTheme="majorBidi" w:cstheme="majorBidi"/>
          <w:sz w:val="28"/>
          <w:szCs w:val="28"/>
        </w:rPr>
        <w:t xml:space="preserve">, H. (2026). </w:t>
      </w:r>
      <w:r>
        <w:rPr>
          <w:rFonts w:asciiTheme="majorBidi" w:hAnsiTheme="majorBidi" w:cstheme="majorBidi"/>
          <w:i/>
          <w:iCs/>
          <w:sz w:val="28"/>
          <w:szCs w:val="28"/>
        </w:rPr>
        <w:t>Corporate governance in nonprofit organizations: A systematic review of theories, practices, and emerging trends</w:t>
      </w:r>
      <w:r>
        <w:rPr>
          <w:rFonts w:asciiTheme="majorBidi" w:hAnsiTheme="majorBidi" w:cstheme="majorBidi"/>
          <w:sz w:val="28"/>
          <w:szCs w:val="28"/>
        </w:rPr>
        <w:t>. Nonprofit and Voluntary Sector Quarterly. https://doi.org/10.1177/08997640251411254</w:t>
      </w:r>
    </w:p>
    <w:p w14:paraId="3C9D6ACE" w14:textId="77777777" w:rsidR="005A6E56" w:rsidRDefault="005A6E56" w:rsidP="005A6E56">
      <w:pPr>
        <w:ind w:left="1134" w:hanging="1134"/>
        <w:jc w:val="both"/>
        <w:rPr>
          <w:rFonts w:asciiTheme="majorBidi" w:hAnsiTheme="majorBidi" w:cstheme="majorBidi"/>
          <w:sz w:val="28"/>
          <w:szCs w:val="28"/>
        </w:rPr>
      </w:pPr>
      <w:r>
        <w:rPr>
          <w:rFonts w:asciiTheme="majorBidi" w:hAnsiTheme="majorBidi" w:cstheme="majorBidi"/>
          <w:sz w:val="28"/>
          <w:szCs w:val="28"/>
        </w:rPr>
        <w:t xml:space="preserve">Bulman, </w:t>
      </w:r>
      <w:proofErr w:type="gramStart"/>
      <w:r>
        <w:rPr>
          <w:rFonts w:asciiTheme="majorBidi" w:hAnsiTheme="majorBidi" w:cstheme="majorBidi"/>
          <w:sz w:val="28"/>
          <w:szCs w:val="28"/>
        </w:rPr>
        <w:t>George.(</w:t>
      </w:r>
      <w:proofErr w:type="gramEnd"/>
      <w:r>
        <w:rPr>
          <w:rFonts w:asciiTheme="majorBidi" w:hAnsiTheme="majorBidi" w:cstheme="majorBidi"/>
          <w:sz w:val="28"/>
          <w:szCs w:val="28"/>
        </w:rPr>
        <w:t xml:space="preserve">2021). </w:t>
      </w:r>
      <w:r>
        <w:rPr>
          <w:rFonts w:asciiTheme="majorBidi" w:hAnsiTheme="majorBidi" w:cstheme="majorBidi"/>
          <w:i/>
          <w:iCs/>
          <w:sz w:val="28"/>
          <w:szCs w:val="28"/>
        </w:rPr>
        <w:t xml:space="preserve">The Effect of College and University Endowments on Financial Aid, Admissions, and Student </w:t>
      </w:r>
      <w:proofErr w:type="gramStart"/>
      <w:r>
        <w:rPr>
          <w:rFonts w:asciiTheme="majorBidi" w:hAnsiTheme="majorBidi" w:cstheme="majorBidi"/>
          <w:i/>
          <w:iCs/>
          <w:sz w:val="28"/>
          <w:szCs w:val="28"/>
        </w:rPr>
        <w:t>Composition</w:t>
      </w:r>
      <w:r>
        <w:rPr>
          <w:rFonts w:asciiTheme="majorBidi" w:hAnsiTheme="majorBidi" w:cstheme="majorBidi"/>
          <w:sz w:val="28"/>
          <w:szCs w:val="28"/>
        </w:rPr>
        <w:t xml:space="preserve"> .USA</w:t>
      </w:r>
      <w:proofErr w:type="gramEnd"/>
      <w:r>
        <w:rPr>
          <w:rFonts w:asciiTheme="majorBidi" w:hAnsiTheme="majorBidi" w:cstheme="majorBidi"/>
          <w:sz w:val="28"/>
          <w:szCs w:val="28"/>
        </w:rPr>
        <w:t>, National Bureau of Economic Research,1-44.</w:t>
      </w:r>
    </w:p>
    <w:p w14:paraId="7E172DB5" w14:textId="77777777" w:rsidR="005A6E56" w:rsidRDefault="005A6E56" w:rsidP="005A6E56">
      <w:pPr>
        <w:ind w:left="1134" w:hanging="1134"/>
        <w:jc w:val="both"/>
        <w:rPr>
          <w:rFonts w:asciiTheme="majorBidi" w:hAnsiTheme="majorBidi" w:cstheme="majorBidi"/>
          <w:sz w:val="28"/>
          <w:szCs w:val="28"/>
        </w:rPr>
      </w:pPr>
      <w:proofErr w:type="spellStart"/>
      <w:proofErr w:type="gramStart"/>
      <w:r>
        <w:rPr>
          <w:rFonts w:asciiTheme="majorBidi" w:hAnsiTheme="majorBidi" w:cstheme="majorBidi"/>
          <w:sz w:val="28"/>
          <w:szCs w:val="28"/>
        </w:rPr>
        <w:t>Dany</w:t>
      </w:r>
      <w:proofErr w:type="spellEnd"/>
      <w:r>
        <w:rPr>
          <w:rFonts w:asciiTheme="majorBidi" w:hAnsiTheme="majorBidi" w:cstheme="majorBidi"/>
          <w:sz w:val="28"/>
          <w:szCs w:val="28"/>
        </w:rPr>
        <w:t xml:space="preserve"> ,</w:t>
      </w:r>
      <w:proofErr w:type="gramEnd"/>
      <w:r>
        <w:rPr>
          <w:rFonts w:asciiTheme="majorBidi" w:hAnsiTheme="majorBidi" w:cstheme="majorBidi"/>
          <w:sz w:val="28"/>
          <w:szCs w:val="28"/>
        </w:rPr>
        <w:t xml:space="preserve"> Charlotte . (2013</w:t>
      </w:r>
      <w:proofErr w:type="gramStart"/>
      <w:r>
        <w:rPr>
          <w:rFonts w:asciiTheme="majorBidi" w:hAnsiTheme="majorBidi" w:cstheme="majorBidi"/>
          <w:sz w:val="28"/>
          <w:szCs w:val="28"/>
        </w:rPr>
        <w:t>) .</w:t>
      </w:r>
      <w:proofErr w:type="gramEnd"/>
      <w:r>
        <w:rPr>
          <w:rFonts w:asciiTheme="majorBidi" w:hAnsiTheme="majorBidi" w:cstheme="majorBidi"/>
          <w:sz w:val="28"/>
          <w:szCs w:val="28"/>
        </w:rPr>
        <w:t xml:space="preserve"> </w:t>
      </w:r>
      <w:r>
        <w:rPr>
          <w:rFonts w:asciiTheme="majorBidi" w:hAnsiTheme="majorBidi" w:cstheme="majorBidi"/>
          <w:i/>
          <w:iCs/>
          <w:sz w:val="28"/>
          <w:szCs w:val="28"/>
        </w:rPr>
        <w:t xml:space="preserve">Global Governance and NGO </w:t>
      </w:r>
      <w:proofErr w:type="gramStart"/>
      <w:r>
        <w:rPr>
          <w:rFonts w:asciiTheme="majorBidi" w:hAnsiTheme="majorBidi" w:cstheme="majorBidi"/>
          <w:i/>
          <w:iCs/>
          <w:sz w:val="28"/>
          <w:szCs w:val="28"/>
        </w:rPr>
        <w:t>participation</w:t>
      </w:r>
      <w:r>
        <w:rPr>
          <w:rFonts w:asciiTheme="majorBidi" w:hAnsiTheme="majorBidi" w:cstheme="majorBidi"/>
          <w:sz w:val="28"/>
          <w:szCs w:val="28"/>
        </w:rPr>
        <w:t xml:space="preserve"> ,</w:t>
      </w:r>
      <w:proofErr w:type="gramEnd"/>
      <w:r>
        <w:rPr>
          <w:rFonts w:asciiTheme="majorBidi" w:hAnsiTheme="majorBidi" w:cstheme="majorBidi"/>
          <w:sz w:val="28"/>
          <w:szCs w:val="28"/>
        </w:rPr>
        <w:t xml:space="preserve"> the Taylor &amp; Francis Group , New York</w:t>
      </w:r>
    </w:p>
    <w:p w14:paraId="5A4186E4" w14:textId="77777777" w:rsidR="005A6E56" w:rsidRDefault="0077254F" w:rsidP="005A6E56">
      <w:pPr>
        <w:ind w:left="1134" w:hanging="1134"/>
        <w:jc w:val="both"/>
        <w:rPr>
          <w:rFonts w:asciiTheme="majorBidi" w:hAnsiTheme="majorBidi" w:cstheme="majorBidi"/>
          <w:sz w:val="28"/>
          <w:szCs w:val="28"/>
        </w:rPr>
      </w:pPr>
      <w:hyperlink r:id="rId8" w:history="1">
        <w:proofErr w:type="spellStart"/>
        <w:r w:rsidR="005A6E56">
          <w:rPr>
            <w:rFonts w:asciiTheme="majorBidi" w:eastAsiaTheme="minorHAnsi" w:hAnsiTheme="majorBidi" w:cstheme="majorBidi"/>
            <w:sz w:val="28"/>
            <w:szCs w:val="28"/>
          </w:rPr>
          <w:t>Ewuru</w:t>
        </w:r>
        <w:proofErr w:type="spellEnd"/>
        <w:r w:rsidR="005A6E56">
          <w:rPr>
            <w:rFonts w:asciiTheme="majorBidi" w:eastAsiaTheme="minorHAnsi" w:hAnsiTheme="majorBidi" w:cstheme="majorBidi"/>
            <w:sz w:val="28"/>
            <w:szCs w:val="28"/>
          </w:rPr>
          <w:t xml:space="preserve"> </w:t>
        </w:r>
        <w:proofErr w:type="spellStart"/>
        <w:r w:rsidR="005A6E56">
          <w:rPr>
            <w:rFonts w:asciiTheme="majorBidi" w:eastAsiaTheme="minorHAnsi" w:hAnsiTheme="majorBidi" w:cstheme="majorBidi"/>
            <w:sz w:val="28"/>
            <w:szCs w:val="28"/>
          </w:rPr>
          <w:t>Ogechi</w:t>
        </w:r>
        <w:proofErr w:type="spellEnd"/>
        <w:r w:rsidR="005A6E56">
          <w:rPr>
            <w:rFonts w:asciiTheme="majorBidi" w:eastAsiaTheme="minorHAnsi" w:hAnsiTheme="majorBidi" w:cstheme="majorBidi"/>
            <w:sz w:val="28"/>
            <w:szCs w:val="28"/>
          </w:rPr>
          <w:t xml:space="preserve"> </w:t>
        </w:r>
      </w:hyperlink>
      <w:r w:rsidR="005A6E56">
        <w:rPr>
          <w:rFonts w:asciiTheme="majorBidi" w:eastAsiaTheme="minorHAnsi" w:hAnsiTheme="majorBidi" w:cstheme="majorBidi"/>
          <w:sz w:val="28"/>
          <w:szCs w:val="28"/>
        </w:rPr>
        <w:t xml:space="preserve">&amp; </w:t>
      </w:r>
      <w:proofErr w:type="spellStart"/>
      <w:r w:rsidR="005A6E56">
        <w:rPr>
          <w:rFonts w:asciiTheme="majorBidi" w:eastAsiaTheme="minorHAnsi" w:hAnsiTheme="majorBidi" w:cstheme="majorBidi"/>
          <w:sz w:val="28"/>
          <w:szCs w:val="28"/>
        </w:rPr>
        <w:t>Nwoye</w:t>
      </w:r>
      <w:proofErr w:type="spellEnd"/>
      <w:r w:rsidR="005A6E56">
        <w:rPr>
          <w:rFonts w:asciiTheme="majorBidi" w:eastAsiaTheme="minorHAnsi" w:hAnsiTheme="majorBidi" w:cstheme="majorBidi"/>
          <w:sz w:val="28"/>
          <w:szCs w:val="28"/>
        </w:rPr>
        <w:t xml:space="preserve">, </w:t>
      </w:r>
      <w:hyperlink r:id="rId9" w:history="1">
        <w:proofErr w:type="spellStart"/>
        <w:r w:rsidR="005A6E56">
          <w:rPr>
            <w:rFonts w:asciiTheme="majorBidi" w:eastAsiaTheme="minorHAnsi" w:hAnsiTheme="majorBidi" w:cstheme="majorBidi"/>
            <w:sz w:val="28"/>
            <w:szCs w:val="28"/>
          </w:rPr>
          <w:t>Ugochukwu</w:t>
        </w:r>
        <w:proofErr w:type="spellEnd"/>
        <w:r w:rsidR="005A6E56">
          <w:rPr>
            <w:rFonts w:asciiTheme="majorBidi" w:eastAsiaTheme="minorHAnsi" w:hAnsiTheme="majorBidi" w:cstheme="majorBidi"/>
            <w:sz w:val="28"/>
            <w:szCs w:val="28"/>
          </w:rPr>
          <w:t xml:space="preserve"> John </w:t>
        </w:r>
      </w:hyperlink>
      <w:r w:rsidR="005A6E56">
        <w:rPr>
          <w:rFonts w:asciiTheme="majorBidi" w:eastAsiaTheme="minorHAnsi" w:hAnsiTheme="majorBidi" w:cstheme="majorBidi"/>
          <w:sz w:val="28"/>
          <w:szCs w:val="28"/>
        </w:rPr>
        <w:t>(2024</w:t>
      </w:r>
      <w:r w:rsidR="005A6E56">
        <w:rPr>
          <w:rFonts w:asciiTheme="majorBidi" w:hAnsiTheme="majorBidi" w:cstheme="majorBidi"/>
          <w:i/>
          <w:iCs/>
          <w:sz w:val="28"/>
          <w:szCs w:val="28"/>
        </w:rPr>
        <w:t>). Effect of Corporate Governance Mechanisms on Financial Performance of Pension Fund Administrators in Nigeria</w:t>
      </w:r>
      <w:r w:rsidR="005A6E56">
        <w:rPr>
          <w:rFonts w:asciiTheme="majorBidi" w:hAnsiTheme="majorBidi" w:cstheme="majorBidi"/>
          <w:sz w:val="28"/>
          <w:szCs w:val="28"/>
        </w:rPr>
        <w:t>.</w:t>
      </w:r>
    </w:p>
    <w:p w14:paraId="1EE0C8B3" w14:textId="77777777" w:rsidR="005A6E56" w:rsidRDefault="005A6E56" w:rsidP="005A6E56">
      <w:pPr>
        <w:ind w:left="1134" w:hanging="1134"/>
        <w:jc w:val="both"/>
        <w:rPr>
          <w:rFonts w:asciiTheme="majorBidi" w:hAnsiTheme="majorBidi" w:cstheme="majorBidi"/>
          <w:sz w:val="28"/>
          <w:szCs w:val="28"/>
        </w:rPr>
      </w:pPr>
      <w:r>
        <w:rPr>
          <w:rFonts w:asciiTheme="majorBidi" w:hAnsiTheme="majorBidi" w:cstheme="majorBidi"/>
          <w:sz w:val="28"/>
          <w:szCs w:val="28"/>
        </w:rPr>
        <w:t xml:space="preserve">Gul, K., &amp; </w:t>
      </w:r>
      <w:proofErr w:type="spellStart"/>
      <w:r>
        <w:rPr>
          <w:rFonts w:asciiTheme="majorBidi" w:hAnsiTheme="majorBidi" w:cstheme="majorBidi"/>
          <w:sz w:val="28"/>
          <w:szCs w:val="28"/>
        </w:rPr>
        <w:t>Morande</w:t>
      </w:r>
      <w:proofErr w:type="spellEnd"/>
      <w:r>
        <w:rPr>
          <w:rFonts w:asciiTheme="majorBidi" w:hAnsiTheme="majorBidi" w:cstheme="majorBidi"/>
          <w:sz w:val="28"/>
          <w:szCs w:val="28"/>
        </w:rPr>
        <w:t xml:space="preserve">, S. (2023). Factors influencing sustainability of NGOs in the developing world. </w:t>
      </w:r>
      <w:proofErr w:type="spellStart"/>
      <w:r>
        <w:rPr>
          <w:rFonts w:asciiTheme="majorBidi" w:hAnsiTheme="majorBidi" w:cstheme="majorBidi"/>
          <w:i/>
          <w:iCs/>
          <w:sz w:val="28"/>
          <w:szCs w:val="28"/>
        </w:rPr>
        <w:t>seisense</w:t>
      </w:r>
      <w:proofErr w:type="spellEnd"/>
      <w:r>
        <w:rPr>
          <w:rFonts w:asciiTheme="majorBidi" w:hAnsiTheme="majorBidi" w:cstheme="majorBidi"/>
          <w:i/>
          <w:iCs/>
          <w:sz w:val="28"/>
          <w:szCs w:val="28"/>
        </w:rPr>
        <w:t xml:space="preserve"> Business Review</w:t>
      </w:r>
      <w:r>
        <w:rPr>
          <w:rFonts w:asciiTheme="majorBidi" w:hAnsiTheme="majorBidi" w:cstheme="majorBidi"/>
          <w:sz w:val="28"/>
          <w:szCs w:val="28"/>
        </w:rPr>
        <w:t>, 3(1), 1–21</w:t>
      </w:r>
    </w:p>
    <w:p w14:paraId="308035C6" w14:textId="77777777" w:rsidR="005A6E56" w:rsidRDefault="005A6E56" w:rsidP="005A6E56">
      <w:pPr>
        <w:ind w:left="1134" w:hanging="1134"/>
        <w:jc w:val="both"/>
        <w:rPr>
          <w:rFonts w:asciiTheme="majorBidi" w:hAnsiTheme="majorBidi" w:cstheme="majorBidi"/>
          <w:sz w:val="28"/>
          <w:szCs w:val="28"/>
        </w:rPr>
      </w:pPr>
      <w:r>
        <w:rPr>
          <w:rFonts w:asciiTheme="majorBidi" w:hAnsiTheme="majorBidi" w:cstheme="majorBidi"/>
          <w:sz w:val="28"/>
          <w:szCs w:val="28"/>
        </w:rPr>
        <w:t xml:space="preserve">Hussain, N., Khan, S. A., Nguyen, D. K., </w:t>
      </w:r>
      <w:proofErr w:type="spellStart"/>
      <w:r>
        <w:rPr>
          <w:rFonts w:asciiTheme="majorBidi" w:hAnsiTheme="majorBidi" w:cstheme="majorBidi"/>
          <w:sz w:val="28"/>
          <w:szCs w:val="28"/>
        </w:rPr>
        <w:t>Stocchetti</w:t>
      </w:r>
      <w:proofErr w:type="spellEnd"/>
      <w:r>
        <w:rPr>
          <w:rFonts w:asciiTheme="majorBidi" w:hAnsiTheme="majorBidi" w:cstheme="majorBidi"/>
          <w:sz w:val="28"/>
          <w:szCs w:val="28"/>
        </w:rPr>
        <w:t xml:space="preserve">, A., &amp; </w:t>
      </w:r>
      <w:proofErr w:type="spellStart"/>
      <w:r>
        <w:rPr>
          <w:rFonts w:asciiTheme="majorBidi" w:hAnsiTheme="majorBidi" w:cstheme="majorBidi"/>
          <w:sz w:val="28"/>
          <w:szCs w:val="28"/>
        </w:rPr>
        <w:t>Corbet</w:t>
      </w:r>
      <w:proofErr w:type="spellEnd"/>
      <w:r>
        <w:rPr>
          <w:rFonts w:asciiTheme="majorBidi" w:hAnsiTheme="majorBidi" w:cstheme="majorBidi"/>
          <w:sz w:val="28"/>
          <w:szCs w:val="28"/>
        </w:rPr>
        <w:t xml:space="preserve">, S. (2025). Board‐level governance and corporate social responsibility: A meta‐analytic review. </w:t>
      </w:r>
      <w:r>
        <w:rPr>
          <w:rFonts w:asciiTheme="majorBidi" w:hAnsiTheme="majorBidi" w:cstheme="majorBidi"/>
          <w:i/>
          <w:iCs/>
          <w:sz w:val="28"/>
          <w:szCs w:val="28"/>
        </w:rPr>
        <w:t>Journal of Economic Surveys,</w:t>
      </w:r>
      <w:r>
        <w:rPr>
          <w:rFonts w:asciiTheme="majorBidi" w:hAnsiTheme="majorBidi" w:cstheme="majorBidi"/>
          <w:sz w:val="28"/>
          <w:szCs w:val="28"/>
        </w:rPr>
        <w:t xml:space="preserve"> 39(1), 3-31.</w:t>
      </w:r>
    </w:p>
    <w:p w14:paraId="419BAFFE" w14:textId="77777777" w:rsidR="005A6E56" w:rsidRDefault="005A6E56" w:rsidP="005A6E56">
      <w:pPr>
        <w:pStyle w:val="volume-issue"/>
        <w:shd w:val="clear" w:color="auto" w:fill="FFFFFF"/>
        <w:spacing w:before="0" w:beforeAutospacing="0" w:after="0" w:afterAutospacing="0"/>
        <w:ind w:left="1134" w:hanging="1134"/>
        <w:jc w:val="both"/>
        <w:rPr>
          <w:rFonts w:asciiTheme="majorBidi" w:eastAsiaTheme="minorHAnsi" w:hAnsiTheme="majorBidi" w:cstheme="majorBidi"/>
          <w:b/>
          <w:bCs/>
          <w:sz w:val="28"/>
          <w:szCs w:val="28"/>
        </w:rPr>
      </w:pPr>
      <w:proofErr w:type="spellStart"/>
      <w:r>
        <w:rPr>
          <w:rFonts w:asciiTheme="majorBidi" w:hAnsiTheme="majorBidi" w:cstheme="majorBidi"/>
          <w:sz w:val="28"/>
          <w:szCs w:val="28"/>
        </w:rPr>
        <w:t>Ilugbusi</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Bamidele</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Segun</w:t>
      </w:r>
      <w:proofErr w:type="spellEnd"/>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&amp;  </w:t>
      </w:r>
      <w:proofErr w:type="spellStart"/>
      <w:r>
        <w:rPr>
          <w:rFonts w:asciiTheme="majorBidi" w:hAnsiTheme="majorBidi" w:cstheme="majorBidi"/>
          <w:sz w:val="28"/>
          <w:szCs w:val="28"/>
        </w:rPr>
        <w:t>Olutoye</w:t>
      </w:r>
      <w:proofErr w:type="spellEnd"/>
      <w:proofErr w:type="gramEnd"/>
      <w:r>
        <w:rPr>
          <w:rFonts w:asciiTheme="majorBidi" w:hAnsiTheme="majorBidi" w:cstheme="majorBidi"/>
          <w:sz w:val="28"/>
          <w:szCs w:val="28"/>
        </w:rPr>
        <w:t xml:space="preserve">, </w:t>
      </w:r>
      <w:proofErr w:type="spellStart"/>
      <w:r>
        <w:rPr>
          <w:rFonts w:asciiTheme="majorBidi" w:hAnsiTheme="majorBidi" w:cstheme="majorBidi"/>
          <w:sz w:val="28"/>
          <w:szCs w:val="28"/>
        </w:rPr>
        <w:t>Adedayo</w:t>
      </w:r>
      <w:proofErr w:type="spellEnd"/>
      <w:r>
        <w:rPr>
          <w:rFonts w:asciiTheme="majorBidi" w:hAnsiTheme="majorBidi" w:cstheme="majorBidi"/>
          <w:sz w:val="28"/>
          <w:szCs w:val="28"/>
        </w:rPr>
        <w:t xml:space="preserve"> Ebenezer, &amp; </w:t>
      </w:r>
      <w:proofErr w:type="spellStart"/>
      <w:r>
        <w:rPr>
          <w:rFonts w:asciiTheme="majorBidi" w:hAnsiTheme="majorBidi" w:cstheme="majorBidi"/>
          <w:sz w:val="28"/>
          <w:szCs w:val="28"/>
        </w:rPr>
        <w:t>Surulere</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Omosuyi</w:t>
      </w:r>
      <w:proofErr w:type="spellEnd"/>
      <w:r>
        <w:rPr>
          <w:rFonts w:asciiTheme="majorBidi" w:hAnsiTheme="majorBidi" w:cstheme="majorBidi"/>
          <w:sz w:val="28"/>
          <w:szCs w:val="28"/>
        </w:rPr>
        <w:t xml:space="preserve"> Julius and </w:t>
      </w:r>
      <w:proofErr w:type="spellStart"/>
      <w:r>
        <w:rPr>
          <w:rFonts w:asciiTheme="majorBidi" w:hAnsiTheme="majorBidi" w:cstheme="majorBidi"/>
          <w:sz w:val="28"/>
          <w:szCs w:val="28"/>
        </w:rPr>
        <w:t>Folakemi</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Ige</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Folasade</w:t>
      </w:r>
      <w:proofErr w:type="spellEnd"/>
      <w:r>
        <w:rPr>
          <w:rFonts w:asciiTheme="majorBidi" w:hAnsiTheme="majorBidi" w:cstheme="majorBidi"/>
          <w:sz w:val="28"/>
          <w:szCs w:val="28"/>
        </w:rPr>
        <w:t xml:space="preserve"> (2024). The Impact of Corporate Governance Mechanisms on Organizational Efficiency of listed financial firm in Nigeria</w:t>
      </w:r>
      <w:r>
        <w:rPr>
          <w:rFonts w:asciiTheme="majorBidi" w:eastAsiaTheme="minorHAnsi" w:hAnsiTheme="majorBidi" w:cstheme="majorBidi"/>
          <w:b/>
          <w:bCs/>
          <w:sz w:val="28"/>
          <w:szCs w:val="28"/>
        </w:rPr>
        <w:t xml:space="preserve">. </w:t>
      </w:r>
      <w:r>
        <w:rPr>
          <w:rFonts w:asciiTheme="majorBidi" w:eastAsia="Arial" w:hAnsiTheme="majorBidi" w:cstheme="majorBidi"/>
          <w:i/>
          <w:iCs/>
          <w:sz w:val="28"/>
          <w:szCs w:val="28"/>
        </w:rPr>
        <w:t>African Journal of Stability &amp; Development</w:t>
      </w:r>
      <w:r>
        <w:rPr>
          <w:rFonts w:asciiTheme="majorBidi" w:hAnsiTheme="majorBidi" w:cstheme="majorBidi"/>
          <w:sz w:val="28"/>
          <w:szCs w:val="28"/>
        </w:rPr>
        <w:t xml:space="preserve"> Vol 16 (2</w:t>
      </w:r>
      <w:proofErr w:type="gramStart"/>
      <w:r>
        <w:rPr>
          <w:rFonts w:asciiTheme="majorBidi" w:hAnsiTheme="majorBidi" w:cstheme="majorBidi"/>
          <w:sz w:val="28"/>
          <w:szCs w:val="28"/>
        </w:rPr>
        <w:t>)  485</w:t>
      </w:r>
      <w:proofErr w:type="gramEnd"/>
      <w:r>
        <w:rPr>
          <w:rFonts w:asciiTheme="majorBidi" w:hAnsiTheme="majorBidi" w:cstheme="majorBidi"/>
          <w:sz w:val="28"/>
          <w:szCs w:val="28"/>
        </w:rPr>
        <w:t>-506</w:t>
      </w:r>
    </w:p>
    <w:p w14:paraId="0CBB6C8F" w14:textId="77777777" w:rsidR="005A6E56" w:rsidRDefault="005A6E56" w:rsidP="005A6E56">
      <w:pPr>
        <w:ind w:left="1134" w:hanging="1134"/>
        <w:jc w:val="both"/>
        <w:rPr>
          <w:rFonts w:asciiTheme="majorBidi" w:hAnsiTheme="majorBidi" w:cstheme="majorBidi"/>
          <w:sz w:val="28"/>
          <w:szCs w:val="28"/>
        </w:rPr>
      </w:pPr>
      <w:proofErr w:type="spellStart"/>
      <w:r>
        <w:rPr>
          <w:rFonts w:asciiTheme="majorBidi" w:hAnsiTheme="majorBidi" w:cstheme="majorBidi"/>
          <w:sz w:val="28"/>
          <w:szCs w:val="28"/>
        </w:rPr>
        <w:t>Kipkosgei</w:t>
      </w:r>
      <w:proofErr w:type="spellEnd"/>
      <w:r>
        <w:rPr>
          <w:rFonts w:asciiTheme="majorBidi" w:hAnsiTheme="majorBidi" w:cstheme="majorBidi"/>
          <w:sz w:val="28"/>
          <w:szCs w:val="28"/>
        </w:rPr>
        <w:t xml:space="preserve"> Bore, Mathew. (2022). </w:t>
      </w:r>
      <w:r>
        <w:rPr>
          <w:rFonts w:asciiTheme="majorBidi" w:hAnsiTheme="majorBidi" w:cstheme="majorBidi"/>
          <w:i/>
          <w:iCs/>
          <w:sz w:val="28"/>
          <w:szCs w:val="28"/>
        </w:rPr>
        <w:t xml:space="preserve">strategic leadership practices, environmental factors and financial sustainability of faith-based organizations affiliated to </w:t>
      </w:r>
      <w:proofErr w:type="spellStart"/>
      <w:r>
        <w:rPr>
          <w:rFonts w:asciiTheme="majorBidi" w:hAnsiTheme="majorBidi" w:cstheme="majorBidi"/>
          <w:i/>
          <w:iCs/>
          <w:sz w:val="28"/>
          <w:szCs w:val="28"/>
        </w:rPr>
        <w:t>wycliffe</w:t>
      </w:r>
      <w:proofErr w:type="spellEnd"/>
      <w:r>
        <w:rPr>
          <w:rFonts w:asciiTheme="majorBidi" w:hAnsiTheme="majorBidi" w:cstheme="majorBidi"/>
          <w:i/>
          <w:iCs/>
          <w:sz w:val="28"/>
          <w:szCs w:val="28"/>
        </w:rPr>
        <w:t xml:space="preserve"> global alliance in </w:t>
      </w:r>
      <w:proofErr w:type="spellStart"/>
      <w:r>
        <w:rPr>
          <w:rFonts w:asciiTheme="majorBidi" w:hAnsiTheme="majorBidi" w:cstheme="majorBidi"/>
          <w:i/>
          <w:iCs/>
          <w:sz w:val="28"/>
          <w:szCs w:val="28"/>
        </w:rPr>
        <w:t>africa</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nairobi</w:t>
      </w:r>
      <w:proofErr w:type="spellEnd"/>
      <w:r>
        <w:rPr>
          <w:rFonts w:asciiTheme="majorBidi" w:hAnsiTheme="majorBidi" w:cstheme="majorBidi"/>
          <w:sz w:val="28"/>
          <w:szCs w:val="28"/>
        </w:rPr>
        <w:t xml:space="preserve">: pan </w:t>
      </w:r>
      <w:proofErr w:type="spellStart"/>
      <w:r>
        <w:rPr>
          <w:rFonts w:asciiTheme="majorBidi" w:hAnsiTheme="majorBidi" w:cstheme="majorBidi"/>
          <w:sz w:val="28"/>
          <w:szCs w:val="28"/>
        </w:rPr>
        <w:t>africa</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christian</w:t>
      </w:r>
      <w:proofErr w:type="spellEnd"/>
      <w:r>
        <w:rPr>
          <w:rFonts w:asciiTheme="majorBidi" w:hAnsiTheme="majorBidi" w:cstheme="majorBidi"/>
          <w:sz w:val="28"/>
          <w:szCs w:val="28"/>
        </w:rPr>
        <w:t xml:space="preserve"> university </w:t>
      </w:r>
    </w:p>
    <w:p w14:paraId="0D404FCB" w14:textId="77777777" w:rsidR="005A6E56" w:rsidRDefault="005A6E56" w:rsidP="005A6E56">
      <w:pPr>
        <w:ind w:left="1134" w:hanging="1134"/>
        <w:jc w:val="both"/>
        <w:rPr>
          <w:rFonts w:asciiTheme="majorBidi" w:hAnsiTheme="majorBidi" w:cstheme="majorBidi"/>
          <w:sz w:val="28"/>
          <w:szCs w:val="28"/>
        </w:rPr>
      </w:pPr>
      <w:proofErr w:type="spellStart"/>
      <w:r>
        <w:rPr>
          <w:rFonts w:asciiTheme="majorBidi" w:hAnsiTheme="majorBidi" w:cstheme="majorBidi"/>
          <w:sz w:val="28"/>
          <w:szCs w:val="28"/>
        </w:rPr>
        <w:t>oecd</w:t>
      </w:r>
      <w:proofErr w:type="spellEnd"/>
      <w:r>
        <w:rPr>
          <w:rFonts w:asciiTheme="majorBidi" w:hAnsiTheme="majorBidi" w:cstheme="majorBidi"/>
          <w:sz w:val="28"/>
          <w:szCs w:val="28"/>
        </w:rPr>
        <w:t xml:space="preserve"> (2009), </w:t>
      </w:r>
      <w:proofErr w:type="spellStart"/>
      <w:r>
        <w:rPr>
          <w:rFonts w:asciiTheme="majorBidi" w:hAnsiTheme="majorBidi" w:cstheme="majorBidi"/>
          <w:i/>
          <w:iCs/>
          <w:sz w:val="28"/>
          <w:szCs w:val="28"/>
        </w:rPr>
        <w:t>oecd</w:t>
      </w:r>
      <w:proofErr w:type="spellEnd"/>
      <w:r>
        <w:rPr>
          <w:rFonts w:asciiTheme="majorBidi" w:hAnsiTheme="majorBidi" w:cstheme="majorBidi"/>
          <w:i/>
          <w:iCs/>
          <w:sz w:val="28"/>
          <w:szCs w:val="28"/>
        </w:rPr>
        <w:t xml:space="preserve"> principles of corporate Governance</w:t>
      </w:r>
      <w:r>
        <w:rPr>
          <w:rFonts w:asciiTheme="majorBidi" w:hAnsiTheme="majorBidi" w:cstheme="majorBidi"/>
          <w:sz w:val="28"/>
          <w:szCs w:val="28"/>
        </w:rPr>
        <w:t>.</w:t>
      </w:r>
    </w:p>
    <w:p w14:paraId="7741C7CE" w14:textId="77777777" w:rsidR="005A6E56" w:rsidRDefault="005A6E56" w:rsidP="005A6E56">
      <w:pPr>
        <w:ind w:left="1134" w:hanging="1134"/>
        <w:jc w:val="both"/>
        <w:rPr>
          <w:rFonts w:asciiTheme="majorBidi" w:hAnsiTheme="majorBidi" w:cstheme="majorBidi"/>
          <w:sz w:val="28"/>
          <w:szCs w:val="28"/>
        </w:rPr>
      </w:pPr>
      <w:r>
        <w:rPr>
          <w:rFonts w:asciiTheme="majorBidi" w:hAnsiTheme="majorBidi" w:cstheme="majorBidi"/>
          <w:sz w:val="28"/>
          <w:szCs w:val="28"/>
        </w:rPr>
        <w:t xml:space="preserve">Nik Ahmad, Nik </w:t>
      </w:r>
      <w:proofErr w:type="spellStart"/>
      <w:r>
        <w:rPr>
          <w:rFonts w:asciiTheme="majorBidi" w:hAnsiTheme="majorBidi" w:cstheme="majorBidi"/>
          <w:sz w:val="28"/>
          <w:szCs w:val="28"/>
        </w:rPr>
        <w:t>Nazli</w:t>
      </w:r>
      <w:proofErr w:type="spellEnd"/>
      <w:r>
        <w:rPr>
          <w:rFonts w:asciiTheme="majorBidi" w:hAnsiTheme="majorBidi" w:cstheme="majorBidi"/>
          <w:sz w:val="28"/>
          <w:szCs w:val="28"/>
        </w:rPr>
        <w:t xml:space="preserve">; Ismail, </w:t>
      </w:r>
      <w:proofErr w:type="spellStart"/>
      <w:r>
        <w:rPr>
          <w:rFonts w:asciiTheme="majorBidi" w:hAnsiTheme="majorBidi" w:cstheme="majorBidi"/>
          <w:sz w:val="28"/>
          <w:szCs w:val="28"/>
        </w:rPr>
        <w:t>Suhaiza</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Siraj</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Siti</w:t>
      </w:r>
      <w:proofErr w:type="spellEnd"/>
      <w:r>
        <w:rPr>
          <w:rFonts w:asciiTheme="majorBidi" w:hAnsiTheme="majorBidi" w:cstheme="majorBidi"/>
          <w:sz w:val="28"/>
          <w:szCs w:val="28"/>
        </w:rPr>
        <w:t xml:space="preserve"> </w:t>
      </w:r>
      <w:proofErr w:type="spellStart"/>
      <w:proofErr w:type="gramStart"/>
      <w:r>
        <w:rPr>
          <w:rFonts w:asciiTheme="majorBidi" w:hAnsiTheme="majorBidi" w:cstheme="majorBidi"/>
          <w:sz w:val="28"/>
          <w:szCs w:val="28"/>
        </w:rPr>
        <w:t>Alawiah</w:t>
      </w:r>
      <w:proofErr w:type="spellEnd"/>
      <w:r>
        <w:rPr>
          <w:rFonts w:asciiTheme="majorBidi" w:hAnsiTheme="majorBidi" w:cstheme="majorBidi"/>
          <w:sz w:val="28"/>
          <w:szCs w:val="28"/>
        </w:rPr>
        <w:t>.(</w:t>
      </w:r>
      <w:proofErr w:type="gramEnd"/>
      <w:r>
        <w:rPr>
          <w:rFonts w:asciiTheme="majorBidi" w:hAnsiTheme="majorBidi" w:cstheme="majorBidi"/>
          <w:sz w:val="28"/>
          <w:szCs w:val="28"/>
        </w:rPr>
        <w:t xml:space="preserve">2019). Financial Sustainability of Malaysian Public Universities: Officers' Perceptions, </w:t>
      </w:r>
      <w:r>
        <w:rPr>
          <w:rFonts w:asciiTheme="majorBidi" w:hAnsiTheme="majorBidi" w:cstheme="majorBidi"/>
          <w:i/>
          <w:iCs/>
          <w:sz w:val="28"/>
          <w:szCs w:val="28"/>
        </w:rPr>
        <w:t>International Journal of Educational Managemen</w:t>
      </w:r>
      <w:r>
        <w:rPr>
          <w:rFonts w:asciiTheme="majorBidi" w:hAnsiTheme="majorBidi" w:cstheme="majorBidi"/>
          <w:sz w:val="28"/>
          <w:szCs w:val="28"/>
        </w:rPr>
        <w:t>t, 33(2), 317-334.</w:t>
      </w:r>
    </w:p>
    <w:p w14:paraId="319B185B" w14:textId="77777777" w:rsidR="005A6E56" w:rsidRDefault="005A6E56" w:rsidP="005A6E56">
      <w:pPr>
        <w:ind w:left="1134" w:hanging="1134"/>
        <w:jc w:val="both"/>
        <w:rPr>
          <w:rFonts w:asciiTheme="majorBidi" w:hAnsiTheme="majorBidi" w:cstheme="majorBidi"/>
          <w:sz w:val="28"/>
          <w:szCs w:val="28"/>
        </w:rPr>
      </w:pPr>
      <w:r>
        <w:rPr>
          <w:rFonts w:asciiTheme="majorBidi" w:hAnsiTheme="majorBidi" w:cstheme="majorBidi"/>
          <w:sz w:val="28"/>
          <w:szCs w:val="28"/>
          <w:lang w:val="pt-PT"/>
        </w:rPr>
        <w:t xml:space="preserve">Pinheiro, A. B., dos Santos, J. I. A. S., da Silva, D. M. L., Segatto, A. P., &amp; Korelo, J. C. (2023). </w:t>
      </w:r>
      <w:r>
        <w:rPr>
          <w:rFonts w:asciiTheme="majorBidi" w:hAnsiTheme="majorBidi" w:cstheme="majorBidi"/>
          <w:sz w:val="28"/>
          <w:szCs w:val="28"/>
        </w:rPr>
        <w:t xml:space="preserve">Corporate governance meets corporate social responsibility: evidence from Latin America. </w:t>
      </w:r>
      <w:r>
        <w:rPr>
          <w:rFonts w:asciiTheme="majorBidi" w:hAnsiTheme="majorBidi" w:cstheme="majorBidi"/>
          <w:i/>
          <w:iCs/>
          <w:sz w:val="28"/>
          <w:szCs w:val="28"/>
        </w:rPr>
        <w:t xml:space="preserve">Academia </w:t>
      </w:r>
      <w:proofErr w:type="spellStart"/>
      <w:r>
        <w:rPr>
          <w:rFonts w:asciiTheme="majorBidi" w:hAnsiTheme="majorBidi" w:cstheme="majorBidi"/>
          <w:i/>
          <w:iCs/>
          <w:sz w:val="28"/>
          <w:szCs w:val="28"/>
        </w:rPr>
        <w:t>Revista</w:t>
      </w:r>
      <w:proofErr w:type="spellEnd"/>
      <w:r>
        <w:rPr>
          <w:rFonts w:asciiTheme="majorBidi" w:hAnsiTheme="majorBidi" w:cstheme="majorBidi"/>
          <w:i/>
          <w:iCs/>
          <w:sz w:val="28"/>
          <w:szCs w:val="28"/>
        </w:rPr>
        <w:t xml:space="preserve"> Latino Americana de Administration</w:t>
      </w:r>
      <w:r>
        <w:rPr>
          <w:rFonts w:asciiTheme="majorBidi" w:hAnsiTheme="majorBidi" w:cstheme="majorBidi"/>
          <w:sz w:val="28"/>
          <w:szCs w:val="28"/>
        </w:rPr>
        <w:t>, 36(4), 516-534</w:t>
      </w:r>
    </w:p>
    <w:p w14:paraId="260231E7" w14:textId="77777777" w:rsidR="005A6E56" w:rsidRDefault="005A6E56" w:rsidP="005A6E56">
      <w:pPr>
        <w:ind w:left="1134" w:hanging="1134"/>
        <w:jc w:val="both"/>
        <w:rPr>
          <w:rFonts w:asciiTheme="majorBidi" w:hAnsiTheme="majorBidi" w:cstheme="majorBidi"/>
          <w:sz w:val="28"/>
          <w:szCs w:val="28"/>
        </w:rPr>
      </w:pPr>
      <w:r>
        <w:rPr>
          <w:rFonts w:asciiTheme="majorBidi" w:hAnsiTheme="majorBidi" w:cstheme="majorBidi"/>
          <w:sz w:val="28"/>
          <w:szCs w:val="28"/>
        </w:rPr>
        <w:t xml:space="preserve">Putra, </w:t>
      </w:r>
      <w:proofErr w:type="spellStart"/>
      <w:r>
        <w:rPr>
          <w:rFonts w:asciiTheme="majorBidi" w:hAnsiTheme="majorBidi" w:cstheme="majorBidi"/>
          <w:sz w:val="28"/>
          <w:szCs w:val="28"/>
        </w:rPr>
        <w:t>Tria</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Sasangka</w:t>
      </w:r>
      <w:proofErr w:type="spellEnd"/>
      <w:r>
        <w:rPr>
          <w:rFonts w:asciiTheme="majorBidi" w:hAnsiTheme="majorBidi" w:cstheme="majorBidi"/>
          <w:sz w:val="28"/>
          <w:szCs w:val="28"/>
        </w:rPr>
        <w:t xml:space="preserve"> &amp; Akbar, </w:t>
      </w:r>
      <w:proofErr w:type="spellStart"/>
      <w:proofErr w:type="gramStart"/>
      <w:r>
        <w:rPr>
          <w:rFonts w:asciiTheme="majorBidi" w:hAnsiTheme="majorBidi" w:cstheme="majorBidi"/>
          <w:sz w:val="28"/>
          <w:szCs w:val="28"/>
        </w:rPr>
        <w:t>Bahrullah</w:t>
      </w:r>
      <w:proofErr w:type="spellEnd"/>
      <w:r>
        <w:rPr>
          <w:rFonts w:asciiTheme="majorBidi" w:hAnsiTheme="majorBidi" w:cstheme="majorBidi"/>
          <w:sz w:val="28"/>
          <w:szCs w:val="28"/>
        </w:rPr>
        <w:t xml:space="preserve">  &amp;</w:t>
      </w:r>
      <w:proofErr w:type="gramEnd"/>
      <w:r>
        <w:rPr>
          <w:rFonts w:asciiTheme="majorBidi" w:hAnsiTheme="majorBidi" w:cstheme="majorBidi"/>
          <w:sz w:val="28"/>
          <w:szCs w:val="28"/>
        </w:rPr>
        <w:t xml:space="preserve"> </w:t>
      </w:r>
      <w:proofErr w:type="spellStart"/>
      <w:r>
        <w:rPr>
          <w:rFonts w:asciiTheme="majorBidi" w:hAnsiTheme="majorBidi" w:cstheme="majorBidi"/>
          <w:sz w:val="28"/>
          <w:szCs w:val="28"/>
        </w:rPr>
        <w:t>Suwarno</w:t>
      </w:r>
      <w:proofErr w:type="spellEnd"/>
      <w:r>
        <w:rPr>
          <w:rFonts w:asciiTheme="majorBidi" w:hAnsiTheme="majorBidi" w:cstheme="majorBidi"/>
          <w:sz w:val="28"/>
          <w:szCs w:val="28"/>
        </w:rPr>
        <w:t xml:space="preserve"> &amp; </w:t>
      </w:r>
      <w:proofErr w:type="spellStart"/>
      <w:r>
        <w:rPr>
          <w:rFonts w:asciiTheme="majorBidi" w:hAnsiTheme="majorBidi" w:cstheme="majorBidi"/>
          <w:sz w:val="28"/>
          <w:szCs w:val="28"/>
        </w:rPr>
        <w:t>Friska</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Renny</w:t>
      </w:r>
      <w:proofErr w:type="spellEnd"/>
      <w:r>
        <w:rPr>
          <w:rFonts w:asciiTheme="majorBidi" w:hAnsiTheme="majorBidi" w:cstheme="majorBidi"/>
          <w:sz w:val="28"/>
          <w:szCs w:val="28"/>
        </w:rPr>
        <w:t xml:space="preserve"> &amp; </w:t>
      </w:r>
      <w:proofErr w:type="spellStart"/>
      <w:r>
        <w:rPr>
          <w:rFonts w:asciiTheme="majorBidi" w:hAnsiTheme="majorBidi" w:cstheme="majorBidi"/>
          <w:sz w:val="28"/>
          <w:szCs w:val="28"/>
        </w:rPr>
        <w:t>Rengasamy</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Dhanuskodi</w:t>
      </w:r>
      <w:proofErr w:type="spellEnd"/>
      <w:r>
        <w:rPr>
          <w:rFonts w:asciiTheme="majorBidi" w:hAnsiTheme="majorBidi" w:cstheme="majorBidi"/>
          <w:sz w:val="28"/>
          <w:szCs w:val="28"/>
        </w:rPr>
        <w:t xml:space="preserve">  and </w:t>
      </w:r>
      <w:proofErr w:type="spellStart"/>
      <w:r>
        <w:rPr>
          <w:rFonts w:asciiTheme="majorBidi" w:hAnsiTheme="majorBidi" w:cstheme="majorBidi"/>
          <w:sz w:val="28"/>
          <w:szCs w:val="28"/>
        </w:rPr>
        <w:t>Noorjahan</w:t>
      </w:r>
      <w:proofErr w:type="spellEnd"/>
      <w:r>
        <w:rPr>
          <w:rFonts w:asciiTheme="majorBidi" w:hAnsiTheme="majorBidi" w:cstheme="majorBidi"/>
          <w:sz w:val="28"/>
          <w:szCs w:val="28"/>
        </w:rPr>
        <w:t xml:space="preserve">, Morin  (2024) Transparency in Ensuring Governance and Accountability of Non-Profit Institutions: Lessons from Malaysia and India, </w:t>
      </w:r>
      <w:proofErr w:type="spellStart"/>
      <w:r>
        <w:rPr>
          <w:rFonts w:asciiTheme="majorBidi" w:hAnsiTheme="majorBidi" w:cstheme="majorBidi"/>
          <w:i/>
          <w:iCs/>
          <w:sz w:val="28"/>
          <w:szCs w:val="28"/>
        </w:rPr>
        <w:t>Jurnal</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Ilmu</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Hukun</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Asosiasi</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Pimpinan</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Perguruan</w:t>
      </w:r>
      <w:proofErr w:type="spellEnd"/>
      <w:r>
        <w:rPr>
          <w:rFonts w:asciiTheme="majorBidi" w:hAnsiTheme="majorBidi" w:cstheme="majorBidi"/>
          <w:i/>
          <w:iCs/>
          <w:sz w:val="28"/>
          <w:szCs w:val="28"/>
        </w:rPr>
        <w:t xml:space="preserve"> Tinggi </w:t>
      </w:r>
      <w:proofErr w:type="spellStart"/>
      <w:r>
        <w:rPr>
          <w:rFonts w:asciiTheme="majorBidi" w:hAnsiTheme="majorBidi" w:cstheme="majorBidi"/>
          <w:i/>
          <w:iCs/>
          <w:sz w:val="28"/>
          <w:szCs w:val="28"/>
        </w:rPr>
        <w:t>Ilukum</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Indoncsia</w:t>
      </w:r>
      <w:proofErr w:type="spellEnd"/>
      <w:r>
        <w:rPr>
          <w:rFonts w:asciiTheme="majorBidi" w:hAnsiTheme="majorBidi" w:cstheme="majorBidi"/>
          <w:i/>
          <w:iCs/>
          <w:sz w:val="28"/>
          <w:szCs w:val="28"/>
        </w:rPr>
        <w:t>,</w:t>
      </w:r>
      <w:r>
        <w:rPr>
          <w:rFonts w:asciiTheme="majorBidi" w:hAnsiTheme="majorBidi" w:cstheme="majorBidi"/>
          <w:sz w:val="28"/>
          <w:szCs w:val="28"/>
        </w:rPr>
        <w:t xml:space="preserve"> ol.11,No.1,2024,118-138</w:t>
      </w:r>
    </w:p>
    <w:p w14:paraId="3D413266" w14:textId="77777777" w:rsidR="005A6E56" w:rsidRDefault="005A6E56" w:rsidP="005A6E56">
      <w:pPr>
        <w:pStyle w:val="volume-issue"/>
        <w:shd w:val="clear" w:color="auto" w:fill="FFFFFF"/>
        <w:spacing w:before="0" w:beforeAutospacing="0" w:after="0" w:afterAutospacing="0"/>
        <w:ind w:left="1134" w:hanging="1134"/>
        <w:jc w:val="both"/>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Zoey, </w:t>
      </w:r>
      <w:hyperlink r:id="rId10" w:history="1">
        <w:proofErr w:type="spellStart"/>
        <w:r>
          <w:rPr>
            <w:rFonts w:asciiTheme="majorBidi" w:eastAsiaTheme="minorHAnsi" w:hAnsiTheme="majorBidi" w:cstheme="majorBidi"/>
            <w:sz w:val="28"/>
            <w:szCs w:val="28"/>
          </w:rPr>
          <w:t>Zheyu</w:t>
        </w:r>
        <w:proofErr w:type="spellEnd"/>
        <w:r>
          <w:rPr>
            <w:rFonts w:asciiTheme="majorBidi" w:eastAsiaTheme="minorHAnsi" w:hAnsiTheme="majorBidi" w:cstheme="majorBidi"/>
            <w:sz w:val="28"/>
            <w:szCs w:val="28"/>
          </w:rPr>
          <w:t xml:space="preserve"> Lu </w:t>
        </w:r>
      </w:hyperlink>
      <w:r>
        <w:rPr>
          <w:rFonts w:asciiTheme="majorBidi" w:eastAsiaTheme="minorHAnsi" w:hAnsiTheme="majorBidi" w:cstheme="majorBidi"/>
          <w:sz w:val="28"/>
          <w:szCs w:val="28"/>
        </w:rPr>
        <w:t xml:space="preserve">&amp;  Zhang, </w:t>
      </w:r>
      <w:hyperlink r:id="rId11" w:history="1">
        <w:proofErr w:type="spellStart"/>
        <w:r>
          <w:rPr>
            <w:rFonts w:asciiTheme="majorBidi" w:eastAsiaTheme="minorHAnsi" w:hAnsiTheme="majorBidi" w:cstheme="majorBidi"/>
            <w:sz w:val="28"/>
            <w:szCs w:val="28"/>
          </w:rPr>
          <w:t>Yuyu</w:t>
        </w:r>
        <w:proofErr w:type="spellEnd"/>
        <w:r>
          <w:rPr>
            <w:rFonts w:asciiTheme="majorBidi" w:eastAsiaTheme="minorHAnsi" w:hAnsiTheme="majorBidi" w:cstheme="majorBidi"/>
            <w:sz w:val="28"/>
            <w:szCs w:val="28"/>
          </w:rPr>
          <w:t xml:space="preserve"> </w:t>
        </w:r>
      </w:hyperlink>
      <w:r>
        <w:rPr>
          <w:rFonts w:asciiTheme="majorBidi" w:eastAsiaTheme="minorHAnsi" w:hAnsiTheme="majorBidi" w:cstheme="majorBidi"/>
          <w:sz w:val="28"/>
          <w:szCs w:val="28"/>
        </w:rPr>
        <w:t xml:space="preserve">,  and Williamson, </w:t>
      </w:r>
      <w:hyperlink r:id="rId12" w:history="1">
        <w:r>
          <w:rPr>
            <w:rFonts w:asciiTheme="majorBidi" w:eastAsiaTheme="minorHAnsi" w:hAnsiTheme="majorBidi" w:cstheme="majorBidi"/>
            <w:sz w:val="28"/>
            <w:szCs w:val="28"/>
          </w:rPr>
          <w:t xml:space="preserve">Alexandra </w:t>
        </w:r>
      </w:hyperlink>
      <w:r>
        <w:rPr>
          <w:rFonts w:asciiTheme="majorBidi" w:eastAsiaTheme="minorHAnsi" w:hAnsiTheme="majorBidi" w:cstheme="majorBidi"/>
          <w:sz w:val="28"/>
          <w:szCs w:val="28"/>
        </w:rPr>
        <w:t xml:space="preserve">(2024). Governance and efficiency in </w:t>
      </w:r>
      <w:proofErr w:type="gramStart"/>
      <w:r>
        <w:rPr>
          <w:rFonts w:asciiTheme="majorBidi" w:eastAsiaTheme="minorHAnsi" w:hAnsiTheme="majorBidi" w:cstheme="majorBidi"/>
          <w:sz w:val="28"/>
          <w:szCs w:val="28"/>
        </w:rPr>
        <w:t>Chinese .</w:t>
      </w:r>
      <w:proofErr w:type="gramEnd"/>
      <w:r>
        <w:rPr>
          <w:rFonts w:asciiTheme="majorBidi" w:eastAsiaTheme="minorHAnsi" w:hAnsiTheme="majorBidi" w:cstheme="majorBidi"/>
          <w:sz w:val="28"/>
          <w:szCs w:val="28"/>
        </w:rPr>
        <w:t xml:space="preserve"> . </w:t>
      </w:r>
      <w:r>
        <w:rPr>
          <w:rFonts w:asciiTheme="majorBidi" w:eastAsia="Arial" w:hAnsiTheme="majorBidi" w:cstheme="majorBidi"/>
          <w:i/>
          <w:iCs/>
          <w:sz w:val="28"/>
          <w:szCs w:val="28"/>
        </w:rPr>
        <w:t>Financial Accountability Volume</w:t>
      </w:r>
      <w:r>
        <w:rPr>
          <w:rFonts w:asciiTheme="majorBidi" w:eastAsiaTheme="minorHAnsi" w:hAnsiTheme="majorBidi" w:cstheme="majorBidi"/>
          <w:sz w:val="28"/>
          <w:szCs w:val="28"/>
        </w:rPr>
        <w:t xml:space="preserve"> 4(40), 520- 548.</w:t>
      </w:r>
    </w:p>
    <w:p w14:paraId="52CD7B9A" w14:textId="77777777" w:rsidR="004C0887" w:rsidRPr="005A6E56" w:rsidRDefault="004C0887" w:rsidP="005A6E56"/>
    <w:sectPr w:rsidR="004C0887" w:rsidRPr="005A6E56">
      <w:footerReference w:type="default" r:id="rId13"/>
      <w:pgSz w:w="11906" w:h="16838"/>
      <w:pgMar w:top="1440" w:right="180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FB6E3" w14:textId="77777777" w:rsidR="0077254F" w:rsidRDefault="0077254F">
      <w:r>
        <w:separator/>
      </w:r>
    </w:p>
  </w:endnote>
  <w:endnote w:type="continuationSeparator" w:id="0">
    <w:p w14:paraId="3318F0DF" w14:textId="77777777" w:rsidR="0077254F" w:rsidRDefault="00772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等线 Light">
    <w:altName w:val="Segoe Prin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62780428"/>
      <w:docPartObj>
        <w:docPartGallery w:val="Page Numbers (Bottom of Page)"/>
        <w:docPartUnique/>
      </w:docPartObj>
    </w:sdtPr>
    <w:sdtEndPr/>
    <w:sdtContent>
      <w:p w14:paraId="5A04CBBC" w14:textId="1E28F7F6" w:rsidR="001859A2" w:rsidRDefault="001859A2">
        <w:pPr>
          <w:pStyle w:val="ab"/>
          <w:jc w:val="center"/>
        </w:pPr>
        <w:r>
          <w:fldChar w:fldCharType="begin"/>
        </w:r>
        <w:r>
          <w:instrText>PAGE   \* MERGEFORMAT</w:instrText>
        </w:r>
        <w:r>
          <w:fldChar w:fldCharType="separate"/>
        </w:r>
        <w:r w:rsidR="003F390F" w:rsidRPr="003F390F">
          <w:rPr>
            <w:noProof/>
            <w:rtl/>
            <w:lang w:val="ar-SA"/>
          </w:rPr>
          <w:t>11</w:t>
        </w:r>
        <w:r>
          <w:fldChar w:fldCharType="end"/>
        </w:r>
      </w:p>
    </w:sdtContent>
  </w:sdt>
  <w:p w14:paraId="0508DFBD" w14:textId="77777777" w:rsidR="001859A2" w:rsidRDefault="001859A2">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4099A" w14:textId="77777777" w:rsidR="0077254F" w:rsidRDefault="0077254F">
      <w:r>
        <w:separator/>
      </w:r>
    </w:p>
  </w:footnote>
  <w:footnote w:type="continuationSeparator" w:id="0">
    <w:p w14:paraId="4C599639" w14:textId="77777777" w:rsidR="0077254F" w:rsidRDefault="007725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BCF"/>
    <w:multiLevelType w:val="hybridMultilevel"/>
    <w:tmpl w:val="52AE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67D53"/>
    <w:multiLevelType w:val="hybridMultilevel"/>
    <w:tmpl w:val="52AE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72357"/>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883D06"/>
    <w:multiLevelType w:val="hybridMultilevel"/>
    <w:tmpl w:val="C49A0138"/>
    <w:lvl w:ilvl="0" w:tplc="FAA082D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212651"/>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E236F3"/>
    <w:multiLevelType w:val="multilevel"/>
    <w:tmpl w:val="AC0CD11A"/>
    <w:lvl w:ilvl="0">
      <w:start w:val="1"/>
      <w:numFmt w:val="bullet"/>
      <w:lvlText w:val="-"/>
      <w:lvlJc w:val="left"/>
      <w:pPr>
        <w:ind w:left="720" w:hanging="360"/>
      </w:pPr>
      <w:rPr>
        <w:rFonts w:ascii="Traditional Arabic" w:eastAsiaTheme="minorHAnsi" w:hAnsi="Traditional Arabic" w:cs="Traditional Arabic"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D90BE5"/>
    <w:multiLevelType w:val="multilevel"/>
    <w:tmpl w:val="40D90BE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43850807"/>
    <w:multiLevelType w:val="hybridMultilevel"/>
    <w:tmpl w:val="5A0048B6"/>
    <w:lvl w:ilvl="0" w:tplc="AC0009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0C0687"/>
    <w:multiLevelType w:val="hybridMultilevel"/>
    <w:tmpl w:val="B2E22ADA"/>
    <w:lvl w:ilvl="0" w:tplc="FAA082D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4B3F87"/>
    <w:multiLevelType w:val="hybridMultilevel"/>
    <w:tmpl w:val="52AE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57A20"/>
    <w:multiLevelType w:val="multilevel"/>
    <w:tmpl w:val="F9C8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3071A2"/>
    <w:multiLevelType w:val="hybridMultilevel"/>
    <w:tmpl w:val="5010FFE8"/>
    <w:lvl w:ilvl="0" w:tplc="AC0009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F736A5"/>
    <w:multiLevelType w:val="multilevel"/>
    <w:tmpl w:val="6FF736A5"/>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0"/>
  </w:num>
  <w:num w:numId="3">
    <w:abstractNumId w:val="3"/>
  </w:num>
  <w:num w:numId="4">
    <w:abstractNumId w:val="7"/>
  </w:num>
  <w:num w:numId="5">
    <w:abstractNumId w:val="5"/>
  </w:num>
  <w:num w:numId="6">
    <w:abstractNumId w:val="1"/>
  </w:num>
  <w:num w:numId="7">
    <w:abstractNumId w:val="11"/>
  </w:num>
  <w:num w:numId="8">
    <w:abstractNumId w:val="9"/>
  </w:num>
  <w:num w:numId="9">
    <w:abstractNumId w:val="0"/>
  </w:num>
  <w:num w:numId="10">
    <w:abstractNumId w:val="4"/>
  </w:num>
  <w:num w:numId="11">
    <w:abstractNumId w:val="2"/>
  </w:num>
  <w:num w:numId="12">
    <w:abstractNumId w:val="13"/>
  </w:num>
  <w:num w:numId="13">
    <w:abstractNumId w:val="6"/>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9AC"/>
    <w:rsid w:val="00023106"/>
    <w:rsid w:val="0003085F"/>
    <w:rsid w:val="00055E0C"/>
    <w:rsid w:val="00063351"/>
    <w:rsid w:val="000671E0"/>
    <w:rsid w:val="000E156C"/>
    <w:rsid w:val="0012215E"/>
    <w:rsid w:val="001236EF"/>
    <w:rsid w:val="00137ECF"/>
    <w:rsid w:val="00154E6F"/>
    <w:rsid w:val="00165855"/>
    <w:rsid w:val="00170BEB"/>
    <w:rsid w:val="00180EBA"/>
    <w:rsid w:val="001859A2"/>
    <w:rsid w:val="001A1FC3"/>
    <w:rsid w:val="001C7A88"/>
    <w:rsid w:val="00262AD0"/>
    <w:rsid w:val="00276889"/>
    <w:rsid w:val="002A2332"/>
    <w:rsid w:val="002D6892"/>
    <w:rsid w:val="003100D2"/>
    <w:rsid w:val="00312B26"/>
    <w:rsid w:val="003231EE"/>
    <w:rsid w:val="00326884"/>
    <w:rsid w:val="00342804"/>
    <w:rsid w:val="0035252E"/>
    <w:rsid w:val="00360F75"/>
    <w:rsid w:val="003727F9"/>
    <w:rsid w:val="003A2A38"/>
    <w:rsid w:val="003B39DA"/>
    <w:rsid w:val="003C77A6"/>
    <w:rsid w:val="003F390F"/>
    <w:rsid w:val="004150CD"/>
    <w:rsid w:val="004312BD"/>
    <w:rsid w:val="00435B76"/>
    <w:rsid w:val="00463171"/>
    <w:rsid w:val="00463EB9"/>
    <w:rsid w:val="004B6241"/>
    <w:rsid w:val="004C0887"/>
    <w:rsid w:val="004C25C4"/>
    <w:rsid w:val="004C3E22"/>
    <w:rsid w:val="004D2F91"/>
    <w:rsid w:val="00530864"/>
    <w:rsid w:val="00542A22"/>
    <w:rsid w:val="00553BB7"/>
    <w:rsid w:val="00575020"/>
    <w:rsid w:val="0059656B"/>
    <w:rsid w:val="005A6E56"/>
    <w:rsid w:val="005B172E"/>
    <w:rsid w:val="005B4259"/>
    <w:rsid w:val="005D45FE"/>
    <w:rsid w:val="005F6772"/>
    <w:rsid w:val="00604D98"/>
    <w:rsid w:val="00614D0E"/>
    <w:rsid w:val="00625E12"/>
    <w:rsid w:val="00653FF6"/>
    <w:rsid w:val="00660A27"/>
    <w:rsid w:val="00665A0D"/>
    <w:rsid w:val="00680CD1"/>
    <w:rsid w:val="006B43CE"/>
    <w:rsid w:val="006C1C98"/>
    <w:rsid w:val="006D7B61"/>
    <w:rsid w:val="006F5444"/>
    <w:rsid w:val="00717CBB"/>
    <w:rsid w:val="00747272"/>
    <w:rsid w:val="0077254F"/>
    <w:rsid w:val="00775353"/>
    <w:rsid w:val="007919B8"/>
    <w:rsid w:val="00796B9E"/>
    <w:rsid w:val="007A59CE"/>
    <w:rsid w:val="007F75B0"/>
    <w:rsid w:val="00874289"/>
    <w:rsid w:val="00876C0A"/>
    <w:rsid w:val="008A04E4"/>
    <w:rsid w:val="008A4AE6"/>
    <w:rsid w:val="008C515F"/>
    <w:rsid w:val="008E0205"/>
    <w:rsid w:val="008F2CA4"/>
    <w:rsid w:val="008F5563"/>
    <w:rsid w:val="00926BF0"/>
    <w:rsid w:val="00930E93"/>
    <w:rsid w:val="00937EA3"/>
    <w:rsid w:val="00971FE7"/>
    <w:rsid w:val="009762FC"/>
    <w:rsid w:val="009907BF"/>
    <w:rsid w:val="009C0352"/>
    <w:rsid w:val="009D3BEB"/>
    <w:rsid w:val="009F5562"/>
    <w:rsid w:val="009F6B6E"/>
    <w:rsid w:val="00A02026"/>
    <w:rsid w:val="00A21395"/>
    <w:rsid w:val="00A22046"/>
    <w:rsid w:val="00A23238"/>
    <w:rsid w:val="00A33607"/>
    <w:rsid w:val="00A53705"/>
    <w:rsid w:val="00AB07C3"/>
    <w:rsid w:val="00AB211C"/>
    <w:rsid w:val="00AF3C92"/>
    <w:rsid w:val="00B13339"/>
    <w:rsid w:val="00B135F4"/>
    <w:rsid w:val="00B5183F"/>
    <w:rsid w:val="00B6527B"/>
    <w:rsid w:val="00C04A63"/>
    <w:rsid w:val="00C1628D"/>
    <w:rsid w:val="00C226E4"/>
    <w:rsid w:val="00C22724"/>
    <w:rsid w:val="00C2300D"/>
    <w:rsid w:val="00C3173F"/>
    <w:rsid w:val="00C33929"/>
    <w:rsid w:val="00C4373F"/>
    <w:rsid w:val="00C80E27"/>
    <w:rsid w:val="00CB3D73"/>
    <w:rsid w:val="00CD1677"/>
    <w:rsid w:val="00CD5C77"/>
    <w:rsid w:val="00CD79AC"/>
    <w:rsid w:val="00CF6833"/>
    <w:rsid w:val="00CF768A"/>
    <w:rsid w:val="00D206B3"/>
    <w:rsid w:val="00D214C3"/>
    <w:rsid w:val="00D3088D"/>
    <w:rsid w:val="00D4218C"/>
    <w:rsid w:val="00D517F8"/>
    <w:rsid w:val="00D612CD"/>
    <w:rsid w:val="00D664B1"/>
    <w:rsid w:val="00D71737"/>
    <w:rsid w:val="00D779AC"/>
    <w:rsid w:val="00D8426C"/>
    <w:rsid w:val="00DA6DE8"/>
    <w:rsid w:val="00DE337C"/>
    <w:rsid w:val="00E14DC2"/>
    <w:rsid w:val="00E22497"/>
    <w:rsid w:val="00E67D8C"/>
    <w:rsid w:val="00E80FE4"/>
    <w:rsid w:val="00E83DBD"/>
    <w:rsid w:val="00E9024D"/>
    <w:rsid w:val="00E91DF7"/>
    <w:rsid w:val="00E949E2"/>
    <w:rsid w:val="00EA566C"/>
    <w:rsid w:val="00EC4563"/>
    <w:rsid w:val="00EF0FF4"/>
    <w:rsid w:val="00F141B2"/>
    <w:rsid w:val="00F1781C"/>
    <w:rsid w:val="00F540CF"/>
    <w:rsid w:val="00F65DBF"/>
    <w:rsid w:val="00FA03B4"/>
    <w:rsid w:val="00FA1DB1"/>
    <w:rsid w:val="00FB1455"/>
    <w:rsid w:val="00FB45FE"/>
    <w:rsid w:val="00FC5167"/>
    <w:rsid w:val="23E274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11A4"/>
  <w15:docId w15:val="{56E156E3-F9F6-419B-BC1E-E5606AA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link w:val="3Char"/>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sz w:val="24"/>
      <w:szCs w:val="24"/>
    </w:rPr>
  </w:style>
  <w:style w:type="paragraph" w:styleId="5">
    <w:name w:val="heading 5"/>
    <w:uiPriority w:val="9"/>
    <w:semiHidden/>
    <w:unhideWhenUsed/>
    <w:qFormat/>
    <w:pPr>
      <w:outlineLvl w:val="4"/>
    </w:pPr>
    <w:rPr>
      <w:color w:val="2E74B5"/>
      <w:sz w:val="24"/>
      <w:szCs w:val="24"/>
    </w:rPr>
  </w:style>
  <w:style w:type="paragraph" w:styleId="6">
    <w:name w:val="heading 6"/>
    <w:uiPriority w:val="9"/>
    <w:semiHidden/>
    <w:unhideWhenUsed/>
    <w:qFormat/>
    <w:pPr>
      <w:outlineLvl w:val="5"/>
    </w:pPr>
    <w:rPr>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ndnote reference"/>
    <w:uiPriority w:val="99"/>
    <w:semiHidden/>
    <w:unhideWhenUsed/>
    <w:qFormat/>
    <w:rPr>
      <w:vertAlign w:val="superscript"/>
    </w:rPr>
  </w:style>
  <w:style w:type="paragraph" w:styleId="a4">
    <w:name w:val="endnote text"/>
    <w:link w:val="Char"/>
    <w:uiPriority w:val="99"/>
    <w:semiHidden/>
    <w:unhideWhenUsed/>
    <w:qFormat/>
  </w:style>
  <w:style w:type="character" w:styleId="a5">
    <w:name w:val="footnote reference"/>
    <w:uiPriority w:val="99"/>
    <w:semiHidden/>
    <w:unhideWhenUsed/>
    <w:qFormat/>
    <w:rPr>
      <w:vertAlign w:val="superscript"/>
    </w:rPr>
  </w:style>
  <w:style w:type="paragraph" w:styleId="a6">
    <w:name w:val="footnote text"/>
    <w:link w:val="Char0"/>
    <w:uiPriority w:val="99"/>
    <w:semiHidden/>
    <w:unhideWhenUsed/>
    <w:qFormat/>
  </w:style>
  <w:style w:type="character" w:styleId="Hyperlink">
    <w:name w:val="Hyperlink"/>
    <w:uiPriority w:val="99"/>
    <w:unhideWhenUsed/>
    <w:qFormat/>
    <w:rPr>
      <w:color w:val="0563C1"/>
      <w:u w:val="single"/>
    </w:rPr>
  </w:style>
  <w:style w:type="paragraph" w:styleId="a7">
    <w:name w:val="Title"/>
    <w:uiPriority w:val="10"/>
    <w:qFormat/>
    <w:rPr>
      <w:sz w:val="56"/>
      <w:szCs w:val="56"/>
    </w:rPr>
  </w:style>
  <w:style w:type="paragraph" w:customStyle="1" w:styleId="Strong1">
    <w:name w:val="Strong1"/>
    <w:qFormat/>
    <w:rPr>
      <w:b/>
      <w:bCs/>
      <w:sz w:val="24"/>
      <w:szCs w:val="24"/>
    </w:rPr>
  </w:style>
  <w:style w:type="paragraph" w:styleId="a8">
    <w:name w:val="List Paragraph"/>
    <w:aliases w:val="عنوان رئيسي,سرد الفقراتCxSpLast"/>
    <w:link w:val="Char1"/>
    <w:uiPriority w:val="34"/>
    <w:qFormat/>
    <w:rPr>
      <w:sz w:val="24"/>
      <w:szCs w:val="24"/>
    </w:rPr>
  </w:style>
  <w:style w:type="character" w:customStyle="1" w:styleId="Char0">
    <w:name w:val="نص حاشية سفلية Char"/>
    <w:link w:val="a6"/>
    <w:uiPriority w:val="99"/>
    <w:semiHidden/>
    <w:unhideWhenUsed/>
    <w:qFormat/>
    <w:rPr>
      <w:sz w:val="20"/>
      <w:szCs w:val="20"/>
    </w:rPr>
  </w:style>
  <w:style w:type="character" w:customStyle="1" w:styleId="Char">
    <w:name w:val="نص تعليق ختامي Char"/>
    <w:link w:val="a4"/>
    <w:uiPriority w:val="99"/>
    <w:semiHidden/>
    <w:unhideWhenUsed/>
    <w:qFormat/>
    <w:rPr>
      <w:sz w:val="20"/>
      <w:szCs w:val="20"/>
    </w:rPr>
  </w:style>
  <w:style w:type="character" w:customStyle="1" w:styleId="Char1">
    <w:name w:val=" سرد الفقرات Char"/>
    <w:aliases w:val="عنوان رئيسي Char,سرد الفقراتCxSpLast Char"/>
    <w:link w:val="a8"/>
    <w:uiPriority w:val="34"/>
    <w:qFormat/>
    <w:rsid w:val="00B6527B"/>
    <w:rPr>
      <w:sz w:val="24"/>
      <w:szCs w:val="24"/>
    </w:rPr>
  </w:style>
  <w:style w:type="paragraph" w:customStyle="1" w:styleId="a9">
    <w:name w:val="عنوان جانبي"/>
    <w:basedOn w:val="a"/>
    <w:link w:val="Char2"/>
    <w:qFormat/>
    <w:rsid w:val="00165855"/>
    <w:pPr>
      <w:bidi/>
      <w:jc w:val="both"/>
    </w:pPr>
    <w:rPr>
      <w:rFonts w:ascii="Traditional Arabic" w:eastAsia="Simplified Arabic" w:hAnsi="Traditional Arabic" w:cs="Traditional Arabic"/>
      <w:b/>
      <w:bCs/>
      <w:color w:val="000000" w:themeColor="text1"/>
      <w:sz w:val="36"/>
      <w:szCs w:val="36"/>
    </w:rPr>
  </w:style>
  <w:style w:type="character" w:customStyle="1" w:styleId="Char2">
    <w:name w:val="عنوان جانبي Char"/>
    <w:basedOn w:val="a0"/>
    <w:link w:val="a9"/>
    <w:qFormat/>
    <w:rsid w:val="00165855"/>
    <w:rPr>
      <w:rFonts w:ascii="Traditional Arabic" w:eastAsia="Simplified Arabic" w:hAnsi="Traditional Arabic" w:cs="Traditional Arabic"/>
      <w:b/>
      <w:bCs/>
      <w:color w:val="000000" w:themeColor="text1"/>
      <w:sz w:val="36"/>
      <w:szCs w:val="36"/>
    </w:rPr>
  </w:style>
  <w:style w:type="table" w:styleId="aa">
    <w:name w:val="Table Grid"/>
    <w:basedOn w:val="a1"/>
    <w:uiPriority w:val="39"/>
    <w:qFormat/>
    <w:rsid w:val="00930E9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qFormat/>
    <w:rsid w:val="003B39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Char">
    <w:name w:val="بتنسيق HTML مسبق Char"/>
    <w:basedOn w:val="a0"/>
    <w:link w:val="HTML"/>
    <w:uiPriority w:val="99"/>
    <w:qFormat/>
    <w:rsid w:val="003B39DA"/>
    <w:rPr>
      <w:rFonts w:ascii="Courier New" w:eastAsia="Times New Roman" w:hAnsi="Courier New" w:cs="Courier New"/>
    </w:rPr>
  </w:style>
  <w:style w:type="character" w:customStyle="1" w:styleId="y2iqfc">
    <w:name w:val="y2iqfc"/>
    <w:basedOn w:val="a0"/>
    <w:qFormat/>
    <w:rsid w:val="003B39DA"/>
  </w:style>
  <w:style w:type="paragraph" w:customStyle="1" w:styleId="volume-issue">
    <w:name w:val="volume-issue"/>
    <w:basedOn w:val="a"/>
    <w:qFormat/>
    <w:rsid w:val="009F6B6E"/>
    <w:pPr>
      <w:spacing w:before="100" w:beforeAutospacing="1" w:after="100" w:afterAutospacing="1"/>
    </w:pPr>
    <w:rPr>
      <w:rFonts w:ascii="Times New Roman" w:eastAsia="Times New Roman" w:hAnsi="Times New Roman" w:cs="Times New Roman"/>
    </w:rPr>
  </w:style>
  <w:style w:type="character" w:customStyle="1" w:styleId="diff--ux1av">
    <w:name w:val="diff--ux1av"/>
    <w:basedOn w:val="a0"/>
    <w:qFormat/>
    <w:rsid w:val="00FA1DB1"/>
  </w:style>
  <w:style w:type="paragraph" w:styleId="ab">
    <w:name w:val="footer"/>
    <w:basedOn w:val="a"/>
    <w:link w:val="Char3"/>
    <w:uiPriority w:val="99"/>
    <w:unhideWhenUsed/>
    <w:qFormat/>
    <w:rsid w:val="00D206B3"/>
    <w:pPr>
      <w:tabs>
        <w:tab w:val="center" w:pos="4153"/>
        <w:tab w:val="right" w:pos="8306"/>
      </w:tabs>
      <w:bidi/>
    </w:pPr>
    <w:rPr>
      <w:rFonts w:asciiTheme="minorHAnsi" w:eastAsiaTheme="minorHAnsi" w:hAnsiTheme="minorHAnsi" w:cstheme="minorBidi"/>
      <w:sz w:val="22"/>
      <w:szCs w:val="22"/>
    </w:rPr>
  </w:style>
  <w:style w:type="character" w:customStyle="1" w:styleId="Char3">
    <w:name w:val="تذييل الصفحة Char"/>
    <w:basedOn w:val="a0"/>
    <w:link w:val="ab"/>
    <w:uiPriority w:val="99"/>
    <w:qFormat/>
    <w:rsid w:val="00D206B3"/>
    <w:rPr>
      <w:rFonts w:asciiTheme="minorHAnsi" w:eastAsiaTheme="minorHAnsi" w:hAnsiTheme="minorHAnsi" w:cstheme="minorBidi"/>
      <w:sz w:val="22"/>
      <w:szCs w:val="22"/>
    </w:rPr>
  </w:style>
  <w:style w:type="character" w:customStyle="1" w:styleId="t286pc">
    <w:name w:val="t286pc"/>
    <w:basedOn w:val="a0"/>
    <w:qFormat/>
    <w:rsid w:val="00A33607"/>
  </w:style>
  <w:style w:type="character" w:customStyle="1" w:styleId="3Char">
    <w:name w:val="عنوان 3 Char"/>
    <w:basedOn w:val="a0"/>
    <w:link w:val="3"/>
    <w:uiPriority w:val="9"/>
    <w:semiHidden/>
    <w:qFormat/>
    <w:rsid w:val="007F75B0"/>
    <w:rPr>
      <w:color w:val="1F4D7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2596">
      <w:bodyDiv w:val="1"/>
      <w:marLeft w:val="0"/>
      <w:marRight w:val="0"/>
      <w:marTop w:val="0"/>
      <w:marBottom w:val="0"/>
      <w:divBdr>
        <w:top w:val="none" w:sz="0" w:space="0" w:color="auto"/>
        <w:left w:val="none" w:sz="0" w:space="0" w:color="auto"/>
        <w:bottom w:val="none" w:sz="0" w:space="0" w:color="auto"/>
        <w:right w:val="none" w:sz="0" w:space="0" w:color="auto"/>
      </w:divBdr>
    </w:div>
    <w:div w:id="206994157">
      <w:bodyDiv w:val="1"/>
      <w:marLeft w:val="0"/>
      <w:marRight w:val="0"/>
      <w:marTop w:val="0"/>
      <w:marBottom w:val="0"/>
      <w:divBdr>
        <w:top w:val="none" w:sz="0" w:space="0" w:color="auto"/>
        <w:left w:val="none" w:sz="0" w:space="0" w:color="auto"/>
        <w:bottom w:val="none" w:sz="0" w:space="0" w:color="auto"/>
        <w:right w:val="none" w:sz="0" w:space="0" w:color="auto"/>
      </w:divBdr>
    </w:div>
    <w:div w:id="439297258">
      <w:bodyDiv w:val="1"/>
      <w:marLeft w:val="0"/>
      <w:marRight w:val="0"/>
      <w:marTop w:val="0"/>
      <w:marBottom w:val="0"/>
      <w:divBdr>
        <w:top w:val="none" w:sz="0" w:space="0" w:color="auto"/>
        <w:left w:val="none" w:sz="0" w:space="0" w:color="auto"/>
        <w:bottom w:val="none" w:sz="0" w:space="0" w:color="auto"/>
        <w:right w:val="none" w:sz="0" w:space="0" w:color="auto"/>
      </w:divBdr>
    </w:div>
    <w:div w:id="545680741">
      <w:bodyDiv w:val="1"/>
      <w:marLeft w:val="0"/>
      <w:marRight w:val="0"/>
      <w:marTop w:val="0"/>
      <w:marBottom w:val="0"/>
      <w:divBdr>
        <w:top w:val="none" w:sz="0" w:space="0" w:color="auto"/>
        <w:left w:val="none" w:sz="0" w:space="0" w:color="auto"/>
        <w:bottom w:val="none" w:sz="0" w:space="0" w:color="auto"/>
        <w:right w:val="none" w:sz="0" w:space="0" w:color="auto"/>
      </w:divBdr>
    </w:div>
    <w:div w:id="659187907">
      <w:bodyDiv w:val="1"/>
      <w:marLeft w:val="0"/>
      <w:marRight w:val="0"/>
      <w:marTop w:val="0"/>
      <w:marBottom w:val="0"/>
      <w:divBdr>
        <w:top w:val="none" w:sz="0" w:space="0" w:color="auto"/>
        <w:left w:val="none" w:sz="0" w:space="0" w:color="auto"/>
        <w:bottom w:val="none" w:sz="0" w:space="0" w:color="auto"/>
        <w:right w:val="none" w:sz="0" w:space="0" w:color="auto"/>
      </w:divBdr>
      <w:divsChild>
        <w:div w:id="674653759">
          <w:marLeft w:val="0"/>
          <w:marRight w:val="0"/>
          <w:marTop w:val="0"/>
          <w:marBottom w:val="0"/>
          <w:divBdr>
            <w:top w:val="none" w:sz="0" w:space="0" w:color="auto"/>
            <w:left w:val="none" w:sz="0" w:space="0" w:color="auto"/>
            <w:bottom w:val="none" w:sz="0" w:space="0" w:color="auto"/>
            <w:right w:val="none" w:sz="0" w:space="0" w:color="auto"/>
          </w:divBdr>
        </w:div>
      </w:divsChild>
    </w:div>
    <w:div w:id="724840442">
      <w:bodyDiv w:val="1"/>
      <w:marLeft w:val="0"/>
      <w:marRight w:val="0"/>
      <w:marTop w:val="0"/>
      <w:marBottom w:val="0"/>
      <w:divBdr>
        <w:top w:val="none" w:sz="0" w:space="0" w:color="auto"/>
        <w:left w:val="none" w:sz="0" w:space="0" w:color="auto"/>
        <w:bottom w:val="none" w:sz="0" w:space="0" w:color="auto"/>
        <w:right w:val="none" w:sz="0" w:space="0" w:color="auto"/>
      </w:divBdr>
    </w:div>
    <w:div w:id="727654582">
      <w:bodyDiv w:val="1"/>
      <w:marLeft w:val="0"/>
      <w:marRight w:val="0"/>
      <w:marTop w:val="0"/>
      <w:marBottom w:val="0"/>
      <w:divBdr>
        <w:top w:val="none" w:sz="0" w:space="0" w:color="auto"/>
        <w:left w:val="none" w:sz="0" w:space="0" w:color="auto"/>
        <w:bottom w:val="none" w:sz="0" w:space="0" w:color="auto"/>
        <w:right w:val="none" w:sz="0" w:space="0" w:color="auto"/>
      </w:divBdr>
      <w:divsChild>
        <w:div w:id="23992349">
          <w:marLeft w:val="0"/>
          <w:marRight w:val="0"/>
          <w:marTop w:val="510"/>
          <w:marBottom w:val="0"/>
          <w:divBdr>
            <w:top w:val="none" w:sz="0" w:space="0" w:color="auto"/>
            <w:left w:val="none" w:sz="0" w:space="0" w:color="auto"/>
            <w:bottom w:val="none" w:sz="0" w:space="0" w:color="auto"/>
            <w:right w:val="none" w:sz="0" w:space="0" w:color="auto"/>
          </w:divBdr>
          <w:divsChild>
            <w:div w:id="1921862294">
              <w:marLeft w:val="0"/>
              <w:marRight w:val="0"/>
              <w:marTop w:val="0"/>
              <w:marBottom w:val="0"/>
              <w:divBdr>
                <w:top w:val="none" w:sz="0" w:space="0" w:color="auto"/>
                <w:left w:val="none" w:sz="0" w:space="0" w:color="auto"/>
                <w:bottom w:val="none" w:sz="0" w:space="0" w:color="auto"/>
                <w:right w:val="none" w:sz="0" w:space="0" w:color="auto"/>
              </w:divBdr>
              <w:divsChild>
                <w:div w:id="1154683434">
                  <w:marLeft w:val="0"/>
                  <w:marRight w:val="0"/>
                  <w:marTop w:val="0"/>
                  <w:marBottom w:val="0"/>
                  <w:divBdr>
                    <w:top w:val="none" w:sz="0" w:space="0" w:color="auto"/>
                    <w:left w:val="none" w:sz="0" w:space="0" w:color="auto"/>
                    <w:bottom w:val="none" w:sz="0" w:space="0" w:color="auto"/>
                    <w:right w:val="none" w:sz="0" w:space="0" w:color="auto"/>
                  </w:divBdr>
                  <w:divsChild>
                    <w:div w:id="795418147">
                      <w:marLeft w:val="0"/>
                      <w:marRight w:val="0"/>
                      <w:marTop w:val="0"/>
                      <w:marBottom w:val="0"/>
                      <w:divBdr>
                        <w:top w:val="none" w:sz="0" w:space="0" w:color="auto"/>
                        <w:left w:val="none" w:sz="0" w:space="0" w:color="auto"/>
                        <w:bottom w:val="none" w:sz="0" w:space="0" w:color="auto"/>
                        <w:right w:val="none" w:sz="0" w:space="0" w:color="auto"/>
                      </w:divBdr>
                      <w:divsChild>
                        <w:div w:id="2069062691">
                          <w:marLeft w:val="0"/>
                          <w:marRight w:val="0"/>
                          <w:marTop w:val="0"/>
                          <w:marBottom w:val="0"/>
                          <w:divBdr>
                            <w:top w:val="none" w:sz="0" w:space="0" w:color="auto"/>
                            <w:left w:val="none" w:sz="0" w:space="0" w:color="auto"/>
                            <w:bottom w:val="none" w:sz="0" w:space="0" w:color="auto"/>
                            <w:right w:val="none" w:sz="0" w:space="0" w:color="auto"/>
                          </w:divBdr>
                          <w:divsChild>
                            <w:div w:id="72961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959432">
      <w:bodyDiv w:val="1"/>
      <w:marLeft w:val="0"/>
      <w:marRight w:val="0"/>
      <w:marTop w:val="0"/>
      <w:marBottom w:val="0"/>
      <w:divBdr>
        <w:top w:val="none" w:sz="0" w:space="0" w:color="auto"/>
        <w:left w:val="none" w:sz="0" w:space="0" w:color="auto"/>
        <w:bottom w:val="none" w:sz="0" w:space="0" w:color="auto"/>
        <w:right w:val="none" w:sz="0" w:space="0" w:color="auto"/>
      </w:divBdr>
    </w:div>
    <w:div w:id="925500216">
      <w:bodyDiv w:val="1"/>
      <w:marLeft w:val="0"/>
      <w:marRight w:val="0"/>
      <w:marTop w:val="0"/>
      <w:marBottom w:val="0"/>
      <w:divBdr>
        <w:top w:val="none" w:sz="0" w:space="0" w:color="auto"/>
        <w:left w:val="none" w:sz="0" w:space="0" w:color="auto"/>
        <w:bottom w:val="none" w:sz="0" w:space="0" w:color="auto"/>
        <w:right w:val="none" w:sz="0" w:space="0" w:color="auto"/>
      </w:divBdr>
    </w:div>
    <w:div w:id="984964803">
      <w:bodyDiv w:val="1"/>
      <w:marLeft w:val="0"/>
      <w:marRight w:val="0"/>
      <w:marTop w:val="0"/>
      <w:marBottom w:val="0"/>
      <w:divBdr>
        <w:top w:val="none" w:sz="0" w:space="0" w:color="auto"/>
        <w:left w:val="none" w:sz="0" w:space="0" w:color="auto"/>
        <w:bottom w:val="none" w:sz="0" w:space="0" w:color="auto"/>
        <w:right w:val="none" w:sz="0" w:space="0" w:color="auto"/>
      </w:divBdr>
      <w:divsChild>
        <w:div w:id="1427726985">
          <w:marLeft w:val="0"/>
          <w:marRight w:val="0"/>
          <w:marTop w:val="510"/>
          <w:marBottom w:val="0"/>
          <w:divBdr>
            <w:top w:val="none" w:sz="0" w:space="0" w:color="auto"/>
            <w:left w:val="none" w:sz="0" w:space="0" w:color="auto"/>
            <w:bottom w:val="none" w:sz="0" w:space="0" w:color="auto"/>
            <w:right w:val="none" w:sz="0" w:space="0" w:color="auto"/>
          </w:divBdr>
          <w:divsChild>
            <w:div w:id="2131434420">
              <w:marLeft w:val="0"/>
              <w:marRight w:val="0"/>
              <w:marTop w:val="0"/>
              <w:marBottom w:val="0"/>
              <w:divBdr>
                <w:top w:val="none" w:sz="0" w:space="0" w:color="auto"/>
                <w:left w:val="none" w:sz="0" w:space="0" w:color="auto"/>
                <w:bottom w:val="none" w:sz="0" w:space="0" w:color="auto"/>
                <w:right w:val="none" w:sz="0" w:space="0" w:color="auto"/>
              </w:divBdr>
              <w:divsChild>
                <w:div w:id="1307591895">
                  <w:marLeft w:val="0"/>
                  <w:marRight w:val="0"/>
                  <w:marTop w:val="0"/>
                  <w:marBottom w:val="0"/>
                  <w:divBdr>
                    <w:top w:val="none" w:sz="0" w:space="0" w:color="auto"/>
                    <w:left w:val="none" w:sz="0" w:space="0" w:color="auto"/>
                    <w:bottom w:val="none" w:sz="0" w:space="0" w:color="auto"/>
                    <w:right w:val="none" w:sz="0" w:space="0" w:color="auto"/>
                  </w:divBdr>
                  <w:divsChild>
                    <w:div w:id="970983346">
                      <w:marLeft w:val="0"/>
                      <w:marRight w:val="0"/>
                      <w:marTop w:val="0"/>
                      <w:marBottom w:val="0"/>
                      <w:divBdr>
                        <w:top w:val="none" w:sz="0" w:space="0" w:color="auto"/>
                        <w:left w:val="none" w:sz="0" w:space="0" w:color="auto"/>
                        <w:bottom w:val="none" w:sz="0" w:space="0" w:color="auto"/>
                        <w:right w:val="none" w:sz="0" w:space="0" w:color="auto"/>
                      </w:divBdr>
                      <w:divsChild>
                        <w:div w:id="990599599">
                          <w:marLeft w:val="0"/>
                          <w:marRight w:val="0"/>
                          <w:marTop w:val="0"/>
                          <w:marBottom w:val="0"/>
                          <w:divBdr>
                            <w:top w:val="none" w:sz="0" w:space="0" w:color="auto"/>
                            <w:left w:val="none" w:sz="0" w:space="0" w:color="auto"/>
                            <w:bottom w:val="none" w:sz="0" w:space="0" w:color="auto"/>
                            <w:right w:val="none" w:sz="0" w:space="0" w:color="auto"/>
                          </w:divBdr>
                          <w:divsChild>
                            <w:div w:id="177763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002730">
      <w:bodyDiv w:val="1"/>
      <w:marLeft w:val="0"/>
      <w:marRight w:val="0"/>
      <w:marTop w:val="0"/>
      <w:marBottom w:val="0"/>
      <w:divBdr>
        <w:top w:val="none" w:sz="0" w:space="0" w:color="auto"/>
        <w:left w:val="none" w:sz="0" w:space="0" w:color="auto"/>
        <w:bottom w:val="none" w:sz="0" w:space="0" w:color="auto"/>
        <w:right w:val="none" w:sz="0" w:space="0" w:color="auto"/>
      </w:divBdr>
    </w:div>
    <w:div w:id="1046367025">
      <w:bodyDiv w:val="1"/>
      <w:marLeft w:val="0"/>
      <w:marRight w:val="0"/>
      <w:marTop w:val="0"/>
      <w:marBottom w:val="0"/>
      <w:divBdr>
        <w:top w:val="none" w:sz="0" w:space="0" w:color="auto"/>
        <w:left w:val="none" w:sz="0" w:space="0" w:color="auto"/>
        <w:bottom w:val="none" w:sz="0" w:space="0" w:color="auto"/>
        <w:right w:val="none" w:sz="0" w:space="0" w:color="auto"/>
      </w:divBdr>
    </w:div>
    <w:div w:id="1085423288">
      <w:bodyDiv w:val="1"/>
      <w:marLeft w:val="0"/>
      <w:marRight w:val="0"/>
      <w:marTop w:val="0"/>
      <w:marBottom w:val="0"/>
      <w:divBdr>
        <w:top w:val="none" w:sz="0" w:space="0" w:color="auto"/>
        <w:left w:val="none" w:sz="0" w:space="0" w:color="auto"/>
        <w:bottom w:val="none" w:sz="0" w:space="0" w:color="auto"/>
        <w:right w:val="none" w:sz="0" w:space="0" w:color="auto"/>
      </w:divBdr>
    </w:div>
    <w:div w:id="1105492045">
      <w:bodyDiv w:val="1"/>
      <w:marLeft w:val="0"/>
      <w:marRight w:val="0"/>
      <w:marTop w:val="0"/>
      <w:marBottom w:val="0"/>
      <w:divBdr>
        <w:top w:val="none" w:sz="0" w:space="0" w:color="auto"/>
        <w:left w:val="none" w:sz="0" w:space="0" w:color="auto"/>
        <w:bottom w:val="none" w:sz="0" w:space="0" w:color="auto"/>
        <w:right w:val="none" w:sz="0" w:space="0" w:color="auto"/>
      </w:divBdr>
    </w:div>
    <w:div w:id="1117408815">
      <w:bodyDiv w:val="1"/>
      <w:marLeft w:val="0"/>
      <w:marRight w:val="0"/>
      <w:marTop w:val="0"/>
      <w:marBottom w:val="0"/>
      <w:divBdr>
        <w:top w:val="none" w:sz="0" w:space="0" w:color="auto"/>
        <w:left w:val="none" w:sz="0" w:space="0" w:color="auto"/>
        <w:bottom w:val="none" w:sz="0" w:space="0" w:color="auto"/>
        <w:right w:val="none" w:sz="0" w:space="0" w:color="auto"/>
      </w:divBdr>
    </w:div>
    <w:div w:id="1122262709">
      <w:bodyDiv w:val="1"/>
      <w:marLeft w:val="0"/>
      <w:marRight w:val="0"/>
      <w:marTop w:val="0"/>
      <w:marBottom w:val="0"/>
      <w:divBdr>
        <w:top w:val="none" w:sz="0" w:space="0" w:color="auto"/>
        <w:left w:val="none" w:sz="0" w:space="0" w:color="auto"/>
        <w:bottom w:val="none" w:sz="0" w:space="0" w:color="auto"/>
        <w:right w:val="none" w:sz="0" w:space="0" w:color="auto"/>
      </w:divBdr>
    </w:div>
    <w:div w:id="1160731093">
      <w:bodyDiv w:val="1"/>
      <w:marLeft w:val="0"/>
      <w:marRight w:val="0"/>
      <w:marTop w:val="0"/>
      <w:marBottom w:val="0"/>
      <w:divBdr>
        <w:top w:val="none" w:sz="0" w:space="0" w:color="auto"/>
        <w:left w:val="none" w:sz="0" w:space="0" w:color="auto"/>
        <w:bottom w:val="none" w:sz="0" w:space="0" w:color="auto"/>
        <w:right w:val="none" w:sz="0" w:space="0" w:color="auto"/>
      </w:divBdr>
      <w:divsChild>
        <w:div w:id="502014657">
          <w:marLeft w:val="0"/>
          <w:marRight w:val="0"/>
          <w:marTop w:val="0"/>
          <w:marBottom w:val="0"/>
          <w:divBdr>
            <w:top w:val="none" w:sz="0" w:space="0" w:color="auto"/>
            <w:left w:val="none" w:sz="0" w:space="0" w:color="auto"/>
            <w:bottom w:val="none" w:sz="0" w:space="0" w:color="auto"/>
            <w:right w:val="none" w:sz="0" w:space="0" w:color="auto"/>
          </w:divBdr>
          <w:divsChild>
            <w:div w:id="465196673">
              <w:marLeft w:val="0"/>
              <w:marRight w:val="0"/>
              <w:marTop w:val="0"/>
              <w:marBottom w:val="0"/>
              <w:divBdr>
                <w:top w:val="none" w:sz="0" w:space="0" w:color="auto"/>
                <w:left w:val="none" w:sz="0" w:space="0" w:color="auto"/>
                <w:bottom w:val="none" w:sz="0" w:space="0" w:color="auto"/>
                <w:right w:val="none" w:sz="0" w:space="0" w:color="auto"/>
              </w:divBdr>
              <w:divsChild>
                <w:div w:id="2005357301">
                  <w:marLeft w:val="0"/>
                  <w:marRight w:val="0"/>
                  <w:marTop w:val="0"/>
                  <w:marBottom w:val="0"/>
                  <w:divBdr>
                    <w:top w:val="none" w:sz="0" w:space="0" w:color="auto"/>
                    <w:left w:val="none" w:sz="0" w:space="0" w:color="auto"/>
                    <w:bottom w:val="none" w:sz="0" w:space="0" w:color="auto"/>
                    <w:right w:val="none" w:sz="0" w:space="0" w:color="auto"/>
                  </w:divBdr>
                </w:div>
                <w:div w:id="314531169">
                  <w:marLeft w:val="0"/>
                  <w:marRight w:val="0"/>
                  <w:marTop w:val="0"/>
                  <w:marBottom w:val="0"/>
                  <w:divBdr>
                    <w:top w:val="none" w:sz="0" w:space="0" w:color="auto"/>
                    <w:left w:val="none" w:sz="0" w:space="0" w:color="auto"/>
                    <w:bottom w:val="none" w:sz="0" w:space="0" w:color="auto"/>
                    <w:right w:val="none" w:sz="0" w:space="0" w:color="auto"/>
                  </w:divBdr>
                </w:div>
                <w:div w:id="1226573337">
                  <w:marLeft w:val="0"/>
                  <w:marRight w:val="0"/>
                  <w:marTop w:val="0"/>
                  <w:marBottom w:val="0"/>
                  <w:divBdr>
                    <w:top w:val="none" w:sz="0" w:space="0" w:color="auto"/>
                    <w:left w:val="none" w:sz="0" w:space="0" w:color="auto"/>
                    <w:bottom w:val="none" w:sz="0" w:space="0" w:color="auto"/>
                    <w:right w:val="none" w:sz="0" w:space="0" w:color="auto"/>
                  </w:divBdr>
                  <w:divsChild>
                    <w:div w:id="185769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94151">
              <w:marLeft w:val="0"/>
              <w:marRight w:val="0"/>
              <w:marTop w:val="150"/>
              <w:marBottom w:val="0"/>
              <w:divBdr>
                <w:top w:val="none" w:sz="0" w:space="0" w:color="auto"/>
                <w:left w:val="none" w:sz="0" w:space="0" w:color="auto"/>
                <w:bottom w:val="none" w:sz="0" w:space="0" w:color="auto"/>
                <w:right w:val="none" w:sz="0" w:space="0" w:color="auto"/>
              </w:divBdr>
            </w:div>
            <w:div w:id="27992647">
              <w:marLeft w:val="150"/>
              <w:marRight w:val="150"/>
              <w:marTop w:val="150"/>
              <w:marBottom w:val="0"/>
              <w:divBdr>
                <w:top w:val="none" w:sz="0" w:space="0" w:color="auto"/>
                <w:left w:val="none" w:sz="0" w:space="0" w:color="auto"/>
                <w:bottom w:val="none" w:sz="0" w:space="0" w:color="auto"/>
                <w:right w:val="none" w:sz="0" w:space="0" w:color="auto"/>
              </w:divBdr>
            </w:div>
          </w:divsChild>
        </w:div>
        <w:div w:id="1340497316">
          <w:marLeft w:val="0"/>
          <w:marRight w:val="0"/>
          <w:marTop w:val="240"/>
          <w:marBottom w:val="0"/>
          <w:divBdr>
            <w:top w:val="single" w:sz="6" w:space="0" w:color="auto"/>
            <w:left w:val="none" w:sz="0" w:space="0" w:color="auto"/>
            <w:bottom w:val="single" w:sz="6" w:space="0" w:color="auto"/>
            <w:right w:val="none" w:sz="0" w:space="0" w:color="auto"/>
          </w:divBdr>
        </w:div>
        <w:div w:id="634987404">
          <w:marLeft w:val="0"/>
          <w:marRight w:val="0"/>
          <w:marTop w:val="0"/>
          <w:marBottom w:val="0"/>
          <w:divBdr>
            <w:top w:val="none" w:sz="0" w:space="0" w:color="auto"/>
            <w:left w:val="none" w:sz="0" w:space="0" w:color="auto"/>
            <w:bottom w:val="none" w:sz="0" w:space="0" w:color="auto"/>
            <w:right w:val="none" w:sz="0" w:space="0" w:color="auto"/>
          </w:divBdr>
        </w:div>
      </w:divsChild>
    </w:div>
    <w:div w:id="1210260711">
      <w:bodyDiv w:val="1"/>
      <w:marLeft w:val="0"/>
      <w:marRight w:val="0"/>
      <w:marTop w:val="0"/>
      <w:marBottom w:val="0"/>
      <w:divBdr>
        <w:top w:val="none" w:sz="0" w:space="0" w:color="auto"/>
        <w:left w:val="none" w:sz="0" w:space="0" w:color="auto"/>
        <w:bottom w:val="none" w:sz="0" w:space="0" w:color="auto"/>
        <w:right w:val="none" w:sz="0" w:space="0" w:color="auto"/>
      </w:divBdr>
    </w:div>
    <w:div w:id="1366439946">
      <w:bodyDiv w:val="1"/>
      <w:marLeft w:val="0"/>
      <w:marRight w:val="0"/>
      <w:marTop w:val="0"/>
      <w:marBottom w:val="0"/>
      <w:divBdr>
        <w:top w:val="none" w:sz="0" w:space="0" w:color="auto"/>
        <w:left w:val="none" w:sz="0" w:space="0" w:color="auto"/>
        <w:bottom w:val="none" w:sz="0" w:space="0" w:color="auto"/>
        <w:right w:val="none" w:sz="0" w:space="0" w:color="auto"/>
      </w:divBdr>
      <w:divsChild>
        <w:div w:id="902257766">
          <w:marLeft w:val="0"/>
          <w:marRight w:val="0"/>
          <w:marTop w:val="510"/>
          <w:marBottom w:val="0"/>
          <w:divBdr>
            <w:top w:val="none" w:sz="0" w:space="0" w:color="auto"/>
            <w:left w:val="none" w:sz="0" w:space="0" w:color="auto"/>
            <w:bottom w:val="none" w:sz="0" w:space="0" w:color="auto"/>
            <w:right w:val="none" w:sz="0" w:space="0" w:color="auto"/>
          </w:divBdr>
          <w:divsChild>
            <w:div w:id="1824079814">
              <w:marLeft w:val="0"/>
              <w:marRight w:val="0"/>
              <w:marTop w:val="0"/>
              <w:marBottom w:val="0"/>
              <w:divBdr>
                <w:top w:val="none" w:sz="0" w:space="0" w:color="auto"/>
                <w:left w:val="none" w:sz="0" w:space="0" w:color="auto"/>
                <w:bottom w:val="none" w:sz="0" w:space="0" w:color="auto"/>
                <w:right w:val="none" w:sz="0" w:space="0" w:color="auto"/>
              </w:divBdr>
              <w:divsChild>
                <w:div w:id="2033604270">
                  <w:marLeft w:val="0"/>
                  <w:marRight w:val="0"/>
                  <w:marTop w:val="0"/>
                  <w:marBottom w:val="0"/>
                  <w:divBdr>
                    <w:top w:val="none" w:sz="0" w:space="0" w:color="auto"/>
                    <w:left w:val="none" w:sz="0" w:space="0" w:color="auto"/>
                    <w:bottom w:val="none" w:sz="0" w:space="0" w:color="auto"/>
                    <w:right w:val="none" w:sz="0" w:space="0" w:color="auto"/>
                  </w:divBdr>
                  <w:divsChild>
                    <w:div w:id="210196759">
                      <w:marLeft w:val="0"/>
                      <w:marRight w:val="0"/>
                      <w:marTop w:val="0"/>
                      <w:marBottom w:val="0"/>
                      <w:divBdr>
                        <w:top w:val="none" w:sz="0" w:space="0" w:color="auto"/>
                        <w:left w:val="none" w:sz="0" w:space="0" w:color="auto"/>
                        <w:bottom w:val="none" w:sz="0" w:space="0" w:color="auto"/>
                        <w:right w:val="none" w:sz="0" w:space="0" w:color="auto"/>
                      </w:divBdr>
                      <w:divsChild>
                        <w:div w:id="300501641">
                          <w:marLeft w:val="0"/>
                          <w:marRight w:val="0"/>
                          <w:marTop w:val="0"/>
                          <w:marBottom w:val="0"/>
                          <w:divBdr>
                            <w:top w:val="none" w:sz="0" w:space="0" w:color="auto"/>
                            <w:left w:val="none" w:sz="0" w:space="0" w:color="auto"/>
                            <w:bottom w:val="none" w:sz="0" w:space="0" w:color="auto"/>
                            <w:right w:val="none" w:sz="0" w:space="0" w:color="auto"/>
                          </w:divBdr>
                          <w:divsChild>
                            <w:div w:id="130570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340300">
      <w:bodyDiv w:val="1"/>
      <w:marLeft w:val="0"/>
      <w:marRight w:val="0"/>
      <w:marTop w:val="0"/>
      <w:marBottom w:val="0"/>
      <w:divBdr>
        <w:top w:val="none" w:sz="0" w:space="0" w:color="auto"/>
        <w:left w:val="none" w:sz="0" w:space="0" w:color="auto"/>
        <w:bottom w:val="none" w:sz="0" w:space="0" w:color="auto"/>
        <w:right w:val="none" w:sz="0" w:space="0" w:color="auto"/>
      </w:divBdr>
    </w:div>
    <w:div w:id="1523401065">
      <w:bodyDiv w:val="1"/>
      <w:marLeft w:val="0"/>
      <w:marRight w:val="0"/>
      <w:marTop w:val="0"/>
      <w:marBottom w:val="0"/>
      <w:divBdr>
        <w:top w:val="none" w:sz="0" w:space="0" w:color="auto"/>
        <w:left w:val="none" w:sz="0" w:space="0" w:color="auto"/>
        <w:bottom w:val="none" w:sz="0" w:space="0" w:color="auto"/>
        <w:right w:val="none" w:sz="0" w:space="0" w:color="auto"/>
      </w:divBdr>
    </w:div>
    <w:div w:id="1584610643">
      <w:bodyDiv w:val="1"/>
      <w:marLeft w:val="0"/>
      <w:marRight w:val="0"/>
      <w:marTop w:val="0"/>
      <w:marBottom w:val="0"/>
      <w:divBdr>
        <w:top w:val="none" w:sz="0" w:space="0" w:color="auto"/>
        <w:left w:val="none" w:sz="0" w:space="0" w:color="auto"/>
        <w:bottom w:val="none" w:sz="0" w:space="0" w:color="auto"/>
        <w:right w:val="none" w:sz="0" w:space="0" w:color="auto"/>
      </w:divBdr>
      <w:divsChild>
        <w:div w:id="2016103742">
          <w:marLeft w:val="0"/>
          <w:marRight w:val="0"/>
          <w:marTop w:val="510"/>
          <w:marBottom w:val="0"/>
          <w:divBdr>
            <w:top w:val="none" w:sz="0" w:space="0" w:color="auto"/>
            <w:left w:val="none" w:sz="0" w:space="0" w:color="auto"/>
            <w:bottom w:val="none" w:sz="0" w:space="0" w:color="auto"/>
            <w:right w:val="none" w:sz="0" w:space="0" w:color="auto"/>
          </w:divBdr>
          <w:divsChild>
            <w:div w:id="429277035">
              <w:marLeft w:val="0"/>
              <w:marRight w:val="0"/>
              <w:marTop w:val="0"/>
              <w:marBottom w:val="0"/>
              <w:divBdr>
                <w:top w:val="none" w:sz="0" w:space="0" w:color="auto"/>
                <w:left w:val="none" w:sz="0" w:space="0" w:color="auto"/>
                <w:bottom w:val="none" w:sz="0" w:space="0" w:color="auto"/>
                <w:right w:val="none" w:sz="0" w:space="0" w:color="auto"/>
              </w:divBdr>
              <w:divsChild>
                <w:div w:id="742604842">
                  <w:marLeft w:val="0"/>
                  <w:marRight w:val="0"/>
                  <w:marTop w:val="0"/>
                  <w:marBottom w:val="0"/>
                  <w:divBdr>
                    <w:top w:val="none" w:sz="0" w:space="0" w:color="auto"/>
                    <w:left w:val="none" w:sz="0" w:space="0" w:color="auto"/>
                    <w:bottom w:val="none" w:sz="0" w:space="0" w:color="auto"/>
                    <w:right w:val="none" w:sz="0" w:space="0" w:color="auto"/>
                  </w:divBdr>
                  <w:divsChild>
                    <w:div w:id="1135681583">
                      <w:marLeft w:val="0"/>
                      <w:marRight w:val="0"/>
                      <w:marTop w:val="0"/>
                      <w:marBottom w:val="0"/>
                      <w:divBdr>
                        <w:top w:val="none" w:sz="0" w:space="0" w:color="auto"/>
                        <w:left w:val="none" w:sz="0" w:space="0" w:color="auto"/>
                        <w:bottom w:val="none" w:sz="0" w:space="0" w:color="auto"/>
                        <w:right w:val="none" w:sz="0" w:space="0" w:color="auto"/>
                      </w:divBdr>
                      <w:divsChild>
                        <w:div w:id="123961101">
                          <w:marLeft w:val="0"/>
                          <w:marRight w:val="0"/>
                          <w:marTop w:val="0"/>
                          <w:marBottom w:val="0"/>
                          <w:divBdr>
                            <w:top w:val="none" w:sz="0" w:space="0" w:color="auto"/>
                            <w:left w:val="none" w:sz="0" w:space="0" w:color="auto"/>
                            <w:bottom w:val="none" w:sz="0" w:space="0" w:color="auto"/>
                            <w:right w:val="none" w:sz="0" w:space="0" w:color="auto"/>
                          </w:divBdr>
                          <w:divsChild>
                            <w:div w:id="3257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83108260">
      <w:bodyDiv w:val="1"/>
      <w:marLeft w:val="0"/>
      <w:marRight w:val="0"/>
      <w:marTop w:val="0"/>
      <w:marBottom w:val="0"/>
      <w:divBdr>
        <w:top w:val="none" w:sz="0" w:space="0" w:color="auto"/>
        <w:left w:val="none" w:sz="0" w:space="0" w:color="auto"/>
        <w:bottom w:val="none" w:sz="0" w:space="0" w:color="auto"/>
        <w:right w:val="none" w:sz="0" w:space="0" w:color="auto"/>
      </w:divBdr>
      <w:divsChild>
        <w:div w:id="390888773">
          <w:marLeft w:val="0"/>
          <w:marRight w:val="0"/>
          <w:marTop w:val="510"/>
          <w:marBottom w:val="0"/>
          <w:divBdr>
            <w:top w:val="none" w:sz="0" w:space="0" w:color="auto"/>
            <w:left w:val="none" w:sz="0" w:space="0" w:color="auto"/>
            <w:bottom w:val="none" w:sz="0" w:space="0" w:color="auto"/>
            <w:right w:val="none" w:sz="0" w:space="0" w:color="auto"/>
          </w:divBdr>
          <w:divsChild>
            <w:div w:id="721565664">
              <w:marLeft w:val="0"/>
              <w:marRight w:val="0"/>
              <w:marTop w:val="0"/>
              <w:marBottom w:val="0"/>
              <w:divBdr>
                <w:top w:val="none" w:sz="0" w:space="0" w:color="auto"/>
                <w:left w:val="none" w:sz="0" w:space="0" w:color="auto"/>
                <w:bottom w:val="none" w:sz="0" w:space="0" w:color="auto"/>
                <w:right w:val="none" w:sz="0" w:space="0" w:color="auto"/>
              </w:divBdr>
              <w:divsChild>
                <w:div w:id="1680885512">
                  <w:marLeft w:val="0"/>
                  <w:marRight w:val="0"/>
                  <w:marTop w:val="0"/>
                  <w:marBottom w:val="0"/>
                  <w:divBdr>
                    <w:top w:val="none" w:sz="0" w:space="0" w:color="auto"/>
                    <w:left w:val="none" w:sz="0" w:space="0" w:color="auto"/>
                    <w:bottom w:val="none" w:sz="0" w:space="0" w:color="auto"/>
                    <w:right w:val="none" w:sz="0" w:space="0" w:color="auto"/>
                  </w:divBdr>
                  <w:divsChild>
                    <w:div w:id="1713186010">
                      <w:marLeft w:val="0"/>
                      <w:marRight w:val="0"/>
                      <w:marTop w:val="0"/>
                      <w:marBottom w:val="0"/>
                      <w:divBdr>
                        <w:top w:val="none" w:sz="0" w:space="0" w:color="auto"/>
                        <w:left w:val="none" w:sz="0" w:space="0" w:color="auto"/>
                        <w:bottom w:val="none" w:sz="0" w:space="0" w:color="auto"/>
                        <w:right w:val="none" w:sz="0" w:space="0" w:color="auto"/>
                      </w:divBdr>
                      <w:divsChild>
                        <w:div w:id="2006010531">
                          <w:marLeft w:val="0"/>
                          <w:marRight w:val="0"/>
                          <w:marTop w:val="0"/>
                          <w:marBottom w:val="0"/>
                          <w:divBdr>
                            <w:top w:val="none" w:sz="0" w:space="0" w:color="auto"/>
                            <w:left w:val="none" w:sz="0" w:space="0" w:color="auto"/>
                            <w:bottom w:val="none" w:sz="0" w:space="0" w:color="auto"/>
                            <w:right w:val="none" w:sz="0" w:space="0" w:color="auto"/>
                          </w:divBdr>
                          <w:divsChild>
                            <w:div w:id="51180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Ogechi-Ewuru?_tp=eyJjb250ZXh0Ijp7ImZpcnN0UGFnZSI6InB1YmxpY2F0aW9uIiwicGFnZSI6InB1YmxpY2F0aW9uIn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nlinelibrary.wiley.com/authored-by/Williamson/Alexand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authored-by/Zhang/Yuy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nlinelibrary.wiley.com/authored-by/Lu/Zheyu" TargetMode="External"/><Relationship Id="rId4" Type="http://schemas.openxmlformats.org/officeDocument/2006/relationships/webSettings" Target="webSettings.xml"/><Relationship Id="rId9" Type="http://schemas.openxmlformats.org/officeDocument/2006/relationships/hyperlink" Target="https://www.researchgate.net/profile/Ugochukwu-Nwoye-2?_tp=eyJjb250ZXh0Ijp7ImZpcnN0UGFnZSI6InB1YmxpY2F0aW9uIiwicGFnZSI6InB1YmxpY2F0aW9uIn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4584</TotalTime>
  <Pages>21</Pages>
  <Words>5218</Words>
  <Characters>29746</Characters>
  <Application>Microsoft Office Word</Application>
  <DocSecurity>0</DocSecurity>
  <Lines>247</Lines>
  <Paragraphs>69</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34895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Maher</cp:lastModifiedBy>
  <cp:revision>84</cp:revision>
  <cp:lastPrinted>2026-06-30T15:37:00Z</cp:lastPrinted>
  <dcterms:created xsi:type="dcterms:W3CDTF">2026-06-24T14:34:00Z</dcterms:created>
  <dcterms:modified xsi:type="dcterms:W3CDTF">2026-07-10T17:32:00Z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65609EAD11834367B2DD4C198B77DFEE_13</vt:lpwstr>
  </property>
</Properties>
</file>