
<file path=[Content_Types].xml><?xml version="1.0" encoding="utf-8"?>
<Types xmlns="http://schemas.openxmlformats.org/package/2006/content-types">
  <Default Extension="png" ContentType="image/pn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7E6BF" w14:textId="09F9A25D" w:rsidR="00A17119" w:rsidRDefault="00D60DB9" w:rsidP="00F63803">
      <w:pPr>
        <w:bidi/>
        <w:jc w:val="lowKashida"/>
        <w:rPr>
          <w:rFonts w:asciiTheme="minorBidi" w:hAnsiTheme="minorBidi" w:cstheme="minorBidi"/>
          <w:lang w:bidi="ar-YE"/>
        </w:rPr>
      </w:pPr>
      <w:r w:rsidRPr="003C544B">
        <w:rPr>
          <w:rFonts w:ascii="Sakkal Majalla" w:hAnsi="Sakkal Majalla" w:cs="Sakkal Majalla" w:hint="cs"/>
          <w:b/>
          <w:bCs/>
          <w:noProof/>
          <w:color w:val="000000" w:themeColor="text1"/>
          <w:szCs w:val="28"/>
          <w:lang w:bidi="ar-YE"/>
        </w:rPr>
        <w:drawing>
          <wp:anchor distT="0" distB="0" distL="114300" distR="114300" simplePos="0" relativeHeight="251659264" behindDoc="0" locked="0" layoutInCell="1" allowOverlap="1" wp14:anchorId="61E48065" wp14:editId="1C8674BB">
            <wp:simplePos x="0" y="0"/>
            <wp:positionH relativeFrom="margin">
              <wp:posOffset>-47625</wp:posOffset>
            </wp:positionH>
            <wp:positionV relativeFrom="margin">
              <wp:posOffset>3175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719C26D8" w14:textId="77777777" w:rsidR="00A17119" w:rsidRDefault="00A17119" w:rsidP="00F63803">
      <w:pPr>
        <w:bidi/>
        <w:jc w:val="lowKashida"/>
      </w:pPr>
    </w:p>
    <w:p w14:paraId="25B194CA" w14:textId="247FE6DE" w:rsidR="00D60DB9" w:rsidRPr="003C544B" w:rsidRDefault="00D60DB9" w:rsidP="00D60DB9">
      <w:pPr>
        <w:spacing w:line="360" w:lineRule="auto"/>
        <w:jc w:val="right"/>
        <w:rPr>
          <w:rFonts w:ascii="Sakkal Majalla" w:hAnsi="Sakkal Majalla" w:cs="Sakkal Majalla"/>
          <w:b/>
          <w:bCs/>
          <w:color w:val="000000" w:themeColor="text1"/>
          <w:szCs w:val="28"/>
          <w:lang w:bidi="ar-EG"/>
        </w:rPr>
      </w:pPr>
      <w:r w:rsidRPr="003C544B">
        <w:rPr>
          <w:rFonts w:ascii="Sakkal Majalla" w:hAnsi="Sakkal Majalla" w:cs="Sakkal Majalla" w:hint="cs"/>
          <w:b/>
          <w:bCs/>
          <w:color w:val="000000" w:themeColor="text1"/>
          <w:szCs w:val="28"/>
          <w:rtl/>
          <w:lang w:bidi="ar-EG"/>
        </w:rPr>
        <w:t>ج</w:t>
      </w:r>
      <w:r w:rsidRPr="003C544B">
        <w:rPr>
          <w:rFonts w:ascii="Sakkal Majalla" w:hAnsi="Sakkal Majalla" w:cs="Sakkal Majalla"/>
          <w:b/>
          <w:bCs/>
          <w:color w:val="000000" w:themeColor="text1"/>
          <w:szCs w:val="28"/>
          <w:rtl/>
          <w:lang w:bidi="ar-EG"/>
        </w:rPr>
        <w:t xml:space="preserve">امعة </w:t>
      </w:r>
      <w:proofErr w:type="spellStart"/>
      <w:r w:rsidRPr="003C544B">
        <w:rPr>
          <w:rFonts w:ascii="Sakkal Majalla" w:hAnsi="Sakkal Majalla" w:cs="Sakkal Majalla"/>
          <w:b/>
          <w:bCs/>
          <w:color w:val="000000" w:themeColor="text1"/>
          <w:szCs w:val="28"/>
          <w:rtl/>
          <w:lang w:bidi="ar-EG"/>
        </w:rPr>
        <w:t>ميدأوشن</w:t>
      </w:r>
      <w:proofErr w:type="spellEnd"/>
    </w:p>
    <w:p w14:paraId="28A5CB65" w14:textId="3AFCA95A" w:rsidR="00D60DB9" w:rsidRPr="003C544B" w:rsidRDefault="00D60DB9" w:rsidP="00D60DB9">
      <w:pPr>
        <w:spacing w:line="360" w:lineRule="auto"/>
        <w:jc w:val="right"/>
        <w:rPr>
          <w:rFonts w:ascii="Sakkal Majalla" w:hAnsi="Sakkal Majalla" w:cs="Sakkal Majalla"/>
          <w:b/>
          <w:bCs/>
          <w:color w:val="000000" w:themeColor="text1"/>
          <w:szCs w:val="28"/>
          <w:rtl/>
          <w:lang w:bidi="ar-EG"/>
        </w:rPr>
      </w:pPr>
      <w:r w:rsidRPr="003C544B">
        <w:rPr>
          <w:rFonts w:ascii="Sakkal Majalla" w:hAnsi="Sakkal Majalla" w:cs="Sakkal Majalla"/>
          <w:b/>
          <w:bCs/>
          <w:color w:val="000000" w:themeColor="text1"/>
          <w:szCs w:val="28"/>
          <w:lang w:bidi="ar-EG"/>
        </w:rPr>
        <w:t xml:space="preserve">    </w:t>
      </w:r>
      <w:r w:rsidRPr="003C544B">
        <w:rPr>
          <w:rFonts w:ascii="Sakkal Majalla" w:hAnsi="Sakkal Majalla" w:cs="Sakkal Majalla"/>
          <w:b/>
          <w:bCs/>
          <w:color w:val="000000" w:themeColor="text1"/>
          <w:szCs w:val="28"/>
          <w:rtl/>
          <w:lang w:bidi="ar-EG"/>
        </w:rPr>
        <w:t xml:space="preserve">كلية الإدارة </w:t>
      </w:r>
    </w:p>
    <w:p w14:paraId="7B78BC80" w14:textId="77777777" w:rsidR="00D60DB9" w:rsidRPr="003C544B" w:rsidRDefault="00D60DB9" w:rsidP="00D60DB9">
      <w:pPr>
        <w:spacing w:line="360" w:lineRule="auto"/>
        <w:jc w:val="right"/>
        <w:rPr>
          <w:rFonts w:ascii="Sakkal Majalla" w:hAnsi="Sakkal Majalla" w:cs="Sakkal Majalla"/>
          <w:color w:val="000000" w:themeColor="text1"/>
          <w:szCs w:val="28"/>
          <w:rtl/>
          <w:lang w:bidi="ar-EG"/>
        </w:rPr>
      </w:pPr>
      <w:r w:rsidRPr="003C544B">
        <w:rPr>
          <w:rFonts w:ascii="Sakkal Majalla" w:hAnsi="Sakkal Majalla" w:cs="Sakkal Majalla"/>
          <w:b/>
          <w:bCs/>
          <w:color w:val="000000" w:themeColor="text1"/>
          <w:szCs w:val="28"/>
          <w:rtl/>
          <w:lang w:bidi="ar-EG"/>
        </w:rPr>
        <w:t xml:space="preserve">ماجستير ادارة </w:t>
      </w:r>
      <w:r w:rsidRPr="003C544B">
        <w:rPr>
          <w:rFonts w:ascii="Sakkal Majalla" w:hAnsi="Sakkal Majalla" w:cs="Sakkal Majalla" w:hint="cs"/>
          <w:b/>
          <w:bCs/>
          <w:color w:val="000000" w:themeColor="text1"/>
          <w:szCs w:val="28"/>
          <w:rtl/>
          <w:lang w:bidi="ar-EG"/>
        </w:rPr>
        <w:t>مخاطر</w:t>
      </w:r>
    </w:p>
    <w:p w14:paraId="7EC22F0F" w14:textId="485FFE74" w:rsidR="00A17119" w:rsidRDefault="00A17119" w:rsidP="00170219">
      <w:pPr>
        <w:bidi/>
        <w:spacing w:line="240" w:lineRule="auto"/>
        <w:jc w:val="center"/>
      </w:pPr>
    </w:p>
    <w:p w14:paraId="364F9850" w14:textId="77777777" w:rsidR="00A17119" w:rsidRDefault="00A17119" w:rsidP="00170219">
      <w:pPr>
        <w:bidi/>
        <w:spacing w:line="240" w:lineRule="auto"/>
        <w:jc w:val="center"/>
      </w:pPr>
    </w:p>
    <w:p w14:paraId="2693058A" w14:textId="77777777" w:rsidR="00A17119" w:rsidRDefault="005D11B8" w:rsidP="00170219">
      <w:pPr>
        <w:bidi/>
        <w:spacing w:line="240" w:lineRule="auto"/>
        <w:jc w:val="center"/>
      </w:pPr>
      <w:r>
        <w:rPr>
          <w:rFonts w:eastAsia="Times New Roman"/>
          <w:b/>
          <w:bCs/>
          <w:sz w:val="24"/>
          <w:szCs w:val="40"/>
          <w:rtl/>
        </w:rPr>
        <w:t>عنوان البحث</w:t>
      </w:r>
    </w:p>
    <w:p w14:paraId="714835C1" w14:textId="77777777" w:rsidR="00A17119" w:rsidRDefault="005D11B8" w:rsidP="00170219">
      <w:pPr>
        <w:bidi/>
        <w:spacing w:line="240" w:lineRule="auto"/>
        <w:jc w:val="center"/>
      </w:pPr>
      <w:r>
        <w:rPr>
          <w:rFonts w:eastAsia="Times New Roman"/>
          <w:b/>
          <w:bCs/>
          <w:sz w:val="24"/>
          <w:szCs w:val="36"/>
          <w:rtl/>
        </w:rPr>
        <w:t>تقييم فعالية إدارة المخاطر في سلاسل الإمداد الحيوانية في المسالخ خلال موسم الحج</w:t>
      </w:r>
    </w:p>
    <w:p w14:paraId="7A4316E9" w14:textId="77777777" w:rsidR="00A17119" w:rsidRDefault="005D11B8" w:rsidP="00170219">
      <w:pPr>
        <w:spacing w:line="240" w:lineRule="auto"/>
        <w:jc w:val="center"/>
      </w:pPr>
      <w:r>
        <w:rPr>
          <w:rFonts w:eastAsia="Times New Roman"/>
          <w:b/>
          <w:bCs/>
          <w:sz w:val="24"/>
          <w:szCs w:val="28"/>
        </w:rPr>
        <w:t>Evaluating the Effectiveness of Risk Management in Livestock Supply Chains at Slaughterhouses During the Hajj Season</w:t>
      </w:r>
    </w:p>
    <w:p w14:paraId="7AD2D4C3" w14:textId="77777777" w:rsidR="00A17119" w:rsidRDefault="00A17119" w:rsidP="00170219">
      <w:pPr>
        <w:bidi/>
        <w:spacing w:line="240" w:lineRule="auto"/>
        <w:jc w:val="center"/>
      </w:pPr>
    </w:p>
    <w:p w14:paraId="0539413E" w14:textId="77777777" w:rsidR="00A17119" w:rsidRDefault="00A17119" w:rsidP="00170219">
      <w:pPr>
        <w:bidi/>
        <w:spacing w:line="240" w:lineRule="auto"/>
        <w:jc w:val="center"/>
      </w:pPr>
    </w:p>
    <w:p w14:paraId="00889981" w14:textId="77777777" w:rsidR="00A17119" w:rsidRDefault="005D11B8" w:rsidP="00170219">
      <w:pPr>
        <w:bidi/>
        <w:spacing w:line="240" w:lineRule="auto"/>
        <w:jc w:val="center"/>
      </w:pPr>
      <w:r>
        <w:rPr>
          <w:rFonts w:eastAsia="Times New Roman"/>
          <w:b/>
          <w:bCs/>
          <w:sz w:val="24"/>
          <w:szCs w:val="32"/>
          <w:rtl/>
        </w:rPr>
        <w:t>إعداد الطالب</w:t>
      </w:r>
    </w:p>
    <w:p w14:paraId="1375A343" w14:textId="77777777" w:rsidR="00A17119" w:rsidRDefault="005D11B8" w:rsidP="00170219">
      <w:pPr>
        <w:bidi/>
        <w:spacing w:line="240" w:lineRule="auto"/>
        <w:jc w:val="center"/>
      </w:pPr>
      <w:proofErr w:type="spellStart"/>
      <w:r>
        <w:rPr>
          <w:rFonts w:eastAsia="Times New Roman"/>
          <w:sz w:val="24"/>
          <w:szCs w:val="32"/>
          <w:rtl/>
        </w:rPr>
        <w:t>عبدالمانع</w:t>
      </w:r>
      <w:proofErr w:type="spellEnd"/>
      <w:r>
        <w:rPr>
          <w:rFonts w:eastAsia="Times New Roman"/>
          <w:sz w:val="24"/>
          <w:szCs w:val="32"/>
          <w:rtl/>
        </w:rPr>
        <w:t xml:space="preserve"> بن عيسى </w:t>
      </w:r>
      <w:proofErr w:type="spellStart"/>
      <w:r>
        <w:rPr>
          <w:rFonts w:eastAsia="Times New Roman"/>
          <w:sz w:val="24"/>
          <w:szCs w:val="32"/>
          <w:rtl/>
        </w:rPr>
        <w:t>الخيبري</w:t>
      </w:r>
      <w:proofErr w:type="spellEnd"/>
    </w:p>
    <w:p w14:paraId="2304FA10" w14:textId="77777777" w:rsidR="00A17119" w:rsidRDefault="00A17119" w:rsidP="00170219">
      <w:pPr>
        <w:bidi/>
        <w:spacing w:line="240" w:lineRule="auto"/>
        <w:jc w:val="center"/>
      </w:pPr>
    </w:p>
    <w:p w14:paraId="10FA0A0D" w14:textId="77777777" w:rsidR="00A17119" w:rsidRDefault="005D11B8" w:rsidP="00170219">
      <w:pPr>
        <w:bidi/>
        <w:spacing w:line="240" w:lineRule="auto"/>
        <w:jc w:val="center"/>
      </w:pPr>
      <w:r>
        <w:rPr>
          <w:rFonts w:eastAsia="Times New Roman"/>
          <w:b/>
          <w:bCs/>
          <w:sz w:val="24"/>
          <w:szCs w:val="32"/>
          <w:rtl/>
        </w:rPr>
        <w:t>إشراف</w:t>
      </w:r>
    </w:p>
    <w:p w14:paraId="63604277" w14:textId="77777777" w:rsidR="00A17119" w:rsidRDefault="005D11B8" w:rsidP="00170219">
      <w:pPr>
        <w:bidi/>
        <w:spacing w:line="240" w:lineRule="auto"/>
        <w:jc w:val="center"/>
      </w:pPr>
      <w:r>
        <w:rPr>
          <w:rFonts w:eastAsia="Times New Roman"/>
          <w:sz w:val="24"/>
          <w:szCs w:val="32"/>
          <w:rtl/>
        </w:rPr>
        <w:t>د. الفيصل عبد الحميد</w:t>
      </w:r>
    </w:p>
    <w:p w14:paraId="7EE2B817" w14:textId="77777777" w:rsidR="00A17119" w:rsidRDefault="005D11B8" w:rsidP="00170219">
      <w:pPr>
        <w:bidi/>
        <w:spacing w:line="240" w:lineRule="auto"/>
        <w:jc w:val="center"/>
      </w:pPr>
      <w:r>
        <w:rPr>
          <w:rFonts w:eastAsia="Times New Roman"/>
          <w:sz w:val="24"/>
          <w:szCs w:val="32"/>
          <w:rtl/>
        </w:rPr>
        <w:t>د. فايز جراد</w:t>
      </w:r>
    </w:p>
    <w:p w14:paraId="5ABD3F51" w14:textId="77777777" w:rsidR="00A17119" w:rsidRDefault="00A17119" w:rsidP="00170219">
      <w:pPr>
        <w:bidi/>
        <w:spacing w:line="240" w:lineRule="auto"/>
        <w:jc w:val="center"/>
      </w:pPr>
    </w:p>
    <w:p w14:paraId="2932F519" w14:textId="77777777" w:rsidR="00A17119" w:rsidRDefault="00A17119" w:rsidP="00170219">
      <w:pPr>
        <w:bidi/>
        <w:spacing w:line="240" w:lineRule="auto"/>
        <w:jc w:val="center"/>
      </w:pPr>
    </w:p>
    <w:p w14:paraId="22F17E6D" w14:textId="77777777" w:rsidR="00A17119" w:rsidRDefault="005D11B8" w:rsidP="00170219">
      <w:pPr>
        <w:bidi/>
        <w:spacing w:line="240" w:lineRule="auto"/>
        <w:jc w:val="center"/>
      </w:pPr>
      <w:r>
        <w:rPr>
          <w:rFonts w:eastAsia="Times New Roman"/>
          <w:b/>
          <w:bCs/>
          <w:sz w:val="24"/>
          <w:szCs w:val="28"/>
          <w:rtl/>
        </w:rPr>
        <w:t>العام الدراسي: 1447 – 1448 هـ / 2026 – 2027 م</w:t>
      </w:r>
    </w:p>
    <w:p w14:paraId="258BD3DF" w14:textId="77777777" w:rsidR="00A17119" w:rsidRDefault="005D11B8" w:rsidP="00170219">
      <w:pPr>
        <w:spacing w:line="240" w:lineRule="auto"/>
        <w:jc w:val="center"/>
      </w:pPr>
      <w:r>
        <w:br w:type="page"/>
      </w:r>
    </w:p>
    <w:p w14:paraId="004BD54D" w14:textId="77777777" w:rsidR="00A17119" w:rsidRDefault="005D11B8" w:rsidP="009D3538">
      <w:pPr>
        <w:bidi/>
        <w:spacing w:after="360" w:line="360" w:lineRule="auto"/>
        <w:jc w:val="center"/>
      </w:pPr>
      <w:r>
        <w:rPr>
          <w:rFonts w:eastAsia="Times New Roman"/>
          <w:b/>
          <w:bCs/>
          <w:sz w:val="24"/>
          <w:szCs w:val="40"/>
          <w:rtl/>
        </w:rPr>
        <w:lastRenderedPageBreak/>
        <w:t>الإهداء</w:t>
      </w:r>
    </w:p>
    <w:p w14:paraId="7842A2CB" w14:textId="77777777" w:rsidR="00A17119" w:rsidRDefault="005D11B8" w:rsidP="009D3538">
      <w:pPr>
        <w:bidi/>
        <w:spacing w:after="120" w:line="360" w:lineRule="auto"/>
        <w:jc w:val="center"/>
      </w:pPr>
      <w:r>
        <w:rPr>
          <w:rFonts w:eastAsia="Times New Roman"/>
          <w:sz w:val="24"/>
          <w:szCs w:val="28"/>
          <w:rtl/>
        </w:rPr>
        <w:t>إلى من غمرني بحبّه وعطفه، وسقاني من نبع حكمته… والدي العزيز -حفظه الله-.</w:t>
      </w:r>
    </w:p>
    <w:p w14:paraId="2F6C2BF3" w14:textId="77777777" w:rsidR="00A17119" w:rsidRDefault="005D11B8" w:rsidP="009D3538">
      <w:pPr>
        <w:bidi/>
        <w:spacing w:after="120" w:line="360" w:lineRule="auto"/>
        <w:jc w:val="center"/>
      </w:pPr>
      <w:r>
        <w:rPr>
          <w:rFonts w:eastAsia="Times New Roman"/>
          <w:sz w:val="24"/>
          <w:szCs w:val="28"/>
          <w:rtl/>
        </w:rPr>
        <w:t>إلى ينبوع الحنان الذي لا ينضب، ومصدر الدعاء الصادق… أمي الغالية -أطال الله في عمرها-.</w:t>
      </w:r>
    </w:p>
    <w:p w14:paraId="63DEE836" w14:textId="77777777" w:rsidR="00A17119" w:rsidRDefault="005D11B8" w:rsidP="009D3538">
      <w:pPr>
        <w:bidi/>
        <w:spacing w:after="120" w:line="360" w:lineRule="auto"/>
        <w:jc w:val="center"/>
      </w:pPr>
      <w:r>
        <w:rPr>
          <w:rFonts w:eastAsia="Times New Roman"/>
          <w:sz w:val="24"/>
          <w:szCs w:val="28"/>
          <w:rtl/>
        </w:rPr>
        <w:t>إلى شريكة دربي وسندي في مسيرة العلم، ورفيقتي التي تحمّلت معي عبء البحث… زوجتي الكريمة.</w:t>
      </w:r>
    </w:p>
    <w:p w14:paraId="797F3EC6" w14:textId="77777777" w:rsidR="00A17119" w:rsidRDefault="005D11B8" w:rsidP="009D3538">
      <w:pPr>
        <w:bidi/>
        <w:spacing w:after="120" w:line="360" w:lineRule="auto"/>
        <w:jc w:val="center"/>
      </w:pPr>
      <w:r>
        <w:rPr>
          <w:rFonts w:eastAsia="Times New Roman"/>
          <w:sz w:val="24"/>
          <w:szCs w:val="28"/>
          <w:rtl/>
        </w:rPr>
        <w:t>إلى قرّة عيني وفلذات كبدي، مصدر إلهامي ومستقبل غدي… أبنائي وبناتي الأعزاء.</w:t>
      </w:r>
    </w:p>
    <w:p w14:paraId="219825FF" w14:textId="77777777" w:rsidR="00A17119" w:rsidRDefault="005D11B8" w:rsidP="009D3538">
      <w:pPr>
        <w:bidi/>
        <w:spacing w:after="120" w:line="360" w:lineRule="auto"/>
        <w:jc w:val="center"/>
      </w:pPr>
      <w:r>
        <w:rPr>
          <w:rFonts w:eastAsia="Times New Roman"/>
          <w:sz w:val="24"/>
          <w:szCs w:val="28"/>
          <w:rtl/>
        </w:rPr>
        <w:t>إلى كل من علّمني حرفًا، ورسم لي خطى الطريق، من أساتذتي الأفاضل في جامعة ميد أوشن.</w:t>
      </w:r>
    </w:p>
    <w:p w14:paraId="64F6690C" w14:textId="77777777" w:rsidR="00A17119" w:rsidRDefault="005D11B8" w:rsidP="009D3538">
      <w:pPr>
        <w:bidi/>
        <w:spacing w:after="120" w:line="360" w:lineRule="auto"/>
        <w:jc w:val="center"/>
      </w:pPr>
      <w:r>
        <w:rPr>
          <w:rFonts w:eastAsia="Times New Roman"/>
          <w:sz w:val="24"/>
          <w:szCs w:val="28"/>
          <w:rtl/>
        </w:rPr>
        <w:t>إلى العاملين المخلصين في المسالخ خلال موسم الحج، الذين يقومون بواجبهم في خدمة ضيوف الرحمن.</w:t>
      </w:r>
    </w:p>
    <w:p w14:paraId="5C28E127" w14:textId="77777777" w:rsidR="00A17119" w:rsidRDefault="005D11B8" w:rsidP="009D3538">
      <w:pPr>
        <w:bidi/>
        <w:spacing w:after="120" w:line="360" w:lineRule="auto"/>
        <w:jc w:val="center"/>
      </w:pPr>
      <w:r>
        <w:rPr>
          <w:rFonts w:eastAsia="Times New Roman"/>
          <w:sz w:val="24"/>
          <w:szCs w:val="28"/>
          <w:rtl/>
        </w:rPr>
        <w:t>إلى وطني الغالي المملكة العربية السعودية، ورؤيته الطموحة 2030.</w:t>
      </w:r>
    </w:p>
    <w:p w14:paraId="27526F4F" w14:textId="77777777" w:rsidR="00A17119" w:rsidRDefault="005D11B8" w:rsidP="009D3538">
      <w:pPr>
        <w:bidi/>
        <w:spacing w:after="120" w:line="360" w:lineRule="auto"/>
        <w:jc w:val="center"/>
      </w:pPr>
      <w:r>
        <w:rPr>
          <w:rFonts w:eastAsia="Times New Roman"/>
          <w:sz w:val="24"/>
          <w:szCs w:val="28"/>
          <w:rtl/>
        </w:rPr>
        <w:t>إليكم جميعًا… أُهدي ثمرة جهدي المتواضع.</w:t>
      </w:r>
    </w:p>
    <w:p w14:paraId="2084F0E2" w14:textId="77777777" w:rsidR="00A17119" w:rsidRDefault="005D11B8" w:rsidP="006C40A3">
      <w:pPr>
        <w:spacing w:line="360" w:lineRule="auto"/>
        <w:jc w:val="lowKashida"/>
      </w:pPr>
      <w:r>
        <w:br w:type="page"/>
      </w:r>
    </w:p>
    <w:p w14:paraId="2719D702" w14:textId="77777777" w:rsidR="00A17119" w:rsidRDefault="005D11B8" w:rsidP="009D3538">
      <w:pPr>
        <w:bidi/>
        <w:spacing w:after="360" w:line="360" w:lineRule="auto"/>
        <w:jc w:val="center"/>
      </w:pPr>
      <w:r>
        <w:rPr>
          <w:rFonts w:eastAsia="Times New Roman"/>
          <w:b/>
          <w:bCs/>
          <w:sz w:val="24"/>
          <w:szCs w:val="40"/>
          <w:rtl/>
        </w:rPr>
        <w:lastRenderedPageBreak/>
        <w:t>الشكر والتقدير</w:t>
      </w:r>
    </w:p>
    <w:p w14:paraId="255A3774" w14:textId="77777777" w:rsidR="00A17119" w:rsidRDefault="005D11B8" w:rsidP="00FB282A">
      <w:pPr>
        <w:bidi/>
        <w:spacing w:after="120"/>
        <w:ind w:firstLine="283"/>
        <w:jc w:val="lowKashida"/>
      </w:pPr>
      <w:r>
        <w:rPr>
          <w:rFonts w:eastAsia="Times New Roman"/>
          <w:sz w:val="24"/>
          <w:szCs w:val="28"/>
          <w:rtl/>
        </w:rPr>
        <w:t xml:space="preserve">الحمدُ لله الذي بنعمته تتمّ الصالحات، والصلاة والسلام على أشرف الأنبياء والمرسلين، سيدنا محمد وعلى </w:t>
      </w:r>
      <w:proofErr w:type="spellStart"/>
      <w:r>
        <w:rPr>
          <w:rFonts w:eastAsia="Times New Roman"/>
          <w:sz w:val="24"/>
          <w:szCs w:val="28"/>
          <w:rtl/>
        </w:rPr>
        <w:t>آله</w:t>
      </w:r>
      <w:proofErr w:type="spellEnd"/>
      <w:r>
        <w:rPr>
          <w:rFonts w:eastAsia="Times New Roman"/>
          <w:sz w:val="24"/>
          <w:szCs w:val="28"/>
          <w:rtl/>
        </w:rPr>
        <w:t xml:space="preserve"> وصحبه أجمعين.</w:t>
      </w:r>
    </w:p>
    <w:p w14:paraId="110E1ACF" w14:textId="77777777" w:rsidR="00A17119" w:rsidRDefault="005D11B8" w:rsidP="00FB282A">
      <w:pPr>
        <w:bidi/>
        <w:spacing w:after="120"/>
        <w:ind w:firstLine="283"/>
        <w:jc w:val="lowKashida"/>
      </w:pPr>
      <w:r>
        <w:rPr>
          <w:rFonts w:eastAsia="Times New Roman"/>
          <w:sz w:val="24"/>
          <w:szCs w:val="28"/>
          <w:rtl/>
        </w:rPr>
        <w:t>يسعدني في هذا المقام أن أتقدّم بخالص الشكر وعظيم الامتنان إلى جامعة ميد أوشن، ممثّلةً في إدارتها الكريمة وأعضاء هيئة التدريس فيها، على ما قدّموه من دعم علمي وأكاديمي طوال مسيرتي في برنامج الماجستير.</w:t>
      </w:r>
    </w:p>
    <w:p w14:paraId="65273D7B" w14:textId="77777777" w:rsidR="00A17119" w:rsidRDefault="005D11B8" w:rsidP="00FB282A">
      <w:pPr>
        <w:bidi/>
        <w:spacing w:after="120"/>
        <w:ind w:firstLine="283"/>
        <w:jc w:val="lowKashida"/>
      </w:pPr>
      <w:r>
        <w:rPr>
          <w:rFonts w:eastAsia="Times New Roman"/>
          <w:sz w:val="24"/>
          <w:szCs w:val="28"/>
          <w:rtl/>
        </w:rPr>
        <w:t xml:space="preserve">كما أتوجّه بأسمى آيات الشكر والتقدير إلى الأستاذين الفاضلين: الدكتور الفيصل عبد الحميد، والدكتور فايز جراد، اللذين تفضّلا بالإشراف على هذه الرسالة، فكانا نِعم المُوجِّه والمُرشد؛ إذ </w:t>
      </w:r>
      <w:proofErr w:type="spellStart"/>
      <w:r>
        <w:rPr>
          <w:rFonts w:eastAsia="Times New Roman"/>
          <w:sz w:val="24"/>
          <w:szCs w:val="28"/>
          <w:rtl/>
        </w:rPr>
        <w:t>أفادنني</w:t>
      </w:r>
      <w:proofErr w:type="spellEnd"/>
      <w:r>
        <w:rPr>
          <w:rFonts w:eastAsia="Times New Roman"/>
          <w:sz w:val="24"/>
          <w:szCs w:val="28"/>
          <w:rtl/>
        </w:rPr>
        <w:t xml:space="preserve"> بتوجيهاتهما القيّمة، وملاحظاتهما الدقيقة، وصبرهما الجميل، فجزاهما الله عني خير الجزاء.</w:t>
      </w:r>
    </w:p>
    <w:p w14:paraId="2D6E800F" w14:textId="77777777" w:rsidR="00A17119" w:rsidRDefault="005D11B8" w:rsidP="00FB282A">
      <w:pPr>
        <w:bidi/>
        <w:spacing w:after="120"/>
        <w:ind w:firstLine="283"/>
        <w:jc w:val="lowKashida"/>
      </w:pPr>
      <w:r>
        <w:rPr>
          <w:rFonts w:eastAsia="Times New Roman"/>
          <w:sz w:val="24"/>
          <w:szCs w:val="28"/>
          <w:rtl/>
        </w:rPr>
        <w:t>ولا يفوتني أن أشكر الأساتذة أعضاء لجنة المناقشة، الذين تكبّدوا عناء قراءة هذه الرسالة، وإثرائها بملاحظاتهم العلمية الرصينة التي أسهمت في تحسين هذا العمل وإخراجه بصورته النهائية.</w:t>
      </w:r>
    </w:p>
    <w:p w14:paraId="03339A44" w14:textId="77777777" w:rsidR="00A17119" w:rsidRDefault="005D11B8" w:rsidP="00FB282A">
      <w:pPr>
        <w:bidi/>
        <w:spacing w:after="120"/>
        <w:ind w:firstLine="283"/>
        <w:jc w:val="lowKashida"/>
      </w:pPr>
      <w:r>
        <w:rPr>
          <w:rFonts w:eastAsia="Times New Roman"/>
          <w:sz w:val="24"/>
          <w:szCs w:val="28"/>
          <w:rtl/>
        </w:rPr>
        <w:t>كما أُقدّم شكري وتقديري لكلّ من ساعدني في جمع بيانات الدراسة الميدانية من العاملين في المسالخ والجهات ذات العلاقة، وأخصّ بالذكر منسوبي وزارة البيئة والمياه والزراعة، والهيئة العامة للغذاء والدواء، ومشروع الأضاحي بالبنك الإسلامي للتنمية.</w:t>
      </w:r>
    </w:p>
    <w:p w14:paraId="6DB1DBDF" w14:textId="77777777" w:rsidR="00A17119" w:rsidRDefault="005D11B8" w:rsidP="00FB282A">
      <w:pPr>
        <w:bidi/>
        <w:spacing w:after="120"/>
        <w:ind w:firstLine="283"/>
        <w:jc w:val="lowKashida"/>
      </w:pPr>
      <w:r>
        <w:rPr>
          <w:rFonts w:eastAsia="Times New Roman"/>
          <w:sz w:val="24"/>
          <w:szCs w:val="28"/>
          <w:rtl/>
        </w:rPr>
        <w:t>وأخيرًا، أتقدّم بأصدق مشاعر الامتنان إلى أسرتي الكريمة على دعمها اللامحدود، وصبرها الجميل طوال فترة إعداد هذا البحث، سائلًا المولى عزّ وجلّ أن يجعل هذا العمل خالصًا لوجهه الكريم، وأن ينفع به الإسلام والمسلمين.</w:t>
      </w:r>
    </w:p>
    <w:p w14:paraId="5B4CEA8E" w14:textId="77777777" w:rsidR="00A17119" w:rsidRDefault="005D11B8" w:rsidP="00FB282A">
      <w:pPr>
        <w:bidi/>
        <w:spacing w:after="120"/>
        <w:ind w:firstLine="283"/>
        <w:jc w:val="lowKashida"/>
      </w:pPr>
      <w:r>
        <w:rPr>
          <w:rFonts w:eastAsia="Times New Roman"/>
          <w:sz w:val="24"/>
          <w:szCs w:val="28"/>
          <w:rtl/>
        </w:rPr>
        <w:t>والحمد لله ربّ العالمين.</w:t>
      </w:r>
    </w:p>
    <w:p w14:paraId="30CF339C" w14:textId="77777777" w:rsidR="00A17119" w:rsidRDefault="005D11B8" w:rsidP="009D3538">
      <w:pPr>
        <w:bidi/>
        <w:spacing w:before="240"/>
        <w:jc w:val="center"/>
      </w:pPr>
      <w:r>
        <w:rPr>
          <w:rFonts w:eastAsia="Times New Roman"/>
          <w:b/>
          <w:bCs/>
          <w:sz w:val="24"/>
          <w:szCs w:val="28"/>
          <w:rtl/>
        </w:rPr>
        <w:t>الباحث</w:t>
      </w:r>
    </w:p>
    <w:p w14:paraId="17FBC256" w14:textId="77777777" w:rsidR="00A17119" w:rsidRDefault="005D11B8" w:rsidP="009D3538">
      <w:pPr>
        <w:bidi/>
        <w:jc w:val="center"/>
        <w:rPr>
          <w:rtl/>
        </w:rPr>
      </w:pPr>
      <w:proofErr w:type="spellStart"/>
      <w:r>
        <w:rPr>
          <w:rFonts w:eastAsia="Times New Roman"/>
          <w:sz w:val="24"/>
          <w:szCs w:val="28"/>
          <w:rtl/>
        </w:rPr>
        <w:t>عبدالمانع</w:t>
      </w:r>
      <w:proofErr w:type="spellEnd"/>
      <w:r>
        <w:rPr>
          <w:rFonts w:eastAsia="Times New Roman"/>
          <w:sz w:val="24"/>
          <w:szCs w:val="28"/>
          <w:rtl/>
        </w:rPr>
        <w:t xml:space="preserve"> بن عيسى </w:t>
      </w:r>
      <w:proofErr w:type="spellStart"/>
      <w:r>
        <w:rPr>
          <w:rFonts w:eastAsia="Times New Roman"/>
          <w:sz w:val="24"/>
          <w:szCs w:val="28"/>
          <w:rtl/>
        </w:rPr>
        <w:t>الخيبري</w:t>
      </w:r>
      <w:proofErr w:type="spellEnd"/>
    </w:p>
    <w:p w14:paraId="592D9332" w14:textId="649066DA" w:rsidR="00AC10C1" w:rsidRDefault="00AC10C1" w:rsidP="00AC10C1">
      <w:pPr>
        <w:bidi/>
        <w:jc w:val="center"/>
        <w:rPr>
          <w:rtl/>
        </w:rPr>
      </w:pPr>
    </w:p>
    <w:p w14:paraId="12C6A180" w14:textId="77777777" w:rsidR="00AC10C1" w:rsidRDefault="00AC10C1">
      <w:pPr>
        <w:rPr>
          <w:rtl/>
        </w:rPr>
      </w:pPr>
      <w:r>
        <w:rPr>
          <w:rtl/>
        </w:rPr>
        <w:br w:type="page"/>
      </w:r>
    </w:p>
    <w:p w14:paraId="321878D7" w14:textId="380E9FC5" w:rsidR="00AC10C1" w:rsidRPr="00C25423" w:rsidRDefault="00AC10C1" w:rsidP="00C25423">
      <w:pPr>
        <w:bidi/>
        <w:spacing w:after="0" w:line="360" w:lineRule="auto"/>
        <w:jc w:val="center"/>
        <w:rPr>
          <w:rFonts w:eastAsia="Times New Roman"/>
          <w:b/>
          <w:bCs/>
          <w:sz w:val="24"/>
          <w:szCs w:val="40"/>
        </w:rPr>
      </w:pPr>
      <w:r w:rsidRPr="00C25423">
        <w:rPr>
          <w:rFonts w:eastAsia="Times New Roman"/>
          <w:b/>
          <w:bCs/>
          <w:sz w:val="24"/>
          <w:szCs w:val="40"/>
          <w:rtl/>
        </w:rPr>
        <w:lastRenderedPageBreak/>
        <w:t>حقوق الطباعة</w:t>
      </w:r>
    </w:p>
    <w:p w14:paraId="167D5644" w14:textId="24141D50" w:rsidR="00AC10C1" w:rsidRPr="00C25423" w:rsidRDefault="00AC10C1" w:rsidP="00C25423">
      <w:pPr>
        <w:bidi/>
        <w:spacing w:after="0" w:line="360" w:lineRule="auto"/>
        <w:jc w:val="center"/>
        <w:rPr>
          <w:rFonts w:eastAsia="Times New Roman"/>
          <w:b/>
          <w:bCs/>
          <w:sz w:val="24"/>
          <w:szCs w:val="40"/>
        </w:rPr>
      </w:pPr>
      <w:proofErr w:type="spellStart"/>
      <w:r w:rsidRPr="00C25423">
        <w:rPr>
          <w:rFonts w:eastAsia="Times New Roman"/>
          <w:b/>
          <w:bCs/>
          <w:sz w:val="24"/>
          <w:szCs w:val="40"/>
          <w:rtl/>
        </w:rPr>
        <w:t>Copyright</w:t>
      </w:r>
      <w:proofErr w:type="spellEnd"/>
      <w:r w:rsidRPr="00C25423">
        <w:rPr>
          <w:rFonts w:eastAsia="Times New Roman"/>
          <w:b/>
          <w:bCs/>
          <w:sz w:val="24"/>
          <w:szCs w:val="40"/>
          <w:rtl/>
        </w:rPr>
        <w:t xml:space="preserve"> </w:t>
      </w:r>
      <w:proofErr w:type="spellStart"/>
      <w:r w:rsidRPr="00C25423">
        <w:rPr>
          <w:rFonts w:eastAsia="Times New Roman"/>
          <w:b/>
          <w:bCs/>
          <w:sz w:val="24"/>
          <w:szCs w:val="40"/>
          <w:rtl/>
        </w:rPr>
        <w:t>Notice</w:t>
      </w:r>
      <w:proofErr w:type="spellEnd"/>
    </w:p>
    <w:p w14:paraId="61632147" w14:textId="1F20B669" w:rsidR="00AC10C1" w:rsidRPr="00BC5315" w:rsidRDefault="00C4440C" w:rsidP="00BC5315">
      <w:pPr>
        <w:jc w:val="center"/>
        <w:rPr>
          <w:rFonts w:eastAsia="Times New Roman"/>
          <w:sz w:val="24"/>
          <w:szCs w:val="28"/>
        </w:rPr>
      </w:pPr>
      <w:r>
        <w:rPr>
          <w:rFonts w:eastAsia="Times New Roman" w:hint="cs"/>
          <w:sz w:val="24"/>
          <w:szCs w:val="28"/>
          <w:rtl/>
        </w:rPr>
        <w:t xml:space="preserve">إن </w:t>
      </w:r>
      <w:r w:rsidR="00AC10C1" w:rsidRPr="00BC5315">
        <w:rPr>
          <w:rFonts w:eastAsia="Times New Roman"/>
          <w:sz w:val="24"/>
          <w:szCs w:val="28"/>
          <w:rtl/>
        </w:rPr>
        <w:t>جميع حقوق الطباعة والنشر الخاصة بهذا البحث الموسوم بـ:</w:t>
      </w:r>
    </w:p>
    <w:p w14:paraId="330091F0" w14:textId="77777777" w:rsidR="00AC10C1" w:rsidRPr="00BC5315" w:rsidRDefault="00AC10C1" w:rsidP="00BC5315">
      <w:pPr>
        <w:jc w:val="center"/>
        <w:rPr>
          <w:rFonts w:eastAsia="Times New Roman"/>
          <w:sz w:val="24"/>
          <w:szCs w:val="28"/>
        </w:rPr>
      </w:pPr>
      <w:r w:rsidRPr="00BC5315">
        <w:rPr>
          <w:rFonts w:eastAsia="Times New Roman"/>
          <w:sz w:val="24"/>
          <w:szCs w:val="28"/>
          <w:rtl/>
        </w:rPr>
        <w:t>«تقييم فعالية إدارة المخاطر في سلاسل الإمداد الحيوانية في المسالخ خلال موسم الحج»</w:t>
      </w:r>
    </w:p>
    <w:p w14:paraId="37EB624E" w14:textId="77777777" w:rsidR="00AC10C1" w:rsidRPr="00BC5315" w:rsidRDefault="00AC10C1" w:rsidP="00BC5315">
      <w:pPr>
        <w:jc w:val="center"/>
        <w:rPr>
          <w:rFonts w:eastAsia="Times New Roman"/>
          <w:sz w:val="24"/>
          <w:szCs w:val="28"/>
        </w:rPr>
      </w:pPr>
      <w:r w:rsidRPr="00BC5315">
        <w:rPr>
          <w:rFonts w:eastAsia="Times New Roman"/>
          <w:sz w:val="24"/>
          <w:szCs w:val="28"/>
          <w:rtl/>
        </w:rPr>
        <w:t>“</w:t>
      </w:r>
      <w:proofErr w:type="spellStart"/>
      <w:r w:rsidRPr="00BC5315">
        <w:rPr>
          <w:rFonts w:eastAsia="Times New Roman"/>
          <w:sz w:val="24"/>
          <w:szCs w:val="28"/>
          <w:rtl/>
        </w:rPr>
        <w:t>Evaluating</w:t>
      </w:r>
      <w:proofErr w:type="spellEnd"/>
      <w:r w:rsidRPr="00BC5315">
        <w:rPr>
          <w:rFonts w:eastAsia="Times New Roman"/>
          <w:sz w:val="24"/>
          <w:szCs w:val="28"/>
          <w:rtl/>
        </w:rPr>
        <w:t xml:space="preserve"> </w:t>
      </w:r>
      <w:proofErr w:type="spellStart"/>
      <w:r w:rsidRPr="00BC5315">
        <w:rPr>
          <w:rFonts w:eastAsia="Times New Roman"/>
          <w:sz w:val="24"/>
          <w:szCs w:val="28"/>
          <w:rtl/>
        </w:rPr>
        <w:t>the</w:t>
      </w:r>
      <w:proofErr w:type="spellEnd"/>
      <w:r w:rsidRPr="00BC5315">
        <w:rPr>
          <w:rFonts w:eastAsia="Times New Roman"/>
          <w:sz w:val="24"/>
          <w:szCs w:val="28"/>
          <w:rtl/>
        </w:rPr>
        <w:t xml:space="preserve"> </w:t>
      </w:r>
      <w:proofErr w:type="spellStart"/>
      <w:r w:rsidRPr="00BC5315">
        <w:rPr>
          <w:rFonts w:eastAsia="Times New Roman"/>
          <w:sz w:val="24"/>
          <w:szCs w:val="28"/>
          <w:rtl/>
        </w:rPr>
        <w:t>Effectiveness</w:t>
      </w:r>
      <w:proofErr w:type="spellEnd"/>
      <w:r w:rsidRPr="00BC5315">
        <w:rPr>
          <w:rFonts w:eastAsia="Times New Roman"/>
          <w:sz w:val="24"/>
          <w:szCs w:val="28"/>
          <w:rtl/>
        </w:rPr>
        <w:t xml:space="preserve"> </w:t>
      </w:r>
      <w:proofErr w:type="spellStart"/>
      <w:r w:rsidRPr="00BC5315">
        <w:rPr>
          <w:rFonts w:eastAsia="Times New Roman"/>
          <w:sz w:val="24"/>
          <w:szCs w:val="28"/>
          <w:rtl/>
        </w:rPr>
        <w:t>of</w:t>
      </w:r>
      <w:proofErr w:type="spellEnd"/>
      <w:r w:rsidRPr="00BC5315">
        <w:rPr>
          <w:rFonts w:eastAsia="Times New Roman"/>
          <w:sz w:val="24"/>
          <w:szCs w:val="28"/>
          <w:rtl/>
        </w:rPr>
        <w:t xml:space="preserve"> </w:t>
      </w:r>
      <w:proofErr w:type="spellStart"/>
      <w:r w:rsidRPr="00BC5315">
        <w:rPr>
          <w:rFonts w:eastAsia="Times New Roman"/>
          <w:sz w:val="24"/>
          <w:szCs w:val="28"/>
          <w:rtl/>
        </w:rPr>
        <w:t>Risk</w:t>
      </w:r>
      <w:proofErr w:type="spellEnd"/>
      <w:r w:rsidRPr="00BC5315">
        <w:rPr>
          <w:rFonts w:eastAsia="Times New Roman"/>
          <w:sz w:val="24"/>
          <w:szCs w:val="28"/>
          <w:rtl/>
        </w:rPr>
        <w:t xml:space="preserve"> </w:t>
      </w:r>
      <w:proofErr w:type="spellStart"/>
      <w:r w:rsidRPr="00BC5315">
        <w:rPr>
          <w:rFonts w:eastAsia="Times New Roman"/>
          <w:sz w:val="24"/>
          <w:szCs w:val="28"/>
          <w:rtl/>
        </w:rPr>
        <w:t>Management</w:t>
      </w:r>
      <w:proofErr w:type="spellEnd"/>
      <w:r w:rsidRPr="00BC5315">
        <w:rPr>
          <w:rFonts w:eastAsia="Times New Roman"/>
          <w:sz w:val="24"/>
          <w:szCs w:val="28"/>
          <w:rtl/>
        </w:rPr>
        <w:t xml:space="preserve"> </w:t>
      </w:r>
      <w:proofErr w:type="spellStart"/>
      <w:r w:rsidRPr="00BC5315">
        <w:rPr>
          <w:rFonts w:eastAsia="Times New Roman"/>
          <w:sz w:val="24"/>
          <w:szCs w:val="28"/>
          <w:rtl/>
        </w:rPr>
        <w:t>in</w:t>
      </w:r>
      <w:proofErr w:type="spellEnd"/>
      <w:r w:rsidRPr="00BC5315">
        <w:rPr>
          <w:rFonts w:eastAsia="Times New Roman"/>
          <w:sz w:val="24"/>
          <w:szCs w:val="28"/>
          <w:rtl/>
        </w:rPr>
        <w:t xml:space="preserve"> </w:t>
      </w:r>
      <w:proofErr w:type="spellStart"/>
      <w:r w:rsidRPr="00BC5315">
        <w:rPr>
          <w:rFonts w:eastAsia="Times New Roman"/>
          <w:sz w:val="24"/>
          <w:szCs w:val="28"/>
          <w:rtl/>
        </w:rPr>
        <w:t>Livestock</w:t>
      </w:r>
      <w:proofErr w:type="spellEnd"/>
      <w:r w:rsidRPr="00BC5315">
        <w:rPr>
          <w:rFonts w:eastAsia="Times New Roman"/>
          <w:sz w:val="24"/>
          <w:szCs w:val="28"/>
          <w:rtl/>
        </w:rPr>
        <w:t xml:space="preserve"> </w:t>
      </w:r>
      <w:proofErr w:type="spellStart"/>
      <w:r w:rsidRPr="00BC5315">
        <w:rPr>
          <w:rFonts w:eastAsia="Times New Roman"/>
          <w:sz w:val="24"/>
          <w:szCs w:val="28"/>
          <w:rtl/>
        </w:rPr>
        <w:t>Supply</w:t>
      </w:r>
      <w:proofErr w:type="spellEnd"/>
      <w:r w:rsidRPr="00BC5315">
        <w:rPr>
          <w:rFonts w:eastAsia="Times New Roman"/>
          <w:sz w:val="24"/>
          <w:szCs w:val="28"/>
          <w:rtl/>
        </w:rPr>
        <w:t xml:space="preserve"> </w:t>
      </w:r>
      <w:proofErr w:type="spellStart"/>
      <w:r w:rsidRPr="00BC5315">
        <w:rPr>
          <w:rFonts w:eastAsia="Times New Roman"/>
          <w:sz w:val="24"/>
          <w:szCs w:val="28"/>
          <w:rtl/>
        </w:rPr>
        <w:t>Chains</w:t>
      </w:r>
      <w:proofErr w:type="spellEnd"/>
      <w:r w:rsidRPr="00BC5315">
        <w:rPr>
          <w:rFonts w:eastAsia="Times New Roman"/>
          <w:sz w:val="24"/>
          <w:szCs w:val="28"/>
          <w:rtl/>
        </w:rPr>
        <w:t xml:space="preserve"> </w:t>
      </w:r>
      <w:proofErr w:type="spellStart"/>
      <w:r w:rsidRPr="00BC5315">
        <w:rPr>
          <w:rFonts w:eastAsia="Times New Roman"/>
          <w:sz w:val="24"/>
          <w:szCs w:val="28"/>
          <w:rtl/>
        </w:rPr>
        <w:t>at</w:t>
      </w:r>
      <w:proofErr w:type="spellEnd"/>
      <w:r w:rsidRPr="00BC5315">
        <w:rPr>
          <w:rFonts w:eastAsia="Times New Roman"/>
          <w:sz w:val="24"/>
          <w:szCs w:val="28"/>
          <w:rtl/>
        </w:rPr>
        <w:t xml:space="preserve"> </w:t>
      </w:r>
      <w:proofErr w:type="spellStart"/>
      <w:r w:rsidRPr="00BC5315">
        <w:rPr>
          <w:rFonts w:eastAsia="Times New Roman"/>
          <w:sz w:val="24"/>
          <w:szCs w:val="28"/>
          <w:rtl/>
        </w:rPr>
        <w:t>Slaughterhouses</w:t>
      </w:r>
      <w:proofErr w:type="spellEnd"/>
      <w:r w:rsidRPr="00BC5315">
        <w:rPr>
          <w:rFonts w:eastAsia="Times New Roman"/>
          <w:sz w:val="24"/>
          <w:szCs w:val="28"/>
          <w:rtl/>
        </w:rPr>
        <w:t xml:space="preserve"> </w:t>
      </w:r>
      <w:proofErr w:type="spellStart"/>
      <w:r w:rsidRPr="00BC5315">
        <w:rPr>
          <w:rFonts w:eastAsia="Times New Roman"/>
          <w:sz w:val="24"/>
          <w:szCs w:val="28"/>
          <w:rtl/>
        </w:rPr>
        <w:t>During</w:t>
      </w:r>
      <w:proofErr w:type="spellEnd"/>
      <w:r w:rsidRPr="00BC5315">
        <w:rPr>
          <w:rFonts w:eastAsia="Times New Roman"/>
          <w:sz w:val="24"/>
          <w:szCs w:val="28"/>
          <w:rtl/>
        </w:rPr>
        <w:t xml:space="preserve"> </w:t>
      </w:r>
      <w:proofErr w:type="spellStart"/>
      <w:r w:rsidRPr="00BC5315">
        <w:rPr>
          <w:rFonts w:eastAsia="Times New Roman"/>
          <w:sz w:val="24"/>
          <w:szCs w:val="28"/>
          <w:rtl/>
        </w:rPr>
        <w:t>the</w:t>
      </w:r>
      <w:proofErr w:type="spellEnd"/>
      <w:r w:rsidRPr="00BC5315">
        <w:rPr>
          <w:rFonts w:eastAsia="Times New Roman"/>
          <w:sz w:val="24"/>
          <w:szCs w:val="28"/>
          <w:rtl/>
        </w:rPr>
        <w:t xml:space="preserve"> </w:t>
      </w:r>
      <w:proofErr w:type="spellStart"/>
      <w:r w:rsidRPr="00BC5315">
        <w:rPr>
          <w:rFonts w:eastAsia="Times New Roman"/>
          <w:sz w:val="24"/>
          <w:szCs w:val="28"/>
          <w:rtl/>
        </w:rPr>
        <w:t>Hajj</w:t>
      </w:r>
      <w:proofErr w:type="spellEnd"/>
      <w:r w:rsidRPr="00BC5315">
        <w:rPr>
          <w:rFonts w:eastAsia="Times New Roman"/>
          <w:sz w:val="24"/>
          <w:szCs w:val="28"/>
          <w:rtl/>
        </w:rPr>
        <w:t xml:space="preserve"> </w:t>
      </w:r>
      <w:proofErr w:type="spellStart"/>
      <w:r w:rsidRPr="00BC5315">
        <w:rPr>
          <w:rFonts w:eastAsia="Times New Roman"/>
          <w:sz w:val="24"/>
          <w:szCs w:val="28"/>
          <w:rtl/>
        </w:rPr>
        <w:t>Season</w:t>
      </w:r>
      <w:proofErr w:type="spellEnd"/>
      <w:r w:rsidRPr="00BC5315">
        <w:rPr>
          <w:rFonts w:eastAsia="Times New Roman"/>
          <w:sz w:val="24"/>
          <w:szCs w:val="28"/>
          <w:rtl/>
        </w:rPr>
        <w:t>”</w:t>
      </w:r>
    </w:p>
    <w:p w14:paraId="5C271410" w14:textId="77777777" w:rsidR="00AC10C1" w:rsidRPr="00BC5315" w:rsidRDefault="00AC10C1" w:rsidP="00BC5315">
      <w:pPr>
        <w:jc w:val="center"/>
        <w:rPr>
          <w:rFonts w:eastAsia="Times New Roman"/>
          <w:sz w:val="24"/>
          <w:szCs w:val="28"/>
        </w:rPr>
      </w:pPr>
      <w:r w:rsidRPr="00BC5315">
        <w:rPr>
          <w:rFonts w:eastAsia="Times New Roman"/>
          <w:sz w:val="24"/>
          <w:szCs w:val="28"/>
          <w:rtl/>
        </w:rPr>
        <w:t>مملوكةٌ بالكامل لـ جامعة ميد أوشن – كلية الإدارة – برنامج ماجستير إدارة المخاطر، ولا يجوز إعادة إنتاج أي جزءٍ من هذا البحث بأي وسيلةٍ من الوسائل، سواءً كانت إلكترونيةً أم ورقيةً أم تصويريةً، أو تخزينه في أي نظامٍ لاسترجاع المعلومات، أو نقله بأي شكلٍ من الأشكال دون الحصول على إذنٍ خطيٍّ مسبقٍ من الجامعة.</w:t>
      </w:r>
    </w:p>
    <w:p w14:paraId="5F33BCE2" w14:textId="59DD0601" w:rsidR="00AC10C1" w:rsidRPr="00BC5315" w:rsidRDefault="00AC10C1" w:rsidP="00BC5315">
      <w:pPr>
        <w:jc w:val="center"/>
        <w:rPr>
          <w:rFonts w:eastAsia="Times New Roman"/>
          <w:sz w:val="24"/>
          <w:szCs w:val="28"/>
        </w:rPr>
      </w:pPr>
      <w:r w:rsidRPr="00BC5315">
        <w:rPr>
          <w:rFonts w:eastAsia="Times New Roman"/>
          <w:sz w:val="24"/>
          <w:szCs w:val="28"/>
          <w:rtl/>
        </w:rPr>
        <w:t>يُقرُّ الباحث بأن هذا العمل ثمرة جهدٍ علميٍّ أصيل، وأنه لم يُقدَّم للحصول على أي درجةٍ علميةٍ أخرى، وأن جميع المصادر والمراجع المستخدمة قد وُثِّقت وفق الأصول العلمية المتعارف عليها.</w:t>
      </w:r>
    </w:p>
    <w:p w14:paraId="6FEE37F6" w14:textId="20E5D9D8" w:rsidR="00C25423" w:rsidRPr="00C25423" w:rsidRDefault="00AC10C1" w:rsidP="00C25423">
      <w:pPr>
        <w:bidi/>
        <w:jc w:val="center"/>
        <w:rPr>
          <w:rtl/>
        </w:rPr>
      </w:pPr>
      <w:r>
        <w:rPr>
          <w:rFonts w:eastAsia="Simplified Arabic"/>
          <w:b/>
          <w:bCs/>
          <w:color w:val="808080"/>
          <w:sz w:val="24"/>
          <w:szCs w:val="24"/>
          <w:rtl/>
        </w:rPr>
        <w:t>© جميع الحقوق محفوظة لجامعة ميد أوشن – 1447/1448 هـ</w:t>
      </w:r>
    </w:p>
    <w:p w14:paraId="305B2ED7" w14:textId="2CE30884" w:rsidR="00A17119" w:rsidRDefault="00AC10C1" w:rsidP="00C25423">
      <w:pPr>
        <w:ind w:left="1440"/>
      </w:pPr>
      <w:r>
        <w:rPr>
          <w:rFonts w:eastAsia="Times New Roman" w:cs="Times New Roman"/>
          <w:b/>
          <w:bCs/>
          <w:color w:val="808080"/>
          <w:sz w:val="22"/>
          <w:rtl/>
        </w:rPr>
        <w:t xml:space="preserve">© </w:t>
      </w:r>
      <w:proofErr w:type="spellStart"/>
      <w:r>
        <w:rPr>
          <w:rFonts w:eastAsia="Times New Roman" w:cs="Times New Roman"/>
          <w:b/>
          <w:bCs/>
          <w:color w:val="808080"/>
          <w:sz w:val="22"/>
          <w:rtl/>
        </w:rPr>
        <w:t>All</w:t>
      </w:r>
      <w:proofErr w:type="spellEnd"/>
      <w:r>
        <w:rPr>
          <w:rFonts w:eastAsia="Times New Roman" w:cs="Times New Roman"/>
          <w:b/>
          <w:bCs/>
          <w:color w:val="808080"/>
          <w:sz w:val="22"/>
          <w:rtl/>
        </w:rPr>
        <w:t xml:space="preserve"> </w:t>
      </w:r>
      <w:proofErr w:type="spellStart"/>
      <w:r>
        <w:rPr>
          <w:rFonts w:eastAsia="Times New Roman" w:cs="Times New Roman"/>
          <w:b/>
          <w:bCs/>
          <w:color w:val="808080"/>
          <w:sz w:val="22"/>
          <w:rtl/>
        </w:rPr>
        <w:t>Rights</w:t>
      </w:r>
      <w:proofErr w:type="spellEnd"/>
      <w:r>
        <w:rPr>
          <w:rFonts w:eastAsia="Times New Roman" w:cs="Times New Roman"/>
          <w:b/>
          <w:bCs/>
          <w:color w:val="808080"/>
          <w:sz w:val="22"/>
          <w:rtl/>
        </w:rPr>
        <w:t xml:space="preserve"> </w:t>
      </w:r>
      <w:proofErr w:type="spellStart"/>
      <w:r>
        <w:rPr>
          <w:rFonts w:eastAsia="Times New Roman" w:cs="Times New Roman"/>
          <w:b/>
          <w:bCs/>
          <w:color w:val="808080"/>
          <w:sz w:val="22"/>
          <w:rtl/>
        </w:rPr>
        <w:t>Reserved</w:t>
      </w:r>
      <w:proofErr w:type="spellEnd"/>
      <w:r>
        <w:rPr>
          <w:rFonts w:eastAsia="Times New Roman" w:cs="Times New Roman"/>
          <w:b/>
          <w:bCs/>
          <w:color w:val="808080"/>
          <w:sz w:val="22"/>
          <w:rtl/>
        </w:rPr>
        <w:t xml:space="preserve"> – </w:t>
      </w:r>
      <w:proofErr w:type="spellStart"/>
      <w:r>
        <w:rPr>
          <w:rFonts w:eastAsia="Times New Roman" w:cs="Times New Roman"/>
          <w:b/>
          <w:bCs/>
          <w:color w:val="808080"/>
          <w:sz w:val="22"/>
          <w:rtl/>
        </w:rPr>
        <w:t>Mid</w:t>
      </w:r>
      <w:proofErr w:type="spellEnd"/>
      <w:r>
        <w:rPr>
          <w:rFonts w:eastAsia="Times New Roman" w:cs="Times New Roman"/>
          <w:b/>
          <w:bCs/>
          <w:color w:val="808080"/>
          <w:sz w:val="22"/>
          <w:rtl/>
        </w:rPr>
        <w:t xml:space="preserve"> </w:t>
      </w:r>
      <w:proofErr w:type="spellStart"/>
      <w:r>
        <w:rPr>
          <w:rFonts w:eastAsia="Times New Roman" w:cs="Times New Roman"/>
          <w:b/>
          <w:bCs/>
          <w:color w:val="808080"/>
          <w:sz w:val="22"/>
          <w:rtl/>
        </w:rPr>
        <w:t>Ocean</w:t>
      </w:r>
      <w:proofErr w:type="spellEnd"/>
      <w:r>
        <w:rPr>
          <w:rFonts w:eastAsia="Times New Roman" w:cs="Times New Roman"/>
          <w:b/>
          <w:bCs/>
          <w:color w:val="808080"/>
          <w:sz w:val="22"/>
          <w:rtl/>
        </w:rPr>
        <w:t xml:space="preserve"> </w:t>
      </w:r>
      <w:proofErr w:type="spellStart"/>
      <w:r>
        <w:rPr>
          <w:rFonts w:eastAsia="Times New Roman" w:cs="Times New Roman"/>
          <w:b/>
          <w:bCs/>
          <w:color w:val="808080"/>
          <w:sz w:val="22"/>
          <w:rtl/>
        </w:rPr>
        <w:t>University</w:t>
      </w:r>
      <w:proofErr w:type="spellEnd"/>
      <w:r>
        <w:rPr>
          <w:rFonts w:eastAsia="Times New Roman" w:cs="Times New Roman"/>
          <w:b/>
          <w:bCs/>
          <w:color w:val="808080"/>
          <w:sz w:val="22"/>
          <w:rtl/>
        </w:rPr>
        <w:t xml:space="preserve"> – 2026/2027</w:t>
      </w:r>
      <w:r w:rsidR="005D11B8">
        <w:br w:type="page"/>
      </w:r>
    </w:p>
    <w:p w14:paraId="4B545CFB" w14:textId="506165D5" w:rsidR="00C665DE" w:rsidRPr="00C665DE" w:rsidRDefault="005D11B8" w:rsidP="00C665DE">
      <w:pPr>
        <w:bidi/>
        <w:spacing w:after="0" w:line="360" w:lineRule="auto"/>
        <w:jc w:val="center"/>
        <w:rPr>
          <w:rFonts w:hint="cs"/>
          <w:rtl/>
        </w:rPr>
      </w:pPr>
      <w:r>
        <w:rPr>
          <w:rFonts w:eastAsia="Times New Roman"/>
          <w:b/>
          <w:bCs/>
          <w:sz w:val="24"/>
          <w:szCs w:val="40"/>
          <w:rtl/>
        </w:rPr>
        <w:lastRenderedPageBreak/>
        <w:t>ملخص الدراسة</w:t>
      </w:r>
    </w:p>
    <w:p w14:paraId="0AA9589F" w14:textId="55D95AC3" w:rsidR="00C665DE" w:rsidRDefault="00C665DE" w:rsidP="00C665DE">
      <w:pPr>
        <w:bidi/>
        <w:spacing w:after="120"/>
        <w:ind w:firstLine="283"/>
        <w:jc w:val="lowKashida"/>
        <w:rPr>
          <w:rFonts w:eastAsia="Times New Roman" w:hint="cs"/>
          <w:sz w:val="24"/>
          <w:szCs w:val="28"/>
          <w:rtl/>
        </w:rPr>
      </w:pPr>
      <w:r>
        <w:rPr>
          <w:rFonts w:eastAsia="Times New Roman" w:hint="cs"/>
          <w:sz w:val="24"/>
          <w:szCs w:val="28"/>
          <w:rtl/>
        </w:rPr>
        <w:t xml:space="preserve">هدفت هذه الدراسة إلى تقييم مدى فاعلية ممارسات إدارة المخاطر داخل سلاسل الإمداد الحيوانية في المسالخ العاملة خلال موسم الحج في المملكة العربية السعودية. وقد انصبّ الاهتمام على مدى تطبيق الركائز الرئيسة لإدارة المخاطر المؤسسية، والمتمثلة في تحديد المخاطر وتقييمها ومعالجتها ورصدها، إلى جانب ترتيبات </w:t>
      </w:r>
      <w:proofErr w:type="spellStart"/>
      <w:r>
        <w:rPr>
          <w:rFonts w:eastAsia="Times New Roman" w:hint="cs"/>
          <w:sz w:val="24"/>
          <w:szCs w:val="28"/>
          <w:rtl/>
        </w:rPr>
        <w:t>الحوكمة</w:t>
      </w:r>
      <w:proofErr w:type="spellEnd"/>
      <w:r>
        <w:rPr>
          <w:rFonts w:eastAsia="Times New Roman" w:hint="cs"/>
          <w:sz w:val="24"/>
          <w:szCs w:val="28"/>
          <w:rtl/>
        </w:rPr>
        <w:t xml:space="preserve">، وذلك بما يتوافق مع إطارَي المرجعية المعترف بهما عالميًا: </w:t>
      </w:r>
      <w:r>
        <w:rPr>
          <w:rFonts w:eastAsia="Times New Roman" w:hint="cs"/>
          <w:sz w:val="24"/>
          <w:szCs w:val="28"/>
          <w:lang w:bidi="ar-YE"/>
        </w:rPr>
        <w:t>ISO 31000:2018</w:t>
      </w:r>
      <w:r>
        <w:rPr>
          <w:rFonts w:eastAsia="Times New Roman" w:hint="cs"/>
          <w:sz w:val="24"/>
          <w:szCs w:val="28"/>
          <w:rtl/>
        </w:rPr>
        <w:t xml:space="preserve"> و</w:t>
      </w:r>
      <w:r>
        <w:rPr>
          <w:rFonts w:eastAsia="Times New Roman" w:hint="cs"/>
          <w:sz w:val="24"/>
          <w:szCs w:val="28"/>
          <w:lang w:bidi="ar-YE"/>
        </w:rPr>
        <w:t>COSO ERM 2017</w:t>
      </w:r>
      <w:r>
        <w:rPr>
          <w:rFonts w:eastAsia="Times New Roman" w:hint="cs"/>
          <w:sz w:val="24"/>
          <w:szCs w:val="28"/>
          <w:rtl/>
        </w:rPr>
        <w:t xml:space="preserve">. ولتحقيق هذه الأهداف، اتبع الباحث المنهج الوصفي التحليلي. وقد جرى إعداد استبانة منظمة خصيصًا لهذه الدراسة، وتم التحقق من صدق محتواها بالاستناد إلى مصادر علمية محكّمة. وجُمعت البيانات الميدانية من عينة قوامها 195 مشاركًا من العاملين في المسالخ الحكومية والخاصة، وكذلك في مشاريع الهدي والأضاحي. ثم عولجت البيانات باستخدام برنامج </w:t>
      </w:r>
      <w:r>
        <w:rPr>
          <w:rFonts w:eastAsia="Times New Roman" w:hint="cs"/>
          <w:sz w:val="24"/>
          <w:szCs w:val="28"/>
          <w:lang w:bidi="ar-YE"/>
        </w:rPr>
        <w:t>SPSS</w:t>
      </w:r>
      <w:r>
        <w:rPr>
          <w:rFonts w:eastAsia="Times New Roman" w:hint="cs"/>
          <w:sz w:val="24"/>
          <w:szCs w:val="28"/>
          <w:rtl/>
        </w:rPr>
        <w:t xml:space="preserve">، بالاعتماد على الإحصاء الوصفي، ومعامل ثبات </w:t>
      </w:r>
      <w:proofErr w:type="spellStart"/>
      <w:r>
        <w:rPr>
          <w:rFonts w:eastAsia="Times New Roman" w:hint="cs"/>
          <w:sz w:val="24"/>
          <w:szCs w:val="28"/>
          <w:rtl/>
        </w:rPr>
        <w:t>كرونباخ</w:t>
      </w:r>
      <w:proofErr w:type="spellEnd"/>
      <w:r>
        <w:rPr>
          <w:rFonts w:eastAsia="Times New Roman" w:hint="cs"/>
          <w:sz w:val="24"/>
          <w:szCs w:val="28"/>
          <w:rtl/>
        </w:rPr>
        <w:t xml:space="preserve"> ألفا، ومعامل ارتباط بيرسون، والانحدار المتعدد، فضلًا عن اختبار (</w:t>
      </w:r>
      <w:r>
        <w:rPr>
          <w:rFonts w:eastAsia="Times New Roman" w:hint="cs"/>
          <w:sz w:val="24"/>
          <w:szCs w:val="28"/>
          <w:lang w:bidi="ar-YE"/>
        </w:rPr>
        <w:t>T-Test</w:t>
      </w:r>
      <w:r>
        <w:rPr>
          <w:rFonts w:eastAsia="Times New Roman" w:hint="cs"/>
          <w:sz w:val="24"/>
          <w:szCs w:val="28"/>
          <w:rtl/>
        </w:rPr>
        <w:t>) لعينتين مستقلتين، وتحليل التباين الأحادي (</w:t>
      </w:r>
      <w:r>
        <w:rPr>
          <w:rFonts w:eastAsia="Times New Roman" w:hint="cs"/>
          <w:sz w:val="24"/>
          <w:szCs w:val="28"/>
          <w:lang w:bidi="ar-YE"/>
        </w:rPr>
        <w:t>One-Way ANOVA</w:t>
      </w:r>
      <w:r>
        <w:rPr>
          <w:rFonts w:eastAsia="Times New Roman" w:hint="cs"/>
          <w:sz w:val="24"/>
          <w:szCs w:val="28"/>
          <w:rtl/>
        </w:rPr>
        <w:t>).</w:t>
      </w:r>
    </w:p>
    <w:p w14:paraId="6E872D86" w14:textId="72F88A26" w:rsidR="00C665DE" w:rsidRDefault="00C665DE" w:rsidP="00C665DE">
      <w:pPr>
        <w:bidi/>
        <w:spacing w:after="120"/>
        <w:ind w:firstLine="283"/>
        <w:jc w:val="lowKashida"/>
        <w:rPr>
          <w:rFonts w:eastAsia="Times New Roman" w:hint="cs"/>
          <w:sz w:val="24"/>
          <w:szCs w:val="28"/>
          <w:rtl/>
        </w:rPr>
      </w:pPr>
      <w:r>
        <w:rPr>
          <w:rFonts w:eastAsia="Times New Roman" w:hint="cs"/>
          <w:sz w:val="24"/>
          <w:szCs w:val="28"/>
          <w:rtl/>
        </w:rPr>
        <w:t xml:space="preserve">وأشارت النتائج إلى مستوى مرتفع نسبيًا من تبني ممارسات تحديد المخاطر </w:t>
      </w:r>
      <w:proofErr w:type="spellStart"/>
      <w:r>
        <w:rPr>
          <w:rFonts w:eastAsia="Times New Roman" w:hint="cs"/>
          <w:sz w:val="24"/>
          <w:szCs w:val="28"/>
          <w:rtl/>
        </w:rPr>
        <w:t>والحوكمة</w:t>
      </w:r>
      <w:proofErr w:type="spellEnd"/>
      <w:r>
        <w:rPr>
          <w:rFonts w:eastAsia="Times New Roman" w:hint="cs"/>
          <w:sz w:val="24"/>
          <w:szCs w:val="28"/>
          <w:rtl/>
        </w:rPr>
        <w:t>، في حين سُجلت مستويات متوسطة في تقييم المخاطر والمرونة التشغيلية. كما تبيّن وجود علاقة موجبة ذات دلالة إحصائية بين جميع أبعاد إدارة المخاطر وفاعلية الأداء ومخرجات السلامة. وأظهر نموذج الانحدار المتعدد كذلك أن أبعاد إدارة المخاطر مجتمعة تفسر 58.7% من التباين في المتغير التابع. وإلى جانب ذلك، ظهرت فروق ذات دلالة إحصائية في الفاعلية تبعًا لكل من مكان العمل وحجم العمليات والمسمى الوظيفي للمجيب.</w:t>
      </w:r>
    </w:p>
    <w:p w14:paraId="01C93F6E" w14:textId="43D8C09A" w:rsidR="00C665DE" w:rsidRDefault="00C665DE" w:rsidP="00C665DE">
      <w:pPr>
        <w:bidi/>
        <w:spacing w:after="120"/>
        <w:ind w:firstLine="283"/>
        <w:jc w:val="lowKashida"/>
        <w:rPr>
          <w:rFonts w:eastAsia="Times New Roman" w:hint="cs"/>
          <w:sz w:val="24"/>
          <w:szCs w:val="28"/>
          <w:rtl/>
        </w:rPr>
      </w:pPr>
      <w:r>
        <w:rPr>
          <w:rFonts w:eastAsia="Times New Roman" w:hint="cs"/>
          <w:sz w:val="24"/>
          <w:szCs w:val="28"/>
          <w:rtl/>
        </w:rPr>
        <w:t xml:space="preserve">وفي ضوء ما كشفت عنه النتائج، تطرح الدراسة عددًا من التوصيات، من أبرزها: توسيع استخدام الأساليب الكمية والنوعية في تقييم المخاطر، ووضع خطط طوارئ مخصصة لموسم الحج، وتعزيز آليات </w:t>
      </w:r>
      <w:proofErr w:type="spellStart"/>
      <w:r>
        <w:rPr>
          <w:rFonts w:eastAsia="Times New Roman" w:hint="cs"/>
          <w:sz w:val="24"/>
          <w:szCs w:val="28"/>
          <w:rtl/>
        </w:rPr>
        <w:t>الحوكمة</w:t>
      </w:r>
      <w:proofErr w:type="spellEnd"/>
      <w:r>
        <w:rPr>
          <w:rFonts w:eastAsia="Times New Roman" w:hint="cs"/>
          <w:sz w:val="24"/>
          <w:szCs w:val="28"/>
          <w:rtl/>
        </w:rPr>
        <w:t xml:space="preserve"> إلى جانب التنسيق بين الجهات المعنية، وتوجيه الاستثمار نحو التقنيات الرقمية الناشئة، ولا سيما إنترنت الأشياء (</w:t>
      </w:r>
      <w:proofErr w:type="spellStart"/>
      <w:r>
        <w:rPr>
          <w:rFonts w:eastAsia="Times New Roman" w:hint="cs"/>
          <w:sz w:val="24"/>
          <w:szCs w:val="28"/>
          <w:lang w:bidi="ar-YE"/>
        </w:rPr>
        <w:t>IoT</w:t>
      </w:r>
      <w:proofErr w:type="spellEnd"/>
      <w:r>
        <w:rPr>
          <w:rFonts w:eastAsia="Times New Roman" w:hint="cs"/>
          <w:sz w:val="24"/>
          <w:szCs w:val="28"/>
          <w:rtl/>
        </w:rPr>
        <w:t>) والبلوك تشين (</w:t>
      </w:r>
      <w:proofErr w:type="spellStart"/>
      <w:r>
        <w:rPr>
          <w:rFonts w:eastAsia="Times New Roman" w:hint="cs"/>
          <w:sz w:val="24"/>
          <w:szCs w:val="28"/>
          <w:lang w:bidi="ar-YE"/>
        </w:rPr>
        <w:t>Blockchain</w:t>
      </w:r>
      <w:proofErr w:type="spellEnd"/>
      <w:r>
        <w:rPr>
          <w:rFonts w:eastAsia="Times New Roman" w:hint="cs"/>
          <w:sz w:val="24"/>
          <w:szCs w:val="28"/>
          <w:rtl/>
        </w:rPr>
        <w:t>)، بما يرفع مستوى التتبع والشفافية عبر سلاسل الإمداد الحيوانية.</w:t>
      </w:r>
    </w:p>
    <w:p w14:paraId="2092FF55" w14:textId="52AC6EE0" w:rsidR="00C665DE" w:rsidRDefault="00C665DE" w:rsidP="00C665DE">
      <w:pPr>
        <w:bidi/>
        <w:spacing w:after="120"/>
        <w:ind w:firstLine="283"/>
        <w:jc w:val="lowKashida"/>
      </w:pPr>
      <w:r w:rsidRPr="00C665DE">
        <w:rPr>
          <w:rFonts w:eastAsia="Times New Roman" w:hint="cs"/>
          <w:b/>
          <w:bCs/>
          <w:sz w:val="24"/>
          <w:szCs w:val="28"/>
          <w:rtl/>
        </w:rPr>
        <w:t>الكلمات المفتاحية:</w:t>
      </w:r>
      <w:r>
        <w:rPr>
          <w:rFonts w:eastAsia="Times New Roman" w:hint="cs"/>
          <w:sz w:val="24"/>
          <w:szCs w:val="28"/>
          <w:rtl/>
        </w:rPr>
        <w:t xml:space="preserve"> إدارة المخاطر، سلاسل الإمداد الحيوانية، المسالخ، موسم الحج، سلامة الغذاء، </w:t>
      </w:r>
      <w:r>
        <w:rPr>
          <w:rFonts w:eastAsia="Times New Roman" w:hint="cs"/>
          <w:sz w:val="24"/>
          <w:szCs w:val="28"/>
          <w:lang w:bidi="ar-YE"/>
        </w:rPr>
        <w:t>ISO 31000، COSO ERM</w:t>
      </w:r>
      <w:r>
        <w:rPr>
          <w:rFonts w:eastAsia="Times New Roman" w:hint="cs"/>
          <w:sz w:val="24"/>
          <w:szCs w:val="28"/>
          <w:rtl/>
        </w:rPr>
        <w:t>، المملكة العربية السعودية.</w:t>
      </w:r>
    </w:p>
    <w:p w14:paraId="21A157E3" w14:textId="77777777" w:rsidR="00A17119" w:rsidRDefault="005D11B8" w:rsidP="00DD3A4F">
      <w:pPr>
        <w:jc w:val="lowKashida"/>
      </w:pPr>
      <w:r>
        <w:br w:type="page"/>
      </w:r>
    </w:p>
    <w:p w14:paraId="44127B69" w14:textId="77777777" w:rsidR="00A17119" w:rsidRDefault="005D11B8" w:rsidP="00676737">
      <w:pPr>
        <w:bidi/>
        <w:spacing w:after="360" w:line="360" w:lineRule="auto"/>
        <w:jc w:val="center"/>
      </w:pPr>
      <w:r>
        <w:rPr>
          <w:rFonts w:eastAsia="Times New Roman"/>
          <w:b/>
          <w:bCs/>
          <w:sz w:val="24"/>
          <w:szCs w:val="40"/>
          <w:rtl/>
        </w:rPr>
        <w:lastRenderedPageBreak/>
        <w:t>فهرس المحتويات</w:t>
      </w:r>
    </w:p>
    <w:p w14:paraId="4902A63E" w14:textId="745B8E09" w:rsidR="00FB78C8" w:rsidRDefault="005D11B8">
      <w:pPr>
        <w:pStyle w:val="13"/>
        <w:tabs>
          <w:tab w:val="right" w:leader="dot" w:pos="9061"/>
        </w:tabs>
        <w:bidi/>
        <w:rPr>
          <w:rFonts w:asciiTheme="minorHAnsi" w:hAnsiTheme="minorHAnsi" w:cstheme="minorBidi"/>
          <w:noProof/>
          <w:kern w:val="2"/>
          <w:sz w:val="24"/>
          <w:szCs w:val="24"/>
          <w:rtl/>
          <w14:ligatures w14:val="standardContextual"/>
        </w:rPr>
      </w:pPr>
      <w:r>
        <w:fldChar w:fldCharType="begin"/>
      </w:r>
      <w:r>
        <w:instrText xml:space="preserve"> TOC \o "1-4" \h \z \u </w:instrText>
      </w:r>
      <w:r>
        <w:fldChar w:fldCharType="separate"/>
      </w:r>
      <w:hyperlink w:anchor="_Toc234669709" w:history="1">
        <w:r w:rsidR="00FB78C8" w:rsidRPr="00472861">
          <w:rPr>
            <w:rStyle w:val="Hyperlink"/>
            <w:rFonts w:eastAsia="Times New Roman" w:hint="eastAsia"/>
            <w:noProof/>
            <w:rtl/>
          </w:rPr>
          <w:t>الفصل</w:t>
        </w:r>
        <w:r w:rsidR="00FB78C8" w:rsidRPr="00472861">
          <w:rPr>
            <w:rStyle w:val="Hyperlink"/>
            <w:rFonts w:eastAsia="Times New Roman"/>
            <w:noProof/>
            <w:rtl/>
          </w:rPr>
          <w:t xml:space="preserve"> </w:t>
        </w:r>
        <w:r w:rsidR="00FB78C8" w:rsidRPr="00472861">
          <w:rPr>
            <w:rStyle w:val="Hyperlink"/>
            <w:rFonts w:eastAsia="Times New Roman" w:hint="eastAsia"/>
            <w:noProof/>
            <w:rtl/>
          </w:rPr>
          <w:t>الأول</w:t>
        </w:r>
        <w:r w:rsidR="00FB78C8" w:rsidRPr="00472861">
          <w:rPr>
            <w:rStyle w:val="Hyperlink"/>
            <w:rFonts w:eastAsia="Times New Roman"/>
            <w:noProof/>
            <w:rtl/>
          </w:rPr>
          <w:t xml:space="preserve">: </w:t>
        </w:r>
        <w:r w:rsidR="00FB78C8" w:rsidRPr="00472861">
          <w:rPr>
            <w:rStyle w:val="Hyperlink"/>
            <w:rFonts w:eastAsia="Times New Roman" w:hint="eastAsia"/>
            <w:noProof/>
            <w:rtl/>
          </w:rPr>
          <w:t>الإطار</w:t>
        </w:r>
        <w:r w:rsidR="00FB78C8" w:rsidRPr="00472861">
          <w:rPr>
            <w:rStyle w:val="Hyperlink"/>
            <w:rFonts w:eastAsia="Times New Roman"/>
            <w:noProof/>
            <w:rtl/>
          </w:rPr>
          <w:t xml:space="preserve"> </w:t>
        </w:r>
        <w:r w:rsidR="00FB78C8" w:rsidRPr="00472861">
          <w:rPr>
            <w:rStyle w:val="Hyperlink"/>
            <w:rFonts w:eastAsia="Times New Roman" w:hint="eastAsia"/>
            <w:noProof/>
            <w:rtl/>
          </w:rPr>
          <w:t>العام</w:t>
        </w:r>
        <w:r w:rsidR="00FB78C8" w:rsidRPr="00472861">
          <w:rPr>
            <w:rStyle w:val="Hyperlink"/>
            <w:rFonts w:eastAsia="Times New Roman"/>
            <w:noProof/>
            <w:rtl/>
          </w:rPr>
          <w:t xml:space="preserve"> </w:t>
        </w:r>
        <w:r w:rsidR="00FB78C8" w:rsidRPr="00472861">
          <w:rPr>
            <w:rStyle w:val="Hyperlink"/>
            <w:rFonts w:eastAsia="Times New Roman" w:hint="eastAsia"/>
            <w:noProof/>
            <w:rtl/>
          </w:rPr>
          <w:t>للبحث</w:t>
        </w:r>
        <w:r w:rsidR="00FB78C8">
          <w:rPr>
            <w:noProof/>
            <w:webHidden/>
            <w:rtl/>
          </w:rPr>
          <w:tab/>
        </w:r>
        <w:r w:rsidR="00FB78C8">
          <w:rPr>
            <w:rStyle w:val="Hyperlink"/>
            <w:noProof/>
            <w:rtl/>
          </w:rPr>
          <w:fldChar w:fldCharType="begin"/>
        </w:r>
        <w:r w:rsidR="00FB78C8">
          <w:rPr>
            <w:noProof/>
            <w:webHidden/>
            <w:rtl/>
          </w:rPr>
          <w:instrText xml:space="preserve"> </w:instrText>
        </w:r>
        <w:r w:rsidR="00FB78C8">
          <w:rPr>
            <w:noProof/>
            <w:webHidden/>
          </w:rPr>
          <w:instrText>PAGEREF</w:instrText>
        </w:r>
        <w:r w:rsidR="00FB78C8">
          <w:rPr>
            <w:noProof/>
            <w:webHidden/>
            <w:rtl/>
          </w:rPr>
          <w:instrText xml:space="preserve"> _</w:instrText>
        </w:r>
        <w:r w:rsidR="00FB78C8">
          <w:rPr>
            <w:noProof/>
            <w:webHidden/>
          </w:rPr>
          <w:instrText>Toc234669709 \h</w:instrText>
        </w:r>
        <w:r w:rsidR="00FB78C8">
          <w:rPr>
            <w:noProof/>
            <w:webHidden/>
            <w:rtl/>
          </w:rPr>
          <w:instrText xml:space="preserve"> </w:instrText>
        </w:r>
        <w:r w:rsidR="00FB78C8">
          <w:rPr>
            <w:rStyle w:val="Hyperlink"/>
            <w:noProof/>
            <w:rtl/>
          </w:rPr>
        </w:r>
        <w:r w:rsidR="00FB78C8">
          <w:rPr>
            <w:rStyle w:val="Hyperlink"/>
            <w:noProof/>
            <w:rtl/>
          </w:rPr>
          <w:fldChar w:fldCharType="separate"/>
        </w:r>
        <w:r w:rsidR="00FB78C8">
          <w:rPr>
            <w:noProof/>
            <w:webHidden/>
            <w:rtl/>
          </w:rPr>
          <w:t>1</w:t>
        </w:r>
        <w:r w:rsidR="00FB78C8">
          <w:rPr>
            <w:rStyle w:val="Hyperlink"/>
            <w:noProof/>
            <w:rtl/>
          </w:rPr>
          <w:fldChar w:fldCharType="end"/>
        </w:r>
      </w:hyperlink>
    </w:p>
    <w:p w14:paraId="05B08732" w14:textId="46DF4F8E"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10" w:history="1">
        <w:r w:rsidRPr="00472861">
          <w:rPr>
            <w:rStyle w:val="Hyperlink"/>
            <w:rFonts w:eastAsia="Times New Roman"/>
            <w:noProof/>
            <w:rtl/>
          </w:rPr>
          <w:t xml:space="preserve">1.1 </w:t>
        </w:r>
        <w:r w:rsidRPr="00472861">
          <w:rPr>
            <w:rStyle w:val="Hyperlink"/>
            <w:rFonts w:eastAsia="Times New Roman" w:hint="eastAsi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Toc234669710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603F4781" w14:textId="6C2B2A2E"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11" w:history="1">
        <w:r w:rsidRPr="00472861">
          <w:rPr>
            <w:rStyle w:val="Hyperlink"/>
            <w:rFonts w:eastAsia="Times New Roman"/>
            <w:noProof/>
            <w:rtl/>
          </w:rPr>
          <w:t xml:space="preserve">1.2 </w:t>
        </w:r>
        <w:r w:rsidRPr="00472861">
          <w:rPr>
            <w:rStyle w:val="Hyperlink"/>
            <w:rFonts w:eastAsia="Times New Roman" w:hint="eastAsia"/>
            <w:noProof/>
            <w:rtl/>
          </w:rPr>
          <w:t>مشكلة</w:t>
        </w:r>
        <w:r w:rsidRPr="00472861">
          <w:rPr>
            <w:rStyle w:val="Hyperlink"/>
            <w:rFonts w:eastAsia="Times New Roman"/>
            <w:noProof/>
            <w:rtl/>
          </w:rPr>
          <w:t xml:space="preserve"> </w:t>
        </w:r>
        <w:r w:rsidRPr="00472861">
          <w:rPr>
            <w:rStyle w:val="Hyperlink"/>
            <w:rFonts w:eastAsia="Times New Roman"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Toc234669711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76A6FE7F" w14:textId="75FC3EE4"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12" w:history="1">
        <w:r w:rsidRPr="00472861">
          <w:rPr>
            <w:rStyle w:val="Hyperlink"/>
            <w:rFonts w:eastAsia="Times New Roman"/>
            <w:noProof/>
            <w:rtl/>
          </w:rPr>
          <w:t xml:space="preserve">1.3 </w:t>
        </w:r>
        <w:r w:rsidRPr="00472861">
          <w:rPr>
            <w:rStyle w:val="Hyperlink"/>
            <w:rFonts w:eastAsia="Times New Roman" w:hint="eastAsia"/>
            <w:noProof/>
            <w:rtl/>
          </w:rPr>
          <w:t>أهداف</w:t>
        </w:r>
        <w:r w:rsidRPr="00472861">
          <w:rPr>
            <w:rStyle w:val="Hyperlink"/>
            <w:rFonts w:eastAsia="Times New Roman"/>
            <w:noProof/>
            <w:rtl/>
          </w:rPr>
          <w:t xml:space="preserve"> </w:t>
        </w:r>
        <w:r w:rsidRPr="00472861">
          <w:rPr>
            <w:rStyle w:val="Hyperlink"/>
            <w:rFonts w:eastAsia="Times New Roman"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Toc234669712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7F7E37C8" w14:textId="4F5BBB9B"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13" w:history="1">
        <w:r w:rsidRPr="00472861">
          <w:rPr>
            <w:rStyle w:val="Hyperlink"/>
            <w:rFonts w:eastAsia="Times New Roman"/>
            <w:noProof/>
            <w:rtl/>
          </w:rPr>
          <w:t xml:space="preserve">1.4 </w:t>
        </w:r>
        <w:r w:rsidRPr="00472861">
          <w:rPr>
            <w:rStyle w:val="Hyperlink"/>
            <w:rFonts w:eastAsia="Times New Roman" w:hint="eastAsia"/>
            <w:noProof/>
            <w:rtl/>
          </w:rPr>
          <w:t>أهمية</w:t>
        </w:r>
        <w:r w:rsidRPr="00472861">
          <w:rPr>
            <w:rStyle w:val="Hyperlink"/>
            <w:rFonts w:eastAsia="Times New Roman"/>
            <w:noProof/>
            <w:rtl/>
          </w:rPr>
          <w:t xml:space="preserve"> </w:t>
        </w:r>
        <w:r w:rsidRPr="00472861">
          <w:rPr>
            <w:rStyle w:val="Hyperlink"/>
            <w:rFonts w:eastAsia="Times New Roman"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Toc234669713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282EF835" w14:textId="3B36573C"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14" w:history="1">
        <w:r w:rsidRPr="00472861">
          <w:rPr>
            <w:rStyle w:val="Hyperlink"/>
            <w:rFonts w:eastAsia="Times New Roman"/>
            <w:noProof/>
            <w:rtl/>
          </w:rPr>
          <w:t xml:space="preserve">1.4.1 </w:t>
        </w:r>
        <w:r w:rsidRPr="00472861">
          <w:rPr>
            <w:rStyle w:val="Hyperlink"/>
            <w:rFonts w:eastAsia="Times New Roman" w:hint="eastAsia"/>
            <w:noProof/>
            <w:rtl/>
          </w:rPr>
          <w:t>الأهمية</w:t>
        </w:r>
        <w:r w:rsidRPr="00472861">
          <w:rPr>
            <w:rStyle w:val="Hyperlink"/>
            <w:rFonts w:eastAsia="Times New Roman"/>
            <w:noProof/>
            <w:rtl/>
          </w:rPr>
          <w:t xml:space="preserve"> </w:t>
        </w:r>
        <w:r w:rsidRPr="00472861">
          <w:rPr>
            <w:rStyle w:val="Hyperlink"/>
            <w:rFonts w:eastAsia="Times New Roman" w:hint="eastAsia"/>
            <w:noProof/>
            <w:rtl/>
          </w:rPr>
          <w:t>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Toc234669714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2CF4C92B" w14:textId="1A8EAA79"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15" w:history="1">
        <w:r w:rsidRPr="00472861">
          <w:rPr>
            <w:rStyle w:val="Hyperlink"/>
            <w:rFonts w:eastAsia="Times New Roman"/>
            <w:noProof/>
            <w:rtl/>
          </w:rPr>
          <w:t xml:space="preserve">1.4.2 </w:t>
        </w:r>
        <w:r w:rsidRPr="00472861">
          <w:rPr>
            <w:rStyle w:val="Hyperlink"/>
            <w:rFonts w:eastAsia="Times New Roman" w:hint="eastAsia"/>
            <w:noProof/>
            <w:rtl/>
          </w:rPr>
          <w:t>الأهمية</w:t>
        </w:r>
        <w:r w:rsidRPr="00472861">
          <w:rPr>
            <w:rStyle w:val="Hyperlink"/>
            <w:rFonts w:eastAsia="Times New Roman"/>
            <w:noProof/>
            <w:rtl/>
          </w:rPr>
          <w:t xml:space="preserve"> </w:t>
        </w:r>
        <w:r w:rsidRPr="00472861">
          <w:rPr>
            <w:rStyle w:val="Hyperlink"/>
            <w:rFonts w:eastAsia="Times New Roman" w:hint="eastAsia"/>
            <w:noProof/>
            <w:rtl/>
          </w:rPr>
          <w:t>العملية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Toc234669715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45D64E23" w14:textId="083C5809"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16" w:history="1">
        <w:r w:rsidRPr="00472861">
          <w:rPr>
            <w:rStyle w:val="Hyperlink"/>
            <w:rFonts w:eastAsia="Times New Roman"/>
            <w:noProof/>
            <w:rtl/>
          </w:rPr>
          <w:t xml:space="preserve">1.5 </w:t>
        </w:r>
        <w:r w:rsidRPr="00472861">
          <w:rPr>
            <w:rStyle w:val="Hyperlink"/>
            <w:rFonts w:eastAsia="Times New Roman" w:hint="eastAsia"/>
            <w:noProof/>
            <w:rtl/>
          </w:rPr>
          <w:t>تساؤلات</w:t>
        </w:r>
        <w:r w:rsidRPr="00472861">
          <w:rPr>
            <w:rStyle w:val="Hyperlink"/>
            <w:rFonts w:eastAsia="Times New Roman"/>
            <w:noProof/>
            <w:rtl/>
          </w:rPr>
          <w:t xml:space="preserve"> </w:t>
        </w:r>
        <w:r w:rsidRPr="00472861">
          <w:rPr>
            <w:rStyle w:val="Hyperlink"/>
            <w:rFonts w:eastAsia="Times New Roman"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Toc234669716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4980748C" w14:textId="65471ECA"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17" w:history="1">
        <w:r w:rsidRPr="00472861">
          <w:rPr>
            <w:rStyle w:val="Hyperlink"/>
            <w:rFonts w:eastAsia="Times New Roman"/>
            <w:noProof/>
            <w:rtl/>
          </w:rPr>
          <w:t xml:space="preserve">1.6 </w:t>
        </w:r>
        <w:r w:rsidRPr="00472861">
          <w:rPr>
            <w:rStyle w:val="Hyperlink"/>
            <w:rFonts w:eastAsia="Times New Roman" w:hint="eastAsia"/>
            <w:noProof/>
            <w:rtl/>
          </w:rPr>
          <w:t>فرضيات</w:t>
        </w:r>
        <w:r w:rsidRPr="00472861">
          <w:rPr>
            <w:rStyle w:val="Hyperlink"/>
            <w:rFonts w:eastAsia="Times New Roman"/>
            <w:noProof/>
            <w:rtl/>
          </w:rPr>
          <w:t xml:space="preserve"> </w:t>
        </w:r>
        <w:r w:rsidRPr="00472861">
          <w:rPr>
            <w:rStyle w:val="Hyperlink"/>
            <w:rFonts w:eastAsia="Times New Roman"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Toc234669717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600404E9" w14:textId="4E278F5B"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18" w:history="1">
        <w:r w:rsidRPr="00472861">
          <w:rPr>
            <w:rStyle w:val="Hyperlink"/>
            <w:rFonts w:eastAsia="Times New Roman"/>
            <w:noProof/>
            <w:rtl/>
          </w:rPr>
          <w:t xml:space="preserve">1.7 </w:t>
        </w:r>
        <w:r w:rsidRPr="00472861">
          <w:rPr>
            <w:rStyle w:val="Hyperlink"/>
            <w:rFonts w:eastAsia="Times New Roman" w:hint="eastAsia"/>
            <w:noProof/>
            <w:rtl/>
          </w:rPr>
          <w:t>النظرية</w:t>
        </w:r>
        <w:r w:rsidRPr="00472861">
          <w:rPr>
            <w:rStyle w:val="Hyperlink"/>
            <w:rFonts w:eastAsia="Times New Roman"/>
            <w:noProof/>
            <w:rtl/>
          </w:rPr>
          <w:t xml:space="preserve"> </w:t>
        </w:r>
        <w:r w:rsidRPr="00472861">
          <w:rPr>
            <w:rStyle w:val="Hyperlink"/>
            <w:rFonts w:eastAsia="Times New Roman" w:hint="eastAsia"/>
            <w:noProof/>
            <w:rtl/>
          </w:rPr>
          <w:t>العلمية</w:t>
        </w:r>
        <w:r w:rsidRPr="00472861">
          <w:rPr>
            <w:rStyle w:val="Hyperlink"/>
            <w:rFonts w:eastAsia="Times New Roman"/>
            <w:noProof/>
            <w:rtl/>
          </w:rPr>
          <w:t xml:space="preserve"> </w:t>
        </w:r>
        <w:r w:rsidRPr="00472861">
          <w:rPr>
            <w:rStyle w:val="Hyperlink"/>
            <w:rFonts w:eastAsia="Times New Roman" w:hint="eastAsia"/>
            <w:noProof/>
            <w:rtl/>
          </w:rPr>
          <w:t>المتبعة</w:t>
        </w:r>
        <w:r w:rsidRPr="00472861">
          <w:rPr>
            <w:rStyle w:val="Hyperlink"/>
            <w:rFonts w:eastAsia="Times New Roman"/>
            <w:noProof/>
            <w:rtl/>
          </w:rPr>
          <w:t xml:space="preserve"> (</w:t>
        </w:r>
        <w:r w:rsidRPr="00472861">
          <w:rPr>
            <w:rStyle w:val="Hyperlink"/>
            <w:rFonts w:eastAsia="Times New Roman" w:hint="eastAsia"/>
            <w:noProof/>
            <w:rtl/>
          </w:rPr>
          <w:t>النموذج</w:t>
        </w:r>
        <w:r w:rsidRPr="00472861">
          <w:rPr>
            <w:rStyle w:val="Hyperlink"/>
            <w:rFonts w:eastAsia="Times New Roman"/>
            <w:noProof/>
            <w:rtl/>
          </w:rPr>
          <w:t xml:space="preserve"> </w:t>
        </w:r>
        <w:r w:rsidRPr="00472861">
          <w:rPr>
            <w:rStyle w:val="Hyperlink"/>
            <w:rFonts w:eastAsia="Times New Roman" w:hint="eastAsia"/>
            <w:noProof/>
            <w:rtl/>
          </w:rPr>
          <w:t>النظري</w:t>
        </w:r>
        <w:r w:rsidRPr="00472861">
          <w:rPr>
            <w:rStyle w:val="Hyperlink"/>
            <w:rFonts w:eastAsia="Times New Roman"/>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Toc234669718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153D479F" w14:textId="6BF3AC00" w:rsidR="00FB78C8" w:rsidRDefault="00FB78C8">
      <w:pPr>
        <w:pStyle w:val="13"/>
        <w:tabs>
          <w:tab w:val="right" w:leader="dot" w:pos="9061"/>
        </w:tabs>
        <w:bidi/>
        <w:rPr>
          <w:rFonts w:asciiTheme="minorHAnsi" w:hAnsiTheme="minorHAnsi" w:cstheme="minorBidi"/>
          <w:noProof/>
          <w:kern w:val="2"/>
          <w:sz w:val="24"/>
          <w:szCs w:val="24"/>
          <w:rtl/>
          <w14:ligatures w14:val="standardContextual"/>
        </w:rPr>
      </w:pPr>
      <w:hyperlink w:anchor="_Toc234669719" w:history="1">
        <w:r w:rsidRPr="00472861">
          <w:rPr>
            <w:rStyle w:val="Hyperlink"/>
            <w:rFonts w:eastAsia="Times New Roman" w:hint="eastAsia"/>
            <w:noProof/>
            <w:rtl/>
          </w:rPr>
          <w:t>الفصل</w:t>
        </w:r>
        <w:r w:rsidRPr="00472861">
          <w:rPr>
            <w:rStyle w:val="Hyperlink"/>
            <w:rFonts w:eastAsia="Times New Roman"/>
            <w:noProof/>
            <w:rtl/>
          </w:rPr>
          <w:t xml:space="preserve"> </w:t>
        </w:r>
        <w:r w:rsidRPr="00472861">
          <w:rPr>
            <w:rStyle w:val="Hyperlink"/>
            <w:rFonts w:eastAsia="Times New Roman" w:hint="eastAsia"/>
            <w:noProof/>
            <w:rtl/>
          </w:rPr>
          <w:t>الثاني</w:t>
        </w:r>
        <w:r w:rsidRPr="00472861">
          <w:rPr>
            <w:rStyle w:val="Hyperlink"/>
            <w:rFonts w:eastAsia="Times New Roman"/>
            <w:noProof/>
            <w:rtl/>
          </w:rPr>
          <w:t xml:space="preserve">: </w:t>
        </w:r>
        <w:r w:rsidRPr="00472861">
          <w:rPr>
            <w:rStyle w:val="Hyperlink"/>
            <w:rFonts w:eastAsia="Times New Roman" w:hint="eastAsia"/>
            <w:noProof/>
            <w:rtl/>
          </w:rPr>
          <w:t>الإطار</w:t>
        </w:r>
        <w:r w:rsidRPr="00472861">
          <w:rPr>
            <w:rStyle w:val="Hyperlink"/>
            <w:rFonts w:eastAsia="Times New Roman"/>
            <w:noProof/>
            <w:rtl/>
          </w:rPr>
          <w:t xml:space="preserve"> </w:t>
        </w:r>
        <w:r w:rsidRPr="00472861">
          <w:rPr>
            <w:rStyle w:val="Hyperlink"/>
            <w:rFonts w:eastAsia="Times New Roman" w:hint="eastAsia"/>
            <w:noProof/>
            <w:rtl/>
          </w:rPr>
          <w:t>النظري</w:t>
        </w:r>
        <w:r w:rsidRPr="00472861">
          <w:rPr>
            <w:rStyle w:val="Hyperlink"/>
            <w:rFonts w:eastAsia="Times New Roman"/>
            <w:noProof/>
            <w:rtl/>
          </w:rPr>
          <w:t xml:space="preserve"> </w:t>
        </w:r>
        <w:r w:rsidRPr="00472861">
          <w:rPr>
            <w:rStyle w:val="Hyperlink"/>
            <w:rFonts w:eastAsia="Times New Roman" w:hint="eastAsia"/>
            <w:noProof/>
            <w:rtl/>
          </w:rPr>
          <w:t>والدراسات</w:t>
        </w:r>
        <w:r w:rsidRPr="00472861">
          <w:rPr>
            <w:rStyle w:val="Hyperlink"/>
            <w:rFonts w:eastAsia="Times New Roman"/>
            <w:noProof/>
            <w:rtl/>
          </w:rPr>
          <w:t xml:space="preserve"> </w:t>
        </w:r>
        <w:r w:rsidRPr="00472861">
          <w:rPr>
            <w:rStyle w:val="Hyperlink"/>
            <w:rFonts w:eastAsia="Times New Roman"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Toc234669719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6AF16498" w14:textId="406E4C56"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20" w:history="1">
        <w:r w:rsidRPr="00472861">
          <w:rPr>
            <w:rStyle w:val="Hyperlink"/>
            <w:rFonts w:eastAsia="Times New Roman"/>
            <w:noProof/>
            <w:rtl/>
          </w:rPr>
          <w:t xml:space="preserve">2.1 </w:t>
        </w:r>
        <w:r w:rsidRPr="00472861">
          <w:rPr>
            <w:rStyle w:val="Hyperlink"/>
            <w:rFonts w:eastAsia="Times New Roman" w:hint="eastAsia"/>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Toc234669720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49AD0026" w14:textId="1D276B99"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21" w:history="1">
        <w:r w:rsidRPr="00472861">
          <w:rPr>
            <w:rStyle w:val="Hyperlink"/>
            <w:rFonts w:eastAsia="Times New Roman"/>
            <w:noProof/>
            <w:rtl/>
          </w:rPr>
          <w:t xml:space="preserve">2.2 </w:t>
        </w:r>
        <w:r w:rsidRPr="00472861">
          <w:rPr>
            <w:rStyle w:val="Hyperlink"/>
            <w:rFonts w:eastAsia="Times New Roman" w:hint="eastAsia"/>
            <w:noProof/>
            <w:rtl/>
          </w:rPr>
          <w:t>مفهوم</w:t>
        </w:r>
        <w:r w:rsidRPr="00472861">
          <w:rPr>
            <w:rStyle w:val="Hyperlink"/>
            <w:rFonts w:eastAsia="Times New Roman"/>
            <w:noProof/>
            <w:rtl/>
          </w:rPr>
          <w:t xml:space="preserve"> </w:t>
        </w:r>
        <w:r w:rsidRPr="00472861">
          <w:rPr>
            <w:rStyle w:val="Hyperlink"/>
            <w:rFonts w:eastAsia="Times New Roman" w:hint="eastAsia"/>
            <w:noProof/>
            <w:rtl/>
          </w:rPr>
          <w:t>إدارة</w:t>
        </w:r>
        <w:r w:rsidRPr="00472861">
          <w:rPr>
            <w:rStyle w:val="Hyperlink"/>
            <w:rFonts w:eastAsia="Times New Roman"/>
            <w:noProof/>
            <w:rtl/>
          </w:rPr>
          <w:t xml:space="preserve"> </w:t>
        </w:r>
        <w:r w:rsidRPr="00472861">
          <w:rPr>
            <w:rStyle w:val="Hyperlink"/>
            <w:rFonts w:eastAsia="Times New Roman" w:hint="eastAsia"/>
            <w:noProof/>
            <w:rtl/>
          </w:rPr>
          <w:t>المخاطر</w:t>
        </w:r>
        <w:r w:rsidRPr="00472861">
          <w:rPr>
            <w:rStyle w:val="Hyperlink"/>
            <w:rFonts w:eastAsia="Times New Roman"/>
            <w:noProof/>
            <w:rtl/>
          </w:rPr>
          <w:t xml:space="preserve"> </w:t>
        </w:r>
        <w:r w:rsidRPr="00472861">
          <w:rPr>
            <w:rStyle w:val="Hyperlink"/>
            <w:rFonts w:eastAsia="Times New Roman" w:hint="eastAsia"/>
            <w:noProof/>
            <w:rtl/>
          </w:rPr>
          <w:t>وأُطرها</w:t>
        </w:r>
        <w:r w:rsidRPr="00472861">
          <w:rPr>
            <w:rStyle w:val="Hyperlink"/>
            <w:rFonts w:eastAsia="Times New Roman"/>
            <w:noProof/>
            <w:rtl/>
          </w:rPr>
          <w:t xml:space="preserve"> </w:t>
        </w:r>
        <w:r w:rsidRPr="00472861">
          <w:rPr>
            <w:rStyle w:val="Hyperlink"/>
            <w:rFonts w:eastAsia="Times New Roman" w:hint="eastAsia"/>
            <w:noProof/>
            <w:rtl/>
          </w:rPr>
          <w:t>المرجعية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Toc234669721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0CEB7F0F" w14:textId="7A11F3C7"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22" w:history="1">
        <w:r w:rsidRPr="00472861">
          <w:rPr>
            <w:rStyle w:val="Hyperlink"/>
            <w:rFonts w:eastAsia="Times New Roman"/>
            <w:noProof/>
            <w:rtl/>
          </w:rPr>
          <w:t xml:space="preserve">2.2.1 </w:t>
        </w:r>
        <w:r w:rsidRPr="00472861">
          <w:rPr>
            <w:rStyle w:val="Hyperlink"/>
            <w:rFonts w:eastAsia="Times New Roman" w:hint="eastAsia"/>
            <w:noProof/>
            <w:rtl/>
          </w:rPr>
          <w:t>تعريف</w:t>
        </w:r>
        <w:r w:rsidRPr="00472861">
          <w:rPr>
            <w:rStyle w:val="Hyperlink"/>
            <w:rFonts w:eastAsia="Times New Roman"/>
            <w:noProof/>
            <w:rtl/>
          </w:rPr>
          <w:t xml:space="preserve"> </w:t>
        </w:r>
        <w:r w:rsidRPr="00472861">
          <w:rPr>
            <w:rStyle w:val="Hyperlink"/>
            <w:rFonts w:eastAsia="Times New Roman" w:hint="eastAsia"/>
            <w:noProof/>
            <w:rtl/>
          </w:rPr>
          <w:t>إدارة</w:t>
        </w:r>
        <w:r w:rsidRPr="00472861">
          <w:rPr>
            <w:rStyle w:val="Hyperlink"/>
            <w:rFonts w:eastAsia="Times New Roman"/>
            <w:noProof/>
            <w:rtl/>
          </w:rPr>
          <w:t xml:space="preserve"> </w:t>
        </w:r>
        <w:r w:rsidRPr="00472861">
          <w:rPr>
            <w:rStyle w:val="Hyperlink"/>
            <w:rFonts w:eastAsia="Times New Roman" w:hint="eastAsia"/>
            <w:noProof/>
            <w:rtl/>
          </w:rPr>
          <w:t>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Toc234669722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41762057" w14:textId="425D5828"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23" w:history="1">
        <w:r w:rsidRPr="00472861">
          <w:rPr>
            <w:rStyle w:val="Hyperlink"/>
            <w:rFonts w:eastAsia="Times New Roman"/>
            <w:noProof/>
            <w:rtl/>
          </w:rPr>
          <w:t xml:space="preserve">2.2.2 </w:t>
        </w:r>
        <w:r w:rsidRPr="00472861">
          <w:rPr>
            <w:rStyle w:val="Hyperlink"/>
            <w:rFonts w:eastAsia="Times New Roman" w:hint="eastAsia"/>
            <w:noProof/>
            <w:rtl/>
          </w:rPr>
          <w:t>مبادئ</w:t>
        </w:r>
        <w:r w:rsidRPr="00472861">
          <w:rPr>
            <w:rStyle w:val="Hyperlink"/>
            <w:rFonts w:eastAsia="Times New Roman"/>
            <w:noProof/>
            <w:rtl/>
          </w:rPr>
          <w:t xml:space="preserve"> </w:t>
        </w:r>
        <w:r w:rsidRPr="00472861">
          <w:rPr>
            <w:rStyle w:val="Hyperlink"/>
            <w:rFonts w:eastAsia="Times New Roman" w:hint="eastAsia"/>
            <w:noProof/>
            <w:rtl/>
          </w:rPr>
          <w:t>إدارة</w:t>
        </w:r>
        <w:r w:rsidRPr="00472861">
          <w:rPr>
            <w:rStyle w:val="Hyperlink"/>
            <w:rFonts w:eastAsia="Times New Roman"/>
            <w:noProof/>
            <w:rtl/>
          </w:rPr>
          <w:t xml:space="preserve"> </w:t>
        </w:r>
        <w:r w:rsidRPr="00472861">
          <w:rPr>
            <w:rStyle w:val="Hyperlink"/>
            <w:rFonts w:eastAsia="Times New Roman" w:hint="eastAsia"/>
            <w:noProof/>
            <w:rtl/>
          </w:rPr>
          <w:t>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Toc234669723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BC384CA" w14:textId="3576974D"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24" w:history="1">
        <w:r w:rsidRPr="00472861">
          <w:rPr>
            <w:rStyle w:val="Hyperlink"/>
            <w:rFonts w:eastAsia="Times New Roman"/>
            <w:noProof/>
            <w:rtl/>
          </w:rPr>
          <w:t xml:space="preserve">2.3 </w:t>
        </w:r>
        <w:r w:rsidRPr="00472861">
          <w:rPr>
            <w:rStyle w:val="Hyperlink"/>
            <w:rFonts w:eastAsia="Times New Roman" w:hint="eastAsia"/>
            <w:noProof/>
            <w:rtl/>
          </w:rPr>
          <w:t>المتغير</w:t>
        </w:r>
        <w:r w:rsidRPr="00472861">
          <w:rPr>
            <w:rStyle w:val="Hyperlink"/>
            <w:rFonts w:eastAsia="Times New Roman"/>
            <w:noProof/>
            <w:rtl/>
          </w:rPr>
          <w:t xml:space="preserve"> </w:t>
        </w:r>
        <w:r w:rsidRPr="00472861">
          <w:rPr>
            <w:rStyle w:val="Hyperlink"/>
            <w:rFonts w:eastAsia="Times New Roman" w:hint="eastAsia"/>
            <w:noProof/>
            <w:rtl/>
          </w:rPr>
          <w:t>التابع</w:t>
        </w:r>
        <w:r w:rsidRPr="00472861">
          <w:rPr>
            <w:rStyle w:val="Hyperlink"/>
            <w:rFonts w:eastAsia="Times New Roman"/>
            <w:noProof/>
            <w:rtl/>
          </w:rPr>
          <w:t xml:space="preserve">: </w:t>
        </w:r>
        <w:r w:rsidRPr="00472861">
          <w:rPr>
            <w:rStyle w:val="Hyperlink"/>
            <w:rFonts w:eastAsia="Times New Roman" w:hint="eastAsia"/>
            <w:noProof/>
            <w:rtl/>
          </w:rPr>
          <w:t>فعالية</w:t>
        </w:r>
        <w:r w:rsidRPr="00472861">
          <w:rPr>
            <w:rStyle w:val="Hyperlink"/>
            <w:rFonts w:eastAsia="Times New Roman"/>
            <w:noProof/>
            <w:rtl/>
          </w:rPr>
          <w:t xml:space="preserve"> </w:t>
        </w:r>
        <w:r w:rsidRPr="00472861">
          <w:rPr>
            <w:rStyle w:val="Hyperlink"/>
            <w:rFonts w:eastAsia="Times New Roman" w:hint="eastAsia"/>
            <w:noProof/>
            <w:rtl/>
          </w:rPr>
          <w:t>إدارة</w:t>
        </w:r>
        <w:r w:rsidRPr="00472861">
          <w:rPr>
            <w:rStyle w:val="Hyperlink"/>
            <w:rFonts w:eastAsia="Times New Roman"/>
            <w:noProof/>
            <w:rtl/>
          </w:rPr>
          <w:t xml:space="preserve"> </w:t>
        </w:r>
        <w:r w:rsidRPr="00472861">
          <w:rPr>
            <w:rStyle w:val="Hyperlink"/>
            <w:rFonts w:eastAsia="Times New Roman" w:hint="eastAsia"/>
            <w:noProof/>
            <w:rtl/>
          </w:rPr>
          <w:t>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Toc234669724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46CA3BC2" w14:textId="715F615C"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25" w:history="1">
        <w:r w:rsidRPr="00472861">
          <w:rPr>
            <w:rStyle w:val="Hyperlink"/>
            <w:rFonts w:eastAsia="Times New Roman"/>
            <w:noProof/>
            <w:rtl/>
          </w:rPr>
          <w:t xml:space="preserve">2.3.1 </w:t>
        </w:r>
        <w:r w:rsidRPr="00472861">
          <w:rPr>
            <w:rStyle w:val="Hyperlink"/>
            <w:rFonts w:eastAsia="Times New Roman" w:hint="eastAsia"/>
            <w:noProof/>
            <w:rtl/>
          </w:rPr>
          <w:t>التأصيل</w:t>
        </w:r>
        <w:r w:rsidRPr="00472861">
          <w:rPr>
            <w:rStyle w:val="Hyperlink"/>
            <w:rFonts w:eastAsia="Times New Roman"/>
            <w:noProof/>
            <w:rtl/>
          </w:rPr>
          <w:t xml:space="preserve"> </w:t>
        </w:r>
        <w:r w:rsidRPr="00472861">
          <w:rPr>
            <w:rStyle w:val="Hyperlink"/>
            <w:rFonts w:eastAsia="Times New Roman" w:hint="eastAsia"/>
            <w:noProof/>
            <w:rtl/>
          </w:rPr>
          <w:t>النظري</w:t>
        </w:r>
        <w:r w:rsidRPr="00472861">
          <w:rPr>
            <w:rStyle w:val="Hyperlink"/>
            <w:rFonts w:eastAsia="Times New Roman"/>
            <w:noProof/>
            <w:rtl/>
          </w:rPr>
          <w:t xml:space="preserve"> </w:t>
        </w:r>
        <w:r w:rsidRPr="00472861">
          <w:rPr>
            <w:rStyle w:val="Hyperlink"/>
            <w:rFonts w:eastAsia="Times New Roman" w:hint="eastAsia"/>
            <w:noProof/>
            <w:rtl/>
          </w:rPr>
          <w:t>للفعالية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Toc234669725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7635D6A" w14:textId="09709B41"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26" w:history="1">
        <w:r w:rsidRPr="00472861">
          <w:rPr>
            <w:rStyle w:val="Hyperlink"/>
            <w:rFonts w:eastAsia="Times New Roman"/>
            <w:noProof/>
            <w:rtl/>
          </w:rPr>
          <w:t xml:space="preserve">2.3.2 </w:t>
        </w:r>
        <w:r w:rsidRPr="00472861">
          <w:rPr>
            <w:rStyle w:val="Hyperlink"/>
            <w:rFonts w:eastAsia="Times New Roman" w:hint="eastAsia"/>
            <w:noProof/>
            <w:rtl/>
          </w:rPr>
          <w:t>الفعالية</w:t>
        </w:r>
        <w:r w:rsidRPr="00472861">
          <w:rPr>
            <w:rStyle w:val="Hyperlink"/>
            <w:rFonts w:eastAsia="Times New Roman"/>
            <w:noProof/>
            <w:rtl/>
          </w:rPr>
          <w:t xml:space="preserve"> </w:t>
        </w:r>
        <w:r w:rsidRPr="00472861">
          <w:rPr>
            <w:rStyle w:val="Hyperlink"/>
            <w:rFonts w:eastAsia="Times New Roman" w:hint="eastAsia"/>
            <w:noProof/>
            <w:rtl/>
          </w:rPr>
          <w:t>في</w:t>
        </w:r>
        <w:r w:rsidRPr="00472861">
          <w:rPr>
            <w:rStyle w:val="Hyperlink"/>
            <w:rFonts w:eastAsia="Times New Roman"/>
            <w:noProof/>
            <w:rtl/>
          </w:rPr>
          <w:t xml:space="preserve"> </w:t>
        </w:r>
        <w:r w:rsidRPr="00472861">
          <w:rPr>
            <w:rStyle w:val="Hyperlink"/>
            <w:rFonts w:eastAsia="Times New Roman" w:hint="eastAsia"/>
            <w:noProof/>
            <w:rtl/>
          </w:rPr>
          <w:t>سياق</w:t>
        </w:r>
        <w:r w:rsidRPr="00472861">
          <w:rPr>
            <w:rStyle w:val="Hyperlink"/>
            <w:rFonts w:eastAsia="Times New Roman"/>
            <w:noProof/>
            <w:rtl/>
          </w:rPr>
          <w:t xml:space="preserve"> </w:t>
        </w:r>
        <w:r w:rsidRPr="00472861">
          <w:rPr>
            <w:rStyle w:val="Hyperlink"/>
            <w:rFonts w:eastAsia="Times New Roman" w:hint="eastAsia"/>
            <w:noProof/>
            <w:rtl/>
          </w:rPr>
          <w:t>سلاسل</w:t>
        </w:r>
        <w:r w:rsidRPr="00472861">
          <w:rPr>
            <w:rStyle w:val="Hyperlink"/>
            <w:rFonts w:eastAsia="Times New Roman"/>
            <w:noProof/>
            <w:rtl/>
          </w:rPr>
          <w:t xml:space="preserve"> </w:t>
        </w:r>
        <w:r w:rsidRPr="00472861">
          <w:rPr>
            <w:rStyle w:val="Hyperlink"/>
            <w:rFonts w:eastAsia="Times New Roman" w:hint="eastAsia"/>
            <w:noProof/>
            <w:rtl/>
          </w:rPr>
          <w:t>الإمداد</w:t>
        </w:r>
        <w:r w:rsidRPr="00472861">
          <w:rPr>
            <w:rStyle w:val="Hyperlink"/>
            <w:rFonts w:eastAsia="Times New Roman"/>
            <w:noProof/>
            <w:rtl/>
          </w:rPr>
          <w:t xml:space="preserve"> </w:t>
        </w:r>
        <w:r w:rsidRPr="00472861">
          <w:rPr>
            <w:rStyle w:val="Hyperlink"/>
            <w:rFonts w:eastAsia="Times New Roman" w:hint="eastAsia"/>
            <w:noProof/>
            <w:rtl/>
          </w:rPr>
          <w:t>الغذائية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Toc234669726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1A03807B" w14:textId="2752CACC"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27" w:history="1">
        <w:r w:rsidRPr="00472861">
          <w:rPr>
            <w:rStyle w:val="Hyperlink"/>
            <w:rFonts w:eastAsia="Times New Roman"/>
            <w:noProof/>
            <w:rtl/>
          </w:rPr>
          <w:t xml:space="preserve">2.4 </w:t>
        </w:r>
        <w:r w:rsidRPr="00472861">
          <w:rPr>
            <w:rStyle w:val="Hyperlink"/>
            <w:rFonts w:eastAsia="Times New Roman" w:hint="eastAsia"/>
            <w:noProof/>
            <w:rtl/>
          </w:rPr>
          <w:t>المتغير</w:t>
        </w:r>
        <w:r w:rsidRPr="00472861">
          <w:rPr>
            <w:rStyle w:val="Hyperlink"/>
            <w:rFonts w:eastAsia="Times New Roman"/>
            <w:noProof/>
            <w:rtl/>
          </w:rPr>
          <w:t xml:space="preserve"> </w:t>
        </w:r>
        <w:r w:rsidRPr="00472861">
          <w:rPr>
            <w:rStyle w:val="Hyperlink"/>
            <w:rFonts w:eastAsia="Times New Roman" w:hint="eastAsia"/>
            <w:noProof/>
            <w:rtl/>
          </w:rPr>
          <w:t>المستقل</w:t>
        </w:r>
        <w:r w:rsidRPr="00472861">
          <w:rPr>
            <w:rStyle w:val="Hyperlink"/>
            <w:rFonts w:eastAsia="Times New Roman"/>
            <w:noProof/>
            <w:rtl/>
          </w:rPr>
          <w:t xml:space="preserve">: </w:t>
        </w:r>
        <w:r w:rsidRPr="00472861">
          <w:rPr>
            <w:rStyle w:val="Hyperlink"/>
            <w:rFonts w:eastAsia="Times New Roman" w:hint="eastAsia"/>
            <w:noProof/>
            <w:rtl/>
          </w:rPr>
          <w:t>مكونات</w:t>
        </w:r>
        <w:r w:rsidRPr="00472861">
          <w:rPr>
            <w:rStyle w:val="Hyperlink"/>
            <w:rFonts w:eastAsia="Times New Roman"/>
            <w:noProof/>
            <w:rtl/>
          </w:rPr>
          <w:t xml:space="preserve"> </w:t>
        </w:r>
        <w:r w:rsidRPr="00472861">
          <w:rPr>
            <w:rStyle w:val="Hyperlink"/>
            <w:rFonts w:eastAsia="Times New Roman" w:hint="eastAsia"/>
            <w:noProof/>
            <w:rtl/>
          </w:rPr>
          <w:t>إدارة</w:t>
        </w:r>
        <w:r w:rsidRPr="00472861">
          <w:rPr>
            <w:rStyle w:val="Hyperlink"/>
            <w:rFonts w:eastAsia="Times New Roman"/>
            <w:noProof/>
            <w:rtl/>
          </w:rPr>
          <w:t xml:space="preserve"> </w:t>
        </w:r>
        <w:r w:rsidRPr="00472861">
          <w:rPr>
            <w:rStyle w:val="Hyperlink"/>
            <w:rFonts w:eastAsia="Times New Roman" w:hint="eastAsia"/>
            <w:noProof/>
            <w:rtl/>
          </w:rPr>
          <w:t>المخاطر</w:t>
        </w:r>
        <w:r w:rsidRPr="00472861">
          <w:rPr>
            <w:rStyle w:val="Hyperlink"/>
            <w:rFonts w:eastAsia="Times New Roman"/>
            <w:noProof/>
            <w:rtl/>
          </w:rPr>
          <w:t xml:space="preserve"> (</w:t>
        </w:r>
        <w:r w:rsidRPr="00472861">
          <w:rPr>
            <w:rStyle w:val="Hyperlink"/>
            <w:rFonts w:eastAsia="Times New Roman" w:hint="eastAsia"/>
            <w:noProof/>
            <w:rtl/>
          </w:rPr>
          <w:t>خمسة</w:t>
        </w:r>
        <w:r w:rsidRPr="00472861">
          <w:rPr>
            <w:rStyle w:val="Hyperlink"/>
            <w:rFonts w:eastAsia="Times New Roman"/>
            <w:noProof/>
            <w:rtl/>
          </w:rPr>
          <w:t xml:space="preserve"> </w:t>
        </w:r>
        <w:r w:rsidRPr="00472861">
          <w:rPr>
            <w:rStyle w:val="Hyperlink"/>
            <w:rFonts w:eastAsia="Times New Roman" w:hint="eastAsia"/>
            <w:noProof/>
            <w:rtl/>
          </w:rPr>
          <w:t>أبعاد</w:t>
        </w:r>
        <w:r w:rsidRPr="00472861">
          <w:rPr>
            <w:rStyle w:val="Hyperlink"/>
            <w:rFonts w:eastAsia="Times New Roman"/>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Toc234669727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1364A16A" w14:textId="5C86F6E6"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28" w:history="1">
        <w:r w:rsidRPr="00472861">
          <w:rPr>
            <w:rStyle w:val="Hyperlink"/>
            <w:rFonts w:eastAsia="Times New Roman"/>
            <w:noProof/>
            <w:rtl/>
          </w:rPr>
          <w:t xml:space="preserve">2.4.1 </w:t>
        </w:r>
        <w:r w:rsidRPr="00472861">
          <w:rPr>
            <w:rStyle w:val="Hyperlink"/>
            <w:rFonts w:eastAsia="Times New Roman" w:hint="eastAsia"/>
            <w:noProof/>
            <w:rtl/>
          </w:rPr>
          <w:t>تحديد</w:t>
        </w:r>
        <w:r w:rsidRPr="00472861">
          <w:rPr>
            <w:rStyle w:val="Hyperlink"/>
            <w:rFonts w:eastAsia="Times New Roman"/>
            <w:noProof/>
            <w:rtl/>
          </w:rPr>
          <w:t xml:space="preserve"> </w:t>
        </w:r>
        <w:r w:rsidRPr="00472861">
          <w:rPr>
            <w:rStyle w:val="Hyperlink"/>
            <w:rFonts w:eastAsia="Times New Roman" w:hint="eastAsia"/>
            <w:noProof/>
            <w:rtl/>
          </w:rPr>
          <w:t>المخاطر</w:t>
        </w:r>
        <w:r w:rsidRPr="00472861">
          <w:rPr>
            <w:rStyle w:val="Hyperlink"/>
            <w:rFonts w:eastAsia="Times New Roman"/>
            <w:noProof/>
            <w:rtl/>
          </w:rPr>
          <w:t xml:space="preserve"> (Risk Identification)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Toc234669728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169111DD" w14:textId="5AA42B63"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29" w:history="1">
        <w:r w:rsidRPr="00472861">
          <w:rPr>
            <w:rStyle w:val="Hyperlink"/>
            <w:rFonts w:eastAsia="Times New Roman"/>
            <w:noProof/>
            <w:rtl/>
          </w:rPr>
          <w:t xml:space="preserve">2.4.2 </w:t>
        </w:r>
        <w:r w:rsidRPr="00472861">
          <w:rPr>
            <w:rStyle w:val="Hyperlink"/>
            <w:rFonts w:eastAsia="Times New Roman" w:hint="eastAsia"/>
            <w:noProof/>
            <w:rtl/>
          </w:rPr>
          <w:t>تقييم</w:t>
        </w:r>
        <w:r w:rsidRPr="00472861">
          <w:rPr>
            <w:rStyle w:val="Hyperlink"/>
            <w:rFonts w:eastAsia="Times New Roman"/>
            <w:noProof/>
            <w:rtl/>
          </w:rPr>
          <w:t xml:space="preserve"> </w:t>
        </w:r>
        <w:r w:rsidRPr="00472861">
          <w:rPr>
            <w:rStyle w:val="Hyperlink"/>
            <w:rFonts w:eastAsia="Times New Roman" w:hint="eastAsia"/>
            <w:noProof/>
            <w:rtl/>
          </w:rPr>
          <w:t>المخاطر</w:t>
        </w:r>
        <w:r w:rsidRPr="00472861">
          <w:rPr>
            <w:rStyle w:val="Hyperlink"/>
            <w:rFonts w:eastAsia="Times New Roman"/>
            <w:noProof/>
            <w:rtl/>
          </w:rPr>
          <w:t xml:space="preserve"> (Risk Assessment)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Toc234669729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6670128" w14:textId="08828997"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30" w:history="1">
        <w:r w:rsidRPr="00472861">
          <w:rPr>
            <w:rStyle w:val="Hyperlink"/>
            <w:rFonts w:eastAsia="Times New Roman"/>
            <w:noProof/>
            <w:rtl/>
          </w:rPr>
          <w:t xml:space="preserve">2.4.3 </w:t>
        </w:r>
        <w:r w:rsidRPr="00472861">
          <w:rPr>
            <w:rStyle w:val="Hyperlink"/>
            <w:rFonts w:eastAsia="Times New Roman" w:hint="eastAsia"/>
            <w:noProof/>
            <w:rtl/>
          </w:rPr>
          <w:t>معالجة</w:t>
        </w:r>
        <w:r w:rsidRPr="00472861">
          <w:rPr>
            <w:rStyle w:val="Hyperlink"/>
            <w:rFonts w:eastAsia="Times New Roman"/>
            <w:noProof/>
            <w:rtl/>
          </w:rPr>
          <w:t xml:space="preserve"> </w:t>
        </w:r>
        <w:r w:rsidRPr="00472861">
          <w:rPr>
            <w:rStyle w:val="Hyperlink"/>
            <w:rFonts w:eastAsia="Times New Roman" w:hint="eastAsia"/>
            <w:noProof/>
            <w:rtl/>
          </w:rPr>
          <w:t>المخاطر</w:t>
        </w:r>
        <w:r w:rsidRPr="00472861">
          <w:rPr>
            <w:rStyle w:val="Hyperlink"/>
            <w:rFonts w:eastAsia="Times New Roman"/>
            <w:noProof/>
            <w:rtl/>
          </w:rPr>
          <w:t xml:space="preserve"> (Risk Treatment/Response)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Toc234669730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48A44C60" w14:textId="2D75376A"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31" w:history="1">
        <w:r w:rsidRPr="00472861">
          <w:rPr>
            <w:rStyle w:val="Hyperlink"/>
            <w:rFonts w:eastAsia="Times New Roman"/>
            <w:noProof/>
            <w:rtl/>
          </w:rPr>
          <w:t xml:space="preserve">2.4.4 </w:t>
        </w:r>
        <w:r w:rsidRPr="00472861">
          <w:rPr>
            <w:rStyle w:val="Hyperlink"/>
            <w:rFonts w:eastAsia="Times New Roman" w:hint="eastAsia"/>
            <w:noProof/>
            <w:rtl/>
          </w:rPr>
          <w:t>الرقابة</w:t>
        </w:r>
        <w:r w:rsidRPr="00472861">
          <w:rPr>
            <w:rStyle w:val="Hyperlink"/>
            <w:rFonts w:eastAsia="Times New Roman"/>
            <w:noProof/>
            <w:rtl/>
          </w:rPr>
          <w:t xml:space="preserve"> </w:t>
        </w:r>
        <w:r w:rsidRPr="00472861">
          <w:rPr>
            <w:rStyle w:val="Hyperlink"/>
            <w:rFonts w:eastAsia="Times New Roman" w:hint="eastAsia"/>
            <w:noProof/>
            <w:rtl/>
          </w:rPr>
          <w:t>والمتابعة</w:t>
        </w:r>
        <w:r w:rsidRPr="00472861">
          <w:rPr>
            <w:rStyle w:val="Hyperlink"/>
            <w:rFonts w:eastAsia="Times New Roman"/>
            <w:noProof/>
            <w:rtl/>
          </w:rPr>
          <w:t xml:space="preserve"> (Monitoring and Review)</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Toc234669731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6212C77B" w14:textId="1CCA6EAE"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32" w:history="1">
        <w:r w:rsidRPr="00472861">
          <w:rPr>
            <w:rStyle w:val="Hyperlink"/>
            <w:rFonts w:eastAsia="Times New Roman"/>
            <w:noProof/>
            <w:rtl/>
          </w:rPr>
          <w:t xml:space="preserve">2.4.5 </w:t>
        </w:r>
        <w:r w:rsidRPr="00472861">
          <w:rPr>
            <w:rStyle w:val="Hyperlink"/>
            <w:rFonts w:eastAsia="Times New Roman" w:hint="eastAsia"/>
            <w:noProof/>
            <w:rtl/>
          </w:rPr>
          <w:t>الحوكمة</w:t>
        </w:r>
        <w:r w:rsidRPr="00472861">
          <w:rPr>
            <w:rStyle w:val="Hyperlink"/>
            <w:rFonts w:eastAsia="Times New Roman"/>
            <w:noProof/>
            <w:rtl/>
          </w:rPr>
          <w:t xml:space="preserve"> </w:t>
        </w:r>
        <w:r w:rsidRPr="00472861">
          <w:rPr>
            <w:rStyle w:val="Hyperlink"/>
            <w:rFonts w:eastAsia="Times New Roman" w:hint="eastAsia"/>
            <w:noProof/>
            <w:rtl/>
          </w:rPr>
          <w:t>والإطار</w:t>
        </w:r>
        <w:r w:rsidRPr="00472861">
          <w:rPr>
            <w:rStyle w:val="Hyperlink"/>
            <w:rFonts w:eastAsia="Times New Roman"/>
            <w:noProof/>
            <w:rtl/>
          </w:rPr>
          <w:t xml:space="preserve"> </w:t>
        </w:r>
        <w:r w:rsidRPr="00472861">
          <w:rPr>
            <w:rStyle w:val="Hyperlink"/>
            <w:rFonts w:eastAsia="Times New Roman" w:hint="eastAsia"/>
            <w:noProof/>
            <w:rtl/>
          </w:rPr>
          <w:t>المؤسسي</w:t>
        </w:r>
        <w:r w:rsidRPr="00472861">
          <w:rPr>
            <w:rStyle w:val="Hyperlink"/>
            <w:rFonts w:eastAsia="Times New Roman"/>
            <w:noProof/>
            <w:rtl/>
          </w:rPr>
          <w:t xml:space="preserve"> (Governance and Institutional Framework)</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Toc234669732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057B93E7" w14:textId="488A279C"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33" w:history="1">
        <w:r w:rsidRPr="00472861">
          <w:rPr>
            <w:rStyle w:val="Hyperlink"/>
            <w:rFonts w:eastAsia="Times New Roman"/>
            <w:noProof/>
            <w:rtl/>
          </w:rPr>
          <w:t xml:space="preserve">2.5 </w:t>
        </w:r>
        <w:r w:rsidRPr="00472861">
          <w:rPr>
            <w:rStyle w:val="Hyperlink"/>
            <w:rFonts w:eastAsia="Times New Roman" w:hint="eastAsia"/>
            <w:noProof/>
            <w:rtl/>
          </w:rPr>
          <w:t>السياق</w:t>
        </w:r>
        <w:r w:rsidRPr="00472861">
          <w:rPr>
            <w:rStyle w:val="Hyperlink"/>
            <w:rFonts w:eastAsia="Times New Roman"/>
            <w:noProof/>
            <w:rtl/>
          </w:rPr>
          <w:t xml:space="preserve"> </w:t>
        </w:r>
        <w:r w:rsidRPr="00472861">
          <w:rPr>
            <w:rStyle w:val="Hyperlink"/>
            <w:rFonts w:eastAsia="Times New Roman" w:hint="eastAsia"/>
            <w:noProof/>
            <w:rtl/>
          </w:rPr>
          <w:t>التطبيقي</w:t>
        </w:r>
        <w:r w:rsidRPr="00472861">
          <w:rPr>
            <w:rStyle w:val="Hyperlink"/>
            <w:rFonts w:eastAsia="Times New Roman"/>
            <w:noProof/>
            <w:rtl/>
          </w:rPr>
          <w:t xml:space="preserve">: </w:t>
        </w:r>
        <w:r w:rsidRPr="00472861">
          <w:rPr>
            <w:rStyle w:val="Hyperlink"/>
            <w:rFonts w:eastAsia="Times New Roman" w:hint="eastAsia"/>
            <w:noProof/>
            <w:rtl/>
          </w:rPr>
          <w:t>سلاسل</w:t>
        </w:r>
        <w:r w:rsidRPr="00472861">
          <w:rPr>
            <w:rStyle w:val="Hyperlink"/>
            <w:rFonts w:eastAsia="Times New Roman"/>
            <w:noProof/>
            <w:rtl/>
          </w:rPr>
          <w:t xml:space="preserve"> </w:t>
        </w:r>
        <w:r w:rsidRPr="00472861">
          <w:rPr>
            <w:rStyle w:val="Hyperlink"/>
            <w:rFonts w:eastAsia="Times New Roman" w:hint="eastAsia"/>
            <w:noProof/>
            <w:rtl/>
          </w:rPr>
          <w:t>الإمداد</w:t>
        </w:r>
        <w:r w:rsidRPr="00472861">
          <w:rPr>
            <w:rStyle w:val="Hyperlink"/>
            <w:rFonts w:eastAsia="Times New Roman"/>
            <w:noProof/>
            <w:rtl/>
          </w:rPr>
          <w:t xml:space="preserve"> </w:t>
        </w:r>
        <w:r w:rsidRPr="00472861">
          <w:rPr>
            <w:rStyle w:val="Hyperlink"/>
            <w:rFonts w:eastAsia="Times New Roman" w:hint="eastAsia"/>
            <w:noProof/>
            <w:rtl/>
          </w:rPr>
          <w:t>الحيواني</w:t>
        </w:r>
        <w:r w:rsidRPr="00472861">
          <w:rPr>
            <w:rStyle w:val="Hyperlink"/>
            <w:rFonts w:eastAsia="Times New Roman"/>
            <w:noProof/>
            <w:rtl/>
          </w:rPr>
          <w:t xml:space="preserve"> </w:t>
        </w:r>
        <w:r w:rsidRPr="00472861">
          <w:rPr>
            <w:rStyle w:val="Hyperlink"/>
            <w:rFonts w:eastAsia="Times New Roman" w:hint="eastAsia"/>
            <w:noProof/>
            <w:rtl/>
          </w:rPr>
          <w:t>في</w:t>
        </w:r>
        <w:r w:rsidRPr="00472861">
          <w:rPr>
            <w:rStyle w:val="Hyperlink"/>
            <w:rFonts w:eastAsia="Times New Roman"/>
            <w:noProof/>
            <w:rtl/>
          </w:rPr>
          <w:t xml:space="preserve"> </w:t>
        </w:r>
        <w:r w:rsidRPr="00472861">
          <w:rPr>
            <w:rStyle w:val="Hyperlink"/>
            <w:rFonts w:eastAsia="Times New Roman" w:hint="eastAsia"/>
            <w:noProof/>
            <w:rtl/>
          </w:rPr>
          <w:t>موسم</w:t>
        </w:r>
        <w:r w:rsidRPr="00472861">
          <w:rPr>
            <w:rStyle w:val="Hyperlink"/>
            <w:rFonts w:eastAsia="Times New Roman"/>
            <w:noProof/>
            <w:rtl/>
          </w:rPr>
          <w:t xml:space="preserve"> </w:t>
        </w:r>
        <w:r w:rsidRPr="00472861">
          <w:rPr>
            <w:rStyle w:val="Hyperlink"/>
            <w:rFonts w:eastAsia="Times New Roman" w:hint="eastAsia"/>
            <w:noProof/>
            <w:rtl/>
          </w:rPr>
          <w:t>الحج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Toc234669733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70E5ACB4" w14:textId="624D5169"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34" w:history="1">
        <w:r w:rsidRPr="00472861">
          <w:rPr>
            <w:rStyle w:val="Hyperlink"/>
            <w:rFonts w:eastAsia="Times New Roman"/>
            <w:noProof/>
            <w:rtl/>
          </w:rPr>
          <w:t xml:space="preserve">2.6 </w:t>
        </w:r>
        <w:r w:rsidRPr="00472861">
          <w:rPr>
            <w:rStyle w:val="Hyperlink"/>
            <w:rFonts w:eastAsia="Times New Roman" w:hint="eastAsia"/>
            <w:noProof/>
            <w:rtl/>
          </w:rPr>
          <w:t>النموذج</w:t>
        </w:r>
        <w:r w:rsidRPr="00472861">
          <w:rPr>
            <w:rStyle w:val="Hyperlink"/>
            <w:rFonts w:eastAsia="Times New Roman"/>
            <w:noProof/>
            <w:rtl/>
          </w:rPr>
          <w:t xml:space="preserve"> </w:t>
        </w:r>
        <w:r w:rsidRPr="00472861">
          <w:rPr>
            <w:rStyle w:val="Hyperlink"/>
            <w:rFonts w:eastAsia="Times New Roman" w:hint="eastAsia"/>
            <w:noProof/>
            <w:rtl/>
          </w:rPr>
          <w:t>النظري</w:t>
        </w:r>
        <w:r w:rsidRPr="00472861">
          <w:rPr>
            <w:rStyle w:val="Hyperlink"/>
            <w:rFonts w:eastAsia="Times New Roman"/>
            <w:noProof/>
            <w:rtl/>
          </w:rPr>
          <w:t xml:space="preserve"> </w:t>
        </w:r>
        <w:r w:rsidRPr="00472861">
          <w:rPr>
            <w:rStyle w:val="Hyperlink"/>
            <w:rFonts w:eastAsia="Times New Roman" w:hint="eastAsia"/>
            <w:noProof/>
            <w:rtl/>
          </w:rPr>
          <w:t>المقترح</w:t>
        </w:r>
        <w:r w:rsidRPr="00472861">
          <w:rPr>
            <w:rStyle w:val="Hyperlink"/>
            <w:rFonts w:eastAsia="Times New Roman"/>
            <w:noProof/>
            <w:rtl/>
          </w:rPr>
          <w:t xml:space="preserve"> </w:t>
        </w:r>
        <w:r w:rsidRPr="00472861">
          <w:rPr>
            <w:rStyle w:val="Hyperlink"/>
            <w:rFonts w:eastAsia="Times New Roman" w:hint="eastAsia"/>
            <w:noProof/>
            <w:rtl/>
          </w:rPr>
          <w:t>والفرضيات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Toc234669734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361F608A" w14:textId="6733D392"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35" w:history="1">
        <w:r w:rsidRPr="00472861">
          <w:rPr>
            <w:rStyle w:val="Hyperlink"/>
            <w:rFonts w:eastAsia="Times New Roman"/>
            <w:noProof/>
            <w:rtl/>
          </w:rPr>
          <w:t xml:space="preserve">2.7 </w:t>
        </w:r>
        <w:r w:rsidRPr="00472861">
          <w:rPr>
            <w:rStyle w:val="Hyperlink"/>
            <w:rFonts w:eastAsia="Times New Roman" w:hint="eastAsia"/>
            <w:noProof/>
            <w:rtl/>
          </w:rPr>
          <w:t>الدراسات</w:t>
        </w:r>
        <w:r w:rsidRPr="00472861">
          <w:rPr>
            <w:rStyle w:val="Hyperlink"/>
            <w:rFonts w:eastAsia="Times New Roman"/>
            <w:noProof/>
            <w:rtl/>
          </w:rPr>
          <w:t xml:space="preserve"> </w:t>
        </w:r>
        <w:r w:rsidRPr="00472861">
          <w:rPr>
            <w:rStyle w:val="Hyperlink"/>
            <w:rFonts w:eastAsia="Times New Roman" w:hint="eastAsia"/>
            <w:noProof/>
            <w:rtl/>
          </w:rPr>
          <w:t>التطبيقية</w:t>
        </w:r>
        <w:r w:rsidRPr="00472861">
          <w:rPr>
            <w:rStyle w:val="Hyperlink"/>
            <w:rFonts w:eastAsia="Times New Roman"/>
            <w:noProof/>
            <w:rtl/>
          </w:rPr>
          <w:t xml:space="preserve"> </w:t>
        </w:r>
        <w:r w:rsidRPr="00472861">
          <w:rPr>
            <w:rStyle w:val="Hyperlink"/>
            <w:rFonts w:eastAsia="Times New Roman" w:hint="eastAsia"/>
            <w:noProof/>
            <w:rtl/>
          </w:rPr>
          <w:t>في</w:t>
        </w:r>
        <w:r w:rsidRPr="00472861">
          <w:rPr>
            <w:rStyle w:val="Hyperlink"/>
            <w:rFonts w:eastAsia="Times New Roman"/>
            <w:noProof/>
            <w:rtl/>
          </w:rPr>
          <w:t xml:space="preserve"> </w:t>
        </w:r>
        <w:r w:rsidRPr="00472861">
          <w:rPr>
            <w:rStyle w:val="Hyperlink"/>
            <w:rFonts w:eastAsia="Times New Roman" w:hint="eastAsia"/>
            <w:noProof/>
            <w:rtl/>
          </w:rPr>
          <w:t>إدارة</w:t>
        </w:r>
        <w:r w:rsidRPr="00472861">
          <w:rPr>
            <w:rStyle w:val="Hyperlink"/>
            <w:rFonts w:eastAsia="Times New Roman"/>
            <w:noProof/>
            <w:rtl/>
          </w:rPr>
          <w:t xml:space="preserve"> </w:t>
        </w:r>
        <w:r w:rsidRPr="00472861">
          <w:rPr>
            <w:rStyle w:val="Hyperlink"/>
            <w:rFonts w:eastAsia="Times New Roman" w:hint="eastAsia"/>
            <w:noProof/>
            <w:rtl/>
          </w:rPr>
          <w:t>مخاطر</w:t>
        </w:r>
        <w:r w:rsidRPr="00472861">
          <w:rPr>
            <w:rStyle w:val="Hyperlink"/>
            <w:rFonts w:eastAsia="Times New Roman"/>
            <w:noProof/>
            <w:rtl/>
          </w:rPr>
          <w:t xml:space="preserve"> </w:t>
        </w:r>
        <w:r w:rsidRPr="00472861">
          <w:rPr>
            <w:rStyle w:val="Hyperlink"/>
            <w:rFonts w:eastAsia="Times New Roman" w:hint="eastAsia"/>
            <w:noProof/>
            <w:rtl/>
          </w:rPr>
          <w:t>سلاسل</w:t>
        </w:r>
        <w:r w:rsidRPr="00472861">
          <w:rPr>
            <w:rStyle w:val="Hyperlink"/>
            <w:rFonts w:eastAsia="Times New Roman"/>
            <w:noProof/>
            <w:rtl/>
          </w:rPr>
          <w:t xml:space="preserve"> </w:t>
        </w:r>
        <w:r w:rsidRPr="00472861">
          <w:rPr>
            <w:rStyle w:val="Hyperlink"/>
            <w:rFonts w:eastAsia="Times New Roman" w:hint="eastAsia"/>
            <w:noProof/>
            <w:rtl/>
          </w:rPr>
          <w:t>الإمداد</w:t>
        </w:r>
        <w:r w:rsidRPr="00472861">
          <w:rPr>
            <w:rStyle w:val="Hyperlink"/>
            <w:rFonts w:eastAsia="Times New Roman"/>
            <w:noProof/>
            <w:rtl/>
          </w:rPr>
          <w:t xml:space="preserve"> (SCRM)</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Toc234669735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6CC75E3B" w14:textId="7C7544A2"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36" w:history="1">
        <w:r w:rsidRPr="00472861">
          <w:rPr>
            <w:rStyle w:val="Hyperlink"/>
            <w:rFonts w:eastAsia="Times New Roman"/>
            <w:noProof/>
            <w:rtl/>
          </w:rPr>
          <w:t xml:space="preserve">2.8 </w:t>
        </w:r>
        <w:r w:rsidRPr="00472861">
          <w:rPr>
            <w:rStyle w:val="Hyperlink"/>
            <w:rFonts w:eastAsia="Times New Roman" w:hint="eastAsia"/>
            <w:noProof/>
            <w:rtl/>
          </w:rPr>
          <w:t>الدراسات</w:t>
        </w:r>
        <w:r w:rsidRPr="00472861">
          <w:rPr>
            <w:rStyle w:val="Hyperlink"/>
            <w:rFonts w:eastAsia="Times New Roman"/>
            <w:noProof/>
            <w:rtl/>
          </w:rPr>
          <w:t xml:space="preserve"> </w:t>
        </w:r>
        <w:r w:rsidRPr="00472861">
          <w:rPr>
            <w:rStyle w:val="Hyperlink"/>
            <w:rFonts w:eastAsia="Times New Roman" w:hint="eastAsia"/>
            <w:noProof/>
            <w:rtl/>
          </w:rPr>
          <w:t>التطبيقية</w:t>
        </w:r>
        <w:r w:rsidRPr="00472861">
          <w:rPr>
            <w:rStyle w:val="Hyperlink"/>
            <w:rFonts w:eastAsia="Times New Roman"/>
            <w:noProof/>
            <w:rtl/>
          </w:rPr>
          <w:t xml:space="preserve"> </w:t>
        </w:r>
        <w:r w:rsidRPr="00472861">
          <w:rPr>
            <w:rStyle w:val="Hyperlink"/>
            <w:rFonts w:eastAsia="Times New Roman" w:hint="eastAsia"/>
            <w:noProof/>
            <w:rtl/>
          </w:rPr>
          <w:t>في</w:t>
        </w:r>
        <w:r w:rsidRPr="00472861">
          <w:rPr>
            <w:rStyle w:val="Hyperlink"/>
            <w:rFonts w:eastAsia="Times New Roman"/>
            <w:noProof/>
            <w:rtl/>
          </w:rPr>
          <w:t xml:space="preserve"> </w:t>
        </w:r>
        <w:r w:rsidRPr="00472861">
          <w:rPr>
            <w:rStyle w:val="Hyperlink"/>
            <w:rFonts w:eastAsia="Times New Roman" w:hint="eastAsia"/>
            <w:noProof/>
            <w:rtl/>
          </w:rPr>
          <w:t>سلامة</w:t>
        </w:r>
        <w:r w:rsidRPr="00472861">
          <w:rPr>
            <w:rStyle w:val="Hyperlink"/>
            <w:rFonts w:eastAsia="Times New Roman"/>
            <w:noProof/>
            <w:rtl/>
          </w:rPr>
          <w:t xml:space="preserve"> </w:t>
        </w:r>
        <w:r w:rsidRPr="00472861">
          <w:rPr>
            <w:rStyle w:val="Hyperlink"/>
            <w:rFonts w:eastAsia="Times New Roman" w:hint="eastAsia"/>
            <w:noProof/>
            <w:rtl/>
          </w:rPr>
          <w:t>الغذاء</w:t>
        </w:r>
        <w:r w:rsidRPr="00472861">
          <w:rPr>
            <w:rStyle w:val="Hyperlink"/>
            <w:rFonts w:eastAsia="Times New Roman"/>
            <w:noProof/>
            <w:rtl/>
          </w:rPr>
          <w:t xml:space="preserve"> </w:t>
        </w:r>
        <w:r w:rsidRPr="00472861">
          <w:rPr>
            <w:rStyle w:val="Hyperlink"/>
            <w:rFonts w:eastAsia="Times New Roman" w:hint="eastAsia"/>
            <w:noProof/>
            <w:rtl/>
          </w:rPr>
          <w:t>ونظم</w:t>
        </w:r>
        <w:r w:rsidRPr="00472861">
          <w:rPr>
            <w:rStyle w:val="Hyperlink"/>
            <w:rFonts w:eastAsia="Times New Roman"/>
            <w:noProof/>
            <w:rtl/>
          </w:rPr>
          <w:t xml:space="preserve"> HACCP </w:t>
        </w:r>
        <w:r w:rsidRPr="00472861">
          <w:rPr>
            <w:rStyle w:val="Hyperlink"/>
            <w:rFonts w:eastAsia="Times New Roman" w:hint="eastAsia"/>
            <w:noProof/>
            <w:rtl/>
          </w:rPr>
          <w:t>في</w:t>
        </w:r>
        <w:r w:rsidRPr="00472861">
          <w:rPr>
            <w:rStyle w:val="Hyperlink"/>
            <w:rFonts w:eastAsia="Times New Roman"/>
            <w:noProof/>
            <w:rtl/>
          </w:rPr>
          <w:t xml:space="preserve"> </w:t>
        </w:r>
        <w:r w:rsidRPr="00472861">
          <w:rPr>
            <w:rStyle w:val="Hyperlink"/>
            <w:rFonts w:eastAsia="Times New Roman" w:hint="eastAsia"/>
            <w:noProof/>
            <w:rtl/>
          </w:rPr>
          <w:t>سلاسل</w:t>
        </w:r>
        <w:r w:rsidRPr="00472861">
          <w:rPr>
            <w:rStyle w:val="Hyperlink"/>
            <w:rFonts w:eastAsia="Times New Roman"/>
            <w:noProof/>
            <w:rtl/>
          </w:rPr>
          <w:t xml:space="preserve"> </w:t>
        </w:r>
        <w:r w:rsidRPr="00472861">
          <w:rPr>
            <w:rStyle w:val="Hyperlink"/>
            <w:rFonts w:eastAsia="Times New Roman" w:hint="eastAsia"/>
            <w:noProof/>
            <w:rtl/>
          </w:rPr>
          <w:t>اللحوم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Toc234669736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3776DDF1" w14:textId="0472194B"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37" w:history="1">
        <w:r w:rsidRPr="00472861">
          <w:rPr>
            <w:rStyle w:val="Hyperlink"/>
            <w:rFonts w:eastAsia="Times New Roman"/>
            <w:noProof/>
            <w:rtl/>
          </w:rPr>
          <w:t xml:space="preserve">2.9 </w:t>
        </w:r>
        <w:r w:rsidRPr="00472861">
          <w:rPr>
            <w:rStyle w:val="Hyperlink"/>
            <w:rFonts w:eastAsia="Times New Roman" w:hint="eastAsia"/>
            <w:noProof/>
            <w:rtl/>
          </w:rPr>
          <w:t>الدراسات</w:t>
        </w:r>
        <w:r w:rsidRPr="00472861">
          <w:rPr>
            <w:rStyle w:val="Hyperlink"/>
            <w:rFonts w:eastAsia="Times New Roman"/>
            <w:noProof/>
            <w:rtl/>
          </w:rPr>
          <w:t xml:space="preserve"> </w:t>
        </w:r>
        <w:r w:rsidRPr="00472861">
          <w:rPr>
            <w:rStyle w:val="Hyperlink"/>
            <w:rFonts w:eastAsia="Times New Roman" w:hint="eastAsia"/>
            <w:noProof/>
            <w:rtl/>
          </w:rPr>
          <w:t>المتعلقة</w:t>
        </w:r>
        <w:r w:rsidRPr="00472861">
          <w:rPr>
            <w:rStyle w:val="Hyperlink"/>
            <w:rFonts w:eastAsia="Times New Roman"/>
            <w:noProof/>
            <w:rtl/>
          </w:rPr>
          <w:t xml:space="preserve"> </w:t>
        </w:r>
        <w:r w:rsidRPr="00472861">
          <w:rPr>
            <w:rStyle w:val="Hyperlink"/>
            <w:rFonts w:eastAsia="Times New Roman" w:hint="eastAsia"/>
            <w:noProof/>
            <w:rtl/>
          </w:rPr>
          <w:t>بموسم</w:t>
        </w:r>
        <w:r w:rsidRPr="00472861">
          <w:rPr>
            <w:rStyle w:val="Hyperlink"/>
            <w:rFonts w:eastAsia="Times New Roman"/>
            <w:noProof/>
            <w:rtl/>
          </w:rPr>
          <w:t xml:space="preserve"> </w:t>
        </w:r>
        <w:r w:rsidRPr="00472861">
          <w:rPr>
            <w:rStyle w:val="Hyperlink"/>
            <w:rFonts w:eastAsia="Times New Roman" w:hint="eastAsia"/>
            <w:noProof/>
            <w:rtl/>
          </w:rPr>
          <w:t>الحج</w:t>
        </w:r>
        <w:r w:rsidRPr="00472861">
          <w:rPr>
            <w:rStyle w:val="Hyperlink"/>
            <w:rFonts w:eastAsia="Times New Roman"/>
            <w:noProof/>
            <w:rtl/>
          </w:rPr>
          <w:t xml:space="preserve"> </w:t>
        </w:r>
        <w:r w:rsidRPr="00472861">
          <w:rPr>
            <w:rStyle w:val="Hyperlink"/>
            <w:rFonts w:eastAsia="Times New Roman" w:hint="eastAsia"/>
            <w:noProof/>
            <w:rtl/>
          </w:rPr>
          <w:t>والأضاحي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Toc234669737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662D3E97" w14:textId="67A3FD31"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38" w:history="1">
        <w:r w:rsidRPr="00472861">
          <w:rPr>
            <w:rStyle w:val="Hyperlink"/>
            <w:rFonts w:eastAsia="Times New Roman"/>
            <w:noProof/>
            <w:rtl/>
          </w:rPr>
          <w:t xml:space="preserve">2.10 </w:t>
        </w:r>
        <w:r w:rsidRPr="00472861">
          <w:rPr>
            <w:rStyle w:val="Hyperlink"/>
            <w:rFonts w:eastAsia="Times New Roman" w:hint="eastAsia"/>
            <w:noProof/>
            <w:rtl/>
          </w:rPr>
          <w:t>مناقشة</w:t>
        </w:r>
        <w:r w:rsidRPr="00472861">
          <w:rPr>
            <w:rStyle w:val="Hyperlink"/>
            <w:rFonts w:eastAsia="Times New Roman"/>
            <w:noProof/>
            <w:rtl/>
          </w:rPr>
          <w:t xml:space="preserve"> </w:t>
        </w:r>
        <w:r w:rsidRPr="00472861">
          <w:rPr>
            <w:rStyle w:val="Hyperlink"/>
            <w:rFonts w:eastAsia="Times New Roman" w:hint="eastAsia"/>
            <w:noProof/>
            <w:rtl/>
          </w:rPr>
          <w:t>الدراسات</w:t>
        </w:r>
        <w:r w:rsidRPr="00472861">
          <w:rPr>
            <w:rStyle w:val="Hyperlink"/>
            <w:rFonts w:eastAsia="Times New Roman"/>
            <w:noProof/>
            <w:rtl/>
          </w:rPr>
          <w:t xml:space="preserve"> </w:t>
        </w:r>
        <w:r w:rsidRPr="00472861">
          <w:rPr>
            <w:rStyle w:val="Hyperlink"/>
            <w:rFonts w:eastAsia="Times New Roman" w:hint="eastAsia"/>
            <w:noProof/>
            <w:rtl/>
          </w:rPr>
          <w:t>السابقة</w:t>
        </w:r>
        <w:r w:rsidRPr="00472861">
          <w:rPr>
            <w:rStyle w:val="Hyperlink"/>
            <w:rFonts w:eastAsia="Times New Roman"/>
            <w:noProof/>
            <w:rtl/>
          </w:rPr>
          <w:t xml:space="preserve"> </w:t>
        </w:r>
        <w:r w:rsidRPr="00472861">
          <w:rPr>
            <w:rStyle w:val="Hyperlink"/>
            <w:rFonts w:eastAsia="Times New Roman" w:hint="eastAsia"/>
            <w:noProof/>
            <w:rtl/>
          </w:rPr>
          <w:t>وتحديد</w:t>
        </w:r>
        <w:r w:rsidRPr="00472861">
          <w:rPr>
            <w:rStyle w:val="Hyperlink"/>
            <w:rFonts w:eastAsia="Times New Roman"/>
            <w:noProof/>
            <w:rtl/>
          </w:rPr>
          <w:t xml:space="preserve"> </w:t>
        </w:r>
        <w:r w:rsidRPr="00472861">
          <w:rPr>
            <w:rStyle w:val="Hyperlink"/>
            <w:rFonts w:eastAsia="Times New Roman" w:hint="eastAsia"/>
            <w:noProof/>
            <w:rtl/>
          </w:rPr>
          <w:t>الفجوة</w:t>
        </w:r>
        <w:r w:rsidRPr="00472861">
          <w:rPr>
            <w:rStyle w:val="Hyperlink"/>
            <w:rFonts w:eastAsia="Times New Roman"/>
            <w:noProof/>
            <w:rtl/>
          </w:rPr>
          <w:t xml:space="preserve"> </w:t>
        </w:r>
        <w:r w:rsidRPr="00472861">
          <w:rPr>
            <w:rStyle w:val="Hyperlink"/>
            <w:rFonts w:eastAsia="Times New Roman" w:hint="eastAsia"/>
            <w:noProof/>
            <w:rtl/>
          </w:rPr>
          <w:t>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Toc234669738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70C7111A" w14:textId="06723FEC"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39" w:history="1">
        <w:r w:rsidRPr="00472861">
          <w:rPr>
            <w:rStyle w:val="Hyperlink"/>
            <w:rFonts w:eastAsia="Times New Roman"/>
            <w:noProof/>
            <w:rtl/>
          </w:rPr>
          <w:t xml:space="preserve">2.11 </w:t>
        </w:r>
        <w:r w:rsidRPr="00472861">
          <w:rPr>
            <w:rStyle w:val="Hyperlink"/>
            <w:rFonts w:eastAsia="Times New Roman" w:hint="eastAsia"/>
            <w:noProof/>
            <w:rtl/>
          </w:rPr>
          <w:t>خلاصة</w:t>
        </w:r>
        <w:r w:rsidRPr="00472861">
          <w:rPr>
            <w:rStyle w:val="Hyperlink"/>
            <w:rFonts w:eastAsia="Times New Roman"/>
            <w:noProof/>
            <w:rtl/>
          </w:rPr>
          <w:t xml:space="preserve"> </w:t>
        </w:r>
        <w:r w:rsidRPr="00472861">
          <w:rPr>
            <w:rStyle w:val="Hyperlink"/>
            <w:rFonts w:eastAsia="Times New Roman" w:hint="eastAsia"/>
            <w:noProof/>
            <w:rtl/>
          </w:rPr>
          <w:t>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Toc234669739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1FE80204" w14:textId="045E398F" w:rsidR="00FB78C8" w:rsidRDefault="00FB78C8">
      <w:pPr>
        <w:pStyle w:val="13"/>
        <w:tabs>
          <w:tab w:val="right" w:leader="dot" w:pos="9061"/>
        </w:tabs>
        <w:bidi/>
        <w:rPr>
          <w:rFonts w:asciiTheme="minorHAnsi" w:hAnsiTheme="minorHAnsi" w:cstheme="minorBidi"/>
          <w:noProof/>
          <w:kern w:val="2"/>
          <w:sz w:val="24"/>
          <w:szCs w:val="24"/>
          <w:rtl/>
          <w14:ligatures w14:val="standardContextual"/>
        </w:rPr>
      </w:pPr>
      <w:hyperlink w:anchor="_Toc234669740" w:history="1">
        <w:r w:rsidRPr="00472861">
          <w:rPr>
            <w:rStyle w:val="Hyperlink"/>
            <w:rFonts w:eastAsia="Times New Roman" w:hint="eastAsia"/>
            <w:noProof/>
            <w:rtl/>
          </w:rPr>
          <w:t>الفصل</w:t>
        </w:r>
        <w:r w:rsidRPr="00472861">
          <w:rPr>
            <w:rStyle w:val="Hyperlink"/>
            <w:rFonts w:eastAsia="Times New Roman"/>
            <w:noProof/>
            <w:rtl/>
          </w:rPr>
          <w:t xml:space="preserve"> </w:t>
        </w:r>
        <w:r w:rsidRPr="00472861">
          <w:rPr>
            <w:rStyle w:val="Hyperlink"/>
            <w:rFonts w:eastAsia="Times New Roman" w:hint="eastAsia"/>
            <w:noProof/>
            <w:rtl/>
          </w:rPr>
          <w:t>الثالث</w:t>
        </w:r>
        <w:r w:rsidRPr="00472861">
          <w:rPr>
            <w:rStyle w:val="Hyperlink"/>
            <w:rFonts w:eastAsia="Times New Roman"/>
            <w:noProof/>
            <w:rtl/>
          </w:rPr>
          <w:t xml:space="preserve">: </w:t>
        </w:r>
        <w:r w:rsidRPr="00472861">
          <w:rPr>
            <w:rStyle w:val="Hyperlink"/>
            <w:rFonts w:eastAsia="Times New Roman" w:hint="eastAsia"/>
            <w:noProof/>
            <w:rtl/>
          </w:rPr>
          <w:t>منهجية</w:t>
        </w:r>
        <w:r w:rsidRPr="00472861">
          <w:rPr>
            <w:rStyle w:val="Hyperlink"/>
            <w:rFonts w:eastAsia="Times New Roman"/>
            <w:noProof/>
            <w:rtl/>
          </w:rPr>
          <w:t xml:space="preserve"> </w:t>
        </w:r>
        <w:r w:rsidRPr="00472861">
          <w:rPr>
            <w:rStyle w:val="Hyperlink"/>
            <w:rFonts w:eastAsia="Times New Roman"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Toc234669740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22A218C4" w14:textId="0B2095D2"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41" w:history="1">
        <w:r w:rsidRPr="00472861">
          <w:rPr>
            <w:rStyle w:val="Hyperlink"/>
            <w:rFonts w:eastAsia="Times New Roman"/>
            <w:noProof/>
            <w:rtl/>
          </w:rPr>
          <w:t xml:space="preserve">3.1 </w:t>
        </w:r>
        <w:r w:rsidRPr="00472861">
          <w:rPr>
            <w:rStyle w:val="Hyperlink"/>
            <w:rFonts w:eastAsia="Times New Roman" w:hint="eastAsia"/>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Toc234669741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3F9CCB5B" w14:textId="48186F83"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42" w:history="1">
        <w:r w:rsidRPr="00472861">
          <w:rPr>
            <w:rStyle w:val="Hyperlink"/>
            <w:rFonts w:eastAsia="Times New Roman"/>
            <w:noProof/>
            <w:rtl/>
          </w:rPr>
          <w:t xml:space="preserve">3.2 </w:t>
        </w:r>
        <w:r w:rsidRPr="00472861">
          <w:rPr>
            <w:rStyle w:val="Hyperlink"/>
            <w:rFonts w:eastAsia="Times New Roman" w:hint="eastAsia"/>
            <w:noProof/>
            <w:rtl/>
          </w:rPr>
          <w:t>تصميم</w:t>
        </w:r>
        <w:r w:rsidRPr="00472861">
          <w:rPr>
            <w:rStyle w:val="Hyperlink"/>
            <w:rFonts w:eastAsia="Times New Roman"/>
            <w:noProof/>
            <w:rtl/>
          </w:rPr>
          <w:t xml:space="preserve"> </w:t>
        </w:r>
        <w:r w:rsidRPr="00472861">
          <w:rPr>
            <w:rStyle w:val="Hyperlink"/>
            <w:rFonts w:eastAsia="Times New Roman"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Toc234669742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7D3225B7" w14:textId="3F2C77D5"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43" w:history="1">
        <w:r w:rsidRPr="00472861">
          <w:rPr>
            <w:rStyle w:val="Hyperlink"/>
            <w:rFonts w:eastAsia="Times New Roman"/>
            <w:noProof/>
            <w:rtl/>
          </w:rPr>
          <w:t xml:space="preserve">3.3 </w:t>
        </w:r>
        <w:r w:rsidRPr="00472861">
          <w:rPr>
            <w:rStyle w:val="Hyperlink"/>
            <w:rFonts w:eastAsia="Times New Roman" w:hint="eastAsia"/>
            <w:noProof/>
            <w:rtl/>
          </w:rPr>
          <w:t>مجتمع</w:t>
        </w:r>
        <w:r w:rsidRPr="00472861">
          <w:rPr>
            <w:rStyle w:val="Hyperlink"/>
            <w:rFonts w:eastAsia="Times New Roman"/>
            <w:noProof/>
            <w:rtl/>
          </w:rPr>
          <w:t xml:space="preserve"> </w:t>
        </w:r>
        <w:r w:rsidRPr="00472861">
          <w:rPr>
            <w:rStyle w:val="Hyperlink"/>
            <w:rFonts w:eastAsia="Times New Roman"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Toc234669743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07DDDE83" w14:textId="56A2DEC5"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44" w:history="1">
        <w:r w:rsidRPr="00472861">
          <w:rPr>
            <w:rStyle w:val="Hyperlink"/>
            <w:rFonts w:eastAsia="Times New Roman"/>
            <w:noProof/>
            <w:rtl/>
          </w:rPr>
          <w:t xml:space="preserve">3.4 </w:t>
        </w:r>
        <w:r w:rsidRPr="00472861">
          <w:rPr>
            <w:rStyle w:val="Hyperlink"/>
            <w:rFonts w:eastAsia="Times New Roman" w:hint="eastAsia"/>
            <w:noProof/>
            <w:rtl/>
          </w:rPr>
          <w:t>خصائص</w:t>
        </w:r>
        <w:r w:rsidRPr="00472861">
          <w:rPr>
            <w:rStyle w:val="Hyperlink"/>
            <w:rFonts w:eastAsia="Times New Roman"/>
            <w:noProof/>
            <w:rtl/>
          </w:rPr>
          <w:t xml:space="preserve"> </w:t>
        </w:r>
        <w:r w:rsidRPr="00472861">
          <w:rPr>
            <w:rStyle w:val="Hyperlink"/>
            <w:rFonts w:eastAsia="Times New Roman" w:hint="eastAsia"/>
            <w:noProof/>
            <w:rtl/>
          </w:rPr>
          <w:t>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Toc234669744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65ADF2D2" w14:textId="5C73B418"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45" w:history="1">
        <w:r w:rsidRPr="00472861">
          <w:rPr>
            <w:rStyle w:val="Hyperlink"/>
            <w:rFonts w:eastAsia="Times New Roman"/>
            <w:noProof/>
            <w:rtl/>
          </w:rPr>
          <w:t xml:space="preserve">3.5 </w:t>
        </w:r>
        <w:r w:rsidRPr="00472861">
          <w:rPr>
            <w:rStyle w:val="Hyperlink"/>
            <w:rFonts w:eastAsia="Times New Roman" w:hint="eastAsia"/>
            <w:noProof/>
            <w:rtl/>
          </w:rPr>
          <w:t>تحديد</w:t>
        </w:r>
        <w:r w:rsidRPr="00472861">
          <w:rPr>
            <w:rStyle w:val="Hyperlink"/>
            <w:rFonts w:eastAsia="Times New Roman"/>
            <w:noProof/>
            <w:rtl/>
          </w:rPr>
          <w:t xml:space="preserve"> </w:t>
        </w:r>
        <w:r w:rsidRPr="00472861">
          <w:rPr>
            <w:rStyle w:val="Hyperlink"/>
            <w:rFonts w:eastAsia="Times New Roman" w:hint="eastAsia"/>
            <w:noProof/>
            <w:rtl/>
          </w:rPr>
          <w:t>حجم</w:t>
        </w:r>
        <w:r w:rsidRPr="00472861">
          <w:rPr>
            <w:rStyle w:val="Hyperlink"/>
            <w:rFonts w:eastAsia="Times New Roman"/>
            <w:noProof/>
            <w:rtl/>
          </w:rPr>
          <w:t xml:space="preserve"> </w:t>
        </w:r>
        <w:r w:rsidRPr="00472861">
          <w:rPr>
            <w:rStyle w:val="Hyperlink"/>
            <w:rFonts w:eastAsia="Times New Roman" w:hint="eastAsia"/>
            <w:noProof/>
            <w:rtl/>
          </w:rPr>
          <w:t>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Toc234669745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5D495B12" w14:textId="3DC81BED"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46" w:history="1">
        <w:r w:rsidRPr="00472861">
          <w:rPr>
            <w:rStyle w:val="Hyperlink"/>
            <w:rFonts w:eastAsia="Times New Roman"/>
            <w:noProof/>
            <w:rtl/>
          </w:rPr>
          <w:t xml:space="preserve">3.6 </w:t>
        </w:r>
        <w:r w:rsidRPr="00472861">
          <w:rPr>
            <w:rStyle w:val="Hyperlink"/>
            <w:rFonts w:eastAsia="Times New Roman" w:hint="eastAsia"/>
            <w:noProof/>
            <w:rtl/>
          </w:rPr>
          <w:t>أداة</w:t>
        </w:r>
        <w:r w:rsidRPr="00472861">
          <w:rPr>
            <w:rStyle w:val="Hyperlink"/>
            <w:rFonts w:eastAsia="Times New Roman"/>
            <w:noProof/>
            <w:rtl/>
          </w:rPr>
          <w:t xml:space="preserve"> </w:t>
        </w:r>
        <w:r w:rsidRPr="00472861">
          <w:rPr>
            <w:rStyle w:val="Hyperlink"/>
            <w:rFonts w:eastAsia="Times New Roman" w:hint="eastAsia"/>
            <w:noProof/>
            <w:rtl/>
          </w:rPr>
          <w:t>جمع</w:t>
        </w:r>
        <w:r w:rsidRPr="00472861">
          <w:rPr>
            <w:rStyle w:val="Hyperlink"/>
            <w:rFonts w:eastAsia="Times New Roman"/>
            <w:noProof/>
            <w:rtl/>
          </w:rPr>
          <w:t xml:space="preserve"> </w:t>
        </w:r>
        <w:r w:rsidRPr="00472861">
          <w:rPr>
            <w:rStyle w:val="Hyperlink"/>
            <w:rFonts w:eastAsia="Times New Roman" w:hint="eastAsia"/>
            <w:noProof/>
            <w:rtl/>
          </w:rPr>
          <w:t>البيانات</w:t>
        </w:r>
        <w:r w:rsidRPr="00472861">
          <w:rPr>
            <w:rStyle w:val="Hyperlink"/>
            <w:rFonts w:eastAsia="Times New Roman"/>
            <w:noProof/>
            <w:rtl/>
          </w:rPr>
          <w:t xml:space="preserve"> </w:t>
        </w:r>
        <w:r w:rsidRPr="00472861">
          <w:rPr>
            <w:rStyle w:val="Hyperlink"/>
            <w:rFonts w:eastAsia="Times New Roman" w:hint="eastAsia"/>
            <w:noProof/>
            <w:rtl/>
          </w:rPr>
          <w:t>وإجراءاتها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Toc234669746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6237BA3F" w14:textId="0B5BF516"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47" w:history="1">
        <w:r w:rsidRPr="00472861">
          <w:rPr>
            <w:rStyle w:val="Hyperlink"/>
            <w:rFonts w:eastAsia="Times New Roman"/>
            <w:noProof/>
            <w:rtl/>
          </w:rPr>
          <w:t xml:space="preserve">3.6.1 </w:t>
        </w:r>
        <w:r w:rsidRPr="00472861">
          <w:rPr>
            <w:rStyle w:val="Hyperlink"/>
            <w:rFonts w:eastAsia="Times New Roman" w:hint="eastAsia"/>
            <w:noProof/>
            <w:rtl/>
          </w:rPr>
          <w:t>أداة</w:t>
        </w:r>
        <w:r w:rsidRPr="00472861">
          <w:rPr>
            <w:rStyle w:val="Hyperlink"/>
            <w:rFonts w:eastAsia="Times New Roman"/>
            <w:noProof/>
            <w:rtl/>
          </w:rPr>
          <w:t xml:space="preserve"> </w:t>
        </w:r>
        <w:r w:rsidRPr="00472861">
          <w:rPr>
            <w:rStyle w:val="Hyperlink"/>
            <w:rFonts w:eastAsia="Times New Roman" w:hint="eastAsia"/>
            <w:noProof/>
            <w:rtl/>
          </w:rPr>
          <w:t>جمع</w:t>
        </w:r>
        <w:r w:rsidRPr="00472861">
          <w:rPr>
            <w:rStyle w:val="Hyperlink"/>
            <w:rFonts w:eastAsia="Times New Roman"/>
            <w:noProof/>
            <w:rtl/>
          </w:rPr>
          <w:t xml:space="preserve"> </w:t>
        </w:r>
        <w:r w:rsidRPr="00472861">
          <w:rPr>
            <w:rStyle w:val="Hyperlink"/>
            <w:rFonts w:eastAsia="Times New Roman" w:hint="eastAsia"/>
            <w:noProof/>
            <w:rtl/>
          </w:rPr>
          <w:t>البيانات</w:t>
        </w:r>
        <w:r w:rsidRPr="00472861">
          <w:rPr>
            <w:rStyle w:val="Hyperlink"/>
            <w:rFonts w:eastAsia="Times New Roman"/>
            <w:noProof/>
            <w:rtl/>
          </w:rPr>
          <w:t xml:space="preserve"> (</w:t>
        </w:r>
        <w:r w:rsidRPr="00472861">
          <w:rPr>
            <w:rStyle w:val="Hyperlink"/>
            <w:rFonts w:eastAsia="Times New Roman" w:hint="eastAsia"/>
            <w:noProof/>
            <w:rtl/>
          </w:rPr>
          <w:t>الاستبانة</w:t>
        </w:r>
        <w:r w:rsidRPr="00472861">
          <w:rPr>
            <w:rStyle w:val="Hyperlink"/>
            <w:rFonts w:eastAsia="Times New Roman"/>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Toc234669747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0EF0F4A2" w14:textId="27436CF5"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48" w:history="1">
        <w:r w:rsidRPr="00472861">
          <w:rPr>
            <w:rStyle w:val="Hyperlink"/>
            <w:rFonts w:eastAsia="Times New Roman"/>
            <w:noProof/>
            <w:rtl/>
          </w:rPr>
          <w:t xml:space="preserve">3.6.2 </w:t>
        </w:r>
        <w:r w:rsidRPr="00472861">
          <w:rPr>
            <w:rStyle w:val="Hyperlink"/>
            <w:rFonts w:eastAsia="Times New Roman" w:hint="eastAsia"/>
            <w:noProof/>
            <w:rtl/>
          </w:rPr>
          <w:t>إجراءات</w:t>
        </w:r>
        <w:r w:rsidRPr="00472861">
          <w:rPr>
            <w:rStyle w:val="Hyperlink"/>
            <w:rFonts w:eastAsia="Times New Roman"/>
            <w:noProof/>
            <w:rtl/>
          </w:rPr>
          <w:t xml:space="preserve"> </w:t>
        </w:r>
        <w:r w:rsidRPr="00472861">
          <w:rPr>
            <w:rStyle w:val="Hyperlink"/>
            <w:rFonts w:eastAsia="Times New Roman" w:hint="eastAsia"/>
            <w:noProof/>
            <w:rtl/>
          </w:rPr>
          <w:t>جمع</w:t>
        </w:r>
        <w:r w:rsidRPr="00472861">
          <w:rPr>
            <w:rStyle w:val="Hyperlink"/>
            <w:rFonts w:eastAsia="Times New Roman"/>
            <w:noProof/>
            <w:rtl/>
          </w:rPr>
          <w:t xml:space="preserve"> </w:t>
        </w:r>
        <w:r w:rsidRPr="00472861">
          <w:rPr>
            <w:rStyle w:val="Hyperlink"/>
            <w:rFonts w:eastAsia="Times New Roman"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Toc234669748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4CE593FD" w14:textId="46B986B7"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49" w:history="1">
        <w:r w:rsidRPr="00472861">
          <w:rPr>
            <w:rStyle w:val="Hyperlink"/>
            <w:rFonts w:eastAsia="Times New Roman"/>
            <w:noProof/>
            <w:rtl/>
          </w:rPr>
          <w:t xml:space="preserve">3.7 </w:t>
        </w:r>
        <w:r w:rsidRPr="00472861">
          <w:rPr>
            <w:rStyle w:val="Hyperlink"/>
            <w:rFonts w:eastAsia="Times New Roman" w:hint="eastAsia"/>
            <w:noProof/>
            <w:rtl/>
          </w:rPr>
          <w:t>حدود</w:t>
        </w:r>
        <w:r w:rsidRPr="00472861">
          <w:rPr>
            <w:rStyle w:val="Hyperlink"/>
            <w:rFonts w:eastAsia="Times New Roman"/>
            <w:noProof/>
            <w:rtl/>
          </w:rPr>
          <w:t xml:space="preserve"> </w:t>
        </w:r>
        <w:r w:rsidRPr="00472861">
          <w:rPr>
            <w:rStyle w:val="Hyperlink"/>
            <w:rFonts w:eastAsia="Times New Roman"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Toc234669749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1E6B2009" w14:textId="4805F374"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50" w:history="1">
        <w:r w:rsidRPr="00472861">
          <w:rPr>
            <w:rStyle w:val="Hyperlink"/>
            <w:rFonts w:eastAsia="Times New Roman"/>
            <w:noProof/>
            <w:rtl/>
          </w:rPr>
          <w:t xml:space="preserve">3.8 </w:t>
        </w:r>
        <w:r w:rsidRPr="00472861">
          <w:rPr>
            <w:rStyle w:val="Hyperlink"/>
            <w:rFonts w:eastAsia="Times New Roman" w:hint="eastAsia"/>
            <w:noProof/>
            <w:rtl/>
          </w:rPr>
          <w:t>أسلوب</w:t>
        </w:r>
        <w:r w:rsidRPr="00472861">
          <w:rPr>
            <w:rStyle w:val="Hyperlink"/>
            <w:rFonts w:eastAsia="Times New Roman"/>
            <w:noProof/>
            <w:rtl/>
          </w:rPr>
          <w:t xml:space="preserve"> </w:t>
        </w:r>
        <w:r w:rsidRPr="00472861">
          <w:rPr>
            <w:rStyle w:val="Hyperlink"/>
            <w:rFonts w:eastAsia="Times New Roman" w:hint="eastAsia"/>
            <w:noProof/>
            <w:rtl/>
          </w:rPr>
          <w:t>التحليل</w:t>
        </w:r>
        <w:r w:rsidRPr="00472861">
          <w:rPr>
            <w:rStyle w:val="Hyperlink"/>
            <w:rFonts w:eastAsia="Times New Roman"/>
            <w:noProof/>
            <w:rtl/>
          </w:rPr>
          <w:t xml:space="preserve"> </w:t>
        </w:r>
        <w:r w:rsidRPr="00472861">
          <w:rPr>
            <w:rStyle w:val="Hyperlink"/>
            <w:rFonts w:eastAsia="Times New Roman" w:hint="eastAsia"/>
            <w:noProof/>
            <w:rtl/>
          </w:rPr>
          <w:t>الإحصائي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Toc234669750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0EB8CBEB" w14:textId="0CEC4EEA"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51" w:history="1">
        <w:r w:rsidRPr="00472861">
          <w:rPr>
            <w:rStyle w:val="Hyperlink"/>
            <w:rFonts w:eastAsia="Times New Roman"/>
            <w:noProof/>
            <w:rtl/>
          </w:rPr>
          <w:t xml:space="preserve">3.8.1 </w:t>
        </w:r>
        <w:r w:rsidRPr="00472861">
          <w:rPr>
            <w:rStyle w:val="Hyperlink"/>
            <w:rFonts w:eastAsia="Times New Roman" w:hint="eastAsia"/>
            <w:noProof/>
            <w:rtl/>
          </w:rPr>
          <w:t>الإحصاء</w:t>
        </w:r>
        <w:r w:rsidRPr="00472861">
          <w:rPr>
            <w:rStyle w:val="Hyperlink"/>
            <w:rFonts w:eastAsia="Times New Roman"/>
            <w:noProof/>
            <w:rtl/>
          </w:rPr>
          <w:t xml:space="preserve"> </w:t>
        </w:r>
        <w:r w:rsidRPr="00472861">
          <w:rPr>
            <w:rStyle w:val="Hyperlink"/>
            <w:rFonts w:eastAsia="Times New Roman" w:hint="eastAsia"/>
            <w:noProof/>
            <w:rtl/>
          </w:rPr>
          <w:t>الوصفي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Toc234669751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6273B742" w14:textId="7EB26308"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52" w:history="1">
        <w:r w:rsidRPr="00472861">
          <w:rPr>
            <w:rStyle w:val="Hyperlink"/>
            <w:rFonts w:eastAsia="Times New Roman"/>
            <w:noProof/>
            <w:rtl/>
          </w:rPr>
          <w:t xml:space="preserve">3.8.2 </w:t>
        </w:r>
        <w:r w:rsidRPr="00472861">
          <w:rPr>
            <w:rStyle w:val="Hyperlink"/>
            <w:rFonts w:eastAsia="Times New Roman" w:hint="eastAsia"/>
            <w:noProof/>
            <w:rtl/>
          </w:rPr>
          <w:t>الإحصاء</w:t>
        </w:r>
        <w:r w:rsidRPr="00472861">
          <w:rPr>
            <w:rStyle w:val="Hyperlink"/>
            <w:rFonts w:eastAsia="Times New Roman"/>
            <w:noProof/>
            <w:rtl/>
          </w:rPr>
          <w:t xml:space="preserve"> </w:t>
        </w:r>
        <w:r w:rsidRPr="00472861">
          <w:rPr>
            <w:rStyle w:val="Hyperlink"/>
            <w:rFonts w:eastAsia="Times New Roman" w:hint="eastAsia"/>
            <w:noProof/>
            <w:rtl/>
          </w:rPr>
          <w:t>الاستدلالي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Toc234669752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0C4A445C" w14:textId="3D24BDAB"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53" w:history="1">
        <w:r w:rsidRPr="00472861">
          <w:rPr>
            <w:rStyle w:val="Hyperlink"/>
            <w:rFonts w:eastAsia="Times New Roman"/>
            <w:noProof/>
            <w:rtl/>
          </w:rPr>
          <w:t xml:space="preserve">3.8.3 </w:t>
        </w:r>
        <w:r w:rsidRPr="00472861">
          <w:rPr>
            <w:rStyle w:val="Hyperlink"/>
            <w:rFonts w:eastAsia="Times New Roman" w:hint="eastAsia"/>
            <w:noProof/>
            <w:rtl/>
          </w:rPr>
          <w:t>اختبارات</w:t>
        </w:r>
        <w:r w:rsidRPr="00472861">
          <w:rPr>
            <w:rStyle w:val="Hyperlink"/>
            <w:rFonts w:eastAsia="Times New Roman"/>
            <w:noProof/>
            <w:rtl/>
          </w:rPr>
          <w:t xml:space="preserve"> </w:t>
        </w:r>
        <w:r w:rsidRPr="00472861">
          <w:rPr>
            <w:rStyle w:val="Hyperlink"/>
            <w:rFonts w:eastAsia="Times New Roman" w:hint="eastAsia"/>
            <w:noProof/>
            <w:rtl/>
          </w:rPr>
          <w:t>صلاحية</w:t>
        </w:r>
        <w:r w:rsidRPr="00472861">
          <w:rPr>
            <w:rStyle w:val="Hyperlink"/>
            <w:rFonts w:eastAsia="Times New Roman"/>
            <w:noProof/>
            <w:rtl/>
          </w:rPr>
          <w:t xml:space="preserve"> </w:t>
        </w:r>
        <w:r w:rsidRPr="00472861">
          <w:rPr>
            <w:rStyle w:val="Hyperlink"/>
            <w:rFonts w:eastAsia="Times New Roman" w:hint="eastAsia"/>
            <w:noProof/>
            <w:rtl/>
          </w:rPr>
          <w:t>النموذج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Toc234669753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182D27AF" w14:textId="60BDA9AD"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54" w:history="1">
        <w:r w:rsidRPr="00472861">
          <w:rPr>
            <w:rStyle w:val="Hyperlink"/>
            <w:rFonts w:eastAsia="Times New Roman"/>
            <w:noProof/>
            <w:rtl/>
          </w:rPr>
          <w:t xml:space="preserve">3.8.4 </w:t>
        </w:r>
        <w:r w:rsidRPr="00472861">
          <w:rPr>
            <w:rStyle w:val="Hyperlink"/>
            <w:rFonts w:eastAsia="Times New Roman" w:hint="eastAsia"/>
            <w:noProof/>
            <w:rtl/>
          </w:rPr>
          <w:t>مستويات</w:t>
        </w:r>
        <w:r w:rsidRPr="00472861">
          <w:rPr>
            <w:rStyle w:val="Hyperlink"/>
            <w:rFonts w:eastAsia="Times New Roman"/>
            <w:noProof/>
            <w:rtl/>
          </w:rPr>
          <w:t xml:space="preserve"> </w:t>
        </w:r>
        <w:r w:rsidRPr="00472861">
          <w:rPr>
            <w:rStyle w:val="Hyperlink"/>
            <w:rFonts w:eastAsia="Times New Roman" w:hint="eastAsia"/>
            <w:noProof/>
            <w:rtl/>
          </w:rPr>
          <w:t>الدلالة</w:t>
        </w:r>
        <w:r w:rsidRPr="00472861">
          <w:rPr>
            <w:rStyle w:val="Hyperlink"/>
            <w:rFonts w:eastAsia="Times New Roman"/>
            <w:noProof/>
            <w:rtl/>
          </w:rPr>
          <w:t xml:space="preserve"> </w:t>
        </w:r>
        <w:r w:rsidRPr="00472861">
          <w:rPr>
            <w:rStyle w:val="Hyperlink"/>
            <w:rFonts w:eastAsia="Times New Roman" w:hint="eastAsia"/>
            <w:noProof/>
            <w:rtl/>
          </w:rPr>
          <w:t>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Toc234669754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17582923" w14:textId="53EFAF4C"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55" w:history="1">
        <w:r w:rsidRPr="00472861">
          <w:rPr>
            <w:rStyle w:val="Hyperlink"/>
            <w:rFonts w:eastAsia="Times New Roman"/>
            <w:noProof/>
            <w:rtl/>
          </w:rPr>
          <w:t xml:space="preserve">3.9 </w:t>
        </w:r>
        <w:r w:rsidRPr="00472861">
          <w:rPr>
            <w:rStyle w:val="Hyperlink"/>
            <w:rFonts w:eastAsia="Times New Roman" w:hint="eastAsia"/>
            <w:noProof/>
            <w:rtl/>
          </w:rPr>
          <w:t>الاعتبارات</w:t>
        </w:r>
        <w:r w:rsidRPr="00472861">
          <w:rPr>
            <w:rStyle w:val="Hyperlink"/>
            <w:rFonts w:eastAsia="Times New Roman"/>
            <w:noProof/>
            <w:rtl/>
          </w:rPr>
          <w:t xml:space="preserve"> </w:t>
        </w:r>
        <w:r w:rsidRPr="00472861">
          <w:rPr>
            <w:rStyle w:val="Hyperlink"/>
            <w:rFonts w:eastAsia="Times New Roman" w:hint="eastAsia"/>
            <w:noProof/>
            <w:rtl/>
          </w:rPr>
          <w:t>الأخلاقية</w:t>
        </w:r>
        <w:r w:rsidRPr="00472861">
          <w:rPr>
            <w:rStyle w:val="Hyperlink"/>
            <w:rFonts w:eastAsia="Times New Roman"/>
            <w:noProof/>
            <w:rtl/>
          </w:rPr>
          <w:t xml:space="preserve"> </w:t>
        </w:r>
        <w:r w:rsidRPr="00472861">
          <w:rPr>
            <w:rStyle w:val="Hyperlink"/>
            <w:rFonts w:eastAsia="Times New Roman" w:hint="eastAsia"/>
            <w:noProof/>
            <w:rtl/>
          </w:rPr>
          <w:t>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Toc234669755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2C2EDEE9" w14:textId="096C7B4A"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56" w:history="1">
        <w:r w:rsidRPr="00472861">
          <w:rPr>
            <w:rStyle w:val="Hyperlink"/>
            <w:rFonts w:eastAsia="Times New Roman"/>
            <w:noProof/>
            <w:rtl/>
          </w:rPr>
          <w:t xml:space="preserve">3.10 </w:t>
        </w:r>
        <w:r w:rsidRPr="00472861">
          <w:rPr>
            <w:rStyle w:val="Hyperlink"/>
            <w:rFonts w:eastAsia="Times New Roman" w:hint="eastAsia"/>
            <w:noProof/>
            <w:rtl/>
          </w:rPr>
          <w:t>خلاصة</w:t>
        </w:r>
        <w:r w:rsidRPr="00472861">
          <w:rPr>
            <w:rStyle w:val="Hyperlink"/>
            <w:rFonts w:eastAsia="Times New Roman"/>
            <w:noProof/>
            <w:rtl/>
          </w:rPr>
          <w:t xml:space="preserve"> </w:t>
        </w:r>
        <w:r w:rsidRPr="00472861">
          <w:rPr>
            <w:rStyle w:val="Hyperlink"/>
            <w:rFonts w:eastAsia="Times New Roman" w:hint="eastAsia"/>
            <w:noProof/>
            <w:rtl/>
          </w:rPr>
          <w:t>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Toc234669756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1D2A5728" w14:textId="11067097" w:rsidR="00FB78C8" w:rsidRDefault="00FB78C8">
      <w:pPr>
        <w:pStyle w:val="13"/>
        <w:tabs>
          <w:tab w:val="right" w:leader="dot" w:pos="9061"/>
        </w:tabs>
        <w:bidi/>
        <w:rPr>
          <w:rFonts w:asciiTheme="minorHAnsi" w:hAnsiTheme="minorHAnsi" w:cstheme="minorBidi"/>
          <w:noProof/>
          <w:kern w:val="2"/>
          <w:sz w:val="24"/>
          <w:szCs w:val="24"/>
          <w:rtl/>
          <w14:ligatures w14:val="standardContextual"/>
        </w:rPr>
      </w:pPr>
      <w:hyperlink w:anchor="_Toc234669757" w:history="1">
        <w:r w:rsidRPr="00472861">
          <w:rPr>
            <w:rStyle w:val="Hyperlink"/>
            <w:rFonts w:eastAsia="Times New Roman" w:hint="eastAsia"/>
            <w:noProof/>
            <w:rtl/>
          </w:rPr>
          <w:t>الفصل</w:t>
        </w:r>
        <w:r w:rsidRPr="00472861">
          <w:rPr>
            <w:rStyle w:val="Hyperlink"/>
            <w:rFonts w:eastAsia="Times New Roman"/>
            <w:noProof/>
            <w:rtl/>
          </w:rPr>
          <w:t xml:space="preserve"> </w:t>
        </w:r>
        <w:r w:rsidRPr="00472861">
          <w:rPr>
            <w:rStyle w:val="Hyperlink"/>
            <w:rFonts w:eastAsia="Times New Roman" w:hint="eastAsia"/>
            <w:noProof/>
            <w:rtl/>
          </w:rPr>
          <w:t>الرابع</w:t>
        </w:r>
        <w:r w:rsidRPr="00472861">
          <w:rPr>
            <w:rStyle w:val="Hyperlink"/>
            <w:rFonts w:eastAsia="Times New Roman"/>
            <w:noProof/>
            <w:rtl/>
          </w:rPr>
          <w:t xml:space="preserve">: </w:t>
        </w:r>
        <w:r w:rsidRPr="00472861">
          <w:rPr>
            <w:rStyle w:val="Hyperlink"/>
            <w:rFonts w:eastAsia="Times New Roman" w:hint="eastAsia"/>
            <w:noProof/>
            <w:rtl/>
          </w:rPr>
          <w:t>الدراسة</w:t>
        </w:r>
        <w:r w:rsidRPr="00472861">
          <w:rPr>
            <w:rStyle w:val="Hyperlink"/>
            <w:rFonts w:eastAsia="Times New Roman"/>
            <w:noProof/>
            <w:rtl/>
          </w:rPr>
          <w:t xml:space="preserve"> </w:t>
        </w:r>
        <w:r w:rsidRPr="00472861">
          <w:rPr>
            <w:rStyle w:val="Hyperlink"/>
            <w:rFonts w:eastAsia="Times New Roman" w:hint="eastAsia"/>
            <w:noProof/>
            <w:rtl/>
          </w:rPr>
          <w:t>الميدانية</w:t>
        </w:r>
        <w:r w:rsidRPr="00472861">
          <w:rPr>
            <w:rStyle w:val="Hyperlink"/>
            <w:rFonts w:eastAsia="Times New Roman"/>
            <w:noProof/>
            <w:rtl/>
          </w:rPr>
          <w:t xml:space="preserve"> </w:t>
        </w:r>
        <w:r w:rsidRPr="00472861">
          <w:rPr>
            <w:rStyle w:val="Hyperlink"/>
            <w:rFonts w:eastAsia="Times New Roman" w:hint="eastAsia"/>
            <w:noProof/>
            <w:rtl/>
          </w:rPr>
          <w:t>وتحليل</w:t>
        </w:r>
        <w:r w:rsidRPr="00472861">
          <w:rPr>
            <w:rStyle w:val="Hyperlink"/>
            <w:rFonts w:eastAsia="Times New Roman"/>
            <w:noProof/>
            <w:rtl/>
          </w:rPr>
          <w:t xml:space="preserve"> </w:t>
        </w:r>
        <w:r w:rsidRPr="00472861">
          <w:rPr>
            <w:rStyle w:val="Hyperlink"/>
            <w:rFonts w:eastAsia="Times New Roman" w:hint="eastAsia"/>
            <w:noProof/>
            <w:rtl/>
          </w:rPr>
          <w:t>البيانات</w:t>
        </w:r>
        <w:r w:rsidRPr="00472861">
          <w:rPr>
            <w:rStyle w:val="Hyperlink"/>
            <w:rFonts w:eastAsia="Times New Roman"/>
            <w:noProof/>
            <w:rtl/>
          </w:rPr>
          <w:t xml:space="preserve"> </w:t>
        </w:r>
        <w:r w:rsidRPr="00472861">
          <w:rPr>
            <w:rStyle w:val="Hyperlink"/>
            <w:rFonts w:eastAsia="Times New Roman" w:hint="eastAsia"/>
            <w:noProof/>
            <w:rtl/>
          </w:rPr>
          <w:t>ومناقشة</w:t>
        </w:r>
        <w:r w:rsidRPr="00472861">
          <w:rPr>
            <w:rStyle w:val="Hyperlink"/>
            <w:rFonts w:eastAsia="Times New Roman"/>
            <w:noProof/>
            <w:rtl/>
          </w:rPr>
          <w:t xml:space="preserve"> </w:t>
        </w:r>
        <w:r w:rsidRPr="00472861">
          <w:rPr>
            <w:rStyle w:val="Hyperlink"/>
            <w:rFonts w:eastAsia="Times New Roman" w:hint="eastAsia"/>
            <w:noProof/>
            <w:rtl/>
          </w:rPr>
          <w:t>النتائج</w:t>
        </w:r>
        <w:r w:rsidRPr="00472861">
          <w:rPr>
            <w:rStyle w:val="Hyperlink"/>
            <w:rFonts w:eastAsia="Times New Roman"/>
            <w:noProof/>
            <w:rtl/>
          </w:rPr>
          <w:t xml:space="preserve"> </w:t>
        </w:r>
        <w:r w:rsidRPr="00472861">
          <w:rPr>
            <w:rStyle w:val="Hyperlink"/>
            <w:rFonts w:eastAsia="Times New Roman" w:hint="eastAsia"/>
            <w:noProof/>
            <w:rtl/>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Toc234669757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7C5E4A15" w14:textId="23E86FEB"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58" w:history="1">
        <w:r w:rsidRPr="00472861">
          <w:rPr>
            <w:rStyle w:val="Hyperlink"/>
            <w:rFonts w:eastAsia="Times New Roman"/>
            <w:noProof/>
            <w:rtl/>
          </w:rPr>
          <w:t xml:space="preserve">4.1 </w:t>
        </w:r>
        <w:r w:rsidRPr="00472861">
          <w:rPr>
            <w:rStyle w:val="Hyperlink"/>
            <w:rFonts w:eastAsia="Times New Roman" w:hint="eastAsia"/>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Toc234669758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484CFC71" w14:textId="46B514B3"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59" w:history="1">
        <w:r w:rsidRPr="00472861">
          <w:rPr>
            <w:rStyle w:val="Hyperlink"/>
            <w:rFonts w:eastAsia="Times New Roman"/>
            <w:noProof/>
            <w:rtl/>
          </w:rPr>
          <w:t xml:space="preserve">4.2 </w:t>
        </w:r>
        <w:r w:rsidRPr="00472861">
          <w:rPr>
            <w:rStyle w:val="Hyperlink"/>
            <w:rFonts w:eastAsia="Times New Roman" w:hint="eastAsia"/>
            <w:noProof/>
            <w:rtl/>
          </w:rPr>
          <w:t>الخصائص</w:t>
        </w:r>
        <w:r w:rsidRPr="00472861">
          <w:rPr>
            <w:rStyle w:val="Hyperlink"/>
            <w:rFonts w:eastAsia="Times New Roman"/>
            <w:noProof/>
            <w:rtl/>
          </w:rPr>
          <w:t xml:space="preserve"> </w:t>
        </w:r>
        <w:r w:rsidRPr="00472861">
          <w:rPr>
            <w:rStyle w:val="Hyperlink"/>
            <w:rFonts w:eastAsia="Times New Roman" w:hint="eastAsia"/>
            <w:noProof/>
            <w:rtl/>
          </w:rPr>
          <w:t>الديموغرافية</w:t>
        </w:r>
        <w:r w:rsidRPr="00472861">
          <w:rPr>
            <w:rStyle w:val="Hyperlink"/>
            <w:rFonts w:eastAsia="Times New Roman"/>
            <w:noProof/>
            <w:rtl/>
          </w:rPr>
          <w:t xml:space="preserve"> </w:t>
        </w:r>
        <w:r w:rsidRPr="00472861">
          <w:rPr>
            <w:rStyle w:val="Hyperlink"/>
            <w:rFonts w:eastAsia="Times New Roman" w:hint="eastAsia"/>
            <w:noProof/>
            <w:rtl/>
          </w:rPr>
          <w:t>والوظيفية</w:t>
        </w:r>
        <w:r w:rsidRPr="00472861">
          <w:rPr>
            <w:rStyle w:val="Hyperlink"/>
            <w:rFonts w:eastAsia="Times New Roman"/>
            <w:noProof/>
            <w:rtl/>
          </w:rPr>
          <w:t xml:space="preserve"> </w:t>
        </w:r>
        <w:r w:rsidRPr="00472861">
          <w:rPr>
            <w:rStyle w:val="Hyperlink"/>
            <w:rFonts w:eastAsia="Times New Roman" w:hint="eastAsia"/>
            <w:noProof/>
            <w:rtl/>
          </w:rPr>
          <w:t>لعينة</w:t>
        </w:r>
        <w:r w:rsidRPr="00472861">
          <w:rPr>
            <w:rStyle w:val="Hyperlink"/>
            <w:rFonts w:eastAsia="Times New Roman"/>
            <w:noProof/>
            <w:rtl/>
          </w:rPr>
          <w:t xml:space="preserve"> </w:t>
        </w:r>
        <w:r w:rsidRPr="00472861">
          <w:rPr>
            <w:rStyle w:val="Hyperlink"/>
            <w:rFonts w:eastAsia="Times New Roman"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Toc234669759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4C7D5BC8" w14:textId="23A9B550"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60" w:history="1">
        <w:r w:rsidRPr="00472861">
          <w:rPr>
            <w:rStyle w:val="Hyperlink"/>
            <w:rFonts w:eastAsia="Times New Roman"/>
            <w:noProof/>
            <w:rtl/>
          </w:rPr>
          <w:t xml:space="preserve">4.2.1 </w:t>
        </w:r>
        <w:r w:rsidRPr="00472861">
          <w:rPr>
            <w:rStyle w:val="Hyperlink"/>
            <w:rFonts w:eastAsia="Times New Roman" w:hint="eastAsia"/>
            <w:noProof/>
            <w:rtl/>
          </w:rPr>
          <w:t>توزيع</w:t>
        </w:r>
        <w:r w:rsidRPr="00472861">
          <w:rPr>
            <w:rStyle w:val="Hyperlink"/>
            <w:rFonts w:eastAsia="Times New Roman"/>
            <w:noProof/>
            <w:rtl/>
          </w:rPr>
          <w:t xml:space="preserve"> </w:t>
        </w:r>
        <w:r w:rsidRPr="00472861">
          <w:rPr>
            <w:rStyle w:val="Hyperlink"/>
            <w:rFonts w:eastAsia="Times New Roman" w:hint="eastAsia"/>
            <w:noProof/>
            <w:rtl/>
          </w:rPr>
          <w:t>العينة</w:t>
        </w:r>
        <w:r w:rsidRPr="00472861">
          <w:rPr>
            <w:rStyle w:val="Hyperlink"/>
            <w:rFonts w:eastAsia="Times New Roman"/>
            <w:noProof/>
            <w:rtl/>
          </w:rPr>
          <w:t xml:space="preserve"> </w:t>
        </w:r>
        <w:r w:rsidRPr="00472861">
          <w:rPr>
            <w:rStyle w:val="Hyperlink"/>
            <w:rFonts w:eastAsia="Times New Roman" w:hint="eastAsia"/>
            <w:noProof/>
            <w:rtl/>
          </w:rPr>
          <w:t>حسب</w:t>
        </w:r>
        <w:r w:rsidRPr="00472861">
          <w:rPr>
            <w:rStyle w:val="Hyperlink"/>
            <w:rFonts w:eastAsia="Times New Roman"/>
            <w:noProof/>
            <w:rtl/>
          </w:rPr>
          <w:t xml:space="preserve"> </w:t>
        </w:r>
        <w:r w:rsidRPr="00472861">
          <w:rPr>
            <w:rStyle w:val="Hyperlink"/>
            <w:rFonts w:eastAsia="Times New Roman" w:hint="eastAsia"/>
            <w:noProof/>
            <w:rtl/>
          </w:rPr>
          <w:t>المؤهل</w:t>
        </w:r>
        <w:r w:rsidRPr="00472861">
          <w:rPr>
            <w:rStyle w:val="Hyperlink"/>
            <w:rFonts w:eastAsia="Times New Roman"/>
            <w:noProof/>
            <w:rtl/>
          </w:rPr>
          <w:t xml:space="preserve"> </w:t>
        </w:r>
        <w:r w:rsidRPr="00472861">
          <w:rPr>
            <w:rStyle w:val="Hyperlink"/>
            <w:rFonts w:eastAsia="Times New Roman" w:hint="eastAsia"/>
            <w:noProof/>
            <w:rtl/>
          </w:rPr>
          <w:t>العلمي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Toc234669760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0036F49B" w14:textId="556483E3"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61" w:history="1">
        <w:r w:rsidRPr="00472861">
          <w:rPr>
            <w:rStyle w:val="Hyperlink"/>
            <w:rFonts w:eastAsia="Times New Roman"/>
            <w:noProof/>
            <w:rtl/>
          </w:rPr>
          <w:t xml:space="preserve">4.2.2 </w:t>
        </w:r>
        <w:r w:rsidRPr="00472861">
          <w:rPr>
            <w:rStyle w:val="Hyperlink"/>
            <w:rFonts w:eastAsia="Times New Roman" w:hint="eastAsia"/>
            <w:noProof/>
            <w:rtl/>
          </w:rPr>
          <w:t>توزيع</w:t>
        </w:r>
        <w:r w:rsidRPr="00472861">
          <w:rPr>
            <w:rStyle w:val="Hyperlink"/>
            <w:rFonts w:eastAsia="Times New Roman"/>
            <w:noProof/>
            <w:rtl/>
          </w:rPr>
          <w:t xml:space="preserve"> </w:t>
        </w:r>
        <w:r w:rsidRPr="00472861">
          <w:rPr>
            <w:rStyle w:val="Hyperlink"/>
            <w:rFonts w:eastAsia="Times New Roman" w:hint="eastAsia"/>
            <w:noProof/>
            <w:rtl/>
          </w:rPr>
          <w:t>العينة</w:t>
        </w:r>
        <w:r w:rsidRPr="00472861">
          <w:rPr>
            <w:rStyle w:val="Hyperlink"/>
            <w:rFonts w:eastAsia="Times New Roman"/>
            <w:noProof/>
            <w:rtl/>
          </w:rPr>
          <w:t xml:space="preserve"> </w:t>
        </w:r>
        <w:r w:rsidRPr="00472861">
          <w:rPr>
            <w:rStyle w:val="Hyperlink"/>
            <w:rFonts w:eastAsia="Times New Roman" w:hint="eastAsia"/>
            <w:noProof/>
            <w:rtl/>
          </w:rPr>
          <w:t>حسب</w:t>
        </w:r>
        <w:r w:rsidRPr="00472861">
          <w:rPr>
            <w:rStyle w:val="Hyperlink"/>
            <w:rFonts w:eastAsia="Times New Roman"/>
            <w:noProof/>
            <w:rtl/>
          </w:rPr>
          <w:t xml:space="preserve"> </w:t>
        </w:r>
        <w:r w:rsidRPr="00472861">
          <w:rPr>
            <w:rStyle w:val="Hyperlink"/>
            <w:rFonts w:eastAsia="Times New Roman" w:hint="eastAsia"/>
            <w:noProof/>
            <w:rtl/>
          </w:rPr>
          <w:t>سنوات</w:t>
        </w:r>
        <w:r w:rsidRPr="00472861">
          <w:rPr>
            <w:rStyle w:val="Hyperlink"/>
            <w:rFonts w:eastAsia="Times New Roman"/>
            <w:noProof/>
            <w:rtl/>
          </w:rPr>
          <w:t xml:space="preserve"> </w:t>
        </w:r>
        <w:r w:rsidRPr="00472861">
          <w:rPr>
            <w:rStyle w:val="Hyperlink"/>
            <w:rFonts w:eastAsia="Times New Roman" w:hint="eastAsia"/>
            <w:noProof/>
            <w:rtl/>
          </w:rPr>
          <w:t>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Toc234669761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575295D4" w14:textId="0CDE7041"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62" w:history="1">
        <w:r w:rsidRPr="00472861">
          <w:rPr>
            <w:rStyle w:val="Hyperlink"/>
            <w:rFonts w:eastAsia="Times New Roman"/>
            <w:noProof/>
            <w:rtl/>
          </w:rPr>
          <w:t xml:space="preserve">4.2.3 </w:t>
        </w:r>
        <w:r w:rsidRPr="00472861">
          <w:rPr>
            <w:rStyle w:val="Hyperlink"/>
            <w:rFonts w:eastAsia="Times New Roman" w:hint="eastAsia"/>
            <w:noProof/>
            <w:rtl/>
          </w:rPr>
          <w:t>توزيع</w:t>
        </w:r>
        <w:r w:rsidRPr="00472861">
          <w:rPr>
            <w:rStyle w:val="Hyperlink"/>
            <w:rFonts w:eastAsia="Times New Roman"/>
            <w:noProof/>
            <w:rtl/>
          </w:rPr>
          <w:t xml:space="preserve"> </w:t>
        </w:r>
        <w:r w:rsidRPr="00472861">
          <w:rPr>
            <w:rStyle w:val="Hyperlink"/>
            <w:rFonts w:eastAsia="Times New Roman" w:hint="eastAsia"/>
            <w:noProof/>
            <w:rtl/>
          </w:rPr>
          <w:t>العينة</w:t>
        </w:r>
        <w:r w:rsidRPr="00472861">
          <w:rPr>
            <w:rStyle w:val="Hyperlink"/>
            <w:rFonts w:eastAsia="Times New Roman"/>
            <w:noProof/>
            <w:rtl/>
          </w:rPr>
          <w:t xml:space="preserve"> </w:t>
        </w:r>
        <w:r w:rsidRPr="00472861">
          <w:rPr>
            <w:rStyle w:val="Hyperlink"/>
            <w:rFonts w:eastAsia="Times New Roman" w:hint="eastAsia"/>
            <w:noProof/>
            <w:rtl/>
          </w:rPr>
          <w:t>حسب</w:t>
        </w:r>
        <w:r w:rsidRPr="00472861">
          <w:rPr>
            <w:rStyle w:val="Hyperlink"/>
            <w:rFonts w:eastAsia="Times New Roman"/>
            <w:noProof/>
            <w:rtl/>
          </w:rPr>
          <w:t xml:space="preserve"> </w:t>
        </w:r>
        <w:r w:rsidRPr="00472861">
          <w:rPr>
            <w:rStyle w:val="Hyperlink"/>
            <w:rFonts w:eastAsia="Times New Roman" w:hint="eastAsia"/>
            <w:noProof/>
            <w:rtl/>
          </w:rPr>
          <w:t>المسمى</w:t>
        </w:r>
        <w:r w:rsidRPr="00472861">
          <w:rPr>
            <w:rStyle w:val="Hyperlink"/>
            <w:rFonts w:eastAsia="Times New Roman"/>
            <w:noProof/>
            <w:rtl/>
          </w:rPr>
          <w:t xml:space="preserve"> </w:t>
        </w:r>
        <w:r w:rsidRPr="00472861">
          <w:rPr>
            <w:rStyle w:val="Hyperlink"/>
            <w:rFonts w:eastAsia="Times New Roman" w:hint="eastAsia"/>
            <w:noProof/>
            <w:rtl/>
          </w:rPr>
          <w:t>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Toc234669762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164AD6B6" w14:textId="02013F69"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63" w:history="1">
        <w:r w:rsidRPr="00472861">
          <w:rPr>
            <w:rStyle w:val="Hyperlink"/>
            <w:rFonts w:eastAsia="Times New Roman"/>
            <w:noProof/>
            <w:rtl/>
          </w:rPr>
          <w:t xml:space="preserve">4.2.4 </w:t>
        </w:r>
        <w:r w:rsidRPr="00472861">
          <w:rPr>
            <w:rStyle w:val="Hyperlink"/>
            <w:rFonts w:eastAsia="Times New Roman" w:hint="eastAsia"/>
            <w:noProof/>
            <w:rtl/>
          </w:rPr>
          <w:t>توزيع</w:t>
        </w:r>
        <w:r w:rsidRPr="00472861">
          <w:rPr>
            <w:rStyle w:val="Hyperlink"/>
            <w:rFonts w:eastAsia="Times New Roman"/>
            <w:noProof/>
            <w:rtl/>
          </w:rPr>
          <w:t xml:space="preserve"> </w:t>
        </w:r>
        <w:r w:rsidRPr="00472861">
          <w:rPr>
            <w:rStyle w:val="Hyperlink"/>
            <w:rFonts w:eastAsia="Times New Roman" w:hint="eastAsia"/>
            <w:noProof/>
            <w:rtl/>
          </w:rPr>
          <w:t>العينة</w:t>
        </w:r>
        <w:r w:rsidRPr="00472861">
          <w:rPr>
            <w:rStyle w:val="Hyperlink"/>
            <w:rFonts w:eastAsia="Times New Roman"/>
            <w:noProof/>
            <w:rtl/>
          </w:rPr>
          <w:t xml:space="preserve"> </w:t>
        </w:r>
        <w:r w:rsidRPr="00472861">
          <w:rPr>
            <w:rStyle w:val="Hyperlink"/>
            <w:rFonts w:eastAsia="Times New Roman" w:hint="eastAsia"/>
            <w:noProof/>
            <w:rtl/>
          </w:rPr>
          <w:t>حسب</w:t>
        </w:r>
        <w:r w:rsidRPr="00472861">
          <w:rPr>
            <w:rStyle w:val="Hyperlink"/>
            <w:rFonts w:eastAsia="Times New Roman"/>
            <w:noProof/>
            <w:rtl/>
          </w:rPr>
          <w:t xml:space="preserve"> </w:t>
        </w:r>
        <w:r w:rsidRPr="00472861">
          <w:rPr>
            <w:rStyle w:val="Hyperlink"/>
            <w:rFonts w:eastAsia="Times New Roman" w:hint="eastAsia"/>
            <w:noProof/>
            <w:rtl/>
          </w:rPr>
          <w:t>جهة</w:t>
        </w:r>
        <w:r w:rsidRPr="00472861">
          <w:rPr>
            <w:rStyle w:val="Hyperlink"/>
            <w:rFonts w:eastAsia="Times New Roman"/>
            <w:noProof/>
            <w:rtl/>
          </w:rPr>
          <w:t xml:space="preserve"> </w:t>
        </w:r>
        <w:r w:rsidRPr="00472861">
          <w:rPr>
            <w:rStyle w:val="Hyperlink"/>
            <w:rFonts w:eastAsia="Times New Roman" w:hint="eastAsia"/>
            <w:noProof/>
            <w:rtl/>
          </w:rPr>
          <w:t>العمل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Toc234669763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501BCD2C" w14:textId="7643AF02"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64" w:history="1">
        <w:r w:rsidRPr="00472861">
          <w:rPr>
            <w:rStyle w:val="Hyperlink"/>
            <w:rFonts w:eastAsia="Times New Roman"/>
            <w:noProof/>
            <w:rtl/>
          </w:rPr>
          <w:t xml:space="preserve">4.2.5 </w:t>
        </w:r>
        <w:r w:rsidRPr="00472861">
          <w:rPr>
            <w:rStyle w:val="Hyperlink"/>
            <w:rFonts w:eastAsia="Times New Roman" w:hint="eastAsia"/>
            <w:noProof/>
            <w:rtl/>
          </w:rPr>
          <w:t>توزيع</w:t>
        </w:r>
        <w:r w:rsidRPr="00472861">
          <w:rPr>
            <w:rStyle w:val="Hyperlink"/>
            <w:rFonts w:eastAsia="Times New Roman"/>
            <w:noProof/>
            <w:rtl/>
          </w:rPr>
          <w:t xml:space="preserve"> </w:t>
        </w:r>
        <w:r w:rsidRPr="00472861">
          <w:rPr>
            <w:rStyle w:val="Hyperlink"/>
            <w:rFonts w:eastAsia="Times New Roman" w:hint="eastAsia"/>
            <w:noProof/>
            <w:rtl/>
          </w:rPr>
          <w:t>العينة</w:t>
        </w:r>
        <w:r w:rsidRPr="00472861">
          <w:rPr>
            <w:rStyle w:val="Hyperlink"/>
            <w:rFonts w:eastAsia="Times New Roman"/>
            <w:noProof/>
            <w:rtl/>
          </w:rPr>
          <w:t xml:space="preserve"> </w:t>
        </w:r>
        <w:r w:rsidRPr="00472861">
          <w:rPr>
            <w:rStyle w:val="Hyperlink"/>
            <w:rFonts w:eastAsia="Times New Roman" w:hint="eastAsia"/>
            <w:noProof/>
            <w:rtl/>
          </w:rPr>
          <w:t>حسب</w:t>
        </w:r>
        <w:r w:rsidRPr="00472861">
          <w:rPr>
            <w:rStyle w:val="Hyperlink"/>
            <w:rFonts w:eastAsia="Times New Roman"/>
            <w:noProof/>
            <w:rtl/>
          </w:rPr>
          <w:t xml:space="preserve"> </w:t>
        </w:r>
        <w:r w:rsidRPr="00472861">
          <w:rPr>
            <w:rStyle w:val="Hyperlink"/>
            <w:rFonts w:eastAsia="Times New Roman" w:hint="eastAsia"/>
            <w:noProof/>
            <w:rtl/>
          </w:rPr>
          <w:t>حجم</w:t>
        </w:r>
        <w:r w:rsidRPr="00472861">
          <w:rPr>
            <w:rStyle w:val="Hyperlink"/>
            <w:rFonts w:eastAsia="Times New Roman"/>
            <w:noProof/>
            <w:rtl/>
          </w:rPr>
          <w:t xml:space="preserve"> </w:t>
        </w:r>
        <w:r w:rsidRPr="00472861">
          <w:rPr>
            <w:rStyle w:val="Hyperlink"/>
            <w:rFonts w:eastAsia="Times New Roman" w:hint="eastAsia"/>
            <w:noProof/>
            <w:rtl/>
          </w:rPr>
          <w:t>التشغيل</w:t>
        </w:r>
        <w:r w:rsidRPr="00472861">
          <w:rPr>
            <w:rStyle w:val="Hyperlink"/>
            <w:rFonts w:eastAsia="Times New Roman"/>
            <w:noProof/>
            <w:rtl/>
          </w:rPr>
          <w:t xml:space="preserve"> </w:t>
        </w:r>
        <w:r w:rsidRPr="00472861">
          <w:rPr>
            <w:rStyle w:val="Hyperlink"/>
            <w:rFonts w:eastAsia="Times New Roman" w:hint="eastAsia"/>
            <w:noProof/>
            <w:rtl/>
          </w:rPr>
          <w:t>اليومي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Toc234669764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559AEEA5" w14:textId="26D8A891"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65" w:history="1">
        <w:r w:rsidRPr="00472861">
          <w:rPr>
            <w:rStyle w:val="Hyperlink"/>
            <w:rFonts w:eastAsia="Times New Roman"/>
            <w:noProof/>
            <w:rtl/>
          </w:rPr>
          <w:t xml:space="preserve">4.3 </w:t>
        </w:r>
        <w:r w:rsidRPr="00472861">
          <w:rPr>
            <w:rStyle w:val="Hyperlink"/>
            <w:rFonts w:eastAsia="Times New Roman" w:hint="eastAsia"/>
            <w:noProof/>
            <w:rtl/>
          </w:rPr>
          <w:t>نتائج</w:t>
        </w:r>
        <w:r w:rsidRPr="00472861">
          <w:rPr>
            <w:rStyle w:val="Hyperlink"/>
            <w:rFonts w:eastAsia="Times New Roman"/>
            <w:noProof/>
            <w:rtl/>
          </w:rPr>
          <w:t xml:space="preserve"> </w:t>
        </w:r>
        <w:r w:rsidRPr="00472861">
          <w:rPr>
            <w:rStyle w:val="Hyperlink"/>
            <w:rFonts w:eastAsia="Times New Roman" w:hint="eastAsia"/>
            <w:noProof/>
            <w:rtl/>
          </w:rPr>
          <w:t>الإحصاء</w:t>
        </w:r>
        <w:r w:rsidRPr="00472861">
          <w:rPr>
            <w:rStyle w:val="Hyperlink"/>
            <w:rFonts w:eastAsia="Times New Roman"/>
            <w:noProof/>
            <w:rtl/>
          </w:rPr>
          <w:t xml:space="preserve"> </w:t>
        </w:r>
        <w:r w:rsidRPr="00472861">
          <w:rPr>
            <w:rStyle w:val="Hyperlink"/>
            <w:rFonts w:eastAsia="Times New Roman" w:hint="eastAsia"/>
            <w:noProof/>
            <w:rtl/>
          </w:rPr>
          <w:t>الوصفي</w:t>
        </w:r>
        <w:r w:rsidRPr="00472861">
          <w:rPr>
            <w:rStyle w:val="Hyperlink"/>
            <w:rFonts w:eastAsia="Times New Roman"/>
            <w:noProof/>
            <w:rtl/>
          </w:rPr>
          <w:t xml:space="preserve"> </w:t>
        </w:r>
        <w:r w:rsidRPr="00472861">
          <w:rPr>
            <w:rStyle w:val="Hyperlink"/>
            <w:rFonts w:eastAsia="Times New Roman" w:hint="eastAsia"/>
            <w:noProof/>
            <w:rtl/>
          </w:rPr>
          <w:t>لمتغيرات</w:t>
        </w:r>
        <w:r w:rsidRPr="00472861">
          <w:rPr>
            <w:rStyle w:val="Hyperlink"/>
            <w:rFonts w:eastAsia="Times New Roman"/>
            <w:noProof/>
            <w:rtl/>
          </w:rPr>
          <w:t xml:space="preserve"> </w:t>
        </w:r>
        <w:r w:rsidRPr="00472861">
          <w:rPr>
            <w:rStyle w:val="Hyperlink"/>
            <w:rFonts w:eastAsia="Times New Roman"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Toc234669765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33C20BBB" w14:textId="419E7297"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66" w:history="1">
        <w:r w:rsidRPr="00472861">
          <w:rPr>
            <w:rStyle w:val="Hyperlink"/>
            <w:rFonts w:eastAsia="Times New Roman"/>
            <w:noProof/>
            <w:rtl/>
          </w:rPr>
          <w:t xml:space="preserve">4.3.1 </w:t>
        </w:r>
        <w:r w:rsidRPr="00472861">
          <w:rPr>
            <w:rStyle w:val="Hyperlink"/>
            <w:rFonts w:eastAsia="Times New Roman" w:hint="eastAsia"/>
            <w:noProof/>
            <w:rtl/>
          </w:rPr>
          <w:t>المتغير</w:t>
        </w:r>
        <w:r w:rsidRPr="00472861">
          <w:rPr>
            <w:rStyle w:val="Hyperlink"/>
            <w:rFonts w:eastAsia="Times New Roman"/>
            <w:noProof/>
            <w:rtl/>
          </w:rPr>
          <w:t xml:space="preserve"> </w:t>
        </w:r>
        <w:r w:rsidRPr="00472861">
          <w:rPr>
            <w:rStyle w:val="Hyperlink"/>
            <w:rFonts w:eastAsia="Times New Roman" w:hint="eastAsia"/>
            <w:noProof/>
            <w:rtl/>
          </w:rPr>
          <w:t>المستقل</w:t>
        </w:r>
        <w:r w:rsidRPr="00472861">
          <w:rPr>
            <w:rStyle w:val="Hyperlink"/>
            <w:rFonts w:eastAsia="Times New Roman"/>
            <w:noProof/>
            <w:rtl/>
          </w:rPr>
          <w:t xml:space="preserve">: </w:t>
        </w:r>
        <w:r w:rsidRPr="00472861">
          <w:rPr>
            <w:rStyle w:val="Hyperlink"/>
            <w:rFonts w:eastAsia="Times New Roman" w:hint="eastAsia"/>
            <w:noProof/>
            <w:rtl/>
          </w:rPr>
          <w:t>ممارسات</w:t>
        </w:r>
        <w:r w:rsidRPr="00472861">
          <w:rPr>
            <w:rStyle w:val="Hyperlink"/>
            <w:rFonts w:eastAsia="Times New Roman"/>
            <w:noProof/>
            <w:rtl/>
          </w:rPr>
          <w:t xml:space="preserve"> </w:t>
        </w:r>
        <w:r w:rsidRPr="00472861">
          <w:rPr>
            <w:rStyle w:val="Hyperlink"/>
            <w:rFonts w:eastAsia="Times New Roman" w:hint="eastAsia"/>
            <w:noProof/>
            <w:rtl/>
          </w:rPr>
          <w:t>إدارة</w:t>
        </w:r>
        <w:r w:rsidRPr="00472861">
          <w:rPr>
            <w:rStyle w:val="Hyperlink"/>
            <w:rFonts w:eastAsia="Times New Roman"/>
            <w:noProof/>
            <w:rtl/>
          </w:rPr>
          <w:t xml:space="preserve"> </w:t>
        </w:r>
        <w:r w:rsidRPr="00472861">
          <w:rPr>
            <w:rStyle w:val="Hyperlink"/>
            <w:rFonts w:eastAsia="Times New Roman" w:hint="eastAsia"/>
            <w:noProof/>
            <w:rtl/>
          </w:rPr>
          <w:t>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Toc234669766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3648CBF7" w14:textId="6BDD1821"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67" w:history="1">
        <w:r w:rsidRPr="00472861">
          <w:rPr>
            <w:rStyle w:val="Hyperlink"/>
            <w:rFonts w:eastAsia="Times New Roman"/>
            <w:noProof/>
            <w:rtl/>
          </w:rPr>
          <w:t xml:space="preserve">4.3.2 </w:t>
        </w:r>
        <w:r w:rsidRPr="00472861">
          <w:rPr>
            <w:rStyle w:val="Hyperlink"/>
            <w:rFonts w:eastAsia="Times New Roman" w:hint="eastAsia"/>
            <w:noProof/>
            <w:rtl/>
          </w:rPr>
          <w:t>المتغير</w:t>
        </w:r>
        <w:r w:rsidRPr="00472861">
          <w:rPr>
            <w:rStyle w:val="Hyperlink"/>
            <w:rFonts w:eastAsia="Times New Roman"/>
            <w:noProof/>
            <w:rtl/>
          </w:rPr>
          <w:t xml:space="preserve"> </w:t>
        </w:r>
        <w:r w:rsidRPr="00472861">
          <w:rPr>
            <w:rStyle w:val="Hyperlink"/>
            <w:rFonts w:eastAsia="Times New Roman" w:hint="eastAsia"/>
            <w:noProof/>
            <w:rtl/>
          </w:rPr>
          <w:t>التابع</w:t>
        </w:r>
        <w:r w:rsidRPr="00472861">
          <w:rPr>
            <w:rStyle w:val="Hyperlink"/>
            <w:rFonts w:eastAsia="Times New Roman"/>
            <w:noProof/>
            <w:rtl/>
          </w:rPr>
          <w:t xml:space="preserve">: </w:t>
        </w:r>
        <w:r w:rsidRPr="00472861">
          <w:rPr>
            <w:rStyle w:val="Hyperlink"/>
            <w:rFonts w:eastAsia="Times New Roman" w:hint="eastAsia"/>
            <w:noProof/>
            <w:rtl/>
          </w:rPr>
          <w:t>فعالية</w:t>
        </w:r>
        <w:r w:rsidRPr="00472861">
          <w:rPr>
            <w:rStyle w:val="Hyperlink"/>
            <w:rFonts w:eastAsia="Times New Roman"/>
            <w:noProof/>
            <w:rtl/>
          </w:rPr>
          <w:t xml:space="preserve"> </w:t>
        </w:r>
        <w:r w:rsidRPr="00472861">
          <w:rPr>
            <w:rStyle w:val="Hyperlink"/>
            <w:rFonts w:eastAsia="Times New Roman" w:hint="eastAsia"/>
            <w:noProof/>
            <w:rtl/>
          </w:rPr>
          <w:t>الأداء</w:t>
        </w:r>
        <w:r w:rsidRPr="00472861">
          <w:rPr>
            <w:rStyle w:val="Hyperlink"/>
            <w:rFonts w:eastAsia="Times New Roman"/>
            <w:noProof/>
            <w:rtl/>
          </w:rPr>
          <w:t xml:space="preserve"> </w:t>
        </w:r>
        <w:r w:rsidRPr="00472861">
          <w:rPr>
            <w:rStyle w:val="Hyperlink"/>
            <w:rFonts w:eastAsia="Times New Roman" w:hint="eastAsia"/>
            <w:noProof/>
            <w:rtl/>
          </w:rPr>
          <w:t>والسلامة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Toc234669767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21C5A411" w14:textId="0AA0C43E"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68" w:history="1">
        <w:r w:rsidRPr="00472861">
          <w:rPr>
            <w:rStyle w:val="Hyperlink"/>
            <w:rFonts w:eastAsia="Times New Roman"/>
            <w:noProof/>
            <w:rtl/>
          </w:rPr>
          <w:t xml:space="preserve">4.4 </w:t>
        </w:r>
        <w:r w:rsidRPr="00472861">
          <w:rPr>
            <w:rStyle w:val="Hyperlink"/>
            <w:rFonts w:eastAsia="Times New Roman" w:hint="eastAsia"/>
            <w:noProof/>
            <w:rtl/>
          </w:rPr>
          <w:t>اختبار</w:t>
        </w:r>
        <w:r w:rsidRPr="00472861">
          <w:rPr>
            <w:rStyle w:val="Hyperlink"/>
            <w:rFonts w:eastAsia="Times New Roman"/>
            <w:noProof/>
            <w:rtl/>
          </w:rPr>
          <w:t xml:space="preserve"> </w:t>
        </w:r>
        <w:r w:rsidRPr="00472861">
          <w:rPr>
            <w:rStyle w:val="Hyperlink"/>
            <w:rFonts w:eastAsia="Times New Roman" w:hint="eastAsia"/>
            <w:noProof/>
            <w:rtl/>
          </w:rPr>
          <w:t>الصدق</w:t>
        </w:r>
        <w:r w:rsidRPr="00472861">
          <w:rPr>
            <w:rStyle w:val="Hyperlink"/>
            <w:rFonts w:eastAsia="Times New Roman"/>
            <w:noProof/>
            <w:rtl/>
          </w:rPr>
          <w:t xml:space="preserve"> </w:t>
        </w:r>
        <w:r w:rsidRPr="00472861">
          <w:rPr>
            <w:rStyle w:val="Hyperlink"/>
            <w:rFonts w:eastAsia="Times New Roman" w:hint="eastAsia"/>
            <w:noProof/>
            <w:rtl/>
          </w:rPr>
          <w:t>والثبات</w:t>
        </w:r>
        <w:r w:rsidRPr="00472861">
          <w:rPr>
            <w:rStyle w:val="Hyperlink"/>
            <w:rFonts w:eastAsia="Times New Roman"/>
            <w:noProof/>
            <w:rtl/>
          </w:rPr>
          <w:t xml:space="preserve"> </w:t>
        </w:r>
        <w:r w:rsidRPr="00472861">
          <w:rPr>
            <w:rStyle w:val="Hyperlink"/>
            <w:rFonts w:eastAsia="Times New Roman" w:hint="eastAsia"/>
            <w:noProof/>
            <w:rtl/>
          </w:rPr>
          <w:t>للأداة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Toc234669768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3633D1C7" w14:textId="15A0C347"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69" w:history="1">
        <w:r w:rsidRPr="00472861">
          <w:rPr>
            <w:rStyle w:val="Hyperlink"/>
            <w:rFonts w:eastAsia="Times New Roman"/>
            <w:noProof/>
            <w:rtl/>
          </w:rPr>
          <w:t xml:space="preserve">4.4.1 </w:t>
        </w:r>
        <w:r w:rsidRPr="00472861">
          <w:rPr>
            <w:rStyle w:val="Hyperlink"/>
            <w:rFonts w:eastAsia="Times New Roman" w:hint="eastAsia"/>
            <w:noProof/>
            <w:rtl/>
          </w:rPr>
          <w:t>الصدق</w:t>
        </w:r>
        <w:r w:rsidRPr="00472861">
          <w:rPr>
            <w:rStyle w:val="Hyperlink"/>
            <w:rFonts w:eastAsia="Times New Roman"/>
            <w:noProof/>
            <w:rtl/>
          </w:rPr>
          <w:t xml:space="preserve"> </w:t>
        </w:r>
        <w:r w:rsidRPr="00472861">
          <w:rPr>
            <w:rStyle w:val="Hyperlink"/>
            <w:rFonts w:eastAsia="Times New Roman" w:hint="eastAsia"/>
            <w:noProof/>
            <w:rtl/>
          </w:rPr>
          <w:t>البنائي</w:t>
        </w:r>
        <w:r w:rsidRPr="00472861">
          <w:rPr>
            <w:rStyle w:val="Hyperlink"/>
            <w:rFonts w:eastAsia="Times New Roman"/>
            <w:noProof/>
            <w:rtl/>
          </w:rPr>
          <w:t xml:space="preserve"> (Construct Validity)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Toc234669769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7D03A292" w14:textId="3A8E74EE"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70" w:history="1">
        <w:r w:rsidRPr="00472861">
          <w:rPr>
            <w:rStyle w:val="Hyperlink"/>
            <w:rFonts w:eastAsia="Times New Roman"/>
            <w:noProof/>
            <w:rtl/>
          </w:rPr>
          <w:t xml:space="preserve">4.4.2 </w:t>
        </w:r>
        <w:r w:rsidRPr="00472861">
          <w:rPr>
            <w:rStyle w:val="Hyperlink"/>
            <w:rFonts w:eastAsia="Times New Roman" w:hint="eastAsia"/>
            <w:noProof/>
            <w:rtl/>
          </w:rPr>
          <w:t>الثبات</w:t>
        </w:r>
        <w:r w:rsidRPr="00472861">
          <w:rPr>
            <w:rStyle w:val="Hyperlink"/>
            <w:rFonts w:eastAsia="Times New Roman"/>
            <w:noProof/>
            <w:rtl/>
          </w:rPr>
          <w:t xml:space="preserve"> (Reliability)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Toc234669770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0F80AEBB" w14:textId="6606D3A8"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71" w:history="1">
        <w:r w:rsidRPr="00472861">
          <w:rPr>
            <w:rStyle w:val="Hyperlink"/>
            <w:rFonts w:eastAsia="Times New Roman"/>
            <w:noProof/>
            <w:rtl/>
          </w:rPr>
          <w:t xml:space="preserve">4.5 </w:t>
        </w:r>
        <w:r w:rsidRPr="00472861">
          <w:rPr>
            <w:rStyle w:val="Hyperlink"/>
            <w:rFonts w:eastAsia="Times New Roman" w:hint="eastAsia"/>
            <w:noProof/>
            <w:rtl/>
          </w:rPr>
          <w:t>اختبار</w:t>
        </w:r>
        <w:r w:rsidRPr="00472861">
          <w:rPr>
            <w:rStyle w:val="Hyperlink"/>
            <w:rFonts w:eastAsia="Times New Roman"/>
            <w:noProof/>
            <w:rtl/>
          </w:rPr>
          <w:t xml:space="preserve"> </w:t>
        </w:r>
        <w:r w:rsidRPr="00472861">
          <w:rPr>
            <w:rStyle w:val="Hyperlink"/>
            <w:rFonts w:eastAsia="Times New Roman" w:hint="eastAsia"/>
            <w:noProof/>
            <w:rtl/>
          </w:rPr>
          <w:t>فرضيات</w:t>
        </w:r>
        <w:r w:rsidRPr="00472861">
          <w:rPr>
            <w:rStyle w:val="Hyperlink"/>
            <w:rFonts w:eastAsia="Times New Roman"/>
            <w:noProof/>
            <w:rtl/>
          </w:rPr>
          <w:t xml:space="preserve"> </w:t>
        </w:r>
        <w:r w:rsidRPr="00472861">
          <w:rPr>
            <w:rStyle w:val="Hyperlink"/>
            <w:rFonts w:eastAsia="Times New Roman"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Toc234669771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56BC00CB" w14:textId="6B2ACD8E"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72" w:history="1">
        <w:r w:rsidRPr="00472861">
          <w:rPr>
            <w:rStyle w:val="Hyperlink"/>
            <w:rFonts w:eastAsia="Times New Roman"/>
            <w:noProof/>
            <w:rtl/>
          </w:rPr>
          <w:t xml:space="preserve">4.5.1 </w:t>
        </w:r>
        <w:r w:rsidRPr="00472861">
          <w:rPr>
            <w:rStyle w:val="Hyperlink"/>
            <w:rFonts w:eastAsia="Times New Roman" w:hint="eastAsia"/>
            <w:noProof/>
            <w:rtl/>
          </w:rPr>
          <w:t>اختبار</w:t>
        </w:r>
        <w:r w:rsidRPr="00472861">
          <w:rPr>
            <w:rStyle w:val="Hyperlink"/>
            <w:rFonts w:eastAsia="Times New Roman"/>
            <w:noProof/>
            <w:rtl/>
          </w:rPr>
          <w:t xml:space="preserve"> </w:t>
        </w:r>
        <w:r w:rsidRPr="00472861">
          <w:rPr>
            <w:rStyle w:val="Hyperlink"/>
            <w:rFonts w:eastAsia="Times New Roman" w:hint="eastAsia"/>
            <w:noProof/>
            <w:rtl/>
          </w:rPr>
          <w:t>الفرضية</w:t>
        </w:r>
        <w:r w:rsidRPr="00472861">
          <w:rPr>
            <w:rStyle w:val="Hyperlink"/>
            <w:rFonts w:eastAsia="Times New Roman"/>
            <w:noProof/>
            <w:rtl/>
          </w:rPr>
          <w:t xml:space="preserve"> </w:t>
        </w:r>
        <w:r w:rsidRPr="00472861">
          <w:rPr>
            <w:rStyle w:val="Hyperlink"/>
            <w:rFonts w:eastAsia="Times New Roman" w:hint="eastAsia"/>
            <w:noProof/>
            <w:rtl/>
          </w:rPr>
          <w:t>الرئيسية</w:t>
        </w:r>
        <w:r w:rsidRPr="00472861">
          <w:rPr>
            <w:rStyle w:val="Hyperlink"/>
            <w:rFonts w:eastAsia="Times New Roman"/>
            <w:noProof/>
            <w:rtl/>
          </w:rPr>
          <w:t xml:space="preserve"> </w:t>
        </w:r>
        <w:r w:rsidRPr="00472861">
          <w:rPr>
            <w:rStyle w:val="Hyperlink"/>
            <w:rFonts w:eastAsia="Times New Roman" w:hint="eastAsia"/>
            <w:noProof/>
            <w:rtl/>
          </w:rPr>
          <w:t>الأولى</w:t>
        </w:r>
        <w:r w:rsidRPr="00472861">
          <w:rPr>
            <w:rStyle w:val="Hyperlink"/>
            <w:rFonts w:eastAsia="Times New Roman"/>
            <w:noProof/>
            <w:rtl/>
          </w:rPr>
          <w:t xml:space="preserve"> (H1)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Toc234669772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057742D1" w14:textId="11127066"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73" w:history="1">
        <w:r w:rsidRPr="00472861">
          <w:rPr>
            <w:rStyle w:val="Hyperlink"/>
            <w:rFonts w:eastAsia="Times New Roman"/>
            <w:noProof/>
            <w:rtl/>
          </w:rPr>
          <w:t xml:space="preserve">4.5.2 </w:t>
        </w:r>
        <w:r w:rsidRPr="00472861">
          <w:rPr>
            <w:rStyle w:val="Hyperlink"/>
            <w:rFonts w:eastAsia="Times New Roman" w:hint="eastAsia"/>
            <w:noProof/>
            <w:rtl/>
          </w:rPr>
          <w:t>اختبار</w:t>
        </w:r>
        <w:r w:rsidRPr="00472861">
          <w:rPr>
            <w:rStyle w:val="Hyperlink"/>
            <w:rFonts w:eastAsia="Times New Roman"/>
            <w:noProof/>
            <w:rtl/>
          </w:rPr>
          <w:t xml:space="preserve"> </w:t>
        </w:r>
        <w:r w:rsidRPr="00472861">
          <w:rPr>
            <w:rStyle w:val="Hyperlink"/>
            <w:rFonts w:eastAsia="Times New Roman" w:hint="eastAsia"/>
            <w:noProof/>
            <w:rtl/>
          </w:rPr>
          <w:t>الفرضية</w:t>
        </w:r>
        <w:r w:rsidRPr="00472861">
          <w:rPr>
            <w:rStyle w:val="Hyperlink"/>
            <w:rFonts w:eastAsia="Times New Roman"/>
            <w:noProof/>
            <w:rtl/>
          </w:rPr>
          <w:t xml:space="preserve"> </w:t>
        </w:r>
        <w:r w:rsidRPr="00472861">
          <w:rPr>
            <w:rStyle w:val="Hyperlink"/>
            <w:rFonts w:eastAsia="Times New Roman" w:hint="eastAsia"/>
            <w:noProof/>
            <w:rtl/>
          </w:rPr>
          <w:t>الرئيسية</w:t>
        </w:r>
        <w:r w:rsidRPr="00472861">
          <w:rPr>
            <w:rStyle w:val="Hyperlink"/>
            <w:rFonts w:eastAsia="Times New Roman"/>
            <w:noProof/>
            <w:rtl/>
          </w:rPr>
          <w:t xml:space="preserve"> </w:t>
        </w:r>
        <w:r w:rsidRPr="00472861">
          <w:rPr>
            <w:rStyle w:val="Hyperlink"/>
            <w:rFonts w:eastAsia="Times New Roman" w:hint="eastAsia"/>
            <w:noProof/>
            <w:rtl/>
          </w:rPr>
          <w:t>الثانية</w:t>
        </w:r>
        <w:r w:rsidRPr="00472861">
          <w:rPr>
            <w:rStyle w:val="Hyperlink"/>
            <w:rFonts w:eastAsia="Times New Roman"/>
            <w:noProof/>
            <w:rtl/>
          </w:rPr>
          <w:t xml:space="preserve"> (H2)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Toc234669773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4B4B01F3" w14:textId="42E10539"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74" w:history="1">
        <w:r w:rsidRPr="00472861">
          <w:rPr>
            <w:rStyle w:val="Hyperlink"/>
            <w:rFonts w:eastAsia="Times New Roman"/>
            <w:noProof/>
            <w:rtl/>
          </w:rPr>
          <w:t xml:space="preserve">4.6 </w:t>
        </w:r>
        <w:r w:rsidRPr="00472861">
          <w:rPr>
            <w:rStyle w:val="Hyperlink"/>
            <w:rFonts w:eastAsia="Times New Roman" w:hint="eastAsia"/>
            <w:noProof/>
            <w:rtl/>
          </w:rPr>
          <w:t>مناقشة</w:t>
        </w:r>
        <w:r w:rsidRPr="00472861">
          <w:rPr>
            <w:rStyle w:val="Hyperlink"/>
            <w:rFonts w:eastAsia="Times New Roman"/>
            <w:noProof/>
            <w:rtl/>
          </w:rPr>
          <w:t xml:space="preserve"> </w:t>
        </w:r>
        <w:r w:rsidRPr="00472861">
          <w:rPr>
            <w:rStyle w:val="Hyperlink"/>
            <w:rFonts w:eastAsia="Times New Roman" w:hint="eastAsia"/>
            <w:noProof/>
            <w:rtl/>
          </w:rPr>
          <w:t>النتائج</w:t>
        </w:r>
        <w:r w:rsidRPr="00472861">
          <w:rPr>
            <w:rStyle w:val="Hyperlink"/>
            <w:rFonts w:eastAsia="Times New Roman"/>
            <w:noProof/>
            <w:rtl/>
          </w:rPr>
          <w:t xml:space="preserve"> </w:t>
        </w:r>
        <w:r w:rsidRPr="00472861">
          <w:rPr>
            <w:rStyle w:val="Hyperlink"/>
            <w:rFonts w:eastAsia="Times New Roman" w:hint="eastAsia"/>
            <w:noProof/>
            <w:rtl/>
          </w:rPr>
          <w:t>في</w:t>
        </w:r>
        <w:r w:rsidRPr="00472861">
          <w:rPr>
            <w:rStyle w:val="Hyperlink"/>
            <w:rFonts w:eastAsia="Times New Roman"/>
            <w:noProof/>
            <w:rtl/>
          </w:rPr>
          <w:t xml:space="preserve"> </w:t>
        </w:r>
        <w:r w:rsidRPr="00472861">
          <w:rPr>
            <w:rStyle w:val="Hyperlink"/>
            <w:rFonts w:eastAsia="Times New Roman" w:hint="eastAsia"/>
            <w:noProof/>
            <w:rtl/>
          </w:rPr>
          <w:t>ضوء</w:t>
        </w:r>
        <w:r w:rsidRPr="00472861">
          <w:rPr>
            <w:rStyle w:val="Hyperlink"/>
            <w:rFonts w:eastAsia="Times New Roman"/>
            <w:noProof/>
            <w:rtl/>
          </w:rPr>
          <w:t xml:space="preserve"> </w:t>
        </w:r>
        <w:r w:rsidRPr="00472861">
          <w:rPr>
            <w:rStyle w:val="Hyperlink"/>
            <w:rFonts w:eastAsia="Times New Roman" w:hint="eastAsia"/>
            <w:noProof/>
            <w:rtl/>
          </w:rPr>
          <w:t>الدراسات</w:t>
        </w:r>
        <w:r w:rsidRPr="00472861">
          <w:rPr>
            <w:rStyle w:val="Hyperlink"/>
            <w:rFonts w:eastAsia="Times New Roman"/>
            <w:noProof/>
            <w:rtl/>
          </w:rPr>
          <w:t xml:space="preserve"> </w:t>
        </w:r>
        <w:r w:rsidRPr="00472861">
          <w:rPr>
            <w:rStyle w:val="Hyperlink"/>
            <w:rFonts w:eastAsia="Times New Roman"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Toc234669774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17969FB2" w14:textId="5AB00E8F"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75" w:history="1">
        <w:r w:rsidRPr="00472861">
          <w:rPr>
            <w:rStyle w:val="Hyperlink"/>
            <w:rFonts w:eastAsia="Times New Roman"/>
            <w:noProof/>
            <w:rtl/>
          </w:rPr>
          <w:t xml:space="preserve">4.6.1 </w:t>
        </w:r>
        <w:r w:rsidRPr="00472861">
          <w:rPr>
            <w:rStyle w:val="Hyperlink"/>
            <w:rFonts w:eastAsia="Times New Roman" w:hint="eastAsia"/>
            <w:noProof/>
            <w:rtl/>
          </w:rPr>
          <w:t>مناقشة</w:t>
        </w:r>
        <w:r w:rsidRPr="00472861">
          <w:rPr>
            <w:rStyle w:val="Hyperlink"/>
            <w:rFonts w:eastAsia="Times New Roman"/>
            <w:noProof/>
            <w:rtl/>
          </w:rPr>
          <w:t xml:space="preserve"> </w:t>
        </w:r>
        <w:r w:rsidRPr="00472861">
          <w:rPr>
            <w:rStyle w:val="Hyperlink"/>
            <w:rFonts w:eastAsia="Times New Roman" w:hint="eastAsia"/>
            <w:noProof/>
            <w:rtl/>
          </w:rPr>
          <w:t>المستويات</w:t>
        </w:r>
        <w:r w:rsidRPr="00472861">
          <w:rPr>
            <w:rStyle w:val="Hyperlink"/>
            <w:rFonts w:eastAsia="Times New Roman"/>
            <w:noProof/>
            <w:rtl/>
          </w:rPr>
          <w:t xml:space="preserve"> </w:t>
        </w:r>
        <w:r w:rsidRPr="00472861">
          <w:rPr>
            <w:rStyle w:val="Hyperlink"/>
            <w:rFonts w:eastAsia="Times New Roman" w:hint="eastAsia"/>
            <w:noProof/>
            <w:rtl/>
          </w:rPr>
          <w:t>المتوسطة</w:t>
        </w:r>
        <w:r w:rsidRPr="00472861">
          <w:rPr>
            <w:rStyle w:val="Hyperlink"/>
            <w:rFonts w:eastAsia="Times New Roman"/>
            <w:noProof/>
            <w:rtl/>
          </w:rPr>
          <w:t xml:space="preserve"> </w:t>
        </w:r>
        <w:r w:rsidRPr="00472861">
          <w:rPr>
            <w:rStyle w:val="Hyperlink"/>
            <w:rFonts w:eastAsia="Times New Roman" w:hint="eastAsia"/>
            <w:noProof/>
            <w:rtl/>
          </w:rPr>
          <w:t>لممارسات</w:t>
        </w:r>
        <w:r w:rsidRPr="00472861">
          <w:rPr>
            <w:rStyle w:val="Hyperlink"/>
            <w:rFonts w:eastAsia="Times New Roman"/>
            <w:noProof/>
            <w:rtl/>
          </w:rPr>
          <w:t xml:space="preserve"> </w:t>
        </w:r>
        <w:r w:rsidRPr="00472861">
          <w:rPr>
            <w:rStyle w:val="Hyperlink"/>
            <w:rFonts w:eastAsia="Times New Roman" w:hint="eastAsia"/>
            <w:noProof/>
            <w:rtl/>
          </w:rPr>
          <w:t>إدارة</w:t>
        </w:r>
        <w:r w:rsidRPr="00472861">
          <w:rPr>
            <w:rStyle w:val="Hyperlink"/>
            <w:rFonts w:eastAsia="Times New Roman"/>
            <w:noProof/>
            <w:rtl/>
          </w:rPr>
          <w:t xml:space="preserve"> </w:t>
        </w:r>
        <w:r w:rsidRPr="00472861">
          <w:rPr>
            <w:rStyle w:val="Hyperlink"/>
            <w:rFonts w:eastAsia="Times New Roman" w:hint="eastAsia"/>
            <w:noProof/>
            <w:rtl/>
          </w:rPr>
          <w:t>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Toc234669775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08793008" w14:textId="03668346"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76" w:history="1">
        <w:r w:rsidRPr="00472861">
          <w:rPr>
            <w:rStyle w:val="Hyperlink"/>
            <w:rFonts w:eastAsia="Times New Roman"/>
            <w:noProof/>
            <w:rtl/>
          </w:rPr>
          <w:t xml:space="preserve">4.6.2 </w:t>
        </w:r>
        <w:r w:rsidRPr="00472861">
          <w:rPr>
            <w:rStyle w:val="Hyperlink"/>
            <w:rFonts w:eastAsia="Times New Roman" w:hint="eastAsia"/>
            <w:noProof/>
            <w:rtl/>
          </w:rPr>
          <w:t>مناقشة</w:t>
        </w:r>
        <w:r w:rsidRPr="00472861">
          <w:rPr>
            <w:rStyle w:val="Hyperlink"/>
            <w:rFonts w:eastAsia="Times New Roman"/>
            <w:noProof/>
            <w:rtl/>
          </w:rPr>
          <w:t xml:space="preserve"> </w:t>
        </w:r>
        <w:r w:rsidRPr="00472861">
          <w:rPr>
            <w:rStyle w:val="Hyperlink"/>
            <w:rFonts w:eastAsia="Times New Roman" w:hint="eastAsia"/>
            <w:noProof/>
            <w:rtl/>
          </w:rPr>
          <w:t>المستويات</w:t>
        </w:r>
        <w:r w:rsidRPr="00472861">
          <w:rPr>
            <w:rStyle w:val="Hyperlink"/>
            <w:rFonts w:eastAsia="Times New Roman"/>
            <w:noProof/>
            <w:rtl/>
          </w:rPr>
          <w:t xml:space="preserve"> </w:t>
        </w:r>
        <w:r w:rsidRPr="00472861">
          <w:rPr>
            <w:rStyle w:val="Hyperlink"/>
            <w:rFonts w:eastAsia="Times New Roman" w:hint="eastAsia"/>
            <w:noProof/>
            <w:rtl/>
          </w:rPr>
          <w:t>المتوسطة</w:t>
        </w:r>
        <w:r w:rsidRPr="00472861">
          <w:rPr>
            <w:rStyle w:val="Hyperlink"/>
            <w:rFonts w:eastAsia="Times New Roman"/>
            <w:noProof/>
            <w:rtl/>
          </w:rPr>
          <w:t xml:space="preserve"> </w:t>
        </w:r>
        <w:r w:rsidRPr="00472861">
          <w:rPr>
            <w:rStyle w:val="Hyperlink"/>
            <w:rFonts w:eastAsia="Times New Roman" w:hint="eastAsia"/>
            <w:noProof/>
            <w:rtl/>
          </w:rPr>
          <w:t>لفعالية</w:t>
        </w:r>
        <w:r w:rsidRPr="00472861">
          <w:rPr>
            <w:rStyle w:val="Hyperlink"/>
            <w:rFonts w:eastAsia="Times New Roman"/>
            <w:noProof/>
            <w:rtl/>
          </w:rPr>
          <w:t xml:space="preserve"> </w:t>
        </w:r>
        <w:r w:rsidRPr="00472861">
          <w:rPr>
            <w:rStyle w:val="Hyperlink"/>
            <w:rFonts w:eastAsia="Times New Roman" w:hint="eastAsia"/>
            <w:noProof/>
            <w:rtl/>
          </w:rPr>
          <w:t>الأداء</w:t>
        </w:r>
        <w:r w:rsidRPr="00472861">
          <w:rPr>
            <w:rStyle w:val="Hyperlink"/>
            <w:rFonts w:eastAsia="Times New Roman"/>
            <w:noProof/>
            <w:rtl/>
          </w:rPr>
          <w:t xml:space="preserve"> </w:t>
        </w:r>
        <w:r w:rsidRPr="00472861">
          <w:rPr>
            <w:rStyle w:val="Hyperlink"/>
            <w:rFonts w:eastAsia="Times New Roman" w:hint="eastAsia"/>
            <w:noProof/>
            <w:rtl/>
          </w:rPr>
          <w:t>والسلامة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Toc234669776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2C345782" w14:textId="7B4E48E2"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77" w:history="1">
        <w:r w:rsidRPr="00472861">
          <w:rPr>
            <w:rStyle w:val="Hyperlink"/>
            <w:rFonts w:eastAsia="Times New Roman"/>
            <w:noProof/>
            <w:rtl/>
          </w:rPr>
          <w:t xml:space="preserve">4.6.3 </w:t>
        </w:r>
        <w:r w:rsidRPr="00472861">
          <w:rPr>
            <w:rStyle w:val="Hyperlink"/>
            <w:rFonts w:eastAsia="Times New Roman" w:hint="eastAsia"/>
            <w:noProof/>
            <w:rtl/>
          </w:rPr>
          <w:t>مناقشة</w:t>
        </w:r>
        <w:r w:rsidRPr="00472861">
          <w:rPr>
            <w:rStyle w:val="Hyperlink"/>
            <w:rFonts w:eastAsia="Times New Roman"/>
            <w:noProof/>
            <w:rtl/>
          </w:rPr>
          <w:t xml:space="preserve"> </w:t>
        </w:r>
        <w:r w:rsidRPr="00472861">
          <w:rPr>
            <w:rStyle w:val="Hyperlink"/>
            <w:rFonts w:eastAsia="Times New Roman" w:hint="eastAsia"/>
            <w:noProof/>
            <w:rtl/>
          </w:rPr>
          <w:t>نتائج</w:t>
        </w:r>
        <w:r w:rsidRPr="00472861">
          <w:rPr>
            <w:rStyle w:val="Hyperlink"/>
            <w:rFonts w:eastAsia="Times New Roman"/>
            <w:noProof/>
            <w:rtl/>
          </w:rPr>
          <w:t xml:space="preserve"> </w:t>
        </w:r>
        <w:r w:rsidRPr="00472861">
          <w:rPr>
            <w:rStyle w:val="Hyperlink"/>
            <w:rFonts w:eastAsia="Times New Roman" w:hint="eastAsia"/>
            <w:noProof/>
            <w:rtl/>
          </w:rPr>
          <w:t>اختبار</w:t>
        </w:r>
        <w:r w:rsidRPr="00472861">
          <w:rPr>
            <w:rStyle w:val="Hyperlink"/>
            <w:rFonts w:eastAsia="Times New Roman"/>
            <w:noProof/>
            <w:rtl/>
          </w:rPr>
          <w:t xml:space="preserve"> </w:t>
        </w:r>
        <w:r w:rsidRPr="00472861">
          <w:rPr>
            <w:rStyle w:val="Hyperlink"/>
            <w:rFonts w:eastAsia="Times New Roman" w:hint="eastAsia"/>
            <w:noProof/>
            <w:rtl/>
          </w:rPr>
          <w:t>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Toc234669777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6F0DDD55" w14:textId="65891B3C"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78" w:history="1">
        <w:r w:rsidRPr="00472861">
          <w:rPr>
            <w:rStyle w:val="Hyperlink"/>
            <w:rFonts w:eastAsia="Times New Roman"/>
            <w:noProof/>
            <w:rtl/>
          </w:rPr>
          <w:t xml:space="preserve">4.7 </w:t>
        </w:r>
        <w:r w:rsidRPr="00472861">
          <w:rPr>
            <w:rStyle w:val="Hyperlink"/>
            <w:rFonts w:eastAsia="Times New Roman" w:hint="eastAsia"/>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Toc234669778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01F0EE2F" w14:textId="5A9E5F13"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79" w:history="1">
        <w:r w:rsidRPr="00472861">
          <w:rPr>
            <w:rStyle w:val="Hyperlink"/>
            <w:rFonts w:eastAsia="Times New Roman"/>
            <w:noProof/>
            <w:rtl/>
          </w:rPr>
          <w:t xml:space="preserve">4.7.1 </w:t>
        </w:r>
        <w:r w:rsidRPr="00472861">
          <w:rPr>
            <w:rStyle w:val="Hyperlink"/>
            <w:rFonts w:eastAsia="Times New Roman" w:hint="eastAsia"/>
            <w:noProof/>
            <w:rtl/>
          </w:rPr>
          <w:t>التوصيات</w:t>
        </w:r>
        <w:r w:rsidRPr="00472861">
          <w:rPr>
            <w:rStyle w:val="Hyperlink"/>
            <w:rFonts w:eastAsia="Times New Roman"/>
            <w:noProof/>
            <w:rtl/>
          </w:rPr>
          <w:t xml:space="preserve"> </w:t>
        </w:r>
        <w:r w:rsidRPr="00472861">
          <w:rPr>
            <w:rStyle w:val="Hyperlink"/>
            <w:rFonts w:eastAsia="Times New Roman" w:hint="eastAsia"/>
            <w:noProof/>
            <w:rtl/>
          </w:rPr>
          <w:t>العملية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Toc234669779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12EE2E8F" w14:textId="4ED2221B"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80" w:history="1">
        <w:r w:rsidRPr="00472861">
          <w:rPr>
            <w:rStyle w:val="Hyperlink"/>
            <w:rFonts w:eastAsia="Times New Roman"/>
            <w:noProof/>
            <w:rtl/>
          </w:rPr>
          <w:t xml:space="preserve">4.7.2 </w:t>
        </w:r>
        <w:r w:rsidRPr="00472861">
          <w:rPr>
            <w:rStyle w:val="Hyperlink"/>
            <w:rFonts w:eastAsia="Times New Roman" w:hint="eastAsia"/>
            <w:noProof/>
            <w:rtl/>
          </w:rPr>
          <w:t>التوصيات</w:t>
        </w:r>
        <w:r w:rsidRPr="00472861">
          <w:rPr>
            <w:rStyle w:val="Hyperlink"/>
            <w:rFonts w:eastAsia="Times New Roman"/>
            <w:noProof/>
            <w:rtl/>
          </w:rPr>
          <w:t xml:space="preserve"> </w:t>
        </w:r>
        <w:r w:rsidRPr="00472861">
          <w:rPr>
            <w:rStyle w:val="Hyperlink"/>
            <w:rFonts w:eastAsia="Times New Roman" w:hint="eastAsia"/>
            <w:noProof/>
            <w:rtl/>
          </w:rPr>
          <w:t>العلمية</w:t>
        </w:r>
        <w:r w:rsidRPr="00472861">
          <w:rPr>
            <w:rStyle w:val="Hyperlink"/>
            <w:rFonts w:eastAsia="Times New Roman"/>
            <w:noProof/>
            <w:rtl/>
          </w:rPr>
          <w:t xml:space="preserve"> (</w:t>
        </w:r>
        <w:r w:rsidRPr="00472861">
          <w:rPr>
            <w:rStyle w:val="Hyperlink"/>
            <w:rFonts w:eastAsia="Times New Roman" w:hint="eastAsia"/>
            <w:noProof/>
            <w:rtl/>
          </w:rPr>
          <w:t>للباحثين</w:t>
        </w:r>
        <w:r w:rsidRPr="00472861">
          <w:rPr>
            <w:rStyle w:val="Hyperlink"/>
            <w:rFonts w:eastAsia="Times New Roman"/>
            <w:noProof/>
            <w:rtl/>
          </w:rPr>
          <w:t xml:space="preserve"> </w:t>
        </w:r>
        <w:r w:rsidRPr="00472861">
          <w:rPr>
            <w:rStyle w:val="Hyperlink"/>
            <w:rFonts w:eastAsia="Times New Roman" w:hint="eastAsia"/>
            <w:noProof/>
            <w:rtl/>
          </w:rPr>
          <w:t>المستقبليين</w:t>
        </w:r>
        <w:r w:rsidRPr="00472861">
          <w:rPr>
            <w:rStyle w:val="Hyperlink"/>
            <w:rFonts w:eastAsia="Times New Roman"/>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Toc234669780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567CE13E" w14:textId="64DDC066"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81" w:history="1">
        <w:r w:rsidRPr="00472861">
          <w:rPr>
            <w:rStyle w:val="Hyperlink"/>
            <w:rFonts w:eastAsia="Times New Roman"/>
            <w:noProof/>
            <w:rtl/>
          </w:rPr>
          <w:t xml:space="preserve">4.8 </w:t>
        </w:r>
        <w:r w:rsidRPr="00472861">
          <w:rPr>
            <w:rStyle w:val="Hyperlink"/>
            <w:rFonts w:eastAsia="Times New Roman" w:hint="eastAsia"/>
            <w:noProof/>
            <w:rtl/>
          </w:rPr>
          <w:t>خلاصة</w:t>
        </w:r>
        <w:r w:rsidRPr="00472861">
          <w:rPr>
            <w:rStyle w:val="Hyperlink"/>
            <w:rFonts w:eastAsia="Times New Roman"/>
            <w:noProof/>
            <w:rtl/>
          </w:rPr>
          <w:t xml:space="preserve"> </w:t>
        </w:r>
        <w:r w:rsidRPr="00472861">
          <w:rPr>
            <w:rStyle w:val="Hyperlink"/>
            <w:rFonts w:eastAsia="Times New Roman" w:hint="eastAsia"/>
            <w:noProof/>
            <w:rtl/>
          </w:rPr>
          <w:t>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Toc234669781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0FD9E856" w14:textId="34C40395" w:rsidR="00FB78C8" w:rsidRDefault="00FB78C8">
      <w:pPr>
        <w:pStyle w:val="13"/>
        <w:tabs>
          <w:tab w:val="right" w:leader="dot" w:pos="9061"/>
        </w:tabs>
        <w:bidi/>
        <w:rPr>
          <w:rFonts w:asciiTheme="minorHAnsi" w:hAnsiTheme="minorHAnsi" w:cstheme="minorBidi"/>
          <w:noProof/>
          <w:kern w:val="2"/>
          <w:sz w:val="24"/>
          <w:szCs w:val="24"/>
          <w:rtl/>
          <w14:ligatures w14:val="standardContextual"/>
        </w:rPr>
      </w:pPr>
      <w:hyperlink w:anchor="_Toc234669782" w:history="1">
        <w:r w:rsidRPr="00472861">
          <w:rPr>
            <w:rStyle w:val="Hyperlink"/>
            <w:rFonts w:eastAsia="Times New Roman" w:hint="eastAsia"/>
            <w:noProof/>
            <w:rtl/>
          </w:rPr>
          <w:t>قائمة</w:t>
        </w:r>
        <w:r w:rsidRPr="00472861">
          <w:rPr>
            <w:rStyle w:val="Hyperlink"/>
            <w:rFonts w:eastAsia="Times New Roman"/>
            <w:noProof/>
            <w:rtl/>
          </w:rPr>
          <w:t xml:space="preserve"> </w:t>
        </w:r>
        <w:r w:rsidRPr="00472861">
          <w:rPr>
            <w:rStyle w:val="Hyperlink"/>
            <w:rFonts w:eastAsia="Times New Roman" w:hint="eastAsia"/>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Toc234669782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35B2D26E" w14:textId="2420CDFE"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83" w:history="1">
        <w:r w:rsidRPr="00472861">
          <w:rPr>
            <w:rStyle w:val="Hyperlink"/>
            <w:rFonts w:eastAsia="Times New Roman" w:hint="eastAsia"/>
            <w:noProof/>
            <w:rtl/>
          </w:rPr>
          <w:t>أولًا</w:t>
        </w:r>
        <w:r w:rsidRPr="00472861">
          <w:rPr>
            <w:rStyle w:val="Hyperlink"/>
            <w:rFonts w:eastAsia="Times New Roman"/>
            <w:noProof/>
            <w:rtl/>
          </w:rPr>
          <w:t xml:space="preserve">: </w:t>
        </w:r>
        <w:r w:rsidRPr="00472861">
          <w:rPr>
            <w:rStyle w:val="Hyperlink"/>
            <w:rFonts w:eastAsia="Times New Roman" w:hint="eastAsia"/>
            <w:noProof/>
            <w:rtl/>
          </w:rPr>
          <w:t>المراجع</w:t>
        </w:r>
        <w:r w:rsidRPr="00472861">
          <w:rPr>
            <w:rStyle w:val="Hyperlink"/>
            <w:rFonts w:eastAsia="Times New Roman"/>
            <w:noProof/>
            <w:rtl/>
          </w:rPr>
          <w:t xml:space="preserve"> </w:t>
        </w:r>
        <w:r w:rsidRPr="00472861">
          <w:rPr>
            <w:rStyle w:val="Hyperlink"/>
            <w:rFonts w:eastAsia="Times New Roman" w:hint="eastAsia"/>
            <w:noProof/>
            <w:rtl/>
          </w:rPr>
          <w:t>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Toc234669783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283F9FBA" w14:textId="62C7469B"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84" w:history="1">
        <w:r w:rsidRPr="00472861">
          <w:rPr>
            <w:rStyle w:val="Hyperlink"/>
            <w:rFonts w:eastAsia="Times New Roman" w:hint="eastAsia"/>
            <w:noProof/>
            <w:rtl/>
          </w:rPr>
          <w:t>ثانيًا</w:t>
        </w:r>
        <w:r w:rsidRPr="00472861">
          <w:rPr>
            <w:rStyle w:val="Hyperlink"/>
            <w:rFonts w:eastAsia="Times New Roman"/>
            <w:noProof/>
            <w:rtl/>
          </w:rPr>
          <w:t xml:space="preserve">: </w:t>
        </w:r>
        <w:r w:rsidRPr="00472861">
          <w:rPr>
            <w:rStyle w:val="Hyperlink"/>
            <w:rFonts w:eastAsia="Times New Roman" w:hint="eastAsia"/>
            <w:noProof/>
            <w:rtl/>
          </w:rPr>
          <w:t>المراجع</w:t>
        </w:r>
        <w:r w:rsidRPr="00472861">
          <w:rPr>
            <w:rStyle w:val="Hyperlink"/>
            <w:rFonts w:eastAsia="Times New Roman"/>
            <w:noProof/>
            <w:rtl/>
          </w:rPr>
          <w:t xml:space="preserve"> </w:t>
        </w:r>
        <w:r w:rsidRPr="00472861">
          <w:rPr>
            <w:rStyle w:val="Hyperlink"/>
            <w:rFonts w:eastAsia="Times New Roman" w:hint="eastAsia"/>
            <w:noProof/>
            <w:rtl/>
          </w:rPr>
          <w:t>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Toc234669784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2BDF6D46" w14:textId="42C7D899" w:rsidR="00FB78C8" w:rsidRDefault="00FB78C8">
      <w:pPr>
        <w:pStyle w:val="13"/>
        <w:tabs>
          <w:tab w:val="right" w:leader="dot" w:pos="9061"/>
        </w:tabs>
        <w:bidi/>
        <w:rPr>
          <w:rFonts w:asciiTheme="minorHAnsi" w:hAnsiTheme="minorHAnsi" w:cstheme="minorBidi"/>
          <w:noProof/>
          <w:kern w:val="2"/>
          <w:sz w:val="24"/>
          <w:szCs w:val="24"/>
          <w:rtl/>
          <w14:ligatures w14:val="standardContextual"/>
        </w:rPr>
      </w:pPr>
      <w:hyperlink w:anchor="_Toc234669785" w:history="1">
        <w:r w:rsidRPr="00472861">
          <w:rPr>
            <w:rStyle w:val="Hyperlink"/>
            <w:rFonts w:eastAsia="Times New Roman" w:hint="eastAsia"/>
            <w:noProof/>
            <w:rtl/>
          </w:rPr>
          <w:t>الملحق</w:t>
        </w:r>
        <w:r w:rsidRPr="00472861">
          <w:rPr>
            <w:rStyle w:val="Hyperlink"/>
            <w:rFonts w:eastAsia="Times New Roman"/>
            <w:noProof/>
            <w:rtl/>
          </w:rPr>
          <w:t xml:space="preserve"> (</w:t>
        </w:r>
        <w:r w:rsidRPr="00472861">
          <w:rPr>
            <w:rStyle w:val="Hyperlink"/>
            <w:rFonts w:eastAsia="Times New Roman" w:hint="eastAsia"/>
            <w:noProof/>
            <w:rtl/>
          </w:rPr>
          <w:t>أ</w:t>
        </w:r>
        <w:r w:rsidRPr="00472861">
          <w:rPr>
            <w:rStyle w:val="Hyperlink"/>
            <w:rFonts w:eastAsia="Times New Roman"/>
            <w:noProof/>
            <w:rtl/>
          </w:rPr>
          <w:t xml:space="preserve">): </w:t>
        </w:r>
        <w:r w:rsidRPr="00472861">
          <w:rPr>
            <w:rStyle w:val="Hyperlink"/>
            <w:rFonts w:eastAsia="Times New Roman" w:hint="eastAsia"/>
            <w:noProof/>
            <w:rtl/>
          </w:rPr>
          <w:t>الاستبانة</w:t>
        </w:r>
        <w:r w:rsidRPr="00472861">
          <w:rPr>
            <w:rStyle w:val="Hyperlink"/>
            <w:rFonts w:eastAsia="Times New Roman"/>
            <w:noProof/>
            <w:rtl/>
          </w:rPr>
          <w:t xml:space="preserve"> </w:t>
        </w:r>
        <w:r w:rsidRPr="00472861">
          <w:rPr>
            <w:rStyle w:val="Hyperlink"/>
            <w:rFonts w:eastAsia="Times New Roman" w:hint="eastAsia"/>
            <w:noProof/>
            <w:rtl/>
          </w:rPr>
          <w:t>النهائية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Toc234669785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356FF3F1" w14:textId="7D59E4FE" w:rsidR="00FB78C8" w:rsidRDefault="00FB78C8">
      <w:pPr>
        <w:pStyle w:val="28"/>
        <w:tabs>
          <w:tab w:val="right" w:leader="dot" w:pos="9061"/>
        </w:tabs>
        <w:bidi/>
        <w:rPr>
          <w:rFonts w:asciiTheme="minorHAnsi" w:hAnsiTheme="minorHAnsi" w:cstheme="minorBidi"/>
          <w:noProof/>
          <w:kern w:val="2"/>
          <w:sz w:val="24"/>
          <w:szCs w:val="24"/>
          <w:rtl/>
          <w14:ligatures w14:val="standardContextual"/>
        </w:rPr>
      </w:pPr>
      <w:hyperlink w:anchor="_Toc234669786" w:history="1">
        <w:r w:rsidRPr="00472861">
          <w:rPr>
            <w:rStyle w:val="Hyperlink"/>
            <w:rFonts w:eastAsia="Times New Roman" w:hint="eastAsia"/>
            <w:noProof/>
            <w:rtl/>
          </w:rPr>
          <w:t>استبانة</w:t>
        </w:r>
        <w:r w:rsidRPr="00472861">
          <w:rPr>
            <w:rStyle w:val="Hyperlink"/>
            <w:rFonts w:eastAsia="Times New Roman"/>
            <w:noProof/>
            <w:rtl/>
          </w:rPr>
          <w:t xml:space="preserve"> </w:t>
        </w:r>
        <w:r w:rsidRPr="00472861">
          <w:rPr>
            <w:rStyle w:val="Hyperlink"/>
            <w:rFonts w:eastAsia="Times New Roman" w:hint="eastAsia"/>
            <w:noProof/>
            <w:rtl/>
          </w:rPr>
          <w:t>تقييم</w:t>
        </w:r>
        <w:r w:rsidRPr="00472861">
          <w:rPr>
            <w:rStyle w:val="Hyperlink"/>
            <w:rFonts w:eastAsia="Times New Roman"/>
            <w:noProof/>
            <w:rtl/>
          </w:rPr>
          <w:t xml:space="preserve"> </w:t>
        </w:r>
        <w:r w:rsidRPr="00472861">
          <w:rPr>
            <w:rStyle w:val="Hyperlink"/>
            <w:rFonts w:eastAsia="Times New Roman" w:hint="eastAsia"/>
            <w:noProof/>
            <w:rtl/>
          </w:rPr>
          <w:t>فعالية</w:t>
        </w:r>
        <w:r w:rsidRPr="00472861">
          <w:rPr>
            <w:rStyle w:val="Hyperlink"/>
            <w:rFonts w:eastAsia="Times New Roman"/>
            <w:noProof/>
            <w:rtl/>
          </w:rPr>
          <w:t xml:space="preserve"> </w:t>
        </w:r>
        <w:r w:rsidRPr="00472861">
          <w:rPr>
            <w:rStyle w:val="Hyperlink"/>
            <w:rFonts w:eastAsia="Times New Roman" w:hint="eastAsia"/>
            <w:noProof/>
            <w:rtl/>
          </w:rPr>
          <w:t>إدارة</w:t>
        </w:r>
        <w:r w:rsidRPr="00472861">
          <w:rPr>
            <w:rStyle w:val="Hyperlink"/>
            <w:rFonts w:eastAsia="Times New Roman"/>
            <w:noProof/>
            <w:rtl/>
          </w:rPr>
          <w:t xml:space="preserve"> </w:t>
        </w:r>
        <w:r w:rsidRPr="00472861">
          <w:rPr>
            <w:rStyle w:val="Hyperlink"/>
            <w:rFonts w:eastAsia="Times New Roman" w:hint="eastAsia"/>
            <w:noProof/>
            <w:rtl/>
          </w:rPr>
          <w:t>المخاطر</w:t>
        </w:r>
        <w:r w:rsidRPr="00472861">
          <w:rPr>
            <w:rStyle w:val="Hyperlink"/>
            <w:rFonts w:eastAsia="Times New Roman"/>
            <w:noProof/>
            <w:rtl/>
          </w:rPr>
          <w:t xml:space="preserve"> </w:t>
        </w:r>
        <w:r w:rsidRPr="00472861">
          <w:rPr>
            <w:rStyle w:val="Hyperlink"/>
            <w:rFonts w:eastAsia="Times New Roman" w:hint="eastAsia"/>
            <w:noProof/>
            <w:rtl/>
          </w:rPr>
          <w:t>في</w:t>
        </w:r>
        <w:r w:rsidRPr="00472861">
          <w:rPr>
            <w:rStyle w:val="Hyperlink"/>
            <w:rFonts w:eastAsia="Times New Roman"/>
            <w:noProof/>
            <w:rtl/>
          </w:rPr>
          <w:t xml:space="preserve"> </w:t>
        </w:r>
        <w:r w:rsidRPr="00472861">
          <w:rPr>
            <w:rStyle w:val="Hyperlink"/>
            <w:rFonts w:eastAsia="Times New Roman" w:hint="eastAsia"/>
            <w:noProof/>
            <w:rtl/>
          </w:rPr>
          <w:t>سلاسل</w:t>
        </w:r>
        <w:r w:rsidRPr="00472861">
          <w:rPr>
            <w:rStyle w:val="Hyperlink"/>
            <w:rFonts w:eastAsia="Times New Roman"/>
            <w:noProof/>
            <w:rtl/>
          </w:rPr>
          <w:t xml:space="preserve"> </w:t>
        </w:r>
        <w:r w:rsidRPr="00472861">
          <w:rPr>
            <w:rStyle w:val="Hyperlink"/>
            <w:rFonts w:eastAsia="Times New Roman" w:hint="eastAsia"/>
            <w:noProof/>
            <w:rtl/>
          </w:rPr>
          <w:t>الإمدادات</w:t>
        </w:r>
        <w:r w:rsidRPr="00472861">
          <w:rPr>
            <w:rStyle w:val="Hyperlink"/>
            <w:rFonts w:eastAsia="Times New Roman"/>
            <w:noProof/>
            <w:rtl/>
          </w:rPr>
          <w:t xml:space="preserve"> </w:t>
        </w:r>
        <w:r w:rsidRPr="00472861">
          <w:rPr>
            <w:rStyle w:val="Hyperlink"/>
            <w:rFonts w:eastAsia="Times New Roman" w:hint="eastAsia"/>
            <w:noProof/>
            <w:rtl/>
          </w:rPr>
          <w:t>الحيوانية</w:t>
        </w:r>
        <w:r w:rsidRPr="00472861">
          <w:rPr>
            <w:rStyle w:val="Hyperlink"/>
            <w:rFonts w:eastAsia="Times New Roman"/>
            <w:noProof/>
            <w:rtl/>
          </w:rPr>
          <w:t xml:space="preserve"> </w:t>
        </w:r>
        <w:r w:rsidRPr="00472861">
          <w:rPr>
            <w:rStyle w:val="Hyperlink"/>
            <w:rFonts w:eastAsia="Times New Roman" w:hint="eastAsia"/>
            <w:noProof/>
            <w:rtl/>
          </w:rPr>
          <w:t>في</w:t>
        </w:r>
        <w:r w:rsidRPr="00472861">
          <w:rPr>
            <w:rStyle w:val="Hyperlink"/>
            <w:rFonts w:eastAsia="Times New Roman"/>
            <w:noProof/>
            <w:rtl/>
          </w:rPr>
          <w:t xml:space="preserve"> </w:t>
        </w:r>
        <w:r w:rsidRPr="00472861">
          <w:rPr>
            <w:rStyle w:val="Hyperlink"/>
            <w:rFonts w:eastAsia="Times New Roman" w:hint="eastAsia"/>
            <w:noProof/>
            <w:rtl/>
          </w:rPr>
          <w:t>المسالخ</w:t>
        </w:r>
        <w:r w:rsidRPr="00472861">
          <w:rPr>
            <w:rStyle w:val="Hyperlink"/>
            <w:rFonts w:eastAsia="Times New Roman"/>
            <w:noProof/>
            <w:rtl/>
          </w:rPr>
          <w:t xml:space="preserve"> </w:t>
        </w:r>
        <w:r w:rsidRPr="00472861">
          <w:rPr>
            <w:rStyle w:val="Hyperlink"/>
            <w:rFonts w:eastAsia="Times New Roman" w:hint="eastAsia"/>
            <w:noProof/>
            <w:rtl/>
          </w:rPr>
          <w:t>خلال</w:t>
        </w:r>
        <w:r w:rsidRPr="00472861">
          <w:rPr>
            <w:rStyle w:val="Hyperlink"/>
            <w:rFonts w:eastAsia="Times New Roman"/>
            <w:noProof/>
            <w:rtl/>
          </w:rPr>
          <w:t xml:space="preserve"> </w:t>
        </w:r>
        <w:r w:rsidRPr="00472861">
          <w:rPr>
            <w:rStyle w:val="Hyperlink"/>
            <w:rFonts w:eastAsia="Times New Roman" w:hint="eastAsia"/>
            <w:noProof/>
            <w:rtl/>
          </w:rPr>
          <w:t>موسم</w:t>
        </w:r>
        <w:r w:rsidRPr="00472861">
          <w:rPr>
            <w:rStyle w:val="Hyperlink"/>
            <w:rFonts w:eastAsia="Times New Roman"/>
            <w:noProof/>
            <w:rtl/>
          </w:rPr>
          <w:t xml:space="preserve"> </w:t>
        </w:r>
        <w:r w:rsidRPr="00472861">
          <w:rPr>
            <w:rStyle w:val="Hyperlink"/>
            <w:rFonts w:eastAsia="Times New Roman" w:hint="eastAsia"/>
            <w:noProof/>
            <w:rtl/>
          </w:rPr>
          <w:t>الحج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Toc234669786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22EE3267" w14:textId="4C099F31"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87" w:history="1">
        <w:r w:rsidRPr="00472861">
          <w:rPr>
            <w:rStyle w:val="Hyperlink"/>
            <w:rFonts w:eastAsia="Times New Roman" w:hint="eastAsia"/>
            <w:noProof/>
            <w:rtl/>
          </w:rPr>
          <w:t>الجزء</w:t>
        </w:r>
        <w:r w:rsidRPr="00472861">
          <w:rPr>
            <w:rStyle w:val="Hyperlink"/>
            <w:rFonts w:eastAsia="Times New Roman"/>
            <w:noProof/>
            <w:rtl/>
          </w:rPr>
          <w:t xml:space="preserve"> </w:t>
        </w:r>
        <w:r w:rsidRPr="00472861">
          <w:rPr>
            <w:rStyle w:val="Hyperlink"/>
            <w:rFonts w:eastAsia="Times New Roman" w:hint="eastAsia"/>
            <w:noProof/>
            <w:rtl/>
          </w:rPr>
          <w:t>الأول</w:t>
        </w:r>
        <w:r w:rsidRPr="00472861">
          <w:rPr>
            <w:rStyle w:val="Hyperlink"/>
            <w:rFonts w:eastAsia="Times New Roman"/>
            <w:noProof/>
            <w:rtl/>
          </w:rPr>
          <w:t xml:space="preserve">: </w:t>
        </w:r>
        <w:r w:rsidRPr="00472861">
          <w:rPr>
            <w:rStyle w:val="Hyperlink"/>
            <w:rFonts w:eastAsia="Times New Roman" w:hint="eastAsia"/>
            <w:noProof/>
            <w:rtl/>
          </w:rPr>
          <w:t>البيانات</w:t>
        </w:r>
        <w:r w:rsidRPr="00472861">
          <w:rPr>
            <w:rStyle w:val="Hyperlink"/>
            <w:rFonts w:eastAsia="Times New Roman"/>
            <w:noProof/>
            <w:rtl/>
          </w:rPr>
          <w:t xml:space="preserve"> </w:t>
        </w:r>
        <w:r w:rsidRPr="00472861">
          <w:rPr>
            <w:rStyle w:val="Hyperlink"/>
            <w:rFonts w:eastAsia="Times New Roman" w:hint="eastAsia"/>
            <w:noProof/>
            <w:rtl/>
          </w:rPr>
          <w:t>الديموغرافية</w:t>
        </w:r>
        <w:r w:rsidRPr="00472861">
          <w:rPr>
            <w:rStyle w:val="Hyperlink"/>
            <w:rFonts w:eastAsia="Times New Roman"/>
            <w:noProof/>
            <w:rtl/>
          </w:rPr>
          <w:t xml:space="preserve"> </w:t>
        </w:r>
        <w:r w:rsidRPr="00472861">
          <w:rPr>
            <w:rStyle w:val="Hyperlink"/>
            <w:rFonts w:eastAsia="Times New Roman" w:hint="eastAsia"/>
            <w:noProof/>
            <w:rtl/>
          </w:rPr>
          <w:t>والوظيفية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Toc234669787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271068B2" w14:textId="24D8C14C"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88" w:history="1">
        <w:r w:rsidRPr="00472861">
          <w:rPr>
            <w:rStyle w:val="Hyperlink"/>
            <w:rFonts w:eastAsia="Times New Roman" w:hint="eastAsia"/>
            <w:noProof/>
            <w:rtl/>
          </w:rPr>
          <w:t>الجزء</w:t>
        </w:r>
        <w:r w:rsidRPr="00472861">
          <w:rPr>
            <w:rStyle w:val="Hyperlink"/>
            <w:rFonts w:eastAsia="Times New Roman"/>
            <w:noProof/>
            <w:rtl/>
          </w:rPr>
          <w:t xml:space="preserve"> </w:t>
        </w:r>
        <w:r w:rsidRPr="00472861">
          <w:rPr>
            <w:rStyle w:val="Hyperlink"/>
            <w:rFonts w:eastAsia="Times New Roman" w:hint="eastAsia"/>
            <w:noProof/>
            <w:rtl/>
          </w:rPr>
          <w:t>الثاني</w:t>
        </w:r>
        <w:r w:rsidRPr="00472861">
          <w:rPr>
            <w:rStyle w:val="Hyperlink"/>
            <w:rFonts w:eastAsia="Times New Roman"/>
            <w:noProof/>
            <w:rtl/>
          </w:rPr>
          <w:t xml:space="preserve">: </w:t>
        </w:r>
        <w:r w:rsidRPr="00472861">
          <w:rPr>
            <w:rStyle w:val="Hyperlink"/>
            <w:rFonts w:eastAsia="Times New Roman" w:hint="eastAsia"/>
            <w:noProof/>
            <w:rtl/>
          </w:rPr>
          <w:t>محاور</w:t>
        </w:r>
        <w:r w:rsidRPr="00472861">
          <w:rPr>
            <w:rStyle w:val="Hyperlink"/>
            <w:rFonts w:eastAsia="Times New Roman"/>
            <w:noProof/>
            <w:rtl/>
          </w:rPr>
          <w:t xml:space="preserve"> </w:t>
        </w:r>
        <w:r w:rsidRPr="00472861">
          <w:rPr>
            <w:rStyle w:val="Hyperlink"/>
            <w:rFonts w:eastAsia="Times New Roman"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Toc234669788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3B8D2EE2" w14:textId="32249562"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89" w:history="1">
        <w:r w:rsidRPr="00472861">
          <w:rPr>
            <w:rStyle w:val="Hyperlink"/>
            <w:rFonts w:eastAsia="Times New Roman" w:hint="eastAsia"/>
            <w:noProof/>
            <w:rtl/>
          </w:rPr>
          <w:t>أولًا</w:t>
        </w:r>
        <w:r w:rsidRPr="00472861">
          <w:rPr>
            <w:rStyle w:val="Hyperlink"/>
            <w:rFonts w:eastAsia="Times New Roman"/>
            <w:noProof/>
            <w:rtl/>
          </w:rPr>
          <w:t xml:space="preserve">: </w:t>
        </w:r>
        <w:r w:rsidRPr="00472861">
          <w:rPr>
            <w:rStyle w:val="Hyperlink"/>
            <w:rFonts w:eastAsia="Times New Roman" w:hint="eastAsia"/>
            <w:noProof/>
            <w:rtl/>
          </w:rPr>
          <w:t>تحديد</w:t>
        </w:r>
        <w:r w:rsidRPr="00472861">
          <w:rPr>
            <w:rStyle w:val="Hyperlink"/>
            <w:rFonts w:eastAsia="Times New Roman"/>
            <w:noProof/>
            <w:rtl/>
          </w:rPr>
          <w:t xml:space="preserve"> </w:t>
        </w:r>
        <w:r w:rsidRPr="00472861">
          <w:rPr>
            <w:rStyle w:val="Hyperlink"/>
            <w:rFonts w:eastAsia="Times New Roman" w:hint="eastAsia"/>
            <w:noProof/>
            <w:rtl/>
          </w:rPr>
          <w:t>المخاطر</w:t>
        </w:r>
        <w:r w:rsidRPr="00472861">
          <w:rPr>
            <w:rStyle w:val="Hyperlink"/>
            <w:rFonts w:eastAsia="Times New Roman"/>
            <w:noProof/>
            <w:rtl/>
          </w:rPr>
          <w:t xml:space="preserve"> (Risk Identification)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Toc234669789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324C731D" w14:textId="605829B7"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90" w:history="1">
        <w:r w:rsidRPr="00472861">
          <w:rPr>
            <w:rStyle w:val="Hyperlink"/>
            <w:rFonts w:eastAsia="Times New Roman" w:hint="eastAsia"/>
            <w:noProof/>
            <w:rtl/>
          </w:rPr>
          <w:t>ثانيًا</w:t>
        </w:r>
        <w:r w:rsidRPr="00472861">
          <w:rPr>
            <w:rStyle w:val="Hyperlink"/>
            <w:rFonts w:eastAsia="Times New Roman"/>
            <w:noProof/>
            <w:rtl/>
          </w:rPr>
          <w:t xml:space="preserve">: </w:t>
        </w:r>
        <w:r w:rsidRPr="00472861">
          <w:rPr>
            <w:rStyle w:val="Hyperlink"/>
            <w:rFonts w:eastAsia="Times New Roman" w:hint="eastAsia"/>
            <w:noProof/>
            <w:rtl/>
          </w:rPr>
          <w:t>تقييم</w:t>
        </w:r>
        <w:r w:rsidRPr="00472861">
          <w:rPr>
            <w:rStyle w:val="Hyperlink"/>
            <w:rFonts w:eastAsia="Times New Roman"/>
            <w:noProof/>
            <w:rtl/>
          </w:rPr>
          <w:t xml:space="preserve"> </w:t>
        </w:r>
        <w:r w:rsidRPr="00472861">
          <w:rPr>
            <w:rStyle w:val="Hyperlink"/>
            <w:rFonts w:eastAsia="Times New Roman" w:hint="eastAsia"/>
            <w:noProof/>
            <w:rtl/>
          </w:rPr>
          <w:t>المخاطر</w:t>
        </w:r>
        <w:r w:rsidRPr="00472861">
          <w:rPr>
            <w:rStyle w:val="Hyperlink"/>
            <w:rFonts w:eastAsia="Times New Roman"/>
            <w:noProof/>
            <w:rtl/>
          </w:rPr>
          <w:t xml:space="preserve"> (Risk Assessment)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Toc234669790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39E8DF4D" w14:textId="624A5ED8"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91" w:history="1">
        <w:r w:rsidRPr="00472861">
          <w:rPr>
            <w:rStyle w:val="Hyperlink"/>
            <w:rFonts w:eastAsia="Times New Roman" w:hint="eastAsia"/>
            <w:noProof/>
            <w:rtl/>
          </w:rPr>
          <w:t>ثالثًا</w:t>
        </w:r>
        <w:r w:rsidRPr="00472861">
          <w:rPr>
            <w:rStyle w:val="Hyperlink"/>
            <w:rFonts w:eastAsia="Times New Roman"/>
            <w:noProof/>
            <w:rtl/>
          </w:rPr>
          <w:t xml:space="preserve">: </w:t>
        </w:r>
        <w:r w:rsidRPr="00472861">
          <w:rPr>
            <w:rStyle w:val="Hyperlink"/>
            <w:rFonts w:eastAsia="Times New Roman" w:hint="eastAsia"/>
            <w:noProof/>
            <w:rtl/>
          </w:rPr>
          <w:t>الاستجابة</w:t>
        </w:r>
        <w:r w:rsidRPr="00472861">
          <w:rPr>
            <w:rStyle w:val="Hyperlink"/>
            <w:rFonts w:eastAsia="Times New Roman"/>
            <w:noProof/>
            <w:rtl/>
          </w:rPr>
          <w:t xml:space="preserve"> </w:t>
        </w:r>
        <w:r w:rsidRPr="00472861">
          <w:rPr>
            <w:rStyle w:val="Hyperlink"/>
            <w:rFonts w:eastAsia="Times New Roman" w:hint="eastAsia"/>
            <w:noProof/>
            <w:rtl/>
          </w:rPr>
          <w:t>للمخاطر</w:t>
        </w:r>
        <w:r w:rsidRPr="00472861">
          <w:rPr>
            <w:rStyle w:val="Hyperlink"/>
            <w:rFonts w:eastAsia="Times New Roman"/>
            <w:noProof/>
            <w:rtl/>
          </w:rPr>
          <w:t xml:space="preserve"> (Risk Response)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Toc234669791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35CB568E" w14:textId="1D6595C1"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92" w:history="1">
        <w:r w:rsidRPr="00472861">
          <w:rPr>
            <w:rStyle w:val="Hyperlink"/>
            <w:rFonts w:eastAsia="Times New Roman" w:hint="eastAsia"/>
            <w:noProof/>
            <w:rtl/>
          </w:rPr>
          <w:t>رابعًا</w:t>
        </w:r>
        <w:r w:rsidRPr="00472861">
          <w:rPr>
            <w:rStyle w:val="Hyperlink"/>
            <w:rFonts w:eastAsia="Times New Roman"/>
            <w:noProof/>
            <w:rtl/>
          </w:rPr>
          <w:t xml:space="preserve">: </w:t>
        </w:r>
        <w:r w:rsidRPr="00472861">
          <w:rPr>
            <w:rStyle w:val="Hyperlink"/>
            <w:rFonts w:eastAsia="Times New Roman" w:hint="eastAsia"/>
            <w:noProof/>
            <w:rtl/>
          </w:rPr>
          <w:t>المتابعة</w:t>
        </w:r>
        <w:r w:rsidRPr="00472861">
          <w:rPr>
            <w:rStyle w:val="Hyperlink"/>
            <w:rFonts w:eastAsia="Times New Roman"/>
            <w:noProof/>
            <w:rtl/>
          </w:rPr>
          <w:t xml:space="preserve"> </w:t>
        </w:r>
        <w:r w:rsidRPr="00472861">
          <w:rPr>
            <w:rStyle w:val="Hyperlink"/>
            <w:rFonts w:eastAsia="Times New Roman" w:hint="eastAsia"/>
            <w:noProof/>
            <w:rtl/>
          </w:rPr>
          <w:t>والرقابة</w:t>
        </w:r>
        <w:r w:rsidRPr="00472861">
          <w:rPr>
            <w:rStyle w:val="Hyperlink"/>
            <w:rFonts w:eastAsia="Times New Roman"/>
            <w:noProof/>
            <w:rtl/>
          </w:rPr>
          <w:t xml:space="preserve"> (Risk Monitoring)</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Toc234669792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54C4474C" w14:textId="5E37AA9C"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93" w:history="1">
        <w:r w:rsidRPr="00472861">
          <w:rPr>
            <w:rStyle w:val="Hyperlink"/>
            <w:rFonts w:eastAsia="Times New Roman" w:hint="eastAsia"/>
            <w:noProof/>
            <w:rtl/>
          </w:rPr>
          <w:t>أولًا</w:t>
        </w:r>
        <w:r w:rsidRPr="00472861">
          <w:rPr>
            <w:rStyle w:val="Hyperlink"/>
            <w:rFonts w:eastAsia="Times New Roman"/>
            <w:noProof/>
            <w:rtl/>
          </w:rPr>
          <w:t xml:space="preserve">: </w:t>
        </w:r>
        <w:r w:rsidRPr="00472861">
          <w:rPr>
            <w:rStyle w:val="Hyperlink"/>
            <w:rFonts w:eastAsia="Times New Roman" w:hint="eastAsia"/>
            <w:noProof/>
            <w:rtl/>
          </w:rPr>
          <w:t>سلامة</w:t>
        </w:r>
        <w:r w:rsidRPr="00472861">
          <w:rPr>
            <w:rStyle w:val="Hyperlink"/>
            <w:rFonts w:eastAsia="Times New Roman"/>
            <w:noProof/>
            <w:rtl/>
          </w:rPr>
          <w:t xml:space="preserve"> </w:t>
        </w:r>
        <w:r w:rsidRPr="00472861">
          <w:rPr>
            <w:rStyle w:val="Hyperlink"/>
            <w:rFonts w:eastAsia="Times New Roman" w:hint="eastAsia"/>
            <w:noProof/>
            <w:rtl/>
          </w:rPr>
          <w:t>الغذاء</w:t>
        </w:r>
        <w:r w:rsidRPr="00472861">
          <w:rPr>
            <w:rStyle w:val="Hyperlink"/>
            <w:rFonts w:eastAsia="Times New Roman"/>
            <w:noProof/>
            <w:rtl/>
          </w:rPr>
          <w:t xml:space="preserve"> (Food Safety)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Toc234669793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08F013EB" w14:textId="4DD1BE8C"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94" w:history="1">
        <w:r w:rsidRPr="00472861">
          <w:rPr>
            <w:rStyle w:val="Hyperlink"/>
            <w:rFonts w:eastAsia="Times New Roman" w:hint="eastAsia"/>
            <w:noProof/>
            <w:rtl/>
          </w:rPr>
          <w:t>ثانيًا</w:t>
        </w:r>
        <w:r w:rsidRPr="00472861">
          <w:rPr>
            <w:rStyle w:val="Hyperlink"/>
            <w:rFonts w:eastAsia="Times New Roman"/>
            <w:noProof/>
            <w:rtl/>
          </w:rPr>
          <w:t xml:space="preserve">: </w:t>
        </w:r>
        <w:r w:rsidRPr="00472861">
          <w:rPr>
            <w:rStyle w:val="Hyperlink"/>
            <w:rFonts w:eastAsia="Times New Roman" w:hint="eastAsia"/>
            <w:noProof/>
            <w:rtl/>
          </w:rPr>
          <w:t>المرونة</w:t>
        </w:r>
        <w:r w:rsidRPr="00472861">
          <w:rPr>
            <w:rStyle w:val="Hyperlink"/>
            <w:rFonts w:eastAsia="Times New Roman"/>
            <w:noProof/>
            <w:rtl/>
          </w:rPr>
          <w:t xml:space="preserve"> </w:t>
        </w:r>
        <w:r w:rsidRPr="00472861">
          <w:rPr>
            <w:rStyle w:val="Hyperlink"/>
            <w:rFonts w:eastAsia="Times New Roman" w:hint="eastAsia"/>
            <w:noProof/>
            <w:rtl/>
          </w:rPr>
          <w:t>التشغيلية</w:t>
        </w:r>
        <w:r w:rsidRPr="00472861">
          <w:rPr>
            <w:rStyle w:val="Hyperlink"/>
            <w:rFonts w:eastAsia="Times New Roman"/>
            <w:noProof/>
            <w:rtl/>
          </w:rPr>
          <w:t xml:space="preserve"> (Operational Resilience)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Toc234669794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7D38C1A9" w14:textId="3B969C70"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95" w:history="1">
        <w:r w:rsidRPr="00472861">
          <w:rPr>
            <w:rStyle w:val="Hyperlink"/>
            <w:rFonts w:eastAsia="Times New Roman" w:hint="eastAsia"/>
            <w:noProof/>
            <w:rtl/>
          </w:rPr>
          <w:t>ثالثًا</w:t>
        </w:r>
        <w:r w:rsidRPr="00472861">
          <w:rPr>
            <w:rStyle w:val="Hyperlink"/>
            <w:rFonts w:eastAsia="Times New Roman"/>
            <w:noProof/>
            <w:rtl/>
          </w:rPr>
          <w:t xml:space="preserve">: </w:t>
        </w:r>
        <w:r w:rsidRPr="00472861">
          <w:rPr>
            <w:rStyle w:val="Hyperlink"/>
            <w:rFonts w:eastAsia="Times New Roman" w:hint="eastAsia"/>
            <w:noProof/>
            <w:rtl/>
          </w:rPr>
          <w:t>خصوصية</w:t>
        </w:r>
        <w:r w:rsidRPr="00472861">
          <w:rPr>
            <w:rStyle w:val="Hyperlink"/>
            <w:rFonts w:eastAsia="Times New Roman"/>
            <w:noProof/>
            <w:rtl/>
          </w:rPr>
          <w:t xml:space="preserve"> </w:t>
        </w:r>
        <w:r w:rsidRPr="00472861">
          <w:rPr>
            <w:rStyle w:val="Hyperlink"/>
            <w:rFonts w:eastAsia="Times New Roman" w:hint="eastAsia"/>
            <w:noProof/>
            <w:rtl/>
          </w:rPr>
          <w:t>موسم</w:t>
        </w:r>
        <w:r w:rsidRPr="00472861">
          <w:rPr>
            <w:rStyle w:val="Hyperlink"/>
            <w:rFonts w:eastAsia="Times New Roman"/>
            <w:noProof/>
            <w:rtl/>
          </w:rPr>
          <w:t xml:space="preserve"> </w:t>
        </w:r>
        <w:r w:rsidRPr="00472861">
          <w:rPr>
            <w:rStyle w:val="Hyperlink"/>
            <w:rFonts w:eastAsia="Times New Roman" w:hint="eastAsia"/>
            <w:noProof/>
            <w:rtl/>
          </w:rPr>
          <w:t>الحج</w:t>
        </w:r>
        <w:r w:rsidRPr="00472861">
          <w:rPr>
            <w:rStyle w:val="Hyperlink"/>
            <w:rFonts w:eastAsia="Times New Roman"/>
            <w:noProof/>
            <w:rtl/>
          </w:rPr>
          <w:t xml:space="preserve"> (Hajj Season Specificity)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Toc234669795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056A5F71" w14:textId="7600F152" w:rsidR="00FB78C8" w:rsidRDefault="00FB78C8">
      <w:pPr>
        <w:pStyle w:val="36"/>
        <w:tabs>
          <w:tab w:val="right" w:leader="dot" w:pos="9061"/>
        </w:tabs>
        <w:bidi/>
        <w:rPr>
          <w:rFonts w:asciiTheme="minorHAnsi" w:hAnsiTheme="minorHAnsi" w:cstheme="minorBidi"/>
          <w:noProof/>
          <w:kern w:val="2"/>
          <w:sz w:val="24"/>
          <w:szCs w:val="24"/>
          <w:rtl/>
          <w14:ligatures w14:val="standardContextual"/>
        </w:rPr>
      </w:pPr>
      <w:hyperlink w:anchor="_Toc234669796" w:history="1">
        <w:r w:rsidRPr="00472861">
          <w:rPr>
            <w:rStyle w:val="Hyperlink"/>
            <w:rFonts w:eastAsia="Times New Roman" w:hint="eastAsia"/>
            <w:noProof/>
            <w:rtl/>
          </w:rPr>
          <w:t>رابعًا</w:t>
        </w:r>
        <w:r w:rsidRPr="00472861">
          <w:rPr>
            <w:rStyle w:val="Hyperlink"/>
            <w:rFonts w:eastAsia="Times New Roman"/>
            <w:noProof/>
            <w:rtl/>
          </w:rPr>
          <w:t xml:space="preserve">: </w:t>
        </w:r>
        <w:r w:rsidRPr="00472861">
          <w:rPr>
            <w:rStyle w:val="Hyperlink"/>
            <w:rFonts w:eastAsia="Times New Roman" w:hint="eastAsia"/>
            <w:noProof/>
            <w:rtl/>
          </w:rPr>
          <w:t>التوثيق</w:t>
        </w:r>
        <w:r w:rsidRPr="00472861">
          <w:rPr>
            <w:rStyle w:val="Hyperlink"/>
            <w:rFonts w:eastAsia="Times New Roman"/>
            <w:noProof/>
            <w:rtl/>
          </w:rPr>
          <w:t xml:space="preserve"> </w:t>
        </w:r>
        <w:r w:rsidRPr="00472861">
          <w:rPr>
            <w:rStyle w:val="Hyperlink"/>
            <w:rFonts w:eastAsia="Times New Roman" w:hint="eastAsia"/>
            <w:noProof/>
            <w:rtl/>
          </w:rPr>
          <w:t>والامتثال</w:t>
        </w:r>
        <w:r w:rsidRPr="00472861">
          <w:rPr>
            <w:rStyle w:val="Hyperlink"/>
            <w:rFonts w:eastAsia="Times New Roman"/>
            <w:noProof/>
            <w:rtl/>
          </w:rPr>
          <w:t xml:space="preserve"> (Documentation &amp; Compliance)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Toc234669796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1415486F" w14:textId="5CDC2CDE" w:rsidR="00A17119" w:rsidRDefault="005D11B8" w:rsidP="00A25135">
      <w:pPr>
        <w:bidi/>
        <w:spacing w:line="360" w:lineRule="auto"/>
        <w:jc w:val="lowKashida"/>
      </w:pPr>
      <w:r>
        <w:fldChar w:fldCharType="end"/>
      </w:r>
    </w:p>
    <w:p w14:paraId="0F888346" w14:textId="77777777" w:rsidR="00A17119" w:rsidRDefault="005D11B8" w:rsidP="006C40A3">
      <w:pPr>
        <w:spacing w:line="360" w:lineRule="auto"/>
        <w:jc w:val="lowKashida"/>
      </w:pPr>
      <w:r>
        <w:br w:type="page"/>
      </w:r>
    </w:p>
    <w:p w14:paraId="0320C9B5" w14:textId="77777777" w:rsidR="00A17119" w:rsidRDefault="005D11B8" w:rsidP="007A2B92">
      <w:pPr>
        <w:bidi/>
        <w:spacing w:after="360" w:line="360" w:lineRule="auto"/>
        <w:jc w:val="center"/>
      </w:pPr>
      <w:r>
        <w:rPr>
          <w:rFonts w:eastAsia="Times New Roman"/>
          <w:b/>
          <w:bCs/>
          <w:sz w:val="24"/>
          <w:szCs w:val="40"/>
          <w:rtl/>
        </w:rPr>
        <w:lastRenderedPageBreak/>
        <w:t>فهرس الجداول</w:t>
      </w:r>
    </w:p>
    <w:p w14:paraId="1300083F" w14:textId="242AFBCB" w:rsidR="00C66725" w:rsidRDefault="00C66725">
      <w:pPr>
        <w:pStyle w:val="aff5"/>
        <w:tabs>
          <w:tab w:val="right" w:leader="dot" w:pos="9061"/>
        </w:tabs>
        <w:bidi/>
        <w:rPr>
          <w:noProof/>
          <w:rtl/>
        </w:rPr>
      </w:pPr>
      <w:r>
        <w:fldChar w:fldCharType="begin"/>
      </w:r>
      <w:r>
        <w:instrText xml:space="preserve"> TOC \t "</w:instrText>
      </w:r>
      <w:r>
        <w:rPr>
          <w:rtl/>
        </w:rPr>
        <w:instrText>جدول</w:instrText>
      </w:r>
      <w:r>
        <w:instrText xml:space="preserve">" \c </w:instrText>
      </w:r>
      <w:r>
        <w:fldChar w:fldCharType="separate"/>
      </w:r>
      <w:r>
        <w:rPr>
          <w:noProof/>
          <w:rtl/>
        </w:rPr>
        <w:t>جدول (2-1): الدراسات الداعمة مباشرة لبنية ممارسات إدارة المخاطر</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Toc234659353 \h</w:instrText>
      </w:r>
      <w:r>
        <w:rPr>
          <w:noProof/>
          <w:rtl/>
        </w:rPr>
        <w:instrText xml:space="preserve"> </w:instrText>
      </w:r>
      <w:r>
        <w:rPr>
          <w:noProof/>
          <w:rtl/>
        </w:rPr>
      </w:r>
      <w:r>
        <w:rPr>
          <w:noProof/>
          <w:rtl/>
        </w:rPr>
        <w:fldChar w:fldCharType="separate"/>
      </w:r>
      <w:r>
        <w:rPr>
          <w:noProof/>
          <w:rtl/>
        </w:rPr>
        <w:t>19</w:t>
      </w:r>
      <w:r>
        <w:rPr>
          <w:noProof/>
          <w:rtl/>
        </w:rPr>
        <w:fldChar w:fldCharType="end"/>
      </w:r>
    </w:p>
    <w:p w14:paraId="03491732" w14:textId="48059FC1" w:rsidR="00C66725" w:rsidRDefault="00C66725">
      <w:pPr>
        <w:pStyle w:val="aff5"/>
        <w:tabs>
          <w:tab w:val="right" w:leader="dot" w:pos="9061"/>
        </w:tabs>
        <w:bidi/>
        <w:rPr>
          <w:noProof/>
          <w:rtl/>
        </w:rPr>
      </w:pPr>
      <w:r>
        <w:rPr>
          <w:noProof/>
          <w:rtl/>
        </w:rPr>
        <w:t>جدول (2-2): الدراسات الداعمة لبنود سلامة الغذاء والمرونة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Toc234659354 \h</w:instrText>
      </w:r>
      <w:r>
        <w:rPr>
          <w:noProof/>
          <w:rtl/>
        </w:rPr>
        <w:instrText xml:space="preserve"> </w:instrText>
      </w:r>
      <w:r>
        <w:rPr>
          <w:noProof/>
          <w:rtl/>
        </w:rPr>
      </w:r>
      <w:r>
        <w:rPr>
          <w:noProof/>
          <w:rtl/>
        </w:rPr>
        <w:fldChar w:fldCharType="separate"/>
      </w:r>
      <w:r>
        <w:rPr>
          <w:noProof/>
          <w:rtl/>
        </w:rPr>
        <w:t>22</w:t>
      </w:r>
      <w:r>
        <w:rPr>
          <w:noProof/>
          <w:rtl/>
        </w:rPr>
        <w:fldChar w:fldCharType="end"/>
      </w:r>
    </w:p>
    <w:p w14:paraId="260B7AC5" w14:textId="036567EA" w:rsidR="00C66725" w:rsidRDefault="00C66725">
      <w:pPr>
        <w:pStyle w:val="aff5"/>
        <w:tabs>
          <w:tab w:val="right" w:leader="dot" w:pos="9061"/>
        </w:tabs>
        <w:bidi/>
        <w:rPr>
          <w:noProof/>
          <w:rtl/>
        </w:rPr>
      </w:pPr>
      <w:r>
        <w:rPr>
          <w:noProof/>
          <w:rtl/>
        </w:rPr>
        <w:t>جدول (2-3): الدراسات الداعمة لخصوصية موسم الحج</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Toc234659355 \h</w:instrText>
      </w:r>
      <w:r>
        <w:rPr>
          <w:noProof/>
          <w:rtl/>
        </w:rPr>
        <w:instrText xml:space="preserve"> </w:instrText>
      </w:r>
      <w:r>
        <w:rPr>
          <w:noProof/>
          <w:rtl/>
        </w:rPr>
      </w:r>
      <w:r>
        <w:rPr>
          <w:noProof/>
          <w:rtl/>
        </w:rPr>
        <w:fldChar w:fldCharType="separate"/>
      </w:r>
      <w:r>
        <w:rPr>
          <w:noProof/>
          <w:rtl/>
        </w:rPr>
        <w:t>24</w:t>
      </w:r>
      <w:r>
        <w:rPr>
          <w:noProof/>
          <w:rtl/>
        </w:rPr>
        <w:fldChar w:fldCharType="end"/>
      </w:r>
    </w:p>
    <w:p w14:paraId="2171B019" w14:textId="759BDE4C" w:rsidR="00C66725" w:rsidRDefault="00C66725">
      <w:pPr>
        <w:pStyle w:val="aff5"/>
        <w:tabs>
          <w:tab w:val="right" w:leader="dot" w:pos="9061"/>
        </w:tabs>
        <w:bidi/>
        <w:rPr>
          <w:noProof/>
          <w:rtl/>
        </w:rPr>
      </w:pPr>
      <w:r>
        <w:rPr>
          <w:noProof/>
          <w:rtl/>
        </w:rPr>
        <w:t>جدول (3-1): توزيع عينة الدراسة على الطبقات</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Toc234659356 \h</w:instrText>
      </w:r>
      <w:r>
        <w:rPr>
          <w:noProof/>
          <w:rtl/>
        </w:rPr>
        <w:instrText xml:space="preserve"> </w:instrText>
      </w:r>
      <w:r>
        <w:rPr>
          <w:noProof/>
          <w:rtl/>
        </w:rPr>
      </w:r>
      <w:r>
        <w:rPr>
          <w:noProof/>
          <w:rtl/>
        </w:rPr>
        <w:fldChar w:fldCharType="separate"/>
      </w:r>
      <w:r>
        <w:rPr>
          <w:noProof/>
          <w:rtl/>
        </w:rPr>
        <w:t>30</w:t>
      </w:r>
      <w:r>
        <w:rPr>
          <w:noProof/>
          <w:rtl/>
        </w:rPr>
        <w:fldChar w:fldCharType="end"/>
      </w:r>
    </w:p>
    <w:p w14:paraId="217D7DB9" w14:textId="1F3D7416" w:rsidR="00C66725" w:rsidRDefault="00C66725">
      <w:pPr>
        <w:pStyle w:val="aff5"/>
        <w:tabs>
          <w:tab w:val="right" w:leader="dot" w:pos="9061"/>
        </w:tabs>
        <w:bidi/>
        <w:rPr>
          <w:noProof/>
          <w:rtl/>
        </w:rPr>
      </w:pPr>
      <w:r>
        <w:rPr>
          <w:noProof/>
          <w:rtl/>
        </w:rPr>
        <w:t>جدول (4-1): توزيع عينة الدراسة حسب المؤهل العلمي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Toc234659357 \h</w:instrText>
      </w:r>
      <w:r>
        <w:rPr>
          <w:noProof/>
          <w:rtl/>
        </w:rPr>
        <w:instrText xml:space="preserve"> </w:instrText>
      </w:r>
      <w:r>
        <w:rPr>
          <w:noProof/>
          <w:rtl/>
        </w:rPr>
      </w:r>
      <w:r>
        <w:rPr>
          <w:noProof/>
          <w:rtl/>
        </w:rPr>
        <w:fldChar w:fldCharType="separate"/>
      </w:r>
      <w:r>
        <w:rPr>
          <w:noProof/>
          <w:rtl/>
        </w:rPr>
        <w:t>41</w:t>
      </w:r>
      <w:r>
        <w:rPr>
          <w:noProof/>
          <w:rtl/>
        </w:rPr>
        <w:fldChar w:fldCharType="end"/>
      </w:r>
    </w:p>
    <w:p w14:paraId="664CDABD" w14:textId="43B7ACBA" w:rsidR="00C66725" w:rsidRDefault="00C66725">
      <w:pPr>
        <w:pStyle w:val="aff5"/>
        <w:tabs>
          <w:tab w:val="right" w:leader="dot" w:pos="9061"/>
        </w:tabs>
        <w:bidi/>
        <w:rPr>
          <w:noProof/>
          <w:rtl/>
        </w:rPr>
      </w:pPr>
      <w:r>
        <w:rPr>
          <w:noProof/>
          <w:rtl/>
        </w:rPr>
        <w:t>جدول (4-2): توزيع عينة الدراسة حسب سنوات الخبرة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Toc234659358 \h</w:instrText>
      </w:r>
      <w:r>
        <w:rPr>
          <w:noProof/>
          <w:rtl/>
        </w:rPr>
        <w:instrText xml:space="preserve"> </w:instrText>
      </w:r>
      <w:r>
        <w:rPr>
          <w:noProof/>
          <w:rtl/>
        </w:rPr>
      </w:r>
      <w:r>
        <w:rPr>
          <w:noProof/>
          <w:rtl/>
        </w:rPr>
        <w:fldChar w:fldCharType="separate"/>
      </w:r>
      <w:r>
        <w:rPr>
          <w:noProof/>
          <w:rtl/>
        </w:rPr>
        <w:t>41</w:t>
      </w:r>
      <w:r>
        <w:rPr>
          <w:noProof/>
          <w:rtl/>
        </w:rPr>
        <w:fldChar w:fldCharType="end"/>
      </w:r>
    </w:p>
    <w:p w14:paraId="2D707385" w14:textId="2013B1DA" w:rsidR="00C66725" w:rsidRDefault="00C66725">
      <w:pPr>
        <w:pStyle w:val="aff5"/>
        <w:tabs>
          <w:tab w:val="right" w:leader="dot" w:pos="9061"/>
        </w:tabs>
        <w:bidi/>
        <w:rPr>
          <w:noProof/>
          <w:rtl/>
        </w:rPr>
      </w:pPr>
      <w:r>
        <w:rPr>
          <w:noProof/>
          <w:rtl/>
        </w:rPr>
        <w:t>جدول (4-3): توزيع عينة الدراسة حسب المسمى الوظيفي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Toc234659359 \h</w:instrText>
      </w:r>
      <w:r>
        <w:rPr>
          <w:noProof/>
          <w:rtl/>
        </w:rPr>
        <w:instrText xml:space="preserve"> </w:instrText>
      </w:r>
      <w:r>
        <w:rPr>
          <w:noProof/>
          <w:rtl/>
        </w:rPr>
      </w:r>
      <w:r>
        <w:rPr>
          <w:noProof/>
          <w:rtl/>
        </w:rPr>
        <w:fldChar w:fldCharType="separate"/>
      </w:r>
      <w:r>
        <w:rPr>
          <w:noProof/>
          <w:rtl/>
        </w:rPr>
        <w:t>42</w:t>
      </w:r>
      <w:r>
        <w:rPr>
          <w:noProof/>
          <w:rtl/>
        </w:rPr>
        <w:fldChar w:fldCharType="end"/>
      </w:r>
    </w:p>
    <w:p w14:paraId="4E0C71DC" w14:textId="7E513BCF" w:rsidR="00C66725" w:rsidRDefault="00C66725">
      <w:pPr>
        <w:pStyle w:val="aff5"/>
        <w:tabs>
          <w:tab w:val="right" w:leader="dot" w:pos="9061"/>
        </w:tabs>
        <w:bidi/>
        <w:rPr>
          <w:noProof/>
          <w:rtl/>
        </w:rPr>
      </w:pPr>
      <w:r>
        <w:rPr>
          <w:noProof/>
          <w:rtl/>
        </w:rPr>
        <w:t>جدول (4-6): المتوسطات الحسابية والانحرافات المعيارية لأبعاد ممارسات إدارة المخاطر</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Toc234659360 \h</w:instrText>
      </w:r>
      <w:r>
        <w:rPr>
          <w:noProof/>
          <w:rtl/>
        </w:rPr>
        <w:instrText xml:space="preserve"> </w:instrText>
      </w:r>
      <w:r>
        <w:rPr>
          <w:noProof/>
          <w:rtl/>
        </w:rPr>
      </w:r>
      <w:r>
        <w:rPr>
          <w:noProof/>
          <w:rtl/>
        </w:rPr>
        <w:fldChar w:fldCharType="separate"/>
      </w:r>
      <w:r>
        <w:rPr>
          <w:noProof/>
          <w:rtl/>
        </w:rPr>
        <w:t>44</w:t>
      </w:r>
      <w:r>
        <w:rPr>
          <w:noProof/>
          <w:rtl/>
        </w:rPr>
        <w:fldChar w:fldCharType="end"/>
      </w:r>
    </w:p>
    <w:p w14:paraId="4E78D5C5" w14:textId="2D59AEBC" w:rsidR="00C66725" w:rsidRDefault="00C66725">
      <w:pPr>
        <w:pStyle w:val="aff5"/>
        <w:tabs>
          <w:tab w:val="right" w:leader="dot" w:pos="9061"/>
        </w:tabs>
        <w:bidi/>
        <w:rPr>
          <w:noProof/>
          <w:rtl/>
        </w:rPr>
      </w:pPr>
      <w:r>
        <w:rPr>
          <w:noProof/>
          <w:rtl/>
        </w:rPr>
        <w:t>جدول (4-7): المتوسطات الحسابية والانحرافات المعيارية لأبعاد فعالية الأداء والسلامة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Toc234659361 \h</w:instrText>
      </w:r>
      <w:r>
        <w:rPr>
          <w:noProof/>
          <w:rtl/>
        </w:rPr>
        <w:instrText xml:space="preserve"> </w:instrText>
      </w:r>
      <w:r>
        <w:rPr>
          <w:noProof/>
          <w:rtl/>
        </w:rPr>
      </w:r>
      <w:r>
        <w:rPr>
          <w:noProof/>
          <w:rtl/>
        </w:rPr>
        <w:fldChar w:fldCharType="separate"/>
      </w:r>
      <w:r>
        <w:rPr>
          <w:noProof/>
          <w:rtl/>
        </w:rPr>
        <w:t>45</w:t>
      </w:r>
      <w:r>
        <w:rPr>
          <w:noProof/>
          <w:rtl/>
        </w:rPr>
        <w:fldChar w:fldCharType="end"/>
      </w:r>
    </w:p>
    <w:p w14:paraId="0CADC009" w14:textId="336C3480" w:rsidR="00C66725" w:rsidRDefault="00C66725">
      <w:pPr>
        <w:pStyle w:val="aff5"/>
        <w:tabs>
          <w:tab w:val="right" w:leader="dot" w:pos="9061"/>
        </w:tabs>
        <w:bidi/>
        <w:rPr>
          <w:noProof/>
          <w:rtl/>
        </w:rPr>
      </w:pPr>
      <w:r>
        <w:rPr>
          <w:noProof/>
          <w:rtl/>
        </w:rPr>
        <w:t>جدول (4-8): نتائج اختبار KMO وبارتليت</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Toc234659362 \h</w:instrText>
      </w:r>
      <w:r>
        <w:rPr>
          <w:noProof/>
          <w:rtl/>
        </w:rPr>
        <w:instrText xml:space="preserve"> </w:instrText>
      </w:r>
      <w:r>
        <w:rPr>
          <w:noProof/>
          <w:rtl/>
        </w:rPr>
      </w:r>
      <w:r>
        <w:rPr>
          <w:noProof/>
          <w:rtl/>
        </w:rPr>
        <w:fldChar w:fldCharType="separate"/>
      </w:r>
      <w:r>
        <w:rPr>
          <w:noProof/>
          <w:rtl/>
        </w:rPr>
        <w:t>46</w:t>
      </w:r>
      <w:r>
        <w:rPr>
          <w:noProof/>
          <w:rtl/>
        </w:rPr>
        <w:fldChar w:fldCharType="end"/>
      </w:r>
    </w:p>
    <w:p w14:paraId="00ACC81B" w14:textId="4206DCA7" w:rsidR="00C66725" w:rsidRDefault="00C66725">
      <w:pPr>
        <w:pStyle w:val="aff5"/>
        <w:tabs>
          <w:tab w:val="right" w:leader="dot" w:pos="9061"/>
        </w:tabs>
        <w:bidi/>
        <w:rPr>
          <w:noProof/>
          <w:rtl/>
        </w:rPr>
      </w:pPr>
      <w:r>
        <w:rPr>
          <w:noProof/>
          <w:rtl/>
        </w:rPr>
        <w:t>جدول (4-9): قيم معامل ألفا كرونباخ لمحاور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Toc234659363 \h</w:instrText>
      </w:r>
      <w:r>
        <w:rPr>
          <w:noProof/>
          <w:rtl/>
        </w:rPr>
        <w:instrText xml:space="preserve"> </w:instrText>
      </w:r>
      <w:r>
        <w:rPr>
          <w:noProof/>
          <w:rtl/>
        </w:rPr>
      </w:r>
      <w:r>
        <w:rPr>
          <w:noProof/>
          <w:rtl/>
        </w:rPr>
        <w:fldChar w:fldCharType="separate"/>
      </w:r>
      <w:r>
        <w:rPr>
          <w:noProof/>
          <w:rtl/>
        </w:rPr>
        <w:t>47</w:t>
      </w:r>
      <w:r>
        <w:rPr>
          <w:noProof/>
          <w:rtl/>
        </w:rPr>
        <w:fldChar w:fldCharType="end"/>
      </w:r>
    </w:p>
    <w:p w14:paraId="7F855513" w14:textId="232246B4" w:rsidR="00C66725" w:rsidRDefault="00C66725">
      <w:pPr>
        <w:pStyle w:val="aff5"/>
        <w:tabs>
          <w:tab w:val="right" w:leader="dot" w:pos="9061"/>
        </w:tabs>
        <w:bidi/>
        <w:rPr>
          <w:noProof/>
          <w:rtl/>
        </w:rPr>
      </w:pPr>
      <w:r>
        <w:rPr>
          <w:noProof/>
          <w:rtl/>
        </w:rPr>
        <w:t>جدول (4-10): مصفوفة ارتباط بيرسون بين أبعاد المتغير المستقل والمتغير التابع</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Toc234659364 \h</w:instrText>
      </w:r>
      <w:r>
        <w:rPr>
          <w:noProof/>
          <w:rtl/>
        </w:rPr>
        <w:instrText xml:space="preserve"> </w:instrText>
      </w:r>
      <w:r>
        <w:rPr>
          <w:noProof/>
          <w:rtl/>
        </w:rPr>
      </w:r>
      <w:r>
        <w:rPr>
          <w:noProof/>
          <w:rtl/>
        </w:rPr>
        <w:fldChar w:fldCharType="separate"/>
      </w:r>
      <w:r>
        <w:rPr>
          <w:noProof/>
          <w:rtl/>
        </w:rPr>
        <w:t>48</w:t>
      </w:r>
      <w:r>
        <w:rPr>
          <w:noProof/>
          <w:rtl/>
        </w:rPr>
        <w:fldChar w:fldCharType="end"/>
      </w:r>
    </w:p>
    <w:p w14:paraId="391DAC9F" w14:textId="7AA51D95" w:rsidR="00C66725" w:rsidRDefault="00C66725">
      <w:pPr>
        <w:pStyle w:val="aff5"/>
        <w:tabs>
          <w:tab w:val="right" w:leader="dot" w:pos="9061"/>
        </w:tabs>
        <w:bidi/>
        <w:rPr>
          <w:noProof/>
          <w:rtl/>
        </w:rPr>
      </w:pPr>
      <w:r>
        <w:rPr>
          <w:noProof/>
          <w:rtl/>
        </w:rPr>
        <w:t>جدول (4-11): نتائج تحليل الانحدار المتعدد لتأثير أبعاد إدارة المخاطر في الفعالية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Toc234659365 \h</w:instrText>
      </w:r>
      <w:r>
        <w:rPr>
          <w:noProof/>
          <w:rtl/>
        </w:rPr>
        <w:instrText xml:space="preserve"> </w:instrText>
      </w:r>
      <w:r>
        <w:rPr>
          <w:noProof/>
          <w:rtl/>
        </w:rPr>
      </w:r>
      <w:r>
        <w:rPr>
          <w:noProof/>
          <w:rtl/>
        </w:rPr>
        <w:fldChar w:fldCharType="separate"/>
      </w:r>
      <w:r>
        <w:rPr>
          <w:noProof/>
          <w:rtl/>
        </w:rPr>
        <w:t>49</w:t>
      </w:r>
      <w:r>
        <w:rPr>
          <w:noProof/>
          <w:rtl/>
        </w:rPr>
        <w:fldChar w:fldCharType="end"/>
      </w:r>
    </w:p>
    <w:p w14:paraId="42741260" w14:textId="0AE112B7" w:rsidR="00C66725" w:rsidRDefault="00C66725">
      <w:pPr>
        <w:pStyle w:val="aff5"/>
        <w:tabs>
          <w:tab w:val="right" w:leader="dot" w:pos="9061"/>
        </w:tabs>
        <w:bidi/>
        <w:rPr>
          <w:noProof/>
          <w:rtl/>
        </w:rPr>
      </w:pPr>
      <w:r>
        <w:rPr>
          <w:noProof/>
          <w:rtl/>
        </w:rPr>
        <w:t>جدول (4-12): نتائج اختبار (T-Test) للفروق في فعالية الأداء والسلامة وفق جهة العمل</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Toc234659366 \h</w:instrText>
      </w:r>
      <w:r>
        <w:rPr>
          <w:noProof/>
          <w:rtl/>
        </w:rPr>
        <w:instrText xml:space="preserve"> </w:instrText>
      </w:r>
      <w:r>
        <w:rPr>
          <w:noProof/>
          <w:rtl/>
        </w:rPr>
      </w:r>
      <w:r>
        <w:rPr>
          <w:noProof/>
          <w:rtl/>
        </w:rPr>
        <w:fldChar w:fldCharType="separate"/>
      </w:r>
      <w:r>
        <w:rPr>
          <w:noProof/>
          <w:rtl/>
        </w:rPr>
        <w:t>50</w:t>
      </w:r>
      <w:r>
        <w:rPr>
          <w:noProof/>
          <w:rtl/>
        </w:rPr>
        <w:fldChar w:fldCharType="end"/>
      </w:r>
    </w:p>
    <w:p w14:paraId="79F1B2B4" w14:textId="10E147DC" w:rsidR="00C66725" w:rsidRDefault="00C66725">
      <w:pPr>
        <w:pStyle w:val="aff5"/>
        <w:tabs>
          <w:tab w:val="right" w:leader="dot" w:pos="9061"/>
        </w:tabs>
        <w:bidi/>
        <w:rPr>
          <w:noProof/>
          <w:rtl/>
        </w:rPr>
      </w:pPr>
      <w:r>
        <w:rPr>
          <w:noProof/>
          <w:rtl/>
        </w:rPr>
        <w:t>جدول (4-13): نتائج تحليل التباين (ANOVA) للفروق في فعالية الأداء والسلامة وفق حجم التشغيل</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Toc234659367 \h</w:instrText>
      </w:r>
      <w:r>
        <w:rPr>
          <w:noProof/>
          <w:rtl/>
        </w:rPr>
        <w:instrText xml:space="preserve"> </w:instrText>
      </w:r>
      <w:r>
        <w:rPr>
          <w:noProof/>
          <w:rtl/>
        </w:rPr>
      </w:r>
      <w:r>
        <w:rPr>
          <w:noProof/>
          <w:rtl/>
        </w:rPr>
        <w:fldChar w:fldCharType="separate"/>
      </w:r>
      <w:r>
        <w:rPr>
          <w:noProof/>
          <w:rtl/>
        </w:rPr>
        <w:t>50</w:t>
      </w:r>
      <w:r>
        <w:rPr>
          <w:noProof/>
          <w:rtl/>
        </w:rPr>
        <w:fldChar w:fldCharType="end"/>
      </w:r>
    </w:p>
    <w:p w14:paraId="4861AEAF" w14:textId="4E46EE61" w:rsidR="00C66725" w:rsidRDefault="00C66725">
      <w:pPr>
        <w:pStyle w:val="aff5"/>
        <w:tabs>
          <w:tab w:val="right" w:leader="dot" w:pos="9061"/>
        </w:tabs>
        <w:bidi/>
        <w:rPr>
          <w:noProof/>
          <w:rtl/>
        </w:rPr>
      </w:pPr>
      <w:r>
        <w:rPr>
          <w:noProof/>
          <w:rtl/>
        </w:rPr>
        <w:t>جدول (4-14): نتائج تحليل التباين (ANOVA) للفروق في فعالية الأداء والسلامة وفق المسمى الوظيفي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Toc234659368 \h</w:instrText>
      </w:r>
      <w:r>
        <w:rPr>
          <w:noProof/>
          <w:rtl/>
        </w:rPr>
        <w:instrText xml:space="preserve"> </w:instrText>
      </w:r>
      <w:r>
        <w:rPr>
          <w:noProof/>
          <w:rtl/>
        </w:rPr>
      </w:r>
      <w:r>
        <w:rPr>
          <w:noProof/>
          <w:rtl/>
        </w:rPr>
        <w:fldChar w:fldCharType="separate"/>
      </w:r>
      <w:r>
        <w:rPr>
          <w:noProof/>
          <w:rtl/>
        </w:rPr>
        <w:t>51</w:t>
      </w:r>
      <w:r>
        <w:rPr>
          <w:noProof/>
          <w:rtl/>
        </w:rPr>
        <w:fldChar w:fldCharType="end"/>
      </w:r>
    </w:p>
    <w:p w14:paraId="1BE6DDDA" w14:textId="66773CD3" w:rsidR="00A17119" w:rsidRDefault="00C66725" w:rsidP="006C40A3">
      <w:pPr>
        <w:bidi/>
        <w:spacing w:line="360" w:lineRule="auto"/>
        <w:jc w:val="lowKashida"/>
      </w:pPr>
      <w:r>
        <w:fldChar w:fldCharType="end"/>
      </w:r>
    </w:p>
    <w:p w14:paraId="02D9B76A" w14:textId="77777777" w:rsidR="00A17119" w:rsidRDefault="005D11B8" w:rsidP="006C40A3">
      <w:pPr>
        <w:spacing w:line="360" w:lineRule="auto"/>
        <w:jc w:val="lowKashida"/>
      </w:pPr>
      <w:r>
        <w:br w:type="page"/>
      </w:r>
    </w:p>
    <w:p w14:paraId="755DFEFF" w14:textId="77777777" w:rsidR="00A17119" w:rsidRDefault="005D11B8" w:rsidP="007A2B92">
      <w:pPr>
        <w:bidi/>
        <w:spacing w:after="360" w:line="360" w:lineRule="auto"/>
        <w:jc w:val="center"/>
      </w:pPr>
      <w:r>
        <w:rPr>
          <w:rFonts w:eastAsia="Times New Roman"/>
          <w:b/>
          <w:bCs/>
          <w:sz w:val="24"/>
          <w:szCs w:val="40"/>
          <w:rtl/>
        </w:rPr>
        <w:lastRenderedPageBreak/>
        <w:t>فهرس الأشكال</w:t>
      </w:r>
    </w:p>
    <w:p w14:paraId="338A93B8" w14:textId="654F4853" w:rsidR="00C66725" w:rsidRDefault="00C66725">
      <w:pPr>
        <w:pStyle w:val="aff5"/>
        <w:tabs>
          <w:tab w:val="right" w:leader="dot" w:pos="9061"/>
        </w:tabs>
        <w:bidi/>
        <w:rPr>
          <w:rFonts w:asciiTheme="minorHAnsi" w:hAnsiTheme="minorHAnsi" w:cstheme="minorBidi"/>
          <w:noProof/>
          <w:kern w:val="2"/>
          <w:sz w:val="24"/>
          <w:szCs w:val="24"/>
          <w:rtl/>
          <w14:ligatures w14:val="standardContextual"/>
        </w:rPr>
      </w:pPr>
      <w:r>
        <w:fldChar w:fldCharType="begin"/>
      </w:r>
      <w:r>
        <w:instrText xml:space="preserve"> TOC \t "</w:instrText>
      </w:r>
      <w:r>
        <w:rPr>
          <w:rtl/>
        </w:rPr>
        <w:instrText>شكل</w:instrText>
      </w:r>
      <w:r>
        <w:instrText xml:space="preserve">" \c </w:instrText>
      </w:r>
      <w:r>
        <w:fldChar w:fldCharType="separate"/>
      </w:r>
      <w:r>
        <w:rPr>
          <w:noProof/>
          <w:rtl/>
        </w:rPr>
        <w:t>شكل (2-1): النموذج التحليلي المقترح للدراسة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Toc234659402 \h</w:instrText>
      </w:r>
      <w:r>
        <w:rPr>
          <w:noProof/>
          <w:rtl/>
        </w:rPr>
        <w:instrText xml:space="preserve"> </w:instrText>
      </w:r>
      <w:r>
        <w:rPr>
          <w:noProof/>
          <w:rtl/>
        </w:rPr>
      </w:r>
      <w:r>
        <w:rPr>
          <w:noProof/>
          <w:rtl/>
        </w:rPr>
        <w:fldChar w:fldCharType="separate"/>
      </w:r>
      <w:r>
        <w:rPr>
          <w:noProof/>
          <w:rtl/>
        </w:rPr>
        <w:t>17</w:t>
      </w:r>
      <w:r>
        <w:rPr>
          <w:noProof/>
          <w:rtl/>
        </w:rPr>
        <w:fldChar w:fldCharType="end"/>
      </w:r>
    </w:p>
    <w:p w14:paraId="6651DAE0" w14:textId="7FFBEACE" w:rsidR="00C66725" w:rsidRDefault="00C66725">
      <w:pPr>
        <w:pStyle w:val="aff5"/>
        <w:tabs>
          <w:tab w:val="right" w:leader="dot" w:pos="9061"/>
        </w:tabs>
        <w:bidi/>
        <w:rPr>
          <w:rFonts w:asciiTheme="minorHAnsi" w:hAnsiTheme="minorHAnsi" w:cstheme="minorBidi"/>
          <w:noProof/>
          <w:kern w:val="2"/>
          <w:sz w:val="24"/>
          <w:szCs w:val="24"/>
          <w:rtl/>
          <w14:ligatures w14:val="standardContextual"/>
        </w:rPr>
      </w:pPr>
      <w:r>
        <w:rPr>
          <w:noProof/>
          <w:rtl/>
        </w:rPr>
        <w:t>شكل (3-1): تصميم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Toc234659403 \h</w:instrText>
      </w:r>
      <w:r>
        <w:rPr>
          <w:noProof/>
          <w:rtl/>
        </w:rPr>
        <w:instrText xml:space="preserve"> </w:instrText>
      </w:r>
      <w:r>
        <w:rPr>
          <w:noProof/>
          <w:rtl/>
        </w:rPr>
      </w:r>
      <w:r>
        <w:rPr>
          <w:noProof/>
          <w:rtl/>
        </w:rPr>
        <w:fldChar w:fldCharType="separate"/>
      </w:r>
      <w:r>
        <w:rPr>
          <w:noProof/>
          <w:rtl/>
        </w:rPr>
        <w:t>29</w:t>
      </w:r>
      <w:r>
        <w:rPr>
          <w:noProof/>
          <w:rtl/>
        </w:rPr>
        <w:fldChar w:fldCharType="end"/>
      </w:r>
    </w:p>
    <w:p w14:paraId="7F3DBAEB" w14:textId="6D46A5D4" w:rsidR="00A17119" w:rsidRDefault="00C66725" w:rsidP="006C40A3">
      <w:pPr>
        <w:spacing w:line="360" w:lineRule="auto"/>
        <w:jc w:val="lowKashida"/>
        <w:rPr>
          <w:rtl/>
        </w:rPr>
      </w:pPr>
      <w:r>
        <w:fldChar w:fldCharType="end"/>
      </w:r>
    </w:p>
    <w:p w14:paraId="253ABFE7" w14:textId="6A35E92A" w:rsidR="00383460" w:rsidRDefault="00383460" w:rsidP="006C40A3">
      <w:pPr>
        <w:spacing w:line="360" w:lineRule="auto"/>
        <w:jc w:val="lowKashida"/>
        <w:rPr>
          <w:rtl/>
        </w:rPr>
      </w:pPr>
    </w:p>
    <w:p w14:paraId="313EDF01" w14:textId="77777777" w:rsidR="00383460" w:rsidRDefault="00383460">
      <w:pPr>
        <w:rPr>
          <w:rtl/>
        </w:rPr>
      </w:pPr>
      <w:r>
        <w:rPr>
          <w:rtl/>
        </w:rPr>
        <w:br w:type="page"/>
      </w:r>
    </w:p>
    <w:p w14:paraId="392087C3" w14:textId="4682DE27" w:rsidR="00383460" w:rsidRPr="00DA25C6" w:rsidRDefault="00383460" w:rsidP="00DA25C6">
      <w:pPr>
        <w:bidi/>
        <w:spacing w:after="360" w:line="360" w:lineRule="auto"/>
        <w:jc w:val="center"/>
        <w:rPr>
          <w:rFonts w:eastAsia="Times New Roman"/>
          <w:b/>
          <w:bCs/>
          <w:sz w:val="24"/>
          <w:szCs w:val="40"/>
        </w:rPr>
      </w:pPr>
      <w:r w:rsidRPr="00DA25C6">
        <w:rPr>
          <w:rFonts w:eastAsia="Times New Roman"/>
          <w:b/>
          <w:bCs/>
          <w:sz w:val="24"/>
          <w:szCs w:val="40"/>
          <w:rtl/>
        </w:rPr>
        <w:lastRenderedPageBreak/>
        <w:t>قائمة المصطلحات</w:t>
      </w:r>
    </w:p>
    <w:tbl>
      <w:tblPr>
        <w:bidiVisual/>
        <w:tblW w:w="0" w:type="auto"/>
        <w:jc w:val="center"/>
        <w:tblBorders>
          <w:top w:val="single" w:sz="12" w:space="0" w:color="000000"/>
          <w:left w:val="nil"/>
          <w:bottom w:val="single" w:sz="12" w:space="0" w:color="000000"/>
          <w:right w:val="nil"/>
          <w:insideH w:val="single" w:sz="4" w:space="0" w:color="808080"/>
          <w:insideV w:val="nil"/>
        </w:tblBorders>
        <w:tblLook w:val="04A0" w:firstRow="1" w:lastRow="0" w:firstColumn="1" w:lastColumn="0" w:noHBand="0" w:noVBand="1"/>
      </w:tblPr>
      <w:tblGrid>
        <w:gridCol w:w="2454"/>
        <w:gridCol w:w="3026"/>
        <w:gridCol w:w="3807"/>
      </w:tblGrid>
      <w:tr w:rsidR="00383460" w14:paraId="57A6286C" w14:textId="77777777" w:rsidTr="00C66725">
        <w:trPr>
          <w:tblHeader/>
          <w:jc w:val="center"/>
        </w:trPr>
        <w:tc>
          <w:tcPr>
            <w:tcW w:w="2551" w:type="dxa"/>
            <w:tcBorders>
              <w:top w:val="single" w:sz="12" w:space="0" w:color="000000"/>
              <w:bottom w:val="single" w:sz="8" w:space="0" w:color="000000"/>
            </w:tcBorders>
          </w:tcPr>
          <w:p w14:paraId="3005033B" w14:textId="77777777" w:rsidR="00383460" w:rsidRPr="00C66725" w:rsidRDefault="00383460" w:rsidP="00371DD6">
            <w:pPr>
              <w:jc w:val="center"/>
            </w:pPr>
            <w:r w:rsidRPr="00C66725">
              <w:rPr>
                <w:rFonts w:eastAsia="Simplified Arabic"/>
                <w:b/>
                <w:bCs/>
                <w:sz w:val="24"/>
                <w:szCs w:val="24"/>
                <w:rtl/>
              </w:rPr>
              <w:t>المصطلح (عربي)</w:t>
            </w:r>
          </w:p>
        </w:tc>
        <w:tc>
          <w:tcPr>
            <w:tcW w:w="3118" w:type="dxa"/>
            <w:tcBorders>
              <w:top w:val="single" w:sz="12" w:space="0" w:color="000000"/>
              <w:bottom w:val="single" w:sz="8" w:space="0" w:color="000000"/>
            </w:tcBorders>
          </w:tcPr>
          <w:p w14:paraId="4B59BB89" w14:textId="77777777" w:rsidR="00383460" w:rsidRPr="00C66725" w:rsidRDefault="00383460" w:rsidP="00362E28">
            <w:pPr>
              <w:bidi/>
              <w:jc w:val="center"/>
            </w:pPr>
            <w:r w:rsidRPr="00C66725">
              <w:rPr>
                <w:rFonts w:eastAsia="Simplified Arabic"/>
                <w:b/>
                <w:bCs/>
                <w:sz w:val="24"/>
                <w:szCs w:val="24"/>
                <w:rtl/>
              </w:rPr>
              <w:t>المصطلح (إنجليزي)</w:t>
            </w:r>
          </w:p>
        </w:tc>
        <w:tc>
          <w:tcPr>
            <w:tcW w:w="3969" w:type="dxa"/>
            <w:tcBorders>
              <w:top w:val="single" w:sz="12" w:space="0" w:color="000000"/>
              <w:bottom w:val="single" w:sz="8" w:space="0" w:color="000000"/>
            </w:tcBorders>
          </w:tcPr>
          <w:p w14:paraId="4C7C4D16" w14:textId="77777777" w:rsidR="00383460" w:rsidRPr="00C66725" w:rsidRDefault="00383460" w:rsidP="00371DD6">
            <w:pPr>
              <w:jc w:val="center"/>
            </w:pPr>
            <w:r w:rsidRPr="00C66725">
              <w:rPr>
                <w:rFonts w:eastAsia="Simplified Arabic"/>
                <w:b/>
                <w:bCs/>
                <w:sz w:val="24"/>
                <w:szCs w:val="24"/>
                <w:rtl/>
              </w:rPr>
              <w:t>التعريف</w:t>
            </w:r>
          </w:p>
        </w:tc>
      </w:tr>
      <w:tr w:rsidR="00383460" w14:paraId="12E6DCD4" w14:textId="77777777" w:rsidTr="00362E28">
        <w:trPr>
          <w:jc w:val="center"/>
        </w:trPr>
        <w:tc>
          <w:tcPr>
            <w:tcW w:w="2551" w:type="dxa"/>
            <w:vAlign w:val="center"/>
          </w:tcPr>
          <w:p w14:paraId="1C699280" w14:textId="77777777" w:rsidR="00383460" w:rsidRDefault="00383460" w:rsidP="00371DD6">
            <w:pPr>
              <w:jc w:val="right"/>
            </w:pPr>
            <w:r>
              <w:rPr>
                <w:rFonts w:eastAsia="Simplified Arabic"/>
                <w:b/>
                <w:bCs/>
                <w:sz w:val="22"/>
                <w:rtl/>
              </w:rPr>
              <w:t>إدارة المخاطر</w:t>
            </w:r>
          </w:p>
        </w:tc>
        <w:tc>
          <w:tcPr>
            <w:tcW w:w="3118" w:type="dxa"/>
            <w:vAlign w:val="center"/>
          </w:tcPr>
          <w:p w14:paraId="1925F51F" w14:textId="77777777" w:rsidR="00383460" w:rsidRDefault="00383460" w:rsidP="00362E28">
            <w:pPr>
              <w:bidi/>
              <w:jc w:val="right"/>
            </w:pPr>
            <w:proofErr w:type="spellStart"/>
            <w:r>
              <w:rPr>
                <w:rFonts w:eastAsia="Times New Roman" w:cs="Times New Roman"/>
                <w:sz w:val="22"/>
                <w:rtl/>
              </w:rPr>
              <w:t>Risk</w:t>
            </w:r>
            <w:proofErr w:type="spellEnd"/>
            <w:r>
              <w:rPr>
                <w:rFonts w:eastAsia="Times New Roman" w:cs="Times New Roman"/>
                <w:sz w:val="22"/>
                <w:rtl/>
              </w:rPr>
              <w:t xml:space="preserve"> </w:t>
            </w:r>
            <w:proofErr w:type="spellStart"/>
            <w:r>
              <w:rPr>
                <w:rFonts w:eastAsia="Times New Roman" w:cs="Times New Roman"/>
                <w:sz w:val="22"/>
                <w:rtl/>
              </w:rPr>
              <w:t>Management</w:t>
            </w:r>
            <w:proofErr w:type="spellEnd"/>
          </w:p>
        </w:tc>
        <w:tc>
          <w:tcPr>
            <w:tcW w:w="3969" w:type="dxa"/>
            <w:vAlign w:val="center"/>
          </w:tcPr>
          <w:p w14:paraId="603957B6" w14:textId="77777777" w:rsidR="00383460" w:rsidRDefault="00383460" w:rsidP="00371DD6">
            <w:pPr>
              <w:jc w:val="right"/>
            </w:pPr>
            <w:r>
              <w:rPr>
                <w:rFonts w:eastAsia="Simplified Arabic"/>
                <w:sz w:val="22"/>
                <w:rtl/>
              </w:rPr>
              <w:t>الأنشطة المنسّقة التي تُوجَّه بها المنظمة وتُحكم بها فيما يتعلق بالمخاطر، وفق المواصفة ISO 31000:2018.</w:t>
            </w:r>
          </w:p>
        </w:tc>
      </w:tr>
      <w:tr w:rsidR="00383460" w14:paraId="6907C680" w14:textId="77777777" w:rsidTr="00362E28">
        <w:trPr>
          <w:jc w:val="center"/>
        </w:trPr>
        <w:tc>
          <w:tcPr>
            <w:tcW w:w="2551" w:type="dxa"/>
            <w:vAlign w:val="center"/>
          </w:tcPr>
          <w:p w14:paraId="3DB26039" w14:textId="77777777" w:rsidR="00383460" w:rsidRDefault="00383460" w:rsidP="00371DD6">
            <w:pPr>
              <w:jc w:val="right"/>
            </w:pPr>
            <w:r>
              <w:rPr>
                <w:rFonts w:eastAsia="Simplified Arabic"/>
                <w:b/>
                <w:bCs/>
                <w:sz w:val="22"/>
                <w:rtl/>
              </w:rPr>
              <w:t>إدارة المخاطر المؤسسية</w:t>
            </w:r>
          </w:p>
        </w:tc>
        <w:tc>
          <w:tcPr>
            <w:tcW w:w="3118" w:type="dxa"/>
            <w:vAlign w:val="center"/>
          </w:tcPr>
          <w:p w14:paraId="7F222ED0" w14:textId="77777777" w:rsidR="00383460" w:rsidRDefault="00383460" w:rsidP="00362E28">
            <w:pPr>
              <w:bidi/>
              <w:jc w:val="right"/>
            </w:pPr>
            <w:proofErr w:type="spellStart"/>
            <w:r>
              <w:rPr>
                <w:rFonts w:eastAsia="Times New Roman" w:cs="Times New Roman"/>
                <w:sz w:val="22"/>
                <w:rtl/>
              </w:rPr>
              <w:t>Enterprise</w:t>
            </w:r>
            <w:proofErr w:type="spellEnd"/>
            <w:r>
              <w:rPr>
                <w:rFonts w:eastAsia="Times New Roman" w:cs="Times New Roman"/>
                <w:sz w:val="22"/>
                <w:rtl/>
              </w:rPr>
              <w:t xml:space="preserve"> </w:t>
            </w:r>
            <w:proofErr w:type="spellStart"/>
            <w:r>
              <w:rPr>
                <w:rFonts w:eastAsia="Times New Roman" w:cs="Times New Roman"/>
                <w:sz w:val="22"/>
                <w:rtl/>
              </w:rPr>
              <w:t>Risk</w:t>
            </w:r>
            <w:proofErr w:type="spellEnd"/>
            <w:r>
              <w:rPr>
                <w:rFonts w:eastAsia="Times New Roman" w:cs="Times New Roman"/>
                <w:sz w:val="22"/>
                <w:rtl/>
              </w:rPr>
              <w:t xml:space="preserve"> </w:t>
            </w:r>
            <w:proofErr w:type="spellStart"/>
            <w:r>
              <w:rPr>
                <w:rFonts w:eastAsia="Times New Roman" w:cs="Times New Roman"/>
                <w:sz w:val="22"/>
                <w:rtl/>
              </w:rPr>
              <w:t>Management</w:t>
            </w:r>
            <w:proofErr w:type="spellEnd"/>
            <w:r>
              <w:rPr>
                <w:rFonts w:eastAsia="Times New Roman" w:cs="Times New Roman"/>
                <w:sz w:val="22"/>
                <w:rtl/>
              </w:rPr>
              <w:t xml:space="preserve"> (ERM)</w:t>
            </w:r>
          </w:p>
        </w:tc>
        <w:tc>
          <w:tcPr>
            <w:tcW w:w="3969" w:type="dxa"/>
            <w:vAlign w:val="center"/>
          </w:tcPr>
          <w:p w14:paraId="5D6AE609" w14:textId="77777777" w:rsidR="00383460" w:rsidRDefault="00383460" w:rsidP="00371DD6">
            <w:pPr>
              <w:jc w:val="right"/>
            </w:pPr>
            <w:r>
              <w:rPr>
                <w:rFonts w:eastAsia="Simplified Arabic"/>
                <w:sz w:val="22"/>
                <w:rtl/>
              </w:rPr>
              <w:t>إطارٌ متكاملٌ يدمج ممارسات إدارة المخاطر مع الاستراتيجية والأداء المؤسسي وفق نموذج COSO ERM (2017).</w:t>
            </w:r>
          </w:p>
        </w:tc>
      </w:tr>
      <w:tr w:rsidR="00383460" w14:paraId="2D17CD20" w14:textId="77777777" w:rsidTr="00362E28">
        <w:trPr>
          <w:jc w:val="center"/>
        </w:trPr>
        <w:tc>
          <w:tcPr>
            <w:tcW w:w="2551" w:type="dxa"/>
            <w:vAlign w:val="center"/>
          </w:tcPr>
          <w:p w14:paraId="6A571788" w14:textId="77777777" w:rsidR="00383460" w:rsidRDefault="00383460" w:rsidP="00371DD6">
            <w:pPr>
              <w:jc w:val="right"/>
            </w:pPr>
            <w:r>
              <w:rPr>
                <w:rFonts w:eastAsia="Simplified Arabic"/>
                <w:b/>
                <w:bCs/>
                <w:sz w:val="22"/>
                <w:rtl/>
              </w:rPr>
              <w:t>إدارة مخاطر سلاسل الإمداد</w:t>
            </w:r>
          </w:p>
        </w:tc>
        <w:tc>
          <w:tcPr>
            <w:tcW w:w="3118" w:type="dxa"/>
            <w:vAlign w:val="center"/>
          </w:tcPr>
          <w:p w14:paraId="2A2E9FFD" w14:textId="77777777" w:rsidR="00383460" w:rsidRDefault="00383460" w:rsidP="00362E28">
            <w:pPr>
              <w:bidi/>
              <w:jc w:val="right"/>
            </w:pPr>
            <w:proofErr w:type="spellStart"/>
            <w:r>
              <w:rPr>
                <w:rFonts w:eastAsia="Times New Roman" w:cs="Times New Roman"/>
                <w:sz w:val="22"/>
                <w:rtl/>
              </w:rPr>
              <w:t>Supply</w:t>
            </w:r>
            <w:proofErr w:type="spellEnd"/>
            <w:r>
              <w:rPr>
                <w:rFonts w:eastAsia="Times New Roman" w:cs="Times New Roman"/>
                <w:sz w:val="22"/>
                <w:rtl/>
              </w:rPr>
              <w:t xml:space="preserve"> </w:t>
            </w:r>
            <w:proofErr w:type="spellStart"/>
            <w:r>
              <w:rPr>
                <w:rFonts w:eastAsia="Times New Roman" w:cs="Times New Roman"/>
                <w:sz w:val="22"/>
                <w:rtl/>
              </w:rPr>
              <w:t>Chain</w:t>
            </w:r>
            <w:proofErr w:type="spellEnd"/>
            <w:r>
              <w:rPr>
                <w:rFonts w:eastAsia="Times New Roman" w:cs="Times New Roman"/>
                <w:sz w:val="22"/>
                <w:rtl/>
              </w:rPr>
              <w:t xml:space="preserve"> </w:t>
            </w:r>
            <w:proofErr w:type="spellStart"/>
            <w:r>
              <w:rPr>
                <w:rFonts w:eastAsia="Times New Roman" w:cs="Times New Roman"/>
                <w:sz w:val="22"/>
                <w:rtl/>
              </w:rPr>
              <w:t>Risk</w:t>
            </w:r>
            <w:proofErr w:type="spellEnd"/>
            <w:r>
              <w:rPr>
                <w:rFonts w:eastAsia="Times New Roman" w:cs="Times New Roman"/>
                <w:sz w:val="22"/>
                <w:rtl/>
              </w:rPr>
              <w:t xml:space="preserve"> </w:t>
            </w:r>
            <w:proofErr w:type="spellStart"/>
            <w:r>
              <w:rPr>
                <w:rFonts w:eastAsia="Times New Roman" w:cs="Times New Roman"/>
                <w:sz w:val="22"/>
                <w:rtl/>
              </w:rPr>
              <w:t>Management</w:t>
            </w:r>
            <w:proofErr w:type="spellEnd"/>
            <w:r>
              <w:rPr>
                <w:rFonts w:eastAsia="Times New Roman" w:cs="Times New Roman"/>
                <w:sz w:val="22"/>
                <w:rtl/>
              </w:rPr>
              <w:t xml:space="preserve"> (SCRM)</w:t>
            </w:r>
          </w:p>
        </w:tc>
        <w:tc>
          <w:tcPr>
            <w:tcW w:w="3969" w:type="dxa"/>
            <w:vAlign w:val="center"/>
          </w:tcPr>
          <w:p w14:paraId="59BC6FBF" w14:textId="77777777" w:rsidR="00383460" w:rsidRDefault="00383460" w:rsidP="00371DD6">
            <w:pPr>
              <w:jc w:val="right"/>
            </w:pPr>
            <w:r>
              <w:rPr>
                <w:rFonts w:eastAsia="Simplified Arabic"/>
                <w:sz w:val="22"/>
                <w:rtl/>
              </w:rPr>
              <w:t>مقاربةٌ تركّز على تحديد ومعالجة المخاطر المرتبطة بتدفقات المواد والمعلومات والمال في سلسلة الإمداد.</w:t>
            </w:r>
          </w:p>
        </w:tc>
      </w:tr>
      <w:tr w:rsidR="00383460" w14:paraId="67B7787A" w14:textId="77777777" w:rsidTr="00362E28">
        <w:trPr>
          <w:jc w:val="center"/>
        </w:trPr>
        <w:tc>
          <w:tcPr>
            <w:tcW w:w="2551" w:type="dxa"/>
            <w:vAlign w:val="center"/>
          </w:tcPr>
          <w:p w14:paraId="05251D32" w14:textId="77777777" w:rsidR="00383460" w:rsidRDefault="00383460" w:rsidP="00371DD6">
            <w:pPr>
              <w:jc w:val="right"/>
            </w:pPr>
            <w:r>
              <w:rPr>
                <w:rFonts w:eastAsia="Simplified Arabic"/>
                <w:b/>
                <w:bCs/>
                <w:sz w:val="22"/>
                <w:rtl/>
              </w:rPr>
              <w:t>سلاسل الإمداد الحيوانية</w:t>
            </w:r>
          </w:p>
        </w:tc>
        <w:tc>
          <w:tcPr>
            <w:tcW w:w="3118" w:type="dxa"/>
            <w:vAlign w:val="center"/>
          </w:tcPr>
          <w:p w14:paraId="7BDDAF19" w14:textId="77777777" w:rsidR="00383460" w:rsidRDefault="00383460" w:rsidP="00362E28">
            <w:pPr>
              <w:bidi/>
              <w:jc w:val="right"/>
            </w:pPr>
            <w:proofErr w:type="spellStart"/>
            <w:r>
              <w:rPr>
                <w:rFonts w:eastAsia="Times New Roman" w:cs="Times New Roman"/>
                <w:sz w:val="22"/>
                <w:rtl/>
              </w:rPr>
              <w:t>Livestock</w:t>
            </w:r>
            <w:proofErr w:type="spellEnd"/>
            <w:r>
              <w:rPr>
                <w:rFonts w:eastAsia="Times New Roman" w:cs="Times New Roman"/>
                <w:sz w:val="22"/>
                <w:rtl/>
              </w:rPr>
              <w:t xml:space="preserve"> </w:t>
            </w:r>
            <w:proofErr w:type="spellStart"/>
            <w:r>
              <w:rPr>
                <w:rFonts w:eastAsia="Times New Roman" w:cs="Times New Roman"/>
                <w:sz w:val="22"/>
                <w:rtl/>
              </w:rPr>
              <w:t>Supply</w:t>
            </w:r>
            <w:proofErr w:type="spellEnd"/>
            <w:r>
              <w:rPr>
                <w:rFonts w:eastAsia="Times New Roman" w:cs="Times New Roman"/>
                <w:sz w:val="22"/>
                <w:rtl/>
              </w:rPr>
              <w:t xml:space="preserve"> </w:t>
            </w:r>
            <w:proofErr w:type="spellStart"/>
            <w:r>
              <w:rPr>
                <w:rFonts w:eastAsia="Times New Roman" w:cs="Times New Roman"/>
                <w:sz w:val="22"/>
                <w:rtl/>
              </w:rPr>
              <w:t>Chains</w:t>
            </w:r>
            <w:proofErr w:type="spellEnd"/>
          </w:p>
        </w:tc>
        <w:tc>
          <w:tcPr>
            <w:tcW w:w="3969" w:type="dxa"/>
            <w:vAlign w:val="center"/>
          </w:tcPr>
          <w:p w14:paraId="02934B2C" w14:textId="77777777" w:rsidR="00383460" w:rsidRDefault="00383460" w:rsidP="00371DD6">
            <w:pPr>
              <w:jc w:val="right"/>
            </w:pPr>
            <w:r>
              <w:rPr>
                <w:rFonts w:eastAsia="Simplified Arabic"/>
                <w:sz w:val="22"/>
                <w:rtl/>
              </w:rPr>
              <w:t>المنظومة التي تربط بين مربّي الماشية ومحطات التجميع والنقل والمسالخ ومنافذ التوزيع وصولاً إلى المستهلك النهائي.</w:t>
            </w:r>
          </w:p>
        </w:tc>
      </w:tr>
      <w:tr w:rsidR="00383460" w14:paraId="4748E6E9" w14:textId="77777777" w:rsidTr="00362E28">
        <w:trPr>
          <w:jc w:val="center"/>
        </w:trPr>
        <w:tc>
          <w:tcPr>
            <w:tcW w:w="2551" w:type="dxa"/>
            <w:vAlign w:val="center"/>
          </w:tcPr>
          <w:p w14:paraId="0495C195" w14:textId="77777777" w:rsidR="00383460" w:rsidRDefault="00383460" w:rsidP="00371DD6">
            <w:pPr>
              <w:jc w:val="right"/>
            </w:pPr>
            <w:r>
              <w:rPr>
                <w:rFonts w:eastAsia="Simplified Arabic"/>
                <w:b/>
                <w:bCs/>
                <w:sz w:val="22"/>
                <w:rtl/>
              </w:rPr>
              <w:t>المسالخ</w:t>
            </w:r>
          </w:p>
        </w:tc>
        <w:tc>
          <w:tcPr>
            <w:tcW w:w="3118" w:type="dxa"/>
            <w:vAlign w:val="center"/>
          </w:tcPr>
          <w:p w14:paraId="003032C5" w14:textId="77777777" w:rsidR="00383460" w:rsidRDefault="00383460" w:rsidP="00362E28">
            <w:pPr>
              <w:bidi/>
              <w:jc w:val="right"/>
            </w:pPr>
            <w:proofErr w:type="spellStart"/>
            <w:r>
              <w:rPr>
                <w:rFonts w:eastAsia="Times New Roman" w:cs="Times New Roman"/>
                <w:sz w:val="22"/>
                <w:rtl/>
              </w:rPr>
              <w:t>Slaughterhouses</w:t>
            </w:r>
            <w:proofErr w:type="spellEnd"/>
          </w:p>
        </w:tc>
        <w:tc>
          <w:tcPr>
            <w:tcW w:w="3969" w:type="dxa"/>
            <w:vAlign w:val="center"/>
          </w:tcPr>
          <w:p w14:paraId="54186789" w14:textId="77777777" w:rsidR="00383460" w:rsidRDefault="00383460" w:rsidP="00371DD6">
            <w:pPr>
              <w:jc w:val="right"/>
            </w:pPr>
            <w:r>
              <w:rPr>
                <w:rFonts w:eastAsia="Simplified Arabic"/>
                <w:sz w:val="22"/>
                <w:rtl/>
              </w:rPr>
              <w:t>المنشآت المخصّصة لعمليات الذبح والسلخ والتجهيز وفق الاشتراطات الشرعية والصحية والفنية المعتمدة.</w:t>
            </w:r>
          </w:p>
        </w:tc>
      </w:tr>
      <w:tr w:rsidR="00383460" w14:paraId="2E598F95" w14:textId="77777777" w:rsidTr="00362E28">
        <w:trPr>
          <w:jc w:val="center"/>
        </w:trPr>
        <w:tc>
          <w:tcPr>
            <w:tcW w:w="2551" w:type="dxa"/>
            <w:vAlign w:val="center"/>
          </w:tcPr>
          <w:p w14:paraId="52CF4F56" w14:textId="77777777" w:rsidR="00383460" w:rsidRDefault="00383460" w:rsidP="00371DD6">
            <w:pPr>
              <w:jc w:val="right"/>
            </w:pPr>
            <w:r>
              <w:rPr>
                <w:rFonts w:eastAsia="Simplified Arabic"/>
                <w:b/>
                <w:bCs/>
                <w:sz w:val="22"/>
                <w:rtl/>
              </w:rPr>
              <w:t>الهدي والأضاحي</w:t>
            </w:r>
          </w:p>
        </w:tc>
        <w:tc>
          <w:tcPr>
            <w:tcW w:w="3118" w:type="dxa"/>
            <w:vAlign w:val="center"/>
          </w:tcPr>
          <w:p w14:paraId="76237626" w14:textId="77777777" w:rsidR="00383460" w:rsidRDefault="00383460" w:rsidP="00362E28">
            <w:pPr>
              <w:bidi/>
              <w:jc w:val="right"/>
            </w:pPr>
            <w:proofErr w:type="spellStart"/>
            <w:r>
              <w:rPr>
                <w:rFonts w:eastAsia="Times New Roman" w:cs="Times New Roman"/>
                <w:sz w:val="22"/>
                <w:rtl/>
              </w:rPr>
              <w:t>Hady</w:t>
            </w:r>
            <w:proofErr w:type="spellEnd"/>
            <w:r>
              <w:rPr>
                <w:rFonts w:eastAsia="Times New Roman" w:cs="Times New Roman"/>
                <w:sz w:val="22"/>
                <w:rtl/>
              </w:rPr>
              <w:t xml:space="preserve"> &amp; </w:t>
            </w:r>
            <w:proofErr w:type="spellStart"/>
            <w:r>
              <w:rPr>
                <w:rFonts w:eastAsia="Times New Roman" w:cs="Times New Roman"/>
                <w:sz w:val="22"/>
                <w:rtl/>
              </w:rPr>
              <w:t>Udhiyah</w:t>
            </w:r>
            <w:proofErr w:type="spellEnd"/>
          </w:p>
        </w:tc>
        <w:tc>
          <w:tcPr>
            <w:tcW w:w="3969" w:type="dxa"/>
            <w:vAlign w:val="center"/>
          </w:tcPr>
          <w:p w14:paraId="49787CD3" w14:textId="77777777" w:rsidR="00383460" w:rsidRDefault="00383460" w:rsidP="00371DD6">
            <w:pPr>
              <w:jc w:val="right"/>
            </w:pPr>
            <w:r>
              <w:rPr>
                <w:rFonts w:eastAsia="Simplified Arabic"/>
                <w:sz w:val="22"/>
                <w:rtl/>
              </w:rPr>
              <w:t>الأنعام التي تُذبح كشعيرةٍ دينيةٍ خلال موسم الحج امتثالاً لأحكام الشريعة الإسلامية.</w:t>
            </w:r>
          </w:p>
        </w:tc>
      </w:tr>
      <w:tr w:rsidR="00383460" w14:paraId="6F74AE2C" w14:textId="77777777" w:rsidTr="00362E28">
        <w:trPr>
          <w:jc w:val="center"/>
        </w:trPr>
        <w:tc>
          <w:tcPr>
            <w:tcW w:w="2551" w:type="dxa"/>
            <w:vAlign w:val="center"/>
          </w:tcPr>
          <w:p w14:paraId="3CE6144E" w14:textId="77777777" w:rsidR="00383460" w:rsidRDefault="00383460" w:rsidP="00371DD6">
            <w:pPr>
              <w:jc w:val="right"/>
            </w:pPr>
            <w:r>
              <w:rPr>
                <w:rFonts w:eastAsia="Simplified Arabic"/>
                <w:b/>
                <w:bCs/>
                <w:sz w:val="22"/>
                <w:rtl/>
              </w:rPr>
              <w:t>نظام تحليل المخاطر ونقاط التحكم الحرجة</w:t>
            </w:r>
          </w:p>
        </w:tc>
        <w:tc>
          <w:tcPr>
            <w:tcW w:w="3118" w:type="dxa"/>
            <w:vAlign w:val="center"/>
          </w:tcPr>
          <w:p w14:paraId="61A5D19F" w14:textId="77777777" w:rsidR="00383460" w:rsidRDefault="00383460" w:rsidP="00362E28">
            <w:pPr>
              <w:bidi/>
              <w:jc w:val="right"/>
            </w:pPr>
            <w:proofErr w:type="spellStart"/>
            <w:r>
              <w:rPr>
                <w:rFonts w:eastAsia="Times New Roman" w:cs="Times New Roman"/>
                <w:sz w:val="22"/>
                <w:rtl/>
              </w:rPr>
              <w:t>Hazard</w:t>
            </w:r>
            <w:proofErr w:type="spellEnd"/>
            <w:r>
              <w:rPr>
                <w:rFonts w:eastAsia="Times New Roman" w:cs="Times New Roman"/>
                <w:sz w:val="22"/>
                <w:rtl/>
              </w:rPr>
              <w:t xml:space="preserve"> </w:t>
            </w:r>
            <w:proofErr w:type="spellStart"/>
            <w:r>
              <w:rPr>
                <w:rFonts w:eastAsia="Times New Roman" w:cs="Times New Roman"/>
                <w:sz w:val="22"/>
                <w:rtl/>
              </w:rPr>
              <w:t>Analysis</w:t>
            </w:r>
            <w:proofErr w:type="spellEnd"/>
            <w:r>
              <w:rPr>
                <w:rFonts w:eastAsia="Times New Roman" w:cs="Times New Roman"/>
                <w:sz w:val="22"/>
                <w:rtl/>
              </w:rPr>
              <w:t xml:space="preserve"> </w:t>
            </w:r>
            <w:proofErr w:type="spellStart"/>
            <w:r>
              <w:rPr>
                <w:rFonts w:eastAsia="Times New Roman" w:cs="Times New Roman"/>
                <w:sz w:val="22"/>
                <w:rtl/>
              </w:rPr>
              <w:t>and</w:t>
            </w:r>
            <w:proofErr w:type="spellEnd"/>
            <w:r>
              <w:rPr>
                <w:rFonts w:eastAsia="Times New Roman" w:cs="Times New Roman"/>
                <w:sz w:val="22"/>
                <w:rtl/>
              </w:rPr>
              <w:t xml:space="preserve"> </w:t>
            </w:r>
            <w:proofErr w:type="spellStart"/>
            <w:r>
              <w:rPr>
                <w:rFonts w:eastAsia="Times New Roman" w:cs="Times New Roman"/>
                <w:sz w:val="22"/>
                <w:rtl/>
              </w:rPr>
              <w:t>Critical</w:t>
            </w:r>
            <w:proofErr w:type="spellEnd"/>
            <w:r>
              <w:rPr>
                <w:rFonts w:eastAsia="Times New Roman" w:cs="Times New Roman"/>
                <w:sz w:val="22"/>
                <w:rtl/>
              </w:rPr>
              <w:t xml:space="preserve"> </w:t>
            </w:r>
            <w:proofErr w:type="spellStart"/>
            <w:r>
              <w:rPr>
                <w:rFonts w:eastAsia="Times New Roman" w:cs="Times New Roman"/>
                <w:sz w:val="22"/>
                <w:rtl/>
              </w:rPr>
              <w:t>Control</w:t>
            </w:r>
            <w:proofErr w:type="spellEnd"/>
            <w:r>
              <w:rPr>
                <w:rFonts w:eastAsia="Times New Roman" w:cs="Times New Roman"/>
                <w:sz w:val="22"/>
                <w:rtl/>
              </w:rPr>
              <w:t xml:space="preserve"> </w:t>
            </w:r>
            <w:proofErr w:type="spellStart"/>
            <w:r>
              <w:rPr>
                <w:rFonts w:eastAsia="Times New Roman" w:cs="Times New Roman"/>
                <w:sz w:val="22"/>
                <w:rtl/>
              </w:rPr>
              <w:t>Points</w:t>
            </w:r>
            <w:proofErr w:type="spellEnd"/>
            <w:r>
              <w:rPr>
                <w:rFonts w:eastAsia="Times New Roman" w:cs="Times New Roman"/>
                <w:sz w:val="22"/>
                <w:rtl/>
              </w:rPr>
              <w:t xml:space="preserve"> (HACCP)</w:t>
            </w:r>
          </w:p>
        </w:tc>
        <w:tc>
          <w:tcPr>
            <w:tcW w:w="3969" w:type="dxa"/>
            <w:vAlign w:val="center"/>
          </w:tcPr>
          <w:p w14:paraId="3167A012" w14:textId="77777777" w:rsidR="00383460" w:rsidRDefault="00383460" w:rsidP="00371DD6">
            <w:pPr>
              <w:jc w:val="right"/>
            </w:pPr>
            <w:r>
              <w:rPr>
                <w:rFonts w:eastAsia="Simplified Arabic"/>
                <w:sz w:val="22"/>
                <w:rtl/>
              </w:rPr>
              <w:t>نظامٌ وقائيٌّ لضمان سلامة الغذاء يعتمد على تحديد المخاطر البيولوجية والكيميائية والفيزيائية والسيطرة عليها.</w:t>
            </w:r>
          </w:p>
        </w:tc>
      </w:tr>
      <w:tr w:rsidR="00383460" w14:paraId="03A441C0" w14:textId="77777777" w:rsidTr="00362E28">
        <w:trPr>
          <w:jc w:val="center"/>
        </w:trPr>
        <w:tc>
          <w:tcPr>
            <w:tcW w:w="2551" w:type="dxa"/>
            <w:vAlign w:val="center"/>
          </w:tcPr>
          <w:p w14:paraId="6A4AD3CE" w14:textId="77777777" w:rsidR="00383460" w:rsidRDefault="00383460" w:rsidP="00371DD6">
            <w:pPr>
              <w:jc w:val="right"/>
            </w:pPr>
            <w:r>
              <w:rPr>
                <w:rFonts w:eastAsia="Simplified Arabic"/>
                <w:b/>
                <w:bCs/>
                <w:sz w:val="22"/>
                <w:rtl/>
              </w:rPr>
              <w:t>السلسلة الباردة</w:t>
            </w:r>
          </w:p>
        </w:tc>
        <w:tc>
          <w:tcPr>
            <w:tcW w:w="3118" w:type="dxa"/>
            <w:vAlign w:val="center"/>
          </w:tcPr>
          <w:p w14:paraId="53AC6F69" w14:textId="77777777" w:rsidR="00383460" w:rsidRDefault="00383460" w:rsidP="00362E28">
            <w:pPr>
              <w:bidi/>
              <w:jc w:val="right"/>
            </w:pPr>
            <w:proofErr w:type="spellStart"/>
            <w:r>
              <w:rPr>
                <w:rFonts w:eastAsia="Times New Roman" w:cs="Times New Roman"/>
                <w:sz w:val="22"/>
                <w:rtl/>
              </w:rPr>
              <w:t>Cold</w:t>
            </w:r>
            <w:proofErr w:type="spellEnd"/>
            <w:r>
              <w:rPr>
                <w:rFonts w:eastAsia="Times New Roman" w:cs="Times New Roman"/>
                <w:sz w:val="22"/>
                <w:rtl/>
              </w:rPr>
              <w:t xml:space="preserve"> </w:t>
            </w:r>
            <w:proofErr w:type="spellStart"/>
            <w:r>
              <w:rPr>
                <w:rFonts w:eastAsia="Times New Roman" w:cs="Times New Roman"/>
                <w:sz w:val="22"/>
                <w:rtl/>
              </w:rPr>
              <w:t>Chain</w:t>
            </w:r>
            <w:proofErr w:type="spellEnd"/>
          </w:p>
        </w:tc>
        <w:tc>
          <w:tcPr>
            <w:tcW w:w="3969" w:type="dxa"/>
            <w:vAlign w:val="center"/>
          </w:tcPr>
          <w:p w14:paraId="193AE65D" w14:textId="77777777" w:rsidR="00383460" w:rsidRDefault="00383460" w:rsidP="00371DD6">
            <w:pPr>
              <w:jc w:val="right"/>
            </w:pPr>
            <w:r>
              <w:rPr>
                <w:rFonts w:eastAsia="Simplified Arabic"/>
                <w:sz w:val="22"/>
                <w:rtl/>
              </w:rPr>
              <w:t>سلسلةُ التبريد المستمرّة التي تحافظ على درجة حرارة اللحوم أثناء التخزين والنقل لضمان جودتها وسلامتها.</w:t>
            </w:r>
          </w:p>
        </w:tc>
      </w:tr>
      <w:tr w:rsidR="00383460" w14:paraId="6D4B9093" w14:textId="77777777" w:rsidTr="00362E28">
        <w:trPr>
          <w:jc w:val="center"/>
        </w:trPr>
        <w:tc>
          <w:tcPr>
            <w:tcW w:w="2551" w:type="dxa"/>
            <w:vAlign w:val="center"/>
          </w:tcPr>
          <w:p w14:paraId="4F7B0C8F" w14:textId="77777777" w:rsidR="00383460" w:rsidRDefault="00383460" w:rsidP="00371DD6">
            <w:pPr>
              <w:jc w:val="right"/>
            </w:pPr>
            <w:r>
              <w:rPr>
                <w:rFonts w:eastAsia="Simplified Arabic"/>
                <w:b/>
                <w:bCs/>
                <w:sz w:val="22"/>
                <w:rtl/>
              </w:rPr>
              <w:t>الصمود التشغيلي</w:t>
            </w:r>
          </w:p>
        </w:tc>
        <w:tc>
          <w:tcPr>
            <w:tcW w:w="3118" w:type="dxa"/>
            <w:vAlign w:val="center"/>
          </w:tcPr>
          <w:p w14:paraId="3E9DB16D" w14:textId="77777777" w:rsidR="00383460" w:rsidRDefault="00383460" w:rsidP="00362E28">
            <w:pPr>
              <w:bidi/>
              <w:jc w:val="right"/>
            </w:pPr>
            <w:proofErr w:type="spellStart"/>
            <w:r>
              <w:rPr>
                <w:rFonts w:eastAsia="Times New Roman" w:cs="Times New Roman"/>
                <w:sz w:val="22"/>
                <w:rtl/>
              </w:rPr>
              <w:t>Operational</w:t>
            </w:r>
            <w:proofErr w:type="spellEnd"/>
            <w:r>
              <w:rPr>
                <w:rFonts w:eastAsia="Times New Roman" w:cs="Times New Roman"/>
                <w:sz w:val="22"/>
                <w:rtl/>
              </w:rPr>
              <w:t xml:space="preserve"> </w:t>
            </w:r>
            <w:proofErr w:type="spellStart"/>
            <w:r>
              <w:rPr>
                <w:rFonts w:eastAsia="Times New Roman" w:cs="Times New Roman"/>
                <w:sz w:val="22"/>
                <w:rtl/>
              </w:rPr>
              <w:t>Resilience</w:t>
            </w:r>
            <w:proofErr w:type="spellEnd"/>
          </w:p>
        </w:tc>
        <w:tc>
          <w:tcPr>
            <w:tcW w:w="3969" w:type="dxa"/>
            <w:vAlign w:val="center"/>
          </w:tcPr>
          <w:p w14:paraId="42AC7684" w14:textId="77777777" w:rsidR="00383460" w:rsidRDefault="00383460" w:rsidP="00371DD6">
            <w:pPr>
              <w:jc w:val="right"/>
            </w:pPr>
            <w:r>
              <w:rPr>
                <w:rFonts w:eastAsia="Simplified Arabic"/>
                <w:sz w:val="22"/>
                <w:rtl/>
              </w:rPr>
              <w:t>قدرة سلسلة الإمداد على الحفاظ على وظيفتها الأساسية والتعافي بسرعةٍ أمام الاضطرابات المفاجئة.</w:t>
            </w:r>
          </w:p>
        </w:tc>
      </w:tr>
      <w:tr w:rsidR="00383460" w14:paraId="6EFEC315" w14:textId="77777777" w:rsidTr="00362E28">
        <w:trPr>
          <w:jc w:val="center"/>
        </w:trPr>
        <w:tc>
          <w:tcPr>
            <w:tcW w:w="2551" w:type="dxa"/>
            <w:vAlign w:val="center"/>
          </w:tcPr>
          <w:p w14:paraId="06F64374" w14:textId="77777777" w:rsidR="00383460" w:rsidRDefault="00383460" w:rsidP="00371DD6">
            <w:pPr>
              <w:jc w:val="right"/>
            </w:pPr>
            <w:r>
              <w:rPr>
                <w:rFonts w:eastAsia="Simplified Arabic"/>
                <w:b/>
                <w:bCs/>
                <w:sz w:val="22"/>
                <w:rtl/>
              </w:rPr>
              <w:lastRenderedPageBreak/>
              <w:t>استمرارية الأعمال</w:t>
            </w:r>
          </w:p>
        </w:tc>
        <w:tc>
          <w:tcPr>
            <w:tcW w:w="3118" w:type="dxa"/>
            <w:vAlign w:val="center"/>
          </w:tcPr>
          <w:p w14:paraId="308669C5" w14:textId="77777777" w:rsidR="00383460" w:rsidRDefault="00383460" w:rsidP="00362E28">
            <w:pPr>
              <w:bidi/>
              <w:jc w:val="right"/>
            </w:pPr>
            <w:proofErr w:type="spellStart"/>
            <w:r>
              <w:rPr>
                <w:rFonts w:eastAsia="Times New Roman" w:cs="Times New Roman"/>
                <w:sz w:val="22"/>
                <w:rtl/>
              </w:rPr>
              <w:t>Business</w:t>
            </w:r>
            <w:proofErr w:type="spellEnd"/>
            <w:r>
              <w:rPr>
                <w:rFonts w:eastAsia="Times New Roman" w:cs="Times New Roman"/>
                <w:sz w:val="22"/>
                <w:rtl/>
              </w:rPr>
              <w:t xml:space="preserve"> </w:t>
            </w:r>
            <w:proofErr w:type="spellStart"/>
            <w:r>
              <w:rPr>
                <w:rFonts w:eastAsia="Times New Roman" w:cs="Times New Roman"/>
                <w:sz w:val="22"/>
                <w:rtl/>
              </w:rPr>
              <w:t>Continuity</w:t>
            </w:r>
            <w:proofErr w:type="spellEnd"/>
          </w:p>
        </w:tc>
        <w:tc>
          <w:tcPr>
            <w:tcW w:w="3969" w:type="dxa"/>
            <w:vAlign w:val="center"/>
          </w:tcPr>
          <w:p w14:paraId="2F947FFC" w14:textId="77777777" w:rsidR="00383460" w:rsidRDefault="00383460" w:rsidP="00371DD6">
            <w:pPr>
              <w:jc w:val="right"/>
            </w:pPr>
            <w:r>
              <w:rPr>
                <w:rFonts w:eastAsia="Simplified Arabic"/>
                <w:sz w:val="22"/>
                <w:rtl/>
              </w:rPr>
              <w:t>مجموعة الخطط والإجراءات التي تضمن بقاء العمليات الحرجة قيد التشغيل أثناء وبعد الأزمات.</w:t>
            </w:r>
          </w:p>
        </w:tc>
      </w:tr>
      <w:tr w:rsidR="00383460" w14:paraId="32357DCF" w14:textId="77777777" w:rsidTr="00362E28">
        <w:trPr>
          <w:jc w:val="center"/>
        </w:trPr>
        <w:tc>
          <w:tcPr>
            <w:tcW w:w="2551" w:type="dxa"/>
            <w:vAlign w:val="center"/>
          </w:tcPr>
          <w:p w14:paraId="3E8EE2FB" w14:textId="77777777" w:rsidR="00383460" w:rsidRDefault="00383460" w:rsidP="00371DD6">
            <w:pPr>
              <w:jc w:val="right"/>
            </w:pPr>
            <w:r>
              <w:rPr>
                <w:rFonts w:eastAsia="Simplified Arabic"/>
                <w:b/>
                <w:bCs/>
                <w:sz w:val="22"/>
                <w:rtl/>
              </w:rPr>
              <w:t>الأمراض حيوانية المصدر</w:t>
            </w:r>
          </w:p>
        </w:tc>
        <w:tc>
          <w:tcPr>
            <w:tcW w:w="3118" w:type="dxa"/>
            <w:vAlign w:val="center"/>
          </w:tcPr>
          <w:p w14:paraId="0AA695AC" w14:textId="77777777" w:rsidR="00383460" w:rsidRDefault="00383460" w:rsidP="00362E28">
            <w:pPr>
              <w:bidi/>
              <w:jc w:val="right"/>
            </w:pPr>
            <w:proofErr w:type="spellStart"/>
            <w:r>
              <w:rPr>
                <w:rFonts w:eastAsia="Times New Roman" w:cs="Times New Roman"/>
                <w:sz w:val="22"/>
                <w:rtl/>
              </w:rPr>
              <w:t>Zoonotic</w:t>
            </w:r>
            <w:proofErr w:type="spellEnd"/>
            <w:r>
              <w:rPr>
                <w:rFonts w:eastAsia="Times New Roman" w:cs="Times New Roman"/>
                <w:sz w:val="22"/>
                <w:rtl/>
              </w:rPr>
              <w:t xml:space="preserve"> </w:t>
            </w:r>
            <w:proofErr w:type="spellStart"/>
            <w:r>
              <w:rPr>
                <w:rFonts w:eastAsia="Times New Roman" w:cs="Times New Roman"/>
                <w:sz w:val="22"/>
                <w:rtl/>
              </w:rPr>
              <w:t>Diseases</w:t>
            </w:r>
            <w:proofErr w:type="spellEnd"/>
          </w:p>
        </w:tc>
        <w:tc>
          <w:tcPr>
            <w:tcW w:w="3969" w:type="dxa"/>
            <w:vAlign w:val="center"/>
          </w:tcPr>
          <w:p w14:paraId="33C89CD6" w14:textId="77777777" w:rsidR="00383460" w:rsidRDefault="00383460" w:rsidP="00371DD6">
            <w:pPr>
              <w:jc w:val="right"/>
            </w:pPr>
            <w:r>
              <w:rPr>
                <w:rFonts w:eastAsia="Simplified Arabic"/>
                <w:sz w:val="22"/>
                <w:rtl/>
              </w:rPr>
              <w:t>الأمراض التي تنتقل بين الحيوان والإنسان، وتُعدّ من أهم المخاطر الصحية في المسالخ.</w:t>
            </w:r>
          </w:p>
        </w:tc>
      </w:tr>
      <w:tr w:rsidR="00383460" w14:paraId="7B109B68" w14:textId="77777777" w:rsidTr="00362E28">
        <w:trPr>
          <w:jc w:val="center"/>
        </w:trPr>
        <w:tc>
          <w:tcPr>
            <w:tcW w:w="2551" w:type="dxa"/>
            <w:vAlign w:val="center"/>
          </w:tcPr>
          <w:p w14:paraId="49282D4A" w14:textId="77777777" w:rsidR="00383460" w:rsidRDefault="00383460" w:rsidP="00371DD6">
            <w:pPr>
              <w:jc w:val="right"/>
            </w:pPr>
            <w:r>
              <w:rPr>
                <w:rFonts w:eastAsia="Simplified Arabic"/>
                <w:b/>
                <w:bCs/>
                <w:sz w:val="22"/>
                <w:rtl/>
              </w:rPr>
              <w:t>نموذج بيت المخاطر</w:t>
            </w:r>
          </w:p>
        </w:tc>
        <w:tc>
          <w:tcPr>
            <w:tcW w:w="3118" w:type="dxa"/>
            <w:vAlign w:val="center"/>
          </w:tcPr>
          <w:p w14:paraId="255E477A" w14:textId="77777777" w:rsidR="00383460" w:rsidRDefault="00383460" w:rsidP="00362E28">
            <w:pPr>
              <w:bidi/>
              <w:jc w:val="right"/>
            </w:pPr>
            <w:proofErr w:type="spellStart"/>
            <w:r>
              <w:rPr>
                <w:rFonts w:eastAsia="Times New Roman" w:cs="Times New Roman"/>
                <w:sz w:val="22"/>
                <w:rtl/>
              </w:rPr>
              <w:t>House</w:t>
            </w:r>
            <w:proofErr w:type="spellEnd"/>
            <w:r>
              <w:rPr>
                <w:rFonts w:eastAsia="Times New Roman" w:cs="Times New Roman"/>
                <w:sz w:val="22"/>
                <w:rtl/>
              </w:rPr>
              <w:t xml:space="preserve"> </w:t>
            </w:r>
            <w:proofErr w:type="spellStart"/>
            <w:r>
              <w:rPr>
                <w:rFonts w:eastAsia="Times New Roman" w:cs="Times New Roman"/>
                <w:sz w:val="22"/>
                <w:rtl/>
              </w:rPr>
              <w:t>of</w:t>
            </w:r>
            <w:proofErr w:type="spellEnd"/>
            <w:r>
              <w:rPr>
                <w:rFonts w:eastAsia="Times New Roman" w:cs="Times New Roman"/>
                <w:sz w:val="22"/>
                <w:rtl/>
              </w:rPr>
              <w:t xml:space="preserve"> </w:t>
            </w:r>
            <w:proofErr w:type="spellStart"/>
            <w:r>
              <w:rPr>
                <w:rFonts w:eastAsia="Times New Roman" w:cs="Times New Roman"/>
                <w:sz w:val="22"/>
                <w:rtl/>
              </w:rPr>
              <w:t>Risk</w:t>
            </w:r>
            <w:proofErr w:type="spellEnd"/>
            <w:r>
              <w:rPr>
                <w:rFonts w:eastAsia="Times New Roman" w:cs="Times New Roman"/>
                <w:sz w:val="22"/>
                <w:rtl/>
              </w:rPr>
              <w:t xml:space="preserve"> (HOR) </w:t>
            </w:r>
            <w:proofErr w:type="spellStart"/>
            <w:r>
              <w:rPr>
                <w:rFonts w:eastAsia="Times New Roman" w:cs="Times New Roman"/>
                <w:sz w:val="22"/>
                <w:rtl/>
              </w:rPr>
              <w:t>Model</w:t>
            </w:r>
            <w:proofErr w:type="spellEnd"/>
          </w:p>
        </w:tc>
        <w:tc>
          <w:tcPr>
            <w:tcW w:w="3969" w:type="dxa"/>
            <w:vAlign w:val="center"/>
          </w:tcPr>
          <w:p w14:paraId="2CE8D3C3" w14:textId="77777777" w:rsidR="00383460" w:rsidRDefault="00383460" w:rsidP="00371DD6">
            <w:pPr>
              <w:jc w:val="right"/>
            </w:pPr>
            <w:r>
              <w:rPr>
                <w:rFonts w:eastAsia="Simplified Arabic"/>
                <w:sz w:val="22"/>
                <w:rtl/>
              </w:rPr>
              <w:t>نموذجٌ تحليليٌّ يُستخدم لتحديد أولويات المخاطر ومسبباتها في سلاسل الإمداد.</w:t>
            </w:r>
          </w:p>
        </w:tc>
      </w:tr>
      <w:tr w:rsidR="00383460" w14:paraId="3A9D06AE" w14:textId="77777777" w:rsidTr="00362E28">
        <w:trPr>
          <w:jc w:val="center"/>
        </w:trPr>
        <w:tc>
          <w:tcPr>
            <w:tcW w:w="2551" w:type="dxa"/>
            <w:vAlign w:val="center"/>
          </w:tcPr>
          <w:p w14:paraId="4726CE21" w14:textId="77777777" w:rsidR="00383460" w:rsidRDefault="00383460" w:rsidP="00371DD6">
            <w:pPr>
              <w:jc w:val="right"/>
            </w:pPr>
            <w:r>
              <w:rPr>
                <w:rFonts w:eastAsia="Simplified Arabic"/>
                <w:b/>
                <w:bCs/>
                <w:sz w:val="22"/>
                <w:rtl/>
              </w:rPr>
              <w:t>التحليل العاملي الاستكشافي</w:t>
            </w:r>
          </w:p>
        </w:tc>
        <w:tc>
          <w:tcPr>
            <w:tcW w:w="3118" w:type="dxa"/>
            <w:vAlign w:val="center"/>
          </w:tcPr>
          <w:p w14:paraId="36BEB0AA" w14:textId="77777777" w:rsidR="00383460" w:rsidRDefault="00383460" w:rsidP="00362E28">
            <w:pPr>
              <w:bidi/>
              <w:jc w:val="right"/>
            </w:pPr>
            <w:proofErr w:type="spellStart"/>
            <w:r>
              <w:rPr>
                <w:rFonts w:eastAsia="Times New Roman" w:cs="Times New Roman"/>
                <w:sz w:val="22"/>
                <w:rtl/>
              </w:rPr>
              <w:t>Exploratory</w:t>
            </w:r>
            <w:proofErr w:type="spellEnd"/>
            <w:r>
              <w:rPr>
                <w:rFonts w:eastAsia="Times New Roman" w:cs="Times New Roman"/>
                <w:sz w:val="22"/>
                <w:rtl/>
              </w:rPr>
              <w:t xml:space="preserve"> </w:t>
            </w:r>
            <w:proofErr w:type="spellStart"/>
            <w:r>
              <w:rPr>
                <w:rFonts w:eastAsia="Times New Roman" w:cs="Times New Roman"/>
                <w:sz w:val="22"/>
                <w:rtl/>
              </w:rPr>
              <w:t>Factor</w:t>
            </w:r>
            <w:proofErr w:type="spellEnd"/>
            <w:r>
              <w:rPr>
                <w:rFonts w:eastAsia="Times New Roman" w:cs="Times New Roman"/>
                <w:sz w:val="22"/>
                <w:rtl/>
              </w:rPr>
              <w:t xml:space="preserve"> </w:t>
            </w:r>
            <w:proofErr w:type="spellStart"/>
            <w:r>
              <w:rPr>
                <w:rFonts w:eastAsia="Times New Roman" w:cs="Times New Roman"/>
                <w:sz w:val="22"/>
                <w:rtl/>
              </w:rPr>
              <w:t>Analysis</w:t>
            </w:r>
            <w:proofErr w:type="spellEnd"/>
            <w:r>
              <w:rPr>
                <w:rFonts w:eastAsia="Times New Roman" w:cs="Times New Roman"/>
                <w:sz w:val="22"/>
                <w:rtl/>
              </w:rPr>
              <w:t xml:space="preserve"> (EFA)</w:t>
            </w:r>
          </w:p>
        </w:tc>
        <w:tc>
          <w:tcPr>
            <w:tcW w:w="3969" w:type="dxa"/>
            <w:vAlign w:val="center"/>
          </w:tcPr>
          <w:p w14:paraId="4C8C3A15" w14:textId="77777777" w:rsidR="00383460" w:rsidRDefault="00383460" w:rsidP="00371DD6">
            <w:pPr>
              <w:jc w:val="right"/>
            </w:pPr>
            <w:r>
              <w:rPr>
                <w:rFonts w:eastAsia="Simplified Arabic"/>
                <w:sz w:val="22"/>
                <w:rtl/>
              </w:rPr>
              <w:t xml:space="preserve">أسلوبٌ إحصائيٌّ يُستخدم للكشف عن البنية </w:t>
            </w:r>
            <w:proofErr w:type="spellStart"/>
            <w:r>
              <w:rPr>
                <w:rFonts w:eastAsia="Simplified Arabic"/>
                <w:sz w:val="22"/>
                <w:rtl/>
              </w:rPr>
              <w:t>العاملية</w:t>
            </w:r>
            <w:proofErr w:type="spellEnd"/>
            <w:r>
              <w:rPr>
                <w:rFonts w:eastAsia="Simplified Arabic"/>
                <w:sz w:val="22"/>
                <w:rtl/>
              </w:rPr>
              <w:t xml:space="preserve"> الكامنة وراء متغيرات الدراسة.</w:t>
            </w:r>
          </w:p>
        </w:tc>
      </w:tr>
      <w:tr w:rsidR="00383460" w14:paraId="1D1DB489" w14:textId="77777777" w:rsidTr="00362E28">
        <w:trPr>
          <w:jc w:val="center"/>
        </w:trPr>
        <w:tc>
          <w:tcPr>
            <w:tcW w:w="2551" w:type="dxa"/>
            <w:vAlign w:val="center"/>
          </w:tcPr>
          <w:p w14:paraId="35160CE4" w14:textId="77777777" w:rsidR="00383460" w:rsidRDefault="00383460" w:rsidP="00371DD6">
            <w:pPr>
              <w:jc w:val="right"/>
            </w:pPr>
            <w:r>
              <w:rPr>
                <w:rFonts w:eastAsia="Simplified Arabic"/>
                <w:b/>
                <w:bCs/>
                <w:sz w:val="22"/>
                <w:rtl/>
              </w:rPr>
              <w:t>التحليل العاملي التوكيدي</w:t>
            </w:r>
          </w:p>
        </w:tc>
        <w:tc>
          <w:tcPr>
            <w:tcW w:w="3118" w:type="dxa"/>
            <w:vAlign w:val="center"/>
          </w:tcPr>
          <w:p w14:paraId="29F94BD7" w14:textId="77777777" w:rsidR="00383460" w:rsidRDefault="00383460" w:rsidP="00362E28">
            <w:pPr>
              <w:bidi/>
              <w:jc w:val="right"/>
            </w:pPr>
            <w:proofErr w:type="spellStart"/>
            <w:r>
              <w:rPr>
                <w:rFonts w:eastAsia="Times New Roman" w:cs="Times New Roman"/>
                <w:sz w:val="22"/>
                <w:rtl/>
              </w:rPr>
              <w:t>Confirmatory</w:t>
            </w:r>
            <w:proofErr w:type="spellEnd"/>
            <w:r>
              <w:rPr>
                <w:rFonts w:eastAsia="Times New Roman" w:cs="Times New Roman"/>
                <w:sz w:val="22"/>
                <w:rtl/>
              </w:rPr>
              <w:t xml:space="preserve"> </w:t>
            </w:r>
            <w:proofErr w:type="spellStart"/>
            <w:r>
              <w:rPr>
                <w:rFonts w:eastAsia="Times New Roman" w:cs="Times New Roman"/>
                <w:sz w:val="22"/>
                <w:rtl/>
              </w:rPr>
              <w:t>Factor</w:t>
            </w:r>
            <w:proofErr w:type="spellEnd"/>
            <w:r>
              <w:rPr>
                <w:rFonts w:eastAsia="Times New Roman" w:cs="Times New Roman"/>
                <w:sz w:val="22"/>
                <w:rtl/>
              </w:rPr>
              <w:t xml:space="preserve"> </w:t>
            </w:r>
            <w:proofErr w:type="spellStart"/>
            <w:r>
              <w:rPr>
                <w:rFonts w:eastAsia="Times New Roman" w:cs="Times New Roman"/>
                <w:sz w:val="22"/>
                <w:rtl/>
              </w:rPr>
              <w:t>Analysis</w:t>
            </w:r>
            <w:proofErr w:type="spellEnd"/>
            <w:r>
              <w:rPr>
                <w:rFonts w:eastAsia="Times New Roman" w:cs="Times New Roman"/>
                <w:sz w:val="22"/>
                <w:rtl/>
              </w:rPr>
              <w:t xml:space="preserve"> (CFA)</w:t>
            </w:r>
          </w:p>
        </w:tc>
        <w:tc>
          <w:tcPr>
            <w:tcW w:w="3969" w:type="dxa"/>
            <w:vAlign w:val="center"/>
          </w:tcPr>
          <w:p w14:paraId="5BDF35BF" w14:textId="77777777" w:rsidR="00383460" w:rsidRDefault="00383460" w:rsidP="00371DD6">
            <w:pPr>
              <w:jc w:val="right"/>
            </w:pPr>
            <w:r>
              <w:rPr>
                <w:rFonts w:eastAsia="Simplified Arabic"/>
                <w:sz w:val="22"/>
                <w:rtl/>
              </w:rPr>
              <w:t>أسلوبٌ إحصائيٌّ يُستخدم للتحقق من صلاحية النموذج القياسي المفترض للمتغيرات.</w:t>
            </w:r>
          </w:p>
        </w:tc>
      </w:tr>
      <w:tr w:rsidR="00383460" w14:paraId="3806BE02" w14:textId="77777777" w:rsidTr="00362E28">
        <w:trPr>
          <w:jc w:val="center"/>
        </w:trPr>
        <w:tc>
          <w:tcPr>
            <w:tcW w:w="2551" w:type="dxa"/>
            <w:vAlign w:val="center"/>
          </w:tcPr>
          <w:p w14:paraId="17A39E93" w14:textId="77777777" w:rsidR="00383460" w:rsidRDefault="00383460" w:rsidP="00371DD6">
            <w:pPr>
              <w:jc w:val="right"/>
            </w:pPr>
            <w:r>
              <w:rPr>
                <w:rFonts w:eastAsia="Simplified Arabic"/>
                <w:b/>
                <w:bCs/>
                <w:sz w:val="22"/>
                <w:rtl/>
              </w:rPr>
              <w:t>مؤشرات الأداء الرئيسية</w:t>
            </w:r>
          </w:p>
        </w:tc>
        <w:tc>
          <w:tcPr>
            <w:tcW w:w="3118" w:type="dxa"/>
            <w:vAlign w:val="center"/>
          </w:tcPr>
          <w:p w14:paraId="7B0726B8" w14:textId="77777777" w:rsidR="00383460" w:rsidRDefault="00383460" w:rsidP="00362E28">
            <w:pPr>
              <w:bidi/>
              <w:jc w:val="right"/>
            </w:pPr>
            <w:proofErr w:type="spellStart"/>
            <w:r>
              <w:rPr>
                <w:rFonts w:eastAsia="Times New Roman" w:cs="Times New Roman"/>
                <w:sz w:val="22"/>
                <w:rtl/>
              </w:rPr>
              <w:t>Key</w:t>
            </w:r>
            <w:proofErr w:type="spellEnd"/>
            <w:r>
              <w:rPr>
                <w:rFonts w:eastAsia="Times New Roman" w:cs="Times New Roman"/>
                <w:sz w:val="22"/>
                <w:rtl/>
              </w:rPr>
              <w:t xml:space="preserve"> </w:t>
            </w:r>
            <w:proofErr w:type="spellStart"/>
            <w:r>
              <w:rPr>
                <w:rFonts w:eastAsia="Times New Roman" w:cs="Times New Roman"/>
                <w:sz w:val="22"/>
                <w:rtl/>
              </w:rPr>
              <w:t>Performance</w:t>
            </w:r>
            <w:proofErr w:type="spellEnd"/>
            <w:r>
              <w:rPr>
                <w:rFonts w:eastAsia="Times New Roman" w:cs="Times New Roman"/>
                <w:sz w:val="22"/>
                <w:rtl/>
              </w:rPr>
              <w:t xml:space="preserve"> </w:t>
            </w:r>
            <w:proofErr w:type="spellStart"/>
            <w:r>
              <w:rPr>
                <w:rFonts w:eastAsia="Times New Roman" w:cs="Times New Roman"/>
                <w:sz w:val="22"/>
                <w:rtl/>
              </w:rPr>
              <w:t>Indicators</w:t>
            </w:r>
            <w:proofErr w:type="spellEnd"/>
            <w:r>
              <w:rPr>
                <w:rFonts w:eastAsia="Times New Roman" w:cs="Times New Roman"/>
                <w:sz w:val="22"/>
                <w:rtl/>
              </w:rPr>
              <w:t xml:space="preserve"> (</w:t>
            </w:r>
            <w:proofErr w:type="spellStart"/>
            <w:r>
              <w:rPr>
                <w:rFonts w:eastAsia="Times New Roman" w:cs="Times New Roman"/>
                <w:sz w:val="22"/>
                <w:rtl/>
              </w:rPr>
              <w:t>KPIs</w:t>
            </w:r>
            <w:proofErr w:type="spellEnd"/>
            <w:r>
              <w:rPr>
                <w:rFonts w:eastAsia="Times New Roman" w:cs="Times New Roman"/>
                <w:sz w:val="22"/>
                <w:rtl/>
              </w:rPr>
              <w:t>)</w:t>
            </w:r>
          </w:p>
        </w:tc>
        <w:tc>
          <w:tcPr>
            <w:tcW w:w="3969" w:type="dxa"/>
            <w:vAlign w:val="center"/>
          </w:tcPr>
          <w:p w14:paraId="5C655F52" w14:textId="77777777" w:rsidR="00383460" w:rsidRDefault="00383460" w:rsidP="00371DD6">
            <w:pPr>
              <w:jc w:val="right"/>
            </w:pPr>
            <w:r>
              <w:rPr>
                <w:rFonts w:eastAsia="Simplified Arabic"/>
                <w:sz w:val="22"/>
                <w:rtl/>
              </w:rPr>
              <w:t>مقاييس كميّة تُستخدم لقياس مدى تحقيق الأهداف التشغيلية والاستراتيجية للمنظمة.</w:t>
            </w:r>
          </w:p>
        </w:tc>
      </w:tr>
      <w:tr w:rsidR="00383460" w14:paraId="5B767A23" w14:textId="77777777" w:rsidTr="00362E28">
        <w:trPr>
          <w:jc w:val="center"/>
        </w:trPr>
        <w:tc>
          <w:tcPr>
            <w:tcW w:w="2551" w:type="dxa"/>
            <w:vAlign w:val="center"/>
          </w:tcPr>
          <w:p w14:paraId="75B417CF" w14:textId="77777777" w:rsidR="00383460" w:rsidRDefault="00383460" w:rsidP="00371DD6">
            <w:pPr>
              <w:jc w:val="right"/>
            </w:pPr>
            <w:proofErr w:type="spellStart"/>
            <w:r>
              <w:rPr>
                <w:rFonts w:eastAsia="Simplified Arabic"/>
                <w:b/>
                <w:bCs/>
                <w:sz w:val="22"/>
                <w:rtl/>
              </w:rPr>
              <w:t>حوكمة</w:t>
            </w:r>
            <w:proofErr w:type="spellEnd"/>
            <w:r>
              <w:rPr>
                <w:rFonts w:eastAsia="Simplified Arabic"/>
                <w:b/>
                <w:bCs/>
                <w:sz w:val="22"/>
                <w:rtl/>
              </w:rPr>
              <w:t xml:space="preserve"> المخاطر</w:t>
            </w:r>
          </w:p>
        </w:tc>
        <w:tc>
          <w:tcPr>
            <w:tcW w:w="3118" w:type="dxa"/>
            <w:vAlign w:val="center"/>
          </w:tcPr>
          <w:p w14:paraId="19024C2C" w14:textId="77777777" w:rsidR="00383460" w:rsidRDefault="00383460" w:rsidP="00362E28">
            <w:pPr>
              <w:bidi/>
              <w:jc w:val="right"/>
            </w:pPr>
            <w:proofErr w:type="spellStart"/>
            <w:r>
              <w:rPr>
                <w:rFonts w:eastAsia="Times New Roman" w:cs="Times New Roman"/>
                <w:sz w:val="22"/>
                <w:rtl/>
              </w:rPr>
              <w:t>Risk</w:t>
            </w:r>
            <w:proofErr w:type="spellEnd"/>
            <w:r>
              <w:rPr>
                <w:rFonts w:eastAsia="Times New Roman" w:cs="Times New Roman"/>
                <w:sz w:val="22"/>
                <w:rtl/>
              </w:rPr>
              <w:t xml:space="preserve"> </w:t>
            </w:r>
            <w:proofErr w:type="spellStart"/>
            <w:r>
              <w:rPr>
                <w:rFonts w:eastAsia="Times New Roman" w:cs="Times New Roman"/>
                <w:sz w:val="22"/>
                <w:rtl/>
              </w:rPr>
              <w:t>Governance</w:t>
            </w:r>
            <w:proofErr w:type="spellEnd"/>
          </w:p>
        </w:tc>
        <w:tc>
          <w:tcPr>
            <w:tcW w:w="3969" w:type="dxa"/>
            <w:vAlign w:val="center"/>
          </w:tcPr>
          <w:p w14:paraId="08310416" w14:textId="77777777" w:rsidR="00383460" w:rsidRDefault="00383460" w:rsidP="00371DD6">
            <w:pPr>
              <w:jc w:val="right"/>
            </w:pPr>
            <w:r>
              <w:rPr>
                <w:rFonts w:eastAsia="Simplified Arabic"/>
                <w:sz w:val="22"/>
                <w:rtl/>
              </w:rPr>
              <w:t>الأطر والسياسات والأدوار التي تُحدّد كيفية اتخاذ قرارات إدارة المخاطر ومراقبتها في المنظمة.</w:t>
            </w:r>
          </w:p>
        </w:tc>
      </w:tr>
    </w:tbl>
    <w:p w14:paraId="6B3868C1" w14:textId="77777777" w:rsidR="00383460" w:rsidRDefault="00383460" w:rsidP="00362E28">
      <w:r>
        <w:br w:type="page"/>
      </w:r>
    </w:p>
    <w:p w14:paraId="2D68BB95" w14:textId="10C02348" w:rsidR="00383460" w:rsidRPr="00DA25C6" w:rsidRDefault="00383460" w:rsidP="00DA25C6">
      <w:pPr>
        <w:bidi/>
        <w:spacing w:after="360" w:line="360" w:lineRule="auto"/>
        <w:jc w:val="center"/>
        <w:rPr>
          <w:rFonts w:eastAsia="Times New Roman"/>
          <w:b/>
          <w:bCs/>
          <w:sz w:val="24"/>
          <w:szCs w:val="40"/>
        </w:rPr>
      </w:pPr>
      <w:r w:rsidRPr="00DA25C6">
        <w:rPr>
          <w:rFonts w:eastAsia="Times New Roman"/>
          <w:b/>
          <w:bCs/>
          <w:sz w:val="24"/>
          <w:szCs w:val="40"/>
          <w:rtl/>
        </w:rPr>
        <w:lastRenderedPageBreak/>
        <w:t>قائمة الاختصارات</w:t>
      </w:r>
    </w:p>
    <w:tbl>
      <w:tblPr>
        <w:bidiVisual/>
        <w:tblW w:w="0" w:type="auto"/>
        <w:jc w:val="center"/>
        <w:tblBorders>
          <w:top w:val="single" w:sz="12" w:space="0" w:color="000000"/>
          <w:left w:val="nil"/>
          <w:bottom w:val="single" w:sz="12" w:space="0" w:color="000000"/>
          <w:right w:val="nil"/>
          <w:insideH w:val="single" w:sz="4" w:space="0" w:color="808080"/>
          <w:insideV w:val="nil"/>
        </w:tblBorders>
        <w:tblLook w:val="04A0" w:firstRow="1" w:lastRow="0" w:firstColumn="1" w:lastColumn="0" w:noHBand="0" w:noVBand="1"/>
      </w:tblPr>
      <w:tblGrid>
        <w:gridCol w:w="1662"/>
        <w:gridCol w:w="4097"/>
        <w:gridCol w:w="3528"/>
      </w:tblGrid>
      <w:tr w:rsidR="00383460" w14:paraId="109B5E46" w14:textId="77777777" w:rsidTr="00C66725">
        <w:trPr>
          <w:tblHeader/>
          <w:jc w:val="center"/>
        </w:trPr>
        <w:tc>
          <w:tcPr>
            <w:tcW w:w="1701" w:type="dxa"/>
            <w:tcBorders>
              <w:top w:val="single" w:sz="12" w:space="0" w:color="000000"/>
              <w:bottom w:val="single" w:sz="8" w:space="0" w:color="000000"/>
            </w:tcBorders>
          </w:tcPr>
          <w:p w14:paraId="25F11DA5" w14:textId="77777777" w:rsidR="00383460" w:rsidRPr="00C66725" w:rsidRDefault="00383460" w:rsidP="004F1C44">
            <w:pPr>
              <w:jc w:val="center"/>
            </w:pPr>
            <w:r w:rsidRPr="00C66725">
              <w:rPr>
                <w:rFonts w:eastAsia="Simplified Arabic"/>
                <w:b/>
                <w:bCs/>
                <w:sz w:val="24"/>
                <w:szCs w:val="24"/>
                <w:rtl/>
              </w:rPr>
              <w:t>الاختصار</w:t>
            </w:r>
          </w:p>
        </w:tc>
        <w:tc>
          <w:tcPr>
            <w:tcW w:w="4252" w:type="dxa"/>
            <w:tcBorders>
              <w:top w:val="single" w:sz="12" w:space="0" w:color="000000"/>
              <w:bottom w:val="single" w:sz="8" w:space="0" w:color="000000"/>
            </w:tcBorders>
          </w:tcPr>
          <w:p w14:paraId="2E0B069A" w14:textId="77777777" w:rsidR="00383460" w:rsidRPr="00C66725" w:rsidRDefault="00383460" w:rsidP="00362E28">
            <w:pPr>
              <w:bidi/>
              <w:jc w:val="center"/>
            </w:pPr>
            <w:r w:rsidRPr="00C66725">
              <w:rPr>
                <w:rFonts w:eastAsia="Simplified Arabic"/>
                <w:b/>
                <w:bCs/>
                <w:sz w:val="24"/>
                <w:szCs w:val="24"/>
                <w:rtl/>
              </w:rPr>
              <w:t>المعنى (بالإنجليزية)</w:t>
            </w:r>
          </w:p>
        </w:tc>
        <w:tc>
          <w:tcPr>
            <w:tcW w:w="3685" w:type="dxa"/>
            <w:tcBorders>
              <w:top w:val="single" w:sz="12" w:space="0" w:color="000000"/>
              <w:bottom w:val="single" w:sz="8" w:space="0" w:color="000000"/>
            </w:tcBorders>
          </w:tcPr>
          <w:p w14:paraId="78091C9B" w14:textId="77777777" w:rsidR="00383460" w:rsidRPr="00C66725" w:rsidRDefault="00383460" w:rsidP="004F1C44">
            <w:pPr>
              <w:jc w:val="center"/>
            </w:pPr>
            <w:r w:rsidRPr="00C66725">
              <w:rPr>
                <w:rFonts w:eastAsia="Simplified Arabic"/>
                <w:b/>
                <w:bCs/>
                <w:sz w:val="24"/>
                <w:szCs w:val="24"/>
                <w:rtl/>
              </w:rPr>
              <w:t>الترجمة (بالعربية)</w:t>
            </w:r>
          </w:p>
        </w:tc>
      </w:tr>
      <w:tr w:rsidR="00383460" w14:paraId="39817A43" w14:textId="77777777" w:rsidTr="00362E28">
        <w:trPr>
          <w:jc w:val="center"/>
        </w:trPr>
        <w:tc>
          <w:tcPr>
            <w:tcW w:w="1701" w:type="dxa"/>
            <w:vAlign w:val="center"/>
          </w:tcPr>
          <w:p w14:paraId="337C4F90" w14:textId="77777777" w:rsidR="00383460" w:rsidRDefault="00383460" w:rsidP="004F1C44">
            <w:pPr>
              <w:jc w:val="center"/>
            </w:pPr>
            <w:r>
              <w:rPr>
                <w:rFonts w:eastAsia="Times New Roman" w:cs="Times New Roman"/>
                <w:b/>
                <w:bCs/>
                <w:sz w:val="22"/>
                <w:rtl/>
              </w:rPr>
              <w:t>ERM</w:t>
            </w:r>
          </w:p>
        </w:tc>
        <w:tc>
          <w:tcPr>
            <w:tcW w:w="4252" w:type="dxa"/>
            <w:vAlign w:val="center"/>
          </w:tcPr>
          <w:p w14:paraId="430520A1" w14:textId="77777777" w:rsidR="00383460" w:rsidRDefault="00383460" w:rsidP="00362E28">
            <w:pPr>
              <w:bidi/>
              <w:jc w:val="right"/>
            </w:pPr>
            <w:proofErr w:type="spellStart"/>
            <w:r>
              <w:rPr>
                <w:rFonts w:eastAsia="Times New Roman" w:cs="Times New Roman"/>
                <w:sz w:val="22"/>
                <w:rtl/>
              </w:rPr>
              <w:t>Enterprise</w:t>
            </w:r>
            <w:proofErr w:type="spellEnd"/>
            <w:r>
              <w:rPr>
                <w:rFonts w:eastAsia="Times New Roman" w:cs="Times New Roman"/>
                <w:sz w:val="22"/>
                <w:rtl/>
              </w:rPr>
              <w:t xml:space="preserve"> </w:t>
            </w:r>
            <w:proofErr w:type="spellStart"/>
            <w:r>
              <w:rPr>
                <w:rFonts w:eastAsia="Times New Roman" w:cs="Times New Roman"/>
                <w:sz w:val="22"/>
                <w:rtl/>
              </w:rPr>
              <w:t>Risk</w:t>
            </w:r>
            <w:proofErr w:type="spellEnd"/>
            <w:r>
              <w:rPr>
                <w:rFonts w:eastAsia="Times New Roman" w:cs="Times New Roman"/>
                <w:sz w:val="22"/>
                <w:rtl/>
              </w:rPr>
              <w:t xml:space="preserve"> </w:t>
            </w:r>
            <w:proofErr w:type="spellStart"/>
            <w:r>
              <w:rPr>
                <w:rFonts w:eastAsia="Times New Roman" w:cs="Times New Roman"/>
                <w:sz w:val="22"/>
                <w:rtl/>
              </w:rPr>
              <w:t>Management</w:t>
            </w:r>
            <w:proofErr w:type="spellEnd"/>
          </w:p>
        </w:tc>
        <w:tc>
          <w:tcPr>
            <w:tcW w:w="3685" w:type="dxa"/>
            <w:vAlign w:val="center"/>
          </w:tcPr>
          <w:p w14:paraId="36C187BF" w14:textId="77777777" w:rsidR="00383460" w:rsidRDefault="00383460" w:rsidP="004F1C44">
            <w:pPr>
              <w:jc w:val="right"/>
            </w:pPr>
            <w:r>
              <w:rPr>
                <w:rFonts w:eastAsia="Simplified Arabic"/>
                <w:sz w:val="22"/>
                <w:rtl/>
              </w:rPr>
              <w:t>إدارة المخاطر المؤسسية</w:t>
            </w:r>
          </w:p>
        </w:tc>
      </w:tr>
      <w:tr w:rsidR="00383460" w14:paraId="51F4B3F9" w14:textId="77777777" w:rsidTr="00362E28">
        <w:trPr>
          <w:jc w:val="center"/>
        </w:trPr>
        <w:tc>
          <w:tcPr>
            <w:tcW w:w="1701" w:type="dxa"/>
            <w:vAlign w:val="center"/>
          </w:tcPr>
          <w:p w14:paraId="373C27F1" w14:textId="77777777" w:rsidR="00383460" w:rsidRDefault="00383460" w:rsidP="004F1C44">
            <w:pPr>
              <w:jc w:val="center"/>
            </w:pPr>
            <w:r>
              <w:rPr>
                <w:rFonts w:eastAsia="Times New Roman" w:cs="Times New Roman"/>
                <w:b/>
                <w:bCs/>
                <w:sz w:val="22"/>
                <w:rtl/>
              </w:rPr>
              <w:t>ISO</w:t>
            </w:r>
          </w:p>
        </w:tc>
        <w:tc>
          <w:tcPr>
            <w:tcW w:w="4252" w:type="dxa"/>
            <w:vAlign w:val="center"/>
          </w:tcPr>
          <w:p w14:paraId="19D52CF5" w14:textId="77777777" w:rsidR="00383460" w:rsidRDefault="00383460" w:rsidP="00362E28">
            <w:pPr>
              <w:bidi/>
              <w:jc w:val="right"/>
            </w:pPr>
            <w:proofErr w:type="spellStart"/>
            <w:r>
              <w:rPr>
                <w:rFonts w:eastAsia="Times New Roman" w:cs="Times New Roman"/>
                <w:sz w:val="22"/>
                <w:rtl/>
              </w:rPr>
              <w:t>International</w:t>
            </w:r>
            <w:proofErr w:type="spellEnd"/>
            <w:r>
              <w:rPr>
                <w:rFonts w:eastAsia="Times New Roman" w:cs="Times New Roman"/>
                <w:sz w:val="22"/>
                <w:rtl/>
              </w:rPr>
              <w:t xml:space="preserve"> </w:t>
            </w:r>
            <w:proofErr w:type="spellStart"/>
            <w:r>
              <w:rPr>
                <w:rFonts w:eastAsia="Times New Roman" w:cs="Times New Roman"/>
                <w:sz w:val="22"/>
                <w:rtl/>
              </w:rPr>
              <w:t>Organization</w:t>
            </w:r>
            <w:proofErr w:type="spellEnd"/>
            <w:r>
              <w:rPr>
                <w:rFonts w:eastAsia="Times New Roman" w:cs="Times New Roman"/>
                <w:sz w:val="22"/>
                <w:rtl/>
              </w:rPr>
              <w:t xml:space="preserve"> </w:t>
            </w:r>
            <w:proofErr w:type="spellStart"/>
            <w:r>
              <w:rPr>
                <w:rFonts w:eastAsia="Times New Roman" w:cs="Times New Roman"/>
                <w:sz w:val="22"/>
                <w:rtl/>
              </w:rPr>
              <w:t>for</w:t>
            </w:r>
            <w:proofErr w:type="spellEnd"/>
            <w:r>
              <w:rPr>
                <w:rFonts w:eastAsia="Times New Roman" w:cs="Times New Roman"/>
                <w:sz w:val="22"/>
                <w:rtl/>
              </w:rPr>
              <w:t xml:space="preserve"> </w:t>
            </w:r>
            <w:proofErr w:type="spellStart"/>
            <w:r>
              <w:rPr>
                <w:rFonts w:eastAsia="Times New Roman" w:cs="Times New Roman"/>
                <w:sz w:val="22"/>
                <w:rtl/>
              </w:rPr>
              <w:t>Standardization</w:t>
            </w:r>
            <w:proofErr w:type="spellEnd"/>
          </w:p>
        </w:tc>
        <w:tc>
          <w:tcPr>
            <w:tcW w:w="3685" w:type="dxa"/>
            <w:vAlign w:val="center"/>
          </w:tcPr>
          <w:p w14:paraId="222A75C4" w14:textId="77777777" w:rsidR="00383460" w:rsidRDefault="00383460" w:rsidP="004F1C44">
            <w:pPr>
              <w:jc w:val="right"/>
            </w:pPr>
            <w:r>
              <w:rPr>
                <w:rFonts w:eastAsia="Simplified Arabic"/>
                <w:sz w:val="22"/>
                <w:rtl/>
              </w:rPr>
              <w:t>المنظمة الدولية للتوحيد القياسي</w:t>
            </w:r>
          </w:p>
        </w:tc>
      </w:tr>
      <w:tr w:rsidR="00383460" w14:paraId="35F679DE" w14:textId="77777777" w:rsidTr="00362E28">
        <w:trPr>
          <w:jc w:val="center"/>
        </w:trPr>
        <w:tc>
          <w:tcPr>
            <w:tcW w:w="1701" w:type="dxa"/>
            <w:vAlign w:val="center"/>
          </w:tcPr>
          <w:p w14:paraId="33A93425" w14:textId="77777777" w:rsidR="00383460" w:rsidRDefault="00383460" w:rsidP="004F1C44">
            <w:pPr>
              <w:jc w:val="center"/>
            </w:pPr>
            <w:r>
              <w:rPr>
                <w:rFonts w:eastAsia="Times New Roman" w:cs="Times New Roman"/>
                <w:b/>
                <w:bCs/>
                <w:sz w:val="22"/>
                <w:rtl/>
              </w:rPr>
              <w:t>ISO 31000</w:t>
            </w:r>
          </w:p>
        </w:tc>
        <w:tc>
          <w:tcPr>
            <w:tcW w:w="4252" w:type="dxa"/>
            <w:vAlign w:val="center"/>
          </w:tcPr>
          <w:p w14:paraId="7D423D5D" w14:textId="77777777" w:rsidR="00383460" w:rsidRDefault="00383460" w:rsidP="00362E28">
            <w:pPr>
              <w:bidi/>
              <w:jc w:val="right"/>
            </w:pPr>
            <w:r>
              <w:rPr>
                <w:rFonts w:eastAsia="Times New Roman" w:cs="Times New Roman"/>
                <w:sz w:val="22"/>
                <w:rtl/>
              </w:rPr>
              <w:t xml:space="preserve">ISO 31000:2018 </w:t>
            </w:r>
            <w:proofErr w:type="spellStart"/>
            <w:r>
              <w:rPr>
                <w:rFonts w:eastAsia="Times New Roman" w:cs="Times New Roman"/>
                <w:sz w:val="22"/>
                <w:rtl/>
              </w:rPr>
              <w:t>Risk</w:t>
            </w:r>
            <w:proofErr w:type="spellEnd"/>
            <w:r>
              <w:rPr>
                <w:rFonts w:eastAsia="Times New Roman" w:cs="Times New Roman"/>
                <w:sz w:val="22"/>
                <w:rtl/>
              </w:rPr>
              <w:t xml:space="preserve"> </w:t>
            </w:r>
            <w:proofErr w:type="spellStart"/>
            <w:r>
              <w:rPr>
                <w:rFonts w:eastAsia="Times New Roman" w:cs="Times New Roman"/>
                <w:sz w:val="22"/>
                <w:rtl/>
              </w:rPr>
              <w:t>Management</w:t>
            </w:r>
            <w:proofErr w:type="spellEnd"/>
            <w:r>
              <w:rPr>
                <w:rFonts w:eastAsia="Times New Roman" w:cs="Times New Roman"/>
                <w:sz w:val="22"/>
                <w:rtl/>
              </w:rPr>
              <w:t xml:space="preserve"> </w:t>
            </w:r>
            <w:proofErr w:type="spellStart"/>
            <w:r>
              <w:rPr>
                <w:rFonts w:eastAsia="Times New Roman" w:cs="Times New Roman"/>
                <w:sz w:val="22"/>
                <w:rtl/>
              </w:rPr>
              <w:t>Guidelines</w:t>
            </w:r>
            <w:proofErr w:type="spellEnd"/>
          </w:p>
        </w:tc>
        <w:tc>
          <w:tcPr>
            <w:tcW w:w="3685" w:type="dxa"/>
            <w:vAlign w:val="center"/>
          </w:tcPr>
          <w:p w14:paraId="71391563" w14:textId="77777777" w:rsidR="00383460" w:rsidRDefault="00383460" w:rsidP="004F1C44">
            <w:pPr>
              <w:jc w:val="right"/>
            </w:pPr>
            <w:r>
              <w:rPr>
                <w:rFonts w:eastAsia="Simplified Arabic"/>
                <w:sz w:val="22"/>
                <w:rtl/>
              </w:rPr>
              <w:t>المواصفة الدولية لإدارة المخاطر</w:t>
            </w:r>
          </w:p>
        </w:tc>
      </w:tr>
      <w:tr w:rsidR="00383460" w14:paraId="4D487F5D" w14:textId="77777777" w:rsidTr="00362E28">
        <w:trPr>
          <w:jc w:val="center"/>
        </w:trPr>
        <w:tc>
          <w:tcPr>
            <w:tcW w:w="1701" w:type="dxa"/>
            <w:vAlign w:val="center"/>
          </w:tcPr>
          <w:p w14:paraId="4BADF9B6" w14:textId="77777777" w:rsidR="00383460" w:rsidRDefault="00383460" w:rsidP="004F1C44">
            <w:pPr>
              <w:jc w:val="center"/>
            </w:pPr>
            <w:r>
              <w:rPr>
                <w:rFonts w:eastAsia="Times New Roman" w:cs="Times New Roman"/>
                <w:b/>
                <w:bCs/>
                <w:sz w:val="22"/>
                <w:rtl/>
              </w:rPr>
              <w:t>COSO</w:t>
            </w:r>
          </w:p>
        </w:tc>
        <w:tc>
          <w:tcPr>
            <w:tcW w:w="4252" w:type="dxa"/>
            <w:vAlign w:val="center"/>
          </w:tcPr>
          <w:p w14:paraId="6C51A091" w14:textId="77777777" w:rsidR="00383460" w:rsidRDefault="00383460" w:rsidP="00362E28">
            <w:pPr>
              <w:bidi/>
              <w:jc w:val="right"/>
            </w:pPr>
            <w:proofErr w:type="spellStart"/>
            <w:r>
              <w:rPr>
                <w:rFonts w:eastAsia="Times New Roman" w:cs="Times New Roman"/>
                <w:sz w:val="22"/>
                <w:rtl/>
              </w:rPr>
              <w:t>Committee</w:t>
            </w:r>
            <w:proofErr w:type="spellEnd"/>
            <w:r>
              <w:rPr>
                <w:rFonts w:eastAsia="Times New Roman" w:cs="Times New Roman"/>
                <w:sz w:val="22"/>
                <w:rtl/>
              </w:rPr>
              <w:t xml:space="preserve"> </w:t>
            </w:r>
            <w:proofErr w:type="spellStart"/>
            <w:r>
              <w:rPr>
                <w:rFonts w:eastAsia="Times New Roman" w:cs="Times New Roman"/>
                <w:sz w:val="22"/>
                <w:rtl/>
              </w:rPr>
              <w:t>of</w:t>
            </w:r>
            <w:proofErr w:type="spellEnd"/>
            <w:r>
              <w:rPr>
                <w:rFonts w:eastAsia="Times New Roman" w:cs="Times New Roman"/>
                <w:sz w:val="22"/>
                <w:rtl/>
              </w:rPr>
              <w:t xml:space="preserve"> </w:t>
            </w:r>
            <w:proofErr w:type="spellStart"/>
            <w:r>
              <w:rPr>
                <w:rFonts w:eastAsia="Times New Roman" w:cs="Times New Roman"/>
                <w:sz w:val="22"/>
                <w:rtl/>
              </w:rPr>
              <w:t>Sponsoring</w:t>
            </w:r>
            <w:proofErr w:type="spellEnd"/>
            <w:r>
              <w:rPr>
                <w:rFonts w:eastAsia="Times New Roman" w:cs="Times New Roman"/>
                <w:sz w:val="22"/>
                <w:rtl/>
              </w:rPr>
              <w:t xml:space="preserve"> </w:t>
            </w:r>
            <w:proofErr w:type="spellStart"/>
            <w:r>
              <w:rPr>
                <w:rFonts w:eastAsia="Times New Roman" w:cs="Times New Roman"/>
                <w:sz w:val="22"/>
                <w:rtl/>
              </w:rPr>
              <w:t>Organizations</w:t>
            </w:r>
            <w:proofErr w:type="spellEnd"/>
            <w:r>
              <w:rPr>
                <w:rFonts w:eastAsia="Times New Roman" w:cs="Times New Roman"/>
                <w:sz w:val="22"/>
                <w:rtl/>
              </w:rPr>
              <w:t xml:space="preserve"> </w:t>
            </w:r>
            <w:proofErr w:type="spellStart"/>
            <w:r>
              <w:rPr>
                <w:rFonts w:eastAsia="Times New Roman" w:cs="Times New Roman"/>
                <w:sz w:val="22"/>
                <w:rtl/>
              </w:rPr>
              <w:t>of</w:t>
            </w:r>
            <w:proofErr w:type="spellEnd"/>
            <w:r>
              <w:rPr>
                <w:rFonts w:eastAsia="Times New Roman" w:cs="Times New Roman"/>
                <w:sz w:val="22"/>
                <w:rtl/>
              </w:rPr>
              <w:t xml:space="preserve"> </w:t>
            </w:r>
            <w:proofErr w:type="spellStart"/>
            <w:r>
              <w:rPr>
                <w:rFonts w:eastAsia="Times New Roman" w:cs="Times New Roman"/>
                <w:sz w:val="22"/>
                <w:rtl/>
              </w:rPr>
              <w:t>the</w:t>
            </w:r>
            <w:proofErr w:type="spellEnd"/>
            <w:r>
              <w:rPr>
                <w:rFonts w:eastAsia="Times New Roman" w:cs="Times New Roman"/>
                <w:sz w:val="22"/>
                <w:rtl/>
              </w:rPr>
              <w:t xml:space="preserve"> </w:t>
            </w:r>
            <w:proofErr w:type="spellStart"/>
            <w:r>
              <w:rPr>
                <w:rFonts w:eastAsia="Times New Roman" w:cs="Times New Roman"/>
                <w:sz w:val="22"/>
                <w:rtl/>
              </w:rPr>
              <w:t>Treadway</w:t>
            </w:r>
            <w:proofErr w:type="spellEnd"/>
            <w:r>
              <w:rPr>
                <w:rFonts w:eastAsia="Times New Roman" w:cs="Times New Roman"/>
                <w:sz w:val="22"/>
                <w:rtl/>
              </w:rPr>
              <w:t xml:space="preserve"> </w:t>
            </w:r>
            <w:proofErr w:type="spellStart"/>
            <w:r>
              <w:rPr>
                <w:rFonts w:eastAsia="Times New Roman" w:cs="Times New Roman"/>
                <w:sz w:val="22"/>
                <w:rtl/>
              </w:rPr>
              <w:t>Commission</w:t>
            </w:r>
            <w:proofErr w:type="spellEnd"/>
          </w:p>
        </w:tc>
        <w:tc>
          <w:tcPr>
            <w:tcW w:w="3685" w:type="dxa"/>
            <w:vAlign w:val="center"/>
          </w:tcPr>
          <w:p w14:paraId="1289D8A2" w14:textId="77777777" w:rsidR="00383460" w:rsidRDefault="00383460" w:rsidP="004F1C44">
            <w:pPr>
              <w:jc w:val="right"/>
            </w:pPr>
            <w:r>
              <w:rPr>
                <w:rFonts w:eastAsia="Simplified Arabic"/>
                <w:sz w:val="22"/>
                <w:rtl/>
              </w:rPr>
              <w:t xml:space="preserve">لجنة المؤسسات الراعية للجنة </w:t>
            </w:r>
            <w:proofErr w:type="spellStart"/>
            <w:r>
              <w:rPr>
                <w:rFonts w:eastAsia="Simplified Arabic"/>
                <w:sz w:val="22"/>
                <w:rtl/>
              </w:rPr>
              <w:t>تريدواي</w:t>
            </w:r>
            <w:proofErr w:type="spellEnd"/>
          </w:p>
        </w:tc>
      </w:tr>
      <w:tr w:rsidR="00383460" w14:paraId="344EB35A" w14:textId="77777777" w:rsidTr="00362E28">
        <w:trPr>
          <w:jc w:val="center"/>
        </w:trPr>
        <w:tc>
          <w:tcPr>
            <w:tcW w:w="1701" w:type="dxa"/>
            <w:vAlign w:val="center"/>
          </w:tcPr>
          <w:p w14:paraId="714AFBAF" w14:textId="77777777" w:rsidR="00383460" w:rsidRDefault="00383460" w:rsidP="004F1C44">
            <w:pPr>
              <w:jc w:val="center"/>
            </w:pPr>
            <w:r>
              <w:rPr>
                <w:rFonts w:eastAsia="Times New Roman" w:cs="Times New Roman"/>
                <w:b/>
                <w:bCs/>
                <w:sz w:val="22"/>
                <w:rtl/>
              </w:rPr>
              <w:t>SCRM</w:t>
            </w:r>
          </w:p>
        </w:tc>
        <w:tc>
          <w:tcPr>
            <w:tcW w:w="4252" w:type="dxa"/>
            <w:vAlign w:val="center"/>
          </w:tcPr>
          <w:p w14:paraId="64A64DCD" w14:textId="77777777" w:rsidR="00383460" w:rsidRDefault="00383460" w:rsidP="00362E28">
            <w:pPr>
              <w:bidi/>
              <w:jc w:val="right"/>
            </w:pPr>
            <w:proofErr w:type="spellStart"/>
            <w:r>
              <w:rPr>
                <w:rFonts w:eastAsia="Times New Roman" w:cs="Times New Roman"/>
                <w:sz w:val="22"/>
                <w:rtl/>
              </w:rPr>
              <w:t>Supply</w:t>
            </w:r>
            <w:proofErr w:type="spellEnd"/>
            <w:r>
              <w:rPr>
                <w:rFonts w:eastAsia="Times New Roman" w:cs="Times New Roman"/>
                <w:sz w:val="22"/>
                <w:rtl/>
              </w:rPr>
              <w:t xml:space="preserve"> </w:t>
            </w:r>
            <w:proofErr w:type="spellStart"/>
            <w:r>
              <w:rPr>
                <w:rFonts w:eastAsia="Times New Roman" w:cs="Times New Roman"/>
                <w:sz w:val="22"/>
                <w:rtl/>
              </w:rPr>
              <w:t>Chain</w:t>
            </w:r>
            <w:proofErr w:type="spellEnd"/>
            <w:r>
              <w:rPr>
                <w:rFonts w:eastAsia="Times New Roman" w:cs="Times New Roman"/>
                <w:sz w:val="22"/>
                <w:rtl/>
              </w:rPr>
              <w:t xml:space="preserve"> </w:t>
            </w:r>
            <w:proofErr w:type="spellStart"/>
            <w:r>
              <w:rPr>
                <w:rFonts w:eastAsia="Times New Roman" w:cs="Times New Roman"/>
                <w:sz w:val="22"/>
                <w:rtl/>
              </w:rPr>
              <w:t>Risk</w:t>
            </w:r>
            <w:proofErr w:type="spellEnd"/>
            <w:r>
              <w:rPr>
                <w:rFonts w:eastAsia="Times New Roman" w:cs="Times New Roman"/>
                <w:sz w:val="22"/>
                <w:rtl/>
              </w:rPr>
              <w:t xml:space="preserve"> </w:t>
            </w:r>
            <w:proofErr w:type="spellStart"/>
            <w:r>
              <w:rPr>
                <w:rFonts w:eastAsia="Times New Roman" w:cs="Times New Roman"/>
                <w:sz w:val="22"/>
                <w:rtl/>
              </w:rPr>
              <w:t>Management</w:t>
            </w:r>
            <w:proofErr w:type="spellEnd"/>
          </w:p>
        </w:tc>
        <w:tc>
          <w:tcPr>
            <w:tcW w:w="3685" w:type="dxa"/>
            <w:vAlign w:val="center"/>
          </w:tcPr>
          <w:p w14:paraId="5B039A99" w14:textId="77777777" w:rsidR="00383460" w:rsidRDefault="00383460" w:rsidP="004F1C44">
            <w:pPr>
              <w:jc w:val="right"/>
            </w:pPr>
            <w:r>
              <w:rPr>
                <w:rFonts w:eastAsia="Simplified Arabic"/>
                <w:sz w:val="22"/>
                <w:rtl/>
              </w:rPr>
              <w:t>إدارة مخاطر سلاسل الإمداد</w:t>
            </w:r>
          </w:p>
        </w:tc>
      </w:tr>
      <w:tr w:rsidR="00383460" w14:paraId="6BCFFEFB" w14:textId="77777777" w:rsidTr="00362E28">
        <w:trPr>
          <w:jc w:val="center"/>
        </w:trPr>
        <w:tc>
          <w:tcPr>
            <w:tcW w:w="1701" w:type="dxa"/>
            <w:vAlign w:val="center"/>
          </w:tcPr>
          <w:p w14:paraId="4A436062" w14:textId="77777777" w:rsidR="00383460" w:rsidRDefault="00383460" w:rsidP="004F1C44">
            <w:pPr>
              <w:jc w:val="center"/>
            </w:pPr>
            <w:r>
              <w:rPr>
                <w:rFonts w:eastAsia="Times New Roman" w:cs="Times New Roman"/>
                <w:b/>
                <w:bCs/>
                <w:sz w:val="22"/>
                <w:rtl/>
              </w:rPr>
              <w:t>HACCP</w:t>
            </w:r>
          </w:p>
        </w:tc>
        <w:tc>
          <w:tcPr>
            <w:tcW w:w="4252" w:type="dxa"/>
            <w:vAlign w:val="center"/>
          </w:tcPr>
          <w:p w14:paraId="15D55D88" w14:textId="77777777" w:rsidR="00383460" w:rsidRDefault="00383460" w:rsidP="00362E28">
            <w:pPr>
              <w:bidi/>
              <w:jc w:val="right"/>
            </w:pPr>
            <w:proofErr w:type="spellStart"/>
            <w:r>
              <w:rPr>
                <w:rFonts w:eastAsia="Times New Roman" w:cs="Times New Roman"/>
                <w:sz w:val="22"/>
                <w:rtl/>
              </w:rPr>
              <w:t>Hazard</w:t>
            </w:r>
            <w:proofErr w:type="spellEnd"/>
            <w:r>
              <w:rPr>
                <w:rFonts w:eastAsia="Times New Roman" w:cs="Times New Roman"/>
                <w:sz w:val="22"/>
                <w:rtl/>
              </w:rPr>
              <w:t xml:space="preserve"> </w:t>
            </w:r>
            <w:proofErr w:type="spellStart"/>
            <w:r>
              <w:rPr>
                <w:rFonts w:eastAsia="Times New Roman" w:cs="Times New Roman"/>
                <w:sz w:val="22"/>
                <w:rtl/>
              </w:rPr>
              <w:t>Analysis</w:t>
            </w:r>
            <w:proofErr w:type="spellEnd"/>
            <w:r>
              <w:rPr>
                <w:rFonts w:eastAsia="Times New Roman" w:cs="Times New Roman"/>
                <w:sz w:val="22"/>
                <w:rtl/>
              </w:rPr>
              <w:t xml:space="preserve"> </w:t>
            </w:r>
            <w:proofErr w:type="spellStart"/>
            <w:r>
              <w:rPr>
                <w:rFonts w:eastAsia="Times New Roman" w:cs="Times New Roman"/>
                <w:sz w:val="22"/>
                <w:rtl/>
              </w:rPr>
              <w:t>and</w:t>
            </w:r>
            <w:proofErr w:type="spellEnd"/>
            <w:r>
              <w:rPr>
                <w:rFonts w:eastAsia="Times New Roman" w:cs="Times New Roman"/>
                <w:sz w:val="22"/>
                <w:rtl/>
              </w:rPr>
              <w:t xml:space="preserve"> </w:t>
            </w:r>
            <w:proofErr w:type="spellStart"/>
            <w:r>
              <w:rPr>
                <w:rFonts w:eastAsia="Times New Roman" w:cs="Times New Roman"/>
                <w:sz w:val="22"/>
                <w:rtl/>
              </w:rPr>
              <w:t>Critical</w:t>
            </w:r>
            <w:proofErr w:type="spellEnd"/>
            <w:r>
              <w:rPr>
                <w:rFonts w:eastAsia="Times New Roman" w:cs="Times New Roman"/>
                <w:sz w:val="22"/>
                <w:rtl/>
              </w:rPr>
              <w:t xml:space="preserve"> </w:t>
            </w:r>
            <w:proofErr w:type="spellStart"/>
            <w:r>
              <w:rPr>
                <w:rFonts w:eastAsia="Times New Roman" w:cs="Times New Roman"/>
                <w:sz w:val="22"/>
                <w:rtl/>
              </w:rPr>
              <w:t>Control</w:t>
            </w:r>
            <w:proofErr w:type="spellEnd"/>
            <w:r>
              <w:rPr>
                <w:rFonts w:eastAsia="Times New Roman" w:cs="Times New Roman"/>
                <w:sz w:val="22"/>
                <w:rtl/>
              </w:rPr>
              <w:t xml:space="preserve"> </w:t>
            </w:r>
            <w:proofErr w:type="spellStart"/>
            <w:r>
              <w:rPr>
                <w:rFonts w:eastAsia="Times New Roman" w:cs="Times New Roman"/>
                <w:sz w:val="22"/>
                <w:rtl/>
              </w:rPr>
              <w:t>Points</w:t>
            </w:r>
            <w:proofErr w:type="spellEnd"/>
          </w:p>
        </w:tc>
        <w:tc>
          <w:tcPr>
            <w:tcW w:w="3685" w:type="dxa"/>
            <w:vAlign w:val="center"/>
          </w:tcPr>
          <w:p w14:paraId="3571DA49" w14:textId="77777777" w:rsidR="00383460" w:rsidRDefault="00383460" w:rsidP="004F1C44">
            <w:pPr>
              <w:jc w:val="right"/>
            </w:pPr>
            <w:r>
              <w:rPr>
                <w:rFonts w:eastAsia="Simplified Arabic"/>
                <w:sz w:val="22"/>
                <w:rtl/>
              </w:rPr>
              <w:t>تحليل المخاطر ونقاط التحكم الحرجة</w:t>
            </w:r>
          </w:p>
        </w:tc>
      </w:tr>
      <w:tr w:rsidR="00383460" w14:paraId="036E359E" w14:textId="77777777" w:rsidTr="00362E28">
        <w:trPr>
          <w:jc w:val="center"/>
        </w:trPr>
        <w:tc>
          <w:tcPr>
            <w:tcW w:w="1701" w:type="dxa"/>
            <w:vAlign w:val="center"/>
          </w:tcPr>
          <w:p w14:paraId="2575C292" w14:textId="77777777" w:rsidR="00383460" w:rsidRDefault="00383460" w:rsidP="004F1C44">
            <w:pPr>
              <w:jc w:val="center"/>
            </w:pPr>
            <w:r>
              <w:rPr>
                <w:rFonts w:eastAsia="Times New Roman" w:cs="Times New Roman"/>
                <w:b/>
                <w:bCs/>
                <w:sz w:val="22"/>
                <w:rtl/>
              </w:rPr>
              <w:t>FSMS</w:t>
            </w:r>
          </w:p>
        </w:tc>
        <w:tc>
          <w:tcPr>
            <w:tcW w:w="4252" w:type="dxa"/>
            <w:vAlign w:val="center"/>
          </w:tcPr>
          <w:p w14:paraId="31B6175C" w14:textId="77777777" w:rsidR="00383460" w:rsidRDefault="00383460" w:rsidP="00362E28">
            <w:pPr>
              <w:bidi/>
              <w:jc w:val="right"/>
            </w:pPr>
            <w:proofErr w:type="spellStart"/>
            <w:r>
              <w:rPr>
                <w:rFonts w:eastAsia="Times New Roman" w:cs="Times New Roman"/>
                <w:sz w:val="22"/>
                <w:rtl/>
              </w:rPr>
              <w:t>Food</w:t>
            </w:r>
            <w:proofErr w:type="spellEnd"/>
            <w:r>
              <w:rPr>
                <w:rFonts w:eastAsia="Times New Roman" w:cs="Times New Roman"/>
                <w:sz w:val="22"/>
                <w:rtl/>
              </w:rPr>
              <w:t xml:space="preserve"> </w:t>
            </w:r>
            <w:proofErr w:type="spellStart"/>
            <w:r>
              <w:rPr>
                <w:rFonts w:eastAsia="Times New Roman" w:cs="Times New Roman"/>
                <w:sz w:val="22"/>
                <w:rtl/>
              </w:rPr>
              <w:t>Safety</w:t>
            </w:r>
            <w:proofErr w:type="spellEnd"/>
            <w:r>
              <w:rPr>
                <w:rFonts w:eastAsia="Times New Roman" w:cs="Times New Roman"/>
                <w:sz w:val="22"/>
                <w:rtl/>
              </w:rPr>
              <w:t xml:space="preserve"> </w:t>
            </w:r>
            <w:proofErr w:type="spellStart"/>
            <w:r>
              <w:rPr>
                <w:rFonts w:eastAsia="Times New Roman" w:cs="Times New Roman"/>
                <w:sz w:val="22"/>
                <w:rtl/>
              </w:rPr>
              <w:t>Management</w:t>
            </w:r>
            <w:proofErr w:type="spellEnd"/>
            <w:r>
              <w:rPr>
                <w:rFonts w:eastAsia="Times New Roman" w:cs="Times New Roman"/>
                <w:sz w:val="22"/>
                <w:rtl/>
              </w:rPr>
              <w:t xml:space="preserve"> </w:t>
            </w:r>
            <w:proofErr w:type="spellStart"/>
            <w:r>
              <w:rPr>
                <w:rFonts w:eastAsia="Times New Roman" w:cs="Times New Roman"/>
                <w:sz w:val="22"/>
                <w:rtl/>
              </w:rPr>
              <w:t>Systems</w:t>
            </w:r>
            <w:proofErr w:type="spellEnd"/>
          </w:p>
        </w:tc>
        <w:tc>
          <w:tcPr>
            <w:tcW w:w="3685" w:type="dxa"/>
            <w:vAlign w:val="center"/>
          </w:tcPr>
          <w:p w14:paraId="31AAE05E" w14:textId="77777777" w:rsidR="00383460" w:rsidRDefault="00383460" w:rsidP="004F1C44">
            <w:pPr>
              <w:jc w:val="right"/>
            </w:pPr>
            <w:r>
              <w:rPr>
                <w:rFonts w:eastAsia="Simplified Arabic"/>
                <w:sz w:val="22"/>
                <w:rtl/>
              </w:rPr>
              <w:t>أنظمة إدارة سلامة الغذاء</w:t>
            </w:r>
          </w:p>
        </w:tc>
      </w:tr>
      <w:tr w:rsidR="00383460" w14:paraId="688A455C" w14:textId="77777777" w:rsidTr="00362E28">
        <w:trPr>
          <w:jc w:val="center"/>
        </w:trPr>
        <w:tc>
          <w:tcPr>
            <w:tcW w:w="1701" w:type="dxa"/>
            <w:vAlign w:val="center"/>
          </w:tcPr>
          <w:p w14:paraId="360B9C1B" w14:textId="77777777" w:rsidR="00383460" w:rsidRDefault="00383460" w:rsidP="004F1C44">
            <w:pPr>
              <w:jc w:val="center"/>
            </w:pPr>
            <w:r>
              <w:rPr>
                <w:rFonts w:eastAsia="Times New Roman" w:cs="Times New Roman"/>
                <w:b/>
                <w:bCs/>
                <w:sz w:val="22"/>
                <w:rtl/>
              </w:rPr>
              <w:t>SFDA</w:t>
            </w:r>
          </w:p>
        </w:tc>
        <w:tc>
          <w:tcPr>
            <w:tcW w:w="4252" w:type="dxa"/>
            <w:vAlign w:val="center"/>
          </w:tcPr>
          <w:p w14:paraId="76708A00" w14:textId="77777777" w:rsidR="00383460" w:rsidRDefault="00383460" w:rsidP="00362E28">
            <w:pPr>
              <w:bidi/>
              <w:jc w:val="right"/>
            </w:pPr>
            <w:proofErr w:type="spellStart"/>
            <w:r>
              <w:rPr>
                <w:rFonts w:eastAsia="Times New Roman" w:cs="Times New Roman"/>
                <w:sz w:val="22"/>
                <w:rtl/>
              </w:rPr>
              <w:t>Saudi</w:t>
            </w:r>
            <w:proofErr w:type="spellEnd"/>
            <w:r>
              <w:rPr>
                <w:rFonts w:eastAsia="Times New Roman" w:cs="Times New Roman"/>
                <w:sz w:val="22"/>
                <w:rtl/>
              </w:rPr>
              <w:t xml:space="preserve"> </w:t>
            </w:r>
            <w:proofErr w:type="spellStart"/>
            <w:r>
              <w:rPr>
                <w:rFonts w:eastAsia="Times New Roman" w:cs="Times New Roman"/>
                <w:sz w:val="22"/>
                <w:rtl/>
              </w:rPr>
              <w:t>Food</w:t>
            </w:r>
            <w:proofErr w:type="spellEnd"/>
            <w:r>
              <w:rPr>
                <w:rFonts w:eastAsia="Times New Roman" w:cs="Times New Roman"/>
                <w:sz w:val="22"/>
                <w:rtl/>
              </w:rPr>
              <w:t xml:space="preserve"> </w:t>
            </w:r>
            <w:proofErr w:type="spellStart"/>
            <w:r>
              <w:rPr>
                <w:rFonts w:eastAsia="Times New Roman" w:cs="Times New Roman"/>
                <w:sz w:val="22"/>
                <w:rtl/>
              </w:rPr>
              <w:t>and</w:t>
            </w:r>
            <w:proofErr w:type="spellEnd"/>
            <w:r>
              <w:rPr>
                <w:rFonts w:eastAsia="Times New Roman" w:cs="Times New Roman"/>
                <w:sz w:val="22"/>
                <w:rtl/>
              </w:rPr>
              <w:t xml:space="preserve"> </w:t>
            </w:r>
            <w:proofErr w:type="spellStart"/>
            <w:r>
              <w:rPr>
                <w:rFonts w:eastAsia="Times New Roman" w:cs="Times New Roman"/>
                <w:sz w:val="22"/>
                <w:rtl/>
              </w:rPr>
              <w:t>Drug</w:t>
            </w:r>
            <w:proofErr w:type="spellEnd"/>
            <w:r>
              <w:rPr>
                <w:rFonts w:eastAsia="Times New Roman" w:cs="Times New Roman"/>
                <w:sz w:val="22"/>
                <w:rtl/>
              </w:rPr>
              <w:t xml:space="preserve"> </w:t>
            </w:r>
            <w:proofErr w:type="spellStart"/>
            <w:r>
              <w:rPr>
                <w:rFonts w:eastAsia="Times New Roman" w:cs="Times New Roman"/>
                <w:sz w:val="22"/>
                <w:rtl/>
              </w:rPr>
              <w:t>Authority</w:t>
            </w:r>
            <w:proofErr w:type="spellEnd"/>
          </w:p>
        </w:tc>
        <w:tc>
          <w:tcPr>
            <w:tcW w:w="3685" w:type="dxa"/>
            <w:vAlign w:val="center"/>
          </w:tcPr>
          <w:p w14:paraId="566B2C2B" w14:textId="77777777" w:rsidR="00383460" w:rsidRDefault="00383460" w:rsidP="004F1C44">
            <w:pPr>
              <w:jc w:val="right"/>
            </w:pPr>
            <w:r>
              <w:rPr>
                <w:rFonts w:eastAsia="Simplified Arabic"/>
                <w:sz w:val="22"/>
                <w:rtl/>
              </w:rPr>
              <w:t>الهيئة العامة للغذاء والدواء</w:t>
            </w:r>
          </w:p>
        </w:tc>
      </w:tr>
      <w:tr w:rsidR="00383460" w14:paraId="1C2191B4" w14:textId="77777777" w:rsidTr="00362E28">
        <w:trPr>
          <w:jc w:val="center"/>
        </w:trPr>
        <w:tc>
          <w:tcPr>
            <w:tcW w:w="1701" w:type="dxa"/>
            <w:vAlign w:val="center"/>
          </w:tcPr>
          <w:p w14:paraId="1B93CF2A" w14:textId="77777777" w:rsidR="00383460" w:rsidRDefault="00383460" w:rsidP="004F1C44">
            <w:pPr>
              <w:jc w:val="center"/>
            </w:pPr>
            <w:r>
              <w:rPr>
                <w:rFonts w:eastAsia="Times New Roman" w:cs="Times New Roman"/>
                <w:b/>
                <w:bCs/>
                <w:sz w:val="22"/>
                <w:rtl/>
              </w:rPr>
              <w:t>SASO</w:t>
            </w:r>
          </w:p>
        </w:tc>
        <w:tc>
          <w:tcPr>
            <w:tcW w:w="4252" w:type="dxa"/>
            <w:vAlign w:val="center"/>
          </w:tcPr>
          <w:p w14:paraId="107F3196" w14:textId="77777777" w:rsidR="00383460" w:rsidRDefault="00383460" w:rsidP="00362E28">
            <w:pPr>
              <w:bidi/>
              <w:jc w:val="right"/>
            </w:pPr>
            <w:proofErr w:type="spellStart"/>
            <w:r>
              <w:rPr>
                <w:rFonts w:eastAsia="Times New Roman" w:cs="Times New Roman"/>
                <w:sz w:val="22"/>
                <w:rtl/>
              </w:rPr>
              <w:t>Saudi</w:t>
            </w:r>
            <w:proofErr w:type="spellEnd"/>
            <w:r>
              <w:rPr>
                <w:rFonts w:eastAsia="Times New Roman" w:cs="Times New Roman"/>
                <w:sz w:val="22"/>
                <w:rtl/>
              </w:rPr>
              <w:t xml:space="preserve"> </w:t>
            </w:r>
            <w:proofErr w:type="spellStart"/>
            <w:r>
              <w:rPr>
                <w:rFonts w:eastAsia="Times New Roman" w:cs="Times New Roman"/>
                <w:sz w:val="22"/>
                <w:rtl/>
              </w:rPr>
              <w:t>Standards</w:t>
            </w:r>
            <w:proofErr w:type="spellEnd"/>
            <w:r>
              <w:rPr>
                <w:rFonts w:eastAsia="Times New Roman" w:cs="Times New Roman"/>
                <w:sz w:val="22"/>
                <w:rtl/>
              </w:rPr>
              <w:t xml:space="preserve">, </w:t>
            </w:r>
            <w:proofErr w:type="spellStart"/>
            <w:r>
              <w:rPr>
                <w:rFonts w:eastAsia="Times New Roman" w:cs="Times New Roman"/>
                <w:sz w:val="22"/>
                <w:rtl/>
              </w:rPr>
              <w:t>Metrology</w:t>
            </w:r>
            <w:proofErr w:type="spellEnd"/>
            <w:r>
              <w:rPr>
                <w:rFonts w:eastAsia="Times New Roman" w:cs="Times New Roman"/>
                <w:sz w:val="22"/>
                <w:rtl/>
              </w:rPr>
              <w:t xml:space="preserve"> </w:t>
            </w:r>
            <w:proofErr w:type="spellStart"/>
            <w:r>
              <w:rPr>
                <w:rFonts w:eastAsia="Times New Roman" w:cs="Times New Roman"/>
                <w:sz w:val="22"/>
                <w:rtl/>
              </w:rPr>
              <w:t>and</w:t>
            </w:r>
            <w:proofErr w:type="spellEnd"/>
            <w:r>
              <w:rPr>
                <w:rFonts w:eastAsia="Times New Roman" w:cs="Times New Roman"/>
                <w:sz w:val="22"/>
                <w:rtl/>
              </w:rPr>
              <w:t xml:space="preserve"> </w:t>
            </w:r>
            <w:proofErr w:type="spellStart"/>
            <w:r>
              <w:rPr>
                <w:rFonts w:eastAsia="Times New Roman" w:cs="Times New Roman"/>
                <w:sz w:val="22"/>
                <w:rtl/>
              </w:rPr>
              <w:t>Quality</w:t>
            </w:r>
            <w:proofErr w:type="spellEnd"/>
            <w:r>
              <w:rPr>
                <w:rFonts w:eastAsia="Times New Roman" w:cs="Times New Roman"/>
                <w:sz w:val="22"/>
                <w:rtl/>
              </w:rPr>
              <w:t xml:space="preserve"> </w:t>
            </w:r>
            <w:proofErr w:type="spellStart"/>
            <w:r>
              <w:rPr>
                <w:rFonts w:eastAsia="Times New Roman" w:cs="Times New Roman"/>
                <w:sz w:val="22"/>
                <w:rtl/>
              </w:rPr>
              <w:t>Organization</w:t>
            </w:r>
            <w:proofErr w:type="spellEnd"/>
          </w:p>
        </w:tc>
        <w:tc>
          <w:tcPr>
            <w:tcW w:w="3685" w:type="dxa"/>
            <w:vAlign w:val="center"/>
          </w:tcPr>
          <w:p w14:paraId="7A9E0B39" w14:textId="77777777" w:rsidR="00383460" w:rsidRDefault="00383460" w:rsidP="004F1C44">
            <w:pPr>
              <w:jc w:val="right"/>
            </w:pPr>
            <w:r>
              <w:rPr>
                <w:rFonts w:eastAsia="Simplified Arabic"/>
                <w:sz w:val="22"/>
                <w:rtl/>
              </w:rPr>
              <w:t>الهيئة السعودية للمواصفات والمقاييس والجودة</w:t>
            </w:r>
          </w:p>
        </w:tc>
      </w:tr>
      <w:tr w:rsidR="00383460" w14:paraId="54767393" w14:textId="77777777" w:rsidTr="00362E28">
        <w:trPr>
          <w:jc w:val="center"/>
        </w:trPr>
        <w:tc>
          <w:tcPr>
            <w:tcW w:w="1701" w:type="dxa"/>
            <w:vAlign w:val="center"/>
          </w:tcPr>
          <w:p w14:paraId="4EDF73F1" w14:textId="77777777" w:rsidR="00383460" w:rsidRDefault="00383460" w:rsidP="004F1C44">
            <w:pPr>
              <w:jc w:val="center"/>
            </w:pPr>
            <w:r>
              <w:rPr>
                <w:rFonts w:eastAsia="Times New Roman" w:cs="Times New Roman"/>
                <w:b/>
                <w:bCs/>
                <w:sz w:val="22"/>
                <w:rtl/>
              </w:rPr>
              <w:t>SPSS</w:t>
            </w:r>
          </w:p>
        </w:tc>
        <w:tc>
          <w:tcPr>
            <w:tcW w:w="4252" w:type="dxa"/>
            <w:vAlign w:val="center"/>
          </w:tcPr>
          <w:p w14:paraId="6D6FBE50" w14:textId="77777777" w:rsidR="00383460" w:rsidRDefault="00383460" w:rsidP="00362E28">
            <w:pPr>
              <w:bidi/>
              <w:jc w:val="right"/>
            </w:pPr>
            <w:proofErr w:type="spellStart"/>
            <w:r>
              <w:rPr>
                <w:rFonts w:eastAsia="Times New Roman" w:cs="Times New Roman"/>
                <w:sz w:val="22"/>
                <w:rtl/>
              </w:rPr>
              <w:t>Statistical</w:t>
            </w:r>
            <w:proofErr w:type="spellEnd"/>
            <w:r>
              <w:rPr>
                <w:rFonts w:eastAsia="Times New Roman" w:cs="Times New Roman"/>
                <w:sz w:val="22"/>
                <w:rtl/>
              </w:rPr>
              <w:t xml:space="preserve"> </w:t>
            </w:r>
            <w:proofErr w:type="spellStart"/>
            <w:r>
              <w:rPr>
                <w:rFonts w:eastAsia="Times New Roman" w:cs="Times New Roman"/>
                <w:sz w:val="22"/>
                <w:rtl/>
              </w:rPr>
              <w:t>Package</w:t>
            </w:r>
            <w:proofErr w:type="spellEnd"/>
            <w:r>
              <w:rPr>
                <w:rFonts w:eastAsia="Times New Roman" w:cs="Times New Roman"/>
                <w:sz w:val="22"/>
                <w:rtl/>
              </w:rPr>
              <w:t xml:space="preserve"> </w:t>
            </w:r>
            <w:proofErr w:type="spellStart"/>
            <w:r>
              <w:rPr>
                <w:rFonts w:eastAsia="Times New Roman" w:cs="Times New Roman"/>
                <w:sz w:val="22"/>
                <w:rtl/>
              </w:rPr>
              <w:t>for</w:t>
            </w:r>
            <w:proofErr w:type="spellEnd"/>
            <w:r>
              <w:rPr>
                <w:rFonts w:eastAsia="Times New Roman" w:cs="Times New Roman"/>
                <w:sz w:val="22"/>
                <w:rtl/>
              </w:rPr>
              <w:t xml:space="preserve"> </w:t>
            </w:r>
            <w:proofErr w:type="spellStart"/>
            <w:r>
              <w:rPr>
                <w:rFonts w:eastAsia="Times New Roman" w:cs="Times New Roman"/>
                <w:sz w:val="22"/>
                <w:rtl/>
              </w:rPr>
              <w:t>the</w:t>
            </w:r>
            <w:proofErr w:type="spellEnd"/>
            <w:r>
              <w:rPr>
                <w:rFonts w:eastAsia="Times New Roman" w:cs="Times New Roman"/>
                <w:sz w:val="22"/>
                <w:rtl/>
              </w:rPr>
              <w:t xml:space="preserve"> </w:t>
            </w:r>
            <w:proofErr w:type="spellStart"/>
            <w:r>
              <w:rPr>
                <w:rFonts w:eastAsia="Times New Roman" w:cs="Times New Roman"/>
                <w:sz w:val="22"/>
                <w:rtl/>
              </w:rPr>
              <w:t>Social</w:t>
            </w:r>
            <w:proofErr w:type="spellEnd"/>
            <w:r>
              <w:rPr>
                <w:rFonts w:eastAsia="Times New Roman" w:cs="Times New Roman"/>
                <w:sz w:val="22"/>
                <w:rtl/>
              </w:rPr>
              <w:t xml:space="preserve"> </w:t>
            </w:r>
            <w:proofErr w:type="spellStart"/>
            <w:r>
              <w:rPr>
                <w:rFonts w:eastAsia="Times New Roman" w:cs="Times New Roman"/>
                <w:sz w:val="22"/>
                <w:rtl/>
              </w:rPr>
              <w:t>Sciences</w:t>
            </w:r>
            <w:proofErr w:type="spellEnd"/>
          </w:p>
        </w:tc>
        <w:tc>
          <w:tcPr>
            <w:tcW w:w="3685" w:type="dxa"/>
            <w:vAlign w:val="center"/>
          </w:tcPr>
          <w:p w14:paraId="72E4F420" w14:textId="77777777" w:rsidR="00383460" w:rsidRDefault="00383460" w:rsidP="004F1C44">
            <w:pPr>
              <w:jc w:val="right"/>
            </w:pPr>
            <w:r>
              <w:rPr>
                <w:rFonts w:eastAsia="Simplified Arabic"/>
                <w:sz w:val="22"/>
                <w:rtl/>
              </w:rPr>
              <w:t>الحزمة الإحصائية للعلوم الاجتماعية</w:t>
            </w:r>
          </w:p>
        </w:tc>
      </w:tr>
      <w:tr w:rsidR="00383460" w14:paraId="4F3A476E" w14:textId="77777777" w:rsidTr="00362E28">
        <w:trPr>
          <w:jc w:val="center"/>
        </w:trPr>
        <w:tc>
          <w:tcPr>
            <w:tcW w:w="1701" w:type="dxa"/>
            <w:vAlign w:val="center"/>
          </w:tcPr>
          <w:p w14:paraId="5F3CA34B" w14:textId="77777777" w:rsidR="00383460" w:rsidRDefault="00383460" w:rsidP="004F1C44">
            <w:pPr>
              <w:jc w:val="center"/>
            </w:pPr>
            <w:r>
              <w:rPr>
                <w:rFonts w:eastAsia="Times New Roman" w:cs="Times New Roman"/>
                <w:b/>
                <w:bCs/>
                <w:sz w:val="22"/>
                <w:rtl/>
              </w:rPr>
              <w:t>AMOS</w:t>
            </w:r>
          </w:p>
        </w:tc>
        <w:tc>
          <w:tcPr>
            <w:tcW w:w="4252" w:type="dxa"/>
            <w:vAlign w:val="center"/>
          </w:tcPr>
          <w:p w14:paraId="34516CBB" w14:textId="77777777" w:rsidR="00383460" w:rsidRDefault="00383460" w:rsidP="00362E28">
            <w:pPr>
              <w:bidi/>
              <w:jc w:val="right"/>
            </w:pPr>
            <w:proofErr w:type="spellStart"/>
            <w:r>
              <w:rPr>
                <w:rFonts w:eastAsia="Times New Roman" w:cs="Times New Roman"/>
                <w:sz w:val="22"/>
                <w:rtl/>
              </w:rPr>
              <w:t>Analysis</w:t>
            </w:r>
            <w:proofErr w:type="spellEnd"/>
            <w:r>
              <w:rPr>
                <w:rFonts w:eastAsia="Times New Roman" w:cs="Times New Roman"/>
                <w:sz w:val="22"/>
                <w:rtl/>
              </w:rPr>
              <w:t xml:space="preserve"> </w:t>
            </w:r>
            <w:proofErr w:type="spellStart"/>
            <w:r>
              <w:rPr>
                <w:rFonts w:eastAsia="Times New Roman" w:cs="Times New Roman"/>
                <w:sz w:val="22"/>
                <w:rtl/>
              </w:rPr>
              <w:t>of</w:t>
            </w:r>
            <w:proofErr w:type="spellEnd"/>
            <w:r>
              <w:rPr>
                <w:rFonts w:eastAsia="Times New Roman" w:cs="Times New Roman"/>
                <w:sz w:val="22"/>
                <w:rtl/>
              </w:rPr>
              <w:t xml:space="preserve"> </w:t>
            </w:r>
            <w:proofErr w:type="spellStart"/>
            <w:r>
              <w:rPr>
                <w:rFonts w:eastAsia="Times New Roman" w:cs="Times New Roman"/>
                <w:sz w:val="22"/>
                <w:rtl/>
              </w:rPr>
              <w:t>Moment</w:t>
            </w:r>
            <w:proofErr w:type="spellEnd"/>
            <w:r>
              <w:rPr>
                <w:rFonts w:eastAsia="Times New Roman" w:cs="Times New Roman"/>
                <w:sz w:val="22"/>
                <w:rtl/>
              </w:rPr>
              <w:t xml:space="preserve"> </w:t>
            </w:r>
            <w:proofErr w:type="spellStart"/>
            <w:r>
              <w:rPr>
                <w:rFonts w:eastAsia="Times New Roman" w:cs="Times New Roman"/>
                <w:sz w:val="22"/>
                <w:rtl/>
              </w:rPr>
              <w:t>Structures</w:t>
            </w:r>
            <w:proofErr w:type="spellEnd"/>
          </w:p>
        </w:tc>
        <w:tc>
          <w:tcPr>
            <w:tcW w:w="3685" w:type="dxa"/>
            <w:vAlign w:val="center"/>
          </w:tcPr>
          <w:p w14:paraId="32C51EC5" w14:textId="77777777" w:rsidR="00383460" w:rsidRDefault="00383460" w:rsidP="004F1C44">
            <w:pPr>
              <w:jc w:val="right"/>
            </w:pPr>
            <w:r>
              <w:rPr>
                <w:rFonts w:eastAsia="Simplified Arabic"/>
                <w:sz w:val="22"/>
                <w:rtl/>
              </w:rPr>
              <w:t xml:space="preserve">برنامج </w:t>
            </w:r>
            <w:proofErr w:type="spellStart"/>
            <w:r>
              <w:rPr>
                <w:rFonts w:eastAsia="Simplified Arabic"/>
                <w:sz w:val="22"/>
                <w:rtl/>
              </w:rPr>
              <w:t>نمذجة</w:t>
            </w:r>
            <w:proofErr w:type="spellEnd"/>
            <w:r>
              <w:rPr>
                <w:rFonts w:eastAsia="Simplified Arabic"/>
                <w:sz w:val="22"/>
                <w:rtl/>
              </w:rPr>
              <w:t xml:space="preserve"> المعادلات الهيكلية</w:t>
            </w:r>
          </w:p>
        </w:tc>
      </w:tr>
      <w:tr w:rsidR="00383460" w14:paraId="14CA8792" w14:textId="77777777" w:rsidTr="00362E28">
        <w:trPr>
          <w:jc w:val="center"/>
        </w:trPr>
        <w:tc>
          <w:tcPr>
            <w:tcW w:w="1701" w:type="dxa"/>
            <w:vAlign w:val="center"/>
          </w:tcPr>
          <w:p w14:paraId="09D314F7" w14:textId="77777777" w:rsidR="00383460" w:rsidRDefault="00383460" w:rsidP="004F1C44">
            <w:pPr>
              <w:jc w:val="center"/>
            </w:pPr>
            <w:r>
              <w:rPr>
                <w:rFonts w:eastAsia="Times New Roman" w:cs="Times New Roman"/>
                <w:b/>
                <w:bCs/>
                <w:sz w:val="22"/>
                <w:rtl/>
              </w:rPr>
              <w:t>EFA</w:t>
            </w:r>
          </w:p>
        </w:tc>
        <w:tc>
          <w:tcPr>
            <w:tcW w:w="4252" w:type="dxa"/>
            <w:vAlign w:val="center"/>
          </w:tcPr>
          <w:p w14:paraId="01D7FE95" w14:textId="77777777" w:rsidR="00383460" w:rsidRDefault="00383460" w:rsidP="00362E28">
            <w:pPr>
              <w:bidi/>
              <w:jc w:val="right"/>
            </w:pPr>
            <w:proofErr w:type="spellStart"/>
            <w:r>
              <w:rPr>
                <w:rFonts w:eastAsia="Times New Roman" w:cs="Times New Roman"/>
                <w:sz w:val="22"/>
                <w:rtl/>
              </w:rPr>
              <w:t>Exploratory</w:t>
            </w:r>
            <w:proofErr w:type="spellEnd"/>
            <w:r>
              <w:rPr>
                <w:rFonts w:eastAsia="Times New Roman" w:cs="Times New Roman"/>
                <w:sz w:val="22"/>
                <w:rtl/>
              </w:rPr>
              <w:t xml:space="preserve"> </w:t>
            </w:r>
            <w:proofErr w:type="spellStart"/>
            <w:r>
              <w:rPr>
                <w:rFonts w:eastAsia="Times New Roman" w:cs="Times New Roman"/>
                <w:sz w:val="22"/>
                <w:rtl/>
              </w:rPr>
              <w:t>Factor</w:t>
            </w:r>
            <w:proofErr w:type="spellEnd"/>
            <w:r>
              <w:rPr>
                <w:rFonts w:eastAsia="Times New Roman" w:cs="Times New Roman"/>
                <w:sz w:val="22"/>
                <w:rtl/>
              </w:rPr>
              <w:t xml:space="preserve"> </w:t>
            </w:r>
            <w:proofErr w:type="spellStart"/>
            <w:r>
              <w:rPr>
                <w:rFonts w:eastAsia="Times New Roman" w:cs="Times New Roman"/>
                <w:sz w:val="22"/>
                <w:rtl/>
              </w:rPr>
              <w:t>Analysis</w:t>
            </w:r>
            <w:proofErr w:type="spellEnd"/>
          </w:p>
        </w:tc>
        <w:tc>
          <w:tcPr>
            <w:tcW w:w="3685" w:type="dxa"/>
            <w:vAlign w:val="center"/>
          </w:tcPr>
          <w:p w14:paraId="564E4C1B" w14:textId="77777777" w:rsidR="00383460" w:rsidRDefault="00383460" w:rsidP="004F1C44">
            <w:pPr>
              <w:jc w:val="right"/>
            </w:pPr>
            <w:r>
              <w:rPr>
                <w:rFonts w:eastAsia="Simplified Arabic"/>
                <w:sz w:val="22"/>
                <w:rtl/>
              </w:rPr>
              <w:t>التحليل العاملي الاستكشافي</w:t>
            </w:r>
          </w:p>
        </w:tc>
      </w:tr>
      <w:tr w:rsidR="00383460" w14:paraId="2BB8959F" w14:textId="77777777" w:rsidTr="00362E28">
        <w:trPr>
          <w:jc w:val="center"/>
        </w:trPr>
        <w:tc>
          <w:tcPr>
            <w:tcW w:w="1701" w:type="dxa"/>
            <w:vAlign w:val="center"/>
          </w:tcPr>
          <w:p w14:paraId="38BFBBC3" w14:textId="77777777" w:rsidR="00383460" w:rsidRDefault="00383460" w:rsidP="004F1C44">
            <w:pPr>
              <w:jc w:val="center"/>
            </w:pPr>
            <w:r>
              <w:rPr>
                <w:rFonts w:eastAsia="Times New Roman" w:cs="Times New Roman"/>
                <w:b/>
                <w:bCs/>
                <w:sz w:val="22"/>
                <w:rtl/>
              </w:rPr>
              <w:t>CFA</w:t>
            </w:r>
          </w:p>
        </w:tc>
        <w:tc>
          <w:tcPr>
            <w:tcW w:w="4252" w:type="dxa"/>
            <w:vAlign w:val="center"/>
          </w:tcPr>
          <w:p w14:paraId="2E930BDF" w14:textId="77777777" w:rsidR="00383460" w:rsidRDefault="00383460" w:rsidP="00362E28">
            <w:pPr>
              <w:bidi/>
              <w:jc w:val="right"/>
            </w:pPr>
            <w:proofErr w:type="spellStart"/>
            <w:r>
              <w:rPr>
                <w:rFonts w:eastAsia="Times New Roman" w:cs="Times New Roman"/>
                <w:sz w:val="22"/>
                <w:rtl/>
              </w:rPr>
              <w:t>Confirmatory</w:t>
            </w:r>
            <w:proofErr w:type="spellEnd"/>
            <w:r>
              <w:rPr>
                <w:rFonts w:eastAsia="Times New Roman" w:cs="Times New Roman"/>
                <w:sz w:val="22"/>
                <w:rtl/>
              </w:rPr>
              <w:t xml:space="preserve"> </w:t>
            </w:r>
            <w:proofErr w:type="spellStart"/>
            <w:r>
              <w:rPr>
                <w:rFonts w:eastAsia="Times New Roman" w:cs="Times New Roman"/>
                <w:sz w:val="22"/>
                <w:rtl/>
              </w:rPr>
              <w:t>Factor</w:t>
            </w:r>
            <w:proofErr w:type="spellEnd"/>
            <w:r>
              <w:rPr>
                <w:rFonts w:eastAsia="Times New Roman" w:cs="Times New Roman"/>
                <w:sz w:val="22"/>
                <w:rtl/>
              </w:rPr>
              <w:t xml:space="preserve"> </w:t>
            </w:r>
            <w:proofErr w:type="spellStart"/>
            <w:r>
              <w:rPr>
                <w:rFonts w:eastAsia="Times New Roman" w:cs="Times New Roman"/>
                <w:sz w:val="22"/>
                <w:rtl/>
              </w:rPr>
              <w:t>Analysis</w:t>
            </w:r>
            <w:proofErr w:type="spellEnd"/>
          </w:p>
        </w:tc>
        <w:tc>
          <w:tcPr>
            <w:tcW w:w="3685" w:type="dxa"/>
            <w:vAlign w:val="center"/>
          </w:tcPr>
          <w:p w14:paraId="5A3B304B" w14:textId="77777777" w:rsidR="00383460" w:rsidRDefault="00383460" w:rsidP="004F1C44">
            <w:pPr>
              <w:jc w:val="right"/>
            </w:pPr>
            <w:r>
              <w:rPr>
                <w:rFonts w:eastAsia="Simplified Arabic"/>
                <w:sz w:val="22"/>
                <w:rtl/>
              </w:rPr>
              <w:t>التحليل العاملي التوكيدي</w:t>
            </w:r>
          </w:p>
        </w:tc>
      </w:tr>
      <w:tr w:rsidR="00383460" w14:paraId="13F7A73F" w14:textId="77777777" w:rsidTr="00362E28">
        <w:trPr>
          <w:jc w:val="center"/>
        </w:trPr>
        <w:tc>
          <w:tcPr>
            <w:tcW w:w="1701" w:type="dxa"/>
            <w:vAlign w:val="center"/>
          </w:tcPr>
          <w:p w14:paraId="6350CF93" w14:textId="77777777" w:rsidR="00383460" w:rsidRDefault="00383460" w:rsidP="004F1C44">
            <w:pPr>
              <w:jc w:val="center"/>
            </w:pPr>
            <w:r>
              <w:rPr>
                <w:rFonts w:eastAsia="Times New Roman" w:cs="Times New Roman"/>
                <w:b/>
                <w:bCs/>
                <w:sz w:val="22"/>
                <w:rtl/>
              </w:rPr>
              <w:t>SEM</w:t>
            </w:r>
          </w:p>
        </w:tc>
        <w:tc>
          <w:tcPr>
            <w:tcW w:w="4252" w:type="dxa"/>
            <w:vAlign w:val="center"/>
          </w:tcPr>
          <w:p w14:paraId="2E3819F0" w14:textId="77777777" w:rsidR="00383460" w:rsidRDefault="00383460" w:rsidP="00362E28">
            <w:pPr>
              <w:bidi/>
              <w:jc w:val="right"/>
            </w:pPr>
            <w:proofErr w:type="spellStart"/>
            <w:r>
              <w:rPr>
                <w:rFonts w:eastAsia="Times New Roman" w:cs="Times New Roman"/>
                <w:sz w:val="22"/>
                <w:rtl/>
              </w:rPr>
              <w:t>Structural</w:t>
            </w:r>
            <w:proofErr w:type="spellEnd"/>
            <w:r>
              <w:rPr>
                <w:rFonts w:eastAsia="Times New Roman" w:cs="Times New Roman"/>
                <w:sz w:val="22"/>
                <w:rtl/>
              </w:rPr>
              <w:t xml:space="preserve"> </w:t>
            </w:r>
            <w:proofErr w:type="spellStart"/>
            <w:r>
              <w:rPr>
                <w:rFonts w:eastAsia="Times New Roman" w:cs="Times New Roman"/>
                <w:sz w:val="22"/>
                <w:rtl/>
              </w:rPr>
              <w:t>Equation</w:t>
            </w:r>
            <w:proofErr w:type="spellEnd"/>
            <w:r>
              <w:rPr>
                <w:rFonts w:eastAsia="Times New Roman" w:cs="Times New Roman"/>
                <w:sz w:val="22"/>
                <w:rtl/>
              </w:rPr>
              <w:t xml:space="preserve"> </w:t>
            </w:r>
            <w:proofErr w:type="spellStart"/>
            <w:r>
              <w:rPr>
                <w:rFonts w:eastAsia="Times New Roman" w:cs="Times New Roman"/>
                <w:sz w:val="22"/>
                <w:rtl/>
              </w:rPr>
              <w:t>Modeling</w:t>
            </w:r>
            <w:proofErr w:type="spellEnd"/>
          </w:p>
        </w:tc>
        <w:tc>
          <w:tcPr>
            <w:tcW w:w="3685" w:type="dxa"/>
            <w:vAlign w:val="center"/>
          </w:tcPr>
          <w:p w14:paraId="3947D65E" w14:textId="77777777" w:rsidR="00383460" w:rsidRDefault="00383460" w:rsidP="004F1C44">
            <w:pPr>
              <w:jc w:val="right"/>
            </w:pPr>
            <w:proofErr w:type="spellStart"/>
            <w:r>
              <w:rPr>
                <w:rFonts w:eastAsia="Simplified Arabic"/>
                <w:sz w:val="22"/>
                <w:rtl/>
              </w:rPr>
              <w:t>نمذجة</w:t>
            </w:r>
            <w:proofErr w:type="spellEnd"/>
            <w:r>
              <w:rPr>
                <w:rFonts w:eastAsia="Simplified Arabic"/>
                <w:sz w:val="22"/>
                <w:rtl/>
              </w:rPr>
              <w:t xml:space="preserve"> المعادلات الهيكلية</w:t>
            </w:r>
          </w:p>
        </w:tc>
      </w:tr>
      <w:tr w:rsidR="00383460" w14:paraId="361E6E0A" w14:textId="77777777" w:rsidTr="00362E28">
        <w:trPr>
          <w:jc w:val="center"/>
        </w:trPr>
        <w:tc>
          <w:tcPr>
            <w:tcW w:w="1701" w:type="dxa"/>
            <w:vAlign w:val="center"/>
          </w:tcPr>
          <w:p w14:paraId="1ED7E039" w14:textId="77777777" w:rsidR="00383460" w:rsidRDefault="00383460" w:rsidP="004F1C44">
            <w:pPr>
              <w:jc w:val="center"/>
            </w:pPr>
            <w:r>
              <w:rPr>
                <w:rFonts w:eastAsia="Times New Roman" w:cs="Times New Roman"/>
                <w:b/>
                <w:bCs/>
                <w:sz w:val="22"/>
                <w:rtl/>
              </w:rPr>
              <w:t>KMO</w:t>
            </w:r>
          </w:p>
        </w:tc>
        <w:tc>
          <w:tcPr>
            <w:tcW w:w="4252" w:type="dxa"/>
            <w:vAlign w:val="center"/>
          </w:tcPr>
          <w:p w14:paraId="5AC1B75B" w14:textId="77777777" w:rsidR="00383460" w:rsidRDefault="00383460" w:rsidP="00362E28">
            <w:pPr>
              <w:bidi/>
              <w:jc w:val="right"/>
            </w:pPr>
            <w:proofErr w:type="spellStart"/>
            <w:r>
              <w:rPr>
                <w:rFonts w:eastAsia="Times New Roman" w:cs="Times New Roman"/>
                <w:sz w:val="22"/>
                <w:rtl/>
              </w:rPr>
              <w:t>Kaiser-Meyer-Olkin</w:t>
            </w:r>
            <w:proofErr w:type="spellEnd"/>
            <w:r>
              <w:rPr>
                <w:rFonts w:eastAsia="Times New Roman" w:cs="Times New Roman"/>
                <w:sz w:val="22"/>
                <w:rtl/>
              </w:rPr>
              <w:t xml:space="preserve"> </w:t>
            </w:r>
            <w:proofErr w:type="spellStart"/>
            <w:r>
              <w:rPr>
                <w:rFonts w:eastAsia="Times New Roman" w:cs="Times New Roman"/>
                <w:sz w:val="22"/>
                <w:rtl/>
              </w:rPr>
              <w:t>Measure</w:t>
            </w:r>
            <w:proofErr w:type="spellEnd"/>
            <w:r>
              <w:rPr>
                <w:rFonts w:eastAsia="Times New Roman" w:cs="Times New Roman"/>
                <w:sz w:val="22"/>
                <w:rtl/>
              </w:rPr>
              <w:t xml:space="preserve"> </w:t>
            </w:r>
            <w:proofErr w:type="spellStart"/>
            <w:r>
              <w:rPr>
                <w:rFonts w:eastAsia="Times New Roman" w:cs="Times New Roman"/>
                <w:sz w:val="22"/>
                <w:rtl/>
              </w:rPr>
              <w:t>of</w:t>
            </w:r>
            <w:proofErr w:type="spellEnd"/>
            <w:r>
              <w:rPr>
                <w:rFonts w:eastAsia="Times New Roman" w:cs="Times New Roman"/>
                <w:sz w:val="22"/>
                <w:rtl/>
              </w:rPr>
              <w:t xml:space="preserve"> </w:t>
            </w:r>
            <w:proofErr w:type="spellStart"/>
            <w:r>
              <w:rPr>
                <w:rFonts w:eastAsia="Times New Roman" w:cs="Times New Roman"/>
                <w:sz w:val="22"/>
                <w:rtl/>
              </w:rPr>
              <w:t>Sampling</w:t>
            </w:r>
            <w:proofErr w:type="spellEnd"/>
            <w:r>
              <w:rPr>
                <w:rFonts w:eastAsia="Times New Roman" w:cs="Times New Roman"/>
                <w:sz w:val="22"/>
                <w:rtl/>
              </w:rPr>
              <w:t xml:space="preserve"> </w:t>
            </w:r>
            <w:proofErr w:type="spellStart"/>
            <w:r>
              <w:rPr>
                <w:rFonts w:eastAsia="Times New Roman" w:cs="Times New Roman"/>
                <w:sz w:val="22"/>
                <w:rtl/>
              </w:rPr>
              <w:t>Adequacy</w:t>
            </w:r>
            <w:proofErr w:type="spellEnd"/>
          </w:p>
        </w:tc>
        <w:tc>
          <w:tcPr>
            <w:tcW w:w="3685" w:type="dxa"/>
            <w:vAlign w:val="center"/>
          </w:tcPr>
          <w:p w14:paraId="54A4174B" w14:textId="77777777" w:rsidR="00383460" w:rsidRDefault="00383460" w:rsidP="004F1C44">
            <w:pPr>
              <w:jc w:val="right"/>
            </w:pPr>
            <w:r>
              <w:rPr>
                <w:rFonts w:eastAsia="Simplified Arabic"/>
                <w:sz w:val="22"/>
                <w:rtl/>
              </w:rPr>
              <w:t xml:space="preserve">معامل </w:t>
            </w:r>
            <w:proofErr w:type="spellStart"/>
            <w:r>
              <w:rPr>
                <w:rFonts w:eastAsia="Simplified Arabic"/>
                <w:sz w:val="22"/>
                <w:rtl/>
              </w:rPr>
              <w:t>كايزر-ماير-أولكين</w:t>
            </w:r>
            <w:proofErr w:type="spellEnd"/>
            <w:r>
              <w:rPr>
                <w:rFonts w:eastAsia="Simplified Arabic"/>
                <w:sz w:val="22"/>
                <w:rtl/>
              </w:rPr>
              <w:t xml:space="preserve"> لكفاية العينة</w:t>
            </w:r>
          </w:p>
        </w:tc>
      </w:tr>
      <w:tr w:rsidR="00383460" w14:paraId="06E8DEBD" w14:textId="77777777" w:rsidTr="00362E28">
        <w:trPr>
          <w:jc w:val="center"/>
        </w:trPr>
        <w:tc>
          <w:tcPr>
            <w:tcW w:w="1701" w:type="dxa"/>
            <w:vAlign w:val="center"/>
          </w:tcPr>
          <w:p w14:paraId="48704EA6" w14:textId="77777777" w:rsidR="00383460" w:rsidRDefault="00383460" w:rsidP="004F1C44">
            <w:pPr>
              <w:jc w:val="center"/>
            </w:pPr>
            <w:proofErr w:type="spellStart"/>
            <w:r>
              <w:rPr>
                <w:rFonts w:eastAsia="Times New Roman" w:cs="Times New Roman"/>
                <w:b/>
                <w:bCs/>
                <w:sz w:val="22"/>
                <w:rtl/>
              </w:rPr>
              <w:t>KPIs</w:t>
            </w:r>
            <w:proofErr w:type="spellEnd"/>
          </w:p>
        </w:tc>
        <w:tc>
          <w:tcPr>
            <w:tcW w:w="4252" w:type="dxa"/>
            <w:vAlign w:val="center"/>
          </w:tcPr>
          <w:p w14:paraId="1786080E" w14:textId="77777777" w:rsidR="00383460" w:rsidRDefault="00383460" w:rsidP="00362E28">
            <w:pPr>
              <w:bidi/>
              <w:jc w:val="right"/>
            </w:pPr>
            <w:proofErr w:type="spellStart"/>
            <w:r>
              <w:rPr>
                <w:rFonts w:eastAsia="Times New Roman" w:cs="Times New Roman"/>
                <w:sz w:val="22"/>
                <w:rtl/>
              </w:rPr>
              <w:t>Key</w:t>
            </w:r>
            <w:proofErr w:type="spellEnd"/>
            <w:r>
              <w:rPr>
                <w:rFonts w:eastAsia="Times New Roman" w:cs="Times New Roman"/>
                <w:sz w:val="22"/>
                <w:rtl/>
              </w:rPr>
              <w:t xml:space="preserve"> </w:t>
            </w:r>
            <w:proofErr w:type="spellStart"/>
            <w:r>
              <w:rPr>
                <w:rFonts w:eastAsia="Times New Roman" w:cs="Times New Roman"/>
                <w:sz w:val="22"/>
                <w:rtl/>
              </w:rPr>
              <w:t>Performance</w:t>
            </w:r>
            <w:proofErr w:type="spellEnd"/>
            <w:r>
              <w:rPr>
                <w:rFonts w:eastAsia="Times New Roman" w:cs="Times New Roman"/>
                <w:sz w:val="22"/>
                <w:rtl/>
              </w:rPr>
              <w:t xml:space="preserve"> </w:t>
            </w:r>
            <w:proofErr w:type="spellStart"/>
            <w:r>
              <w:rPr>
                <w:rFonts w:eastAsia="Times New Roman" w:cs="Times New Roman"/>
                <w:sz w:val="22"/>
                <w:rtl/>
              </w:rPr>
              <w:t>Indicators</w:t>
            </w:r>
            <w:proofErr w:type="spellEnd"/>
          </w:p>
        </w:tc>
        <w:tc>
          <w:tcPr>
            <w:tcW w:w="3685" w:type="dxa"/>
            <w:vAlign w:val="center"/>
          </w:tcPr>
          <w:p w14:paraId="0BEFBB15" w14:textId="77777777" w:rsidR="00383460" w:rsidRDefault="00383460" w:rsidP="004F1C44">
            <w:pPr>
              <w:jc w:val="right"/>
            </w:pPr>
            <w:r>
              <w:rPr>
                <w:rFonts w:eastAsia="Simplified Arabic"/>
                <w:sz w:val="22"/>
                <w:rtl/>
              </w:rPr>
              <w:t>مؤشرات الأداء الرئيسية</w:t>
            </w:r>
          </w:p>
        </w:tc>
      </w:tr>
      <w:tr w:rsidR="00383460" w14:paraId="57809B2D" w14:textId="77777777" w:rsidTr="00362E28">
        <w:trPr>
          <w:jc w:val="center"/>
        </w:trPr>
        <w:tc>
          <w:tcPr>
            <w:tcW w:w="1701" w:type="dxa"/>
            <w:vAlign w:val="center"/>
          </w:tcPr>
          <w:p w14:paraId="2EB59E6D" w14:textId="77777777" w:rsidR="00383460" w:rsidRDefault="00383460" w:rsidP="004F1C44">
            <w:pPr>
              <w:jc w:val="center"/>
            </w:pPr>
            <w:r>
              <w:rPr>
                <w:rFonts w:eastAsia="Times New Roman" w:cs="Times New Roman"/>
                <w:b/>
                <w:bCs/>
                <w:sz w:val="22"/>
                <w:rtl/>
              </w:rPr>
              <w:t>HOR</w:t>
            </w:r>
          </w:p>
        </w:tc>
        <w:tc>
          <w:tcPr>
            <w:tcW w:w="4252" w:type="dxa"/>
            <w:vAlign w:val="center"/>
          </w:tcPr>
          <w:p w14:paraId="088B840F" w14:textId="77777777" w:rsidR="00383460" w:rsidRDefault="00383460" w:rsidP="00362E28">
            <w:pPr>
              <w:bidi/>
              <w:jc w:val="right"/>
            </w:pPr>
            <w:proofErr w:type="spellStart"/>
            <w:r>
              <w:rPr>
                <w:rFonts w:eastAsia="Times New Roman" w:cs="Times New Roman"/>
                <w:sz w:val="22"/>
                <w:rtl/>
              </w:rPr>
              <w:t>House</w:t>
            </w:r>
            <w:proofErr w:type="spellEnd"/>
            <w:r>
              <w:rPr>
                <w:rFonts w:eastAsia="Times New Roman" w:cs="Times New Roman"/>
                <w:sz w:val="22"/>
                <w:rtl/>
              </w:rPr>
              <w:t xml:space="preserve"> </w:t>
            </w:r>
            <w:proofErr w:type="spellStart"/>
            <w:r>
              <w:rPr>
                <w:rFonts w:eastAsia="Times New Roman" w:cs="Times New Roman"/>
                <w:sz w:val="22"/>
                <w:rtl/>
              </w:rPr>
              <w:t>of</w:t>
            </w:r>
            <w:proofErr w:type="spellEnd"/>
            <w:r>
              <w:rPr>
                <w:rFonts w:eastAsia="Times New Roman" w:cs="Times New Roman"/>
                <w:sz w:val="22"/>
                <w:rtl/>
              </w:rPr>
              <w:t xml:space="preserve"> </w:t>
            </w:r>
            <w:proofErr w:type="spellStart"/>
            <w:r>
              <w:rPr>
                <w:rFonts w:eastAsia="Times New Roman" w:cs="Times New Roman"/>
                <w:sz w:val="22"/>
                <w:rtl/>
              </w:rPr>
              <w:t>Risk</w:t>
            </w:r>
            <w:proofErr w:type="spellEnd"/>
            <w:r>
              <w:rPr>
                <w:rFonts w:eastAsia="Times New Roman" w:cs="Times New Roman"/>
                <w:sz w:val="22"/>
                <w:rtl/>
              </w:rPr>
              <w:t xml:space="preserve"> </w:t>
            </w:r>
            <w:proofErr w:type="spellStart"/>
            <w:r>
              <w:rPr>
                <w:rFonts w:eastAsia="Times New Roman" w:cs="Times New Roman"/>
                <w:sz w:val="22"/>
                <w:rtl/>
              </w:rPr>
              <w:t>Model</w:t>
            </w:r>
            <w:proofErr w:type="spellEnd"/>
          </w:p>
        </w:tc>
        <w:tc>
          <w:tcPr>
            <w:tcW w:w="3685" w:type="dxa"/>
            <w:vAlign w:val="center"/>
          </w:tcPr>
          <w:p w14:paraId="6B55D95C" w14:textId="77777777" w:rsidR="00383460" w:rsidRDefault="00383460" w:rsidP="004F1C44">
            <w:pPr>
              <w:jc w:val="right"/>
            </w:pPr>
            <w:r>
              <w:rPr>
                <w:rFonts w:eastAsia="Simplified Arabic"/>
                <w:sz w:val="22"/>
                <w:rtl/>
              </w:rPr>
              <w:t>نموذج بيت المخاطر</w:t>
            </w:r>
          </w:p>
        </w:tc>
      </w:tr>
      <w:tr w:rsidR="00383460" w14:paraId="468DCC8D" w14:textId="77777777" w:rsidTr="00362E28">
        <w:trPr>
          <w:jc w:val="center"/>
        </w:trPr>
        <w:tc>
          <w:tcPr>
            <w:tcW w:w="1701" w:type="dxa"/>
            <w:vAlign w:val="center"/>
          </w:tcPr>
          <w:p w14:paraId="7BCDF7D1" w14:textId="77777777" w:rsidR="00383460" w:rsidRDefault="00383460" w:rsidP="004F1C44">
            <w:pPr>
              <w:jc w:val="center"/>
            </w:pPr>
            <w:r>
              <w:rPr>
                <w:rFonts w:eastAsia="Times New Roman" w:cs="Times New Roman"/>
                <w:b/>
                <w:bCs/>
                <w:sz w:val="22"/>
                <w:rtl/>
              </w:rPr>
              <w:t>SCOR</w:t>
            </w:r>
          </w:p>
        </w:tc>
        <w:tc>
          <w:tcPr>
            <w:tcW w:w="4252" w:type="dxa"/>
            <w:vAlign w:val="center"/>
          </w:tcPr>
          <w:p w14:paraId="27A91167" w14:textId="77777777" w:rsidR="00383460" w:rsidRDefault="00383460" w:rsidP="00362E28">
            <w:pPr>
              <w:bidi/>
              <w:jc w:val="right"/>
            </w:pPr>
            <w:proofErr w:type="spellStart"/>
            <w:r>
              <w:rPr>
                <w:rFonts w:eastAsia="Times New Roman" w:cs="Times New Roman"/>
                <w:sz w:val="22"/>
                <w:rtl/>
              </w:rPr>
              <w:t>Supply</w:t>
            </w:r>
            <w:proofErr w:type="spellEnd"/>
            <w:r>
              <w:rPr>
                <w:rFonts w:eastAsia="Times New Roman" w:cs="Times New Roman"/>
                <w:sz w:val="22"/>
                <w:rtl/>
              </w:rPr>
              <w:t xml:space="preserve"> </w:t>
            </w:r>
            <w:proofErr w:type="spellStart"/>
            <w:r>
              <w:rPr>
                <w:rFonts w:eastAsia="Times New Roman" w:cs="Times New Roman"/>
                <w:sz w:val="22"/>
                <w:rtl/>
              </w:rPr>
              <w:t>Chain</w:t>
            </w:r>
            <w:proofErr w:type="spellEnd"/>
            <w:r>
              <w:rPr>
                <w:rFonts w:eastAsia="Times New Roman" w:cs="Times New Roman"/>
                <w:sz w:val="22"/>
                <w:rtl/>
              </w:rPr>
              <w:t xml:space="preserve"> </w:t>
            </w:r>
            <w:proofErr w:type="spellStart"/>
            <w:r>
              <w:rPr>
                <w:rFonts w:eastAsia="Times New Roman" w:cs="Times New Roman"/>
                <w:sz w:val="22"/>
                <w:rtl/>
              </w:rPr>
              <w:t>Operations</w:t>
            </w:r>
            <w:proofErr w:type="spellEnd"/>
            <w:r>
              <w:rPr>
                <w:rFonts w:eastAsia="Times New Roman" w:cs="Times New Roman"/>
                <w:sz w:val="22"/>
                <w:rtl/>
              </w:rPr>
              <w:t xml:space="preserve"> </w:t>
            </w:r>
            <w:proofErr w:type="spellStart"/>
            <w:r>
              <w:rPr>
                <w:rFonts w:eastAsia="Times New Roman" w:cs="Times New Roman"/>
                <w:sz w:val="22"/>
                <w:rtl/>
              </w:rPr>
              <w:t>Reference</w:t>
            </w:r>
            <w:proofErr w:type="spellEnd"/>
            <w:r>
              <w:rPr>
                <w:rFonts w:eastAsia="Times New Roman" w:cs="Times New Roman"/>
                <w:sz w:val="22"/>
                <w:rtl/>
              </w:rPr>
              <w:t xml:space="preserve"> </w:t>
            </w:r>
            <w:proofErr w:type="spellStart"/>
            <w:r>
              <w:rPr>
                <w:rFonts w:eastAsia="Times New Roman" w:cs="Times New Roman"/>
                <w:sz w:val="22"/>
                <w:rtl/>
              </w:rPr>
              <w:t>Model</w:t>
            </w:r>
            <w:proofErr w:type="spellEnd"/>
          </w:p>
        </w:tc>
        <w:tc>
          <w:tcPr>
            <w:tcW w:w="3685" w:type="dxa"/>
            <w:vAlign w:val="center"/>
          </w:tcPr>
          <w:p w14:paraId="1C0D554B" w14:textId="77777777" w:rsidR="00383460" w:rsidRDefault="00383460" w:rsidP="004F1C44">
            <w:pPr>
              <w:jc w:val="right"/>
            </w:pPr>
            <w:r>
              <w:rPr>
                <w:rFonts w:eastAsia="Simplified Arabic"/>
                <w:sz w:val="22"/>
                <w:rtl/>
              </w:rPr>
              <w:t>النموذج المرجعي لعمليات سلسلة الإمداد</w:t>
            </w:r>
          </w:p>
        </w:tc>
      </w:tr>
      <w:tr w:rsidR="00383460" w14:paraId="6BC3E945" w14:textId="77777777" w:rsidTr="00362E28">
        <w:trPr>
          <w:jc w:val="center"/>
        </w:trPr>
        <w:tc>
          <w:tcPr>
            <w:tcW w:w="1701" w:type="dxa"/>
            <w:vAlign w:val="center"/>
          </w:tcPr>
          <w:p w14:paraId="48ED20CD" w14:textId="77777777" w:rsidR="00383460" w:rsidRDefault="00383460" w:rsidP="004F1C44">
            <w:pPr>
              <w:jc w:val="center"/>
            </w:pPr>
            <w:r>
              <w:rPr>
                <w:rFonts w:eastAsia="Times New Roman" w:cs="Times New Roman"/>
                <w:b/>
                <w:bCs/>
                <w:sz w:val="22"/>
                <w:rtl/>
              </w:rPr>
              <w:lastRenderedPageBreak/>
              <w:t>ANOVA</w:t>
            </w:r>
          </w:p>
        </w:tc>
        <w:tc>
          <w:tcPr>
            <w:tcW w:w="4252" w:type="dxa"/>
            <w:vAlign w:val="center"/>
          </w:tcPr>
          <w:p w14:paraId="4C1041AC" w14:textId="77777777" w:rsidR="00383460" w:rsidRDefault="00383460" w:rsidP="00362E28">
            <w:pPr>
              <w:bidi/>
              <w:jc w:val="right"/>
            </w:pPr>
            <w:proofErr w:type="spellStart"/>
            <w:r>
              <w:rPr>
                <w:rFonts w:eastAsia="Times New Roman" w:cs="Times New Roman"/>
                <w:sz w:val="22"/>
                <w:rtl/>
              </w:rPr>
              <w:t>Analysis</w:t>
            </w:r>
            <w:proofErr w:type="spellEnd"/>
            <w:r>
              <w:rPr>
                <w:rFonts w:eastAsia="Times New Roman" w:cs="Times New Roman"/>
                <w:sz w:val="22"/>
                <w:rtl/>
              </w:rPr>
              <w:t xml:space="preserve"> </w:t>
            </w:r>
            <w:proofErr w:type="spellStart"/>
            <w:r>
              <w:rPr>
                <w:rFonts w:eastAsia="Times New Roman" w:cs="Times New Roman"/>
                <w:sz w:val="22"/>
                <w:rtl/>
              </w:rPr>
              <w:t>of</w:t>
            </w:r>
            <w:proofErr w:type="spellEnd"/>
            <w:r>
              <w:rPr>
                <w:rFonts w:eastAsia="Times New Roman" w:cs="Times New Roman"/>
                <w:sz w:val="22"/>
                <w:rtl/>
              </w:rPr>
              <w:t xml:space="preserve"> </w:t>
            </w:r>
            <w:proofErr w:type="spellStart"/>
            <w:r>
              <w:rPr>
                <w:rFonts w:eastAsia="Times New Roman" w:cs="Times New Roman"/>
                <w:sz w:val="22"/>
                <w:rtl/>
              </w:rPr>
              <w:t>Variance</w:t>
            </w:r>
            <w:proofErr w:type="spellEnd"/>
          </w:p>
        </w:tc>
        <w:tc>
          <w:tcPr>
            <w:tcW w:w="3685" w:type="dxa"/>
            <w:vAlign w:val="center"/>
          </w:tcPr>
          <w:p w14:paraId="26B43E39" w14:textId="77777777" w:rsidR="00383460" w:rsidRDefault="00383460" w:rsidP="004F1C44">
            <w:pPr>
              <w:jc w:val="right"/>
            </w:pPr>
            <w:r>
              <w:rPr>
                <w:rFonts w:eastAsia="Simplified Arabic"/>
                <w:sz w:val="22"/>
                <w:rtl/>
              </w:rPr>
              <w:t>تحليل التباين الأحادي</w:t>
            </w:r>
          </w:p>
        </w:tc>
      </w:tr>
      <w:tr w:rsidR="00383460" w14:paraId="23BD3B9D" w14:textId="77777777" w:rsidTr="00362E28">
        <w:trPr>
          <w:jc w:val="center"/>
        </w:trPr>
        <w:tc>
          <w:tcPr>
            <w:tcW w:w="1701" w:type="dxa"/>
            <w:vAlign w:val="center"/>
          </w:tcPr>
          <w:p w14:paraId="55D8F0BB" w14:textId="77777777" w:rsidR="00383460" w:rsidRDefault="00383460" w:rsidP="004F1C44">
            <w:pPr>
              <w:jc w:val="center"/>
            </w:pPr>
            <w:r>
              <w:rPr>
                <w:rFonts w:eastAsia="Times New Roman" w:cs="Times New Roman"/>
                <w:b/>
                <w:bCs/>
                <w:sz w:val="22"/>
                <w:rtl/>
              </w:rPr>
              <w:t>T-</w:t>
            </w:r>
            <w:proofErr w:type="spellStart"/>
            <w:r>
              <w:rPr>
                <w:rFonts w:eastAsia="Times New Roman" w:cs="Times New Roman"/>
                <w:b/>
                <w:bCs/>
                <w:sz w:val="22"/>
                <w:rtl/>
              </w:rPr>
              <w:t>Test</w:t>
            </w:r>
            <w:proofErr w:type="spellEnd"/>
          </w:p>
        </w:tc>
        <w:tc>
          <w:tcPr>
            <w:tcW w:w="4252" w:type="dxa"/>
            <w:vAlign w:val="center"/>
          </w:tcPr>
          <w:p w14:paraId="7E9808BA" w14:textId="77777777" w:rsidR="00383460" w:rsidRDefault="00383460" w:rsidP="00362E28">
            <w:pPr>
              <w:bidi/>
              <w:jc w:val="right"/>
            </w:pPr>
            <w:proofErr w:type="spellStart"/>
            <w:r>
              <w:rPr>
                <w:rFonts w:eastAsia="Times New Roman" w:cs="Times New Roman"/>
                <w:sz w:val="22"/>
                <w:rtl/>
              </w:rPr>
              <w:t>Student’s</w:t>
            </w:r>
            <w:proofErr w:type="spellEnd"/>
            <w:r>
              <w:rPr>
                <w:rFonts w:eastAsia="Times New Roman" w:cs="Times New Roman"/>
                <w:sz w:val="22"/>
                <w:rtl/>
              </w:rPr>
              <w:t xml:space="preserve"> t-</w:t>
            </w:r>
            <w:proofErr w:type="spellStart"/>
            <w:r>
              <w:rPr>
                <w:rFonts w:eastAsia="Times New Roman" w:cs="Times New Roman"/>
                <w:sz w:val="22"/>
                <w:rtl/>
              </w:rPr>
              <w:t>Test</w:t>
            </w:r>
            <w:proofErr w:type="spellEnd"/>
          </w:p>
        </w:tc>
        <w:tc>
          <w:tcPr>
            <w:tcW w:w="3685" w:type="dxa"/>
            <w:vAlign w:val="center"/>
          </w:tcPr>
          <w:p w14:paraId="2993BCC3" w14:textId="77777777" w:rsidR="00383460" w:rsidRDefault="00383460" w:rsidP="004F1C44">
            <w:pPr>
              <w:jc w:val="right"/>
            </w:pPr>
            <w:r>
              <w:rPr>
                <w:rFonts w:eastAsia="Simplified Arabic"/>
                <w:sz w:val="22"/>
                <w:rtl/>
              </w:rPr>
              <w:t>اختبار (ت) للفروق</w:t>
            </w:r>
          </w:p>
        </w:tc>
      </w:tr>
      <w:tr w:rsidR="00383460" w14:paraId="5DBCE410" w14:textId="77777777" w:rsidTr="00362E28">
        <w:trPr>
          <w:jc w:val="center"/>
        </w:trPr>
        <w:tc>
          <w:tcPr>
            <w:tcW w:w="1701" w:type="dxa"/>
            <w:vAlign w:val="center"/>
          </w:tcPr>
          <w:p w14:paraId="2DA4C769" w14:textId="77777777" w:rsidR="00383460" w:rsidRDefault="00383460" w:rsidP="004F1C44">
            <w:pPr>
              <w:jc w:val="center"/>
            </w:pPr>
            <w:r>
              <w:rPr>
                <w:rFonts w:eastAsia="Times New Roman" w:cs="Times New Roman"/>
                <w:b/>
                <w:bCs/>
                <w:sz w:val="22"/>
                <w:rtl/>
              </w:rPr>
              <w:t>IDB</w:t>
            </w:r>
          </w:p>
        </w:tc>
        <w:tc>
          <w:tcPr>
            <w:tcW w:w="4252" w:type="dxa"/>
            <w:vAlign w:val="center"/>
          </w:tcPr>
          <w:p w14:paraId="2582C4AA" w14:textId="77777777" w:rsidR="00383460" w:rsidRDefault="00383460" w:rsidP="00362E28">
            <w:pPr>
              <w:bidi/>
              <w:jc w:val="right"/>
            </w:pPr>
            <w:proofErr w:type="spellStart"/>
            <w:r>
              <w:rPr>
                <w:rFonts w:eastAsia="Times New Roman" w:cs="Times New Roman"/>
                <w:sz w:val="22"/>
                <w:rtl/>
              </w:rPr>
              <w:t>Islamic</w:t>
            </w:r>
            <w:proofErr w:type="spellEnd"/>
            <w:r>
              <w:rPr>
                <w:rFonts w:eastAsia="Times New Roman" w:cs="Times New Roman"/>
                <w:sz w:val="22"/>
                <w:rtl/>
              </w:rPr>
              <w:t xml:space="preserve"> </w:t>
            </w:r>
            <w:proofErr w:type="spellStart"/>
            <w:r>
              <w:rPr>
                <w:rFonts w:eastAsia="Times New Roman" w:cs="Times New Roman"/>
                <w:sz w:val="22"/>
                <w:rtl/>
              </w:rPr>
              <w:t>Development</w:t>
            </w:r>
            <w:proofErr w:type="spellEnd"/>
            <w:r>
              <w:rPr>
                <w:rFonts w:eastAsia="Times New Roman" w:cs="Times New Roman"/>
                <w:sz w:val="22"/>
                <w:rtl/>
              </w:rPr>
              <w:t xml:space="preserve"> </w:t>
            </w:r>
            <w:proofErr w:type="spellStart"/>
            <w:r>
              <w:rPr>
                <w:rFonts w:eastAsia="Times New Roman" w:cs="Times New Roman"/>
                <w:sz w:val="22"/>
                <w:rtl/>
              </w:rPr>
              <w:t>Bank</w:t>
            </w:r>
            <w:proofErr w:type="spellEnd"/>
            <w:r>
              <w:rPr>
                <w:rFonts w:eastAsia="Times New Roman" w:cs="Times New Roman"/>
                <w:sz w:val="22"/>
                <w:rtl/>
              </w:rPr>
              <w:t xml:space="preserve"> – </w:t>
            </w:r>
            <w:proofErr w:type="spellStart"/>
            <w:r>
              <w:rPr>
                <w:rFonts w:eastAsia="Times New Roman" w:cs="Times New Roman"/>
                <w:sz w:val="22"/>
                <w:rtl/>
              </w:rPr>
              <w:t>Adahi</w:t>
            </w:r>
            <w:proofErr w:type="spellEnd"/>
            <w:r>
              <w:rPr>
                <w:rFonts w:eastAsia="Times New Roman" w:cs="Times New Roman"/>
                <w:sz w:val="22"/>
                <w:rtl/>
              </w:rPr>
              <w:t xml:space="preserve"> </w:t>
            </w:r>
            <w:proofErr w:type="spellStart"/>
            <w:r>
              <w:rPr>
                <w:rFonts w:eastAsia="Times New Roman" w:cs="Times New Roman"/>
                <w:sz w:val="22"/>
                <w:rtl/>
              </w:rPr>
              <w:t>Project</w:t>
            </w:r>
            <w:proofErr w:type="spellEnd"/>
          </w:p>
        </w:tc>
        <w:tc>
          <w:tcPr>
            <w:tcW w:w="3685" w:type="dxa"/>
            <w:vAlign w:val="center"/>
          </w:tcPr>
          <w:p w14:paraId="24BF661B" w14:textId="77777777" w:rsidR="00383460" w:rsidRDefault="00383460" w:rsidP="004F1C44">
            <w:pPr>
              <w:jc w:val="right"/>
            </w:pPr>
            <w:r>
              <w:rPr>
                <w:rFonts w:eastAsia="Simplified Arabic"/>
                <w:sz w:val="22"/>
                <w:rtl/>
              </w:rPr>
              <w:t>مشروع الأضاحي التابع للبنك الإسلامي للتنمية</w:t>
            </w:r>
          </w:p>
        </w:tc>
      </w:tr>
      <w:tr w:rsidR="00383460" w14:paraId="22B00679" w14:textId="77777777" w:rsidTr="00362E28">
        <w:trPr>
          <w:jc w:val="center"/>
        </w:trPr>
        <w:tc>
          <w:tcPr>
            <w:tcW w:w="1701" w:type="dxa"/>
            <w:vAlign w:val="center"/>
          </w:tcPr>
          <w:p w14:paraId="328613E1" w14:textId="77777777" w:rsidR="00383460" w:rsidRDefault="00383460" w:rsidP="004F1C44">
            <w:pPr>
              <w:jc w:val="center"/>
            </w:pPr>
            <w:r>
              <w:rPr>
                <w:rFonts w:eastAsia="Times New Roman" w:cs="Times New Roman"/>
                <w:b/>
                <w:bCs/>
                <w:sz w:val="22"/>
                <w:rtl/>
              </w:rPr>
              <w:t>WHO</w:t>
            </w:r>
          </w:p>
        </w:tc>
        <w:tc>
          <w:tcPr>
            <w:tcW w:w="4252" w:type="dxa"/>
            <w:vAlign w:val="center"/>
          </w:tcPr>
          <w:p w14:paraId="5CB55EF3" w14:textId="77777777" w:rsidR="00383460" w:rsidRDefault="00383460" w:rsidP="00362E28">
            <w:pPr>
              <w:bidi/>
              <w:jc w:val="right"/>
            </w:pPr>
            <w:proofErr w:type="spellStart"/>
            <w:r>
              <w:rPr>
                <w:rFonts w:eastAsia="Times New Roman" w:cs="Times New Roman"/>
                <w:sz w:val="22"/>
                <w:rtl/>
              </w:rPr>
              <w:t>World</w:t>
            </w:r>
            <w:proofErr w:type="spellEnd"/>
            <w:r>
              <w:rPr>
                <w:rFonts w:eastAsia="Times New Roman" w:cs="Times New Roman"/>
                <w:sz w:val="22"/>
                <w:rtl/>
              </w:rPr>
              <w:t xml:space="preserve"> </w:t>
            </w:r>
            <w:proofErr w:type="spellStart"/>
            <w:r>
              <w:rPr>
                <w:rFonts w:eastAsia="Times New Roman" w:cs="Times New Roman"/>
                <w:sz w:val="22"/>
                <w:rtl/>
              </w:rPr>
              <w:t>Health</w:t>
            </w:r>
            <w:proofErr w:type="spellEnd"/>
            <w:r>
              <w:rPr>
                <w:rFonts w:eastAsia="Times New Roman" w:cs="Times New Roman"/>
                <w:sz w:val="22"/>
                <w:rtl/>
              </w:rPr>
              <w:t xml:space="preserve"> </w:t>
            </w:r>
            <w:proofErr w:type="spellStart"/>
            <w:r>
              <w:rPr>
                <w:rFonts w:eastAsia="Times New Roman" w:cs="Times New Roman"/>
                <w:sz w:val="22"/>
                <w:rtl/>
              </w:rPr>
              <w:t>Organization</w:t>
            </w:r>
            <w:proofErr w:type="spellEnd"/>
          </w:p>
        </w:tc>
        <w:tc>
          <w:tcPr>
            <w:tcW w:w="3685" w:type="dxa"/>
            <w:vAlign w:val="center"/>
          </w:tcPr>
          <w:p w14:paraId="350883AB" w14:textId="77777777" w:rsidR="00383460" w:rsidRDefault="00383460" w:rsidP="004F1C44">
            <w:pPr>
              <w:jc w:val="right"/>
            </w:pPr>
            <w:r>
              <w:rPr>
                <w:rFonts w:eastAsia="Simplified Arabic"/>
                <w:sz w:val="22"/>
                <w:rtl/>
              </w:rPr>
              <w:t>منظمة الصحة العالمية</w:t>
            </w:r>
          </w:p>
        </w:tc>
      </w:tr>
      <w:tr w:rsidR="00383460" w14:paraId="52AF59E0" w14:textId="77777777" w:rsidTr="00362E28">
        <w:trPr>
          <w:jc w:val="center"/>
        </w:trPr>
        <w:tc>
          <w:tcPr>
            <w:tcW w:w="1701" w:type="dxa"/>
            <w:vAlign w:val="center"/>
          </w:tcPr>
          <w:p w14:paraId="55F51125" w14:textId="77777777" w:rsidR="00383460" w:rsidRDefault="00383460" w:rsidP="004F1C44">
            <w:pPr>
              <w:jc w:val="center"/>
            </w:pPr>
            <w:r>
              <w:rPr>
                <w:rFonts w:eastAsia="Times New Roman" w:cs="Times New Roman"/>
                <w:b/>
                <w:bCs/>
                <w:sz w:val="22"/>
                <w:rtl/>
              </w:rPr>
              <w:t>FAO</w:t>
            </w:r>
          </w:p>
        </w:tc>
        <w:tc>
          <w:tcPr>
            <w:tcW w:w="4252" w:type="dxa"/>
            <w:vAlign w:val="center"/>
          </w:tcPr>
          <w:p w14:paraId="359F9355" w14:textId="77777777" w:rsidR="00383460" w:rsidRDefault="00383460" w:rsidP="00362E28">
            <w:pPr>
              <w:bidi/>
              <w:jc w:val="right"/>
            </w:pPr>
            <w:proofErr w:type="spellStart"/>
            <w:r>
              <w:rPr>
                <w:rFonts w:eastAsia="Times New Roman" w:cs="Times New Roman"/>
                <w:sz w:val="22"/>
                <w:rtl/>
              </w:rPr>
              <w:t>Food</w:t>
            </w:r>
            <w:proofErr w:type="spellEnd"/>
            <w:r>
              <w:rPr>
                <w:rFonts w:eastAsia="Times New Roman" w:cs="Times New Roman"/>
                <w:sz w:val="22"/>
                <w:rtl/>
              </w:rPr>
              <w:t xml:space="preserve"> </w:t>
            </w:r>
            <w:proofErr w:type="spellStart"/>
            <w:r>
              <w:rPr>
                <w:rFonts w:eastAsia="Times New Roman" w:cs="Times New Roman"/>
                <w:sz w:val="22"/>
                <w:rtl/>
              </w:rPr>
              <w:t>and</w:t>
            </w:r>
            <w:proofErr w:type="spellEnd"/>
            <w:r>
              <w:rPr>
                <w:rFonts w:eastAsia="Times New Roman" w:cs="Times New Roman"/>
                <w:sz w:val="22"/>
                <w:rtl/>
              </w:rPr>
              <w:t xml:space="preserve"> </w:t>
            </w:r>
            <w:proofErr w:type="spellStart"/>
            <w:r>
              <w:rPr>
                <w:rFonts w:eastAsia="Times New Roman" w:cs="Times New Roman"/>
                <w:sz w:val="22"/>
                <w:rtl/>
              </w:rPr>
              <w:t>Agriculture</w:t>
            </w:r>
            <w:proofErr w:type="spellEnd"/>
            <w:r>
              <w:rPr>
                <w:rFonts w:eastAsia="Times New Roman" w:cs="Times New Roman"/>
                <w:sz w:val="22"/>
                <w:rtl/>
              </w:rPr>
              <w:t xml:space="preserve"> </w:t>
            </w:r>
            <w:proofErr w:type="spellStart"/>
            <w:r>
              <w:rPr>
                <w:rFonts w:eastAsia="Times New Roman" w:cs="Times New Roman"/>
                <w:sz w:val="22"/>
                <w:rtl/>
              </w:rPr>
              <w:t>Organization</w:t>
            </w:r>
            <w:proofErr w:type="spellEnd"/>
          </w:p>
        </w:tc>
        <w:tc>
          <w:tcPr>
            <w:tcW w:w="3685" w:type="dxa"/>
            <w:vAlign w:val="center"/>
          </w:tcPr>
          <w:p w14:paraId="45E3E404" w14:textId="77777777" w:rsidR="00383460" w:rsidRDefault="00383460" w:rsidP="004F1C44">
            <w:pPr>
              <w:jc w:val="right"/>
            </w:pPr>
            <w:r>
              <w:rPr>
                <w:rFonts w:eastAsia="Simplified Arabic"/>
                <w:sz w:val="22"/>
                <w:rtl/>
              </w:rPr>
              <w:t>منظمة الأغذية والزراعة</w:t>
            </w:r>
          </w:p>
        </w:tc>
      </w:tr>
      <w:tr w:rsidR="00383460" w14:paraId="29CD5371" w14:textId="77777777" w:rsidTr="00362E28">
        <w:trPr>
          <w:jc w:val="center"/>
        </w:trPr>
        <w:tc>
          <w:tcPr>
            <w:tcW w:w="1701" w:type="dxa"/>
            <w:vAlign w:val="center"/>
          </w:tcPr>
          <w:p w14:paraId="2C17B9D9" w14:textId="77777777" w:rsidR="00383460" w:rsidRDefault="00383460" w:rsidP="004F1C44">
            <w:pPr>
              <w:jc w:val="center"/>
            </w:pPr>
            <w:r>
              <w:rPr>
                <w:rFonts w:eastAsia="Times New Roman" w:cs="Times New Roman"/>
                <w:b/>
                <w:bCs/>
                <w:sz w:val="22"/>
                <w:rtl/>
              </w:rPr>
              <w:t>OIE</w:t>
            </w:r>
          </w:p>
        </w:tc>
        <w:tc>
          <w:tcPr>
            <w:tcW w:w="4252" w:type="dxa"/>
            <w:vAlign w:val="center"/>
          </w:tcPr>
          <w:p w14:paraId="25417AA6" w14:textId="77777777" w:rsidR="00383460" w:rsidRDefault="00383460" w:rsidP="00362E28">
            <w:pPr>
              <w:bidi/>
              <w:jc w:val="right"/>
            </w:pPr>
            <w:proofErr w:type="spellStart"/>
            <w:r>
              <w:rPr>
                <w:rFonts w:eastAsia="Times New Roman" w:cs="Times New Roman"/>
                <w:sz w:val="22"/>
                <w:rtl/>
              </w:rPr>
              <w:t>World</w:t>
            </w:r>
            <w:proofErr w:type="spellEnd"/>
            <w:r>
              <w:rPr>
                <w:rFonts w:eastAsia="Times New Roman" w:cs="Times New Roman"/>
                <w:sz w:val="22"/>
                <w:rtl/>
              </w:rPr>
              <w:t xml:space="preserve"> </w:t>
            </w:r>
            <w:proofErr w:type="spellStart"/>
            <w:r>
              <w:rPr>
                <w:rFonts w:eastAsia="Times New Roman" w:cs="Times New Roman"/>
                <w:sz w:val="22"/>
                <w:rtl/>
              </w:rPr>
              <w:t>Organisation</w:t>
            </w:r>
            <w:proofErr w:type="spellEnd"/>
            <w:r>
              <w:rPr>
                <w:rFonts w:eastAsia="Times New Roman" w:cs="Times New Roman"/>
                <w:sz w:val="22"/>
                <w:rtl/>
              </w:rPr>
              <w:t xml:space="preserve"> </w:t>
            </w:r>
            <w:proofErr w:type="spellStart"/>
            <w:r>
              <w:rPr>
                <w:rFonts w:eastAsia="Times New Roman" w:cs="Times New Roman"/>
                <w:sz w:val="22"/>
                <w:rtl/>
              </w:rPr>
              <w:t>for</w:t>
            </w:r>
            <w:proofErr w:type="spellEnd"/>
            <w:r>
              <w:rPr>
                <w:rFonts w:eastAsia="Times New Roman" w:cs="Times New Roman"/>
                <w:sz w:val="22"/>
                <w:rtl/>
              </w:rPr>
              <w:t xml:space="preserve"> </w:t>
            </w:r>
            <w:proofErr w:type="spellStart"/>
            <w:r>
              <w:rPr>
                <w:rFonts w:eastAsia="Times New Roman" w:cs="Times New Roman"/>
                <w:sz w:val="22"/>
                <w:rtl/>
              </w:rPr>
              <w:t>Animal</w:t>
            </w:r>
            <w:proofErr w:type="spellEnd"/>
            <w:r>
              <w:rPr>
                <w:rFonts w:eastAsia="Times New Roman" w:cs="Times New Roman"/>
                <w:sz w:val="22"/>
                <w:rtl/>
              </w:rPr>
              <w:t xml:space="preserve"> </w:t>
            </w:r>
            <w:proofErr w:type="spellStart"/>
            <w:r>
              <w:rPr>
                <w:rFonts w:eastAsia="Times New Roman" w:cs="Times New Roman"/>
                <w:sz w:val="22"/>
                <w:rtl/>
              </w:rPr>
              <w:t>Health</w:t>
            </w:r>
            <w:proofErr w:type="spellEnd"/>
          </w:p>
        </w:tc>
        <w:tc>
          <w:tcPr>
            <w:tcW w:w="3685" w:type="dxa"/>
            <w:vAlign w:val="center"/>
          </w:tcPr>
          <w:p w14:paraId="5C0AEA5A" w14:textId="77777777" w:rsidR="00383460" w:rsidRDefault="00383460" w:rsidP="004F1C44">
            <w:pPr>
              <w:jc w:val="right"/>
            </w:pPr>
            <w:r>
              <w:rPr>
                <w:rFonts w:eastAsia="Simplified Arabic"/>
                <w:sz w:val="22"/>
                <w:rtl/>
              </w:rPr>
              <w:t>المنظمة العالمية لصحة الحيوان</w:t>
            </w:r>
          </w:p>
        </w:tc>
      </w:tr>
    </w:tbl>
    <w:p w14:paraId="610A7BA2" w14:textId="200CCDE0" w:rsidR="00383460" w:rsidRDefault="00383460" w:rsidP="006C40A3">
      <w:pPr>
        <w:spacing w:line="360" w:lineRule="auto"/>
        <w:jc w:val="lowKashida"/>
      </w:pPr>
    </w:p>
    <w:p w14:paraId="2642D1A2" w14:textId="77777777" w:rsidR="00383460" w:rsidRDefault="00383460">
      <w:r>
        <w:br w:type="page"/>
      </w:r>
    </w:p>
    <w:p w14:paraId="0DC37FDC" w14:textId="77777777" w:rsidR="00383460" w:rsidRDefault="00383460" w:rsidP="006C40A3">
      <w:pPr>
        <w:spacing w:line="360" w:lineRule="auto"/>
        <w:jc w:val="lowKashida"/>
        <w:sectPr w:rsidR="00383460" w:rsidSect="00C66725">
          <w:footerReference w:type="default" r:id="rId9"/>
          <w:pgSz w:w="11906" w:h="16838"/>
          <w:pgMar w:top="1134" w:right="1701" w:bottom="1134" w:left="1134" w:header="720" w:footer="720" w:gutter="0"/>
          <w:pgBorders w:display="notFirstPage"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20"/>
          <w:bidi/>
          <w:docGrid w:linePitch="360"/>
        </w:sectPr>
      </w:pPr>
    </w:p>
    <w:p w14:paraId="59E0D848" w14:textId="77777777" w:rsidR="00A17119" w:rsidRDefault="005D11B8" w:rsidP="00254988">
      <w:pPr>
        <w:pStyle w:val="ChapterTitle"/>
        <w:pageBreakBefore/>
        <w:spacing w:after="360" w:line="360" w:lineRule="auto"/>
        <w:jc w:val="center"/>
      </w:pPr>
      <w:bookmarkStart w:id="0" w:name="_Toc234669709"/>
      <w:r>
        <w:rPr>
          <w:rFonts w:eastAsia="Times New Roman"/>
          <w:sz w:val="24"/>
          <w:rtl/>
        </w:rPr>
        <w:lastRenderedPageBreak/>
        <w:t>الفصل الأول: الإطار العام للبحث</w:t>
      </w:r>
      <w:bookmarkEnd w:id="0"/>
    </w:p>
    <w:p w14:paraId="21D63A6B" w14:textId="77777777" w:rsidR="00A17119" w:rsidRDefault="005D11B8" w:rsidP="006C40A3">
      <w:pPr>
        <w:pStyle w:val="MainHeading"/>
        <w:spacing w:before="120" w:after="120" w:line="360" w:lineRule="auto"/>
        <w:jc w:val="lowKashida"/>
      </w:pPr>
      <w:bookmarkStart w:id="1" w:name="_Toc234669710"/>
      <w:r>
        <w:rPr>
          <w:rFonts w:eastAsia="Times New Roman"/>
          <w:sz w:val="24"/>
          <w:rtl/>
        </w:rPr>
        <w:t>1.1 المقدمة</w:t>
      </w:r>
      <w:bookmarkEnd w:id="1"/>
    </w:p>
    <w:p w14:paraId="328BE2CE" w14:textId="59CC3B04" w:rsidR="00A17119" w:rsidRDefault="005D11B8" w:rsidP="006C40A3">
      <w:pPr>
        <w:bidi/>
        <w:spacing w:after="0" w:line="360" w:lineRule="auto"/>
        <w:ind w:firstLine="283"/>
        <w:jc w:val="lowKashida"/>
      </w:pPr>
      <w:r>
        <w:rPr>
          <w:rFonts w:eastAsia="Times New Roman"/>
          <w:sz w:val="24"/>
          <w:szCs w:val="28"/>
          <w:rtl/>
        </w:rPr>
        <w:t>تحتلّ سلاسل الإمداد الحيواني موقعًا محوريًا داخل منظومة الأمن الغذائي بالمملكة العربية السعودية، إذ تُشكّل حلقة الوصل الأساسية بين مربّي الثروة الحيوانية والمستهلك النهائي، وتمر بمراحل مترابطة تبدأ من الاستيراد والتربية، ثم النقل والذبح داخل المسالخ، وتنتهي بالتوزيع والتخزين. وقد أصبحت إدارة المخاطر في هذه السلاسل ضرورةً استراتيجية في ظل ما شهده العالم من هزّات متتالية في سلاسل الإمداد الغذائية بسبب الأوبئة والأزمات الجيوسياسية والتغيّرات المناخية. وهذا ما أشار إليه</w:t>
      </w:r>
      <w:r w:rsidR="00FD30CD">
        <w:rPr>
          <w:rFonts w:eastAsia="Times New Roman" w:cs="Times New Roman" w:hint="cs"/>
          <w:sz w:val="24"/>
          <w:szCs w:val="28"/>
          <w:rtl/>
        </w:rPr>
        <w:t xml:space="preserve"> </w:t>
      </w:r>
      <w:proofErr w:type="spellStart"/>
      <w:r w:rsidR="00FD30CD">
        <w:rPr>
          <w:rFonts w:eastAsia="Times New Roman" w:cs="Times New Roman" w:hint="cs"/>
          <w:sz w:val="24"/>
          <w:szCs w:val="28"/>
          <w:lang w:bidi="ar-YE"/>
        </w:rPr>
        <w:t>Katsaliaki</w:t>
      </w:r>
      <w:proofErr w:type="spellEnd"/>
      <w:r>
        <w:rPr>
          <w:rFonts w:eastAsia="Times New Roman"/>
          <w:sz w:val="24"/>
          <w:szCs w:val="28"/>
          <w:rtl/>
        </w:rPr>
        <w:t xml:space="preserve"> وزملاؤه (2022) حين لاحظوا أن السنوات الأخيرة كشفت عن هشاشة هذه السلاسل عالميًا، وأبرزت الحاجة إلى التخلّي عن المقاربات التقليدية لصالح مقاربات أكثر مرونة وشمولًا في التعامل مع المخاطر.</w:t>
      </w:r>
    </w:p>
    <w:p w14:paraId="3B88BAB3" w14:textId="77777777" w:rsidR="00A17119" w:rsidRDefault="005D11B8" w:rsidP="006C40A3">
      <w:pPr>
        <w:bidi/>
        <w:spacing w:after="0" w:line="360" w:lineRule="auto"/>
        <w:ind w:firstLine="283"/>
        <w:jc w:val="lowKashida"/>
      </w:pPr>
      <w:r>
        <w:rPr>
          <w:rFonts w:eastAsia="Times New Roman"/>
          <w:sz w:val="24"/>
          <w:szCs w:val="28"/>
          <w:rtl/>
        </w:rPr>
        <w:t>ولموسم الحج خصوصية استثنائية في السياق السعودي؛ فالمشاعر المقدسة تستقبل ملايين الحجاج من مختلف أنحاء العالم لأداء المناسك، ويتزامن ذلك مع موسم الأضاحي الذي تُذبَح فيه أعداد قد تبلغ مليون رأس من الأنعام خلال أربعة أيام فقط من أيام النحر (</w:t>
      </w:r>
      <w:proofErr w:type="spellStart"/>
      <w:r>
        <w:rPr>
          <w:rFonts w:eastAsia="Times New Roman"/>
          <w:sz w:val="24"/>
          <w:szCs w:val="28"/>
          <w:rtl/>
        </w:rPr>
        <w:t>Stilt</w:t>
      </w:r>
      <w:proofErr w:type="spellEnd"/>
      <w:r>
        <w:rPr>
          <w:rFonts w:eastAsia="Times New Roman"/>
          <w:sz w:val="24"/>
          <w:szCs w:val="28"/>
          <w:rtl/>
        </w:rPr>
        <w:t>, 2017). وتُدار هذه العمليات الهائلة عبر منظومة متكاملة، على رأسها مشروع المملكة العربية السعودية للاستفادة من لحوم الهدي والأضاحي (المعروف بمشروع أضاحي)، الذي يشرف عليه البنك الإسلامي للتنمية، ونشأ في مطلع الثمانينيات إثر أزمة تلف الذبائح وتراكمها بأعداد رأت المملكة أنها غير مقبولة (</w:t>
      </w:r>
      <w:proofErr w:type="spellStart"/>
      <w:r>
        <w:rPr>
          <w:rFonts w:eastAsia="Times New Roman"/>
          <w:sz w:val="24"/>
          <w:szCs w:val="28"/>
          <w:rtl/>
        </w:rPr>
        <w:t>Stilt</w:t>
      </w:r>
      <w:proofErr w:type="spellEnd"/>
      <w:r>
        <w:rPr>
          <w:rFonts w:eastAsia="Times New Roman"/>
          <w:sz w:val="24"/>
          <w:szCs w:val="28"/>
          <w:rtl/>
        </w:rPr>
        <w:t>, 2017).</w:t>
      </w:r>
    </w:p>
    <w:p w14:paraId="076F31E8" w14:textId="77777777" w:rsidR="00A17119" w:rsidRDefault="005D11B8" w:rsidP="006C40A3">
      <w:pPr>
        <w:bidi/>
        <w:spacing w:after="0" w:line="360" w:lineRule="auto"/>
        <w:ind w:firstLine="283"/>
        <w:jc w:val="lowKashida"/>
      </w:pPr>
      <w:r>
        <w:rPr>
          <w:rFonts w:eastAsia="Times New Roman"/>
          <w:sz w:val="24"/>
          <w:szCs w:val="28"/>
          <w:rtl/>
        </w:rPr>
        <w:t>ومن مقاصد الحج الكبرى تحقيق التكافل الاجتماعي وتيسير أداء الشعائر، وهو ما يستلزم توفير خدمات أساسية للحجاج، من بينها الهدي والأضاحي، بطريقة منظمة وصحية تُمكّنهم من أداء عبادتهم في يسر وطمأنينة (</w:t>
      </w:r>
      <w:proofErr w:type="spellStart"/>
      <w:r>
        <w:rPr>
          <w:rFonts w:eastAsia="Times New Roman"/>
          <w:sz w:val="24"/>
          <w:szCs w:val="28"/>
          <w:rtl/>
        </w:rPr>
        <w:t>المجايشي</w:t>
      </w:r>
      <w:proofErr w:type="spellEnd"/>
      <w:r>
        <w:rPr>
          <w:rFonts w:eastAsia="Times New Roman"/>
          <w:sz w:val="24"/>
          <w:szCs w:val="28"/>
          <w:rtl/>
        </w:rPr>
        <w:t xml:space="preserve">، 2023). وفي هذا الإطار، تتقاطع في المنظومة أنماط متعددة من المخاطر: تشغيلية، وصحية، ولوجستية، وشرعية، وتنظيمية، وهو ما يجعل من تطبيق الأُطر الدولية </w:t>
      </w:r>
      <w:r>
        <w:rPr>
          <w:rFonts w:eastAsia="Times New Roman"/>
          <w:sz w:val="24"/>
          <w:szCs w:val="28"/>
          <w:rtl/>
        </w:rPr>
        <w:lastRenderedPageBreak/>
        <w:t>لإدارة المخاطر المؤسسية — كإطار COSO ERM (2017) والمواصفة الدولية ISO 31000:2018 — أمرًا لا غنى عنه لضمان استمرارية العمليات وسلامة المنتج النهائي. وتُعرّف المواصفة ISO 31000:2018 إدارة المخاطر بأنها «أنشطة منسّقة لتوجيه المنظمة والتحكم فيها فيما يتعلق بالمخاطر»، وتضع مبدأ التكامل مع سائر أنشطة المنظمة في مقدمة مبادئها (ISO, 2018).</w:t>
      </w:r>
    </w:p>
    <w:p w14:paraId="4FDA52B1" w14:textId="77777777" w:rsidR="00A17119" w:rsidRDefault="005D11B8" w:rsidP="006C40A3">
      <w:pPr>
        <w:bidi/>
        <w:spacing w:after="0" w:line="360" w:lineRule="auto"/>
        <w:ind w:firstLine="283"/>
        <w:jc w:val="lowKashida"/>
      </w:pPr>
      <w:r>
        <w:rPr>
          <w:rFonts w:eastAsia="Times New Roman"/>
          <w:sz w:val="24"/>
          <w:szCs w:val="28"/>
          <w:rtl/>
        </w:rPr>
        <w:t>وتسعى الحكومة السعودية، ضمن مستهدفات رؤية 2030، إلى تعزيز الأمن الغذائي وتطوير قطاع الثروة الحيوانية عبر جملة من المبادرات، منها تحديث المسالخ الحكومية وتطبيق معايير الجودة والسلامة الغذائية العالمية. وتُبيّن الأدبيات الحديثة أن رفع كفاءة إدارة المخاطر في سلاسل الإمداد الغذائي يُسهم مباشرة في بلوغ أهداف التنمية المستدامة، ويُعزّز مرونة النظم الاقتصادية في مواجهة الصدمات الخارجية (</w:t>
      </w:r>
      <w:proofErr w:type="spellStart"/>
      <w:r>
        <w:rPr>
          <w:rFonts w:eastAsia="Times New Roman"/>
          <w:sz w:val="24"/>
          <w:szCs w:val="28"/>
          <w:rtl/>
        </w:rPr>
        <w:t>Mishra</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2022؛ </w:t>
      </w:r>
      <w:proofErr w:type="spellStart"/>
      <w:r>
        <w:rPr>
          <w:rFonts w:eastAsia="Times New Roman"/>
          <w:sz w:val="24"/>
          <w:szCs w:val="28"/>
          <w:rtl/>
        </w:rPr>
        <w:t>Stone</w:t>
      </w:r>
      <w:proofErr w:type="spellEnd"/>
      <w:r>
        <w:rPr>
          <w:rFonts w:eastAsia="Times New Roman"/>
          <w:sz w:val="24"/>
          <w:szCs w:val="28"/>
          <w:rtl/>
        </w:rPr>
        <w:t xml:space="preserve"> &amp; </w:t>
      </w:r>
      <w:proofErr w:type="spellStart"/>
      <w:r>
        <w:rPr>
          <w:rFonts w:eastAsia="Times New Roman"/>
          <w:sz w:val="24"/>
          <w:szCs w:val="28"/>
          <w:rtl/>
        </w:rPr>
        <w:t>Rahimifard</w:t>
      </w:r>
      <w:proofErr w:type="spellEnd"/>
      <w:r>
        <w:rPr>
          <w:rFonts w:eastAsia="Times New Roman"/>
          <w:sz w:val="24"/>
          <w:szCs w:val="28"/>
          <w:rtl/>
        </w:rPr>
        <w:t>, 2018). كما أن تعزيز مرونة هذه السلاسل يُعدّ ركيزة لأمن غذائي مستدام، ويستدعي تبنّي إطار متكامل لإدارة المخاطر يُنسجم مع مستهدفات الرؤية، ويكفل قدرة السلسلة على التكيّف مع مختلف التحديات، سواء كانت أوبئة أو أزمات سياسية أو تقلبات مناخية (علوان، 2024).</w:t>
      </w:r>
    </w:p>
    <w:p w14:paraId="05A34019" w14:textId="77777777" w:rsidR="00A17119" w:rsidRDefault="005D11B8" w:rsidP="006C40A3">
      <w:pPr>
        <w:bidi/>
        <w:spacing w:after="0" w:line="360" w:lineRule="auto"/>
        <w:ind w:firstLine="283"/>
        <w:jc w:val="lowKashida"/>
      </w:pPr>
      <w:r>
        <w:rPr>
          <w:rFonts w:eastAsia="Times New Roman"/>
          <w:sz w:val="24"/>
          <w:szCs w:val="28"/>
          <w:rtl/>
        </w:rPr>
        <w:t>ومن هذه المنطلقات، تنبع أهمية الدراسة الحالية التي تهدف إلى تقييم فعالية إدارة المخاطر في سلاسل الإمداد الحيواني داخل المسالخ العاملة خلال موسم الحج، وقياس مستوى نضج الممارسات المتبعة، والكشف عن الفجوات القائمة، ثم تقديم توصيات علمية وعملية تُسهم في رفع كفاءة هذا القطاع الحيوي.</w:t>
      </w:r>
    </w:p>
    <w:p w14:paraId="62DEB2DB" w14:textId="77777777" w:rsidR="00A17119" w:rsidRDefault="005D11B8" w:rsidP="006C40A3">
      <w:pPr>
        <w:pStyle w:val="MainHeading"/>
        <w:spacing w:before="120" w:after="120" w:line="360" w:lineRule="auto"/>
        <w:jc w:val="lowKashida"/>
      </w:pPr>
      <w:bookmarkStart w:id="2" w:name="_Toc234669711"/>
      <w:r>
        <w:rPr>
          <w:rFonts w:eastAsia="Times New Roman"/>
          <w:sz w:val="24"/>
          <w:rtl/>
        </w:rPr>
        <w:t>1.2 مشكلة الدراسة</w:t>
      </w:r>
      <w:bookmarkEnd w:id="2"/>
    </w:p>
    <w:p w14:paraId="1480691B" w14:textId="77777777" w:rsidR="00A17119" w:rsidRDefault="005D11B8" w:rsidP="006C40A3">
      <w:pPr>
        <w:bidi/>
        <w:spacing w:after="0" w:line="360" w:lineRule="auto"/>
        <w:ind w:firstLine="283"/>
        <w:jc w:val="lowKashida"/>
      </w:pPr>
      <w:r>
        <w:rPr>
          <w:rFonts w:eastAsia="Times New Roman"/>
          <w:sz w:val="24"/>
          <w:szCs w:val="28"/>
          <w:rtl/>
        </w:rPr>
        <w:t>على الرغم من التطور الملحوظ الذي شهدته البنية التحتية للمسالخ في المملكة العربية السعودية، ومن توفّر تقنيات الذبح الآلي التي تعمل على مدار الساعة خلال أيام النحر (</w:t>
      </w:r>
      <w:proofErr w:type="spellStart"/>
      <w:r>
        <w:rPr>
          <w:rFonts w:eastAsia="Times New Roman"/>
          <w:sz w:val="24"/>
          <w:szCs w:val="28"/>
          <w:rtl/>
        </w:rPr>
        <w:t>Stilt</w:t>
      </w:r>
      <w:proofErr w:type="spellEnd"/>
      <w:r>
        <w:rPr>
          <w:rFonts w:eastAsia="Times New Roman"/>
          <w:sz w:val="24"/>
          <w:szCs w:val="28"/>
          <w:rtl/>
        </w:rPr>
        <w:t xml:space="preserve">, 2017)، فإن موسم الحج يفرض تحديًا استثنائيًا على سلاسل الإمداد الحيواني، بسبب تزامن جملة من عوامل الضغط في وقت واحد؛ منها الحجم الهائل من الذبائح في مدة زمنية قصيرة، وارتفاع درجات الحرارة، والازدحام البشري، </w:t>
      </w:r>
      <w:r>
        <w:rPr>
          <w:rFonts w:eastAsia="Times New Roman"/>
          <w:sz w:val="24"/>
          <w:szCs w:val="28"/>
          <w:rtl/>
        </w:rPr>
        <w:lastRenderedPageBreak/>
        <w:t>والاعتماد على العمالة الموسمية، إضافة إلى اعتماد المملكة على استيراد أعداد كبيرة من الأنعام من الخارج، وهو ما يُعرّض السلسلة لمخاطر مركّبة (</w:t>
      </w:r>
      <w:proofErr w:type="spellStart"/>
      <w:r>
        <w:rPr>
          <w:rFonts w:eastAsia="Times New Roman"/>
          <w:sz w:val="24"/>
          <w:szCs w:val="28"/>
          <w:rtl/>
        </w:rPr>
        <w:t>Stilt</w:t>
      </w:r>
      <w:proofErr w:type="spellEnd"/>
      <w:r>
        <w:rPr>
          <w:rFonts w:eastAsia="Times New Roman"/>
          <w:sz w:val="24"/>
          <w:szCs w:val="28"/>
          <w:rtl/>
        </w:rPr>
        <w:t>, 2017).</w:t>
      </w:r>
    </w:p>
    <w:p w14:paraId="1D4CF9B7" w14:textId="77777777" w:rsidR="00A17119" w:rsidRDefault="005D11B8" w:rsidP="006C40A3">
      <w:pPr>
        <w:bidi/>
        <w:spacing w:after="0" w:line="360" w:lineRule="auto"/>
        <w:ind w:firstLine="283"/>
        <w:jc w:val="lowKashida"/>
      </w:pPr>
      <w:r>
        <w:rPr>
          <w:rFonts w:eastAsia="Times New Roman"/>
          <w:sz w:val="24"/>
          <w:szCs w:val="28"/>
          <w:rtl/>
        </w:rPr>
        <w:t>وتُبيّن الدراسات أن تطوير سلاسل التوريد الزراعية والحيوانية أمرٌ حيوي للحدّ من التكاليف وتقليل الفاقد والتالف؛ فالنظم التسويقية التقليدية كثيرًا ما تؤدي إلى ارتفاع نسب الفاقد نتيجة ضعف عمليات ما بعد الحصاد والإنتاج، من نقل وتخزين وتعبئة (ثابت، 2022).</w:t>
      </w:r>
    </w:p>
    <w:p w14:paraId="2D14B135" w14:textId="77777777" w:rsidR="00A17119" w:rsidRDefault="005D11B8" w:rsidP="006C40A3">
      <w:pPr>
        <w:bidi/>
        <w:spacing w:after="0" w:line="360" w:lineRule="auto"/>
        <w:ind w:firstLine="283"/>
        <w:jc w:val="lowKashida"/>
      </w:pPr>
      <w:r>
        <w:rPr>
          <w:rFonts w:eastAsia="Times New Roman"/>
          <w:sz w:val="24"/>
          <w:szCs w:val="28"/>
          <w:rtl/>
        </w:rPr>
        <w:t>وتتقاطع هذه العوامل مع فجوة معرفية واضحة في الأدبيات الأكاديمية العربية على وجه الخصوص؛ فبالرغم من وجود دراسات دولية عديدة تناولت إدارة مخاطر سلاسل الإمداد الغذائي بشكل عام (</w:t>
      </w:r>
      <w:proofErr w:type="spellStart"/>
      <w:r>
        <w:rPr>
          <w:rFonts w:eastAsia="Times New Roman"/>
          <w:sz w:val="24"/>
          <w:szCs w:val="28"/>
          <w:rtl/>
        </w:rPr>
        <w:t>Stone</w:t>
      </w:r>
      <w:proofErr w:type="spellEnd"/>
      <w:r>
        <w:rPr>
          <w:rFonts w:eastAsia="Times New Roman"/>
          <w:sz w:val="24"/>
          <w:szCs w:val="28"/>
          <w:rtl/>
        </w:rPr>
        <w:t xml:space="preserve"> &amp; </w:t>
      </w:r>
      <w:proofErr w:type="spellStart"/>
      <w:r>
        <w:rPr>
          <w:rFonts w:eastAsia="Times New Roman"/>
          <w:sz w:val="24"/>
          <w:szCs w:val="28"/>
          <w:rtl/>
        </w:rPr>
        <w:t>Rahimifard</w:t>
      </w:r>
      <w:proofErr w:type="spellEnd"/>
      <w:r>
        <w:rPr>
          <w:rFonts w:eastAsia="Times New Roman"/>
          <w:sz w:val="24"/>
          <w:szCs w:val="28"/>
          <w:rtl/>
        </w:rPr>
        <w:t xml:space="preserve">, 2018؛ </w:t>
      </w:r>
      <w:proofErr w:type="spellStart"/>
      <w:r>
        <w:rPr>
          <w:rFonts w:eastAsia="Times New Roman"/>
          <w:sz w:val="24"/>
          <w:szCs w:val="28"/>
          <w:rtl/>
        </w:rPr>
        <w:t>Ghadge</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2013؛ </w:t>
      </w:r>
      <w:proofErr w:type="spellStart"/>
      <w:r>
        <w:rPr>
          <w:rFonts w:eastAsia="Times New Roman"/>
          <w:sz w:val="24"/>
          <w:szCs w:val="28"/>
          <w:rtl/>
        </w:rPr>
        <w:t>Katsaliaki</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2022)، تبقى الدراسات التي تتناول السياق الفريد لموسم الحج والسياق التشغيلي للمسالخ السعودية خلاله محدودةً، ويغلب عليها الطابع الوصفي أو التقني الضيق. وقد أشارت المراجعة </w:t>
      </w:r>
      <w:proofErr w:type="spellStart"/>
      <w:r>
        <w:rPr>
          <w:rFonts w:eastAsia="Times New Roman"/>
          <w:sz w:val="24"/>
          <w:szCs w:val="28"/>
          <w:rtl/>
        </w:rPr>
        <w:t>الببليومترية</w:t>
      </w:r>
      <w:proofErr w:type="spellEnd"/>
      <w:r>
        <w:rPr>
          <w:rFonts w:eastAsia="Times New Roman"/>
          <w:sz w:val="24"/>
          <w:szCs w:val="28"/>
          <w:rtl/>
        </w:rPr>
        <w:t xml:space="preserve"> التي أنجزها </w:t>
      </w:r>
      <w:proofErr w:type="spellStart"/>
      <w:r>
        <w:rPr>
          <w:rFonts w:eastAsia="Times New Roman"/>
          <w:sz w:val="24"/>
          <w:szCs w:val="28"/>
          <w:rtl/>
        </w:rPr>
        <w:t>Sin</w:t>
      </w:r>
      <w:proofErr w:type="spellEnd"/>
      <w:r>
        <w:rPr>
          <w:rFonts w:eastAsia="Times New Roman"/>
          <w:sz w:val="24"/>
          <w:szCs w:val="28"/>
          <w:rtl/>
        </w:rPr>
        <w:t xml:space="preserve"> وزملاؤه (2026) إلى أن أبحاث إدارة مخاطر سلاسل الإمداد في قطاع الماشية لا تزال مجالًا بحثيًا ناشئًا، يحتاج إلى مزيد من الدراسات التطبيقية.</w:t>
      </w:r>
    </w:p>
    <w:p w14:paraId="0DDEFBEC" w14:textId="77777777" w:rsidR="00A17119" w:rsidRDefault="005D11B8" w:rsidP="006C40A3">
      <w:pPr>
        <w:bidi/>
        <w:spacing w:after="0" w:line="360" w:lineRule="auto"/>
        <w:ind w:firstLine="283"/>
        <w:jc w:val="lowKashida"/>
      </w:pPr>
      <w:r>
        <w:rPr>
          <w:rFonts w:eastAsia="Times New Roman"/>
          <w:sz w:val="24"/>
          <w:szCs w:val="28"/>
          <w:rtl/>
        </w:rPr>
        <w:t xml:space="preserve">وتتحدد المشكلة البحثية إجرائيًا في التساؤل الجوهري الآتي: إلى أي مدى تُطبّق المسالخ العاملة خلال موسم الحج مكونات إدارة المخاطر المؤسسية (تحديد – تقييم – استجابة – رقابة – </w:t>
      </w:r>
      <w:proofErr w:type="spellStart"/>
      <w:r>
        <w:rPr>
          <w:rFonts w:eastAsia="Times New Roman"/>
          <w:sz w:val="24"/>
          <w:szCs w:val="28"/>
          <w:rtl/>
        </w:rPr>
        <w:t>حوكمة</w:t>
      </w:r>
      <w:proofErr w:type="spellEnd"/>
      <w:r>
        <w:rPr>
          <w:rFonts w:eastAsia="Times New Roman"/>
          <w:sz w:val="24"/>
          <w:szCs w:val="28"/>
          <w:rtl/>
        </w:rPr>
        <w:t>) وفق الأُطر الدولية المعترف بها (ISO 31000, COSO ERM)، وما مستوى فعالية هذا التطبيق في الحدّ من مخاطر السلسلة، وضمان سلامة اللحوم، واستمرارية التوريد؟ وينبثق عن هذا التساؤل تحدٍّ عملي يواجه صنّاع القرار في وزارة البيئة والمياه والزراعة، ومشروع أضاحي، والهيئة العامة للغذاء والدواء (SFDA)، ويتمثّل في الحاجة إلى مؤشرات علمية دقيقة تقيس النضج المؤسسي لإدارة المخاطر في هذا القطاع.</w:t>
      </w:r>
    </w:p>
    <w:p w14:paraId="3E735304" w14:textId="77777777" w:rsidR="00A17119" w:rsidRDefault="005D11B8" w:rsidP="006C40A3">
      <w:pPr>
        <w:pStyle w:val="MainHeading"/>
        <w:spacing w:before="120" w:after="120" w:line="360" w:lineRule="auto"/>
        <w:jc w:val="lowKashida"/>
      </w:pPr>
      <w:bookmarkStart w:id="3" w:name="_Toc234669712"/>
      <w:r>
        <w:rPr>
          <w:rFonts w:eastAsia="Times New Roman"/>
          <w:sz w:val="24"/>
          <w:rtl/>
        </w:rPr>
        <w:t>1.3 أهداف الدراسة</w:t>
      </w:r>
      <w:bookmarkEnd w:id="3"/>
    </w:p>
    <w:p w14:paraId="6944A8D3" w14:textId="77777777" w:rsidR="00A17119" w:rsidRDefault="005D11B8" w:rsidP="006C40A3">
      <w:pPr>
        <w:bidi/>
        <w:spacing w:after="0" w:line="360" w:lineRule="auto"/>
        <w:ind w:firstLine="283"/>
        <w:jc w:val="lowKashida"/>
      </w:pPr>
      <w:r>
        <w:rPr>
          <w:rFonts w:eastAsia="Times New Roman"/>
          <w:sz w:val="24"/>
          <w:szCs w:val="28"/>
          <w:rtl/>
        </w:rPr>
        <w:lastRenderedPageBreak/>
        <w:t>يهدف هذا البحث بشكل رئيس إلى تقييم فعالية إدارة المخاطر في سلاسل الإمداد الحيواني بالمسالخ العاملة خلال موسم الحج في المملكة العربية السعودية. وينبثق عن هذا الهدف الرئيس مجموعة من الأهداف الفرعية القابلة للقياس، وهي:</w:t>
      </w:r>
    </w:p>
    <w:p w14:paraId="0A0DA7D5" w14:textId="53535ADC" w:rsidR="00A17119" w:rsidRDefault="005D11B8" w:rsidP="00A46558">
      <w:pPr>
        <w:pStyle w:val="aa"/>
        <w:numPr>
          <w:ilvl w:val="0"/>
          <w:numId w:val="37"/>
        </w:numPr>
        <w:bidi/>
        <w:spacing w:after="0" w:line="360" w:lineRule="auto"/>
        <w:ind w:right="425"/>
        <w:jc w:val="lowKashida"/>
      </w:pPr>
      <w:r w:rsidRPr="00A46558">
        <w:rPr>
          <w:rFonts w:eastAsia="Times New Roman"/>
          <w:sz w:val="24"/>
          <w:szCs w:val="28"/>
          <w:rtl/>
        </w:rPr>
        <w:t xml:space="preserve">التعرّف على المكونات الرئيسية لإدارة المخاطر في سلاسل الإمداد الحيواني داخل المسالخ خلال موسم الحج وفق إطارَي ISO 31000:2018 </w:t>
      </w:r>
      <w:proofErr w:type="spellStart"/>
      <w:r w:rsidRPr="00A46558">
        <w:rPr>
          <w:rFonts w:eastAsia="Times New Roman"/>
          <w:sz w:val="24"/>
          <w:szCs w:val="28"/>
          <w:rtl/>
        </w:rPr>
        <w:t>وCOSO</w:t>
      </w:r>
      <w:proofErr w:type="spellEnd"/>
      <w:r w:rsidRPr="00A46558">
        <w:rPr>
          <w:rFonts w:eastAsia="Times New Roman"/>
          <w:sz w:val="24"/>
          <w:szCs w:val="28"/>
          <w:rtl/>
        </w:rPr>
        <w:t xml:space="preserve"> ERM 2017.</w:t>
      </w:r>
    </w:p>
    <w:p w14:paraId="48EC4F8D" w14:textId="2202ECFC" w:rsidR="00A17119" w:rsidRDefault="005D11B8" w:rsidP="00A46558">
      <w:pPr>
        <w:pStyle w:val="aa"/>
        <w:numPr>
          <w:ilvl w:val="0"/>
          <w:numId w:val="37"/>
        </w:numPr>
        <w:bidi/>
        <w:spacing w:after="0" w:line="360" w:lineRule="auto"/>
        <w:ind w:right="425"/>
        <w:jc w:val="lowKashida"/>
      </w:pPr>
      <w:r w:rsidRPr="00A46558">
        <w:rPr>
          <w:rFonts w:eastAsia="Times New Roman"/>
          <w:sz w:val="24"/>
          <w:szCs w:val="28"/>
          <w:rtl/>
        </w:rPr>
        <w:t>قياس مستوى فعالية تطبيق ممارسات تحديد المخاطر وتقييمها في المسالخ السعودية خلال موسم الحج.</w:t>
      </w:r>
    </w:p>
    <w:p w14:paraId="2CB49E67" w14:textId="4165E2CE" w:rsidR="00A17119" w:rsidRDefault="005D11B8" w:rsidP="00A46558">
      <w:pPr>
        <w:pStyle w:val="aa"/>
        <w:numPr>
          <w:ilvl w:val="0"/>
          <w:numId w:val="37"/>
        </w:numPr>
        <w:bidi/>
        <w:spacing w:after="0" w:line="360" w:lineRule="auto"/>
        <w:ind w:right="425"/>
        <w:jc w:val="lowKashida"/>
      </w:pPr>
      <w:r w:rsidRPr="00A46558">
        <w:rPr>
          <w:rFonts w:eastAsia="Times New Roman"/>
          <w:sz w:val="24"/>
          <w:szCs w:val="28"/>
          <w:rtl/>
        </w:rPr>
        <w:t xml:space="preserve">تقييم فعالية استراتيجيات معالجة المخاطر وآليات الرقابة </w:t>
      </w:r>
      <w:proofErr w:type="spellStart"/>
      <w:r w:rsidRPr="00A46558">
        <w:rPr>
          <w:rFonts w:eastAsia="Times New Roman"/>
          <w:sz w:val="24"/>
          <w:szCs w:val="28"/>
          <w:rtl/>
        </w:rPr>
        <w:t>والحوكمة</w:t>
      </w:r>
      <w:proofErr w:type="spellEnd"/>
      <w:r w:rsidRPr="00A46558">
        <w:rPr>
          <w:rFonts w:eastAsia="Times New Roman"/>
          <w:sz w:val="24"/>
          <w:szCs w:val="28"/>
          <w:rtl/>
        </w:rPr>
        <w:t xml:space="preserve"> المعتمدة في هذه المسالخ.</w:t>
      </w:r>
    </w:p>
    <w:p w14:paraId="282DA884" w14:textId="0D686622" w:rsidR="00A17119" w:rsidRDefault="005D11B8" w:rsidP="00A46558">
      <w:pPr>
        <w:pStyle w:val="aa"/>
        <w:numPr>
          <w:ilvl w:val="0"/>
          <w:numId w:val="37"/>
        </w:numPr>
        <w:bidi/>
        <w:spacing w:after="0" w:line="360" w:lineRule="auto"/>
        <w:ind w:right="425"/>
        <w:jc w:val="lowKashida"/>
      </w:pPr>
      <w:r w:rsidRPr="00A46558">
        <w:rPr>
          <w:rFonts w:eastAsia="Times New Roman"/>
          <w:sz w:val="24"/>
          <w:szCs w:val="28"/>
          <w:rtl/>
        </w:rPr>
        <w:t>الكشف عن أبرز التحديات والمعوّقات التي تحدّ من فعالية إدارة المخاطر في السياق المدروس، لا سيما أن محدودية الوقت والمكان في المشاعر المقدسة تُعدّ من أبرز التحديات التي تواجه سلاسل الإمداد اللوجستية خلال موسم الحج، مما يستدعي وضع خطط طوارئ مرنة للتعامل مع أي تعطّل محتمل (المداح، 2023).</w:t>
      </w:r>
    </w:p>
    <w:p w14:paraId="6393A788" w14:textId="0DB3F71A" w:rsidR="00A17119" w:rsidRDefault="005D11B8" w:rsidP="00A4566C">
      <w:pPr>
        <w:pStyle w:val="aa"/>
        <w:numPr>
          <w:ilvl w:val="0"/>
          <w:numId w:val="37"/>
        </w:numPr>
        <w:bidi/>
        <w:spacing w:after="0" w:line="360" w:lineRule="auto"/>
        <w:ind w:right="425"/>
        <w:jc w:val="lowKashida"/>
      </w:pPr>
      <w:r w:rsidRPr="00A46558">
        <w:rPr>
          <w:rFonts w:eastAsia="Times New Roman"/>
          <w:sz w:val="24"/>
          <w:szCs w:val="28"/>
          <w:rtl/>
        </w:rPr>
        <w:t>الكشف عن الفروق ذات الدلالة الإحصائية في مستوى الفعالية تبعًا لخصائص المسلخ (الحجم، الموقع الجغرافي، طبيعة التشغيل).</w:t>
      </w:r>
    </w:p>
    <w:p w14:paraId="328F05B7" w14:textId="77777777" w:rsidR="00A17119" w:rsidRDefault="005D11B8" w:rsidP="006C40A3">
      <w:pPr>
        <w:pStyle w:val="MainHeading"/>
        <w:spacing w:before="120" w:after="120" w:line="360" w:lineRule="auto"/>
        <w:jc w:val="lowKashida"/>
      </w:pPr>
      <w:bookmarkStart w:id="4" w:name="_Toc234669713"/>
      <w:r>
        <w:rPr>
          <w:rFonts w:eastAsia="Times New Roman"/>
          <w:sz w:val="24"/>
          <w:rtl/>
        </w:rPr>
        <w:t>1.4 أهمية الدراسة</w:t>
      </w:r>
      <w:bookmarkEnd w:id="4"/>
    </w:p>
    <w:p w14:paraId="33DB1A3E" w14:textId="77777777" w:rsidR="00A17119" w:rsidRDefault="005D11B8" w:rsidP="006C40A3">
      <w:pPr>
        <w:pStyle w:val="SubHeading"/>
        <w:spacing w:before="120" w:after="120" w:line="360" w:lineRule="auto"/>
        <w:jc w:val="lowKashida"/>
      </w:pPr>
      <w:bookmarkStart w:id="5" w:name="_Toc234669714"/>
      <w:r>
        <w:rPr>
          <w:rFonts w:eastAsia="Times New Roman"/>
          <w:sz w:val="24"/>
          <w:rtl/>
        </w:rPr>
        <w:t>1.4.1 الأهمية العلمية</w:t>
      </w:r>
      <w:bookmarkEnd w:id="5"/>
    </w:p>
    <w:p w14:paraId="778A916A" w14:textId="77777777" w:rsidR="00A17119" w:rsidRDefault="005D11B8" w:rsidP="006C40A3">
      <w:pPr>
        <w:bidi/>
        <w:spacing w:after="0" w:line="360" w:lineRule="auto"/>
        <w:ind w:firstLine="283"/>
        <w:jc w:val="lowKashida"/>
      </w:pPr>
      <w:r>
        <w:rPr>
          <w:rFonts w:eastAsia="Times New Roman"/>
          <w:sz w:val="24"/>
          <w:szCs w:val="28"/>
          <w:rtl/>
        </w:rPr>
        <w:t xml:space="preserve">تكتسب هذه الدراسة أهميتها العلمية من كونها تُسهم في ردم الفجوة المعرفية في الأدبيات الأكاديمية العربية المتعلقة بتطبيق أُطر إدارة المخاطر المؤسسية (ISO 31000, COSO ERM) في سياق تشغيلي فريد هو موسم الحج. كما تُقدّم نموذجًا تحليليًا يجمع بين أبعاد إدارة المخاطر الخمسة (تحديد – </w:t>
      </w:r>
      <w:r>
        <w:rPr>
          <w:rFonts w:eastAsia="Times New Roman"/>
          <w:sz w:val="24"/>
          <w:szCs w:val="28"/>
          <w:rtl/>
        </w:rPr>
        <w:lastRenderedPageBreak/>
        <w:t xml:space="preserve">تقييم – معالجة – رقابة – </w:t>
      </w:r>
      <w:proofErr w:type="spellStart"/>
      <w:r>
        <w:rPr>
          <w:rFonts w:eastAsia="Times New Roman"/>
          <w:sz w:val="24"/>
          <w:szCs w:val="28"/>
          <w:rtl/>
        </w:rPr>
        <w:t>حوكمة</w:t>
      </w:r>
      <w:proofErr w:type="spellEnd"/>
      <w:r>
        <w:rPr>
          <w:rFonts w:eastAsia="Times New Roman"/>
          <w:sz w:val="24"/>
          <w:szCs w:val="28"/>
          <w:rtl/>
        </w:rPr>
        <w:t xml:space="preserve">) وخصوصية سلاسل الإمداد الحيواني، وهو ما يُثري الأدبيات في نقطة تقاطع مجالَي إدارة المخاطر المؤسسية (ERM) وإدارة مخاطر سلاسل الإمداد (SCRM)، اللذَين أشار </w:t>
      </w:r>
      <w:proofErr w:type="spellStart"/>
      <w:r>
        <w:rPr>
          <w:rFonts w:eastAsia="Times New Roman"/>
          <w:sz w:val="24"/>
          <w:szCs w:val="28"/>
          <w:rtl/>
        </w:rPr>
        <w:t>Katsaliaki</w:t>
      </w:r>
      <w:proofErr w:type="spellEnd"/>
      <w:r>
        <w:rPr>
          <w:rFonts w:eastAsia="Times New Roman"/>
          <w:sz w:val="24"/>
          <w:szCs w:val="28"/>
          <w:rtl/>
        </w:rPr>
        <w:t xml:space="preserve"> وزملاؤه (2022) </w:t>
      </w:r>
      <w:proofErr w:type="spellStart"/>
      <w:r>
        <w:rPr>
          <w:rFonts w:eastAsia="Times New Roman"/>
          <w:sz w:val="24"/>
          <w:szCs w:val="28"/>
          <w:rtl/>
        </w:rPr>
        <w:t>وShah</w:t>
      </w:r>
      <w:proofErr w:type="spellEnd"/>
      <w:r>
        <w:rPr>
          <w:rFonts w:eastAsia="Times New Roman"/>
          <w:sz w:val="24"/>
          <w:szCs w:val="28"/>
          <w:rtl/>
        </w:rPr>
        <w:t xml:space="preserve"> وزملاؤه (2023) إلى الحاجة الملحّة إلى الجمع بينهما في دراسات تطبيقية على قطاعات محددة.</w:t>
      </w:r>
    </w:p>
    <w:p w14:paraId="19F987FF" w14:textId="77777777" w:rsidR="00A17119" w:rsidRDefault="005D11B8" w:rsidP="006C40A3">
      <w:pPr>
        <w:pStyle w:val="SubHeading"/>
        <w:spacing w:before="120" w:after="120" w:line="360" w:lineRule="auto"/>
        <w:jc w:val="lowKashida"/>
      </w:pPr>
      <w:bookmarkStart w:id="6" w:name="_Toc234669715"/>
      <w:r>
        <w:rPr>
          <w:rFonts w:eastAsia="Times New Roman"/>
          <w:sz w:val="24"/>
          <w:rtl/>
        </w:rPr>
        <w:t>1.4.2 الأهمية العملية</w:t>
      </w:r>
      <w:bookmarkEnd w:id="6"/>
    </w:p>
    <w:p w14:paraId="14E2F81D" w14:textId="77777777" w:rsidR="00A17119" w:rsidRDefault="005D11B8" w:rsidP="006C40A3">
      <w:pPr>
        <w:bidi/>
        <w:spacing w:after="0" w:line="360" w:lineRule="auto"/>
        <w:ind w:firstLine="283"/>
        <w:jc w:val="lowKashida"/>
      </w:pPr>
      <w:r>
        <w:rPr>
          <w:rFonts w:eastAsia="Times New Roman"/>
          <w:sz w:val="24"/>
          <w:szCs w:val="28"/>
          <w:rtl/>
        </w:rPr>
        <w:t>تنبع الأهمية العملية للدراسة من ارتباطها المباشر بأحد أهم المواسم الاقتصادية والدينية في المملكة العربية السعودية؛ إذ يُذبَح خلاله ما يقارب مليون رأس من الأنعام في مدة زمنية قصيرة (</w:t>
      </w:r>
      <w:proofErr w:type="spellStart"/>
      <w:r>
        <w:rPr>
          <w:rFonts w:eastAsia="Times New Roman"/>
          <w:sz w:val="24"/>
          <w:szCs w:val="28"/>
          <w:rtl/>
        </w:rPr>
        <w:t>Stilt</w:t>
      </w:r>
      <w:proofErr w:type="spellEnd"/>
      <w:r>
        <w:rPr>
          <w:rFonts w:eastAsia="Times New Roman"/>
          <w:sz w:val="24"/>
          <w:szCs w:val="28"/>
          <w:rtl/>
        </w:rPr>
        <w:t>, 2017). كما تُوفّر الدراسة أدلة تجريبية لصنّاع القرار في وزارة البيئة والمياه والزراعة، والهيئة العامة للغذاء والدواء (SFDA)، ومشروع أضاحي، والهيئة السعودية للمواصفات والمقاييس والجودة (SASO)، تُساعدهم في تطوير السياسات وأنظمة الرقابة. وتُقدّم كذلك مرجعًا عمليًا لمديري المسالخ لتحسين ممارساتهم في إدارة المخاطر التشغيلية، وضمان سلامة المنتج، ودعم استمرارية العمليات في ظل ضغوط الطلب الاستثنائية خلال موسم الحج.</w:t>
      </w:r>
    </w:p>
    <w:p w14:paraId="62552608" w14:textId="77777777" w:rsidR="00A17119" w:rsidRDefault="005D11B8" w:rsidP="006C40A3">
      <w:pPr>
        <w:bidi/>
        <w:spacing w:after="0" w:line="360" w:lineRule="auto"/>
        <w:ind w:firstLine="283"/>
        <w:jc w:val="lowKashida"/>
      </w:pPr>
      <w:r>
        <w:rPr>
          <w:rFonts w:eastAsia="Times New Roman"/>
          <w:sz w:val="24"/>
          <w:szCs w:val="28"/>
          <w:rtl/>
        </w:rPr>
        <w:t>وتؤدي الإدارة اللوجستية الفعّالة في هذا الموسم دورًا حاسمًا في ضمان تدفق الخدمات والسلع بكفاءة عالية، وهو ما ينعكس مباشرة على جودة الخدمة المقدّمة لضيوف الرحمن. ويشمل هذا الدور التخطيط والتنفيذ والتحكم في تدفق السلع والخدمات والمعلومات وتخزينها من نقطة المنشأ إلى نقطة الاستهلاك (اليوسف، 2024).</w:t>
      </w:r>
    </w:p>
    <w:p w14:paraId="77A0F544" w14:textId="77777777" w:rsidR="00A17119" w:rsidRDefault="005D11B8" w:rsidP="006C40A3">
      <w:pPr>
        <w:pStyle w:val="MainHeading"/>
        <w:spacing w:before="120" w:after="120" w:line="360" w:lineRule="auto"/>
        <w:jc w:val="lowKashida"/>
      </w:pPr>
      <w:bookmarkStart w:id="7" w:name="_Toc234669716"/>
      <w:r>
        <w:rPr>
          <w:rFonts w:eastAsia="Times New Roman"/>
          <w:sz w:val="24"/>
          <w:rtl/>
        </w:rPr>
        <w:t>1.5 تساؤلات الدراسة</w:t>
      </w:r>
      <w:bookmarkEnd w:id="7"/>
    </w:p>
    <w:p w14:paraId="74EE3546" w14:textId="77777777" w:rsidR="00A17119" w:rsidRDefault="005D11B8" w:rsidP="006C40A3">
      <w:pPr>
        <w:bidi/>
        <w:spacing w:after="0" w:line="360" w:lineRule="auto"/>
        <w:ind w:firstLine="283"/>
        <w:jc w:val="lowKashida"/>
      </w:pPr>
      <w:r>
        <w:rPr>
          <w:rFonts w:eastAsia="Times New Roman"/>
          <w:sz w:val="24"/>
          <w:szCs w:val="28"/>
          <w:rtl/>
        </w:rPr>
        <w:t>في ضوء المشكلة والأهداف السابقة، تسعى الدراسة إلى الإجابة عن التساؤل الرئيس الآتي:</w:t>
      </w:r>
    </w:p>
    <w:p w14:paraId="717EBD21" w14:textId="77777777" w:rsidR="00A17119" w:rsidRDefault="005D11B8" w:rsidP="006C40A3">
      <w:pPr>
        <w:bidi/>
        <w:spacing w:after="0" w:line="360" w:lineRule="auto"/>
        <w:ind w:firstLine="283"/>
        <w:jc w:val="lowKashida"/>
      </w:pPr>
      <w:r>
        <w:rPr>
          <w:rFonts w:eastAsia="Times New Roman"/>
          <w:sz w:val="24"/>
          <w:szCs w:val="28"/>
          <w:rtl/>
        </w:rPr>
        <w:t>ما مدى فعالية إدارة المخاطر في سلاسل الإمداد الحيواني بالمسالخ العاملة خلال موسم الحج في المملكة العربية السعودية؟</w:t>
      </w:r>
    </w:p>
    <w:p w14:paraId="262AA130" w14:textId="77777777" w:rsidR="00A17119" w:rsidRDefault="005D11B8" w:rsidP="006C40A3">
      <w:pPr>
        <w:bidi/>
        <w:spacing w:after="0" w:line="360" w:lineRule="auto"/>
        <w:ind w:firstLine="283"/>
        <w:jc w:val="lowKashida"/>
      </w:pPr>
      <w:r>
        <w:rPr>
          <w:rFonts w:eastAsia="Times New Roman"/>
          <w:sz w:val="24"/>
          <w:szCs w:val="28"/>
          <w:rtl/>
        </w:rPr>
        <w:lastRenderedPageBreak/>
        <w:t>وينبثق عن هذا التساؤل الرئيس التساؤلات الفرعية الآتية:</w:t>
      </w:r>
    </w:p>
    <w:p w14:paraId="4C766E33" w14:textId="0E2B879F" w:rsidR="00A17119" w:rsidRDefault="005D11B8" w:rsidP="006C40A3">
      <w:pPr>
        <w:pStyle w:val="aa"/>
        <w:numPr>
          <w:ilvl w:val="0"/>
          <w:numId w:val="11"/>
        </w:numPr>
        <w:bidi/>
        <w:spacing w:after="0" w:line="360" w:lineRule="auto"/>
        <w:ind w:right="425"/>
        <w:jc w:val="lowKashida"/>
      </w:pPr>
      <w:r w:rsidRPr="00993BCB">
        <w:rPr>
          <w:rFonts w:eastAsia="Times New Roman"/>
          <w:sz w:val="24"/>
          <w:szCs w:val="28"/>
          <w:rtl/>
        </w:rPr>
        <w:t>ما المكونات الرئيسية لإدارة المخاطر في سلاسل الإمداد الحيواني بالمسالخ خلال موسم الحج؟</w:t>
      </w:r>
    </w:p>
    <w:p w14:paraId="766E8A78" w14:textId="29FD6E6B" w:rsidR="00A17119" w:rsidRDefault="005D11B8" w:rsidP="006C40A3">
      <w:pPr>
        <w:pStyle w:val="aa"/>
        <w:numPr>
          <w:ilvl w:val="0"/>
          <w:numId w:val="11"/>
        </w:numPr>
        <w:bidi/>
        <w:spacing w:after="0" w:line="360" w:lineRule="auto"/>
        <w:ind w:right="425"/>
        <w:jc w:val="lowKashida"/>
      </w:pPr>
      <w:r w:rsidRPr="00993BCB">
        <w:rPr>
          <w:rFonts w:eastAsia="Times New Roman"/>
          <w:sz w:val="24"/>
          <w:szCs w:val="28"/>
          <w:rtl/>
        </w:rPr>
        <w:t>ما مستوى فعالية تحديد المخاطر وتقييمها في هذه المسالخ من وجهة نظر العاملين فيها؟</w:t>
      </w:r>
    </w:p>
    <w:p w14:paraId="09C305AC" w14:textId="798BB0CA" w:rsidR="00A17119" w:rsidRDefault="005D11B8" w:rsidP="006C40A3">
      <w:pPr>
        <w:pStyle w:val="aa"/>
        <w:numPr>
          <w:ilvl w:val="0"/>
          <w:numId w:val="11"/>
        </w:numPr>
        <w:bidi/>
        <w:spacing w:after="0" w:line="360" w:lineRule="auto"/>
        <w:ind w:right="425"/>
        <w:jc w:val="lowKashida"/>
      </w:pPr>
      <w:r w:rsidRPr="00993BCB">
        <w:rPr>
          <w:rFonts w:eastAsia="Times New Roman"/>
          <w:sz w:val="24"/>
          <w:szCs w:val="28"/>
          <w:rtl/>
        </w:rPr>
        <w:t xml:space="preserve">ما مستوى فعالية استراتيجيات معالجة المخاطر وآليات الرقابة </w:t>
      </w:r>
      <w:proofErr w:type="spellStart"/>
      <w:r w:rsidRPr="00993BCB">
        <w:rPr>
          <w:rFonts w:eastAsia="Times New Roman"/>
          <w:sz w:val="24"/>
          <w:szCs w:val="28"/>
          <w:rtl/>
        </w:rPr>
        <w:t>والحوكمة</w:t>
      </w:r>
      <w:proofErr w:type="spellEnd"/>
      <w:r w:rsidRPr="00993BCB">
        <w:rPr>
          <w:rFonts w:eastAsia="Times New Roman"/>
          <w:sz w:val="24"/>
          <w:szCs w:val="28"/>
          <w:rtl/>
        </w:rPr>
        <w:t xml:space="preserve"> المطبَّقة؟</w:t>
      </w:r>
    </w:p>
    <w:p w14:paraId="19BD5680" w14:textId="61334FC5" w:rsidR="00A17119" w:rsidRDefault="005D11B8" w:rsidP="006C40A3">
      <w:pPr>
        <w:pStyle w:val="aa"/>
        <w:numPr>
          <w:ilvl w:val="0"/>
          <w:numId w:val="11"/>
        </w:numPr>
        <w:bidi/>
        <w:spacing w:after="0" w:line="360" w:lineRule="auto"/>
        <w:ind w:right="425"/>
        <w:jc w:val="lowKashida"/>
      </w:pPr>
      <w:r w:rsidRPr="00993BCB">
        <w:rPr>
          <w:rFonts w:eastAsia="Times New Roman"/>
          <w:sz w:val="24"/>
          <w:szCs w:val="28"/>
          <w:rtl/>
        </w:rPr>
        <w:t>ما أبرز التحديات والمعوقات التي تحدّ من فعالية إدارة المخاطر في هذا السياق؟</w:t>
      </w:r>
    </w:p>
    <w:p w14:paraId="0FAC3D20" w14:textId="245527F1" w:rsidR="00A17119" w:rsidRDefault="005D11B8" w:rsidP="006C40A3">
      <w:pPr>
        <w:pStyle w:val="aa"/>
        <w:numPr>
          <w:ilvl w:val="0"/>
          <w:numId w:val="11"/>
        </w:numPr>
        <w:bidi/>
        <w:spacing w:after="0" w:line="360" w:lineRule="auto"/>
        <w:ind w:right="425"/>
        <w:jc w:val="lowKashida"/>
      </w:pPr>
      <w:r w:rsidRPr="00993BCB">
        <w:rPr>
          <w:rFonts w:eastAsia="Times New Roman"/>
          <w:sz w:val="24"/>
          <w:szCs w:val="28"/>
          <w:rtl/>
        </w:rPr>
        <w:t>هل توجد فروق ذات دلالة إحصائية في مستوى فعالية إدارة المخاطر تُعزى إلى خصائص المسلخ (الحجم، الموقع الجغرافي، طبيعة التشغيل)؟</w:t>
      </w:r>
    </w:p>
    <w:p w14:paraId="5DB1B92F" w14:textId="77777777" w:rsidR="00A17119" w:rsidRDefault="005D11B8" w:rsidP="006C40A3">
      <w:pPr>
        <w:pStyle w:val="MainHeading"/>
        <w:spacing w:before="120" w:after="120" w:line="360" w:lineRule="auto"/>
        <w:jc w:val="lowKashida"/>
      </w:pPr>
      <w:bookmarkStart w:id="8" w:name="_Toc234669717"/>
      <w:r>
        <w:rPr>
          <w:rFonts w:eastAsia="Times New Roman"/>
          <w:sz w:val="24"/>
          <w:rtl/>
        </w:rPr>
        <w:t>1.6 فرضيات الدراسة</w:t>
      </w:r>
      <w:bookmarkEnd w:id="8"/>
    </w:p>
    <w:p w14:paraId="061A21A2" w14:textId="77777777" w:rsidR="00A17119" w:rsidRDefault="005D11B8" w:rsidP="006C40A3">
      <w:pPr>
        <w:bidi/>
        <w:spacing w:after="0" w:line="360" w:lineRule="auto"/>
        <w:ind w:firstLine="283"/>
        <w:jc w:val="lowKashida"/>
      </w:pPr>
      <w:r>
        <w:rPr>
          <w:rFonts w:eastAsia="Times New Roman"/>
          <w:sz w:val="24"/>
          <w:szCs w:val="28"/>
          <w:rtl/>
        </w:rPr>
        <w:t>استنادًا إلى الإطار النظري ومراجعة الأدبيات، صيغت الفرضيات الآتية للاختبار الإحصائي:</w:t>
      </w:r>
    </w:p>
    <w:p w14:paraId="33890A5C" w14:textId="77777777" w:rsidR="00A17119" w:rsidRDefault="005D11B8" w:rsidP="006C40A3">
      <w:pPr>
        <w:bidi/>
        <w:spacing w:after="0" w:line="360" w:lineRule="auto"/>
        <w:ind w:firstLine="283"/>
        <w:jc w:val="lowKashida"/>
      </w:pPr>
      <w:r>
        <w:rPr>
          <w:rFonts w:eastAsia="Times New Roman"/>
          <w:sz w:val="24"/>
          <w:szCs w:val="28"/>
          <w:rtl/>
        </w:rPr>
        <w:t xml:space="preserve">الفرضية الرئيسية الأولى (H1): توجد علاقة ذات دلالة إحصائية بين مكونات إدارة المخاطر (تحديد المخاطر، تقييم المخاطر، معالجة المخاطر، الرقابة والمتابعة، </w:t>
      </w:r>
      <w:proofErr w:type="spellStart"/>
      <w:r>
        <w:rPr>
          <w:rFonts w:eastAsia="Times New Roman"/>
          <w:sz w:val="24"/>
          <w:szCs w:val="28"/>
          <w:rtl/>
        </w:rPr>
        <w:t>الحوكمة</w:t>
      </w:r>
      <w:proofErr w:type="spellEnd"/>
      <w:r>
        <w:rPr>
          <w:rFonts w:eastAsia="Times New Roman"/>
          <w:sz w:val="24"/>
          <w:szCs w:val="28"/>
          <w:rtl/>
        </w:rPr>
        <w:t>) وفعالية إدارة المخاطر في سلاسل الإمداد الحيواني بالمسالخ خلال موسم الحج.</w:t>
      </w:r>
    </w:p>
    <w:p w14:paraId="2B5F4257" w14:textId="4229826E" w:rsidR="00A17119" w:rsidRDefault="005D11B8" w:rsidP="006C40A3">
      <w:pPr>
        <w:pStyle w:val="aa"/>
        <w:numPr>
          <w:ilvl w:val="0"/>
          <w:numId w:val="11"/>
        </w:numPr>
        <w:bidi/>
        <w:spacing w:after="0" w:line="360" w:lineRule="auto"/>
        <w:ind w:right="425"/>
        <w:jc w:val="lowKashida"/>
      </w:pPr>
      <w:r w:rsidRPr="00BF57C6">
        <w:rPr>
          <w:rFonts w:eastAsia="Times New Roman"/>
          <w:sz w:val="24"/>
          <w:szCs w:val="28"/>
          <w:rtl/>
        </w:rPr>
        <w:t>الفرضية الفرعية 1-أ (H1a): توجد علاقة موجبة ذات دلالة إحصائية بين ممارسات تحديد المخاطر وفعالية إدارة المخاطر.</w:t>
      </w:r>
    </w:p>
    <w:p w14:paraId="0080D20F" w14:textId="7E6DE2CE" w:rsidR="00A17119" w:rsidRDefault="005D11B8" w:rsidP="006C40A3">
      <w:pPr>
        <w:pStyle w:val="aa"/>
        <w:numPr>
          <w:ilvl w:val="0"/>
          <w:numId w:val="11"/>
        </w:numPr>
        <w:bidi/>
        <w:spacing w:after="0" w:line="360" w:lineRule="auto"/>
        <w:ind w:right="425"/>
        <w:jc w:val="lowKashida"/>
      </w:pPr>
      <w:r w:rsidRPr="00BF57C6">
        <w:rPr>
          <w:rFonts w:eastAsia="Times New Roman"/>
          <w:sz w:val="24"/>
          <w:szCs w:val="28"/>
          <w:rtl/>
        </w:rPr>
        <w:t>الفرضية الفرعية 1-ب (H1b): توجد علاقة موجبة ذات دلالة إحصائية بين تقييم المخاطر وفعالية إدارة المخاطر.</w:t>
      </w:r>
    </w:p>
    <w:p w14:paraId="690743BE" w14:textId="73FBF302" w:rsidR="00A17119" w:rsidRDefault="005D11B8" w:rsidP="006C40A3">
      <w:pPr>
        <w:pStyle w:val="aa"/>
        <w:numPr>
          <w:ilvl w:val="0"/>
          <w:numId w:val="11"/>
        </w:numPr>
        <w:bidi/>
        <w:spacing w:after="0" w:line="360" w:lineRule="auto"/>
        <w:ind w:right="425"/>
        <w:jc w:val="lowKashida"/>
      </w:pPr>
      <w:r w:rsidRPr="00BF57C6">
        <w:rPr>
          <w:rFonts w:eastAsia="Times New Roman"/>
          <w:sz w:val="24"/>
          <w:szCs w:val="28"/>
          <w:rtl/>
        </w:rPr>
        <w:t>الفرضية الفرعية 1-ج (H1c): توجد علاقة موجبة ذات دلالة إحصائية بين استراتيجيات معالجة المخاطر وفعاليتها.</w:t>
      </w:r>
    </w:p>
    <w:p w14:paraId="56BEB600" w14:textId="7E6A8DDC" w:rsidR="00A17119" w:rsidRDefault="005D11B8" w:rsidP="006C40A3">
      <w:pPr>
        <w:pStyle w:val="aa"/>
        <w:numPr>
          <w:ilvl w:val="0"/>
          <w:numId w:val="11"/>
        </w:numPr>
        <w:bidi/>
        <w:spacing w:after="0" w:line="360" w:lineRule="auto"/>
        <w:ind w:right="425"/>
        <w:jc w:val="lowKashida"/>
      </w:pPr>
      <w:r w:rsidRPr="00BF57C6">
        <w:rPr>
          <w:rFonts w:eastAsia="Times New Roman"/>
          <w:sz w:val="24"/>
          <w:szCs w:val="28"/>
          <w:rtl/>
        </w:rPr>
        <w:lastRenderedPageBreak/>
        <w:t>الفرضية الفرعية 1-د (H1d): توجد علاقة موجبة ذات دلالة إحصائية بين آليات الرقابة والمتابعة وفعالية إدارة المخاطر.</w:t>
      </w:r>
    </w:p>
    <w:p w14:paraId="6D590B78" w14:textId="607B7E42" w:rsidR="00A17119" w:rsidRDefault="005D11B8" w:rsidP="006C40A3">
      <w:pPr>
        <w:pStyle w:val="aa"/>
        <w:numPr>
          <w:ilvl w:val="0"/>
          <w:numId w:val="11"/>
        </w:numPr>
        <w:bidi/>
        <w:spacing w:after="0" w:line="360" w:lineRule="auto"/>
        <w:ind w:right="425"/>
        <w:jc w:val="lowKashida"/>
      </w:pPr>
      <w:r w:rsidRPr="00BF57C6">
        <w:rPr>
          <w:rFonts w:eastAsia="Times New Roman"/>
          <w:sz w:val="24"/>
          <w:szCs w:val="28"/>
          <w:rtl/>
        </w:rPr>
        <w:t xml:space="preserve">الفرضية الفرعية 1-هـ (H1e): توجد علاقة موجبة ذات دلالة إحصائية بين </w:t>
      </w:r>
      <w:proofErr w:type="spellStart"/>
      <w:r w:rsidRPr="00BF57C6">
        <w:rPr>
          <w:rFonts w:eastAsia="Times New Roman"/>
          <w:sz w:val="24"/>
          <w:szCs w:val="28"/>
          <w:rtl/>
        </w:rPr>
        <w:t>الحوكمة</w:t>
      </w:r>
      <w:proofErr w:type="spellEnd"/>
      <w:r w:rsidRPr="00BF57C6">
        <w:rPr>
          <w:rFonts w:eastAsia="Times New Roman"/>
          <w:sz w:val="24"/>
          <w:szCs w:val="28"/>
          <w:rtl/>
        </w:rPr>
        <w:t xml:space="preserve"> والإطار المؤسسي وفعالية إدارة المخاطر.</w:t>
      </w:r>
    </w:p>
    <w:p w14:paraId="0C19E2E6" w14:textId="77777777" w:rsidR="00A17119" w:rsidRDefault="005D11B8" w:rsidP="006C40A3">
      <w:pPr>
        <w:bidi/>
        <w:spacing w:after="0" w:line="360" w:lineRule="auto"/>
        <w:ind w:firstLine="283"/>
        <w:jc w:val="lowKashida"/>
      </w:pPr>
      <w:r>
        <w:rPr>
          <w:rFonts w:eastAsia="Times New Roman"/>
          <w:sz w:val="24"/>
          <w:szCs w:val="28"/>
          <w:rtl/>
        </w:rPr>
        <w:t>الفرضية الرئيسية الثانية (H2): توجد فروق ذات دلالة إحصائية في مستوى فعالية إدارة المخاطر تُعزى إلى خصائص المسلخ (الحجم، الموقع الجغرافي، طبيعة التشغيل).</w:t>
      </w:r>
    </w:p>
    <w:p w14:paraId="58223F09" w14:textId="77777777" w:rsidR="00A17119" w:rsidRDefault="005D11B8" w:rsidP="006C40A3">
      <w:pPr>
        <w:pStyle w:val="MainHeading"/>
        <w:spacing w:before="120" w:after="120" w:line="360" w:lineRule="auto"/>
        <w:jc w:val="lowKashida"/>
      </w:pPr>
      <w:bookmarkStart w:id="9" w:name="_Toc234669718"/>
      <w:r>
        <w:rPr>
          <w:rFonts w:eastAsia="Times New Roman"/>
          <w:sz w:val="24"/>
          <w:rtl/>
        </w:rPr>
        <w:t>1.7 النظرية العلمية المتبعة (النموذج النظري)</w:t>
      </w:r>
      <w:bookmarkEnd w:id="9"/>
    </w:p>
    <w:p w14:paraId="34D91FED" w14:textId="77777777" w:rsidR="00A17119" w:rsidRDefault="005D11B8" w:rsidP="006C40A3">
      <w:pPr>
        <w:bidi/>
        <w:spacing w:after="0" w:line="360" w:lineRule="auto"/>
        <w:ind w:firstLine="283"/>
        <w:jc w:val="lowKashida"/>
      </w:pPr>
      <w:r>
        <w:rPr>
          <w:rFonts w:eastAsia="Times New Roman"/>
          <w:sz w:val="24"/>
          <w:szCs w:val="28"/>
          <w:rtl/>
        </w:rPr>
        <w:t>تعتمد الدراسة إطارًا نظريًا مركّبًا يجمع بين ثلاث مرجعيات علمية معترف بها دوليًا في مجال إدارة المخاطر:</w:t>
      </w:r>
    </w:p>
    <w:p w14:paraId="08AA90E8" w14:textId="77777777" w:rsidR="00A17119" w:rsidRPr="00BF4C6F" w:rsidRDefault="005D11B8" w:rsidP="00BF4C6F">
      <w:pPr>
        <w:bidi/>
        <w:spacing w:after="0" w:line="360" w:lineRule="auto"/>
        <w:jc w:val="lowKashida"/>
        <w:rPr>
          <w:b/>
          <w:bCs/>
        </w:rPr>
      </w:pPr>
      <w:r w:rsidRPr="00BF4C6F">
        <w:rPr>
          <w:rFonts w:eastAsia="Times New Roman"/>
          <w:b/>
          <w:bCs/>
          <w:sz w:val="24"/>
          <w:szCs w:val="28"/>
          <w:rtl/>
        </w:rPr>
        <w:t xml:space="preserve">أولًا: المواصفة الدولية ISO 31000:2018 – </w:t>
      </w:r>
      <w:proofErr w:type="spellStart"/>
      <w:r w:rsidRPr="00BF4C6F">
        <w:rPr>
          <w:rFonts w:eastAsia="Times New Roman"/>
          <w:b/>
          <w:bCs/>
          <w:sz w:val="24"/>
          <w:szCs w:val="28"/>
          <w:rtl/>
        </w:rPr>
        <w:t>Risk</w:t>
      </w:r>
      <w:proofErr w:type="spellEnd"/>
      <w:r w:rsidRPr="00BF4C6F">
        <w:rPr>
          <w:rFonts w:eastAsia="Times New Roman"/>
          <w:b/>
          <w:bCs/>
          <w:sz w:val="24"/>
          <w:szCs w:val="28"/>
          <w:rtl/>
        </w:rPr>
        <w:t xml:space="preserve"> </w:t>
      </w:r>
      <w:proofErr w:type="spellStart"/>
      <w:r w:rsidRPr="00BF4C6F">
        <w:rPr>
          <w:rFonts w:eastAsia="Times New Roman"/>
          <w:b/>
          <w:bCs/>
          <w:sz w:val="24"/>
          <w:szCs w:val="28"/>
          <w:rtl/>
        </w:rPr>
        <w:t>Management</w:t>
      </w:r>
      <w:proofErr w:type="spellEnd"/>
      <w:r w:rsidRPr="00BF4C6F">
        <w:rPr>
          <w:rFonts w:eastAsia="Times New Roman"/>
          <w:b/>
          <w:bCs/>
          <w:sz w:val="24"/>
          <w:szCs w:val="28"/>
          <w:rtl/>
        </w:rPr>
        <w:t xml:space="preserve"> </w:t>
      </w:r>
      <w:proofErr w:type="spellStart"/>
      <w:r w:rsidRPr="00BF4C6F">
        <w:rPr>
          <w:rFonts w:eastAsia="Times New Roman"/>
          <w:b/>
          <w:bCs/>
          <w:sz w:val="24"/>
          <w:szCs w:val="28"/>
          <w:rtl/>
        </w:rPr>
        <w:t>Guidelines</w:t>
      </w:r>
      <w:proofErr w:type="spellEnd"/>
    </w:p>
    <w:p w14:paraId="1285C48A" w14:textId="77777777" w:rsidR="00A17119" w:rsidRDefault="005D11B8" w:rsidP="006C40A3">
      <w:pPr>
        <w:bidi/>
        <w:spacing w:after="0" w:line="360" w:lineRule="auto"/>
        <w:ind w:firstLine="283"/>
        <w:jc w:val="lowKashida"/>
      </w:pPr>
      <w:r>
        <w:rPr>
          <w:rFonts w:eastAsia="Times New Roman"/>
          <w:sz w:val="24"/>
          <w:szCs w:val="28"/>
          <w:rtl/>
        </w:rPr>
        <w:t>تُشكّل هذه المواصفة المرجع الدولي الموحّد الذي يقدّم مبادئ وإطارًا وعمليةً لإدارة المخاطر، وتُعرّف المخاطر بأنها «تأثير عدم اليقين على الأهداف». وقد حدّدت ثمانية مبادئ لإدارة المخاطر الفعّالة، أبرزها: التكامل ضمن جميع الأنشطة، والمقاربة المنظّمة والشاملة، والتخصيص، والشمول، والديناميكية، والاعتماد على المعلومات المتاحة، ومراعاة العوامل البشرية والثقافية، والتحسين المستمر (ISO, 2018).</w:t>
      </w:r>
    </w:p>
    <w:p w14:paraId="30D194B6" w14:textId="77777777" w:rsidR="00A17119" w:rsidRPr="00BF4C6F" w:rsidRDefault="005D11B8" w:rsidP="00BF4C6F">
      <w:pPr>
        <w:bidi/>
        <w:spacing w:after="0" w:line="360" w:lineRule="auto"/>
        <w:jc w:val="lowKashida"/>
        <w:rPr>
          <w:b/>
          <w:bCs/>
        </w:rPr>
      </w:pPr>
      <w:r w:rsidRPr="00BF4C6F">
        <w:rPr>
          <w:rFonts w:eastAsia="Times New Roman"/>
          <w:b/>
          <w:bCs/>
          <w:sz w:val="24"/>
          <w:szCs w:val="28"/>
          <w:rtl/>
        </w:rPr>
        <w:t>ثانيًا: إطار COSO ERM 2017</w:t>
      </w:r>
    </w:p>
    <w:p w14:paraId="7342D4E5" w14:textId="77777777" w:rsidR="00A17119" w:rsidRDefault="005D11B8" w:rsidP="006C40A3">
      <w:pPr>
        <w:bidi/>
        <w:spacing w:after="0" w:line="360" w:lineRule="auto"/>
        <w:ind w:firstLine="283"/>
        <w:jc w:val="lowKashida"/>
      </w:pPr>
      <w:r>
        <w:rPr>
          <w:rFonts w:eastAsia="Times New Roman"/>
          <w:sz w:val="24"/>
          <w:szCs w:val="28"/>
          <w:rtl/>
        </w:rPr>
        <w:t>يُعدّ هذا الإطار (</w:t>
      </w:r>
      <w:proofErr w:type="spellStart"/>
      <w:r>
        <w:rPr>
          <w:rFonts w:eastAsia="Times New Roman"/>
          <w:sz w:val="24"/>
          <w:szCs w:val="28"/>
          <w:rtl/>
        </w:rPr>
        <w:t>Enterprise</w:t>
      </w:r>
      <w:proofErr w:type="spellEnd"/>
      <w:r>
        <w:rPr>
          <w:rFonts w:eastAsia="Times New Roman"/>
          <w:sz w:val="24"/>
          <w:szCs w:val="28"/>
          <w:rtl/>
        </w:rPr>
        <w:t xml:space="preserve"> </w:t>
      </w:r>
      <w:proofErr w:type="spellStart"/>
      <w:r>
        <w:rPr>
          <w:rFonts w:eastAsia="Times New Roman"/>
          <w:sz w:val="24"/>
          <w:szCs w:val="28"/>
          <w:rtl/>
        </w:rPr>
        <w:t>Risk</w:t>
      </w:r>
      <w:proofErr w:type="spellEnd"/>
      <w:r>
        <w:rPr>
          <w:rFonts w:eastAsia="Times New Roman"/>
          <w:sz w:val="24"/>
          <w:szCs w:val="28"/>
          <w:rtl/>
        </w:rPr>
        <w:t xml:space="preserve"> </w:t>
      </w:r>
      <w:proofErr w:type="spellStart"/>
      <w:r>
        <w:rPr>
          <w:rFonts w:eastAsia="Times New Roman"/>
          <w:sz w:val="24"/>
          <w:szCs w:val="28"/>
          <w:rtl/>
        </w:rPr>
        <w:t>Management</w:t>
      </w:r>
      <w:proofErr w:type="spellEnd"/>
      <w:r>
        <w:rPr>
          <w:rFonts w:eastAsia="Times New Roman"/>
          <w:sz w:val="24"/>
          <w:szCs w:val="28"/>
          <w:rtl/>
        </w:rPr>
        <w:t xml:space="preserve"> </w:t>
      </w:r>
      <w:proofErr w:type="spellStart"/>
      <w:r>
        <w:rPr>
          <w:rFonts w:eastAsia="Times New Roman"/>
          <w:sz w:val="24"/>
          <w:szCs w:val="28"/>
          <w:rtl/>
        </w:rPr>
        <w:t>Integrating</w:t>
      </w:r>
      <w:proofErr w:type="spellEnd"/>
      <w:r>
        <w:rPr>
          <w:rFonts w:eastAsia="Times New Roman"/>
          <w:sz w:val="24"/>
          <w:szCs w:val="28"/>
          <w:rtl/>
        </w:rPr>
        <w:t xml:space="preserve"> </w:t>
      </w:r>
      <w:proofErr w:type="spellStart"/>
      <w:r>
        <w:rPr>
          <w:rFonts w:eastAsia="Times New Roman"/>
          <w:sz w:val="24"/>
          <w:szCs w:val="28"/>
          <w:rtl/>
        </w:rPr>
        <w:t>with</w:t>
      </w:r>
      <w:proofErr w:type="spellEnd"/>
      <w:r>
        <w:rPr>
          <w:rFonts w:eastAsia="Times New Roman"/>
          <w:sz w:val="24"/>
          <w:szCs w:val="28"/>
          <w:rtl/>
        </w:rPr>
        <w:t xml:space="preserve"> </w:t>
      </w:r>
      <w:proofErr w:type="spellStart"/>
      <w:r>
        <w:rPr>
          <w:rFonts w:eastAsia="Times New Roman"/>
          <w:sz w:val="24"/>
          <w:szCs w:val="28"/>
          <w:rtl/>
        </w:rPr>
        <w:t>Strategy</w:t>
      </w:r>
      <w:proofErr w:type="spellEnd"/>
      <w:r>
        <w:rPr>
          <w:rFonts w:eastAsia="Times New Roman"/>
          <w:sz w:val="24"/>
          <w:szCs w:val="28"/>
          <w:rtl/>
        </w:rPr>
        <w:t xml:space="preserve"> </w:t>
      </w:r>
      <w:proofErr w:type="spellStart"/>
      <w:r>
        <w:rPr>
          <w:rFonts w:eastAsia="Times New Roman"/>
          <w:sz w:val="24"/>
          <w:szCs w:val="28"/>
          <w:rtl/>
        </w:rPr>
        <w:t>and</w:t>
      </w:r>
      <w:proofErr w:type="spellEnd"/>
      <w:r>
        <w:rPr>
          <w:rFonts w:eastAsia="Times New Roman"/>
          <w:sz w:val="24"/>
          <w:szCs w:val="28"/>
          <w:rtl/>
        </w:rPr>
        <w:t xml:space="preserve"> </w:t>
      </w:r>
      <w:proofErr w:type="spellStart"/>
      <w:r>
        <w:rPr>
          <w:rFonts w:eastAsia="Times New Roman"/>
          <w:sz w:val="24"/>
          <w:szCs w:val="28"/>
          <w:rtl/>
        </w:rPr>
        <w:t>Performance</w:t>
      </w:r>
      <w:proofErr w:type="spellEnd"/>
      <w:r>
        <w:rPr>
          <w:rFonts w:eastAsia="Times New Roman"/>
          <w:sz w:val="24"/>
          <w:szCs w:val="28"/>
          <w:rtl/>
        </w:rPr>
        <w:t xml:space="preserve">) الأكثر انتشارًا في الأدبيات الأكاديمية والممارسة التطبيقية لإدارة المخاطر المؤسسية، ويرتكز على خمسة مكوّنات مترابطة: </w:t>
      </w:r>
      <w:proofErr w:type="spellStart"/>
      <w:r>
        <w:rPr>
          <w:rFonts w:eastAsia="Times New Roman"/>
          <w:sz w:val="24"/>
          <w:szCs w:val="28"/>
          <w:rtl/>
        </w:rPr>
        <w:t>الحوكمة</w:t>
      </w:r>
      <w:proofErr w:type="spellEnd"/>
      <w:r>
        <w:rPr>
          <w:rFonts w:eastAsia="Times New Roman"/>
          <w:sz w:val="24"/>
          <w:szCs w:val="28"/>
          <w:rtl/>
        </w:rPr>
        <w:t xml:space="preserve"> والثقافة، ووضع الاستراتيجية وتحديد الأهداف، والأداء (تحديد المخاطر وتقييمها والاستجابة لها)، والمراجعة والتنقيح، وأخيرًا المعلومات والاتصال والإبلاغ </w:t>
      </w:r>
      <w:r>
        <w:rPr>
          <w:rFonts w:eastAsia="Times New Roman"/>
          <w:sz w:val="24"/>
          <w:szCs w:val="28"/>
          <w:rtl/>
        </w:rPr>
        <w:lastRenderedPageBreak/>
        <w:t>(COSO, 2017). وقد أثبتت الدراسات التطبيقية أن تبنّي هذا الإطار يرتبط ارتباطًا موجبًا بالأداء التنظيمي في مختلف القطاعات (</w:t>
      </w:r>
      <w:proofErr w:type="spellStart"/>
      <w:r>
        <w:rPr>
          <w:rFonts w:eastAsia="Times New Roman"/>
          <w:sz w:val="24"/>
          <w:szCs w:val="28"/>
          <w:rtl/>
        </w:rPr>
        <w:t>Nocco</w:t>
      </w:r>
      <w:proofErr w:type="spellEnd"/>
      <w:r>
        <w:rPr>
          <w:rFonts w:eastAsia="Times New Roman"/>
          <w:sz w:val="24"/>
          <w:szCs w:val="28"/>
          <w:rtl/>
        </w:rPr>
        <w:t xml:space="preserve"> &amp; </w:t>
      </w:r>
      <w:proofErr w:type="spellStart"/>
      <w:r>
        <w:rPr>
          <w:rFonts w:eastAsia="Times New Roman"/>
          <w:sz w:val="24"/>
          <w:szCs w:val="28"/>
          <w:rtl/>
        </w:rPr>
        <w:t>Stulz</w:t>
      </w:r>
      <w:proofErr w:type="spellEnd"/>
      <w:r>
        <w:rPr>
          <w:rFonts w:eastAsia="Times New Roman"/>
          <w:sz w:val="24"/>
          <w:szCs w:val="28"/>
          <w:rtl/>
        </w:rPr>
        <w:t xml:space="preserve">, 2006؛ </w:t>
      </w:r>
      <w:proofErr w:type="spellStart"/>
      <w:r>
        <w:rPr>
          <w:rFonts w:eastAsia="Times New Roman"/>
          <w:sz w:val="24"/>
          <w:szCs w:val="28"/>
          <w:rtl/>
        </w:rPr>
        <w:t>Wangyanwen</w:t>
      </w:r>
      <w:proofErr w:type="spellEnd"/>
      <w:r>
        <w:rPr>
          <w:rFonts w:eastAsia="Times New Roman"/>
          <w:sz w:val="24"/>
          <w:szCs w:val="28"/>
          <w:rtl/>
        </w:rPr>
        <w:t xml:space="preserve"> &amp; </w:t>
      </w:r>
      <w:proofErr w:type="spellStart"/>
      <w:r>
        <w:rPr>
          <w:rFonts w:eastAsia="Times New Roman"/>
          <w:sz w:val="24"/>
          <w:szCs w:val="28"/>
          <w:rtl/>
        </w:rPr>
        <w:t>Others</w:t>
      </w:r>
      <w:proofErr w:type="spellEnd"/>
      <w:r>
        <w:rPr>
          <w:rFonts w:eastAsia="Times New Roman"/>
          <w:sz w:val="24"/>
          <w:szCs w:val="28"/>
          <w:rtl/>
        </w:rPr>
        <w:t>, 2023).</w:t>
      </w:r>
    </w:p>
    <w:p w14:paraId="65EE39AB" w14:textId="77777777" w:rsidR="00A17119" w:rsidRPr="00BF4C6F" w:rsidRDefault="005D11B8" w:rsidP="00BF4C6F">
      <w:pPr>
        <w:bidi/>
        <w:spacing w:after="0" w:line="360" w:lineRule="auto"/>
        <w:jc w:val="lowKashida"/>
        <w:rPr>
          <w:b/>
          <w:bCs/>
        </w:rPr>
      </w:pPr>
      <w:r w:rsidRPr="00BF4C6F">
        <w:rPr>
          <w:rFonts w:eastAsia="Times New Roman"/>
          <w:b/>
          <w:bCs/>
          <w:sz w:val="24"/>
          <w:szCs w:val="28"/>
          <w:rtl/>
        </w:rPr>
        <w:t>ثالثًا: مقاربة إدارة مخاطر سلاسل الإمداد (SCRM)</w:t>
      </w:r>
    </w:p>
    <w:p w14:paraId="7F274549" w14:textId="77777777" w:rsidR="00A17119" w:rsidRDefault="005D11B8" w:rsidP="006C40A3">
      <w:pPr>
        <w:bidi/>
        <w:spacing w:after="0" w:line="360" w:lineRule="auto"/>
        <w:ind w:firstLine="283"/>
        <w:jc w:val="lowKashida"/>
      </w:pPr>
      <w:r>
        <w:rPr>
          <w:rFonts w:eastAsia="Times New Roman"/>
          <w:sz w:val="24"/>
          <w:szCs w:val="28"/>
          <w:rtl/>
        </w:rPr>
        <w:t xml:space="preserve">تُشكّل هذه المقاربة إطارًا تحليليًا متخصصًا يُركّز على المخاطر المرتبطة بتدفقات المواد والمعلومات والمال عبر السلسلة. ويرى </w:t>
      </w:r>
      <w:proofErr w:type="spellStart"/>
      <w:r>
        <w:rPr>
          <w:rFonts w:eastAsia="Times New Roman"/>
          <w:sz w:val="24"/>
          <w:szCs w:val="28"/>
          <w:rtl/>
        </w:rPr>
        <w:t>Ghadge</w:t>
      </w:r>
      <w:proofErr w:type="spellEnd"/>
      <w:r>
        <w:rPr>
          <w:rFonts w:eastAsia="Times New Roman"/>
          <w:sz w:val="24"/>
          <w:szCs w:val="28"/>
          <w:rtl/>
        </w:rPr>
        <w:t xml:space="preserve"> وزملاؤه (2013) أن إدارة مخاطر سلاسل الإمداد تستلزم مقاربة نظمية شاملة تنظر إلى السلسلة بوصفها منظومة متكاملة، فيما قدّم </w:t>
      </w:r>
      <w:proofErr w:type="spellStart"/>
      <w:r>
        <w:rPr>
          <w:rFonts w:eastAsia="Times New Roman"/>
          <w:sz w:val="24"/>
          <w:szCs w:val="28"/>
          <w:rtl/>
        </w:rPr>
        <w:t>Katsaliaki</w:t>
      </w:r>
      <w:proofErr w:type="spellEnd"/>
      <w:r>
        <w:rPr>
          <w:rFonts w:eastAsia="Times New Roman"/>
          <w:sz w:val="24"/>
          <w:szCs w:val="28"/>
          <w:rtl/>
        </w:rPr>
        <w:t xml:space="preserve"> وزملاؤه (2022) تصنيفًا للاضطرابات يفرّق بين المخاطر الداخلية والخارجية، والمخاطر التشغيلية والاستراتيجية.</w:t>
      </w:r>
    </w:p>
    <w:p w14:paraId="4EC54D70" w14:textId="17DBFC11" w:rsidR="00A17119" w:rsidRDefault="005D11B8" w:rsidP="00EB7209">
      <w:pPr>
        <w:bidi/>
        <w:spacing w:after="0" w:line="360" w:lineRule="auto"/>
        <w:ind w:firstLine="283"/>
        <w:jc w:val="lowKashida"/>
      </w:pPr>
      <w:r>
        <w:rPr>
          <w:rFonts w:eastAsia="Times New Roman"/>
          <w:sz w:val="24"/>
          <w:szCs w:val="28"/>
          <w:rtl/>
        </w:rPr>
        <w:t xml:space="preserve">ويرتكز النموذج التحليلي للدراسة على دمج هذه المقاربات الثلاث في نموذج موحّد يتضمّن خمسة أبعاد للمتغير المستقل (تحديد المخاطر، تقييم المخاطر، معالجة المخاطر، الرقابة والمتابعة، </w:t>
      </w:r>
      <w:proofErr w:type="spellStart"/>
      <w:r>
        <w:rPr>
          <w:rFonts w:eastAsia="Times New Roman"/>
          <w:sz w:val="24"/>
          <w:szCs w:val="28"/>
          <w:rtl/>
        </w:rPr>
        <w:t>الحوكمة</w:t>
      </w:r>
      <w:proofErr w:type="spellEnd"/>
      <w:r>
        <w:rPr>
          <w:rFonts w:eastAsia="Times New Roman"/>
          <w:sz w:val="24"/>
          <w:szCs w:val="28"/>
          <w:rtl/>
        </w:rPr>
        <w:t xml:space="preserve"> والإطار المؤسسي)، ومتغيرًا تابعًا واحدًا هو فعالية إدارة المخاطر، وذلك في السياق التشغيلي الفريد للمسالخ خلال موسم الحج. </w:t>
      </w:r>
    </w:p>
    <w:p w14:paraId="0238B2D5" w14:textId="77777777" w:rsidR="00A17119" w:rsidRDefault="005D11B8" w:rsidP="000E3D85">
      <w:pPr>
        <w:pStyle w:val="ChapterTitle"/>
        <w:pageBreakBefore/>
        <w:spacing w:after="360" w:line="360" w:lineRule="auto"/>
        <w:jc w:val="center"/>
      </w:pPr>
      <w:bookmarkStart w:id="10" w:name="_Toc234669719"/>
      <w:r>
        <w:rPr>
          <w:rFonts w:eastAsia="Times New Roman"/>
          <w:sz w:val="24"/>
          <w:rtl/>
        </w:rPr>
        <w:lastRenderedPageBreak/>
        <w:t>الفصل الثاني: الإطار النظري والدراسات السابقة</w:t>
      </w:r>
      <w:bookmarkEnd w:id="10"/>
    </w:p>
    <w:p w14:paraId="5431537E" w14:textId="77777777" w:rsidR="00A17119" w:rsidRDefault="005D11B8" w:rsidP="006C40A3">
      <w:pPr>
        <w:pStyle w:val="MainHeading"/>
        <w:spacing w:before="120" w:after="120" w:line="360" w:lineRule="auto"/>
        <w:jc w:val="lowKashida"/>
      </w:pPr>
      <w:bookmarkStart w:id="11" w:name="_Toc234669720"/>
      <w:r>
        <w:rPr>
          <w:rFonts w:eastAsia="Times New Roman"/>
          <w:sz w:val="24"/>
          <w:rtl/>
        </w:rPr>
        <w:t>2.1 مقدمة</w:t>
      </w:r>
      <w:bookmarkEnd w:id="11"/>
    </w:p>
    <w:p w14:paraId="035CF8DF" w14:textId="77777777" w:rsidR="00A17119" w:rsidRDefault="005D11B8" w:rsidP="006C40A3">
      <w:pPr>
        <w:bidi/>
        <w:spacing w:after="0" w:line="360" w:lineRule="auto"/>
        <w:ind w:firstLine="283"/>
        <w:jc w:val="lowKashida"/>
      </w:pPr>
      <w:r>
        <w:rPr>
          <w:rFonts w:eastAsia="Times New Roman"/>
          <w:sz w:val="24"/>
          <w:szCs w:val="28"/>
          <w:rtl/>
        </w:rPr>
        <w:t>يهدف هذا الفصل إلى بناء الأساس المعرفي للدراسة عبر محورين متكاملين: الأول هو الإطار النظري الذي يُؤصّل للمتغيرات الرئيسية في ضوء المرجعيات الدولية المعتمدة، والثاني هو الدراسات السابقة التي تستعرض الأدبيات التطبيقية الحديثة في مجال إدارة مخاطر سلاسل الإمداد الغذائية واللحوم، مع تركيز خاص على السياق التشغيلي لموسم الحج. ويُختَتم الفصل بتحديد الفجوة البحثية التي تسعى الدراسة الحالية إلى ردمها، وصياغة الإطار التحليلي الموحّد وفرضياته.</w:t>
      </w:r>
    </w:p>
    <w:p w14:paraId="20C4434D" w14:textId="77777777" w:rsidR="00A17119" w:rsidRDefault="005D11B8" w:rsidP="006C40A3">
      <w:pPr>
        <w:bidi/>
        <w:spacing w:after="0" w:line="360" w:lineRule="auto"/>
        <w:ind w:firstLine="283"/>
        <w:jc w:val="lowKashida"/>
      </w:pPr>
      <w:r>
        <w:rPr>
          <w:rFonts w:eastAsia="Times New Roman"/>
          <w:sz w:val="24"/>
          <w:szCs w:val="28"/>
          <w:rtl/>
        </w:rPr>
        <w:t>ويسعى الفصل إلى تحقيق هدفين مترابطين: أولهما تقديم تحليل نظري دقيق للمتغيرات الرئيسية في الدراسة (المتغير المستقل بأبعاده الخمسة، والمتغير التابع) في ضوء المرجعيات الدولية المعتمدة، وثانيهما استعراض الأدبيات الحديثة (2016–2026) التي تناولت هذه المتغيرات في قطاع سلاسل الإمداد الغذائية واللحوم، مع تركيز خاص على السياق التشغيلي الفريد لموسم الحج.</w:t>
      </w:r>
    </w:p>
    <w:p w14:paraId="2456B4F8" w14:textId="77777777" w:rsidR="00A17119" w:rsidRPr="002E756E" w:rsidRDefault="005D11B8" w:rsidP="006C40A3">
      <w:pPr>
        <w:spacing w:line="360" w:lineRule="auto"/>
        <w:jc w:val="right"/>
        <w:rPr>
          <w:rFonts w:eastAsia="Times New Roman"/>
          <w:b/>
          <w:bCs/>
          <w:sz w:val="24"/>
          <w:szCs w:val="36"/>
        </w:rPr>
      </w:pPr>
      <w:r w:rsidRPr="002E756E">
        <w:rPr>
          <w:rFonts w:eastAsia="Times New Roman"/>
          <w:b/>
          <w:bCs/>
          <w:sz w:val="24"/>
          <w:szCs w:val="36"/>
          <w:rtl/>
        </w:rPr>
        <w:t>أولًا: الإطار النظري (</w:t>
      </w:r>
      <w:proofErr w:type="spellStart"/>
      <w:r w:rsidRPr="002E756E">
        <w:rPr>
          <w:rFonts w:eastAsia="Times New Roman"/>
          <w:b/>
          <w:bCs/>
          <w:sz w:val="24"/>
          <w:szCs w:val="36"/>
          <w:rtl/>
        </w:rPr>
        <w:t>Theoretical</w:t>
      </w:r>
      <w:proofErr w:type="spellEnd"/>
      <w:r w:rsidRPr="002E756E">
        <w:rPr>
          <w:rFonts w:eastAsia="Times New Roman"/>
          <w:b/>
          <w:bCs/>
          <w:sz w:val="24"/>
          <w:szCs w:val="36"/>
          <w:rtl/>
        </w:rPr>
        <w:t xml:space="preserve"> </w:t>
      </w:r>
      <w:proofErr w:type="spellStart"/>
      <w:r w:rsidRPr="002E756E">
        <w:rPr>
          <w:rFonts w:eastAsia="Times New Roman"/>
          <w:b/>
          <w:bCs/>
          <w:sz w:val="24"/>
          <w:szCs w:val="36"/>
          <w:rtl/>
        </w:rPr>
        <w:t>Framework</w:t>
      </w:r>
      <w:proofErr w:type="spellEnd"/>
      <w:r w:rsidRPr="002E756E">
        <w:rPr>
          <w:rFonts w:eastAsia="Times New Roman"/>
          <w:b/>
          <w:bCs/>
          <w:sz w:val="24"/>
          <w:szCs w:val="36"/>
          <w:rtl/>
        </w:rPr>
        <w:t>)</w:t>
      </w:r>
    </w:p>
    <w:p w14:paraId="2D695953" w14:textId="77777777" w:rsidR="00A17119" w:rsidRDefault="005D11B8" w:rsidP="006C40A3">
      <w:pPr>
        <w:pStyle w:val="MainHeading"/>
        <w:spacing w:before="120" w:after="120" w:line="360" w:lineRule="auto"/>
        <w:jc w:val="lowKashida"/>
      </w:pPr>
      <w:bookmarkStart w:id="12" w:name="_Toc234669721"/>
      <w:r>
        <w:rPr>
          <w:rFonts w:eastAsia="Times New Roman"/>
          <w:sz w:val="24"/>
          <w:rtl/>
        </w:rPr>
        <w:t>2.2 مفهوم إدارة المخاطر وأُطرها المرجعية</w:t>
      </w:r>
      <w:bookmarkEnd w:id="12"/>
    </w:p>
    <w:p w14:paraId="3D9486B7" w14:textId="77777777" w:rsidR="00A17119" w:rsidRDefault="005D11B8" w:rsidP="006C40A3">
      <w:pPr>
        <w:pStyle w:val="SubHeading"/>
        <w:spacing w:before="120" w:after="120" w:line="360" w:lineRule="auto"/>
        <w:jc w:val="lowKashida"/>
      </w:pPr>
      <w:bookmarkStart w:id="13" w:name="_Toc234669722"/>
      <w:r>
        <w:rPr>
          <w:rFonts w:eastAsia="Times New Roman"/>
          <w:sz w:val="24"/>
          <w:rtl/>
        </w:rPr>
        <w:t>2.2.1 تعريف إدارة المخاطر</w:t>
      </w:r>
      <w:bookmarkEnd w:id="13"/>
    </w:p>
    <w:p w14:paraId="0600F1DA" w14:textId="77777777" w:rsidR="00A17119" w:rsidRDefault="005D11B8" w:rsidP="006C40A3">
      <w:pPr>
        <w:bidi/>
        <w:spacing w:after="0" w:line="360" w:lineRule="auto"/>
        <w:ind w:firstLine="283"/>
        <w:jc w:val="lowKashida"/>
      </w:pPr>
      <w:r>
        <w:rPr>
          <w:rFonts w:eastAsia="Times New Roman"/>
          <w:sz w:val="24"/>
          <w:szCs w:val="28"/>
          <w:rtl/>
        </w:rPr>
        <w:t xml:space="preserve">تُعرَّف إدارة المخاطر مؤسسيًا، وفقًا للمواصفة الدولية ISO 31000:2018، بأنها «الأنشطة المنسّقة لتوجيه المنظمة والتحكم فيها فيما يتعلق بالمخاطر» (ISO, 2018, </w:t>
      </w:r>
      <w:proofErr w:type="spellStart"/>
      <w:r>
        <w:rPr>
          <w:rFonts w:eastAsia="Times New Roman"/>
          <w:sz w:val="24"/>
          <w:szCs w:val="28"/>
          <w:rtl/>
        </w:rPr>
        <w:t>Clause</w:t>
      </w:r>
      <w:proofErr w:type="spellEnd"/>
      <w:r>
        <w:rPr>
          <w:rFonts w:eastAsia="Times New Roman"/>
          <w:sz w:val="24"/>
          <w:szCs w:val="28"/>
          <w:rtl/>
        </w:rPr>
        <w:t xml:space="preserve"> 3.2). ويُعرّفها إطار COSO ERM 2017 بأنها «الثقافة والقدرات والممارسات المتكاملة مع وضع الاستراتيجية والأداء، </w:t>
      </w:r>
      <w:r>
        <w:rPr>
          <w:rFonts w:eastAsia="Times New Roman"/>
          <w:sz w:val="24"/>
          <w:szCs w:val="28"/>
          <w:rtl/>
        </w:rPr>
        <w:lastRenderedPageBreak/>
        <w:t>والتي تعتمد عليها المنظمات لإدارة المخاطر عند خلق القيمة والحفاظ عليها وتحقيقها» (COSO, 2017, p. 10).</w:t>
      </w:r>
    </w:p>
    <w:p w14:paraId="6D4AE3BA" w14:textId="77777777" w:rsidR="00A17119" w:rsidRDefault="005D11B8" w:rsidP="006C40A3">
      <w:pPr>
        <w:bidi/>
        <w:spacing w:after="0" w:line="360" w:lineRule="auto"/>
        <w:ind w:firstLine="283"/>
        <w:jc w:val="lowKashida"/>
      </w:pPr>
      <w:r>
        <w:rPr>
          <w:rFonts w:eastAsia="Times New Roman"/>
          <w:sz w:val="24"/>
          <w:szCs w:val="28"/>
          <w:rtl/>
        </w:rPr>
        <w:t xml:space="preserve">ويتّفق الإطاران على أن إدارة المخاطر ليست نشاطًا مستقلًا، بل عملية مندمجة في جميع أنشطة المنظمة، تتطلّب التزامًا من أعلى مستويات القيادة، وتمتد إلى جميع المستويات التشغيلية. وقد أثبتت الأدبيات التطبيقية هذا الربط بين الفعالية والقيمة التنظيمية؛ فقد لاحظ </w:t>
      </w:r>
      <w:proofErr w:type="spellStart"/>
      <w:r>
        <w:rPr>
          <w:rFonts w:eastAsia="Times New Roman"/>
          <w:sz w:val="24"/>
          <w:szCs w:val="28"/>
          <w:rtl/>
        </w:rPr>
        <w:t>Nocco</w:t>
      </w:r>
      <w:proofErr w:type="spellEnd"/>
      <w:r>
        <w:rPr>
          <w:rFonts w:eastAsia="Times New Roman"/>
          <w:sz w:val="24"/>
          <w:szCs w:val="28"/>
          <w:rtl/>
        </w:rPr>
        <w:t xml:space="preserve"> &amp; </w:t>
      </w:r>
      <w:proofErr w:type="spellStart"/>
      <w:r>
        <w:rPr>
          <w:rFonts w:eastAsia="Times New Roman"/>
          <w:sz w:val="24"/>
          <w:szCs w:val="28"/>
          <w:rtl/>
        </w:rPr>
        <w:t>Stulz</w:t>
      </w:r>
      <w:proofErr w:type="spellEnd"/>
      <w:r>
        <w:rPr>
          <w:rFonts w:eastAsia="Times New Roman"/>
          <w:sz w:val="24"/>
          <w:szCs w:val="28"/>
          <w:rtl/>
        </w:rPr>
        <w:t xml:space="preserve"> (2006) في دراستهما التأسيسية أن إدارة المخاطر المؤسسية الفعّالة تُنشئ قيمة اقتصادية من خلال خفض تكاليف الاضطرابات المالية وتحسين جودة القرارات الاستراتيجية.</w:t>
      </w:r>
    </w:p>
    <w:p w14:paraId="6D0F44DD" w14:textId="77777777" w:rsidR="00A17119" w:rsidRDefault="005D11B8" w:rsidP="006C40A3">
      <w:pPr>
        <w:pStyle w:val="SubHeading"/>
        <w:spacing w:before="120" w:after="120" w:line="360" w:lineRule="auto"/>
        <w:jc w:val="lowKashida"/>
      </w:pPr>
      <w:bookmarkStart w:id="14" w:name="_Toc234669723"/>
      <w:r>
        <w:rPr>
          <w:rFonts w:eastAsia="Times New Roman"/>
          <w:sz w:val="24"/>
          <w:rtl/>
        </w:rPr>
        <w:t>2.2.2 مبادئ إدارة المخاطر</w:t>
      </w:r>
      <w:bookmarkEnd w:id="14"/>
    </w:p>
    <w:p w14:paraId="7DD1BA82" w14:textId="77777777" w:rsidR="00A17119" w:rsidRDefault="005D11B8" w:rsidP="006C40A3">
      <w:pPr>
        <w:bidi/>
        <w:spacing w:after="0" w:line="360" w:lineRule="auto"/>
        <w:ind w:firstLine="283"/>
        <w:jc w:val="lowKashida"/>
      </w:pPr>
      <w:r>
        <w:rPr>
          <w:rFonts w:eastAsia="Times New Roman"/>
          <w:sz w:val="24"/>
          <w:szCs w:val="28"/>
          <w:rtl/>
        </w:rPr>
        <w:t xml:space="preserve">تقوم إدارة المخاطر الفعّالة على ثمانية مبادئ حدّدتها ISO 31000:2018، أبرزها: التكامل ضمن جميع الأنشطة، والمقاربة المنظّمة والشاملة، والتخصيص، والشمول، والديناميكية، والاعتماد على المعلومات المتاحة، ومراعاة العوامل البشرية والثقافية، والتحسين المستمر (ISO, 2018). أما إطار COSO ERM 2017 فيرتكز على خمسة مكوّنات مترابطة هي: </w:t>
      </w:r>
      <w:proofErr w:type="spellStart"/>
      <w:r>
        <w:rPr>
          <w:rFonts w:eastAsia="Times New Roman"/>
          <w:sz w:val="24"/>
          <w:szCs w:val="28"/>
          <w:rtl/>
        </w:rPr>
        <w:t>الحوكمة</w:t>
      </w:r>
      <w:proofErr w:type="spellEnd"/>
      <w:r>
        <w:rPr>
          <w:rFonts w:eastAsia="Times New Roman"/>
          <w:sz w:val="24"/>
          <w:szCs w:val="28"/>
          <w:rtl/>
        </w:rPr>
        <w:t xml:space="preserve"> والثقافة، ووضع الاستراتيجية وتحديد الأهداف، والأداء (تحديد المخاطر وتقييمها والاستجابة لها)، والمراجعة والتنقيح، وأخيرًا المعلومات والاتصال والإبلاغ (COSO, 2017).</w:t>
      </w:r>
    </w:p>
    <w:p w14:paraId="71ED008A" w14:textId="77777777" w:rsidR="00A17119" w:rsidRDefault="005D11B8" w:rsidP="006C40A3">
      <w:pPr>
        <w:pStyle w:val="MainHeading"/>
        <w:spacing w:before="120" w:after="120" w:line="360" w:lineRule="auto"/>
        <w:jc w:val="lowKashida"/>
      </w:pPr>
      <w:bookmarkStart w:id="15" w:name="_Toc234669724"/>
      <w:r>
        <w:rPr>
          <w:rFonts w:eastAsia="Times New Roman"/>
          <w:sz w:val="24"/>
          <w:rtl/>
        </w:rPr>
        <w:t>2.3 المتغير التابع: فعالية إدارة المخاطر</w:t>
      </w:r>
      <w:bookmarkEnd w:id="15"/>
    </w:p>
    <w:p w14:paraId="2C3A9CF4" w14:textId="77777777" w:rsidR="00A17119" w:rsidRDefault="005D11B8" w:rsidP="006C40A3">
      <w:pPr>
        <w:pStyle w:val="SubHeading"/>
        <w:spacing w:before="120" w:after="120" w:line="360" w:lineRule="auto"/>
        <w:jc w:val="lowKashida"/>
      </w:pPr>
      <w:bookmarkStart w:id="16" w:name="_Toc234669725"/>
      <w:r>
        <w:rPr>
          <w:rFonts w:eastAsia="Times New Roman"/>
          <w:sz w:val="24"/>
          <w:rtl/>
        </w:rPr>
        <w:t>2.3.1 التأصيل النظري للفعالية</w:t>
      </w:r>
      <w:bookmarkEnd w:id="16"/>
    </w:p>
    <w:p w14:paraId="5FA408FE" w14:textId="77777777" w:rsidR="00A17119" w:rsidRDefault="005D11B8" w:rsidP="006C40A3">
      <w:pPr>
        <w:bidi/>
        <w:spacing w:after="0" w:line="360" w:lineRule="auto"/>
        <w:ind w:firstLine="283"/>
        <w:jc w:val="lowKashida"/>
      </w:pPr>
      <w:r>
        <w:rPr>
          <w:rFonts w:eastAsia="Times New Roman"/>
          <w:sz w:val="24"/>
          <w:szCs w:val="28"/>
          <w:rtl/>
        </w:rPr>
        <w:t xml:space="preserve">تُشير عبارة «فعالية إدارة المخاطر» إلى المدى الذي تُحقّق فيه المنظمة أهدافها المرتبطة بالمخاطر، عبر منظومة متكاملة من الممارسات والسياسات والإجراءات. وقد أثبتت الأدبيات التطبيقية هذا الربط بين الفعالية والقيمة التنظيمية؛ فقد أشار </w:t>
      </w:r>
      <w:proofErr w:type="spellStart"/>
      <w:r>
        <w:rPr>
          <w:rFonts w:eastAsia="Times New Roman"/>
          <w:sz w:val="24"/>
          <w:szCs w:val="28"/>
          <w:rtl/>
        </w:rPr>
        <w:t>Nocco</w:t>
      </w:r>
      <w:proofErr w:type="spellEnd"/>
      <w:r>
        <w:rPr>
          <w:rFonts w:eastAsia="Times New Roman"/>
          <w:sz w:val="24"/>
          <w:szCs w:val="28"/>
          <w:rtl/>
        </w:rPr>
        <w:t xml:space="preserve"> &amp; </w:t>
      </w:r>
      <w:proofErr w:type="spellStart"/>
      <w:r>
        <w:rPr>
          <w:rFonts w:eastAsia="Times New Roman"/>
          <w:sz w:val="24"/>
          <w:szCs w:val="28"/>
          <w:rtl/>
        </w:rPr>
        <w:t>Stulz</w:t>
      </w:r>
      <w:proofErr w:type="spellEnd"/>
      <w:r>
        <w:rPr>
          <w:rFonts w:eastAsia="Times New Roman"/>
          <w:sz w:val="24"/>
          <w:szCs w:val="28"/>
          <w:rtl/>
        </w:rPr>
        <w:t xml:space="preserve"> (2006) في دراستهما التأسيسية إلى أن إدارة </w:t>
      </w:r>
      <w:r>
        <w:rPr>
          <w:rFonts w:eastAsia="Times New Roman"/>
          <w:sz w:val="24"/>
          <w:szCs w:val="28"/>
          <w:rtl/>
        </w:rPr>
        <w:lastRenderedPageBreak/>
        <w:t xml:space="preserve">المخاطر المؤسسية الفعّالة تُنشئ قيمة اقتصادية عبر خفض تكاليف الاضطرابات المالية وتحسين جودة القرارات الاستراتيجية. ودعمًا لهذا التوجّه، وجدت دراسة </w:t>
      </w:r>
      <w:proofErr w:type="spellStart"/>
      <w:r>
        <w:rPr>
          <w:rFonts w:eastAsia="Times New Roman"/>
          <w:sz w:val="24"/>
          <w:szCs w:val="28"/>
          <w:rtl/>
        </w:rPr>
        <w:t>Wangyanwen</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(2023) على المنظمات الصينية أن مكونات ERM (التقييم، والاستجابة، والرقابة) تؤثر جميعها إيجابيًا في الأداء التنظيمي المُدرَك.</w:t>
      </w:r>
    </w:p>
    <w:p w14:paraId="32F9D5A3" w14:textId="77777777" w:rsidR="00A17119" w:rsidRDefault="005D11B8" w:rsidP="006C40A3">
      <w:pPr>
        <w:bidi/>
        <w:spacing w:after="0" w:line="360" w:lineRule="auto"/>
        <w:ind w:firstLine="283"/>
        <w:jc w:val="lowKashida"/>
      </w:pPr>
      <w:r>
        <w:rPr>
          <w:rFonts w:eastAsia="Times New Roman"/>
          <w:sz w:val="24"/>
          <w:szCs w:val="28"/>
          <w:rtl/>
        </w:rPr>
        <w:t>وفي السياق التشغيلي، تُعرِّف الدراسة الحالية الفعالية بأنها: المدى الذي تُحقّق فيه ممارسات إدارة المخاطر في المسالخ أهدافها في تحديد المخاطر والحدّ منها، وضمان سلامة اللحوم، واستمرارية العمليات خلال موسم الحج.</w:t>
      </w:r>
    </w:p>
    <w:p w14:paraId="35858E21" w14:textId="77777777" w:rsidR="00A17119" w:rsidRDefault="005D11B8" w:rsidP="006C40A3">
      <w:pPr>
        <w:bidi/>
        <w:spacing w:after="0" w:line="360" w:lineRule="auto"/>
        <w:ind w:firstLine="283"/>
        <w:jc w:val="lowKashida"/>
      </w:pPr>
      <w:r>
        <w:rPr>
          <w:rFonts w:eastAsia="Times New Roman"/>
          <w:sz w:val="24"/>
          <w:szCs w:val="28"/>
          <w:rtl/>
        </w:rPr>
        <w:t>ويرتبط مستوى الوعي الصحي لدى الحجاج والعاملين في تقديم الخدمات بمدى فعالية إجراءات الوقاية من المخاطر الصحية خلال الموسم؛ فزيادة الوعي تُسهم في تطبيق أفضل للممارسات الصحية، ومن ثَمّ التقليل من انتشار الأمراض والمخاطر (طيبة، 2023).</w:t>
      </w:r>
    </w:p>
    <w:p w14:paraId="5FAA5F81" w14:textId="77777777" w:rsidR="00A17119" w:rsidRDefault="005D11B8" w:rsidP="006C40A3">
      <w:pPr>
        <w:pStyle w:val="SubHeading"/>
        <w:spacing w:before="120" w:after="120" w:line="360" w:lineRule="auto"/>
        <w:jc w:val="lowKashida"/>
      </w:pPr>
      <w:bookmarkStart w:id="17" w:name="_Toc234669726"/>
      <w:r>
        <w:rPr>
          <w:rFonts w:eastAsia="Times New Roman"/>
          <w:sz w:val="24"/>
          <w:rtl/>
        </w:rPr>
        <w:t>2.3.2 الفعالية في سياق سلاسل الإمداد الغذائية</w:t>
      </w:r>
      <w:bookmarkEnd w:id="17"/>
    </w:p>
    <w:p w14:paraId="261EB7B3" w14:textId="77777777" w:rsidR="00A17119" w:rsidRDefault="005D11B8" w:rsidP="006C40A3">
      <w:pPr>
        <w:bidi/>
        <w:spacing w:after="0" w:line="360" w:lineRule="auto"/>
        <w:ind w:firstLine="283"/>
        <w:jc w:val="lowKashida"/>
      </w:pPr>
      <w:r>
        <w:rPr>
          <w:rFonts w:eastAsia="Times New Roman"/>
          <w:sz w:val="24"/>
          <w:szCs w:val="28"/>
          <w:rtl/>
        </w:rPr>
        <w:t>تجاوز مفهوم الفعالية في أدبيات سلاسل الإمداد مجرد الامتثال، ليصبح مرتبطًا بمفهومَي الصمود (</w:t>
      </w:r>
      <w:proofErr w:type="spellStart"/>
      <w:r>
        <w:rPr>
          <w:rFonts w:eastAsia="Times New Roman"/>
          <w:sz w:val="24"/>
          <w:szCs w:val="28"/>
          <w:rtl/>
        </w:rPr>
        <w:t>Resilience</w:t>
      </w:r>
      <w:proofErr w:type="spellEnd"/>
      <w:r>
        <w:rPr>
          <w:rFonts w:eastAsia="Times New Roman"/>
          <w:sz w:val="24"/>
          <w:szCs w:val="28"/>
          <w:rtl/>
        </w:rPr>
        <w:t>) واستمرارية الأعمال (</w:t>
      </w:r>
      <w:proofErr w:type="spellStart"/>
      <w:r>
        <w:rPr>
          <w:rFonts w:eastAsia="Times New Roman"/>
          <w:sz w:val="24"/>
          <w:szCs w:val="28"/>
          <w:rtl/>
        </w:rPr>
        <w:t>Business</w:t>
      </w:r>
      <w:proofErr w:type="spellEnd"/>
      <w:r>
        <w:rPr>
          <w:rFonts w:eastAsia="Times New Roman"/>
          <w:sz w:val="24"/>
          <w:szCs w:val="28"/>
          <w:rtl/>
        </w:rPr>
        <w:t xml:space="preserve"> </w:t>
      </w:r>
      <w:proofErr w:type="spellStart"/>
      <w:r>
        <w:rPr>
          <w:rFonts w:eastAsia="Times New Roman"/>
          <w:sz w:val="24"/>
          <w:szCs w:val="28"/>
          <w:rtl/>
        </w:rPr>
        <w:t>Continuity</w:t>
      </w:r>
      <w:proofErr w:type="spellEnd"/>
      <w:r>
        <w:rPr>
          <w:rFonts w:eastAsia="Times New Roman"/>
          <w:sz w:val="24"/>
          <w:szCs w:val="28"/>
          <w:rtl/>
        </w:rPr>
        <w:t xml:space="preserve">). فقد قدّم </w:t>
      </w:r>
      <w:proofErr w:type="spellStart"/>
      <w:r>
        <w:rPr>
          <w:rFonts w:eastAsia="Times New Roman"/>
          <w:sz w:val="24"/>
          <w:szCs w:val="28"/>
          <w:rtl/>
        </w:rPr>
        <w:t>Stone</w:t>
      </w:r>
      <w:proofErr w:type="spellEnd"/>
      <w:r>
        <w:rPr>
          <w:rFonts w:eastAsia="Times New Roman"/>
          <w:sz w:val="24"/>
          <w:szCs w:val="28"/>
          <w:rtl/>
        </w:rPr>
        <w:t xml:space="preserve"> &amp; </w:t>
      </w:r>
      <w:proofErr w:type="spellStart"/>
      <w:r>
        <w:rPr>
          <w:rFonts w:eastAsia="Times New Roman"/>
          <w:sz w:val="24"/>
          <w:szCs w:val="28"/>
          <w:rtl/>
        </w:rPr>
        <w:t>Rahimifard</w:t>
      </w:r>
      <w:proofErr w:type="spellEnd"/>
      <w:r>
        <w:rPr>
          <w:rFonts w:eastAsia="Times New Roman"/>
          <w:sz w:val="24"/>
          <w:szCs w:val="28"/>
          <w:rtl/>
        </w:rPr>
        <w:t xml:space="preserve"> (2018) إطارًا لصمود السلاسل الزراعية–الغذائية يرتكز على أربعة عناصر مترابطة: الاستعداد، والاستجابة، والتعافي، والتكيّف. وأكّدا أن الفعالية الحقيقية تتحقق حين تتمكّن السلسلة من الحفاظ على وظيفتها الأساسية — وهي تأمين الغذاء للمستهلك — في مواجهة الاضطرابات.</w:t>
      </w:r>
    </w:p>
    <w:p w14:paraId="037A0DB8" w14:textId="77777777" w:rsidR="00A17119" w:rsidRDefault="005D11B8" w:rsidP="006C40A3">
      <w:pPr>
        <w:bidi/>
        <w:spacing w:after="0" w:line="360" w:lineRule="auto"/>
        <w:ind w:firstLine="283"/>
        <w:jc w:val="lowKashida"/>
      </w:pPr>
      <w:r>
        <w:rPr>
          <w:rFonts w:eastAsia="Times New Roman"/>
          <w:sz w:val="24"/>
          <w:szCs w:val="28"/>
          <w:rtl/>
        </w:rPr>
        <w:t xml:space="preserve">كما طوّر </w:t>
      </w:r>
      <w:proofErr w:type="spellStart"/>
      <w:r>
        <w:rPr>
          <w:rFonts w:eastAsia="Times New Roman"/>
          <w:sz w:val="24"/>
          <w:szCs w:val="28"/>
          <w:rtl/>
        </w:rPr>
        <w:t>Mu</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(2021) تصورًا لمرونة السلسلة الغذائية لا يستهدف بلوغ صفر مخاطر، بل يُركّز على القدرة على التكيّف مع صدمات سلامة الغذاء وإدارتها والتعافي منها. وقد أظهرت دراستهم أن استراتيجيات، مثل وجود موردين بدلاء، تُحسّن مرونة سلسلة الإمداد الغذائية. وأكد </w:t>
      </w:r>
      <w:proofErr w:type="spellStart"/>
      <w:r>
        <w:rPr>
          <w:rFonts w:eastAsia="Times New Roman"/>
          <w:sz w:val="24"/>
          <w:szCs w:val="28"/>
          <w:rtl/>
        </w:rPr>
        <w:t>El</w:t>
      </w:r>
      <w:proofErr w:type="spellEnd"/>
      <w:r>
        <w:rPr>
          <w:rFonts w:eastAsia="Times New Roman"/>
          <w:sz w:val="24"/>
          <w:szCs w:val="28"/>
          <w:rtl/>
        </w:rPr>
        <w:t xml:space="preserve"> </w:t>
      </w:r>
      <w:proofErr w:type="spellStart"/>
      <w:r>
        <w:rPr>
          <w:rFonts w:eastAsia="Times New Roman"/>
          <w:sz w:val="24"/>
          <w:szCs w:val="28"/>
          <w:rtl/>
        </w:rPr>
        <w:t>Baz</w:t>
      </w:r>
      <w:proofErr w:type="spellEnd"/>
      <w:r>
        <w:rPr>
          <w:rFonts w:eastAsia="Times New Roman"/>
          <w:sz w:val="24"/>
          <w:szCs w:val="28"/>
          <w:rtl/>
        </w:rPr>
        <w:t xml:space="preserve"> &amp; </w:t>
      </w:r>
      <w:proofErr w:type="spellStart"/>
      <w:r>
        <w:rPr>
          <w:rFonts w:eastAsia="Times New Roman"/>
          <w:sz w:val="24"/>
          <w:szCs w:val="28"/>
          <w:rtl/>
        </w:rPr>
        <w:t>Ruel</w:t>
      </w:r>
      <w:proofErr w:type="spellEnd"/>
      <w:r>
        <w:rPr>
          <w:rFonts w:eastAsia="Times New Roman"/>
          <w:sz w:val="24"/>
          <w:szCs w:val="28"/>
          <w:rtl/>
        </w:rPr>
        <w:t xml:space="preserve"> </w:t>
      </w:r>
      <w:r>
        <w:rPr>
          <w:rFonts w:eastAsia="Times New Roman"/>
          <w:sz w:val="24"/>
          <w:szCs w:val="28"/>
          <w:rtl/>
        </w:rPr>
        <w:lastRenderedPageBreak/>
        <w:t xml:space="preserve">(2020) أن ممارسات إدارة مخاطر سلاسل الإمداد (SCRM) تضطلع بدور وسيط بارز في تعزيز المرونة والصلابة في مواجهة الاضطرابات، ولا سيما في سياق جائحة </w:t>
      </w:r>
      <w:proofErr w:type="spellStart"/>
      <w:r>
        <w:rPr>
          <w:rFonts w:eastAsia="Times New Roman"/>
          <w:sz w:val="24"/>
          <w:szCs w:val="28"/>
          <w:rtl/>
        </w:rPr>
        <w:t>كوفيد</w:t>
      </w:r>
      <w:proofErr w:type="spellEnd"/>
      <w:r>
        <w:rPr>
          <w:rFonts w:eastAsia="Times New Roman"/>
          <w:sz w:val="24"/>
          <w:szCs w:val="28"/>
          <w:rtl/>
        </w:rPr>
        <w:t>–19.</w:t>
      </w:r>
    </w:p>
    <w:p w14:paraId="7C6D0E74" w14:textId="77777777" w:rsidR="00A17119" w:rsidRDefault="005D11B8" w:rsidP="006C40A3">
      <w:pPr>
        <w:pStyle w:val="MainHeading"/>
        <w:spacing w:before="120" w:after="120" w:line="360" w:lineRule="auto"/>
        <w:jc w:val="lowKashida"/>
      </w:pPr>
      <w:bookmarkStart w:id="18" w:name="_Toc234669727"/>
      <w:r>
        <w:rPr>
          <w:rFonts w:eastAsia="Times New Roman"/>
          <w:sz w:val="24"/>
          <w:rtl/>
        </w:rPr>
        <w:t>2.4 المتغير المستقل: مكونات إدارة المخاطر (خمسة أبعاد)</w:t>
      </w:r>
      <w:bookmarkEnd w:id="18"/>
    </w:p>
    <w:p w14:paraId="7ED06455" w14:textId="77777777" w:rsidR="00A17119" w:rsidRDefault="005D11B8" w:rsidP="006C40A3">
      <w:pPr>
        <w:bidi/>
        <w:spacing w:after="0" w:line="360" w:lineRule="auto"/>
        <w:ind w:firstLine="283"/>
        <w:jc w:val="lowKashida"/>
      </w:pPr>
      <w:r>
        <w:rPr>
          <w:rFonts w:eastAsia="Times New Roman"/>
          <w:sz w:val="24"/>
          <w:szCs w:val="28"/>
          <w:rtl/>
        </w:rPr>
        <w:t>يتبنّى النموذج التحليلي لهذه الدراسة التكامل بين إطار ISO 31000:2018 وإطار COSO ERM 2017 وأدبيات SCRM، لاستخلاص خمسة أبعاد رئيسية للمتغير المستقل، يُعرَض كل منها فيما يأتي. وضمانًا لسلامة اللحوم وصحة المستهلكين، لا بدّ من الالتزام بالاشتراطات الصحية الصارمة داخل المسالخ، ومنها تخصيص مناطق منفصلة للذبح الاضطراري والحيوانات المشتبه بها، والالتزام بمعايير النظافة والتعقيم بشكل دوري (وزارة البيئة والمياه والزراعة، 2025).</w:t>
      </w:r>
    </w:p>
    <w:p w14:paraId="1BA61C2C" w14:textId="77777777" w:rsidR="00A17119" w:rsidRDefault="005D11B8" w:rsidP="006C40A3">
      <w:pPr>
        <w:pStyle w:val="SubHeading"/>
        <w:spacing w:before="120" w:after="120" w:line="360" w:lineRule="auto"/>
        <w:jc w:val="lowKashida"/>
      </w:pPr>
      <w:bookmarkStart w:id="19" w:name="_Toc234669728"/>
      <w:r>
        <w:rPr>
          <w:rFonts w:eastAsia="Times New Roman"/>
          <w:sz w:val="24"/>
          <w:rtl/>
        </w:rPr>
        <w:t>2.4.1 تحديد المخاطر (</w:t>
      </w:r>
      <w:proofErr w:type="spellStart"/>
      <w:r>
        <w:rPr>
          <w:rFonts w:eastAsia="Times New Roman"/>
          <w:sz w:val="24"/>
          <w:rtl/>
        </w:rPr>
        <w:t>Risk</w:t>
      </w:r>
      <w:proofErr w:type="spellEnd"/>
      <w:r>
        <w:rPr>
          <w:rFonts w:eastAsia="Times New Roman"/>
          <w:sz w:val="24"/>
          <w:rtl/>
        </w:rPr>
        <w:t xml:space="preserve"> </w:t>
      </w:r>
      <w:proofErr w:type="spellStart"/>
      <w:r>
        <w:rPr>
          <w:rFonts w:eastAsia="Times New Roman"/>
          <w:sz w:val="24"/>
          <w:rtl/>
        </w:rPr>
        <w:t>Identification</w:t>
      </w:r>
      <w:proofErr w:type="spellEnd"/>
      <w:r>
        <w:rPr>
          <w:rFonts w:eastAsia="Times New Roman"/>
          <w:sz w:val="24"/>
          <w:rtl/>
        </w:rPr>
        <w:t>)</w:t>
      </w:r>
      <w:bookmarkEnd w:id="19"/>
    </w:p>
    <w:p w14:paraId="4E93913C" w14:textId="77777777" w:rsidR="00A17119" w:rsidRDefault="005D11B8" w:rsidP="006C40A3">
      <w:pPr>
        <w:bidi/>
        <w:spacing w:after="0" w:line="360" w:lineRule="auto"/>
        <w:ind w:firstLine="283"/>
        <w:jc w:val="lowKashida"/>
      </w:pPr>
      <w:r>
        <w:rPr>
          <w:rFonts w:eastAsia="Times New Roman"/>
          <w:sz w:val="24"/>
          <w:szCs w:val="28"/>
          <w:rtl/>
        </w:rPr>
        <w:t xml:space="preserve">يُمثّل تحديد المخاطر الركيزة الأولى في أي منظومة إدارية، إذ لا يمكن معالجة ما لا يُعرَف. وتُعرّف ISO 31000:2018 هذه العملية بأنها «عملية العثور على المخاطر والتعرف عليها ووصفها» (ISO, 2018, </w:t>
      </w:r>
      <w:proofErr w:type="spellStart"/>
      <w:r>
        <w:rPr>
          <w:rFonts w:eastAsia="Times New Roman"/>
          <w:sz w:val="24"/>
          <w:szCs w:val="28"/>
          <w:rtl/>
        </w:rPr>
        <w:t>Clause</w:t>
      </w:r>
      <w:proofErr w:type="spellEnd"/>
      <w:r>
        <w:rPr>
          <w:rFonts w:eastAsia="Times New Roman"/>
          <w:sz w:val="24"/>
          <w:szCs w:val="28"/>
          <w:rtl/>
        </w:rPr>
        <w:t xml:space="preserve"> 6.4.2). وفي سياق سلاسل الإمداد، قدّم </w:t>
      </w:r>
      <w:proofErr w:type="spellStart"/>
      <w:r>
        <w:rPr>
          <w:rFonts w:eastAsia="Times New Roman"/>
          <w:sz w:val="24"/>
          <w:szCs w:val="28"/>
          <w:rtl/>
        </w:rPr>
        <w:t>Ghadge</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(2013) نموذجًا </w:t>
      </w:r>
      <w:proofErr w:type="spellStart"/>
      <w:r>
        <w:rPr>
          <w:rFonts w:eastAsia="Times New Roman"/>
          <w:sz w:val="24"/>
          <w:szCs w:val="28"/>
          <w:rtl/>
        </w:rPr>
        <w:t>نظميًا</w:t>
      </w:r>
      <w:proofErr w:type="spellEnd"/>
      <w:r>
        <w:rPr>
          <w:rFonts w:eastAsia="Times New Roman"/>
          <w:sz w:val="24"/>
          <w:szCs w:val="28"/>
          <w:rtl/>
        </w:rPr>
        <w:t xml:space="preserve"> يُميّز بين المخاطر الداخلية (الناتجة عن ضعف التنسيق بين الحلقات) والمخاطر الخارجية (الناجمة عن البيئة العامة كالأوبئة والتقلبات المناخية والتشريعات). وتتطلّب هذه العملية مسحًا شاملًا لجميع مصادر المخاطر: المدخلات، والعمليات، والمخرجات، والبيئة الخارجية، وأصحاب المصلحة.</w:t>
      </w:r>
    </w:p>
    <w:p w14:paraId="0E378F0E" w14:textId="77777777" w:rsidR="00A17119" w:rsidRDefault="005D11B8" w:rsidP="006C40A3">
      <w:pPr>
        <w:bidi/>
        <w:spacing w:after="0" w:line="360" w:lineRule="auto"/>
        <w:ind w:firstLine="283"/>
        <w:jc w:val="lowKashida"/>
      </w:pPr>
      <w:r>
        <w:rPr>
          <w:rFonts w:eastAsia="Times New Roman"/>
          <w:sz w:val="24"/>
          <w:szCs w:val="28"/>
          <w:rtl/>
        </w:rPr>
        <w:t xml:space="preserve">وقد طُبّق هذا المفهوم في قطاع اللحوم عبر دراسات متعددة. ففي إندونيسيا، استخدم </w:t>
      </w:r>
      <w:proofErr w:type="spellStart"/>
      <w:r>
        <w:rPr>
          <w:rFonts w:eastAsia="Times New Roman"/>
          <w:sz w:val="24"/>
          <w:szCs w:val="28"/>
          <w:rtl/>
        </w:rPr>
        <w:t>Wahyuni</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(2017) نموذج «بيت المخاطر» (</w:t>
      </w:r>
      <w:proofErr w:type="spellStart"/>
      <w:r>
        <w:rPr>
          <w:rFonts w:eastAsia="Times New Roman"/>
          <w:sz w:val="24"/>
          <w:szCs w:val="28"/>
          <w:rtl/>
        </w:rPr>
        <w:t>House</w:t>
      </w:r>
      <w:proofErr w:type="spellEnd"/>
      <w:r>
        <w:rPr>
          <w:rFonts w:eastAsia="Times New Roman"/>
          <w:sz w:val="24"/>
          <w:szCs w:val="28"/>
          <w:rtl/>
        </w:rPr>
        <w:t xml:space="preserve"> </w:t>
      </w:r>
      <w:proofErr w:type="spellStart"/>
      <w:r>
        <w:rPr>
          <w:rFonts w:eastAsia="Times New Roman"/>
          <w:sz w:val="24"/>
          <w:szCs w:val="28"/>
          <w:rtl/>
        </w:rPr>
        <w:t>of</w:t>
      </w:r>
      <w:proofErr w:type="spellEnd"/>
      <w:r>
        <w:rPr>
          <w:rFonts w:eastAsia="Times New Roman"/>
          <w:sz w:val="24"/>
          <w:szCs w:val="28"/>
          <w:rtl/>
        </w:rPr>
        <w:t xml:space="preserve"> </w:t>
      </w:r>
      <w:proofErr w:type="spellStart"/>
      <w:r>
        <w:rPr>
          <w:rFonts w:eastAsia="Times New Roman"/>
          <w:sz w:val="24"/>
          <w:szCs w:val="28"/>
          <w:rtl/>
        </w:rPr>
        <w:t>Risk</w:t>
      </w:r>
      <w:proofErr w:type="spellEnd"/>
      <w:r>
        <w:rPr>
          <w:rFonts w:eastAsia="Times New Roman"/>
          <w:sz w:val="24"/>
          <w:szCs w:val="28"/>
          <w:rtl/>
        </w:rPr>
        <w:t xml:space="preserve"> – HOR) لتحديد أحداث المخاطر ومسبباتها في سلسلة إمداد اللحم الطازج، وربَط ذلك بمعايير الحلال والسلامة الغذائية. أما في المراجعة </w:t>
      </w:r>
      <w:proofErr w:type="spellStart"/>
      <w:r>
        <w:rPr>
          <w:rFonts w:eastAsia="Times New Roman"/>
          <w:sz w:val="24"/>
          <w:szCs w:val="28"/>
          <w:rtl/>
        </w:rPr>
        <w:t>الببليومترية</w:t>
      </w:r>
      <w:proofErr w:type="spellEnd"/>
      <w:r>
        <w:rPr>
          <w:rFonts w:eastAsia="Times New Roman"/>
          <w:sz w:val="24"/>
          <w:szCs w:val="28"/>
          <w:rtl/>
        </w:rPr>
        <w:t xml:space="preserve"> الحديثة التي أنجزها </w:t>
      </w:r>
      <w:proofErr w:type="spellStart"/>
      <w:r>
        <w:rPr>
          <w:rFonts w:eastAsia="Times New Roman"/>
          <w:sz w:val="24"/>
          <w:szCs w:val="28"/>
          <w:rtl/>
        </w:rPr>
        <w:t>Sin</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(2026) لقطاع الماشية، فقد رُصدت عدة مخاطر بارزة، منها: مخاطر </w:t>
      </w:r>
      <w:r>
        <w:rPr>
          <w:rFonts w:eastAsia="Times New Roman"/>
          <w:sz w:val="24"/>
          <w:szCs w:val="28"/>
          <w:rtl/>
        </w:rPr>
        <w:lastRenderedPageBreak/>
        <w:t>الطلب (</w:t>
      </w:r>
      <w:proofErr w:type="spellStart"/>
      <w:r>
        <w:rPr>
          <w:rFonts w:eastAsia="Times New Roman"/>
          <w:sz w:val="24"/>
          <w:szCs w:val="28"/>
          <w:rtl/>
        </w:rPr>
        <w:t>Demand-side</w:t>
      </w:r>
      <w:proofErr w:type="spellEnd"/>
      <w:r>
        <w:rPr>
          <w:rFonts w:eastAsia="Times New Roman"/>
          <w:sz w:val="24"/>
          <w:szCs w:val="28"/>
          <w:rtl/>
        </w:rPr>
        <w:t xml:space="preserve"> </w:t>
      </w:r>
      <w:proofErr w:type="spellStart"/>
      <w:r>
        <w:rPr>
          <w:rFonts w:eastAsia="Times New Roman"/>
          <w:sz w:val="24"/>
          <w:szCs w:val="28"/>
          <w:rtl/>
        </w:rPr>
        <w:t>risks</w:t>
      </w:r>
      <w:proofErr w:type="spellEnd"/>
      <w:r>
        <w:rPr>
          <w:rFonts w:eastAsia="Times New Roman"/>
          <w:sz w:val="24"/>
          <w:szCs w:val="28"/>
          <w:rtl/>
        </w:rPr>
        <w:t>)، ومخاطر التتبع (</w:t>
      </w:r>
      <w:proofErr w:type="spellStart"/>
      <w:r>
        <w:rPr>
          <w:rFonts w:eastAsia="Times New Roman"/>
          <w:sz w:val="24"/>
          <w:szCs w:val="28"/>
          <w:rtl/>
        </w:rPr>
        <w:t>Traceability</w:t>
      </w:r>
      <w:proofErr w:type="spellEnd"/>
      <w:r>
        <w:rPr>
          <w:rFonts w:eastAsia="Times New Roman"/>
          <w:sz w:val="24"/>
          <w:szCs w:val="28"/>
          <w:rtl/>
        </w:rPr>
        <w:t xml:space="preserve"> </w:t>
      </w:r>
      <w:proofErr w:type="spellStart"/>
      <w:r>
        <w:rPr>
          <w:rFonts w:eastAsia="Times New Roman"/>
          <w:sz w:val="24"/>
          <w:szCs w:val="28"/>
          <w:rtl/>
        </w:rPr>
        <w:t>risks</w:t>
      </w:r>
      <w:proofErr w:type="spellEnd"/>
      <w:r>
        <w:rPr>
          <w:rFonts w:eastAsia="Times New Roman"/>
          <w:sz w:val="24"/>
          <w:szCs w:val="28"/>
          <w:rtl/>
        </w:rPr>
        <w:t>)، ومخاطر الجودة والحلال، وهو ما يؤكد أن هذا المجال ما زال ناشئًا، ويستدعي مزيدًا من الدراسات التطبيقية.</w:t>
      </w:r>
    </w:p>
    <w:p w14:paraId="0477C0EA" w14:textId="77777777" w:rsidR="00A17119" w:rsidRDefault="005D11B8" w:rsidP="006C40A3">
      <w:pPr>
        <w:pStyle w:val="SubHeading"/>
        <w:spacing w:before="120" w:after="120" w:line="360" w:lineRule="auto"/>
        <w:jc w:val="lowKashida"/>
      </w:pPr>
      <w:bookmarkStart w:id="20" w:name="_Toc234669729"/>
      <w:r>
        <w:rPr>
          <w:rFonts w:eastAsia="Times New Roman"/>
          <w:sz w:val="24"/>
          <w:rtl/>
        </w:rPr>
        <w:t>2.4.2 تقييم المخاطر (</w:t>
      </w:r>
      <w:proofErr w:type="spellStart"/>
      <w:r>
        <w:rPr>
          <w:rFonts w:eastAsia="Times New Roman"/>
          <w:sz w:val="24"/>
          <w:rtl/>
        </w:rPr>
        <w:t>Risk</w:t>
      </w:r>
      <w:proofErr w:type="spellEnd"/>
      <w:r>
        <w:rPr>
          <w:rFonts w:eastAsia="Times New Roman"/>
          <w:sz w:val="24"/>
          <w:rtl/>
        </w:rPr>
        <w:t xml:space="preserve"> </w:t>
      </w:r>
      <w:proofErr w:type="spellStart"/>
      <w:r>
        <w:rPr>
          <w:rFonts w:eastAsia="Times New Roman"/>
          <w:sz w:val="24"/>
          <w:rtl/>
        </w:rPr>
        <w:t>Assessment</w:t>
      </w:r>
      <w:proofErr w:type="spellEnd"/>
      <w:r>
        <w:rPr>
          <w:rFonts w:eastAsia="Times New Roman"/>
          <w:sz w:val="24"/>
          <w:rtl/>
        </w:rPr>
        <w:t>)</w:t>
      </w:r>
      <w:bookmarkEnd w:id="20"/>
    </w:p>
    <w:p w14:paraId="013086A9" w14:textId="77777777" w:rsidR="00A17119" w:rsidRDefault="005D11B8" w:rsidP="006C40A3">
      <w:pPr>
        <w:bidi/>
        <w:spacing w:after="0" w:line="360" w:lineRule="auto"/>
        <w:ind w:firstLine="283"/>
        <w:jc w:val="lowKashida"/>
      </w:pPr>
      <w:r>
        <w:rPr>
          <w:rFonts w:eastAsia="Times New Roman"/>
          <w:sz w:val="24"/>
          <w:szCs w:val="28"/>
          <w:rtl/>
        </w:rPr>
        <w:t xml:space="preserve">يشمل تقييم المخاطر، وفق ISO 31000:2018، ثلاث عمليات فرعية: تحليل المخاطر، وتقدير الاحتمال والأثر، وتقييمها بمقارنتها بالمعايير المقبولة. ويُوصي إطار COSO ERM 2017 باستخدام أدوات نوعية وكمية للتقييم، تشمل مصفوفات الأثر × الاحتمال، وتحليل السيناريوهات، وأشجار الأخطاء (COSO, 2017). وقد طوّر </w:t>
      </w:r>
      <w:proofErr w:type="spellStart"/>
      <w:r>
        <w:rPr>
          <w:rFonts w:eastAsia="Times New Roman"/>
          <w:sz w:val="24"/>
          <w:szCs w:val="28"/>
          <w:rtl/>
        </w:rPr>
        <w:t>Orzáez</w:t>
      </w:r>
      <w:proofErr w:type="spellEnd"/>
      <w:r>
        <w:rPr>
          <w:rFonts w:eastAsia="Times New Roman"/>
          <w:sz w:val="24"/>
          <w:szCs w:val="28"/>
          <w:rtl/>
        </w:rPr>
        <w:t xml:space="preserve"> &amp; </w:t>
      </w:r>
      <w:proofErr w:type="spellStart"/>
      <w:r>
        <w:rPr>
          <w:rFonts w:eastAsia="Times New Roman"/>
          <w:sz w:val="24"/>
          <w:szCs w:val="28"/>
          <w:rtl/>
        </w:rPr>
        <w:t>Moreno</w:t>
      </w:r>
      <w:proofErr w:type="spellEnd"/>
      <w:r>
        <w:rPr>
          <w:rFonts w:eastAsia="Times New Roman"/>
          <w:sz w:val="24"/>
          <w:szCs w:val="28"/>
          <w:rtl/>
        </w:rPr>
        <w:t xml:space="preserve"> (2021) إجراءً عامًا لإدارة المخاطر في سلاسل الإمداد يتضمّن تعريف السياق، وتحديد المخاطر، وتحليلها، وضبطها. وأكّد </w:t>
      </w:r>
      <w:proofErr w:type="spellStart"/>
      <w:r>
        <w:rPr>
          <w:rFonts w:eastAsia="Times New Roman"/>
          <w:sz w:val="24"/>
          <w:szCs w:val="28"/>
          <w:rtl/>
        </w:rPr>
        <w:t>John</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(2023) أن تقييم المخاطر يشمل تحليلًا كميًا ونوعيًا لتقدير الاحتمال والعواقب المحتملة، مع التأكيد على أن بناء سلسلة مرنة قادرة على التكيّف مع الظروف غير المتوقّعة يُعدّ جزءًا حاسمًا من هذه العملية.</w:t>
      </w:r>
    </w:p>
    <w:p w14:paraId="3DAAB6F8" w14:textId="77777777" w:rsidR="00A17119" w:rsidRDefault="005D11B8" w:rsidP="006C40A3">
      <w:pPr>
        <w:bidi/>
        <w:spacing w:after="0" w:line="360" w:lineRule="auto"/>
        <w:ind w:firstLine="283"/>
        <w:jc w:val="lowKashida"/>
      </w:pPr>
      <w:r>
        <w:rPr>
          <w:rFonts w:eastAsia="Times New Roman"/>
          <w:sz w:val="24"/>
          <w:szCs w:val="28"/>
          <w:rtl/>
        </w:rPr>
        <w:t xml:space="preserve">كما استخدم </w:t>
      </w:r>
      <w:proofErr w:type="spellStart"/>
      <w:r>
        <w:rPr>
          <w:rFonts w:eastAsia="Times New Roman"/>
          <w:sz w:val="24"/>
          <w:szCs w:val="28"/>
          <w:rtl/>
        </w:rPr>
        <w:t>Rafi-Ul-Shan</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(2024) أسلوب اتخاذ القرار الجماعي الضبابي لتقييم استراتيجيات إدارة مخاطر سلاسل الإمداد، وأثبت فعالية هذه المنهجية في البيئات المعقدة، ورغم تركيز دراستهم على قطاع الأزياء، تبقى المنهجية قابلة للتطبيق في السلاسل الغذائية.</w:t>
      </w:r>
    </w:p>
    <w:p w14:paraId="593A1D10" w14:textId="77777777" w:rsidR="00A17119" w:rsidRDefault="005D11B8" w:rsidP="006C40A3">
      <w:pPr>
        <w:pStyle w:val="SubHeading"/>
        <w:spacing w:before="120" w:after="120" w:line="360" w:lineRule="auto"/>
        <w:jc w:val="lowKashida"/>
      </w:pPr>
      <w:bookmarkStart w:id="21" w:name="_Toc234669730"/>
      <w:r>
        <w:rPr>
          <w:rFonts w:eastAsia="Times New Roman"/>
          <w:sz w:val="24"/>
          <w:rtl/>
        </w:rPr>
        <w:t>2.4.3 معالجة المخاطر (</w:t>
      </w:r>
      <w:proofErr w:type="spellStart"/>
      <w:r>
        <w:rPr>
          <w:rFonts w:eastAsia="Times New Roman"/>
          <w:sz w:val="24"/>
          <w:rtl/>
        </w:rPr>
        <w:t>Risk</w:t>
      </w:r>
      <w:proofErr w:type="spellEnd"/>
      <w:r>
        <w:rPr>
          <w:rFonts w:eastAsia="Times New Roman"/>
          <w:sz w:val="24"/>
          <w:rtl/>
        </w:rPr>
        <w:t xml:space="preserve"> </w:t>
      </w:r>
      <w:proofErr w:type="spellStart"/>
      <w:r>
        <w:rPr>
          <w:rFonts w:eastAsia="Times New Roman"/>
          <w:sz w:val="24"/>
          <w:rtl/>
        </w:rPr>
        <w:t>Treatment</w:t>
      </w:r>
      <w:proofErr w:type="spellEnd"/>
      <w:r>
        <w:rPr>
          <w:rFonts w:eastAsia="Times New Roman"/>
          <w:sz w:val="24"/>
          <w:rtl/>
        </w:rPr>
        <w:t>/</w:t>
      </w:r>
      <w:proofErr w:type="spellStart"/>
      <w:r>
        <w:rPr>
          <w:rFonts w:eastAsia="Times New Roman"/>
          <w:sz w:val="24"/>
          <w:rtl/>
        </w:rPr>
        <w:t>Response</w:t>
      </w:r>
      <w:proofErr w:type="spellEnd"/>
      <w:r>
        <w:rPr>
          <w:rFonts w:eastAsia="Times New Roman"/>
          <w:sz w:val="24"/>
          <w:rtl/>
        </w:rPr>
        <w:t>)</w:t>
      </w:r>
      <w:bookmarkEnd w:id="21"/>
    </w:p>
    <w:p w14:paraId="2579D35E" w14:textId="77777777" w:rsidR="00A17119" w:rsidRDefault="005D11B8" w:rsidP="006C40A3">
      <w:pPr>
        <w:bidi/>
        <w:spacing w:after="0" w:line="360" w:lineRule="auto"/>
        <w:ind w:firstLine="283"/>
        <w:jc w:val="lowKashida"/>
      </w:pPr>
      <w:r>
        <w:rPr>
          <w:rFonts w:eastAsia="Times New Roman"/>
          <w:sz w:val="24"/>
          <w:szCs w:val="28"/>
          <w:rtl/>
        </w:rPr>
        <w:t xml:space="preserve">تتضمن معالجة المخاطر جملة من الاستراتيجيات: التجنب، والحدّ، والنقل، والقبول (ISO, 2018؛ COSO, 2017). وفي سياق سلاسل الإمداد، قدّم </w:t>
      </w:r>
      <w:proofErr w:type="spellStart"/>
      <w:r>
        <w:rPr>
          <w:rFonts w:eastAsia="Times New Roman"/>
          <w:sz w:val="24"/>
          <w:szCs w:val="28"/>
          <w:rtl/>
        </w:rPr>
        <w:t>Guo</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(2024) استراتيجيات إدارة مخزون داعمة للمرونة، مثل التخزين الاحتياطي، وتعدّد التوريد، وحجز السعة، والعقود المرنة. كما أكدت </w:t>
      </w:r>
      <w:proofErr w:type="spellStart"/>
      <w:r>
        <w:rPr>
          <w:rFonts w:eastAsia="Times New Roman"/>
          <w:sz w:val="24"/>
          <w:szCs w:val="28"/>
          <w:rtl/>
        </w:rPr>
        <w:t>Can</w:t>
      </w:r>
      <w:proofErr w:type="spellEnd"/>
      <w:r>
        <w:rPr>
          <w:rFonts w:eastAsia="Times New Roman"/>
          <w:sz w:val="24"/>
          <w:szCs w:val="28"/>
          <w:rtl/>
        </w:rPr>
        <w:t xml:space="preserve"> </w:t>
      </w:r>
      <w:proofErr w:type="spellStart"/>
      <w:r>
        <w:rPr>
          <w:rFonts w:eastAsia="Times New Roman"/>
          <w:sz w:val="24"/>
          <w:szCs w:val="28"/>
          <w:rtl/>
        </w:rPr>
        <w:t>Saglam</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(2021) أن الاستراتيجيات الاستباقية، كالتكامل مع الموردين وتنويع مصادر التوريد، ترتبط ارتباطًا موجبًا بأداء إدارة مخاطر سلاسل الإمداد.</w:t>
      </w:r>
    </w:p>
    <w:p w14:paraId="4DAE8DD8" w14:textId="77777777" w:rsidR="00A17119" w:rsidRDefault="005D11B8" w:rsidP="006C40A3">
      <w:pPr>
        <w:bidi/>
        <w:spacing w:after="0" w:line="360" w:lineRule="auto"/>
        <w:ind w:firstLine="283"/>
        <w:jc w:val="lowKashida"/>
      </w:pPr>
      <w:r>
        <w:rPr>
          <w:rFonts w:eastAsia="Times New Roman"/>
          <w:sz w:val="24"/>
          <w:szCs w:val="28"/>
          <w:rtl/>
        </w:rPr>
        <w:lastRenderedPageBreak/>
        <w:t xml:space="preserve">وفي قطاع اللحوم، اقترح </w:t>
      </w:r>
      <w:proofErr w:type="spellStart"/>
      <w:r>
        <w:rPr>
          <w:rFonts w:eastAsia="Times New Roman"/>
          <w:sz w:val="24"/>
          <w:szCs w:val="28"/>
          <w:rtl/>
        </w:rPr>
        <w:t>Halin</w:t>
      </w:r>
      <w:proofErr w:type="spellEnd"/>
      <w:r>
        <w:rPr>
          <w:rFonts w:eastAsia="Times New Roman"/>
          <w:sz w:val="24"/>
          <w:szCs w:val="28"/>
          <w:rtl/>
        </w:rPr>
        <w:t xml:space="preserve"> &amp; </w:t>
      </w:r>
      <w:proofErr w:type="spellStart"/>
      <w:r>
        <w:rPr>
          <w:rFonts w:eastAsia="Times New Roman"/>
          <w:sz w:val="24"/>
          <w:szCs w:val="28"/>
          <w:rtl/>
        </w:rPr>
        <w:t>Perdana</w:t>
      </w:r>
      <w:proofErr w:type="spellEnd"/>
      <w:r>
        <w:rPr>
          <w:rFonts w:eastAsia="Times New Roman"/>
          <w:sz w:val="24"/>
          <w:szCs w:val="28"/>
          <w:rtl/>
        </w:rPr>
        <w:t xml:space="preserve"> (2025) دمج معايير الحلال والاستدامة البيئية في تصميم إجراءات التخفيف، وذلك باستخدام نموذج SCOR-DS وطريقة HOR، مؤكّدَين أن سلسلة إمداد الدجاج تتطلّب معالجة مخاطر مركّبة تجمع بين الحلال والسلامة والاستدامة.</w:t>
      </w:r>
    </w:p>
    <w:p w14:paraId="3C84895C" w14:textId="77777777" w:rsidR="00A17119" w:rsidRDefault="005D11B8" w:rsidP="006C40A3">
      <w:pPr>
        <w:pStyle w:val="SubHeading"/>
        <w:spacing w:before="120" w:after="120" w:line="360" w:lineRule="auto"/>
        <w:jc w:val="lowKashida"/>
      </w:pPr>
      <w:bookmarkStart w:id="22" w:name="_Toc234669731"/>
      <w:r>
        <w:rPr>
          <w:rFonts w:eastAsia="Times New Roman"/>
          <w:sz w:val="24"/>
          <w:rtl/>
        </w:rPr>
        <w:t>2.4.4 الرقابة والمتابعة (</w:t>
      </w:r>
      <w:proofErr w:type="spellStart"/>
      <w:r>
        <w:rPr>
          <w:rFonts w:eastAsia="Times New Roman"/>
          <w:sz w:val="24"/>
          <w:rtl/>
        </w:rPr>
        <w:t>Monitoring</w:t>
      </w:r>
      <w:proofErr w:type="spellEnd"/>
      <w:r>
        <w:rPr>
          <w:rFonts w:eastAsia="Times New Roman"/>
          <w:sz w:val="24"/>
          <w:rtl/>
        </w:rPr>
        <w:t xml:space="preserve"> </w:t>
      </w:r>
      <w:proofErr w:type="spellStart"/>
      <w:r>
        <w:rPr>
          <w:rFonts w:eastAsia="Times New Roman"/>
          <w:sz w:val="24"/>
          <w:rtl/>
        </w:rPr>
        <w:t>and</w:t>
      </w:r>
      <w:proofErr w:type="spellEnd"/>
      <w:r>
        <w:rPr>
          <w:rFonts w:eastAsia="Times New Roman"/>
          <w:sz w:val="24"/>
          <w:rtl/>
        </w:rPr>
        <w:t xml:space="preserve"> </w:t>
      </w:r>
      <w:proofErr w:type="spellStart"/>
      <w:r>
        <w:rPr>
          <w:rFonts w:eastAsia="Times New Roman"/>
          <w:sz w:val="24"/>
          <w:rtl/>
        </w:rPr>
        <w:t>Review</w:t>
      </w:r>
      <w:proofErr w:type="spellEnd"/>
      <w:r>
        <w:rPr>
          <w:rFonts w:eastAsia="Times New Roman"/>
          <w:sz w:val="24"/>
          <w:rtl/>
        </w:rPr>
        <w:t>)</w:t>
      </w:r>
      <w:bookmarkEnd w:id="22"/>
    </w:p>
    <w:p w14:paraId="43966BDC" w14:textId="77777777" w:rsidR="00A17119" w:rsidRDefault="005D11B8" w:rsidP="006C40A3">
      <w:pPr>
        <w:bidi/>
        <w:spacing w:after="0" w:line="360" w:lineRule="auto"/>
        <w:ind w:firstLine="283"/>
        <w:jc w:val="lowKashida"/>
      </w:pPr>
      <w:r>
        <w:rPr>
          <w:rFonts w:eastAsia="Times New Roman"/>
          <w:sz w:val="24"/>
          <w:szCs w:val="28"/>
          <w:rtl/>
        </w:rPr>
        <w:t xml:space="preserve">تُشدّد ISO 31000:2018 على أن الرقابة والمراجعة ينبغي أن تكون «جزءًا مخطّطًا من عملية إدارة المخاطر» (ISO, 2018, </w:t>
      </w:r>
      <w:proofErr w:type="spellStart"/>
      <w:r>
        <w:rPr>
          <w:rFonts w:eastAsia="Times New Roman"/>
          <w:sz w:val="24"/>
          <w:szCs w:val="28"/>
          <w:rtl/>
        </w:rPr>
        <w:t>Clause</w:t>
      </w:r>
      <w:proofErr w:type="spellEnd"/>
      <w:r>
        <w:rPr>
          <w:rFonts w:eastAsia="Times New Roman"/>
          <w:sz w:val="24"/>
          <w:szCs w:val="28"/>
          <w:rtl/>
        </w:rPr>
        <w:t xml:space="preserve"> 6.6). ويُدرج COSO ERM 2017 «المراجعة والتنقيح» مكوّنًا رئيسًا، ويُوصي بمراجعة دورية لأداء إدارة المخاطر. وتُعدّ مؤشرات الأداء والمخاطر أدوات جوهرية في هذه العملية؛ فقد حدّد </w:t>
      </w:r>
      <w:proofErr w:type="spellStart"/>
      <w:r>
        <w:rPr>
          <w:rFonts w:eastAsia="Times New Roman"/>
          <w:sz w:val="24"/>
          <w:szCs w:val="28"/>
          <w:rtl/>
        </w:rPr>
        <w:t>Singh</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(2019) سبعة عشر مؤشرًا لأداء مرونة السلسلة، وصاغوا إطارًا يُساعد المديرين على فحص الاضطرابات ومواجهتها.</w:t>
      </w:r>
    </w:p>
    <w:p w14:paraId="7CB49DCD" w14:textId="77777777" w:rsidR="00A17119" w:rsidRDefault="005D11B8" w:rsidP="006C40A3">
      <w:pPr>
        <w:bidi/>
        <w:spacing w:after="0" w:line="360" w:lineRule="auto"/>
        <w:ind w:firstLine="283"/>
        <w:jc w:val="lowKashida"/>
      </w:pPr>
      <w:r>
        <w:rPr>
          <w:rFonts w:eastAsia="Times New Roman"/>
          <w:sz w:val="24"/>
          <w:szCs w:val="28"/>
          <w:rtl/>
        </w:rPr>
        <w:t xml:space="preserve">وفي قطاع اللحوم، قدّمت دراسة </w:t>
      </w:r>
      <w:proofErr w:type="spellStart"/>
      <w:r>
        <w:rPr>
          <w:rFonts w:eastAsia="Times New Roman"/>
          <w:sz w:val="24"/>
          <w:szCs w:val="28"/>
          <w:rtl/>
        </w:rPr>
        <w:t>Seankankom</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(2024) دليلًا تجريبيًا قويًا على فعالية الرقابة، إذ أظهرت أن انتشار السالمونيلا كان أقل بشكل معنوي في المسلخ الممتثل لنظام HACCP مقارنة بالمسلخ غير الممتثل، كما بيّنت أن التلوث يرتفع بشكل ملحوظ بعد مرحلة التقطيع، مما يستدعي مراقبة صارمة في هذه المرحلة الحرجة. كما اقترح </w:t>
      </w:r>
      <w:proofErr w:type="spellStart"/>
      <w:r>
        <w:rPr>
          <w:rFonts w:eastAsia="Times New Roman"/>
          <w:sz w:val="24"/>
          <w:szCs w:val="28"/>
          <w:rtl/>
        </w:rPr>
        <w:t>Menon</w:t>
      </w:r>
      <w:proofErr w:type="spellEnd"/>
      <w:r>
        <w:rPr>
          <w:rFonts w:eastAsia="Times New Roman"/>
          <w:sz w:val="24"/>
          <w:szCs w:val="28"/>
          <w:rtl/>
        </w:rPr>
        <w:t xml:space="preserve"> &amp; </w:t>
      </w:r>
      <w:proofErr w:type="spellStart"/>
      <w:r>
        <w:rPr>
          <w:rFonts w:eastAsia="Times New Roman"/>
          <w:sz w:val="24"/>
          <w:szCs w:val="28"/>
          <w:rtl/>
        </w:rPr>
        <w:t>Jain</w:t>
      </w:r>
      <w:proofErr w:type="spellEnd"/>
      <w:r>
        <w:rPr>
          <w:rFonts w:eastAsia="Times New Roman"/>
          <w:sz w:val="24"/>
          <w:szCs w:val="28"/>
          <w:rtl/>
        </w:rPr>
        <w:t xml:space="preserve"> (2021) استخدام تقنية </w:t>
      </w:r>
      <w:proofErr w:type="spellStart"/>
      <w:r>
        <w:rPr>
          <w:rFonts w:eastAsia="Times New Roman"/>
          <w:sz w:val="24"/>
          <w:szCs w:val="28"/>
          <w:rtl/>
        </w:rPr>
        <w:t>البلوكتشين</w:t>
      </w:r>
      <w:proofErr w:type="spellEnd"/>
      <w:r>
        <w:rPr>
          <w:rFonts w:eastAsia="Times New Roman"/>
          <w:sz w:val="24"/>
          <w:szCs w:val="28"/>
          <w:rtl/>
        </w:rPr>
        <w:t xml:space="preserve"> أداةً رقابيةً توفّر شفافية كاملة وتتبعًا دقيقًا لتدفق المنتج، وهو ما عزّزته دراسة </w:t>
      </w:r>
      <w:proofErr w:type="spellStart"/>
      <w:r>
        <w:rPr>
          <w:rFonts w:eastAsia="Times New Roman"/>
          <w:sz w:val="24"/>
          <w:szCs w:val="28"/>
          <w:rtl/>
        </w:rPr>
        <w:t>Ojugo</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(2026) التي أثبتت أن دمج </w:t>
      </w:r>
      <w:proofErr w:type="spellStart"/>
      <w:r>
        <w:rPr>
          <w:rFonts w:eastAsia="Times New Roman"/>
          <w:sz w:val="24"/>
          <w:szCs w:val="28"/>
          <w:rtl/>
        </w:rPr>
        <w:t>البلوكتشين</w:t>
      </w:r>
      <w:proofErr w:type="spellEnd"/>
      <w:r>
        <w:rPr>
          <w:rFonts w:eastAsia="Times New Roman"/>
          <w:sz w:val="24"/>
          <w:szCs w:val="28"/>
          <w:rtl/>
        </w:rPr>
        <w:t xml:space="preserve"> مع HACCP يوفّر نموذجًا رقابيًا فعّالًا يُقلّل من مخاطر السلامة الغذائية في تجهيز اللحم البقري.</w:t>
      </w:r>
    </w:p>
    <w:p w14:paraId="3816BB3B" w14:textId="77777777" w:rsidR="00A17119" w:rsidRDefault="005D11B8" w:rsidP="006C40A3">
      <w:pPr>
        <w:pStyle w:val="SubHeading"/>
        <w:spacing w:before="120" w:after="120" w:line="360" w:lineRule="auto"/>
        <w:jc w:val="lowKashida"/>
      </w:pPr>
      <w:bookmarkStart w:id="23" w:name="_Toc234669732"/>
      <w:r>
        <w:rPr>
          <w:rFonts w:eastAsia="Times New Roman"/>
          <w:sz w:val="24"/>
          <w:rtl/>
        </w:rPr>
        <w:t xml:space="preserve">2.4.5 </w:t>
      </w:r>
      <w:proofErr w:type="spellStart"/>
      <w:r>
        <w:rPr>
          <w:rFonts w:eastAsia="Times New Roman"/>
          <w:sz w:val="24"/>
          <w:rtl/>
        </w:rPr>
        <w:t>الحوكمة</w:t>
      </w:r>
      <w:proofErr w:type="spellEnd"/>
      <w:r>
        <w:rPr>
          <w:rFonts w:eastAsia="Times New Roman"/>
          <w:sz w:val="24"/>
          <w:rtl/>
        </w:rPr>
        <w:t xml:space="preserve"> والإطار المؤسسي (</w:t>
      </w:r>
      <w:proofErr w:type="spellStart"/>
      <w:r>
        <w:rPr>
          <w:rFonts w:eastAsia="Times New Roman"/>
          <w:sz w:val="24"/>
          <w:rtl/>
        </w:rPr>
        <w:t>Governance</w:t>
      </w:r>
      <w:proofErr w:type="spellEnd"/>
      <w:r>
        <w:rPr>
          <w:rFonts w:eastAsia="Times New Roman"/>
          <w:sz w:val="24"/>
          <w:rtl/>
        </w:rPr>
        <w:t xml:space="preserve"> </w:t>
      </w:r>
      <w:proofErr w:type="spellStart"/>
      <w:r>
        <w:rPr>
          <w:rFonts w:eastAsia="Times New Roman"/>
          <w:sz w:val="24"/>
          <w:rtl/>
        </w:rPr>
        <w:t>and</w:t>
      </w:r>
      <w:proofErr w:type="spellEnd"/>
      <w:r>
        <w:rPr>
          <w:rFonts w:eastAsia="Times New Roman"/>
          <w:sz w:val="24"/>
          <w:rtl/>
        </w:rPr>
        <w:t xml:space="preserve"> </w:t>
      </w:r>
      <w:proofErr w:type="spellStart"/>
      <w:r>
        <w:rPr>
          <w:rFonts w:eastAsia="Times New Roman"/>
          <w:sz w:val="24"/>
          <w:rtl/>
        </w:rPr>
        <w:t>Institutional</w:t>
      </w:r>
      <w:proofErr w:type="spellEnd"/>
      <w:r>
        <w:rPr>
          <w:rFonts w:eastAsia="Times New Roman"/>
          <w:sz w:val="24"/>
          <w:rtl/>
        </w:rPr>
        <w:t xml:space="preserve"> </w:t>
      </w:r>
      <w:proofErr w:type="spellStart"/>
      <w:r>
        <w:rPr>
          <w:rFonts w:eastAsia="Times New Roman"/>
          <w:sz w:val="24"/>
          <w:rtl/>
        </w:rPr>
        <w:t>Framework</w:t>
      </w:r>
      <w:proofErr w:type="spellEnd"/>
      <w:r>
        <w:rPr>
          <w:rFonts w:eastAsia="Times New Roman"/>
          <w:sz w:val="24"/>
          <w:rtl/>
        </w:rPr>
        <w:t>)</w:t>
      </w:r>
      <w:bookmarkEnd w:id="23"/>
    </w:p>
    <w:p w14:paraId="5B19A6B7" w14:textId="77777777" w:rsidR="00A17119" w:rsidRDefault="005D11B8" w:rsidP="006C40A3">
      <w:pPr>
        <w:bidi/>
        <w:spacing w:after="0" w:line="360" w:lineRule="auto"/>
        <w:ind w:firstLine="283"/>
        <w:jc w:val="lowKashida"/>
      </w:pPr>
      <w:r>
        <w:rPr>
          <w:rFonts w:eastAsia="Times New Roman"/>
          <w:sz w:val="24"/>
          <w:szCs w:val="28"/>
          <w:rtl/>
        </w:rPr>
        <w:t xml:space="preserve">يُشكّل بُعد </w:t>
      </w:r>
      <w:proofErr w:type="spellStart"/>
      <w:r>
        <w:rPr>
          <w:rFonts w:eastAsia="Times New Roman"/>
          <w:sz w:val="24"/>
          <w:szCs w:val="28"/>
          <w:rtl/>
        </w:rPr>
        <w:t>الحوكمة</w:t>
      </w:r>
      <w:proofErr w:type="spellEnd"/>
      <w:r>
        <w:rPr>
          <w:rFonts w:eastAsia="Times New Roman"/>
          <w:sz w:val="24"/>
          <w:szCs w:val="28"/>
          <w:rtl/>
        </w:rPr>
        <w:t xml:space="preserve"> الركيزة التي تُبنى عليها جميع المكونات الأخرى. ويُبرز COSO ERM 2017 في مكوّنه الأول (</w:t>
      </w:r>
      <w:proofErr w:type="spellStart"/>
      <w:r>
        <w:rPr>
          <w:rFonts w:eastAsia="Times New Roman"/>
          <w:sz w:val="24"/>
          <w:szCs w:val="28"/>
          <w:rtl/>
        </w:rPr>
        <w:t>الحوكمة</w:t>
      </w:r>
      <w:proofErr w:type="spellEnd"/>
      <w:r>
        <w:rPr>
          <w:rFonts w:eastAsia="Times New Roman"/>
          <w:sz w:val="24"/>
          <w:szCs w:val="28"/>
          <w:rtl/>
        </w:rPr>
        <w:t xml:space="preserve"> والثقافة) أن مسؤولية إدارة المخاطر تبدأ من مجلس الإدارة، وتمتد إلى كل </w:t>
      </w:r>
      <w:r>
        <w:rPr>
          <w:rFonts w:eastAsia="Times New Roman"/>
          <w:sz w:val="24"/>
          <w:szCs w:val="28"/>
          <w:rtl/>
        </w:rPr>
        <w:lastRenderedPageBreak/>
        <w:t xml:space="preserve">مستويات المنظمة، وتتشكّل بالثقافة المؤسسية وقيم النزاهة (COSO, 2017). وقد أظهرت دراسة </w:t>
      </w:r>
      <w:proofErr w:type="spellStart"/>
      <w:r>
        <w:rPr>
          <w:rFonts w:eastAsia="Times New Roman"/>
          <w:sz w:val="24"/>
          <w:szCs w:val="28"/>
          <w:rtl/>
        </w:rPr>
        <w:t>Ibrahim</w:t>
      </w:r>
      <w:proofErr w:type="spellEnd"/>
      <w:r>
        <w:rPr>
          <w:rFonts w:eastAsia="Times New Roman"/>
          <w:sz w:val="24"/>
          <w:szCs w:val="28"/>
          <w:rtl/>
        </w:rPr>
        <w:t xml:space="preserve"> &amp; </w:t>
      </w:r>
      <w:proofErr w:type="spellStart"/>
      <w:r>
        <w:rPr>
          <w:rFonts w:eastAsia="Times New Roman"/>
          <w:sz w:val="24"/>
          <w:szCs w:val="28"/>
          <w:rtl/>
        </w:rPr>
        <w:t>Esa</w:t>
      </w:r>
      <w:proofErr w:type="spellEnd"/>
      <w:r>
        <w:rPr>
          <w:rFonts w:eastAsia="Times New Roman"/>
          <w:sz w:val="24"/>
          <w:szCs w:val="28"/>
          <w:rtl/>
        </w:rPr>
        <w:t xml:space="preserve"> (2017) على قطاع البناء في ماليزيا أن غياب </w:t>
      </w:r>
      <w:proofErr w:type="spellStart"/>
      <w:r>
        <w:rPr>
          <w:rFonts w:eastAsia="Times New Roman"/>
          <w:sz w:val="24"/>
          <w:szCs w:val="28"/>
          <w:rtl/>
        </w:rPr>
        <w:t>الحوكمة</w:t>
      </w:r>
      <w:proofErr w:type="spellEnd"/>
      <w:r>
        <w:rPr>
          <w:rFonts w:eastAsia="Times New Roman"/>
          <w:sz w:val="24"/>
          <w:szCs w:val="28"/>
          <w:rtl/>
        </w:rPr>
        <w:t xml:space="preserve"> الرسمية لإدارة المخاطر يُضعف قدرة المنظمة على التعلّم من الحوادث السابقة، ويرفع تكاليف الإخفاق. كما توصّلت مراجعة </w:t>
      </w:r>
      <w:proofErr w:type="spellStart"/>
      <w:r>
        <w:rPr>
          <w:rFonts w:eastAsia="Times New Roman"/>
          <w:sz w:val="24"/>
          <w:szCs w:val="28"/>
          <w:rtl/>
        </w:rPr>
        <w:t>Emrouznejad</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(2023) إلى أن فعالية إدارة مخاطر سلاسل الإمداد ترتبط باستمرارية الأعمال والمرونة، وتدعم تبنّي نهج استباقي يشمل </w:t>
      </w:r>
      <w:proofErr w:type="spellStart"/>
      <w:r>
        <w:rPr>
          <w:rFonts w:eastAsia="Times New Roman"/>
          <w:sz w:val="24"/>
          <w:szCs w:val="28"/>
          <w:rtl/>
        </w:rPr>
        <w:t>الحوكمة</w:t>
      </w:r>
      <w:proofErr w:type="spellEnd"/>
      <w:r>
        <w:rPr>
          <w:rFonts w:eastAsia="Times New Roman"/>
          <w:sz w:val="24"/>
          <w:szCs w:val="28"/>
          <w:rtl/>
        </w:rPr>
        <w:t xml:space="preserve"> الرشيدة.</w:t>
      </w:r>
    </w:p>
    <w:p w14:paraId="021DA3FC" w14:textId="77777777" w:rsidR="00A17119" w:rsidRDefault="005D11B8" w:rsidP="006C40A3">
      <w:pPr>
        <w:bidi/>
        <w:spacing w:after="0" w:line="360" w:lineRule="auto"/>
        <w:ind w:firstLine="283"/>
        <w:jc w:val="lowKashida"/>
      </w:pPr>
      <w:r>
        <w:rPr>
          <w:rFonts w:eastAsia="Times New Roman"/>
          <w:sz w:val="24"/>
          <w:szCs w:val="28"/>
          <w:rtl/>
        </w:rPr>
        <w:t xml:space="preserve">وفي السياق المؤسسي الأوسع، أكّد </w:t>
      </w:r>
      <w:proofErr w:type="spellStart"/>
      <w:r>
        <w:rPr>
          <w:rFonts w:eastAsia="Times New Roman"/>
          <w:sz w:val="24"/>
          <w:szCs w:val="28"/>
          <w:rtl/>
        </w:rPr>
        <w:t>Kök</w:t>
      </w:r>
      <w:proofErr w:type="spellEnd"/>
      <w:r>
        <w:rPr>
          <w:rFonts w:eastAsia="Times New Roman"/>
          <w:sz w:val="24"/>
          <w:szCs w:val="28"/>
          <w:rtl/>
        </w:rPr>
        <w:t xml:space="preserve"> (2009) في دراسته على الصناعة التركية أن تطبيق نظم إدارة سلامة الغذاء المعتمدة (كـ ISO 22000) يدعم الامتثال للمتطلبات التنظيمية، وهو ما أكّدته لاحقًا دراسة </w:t>
      </w:r>
      <w:proofErr w:type="spellStart"/>
      <w:r>
        <w:rPr>
          <w:rFonts w:eastAsia="Times New Roman"/>
          <w:sz w:val="24"/>
          <w:szCs w:val="28"/>
          <w:rtl/>
        </w:rPr>
        <w:t>Sariq</w:t>
      </w:r>
      <w:proofErr w:type="spellEnd"/>
      <w:r>
        <w:rPr>
          <w:rFonts w:eastAsia="Times New Roman"/>
          <w:sz w:val="24"/>
          <w:szCs w:val="28"/>
          <w:rtl/>
        </w:rPr>
        <w:t xml:space="preserve"> (2025) التي بيّنت أن التتبّع والتوثيق والوعي يتحسّن بشكل ملحوظ مع تطبيق أنظمة إدارة سلامة الغذاء (FSMS). كما يُسهم تطبيق إطار إدارة المخاطر المؤسسية (ERM) في تحديد التهديدات المحتملة بشكل استباقي، وهو ما يُعزّز قدرة المنظمة على تحقيق أهدافها الاستراتيجية بفعالية، ويوفّر منهجية منظّمة للتعامل مع المخاطر على جميع المستويات (الرواشدة والشورة، 2023).</w:t>
      </w:r>
    </w:p>
    <w:p w14:paraId="4628A46F" w14:textId="77777777" w:rsidR="00A17119" w:rsidRDefault="005D11B8" w:rsidP="006C40A3">
      <w:pPr>
        <w:pStyle w:val="MainHeading"/>
        <w:spacing w:before="120" w:after="120" w:line="360" w:lineRule="auto"/>
        <w:jc w:val="lowKashida"/>
      </w:pPr>
      <w:bookmarkStart w:id="24" w:name="_Toc234669733"/>
      <w:r>
        <w:rPr>
          <w:rFonts w:eastAsia="Times New Roman"/>
          <w:sz w:val="24"/>
          <w:rtl/>
        </w:rPr>
        <w:t>2.5 السياق التطبيقي: سلاسل الإمداد الحيواني في موسم الحج</w:t>
      </w:r>
      <w:bookmarkEnd w:id="24"/>
    </w:p>
    <w:p w14:paraId="2038FE69" w14:textId="77777777" w:rsidR="00A17119" w:rsidRDefault="005D11B8" w:rsidP="006C40A3">
      <w:pPr>
        <w:bidi/>
        <w:spacing w:after="0" w:line="360" w:lineRule="auto"/>
        <w:ind w:firstLine="283"/>
        <w:jc w:val="lowKashida"/>
      </w:pPr>
      <w:r>
        <w:rPr>
          <w:rFonts w:eastAsia="Times New Roman"/>
          <w:sz w:val="24"/>
          <w:szCs w:val="28"/>
          <w:rtl/>
        </w:rPr>
        <w:t xml:space="preserve">يُمثّل موسم الحج بيئة تشغيلية استثنائية تفرض خصوصية فريدة على تطبيق أُطر إدارة المخاطر في المسالخ السعودية. فقد أشارت </w:t>
      </w:r>
      <w:proofErr w:type="spellStart"/>
      <w:r>
        <w:rPr>
          <w:rFonts w:eastAsia="Times New Roman"/>
          <w:sz w:val="24"/>
          <w:szCs w:val="28"/>
          <w:rtl/>
        </w:rPr>
        <w:t>Stilt</w:t>
      </w:r>
      <w:proofErr w:type="spellEnd"/>
      <w:r>
        <w:rPr>
          <w:rFonts w:eastAsia="Times New Roman"/>
          <w:sz w:val="24"/>
          <w:szCs w:val="28"/>
          <w:rtl/>
        </w:rPr>
        <w:t xml:space="preserve"> (2017)، في دراستها المنشورة في المجلة الأمريكية للقانون الدولي، إلى أن أزمة تلف الذبائح في مطلع الثمانينيات دفعت المملكة إلى إطلاق مشروع الإفادة من لحوم الهدي والأضاحي، الذي يُدار عبر البنك الإسلامي للتنمية. وقد أفضى إدخال المسالخ الحديثة المزوّدة بمعدّات ذبح تقنية عالية إلى إمكانية معالجة ما يقارب مليون رأس خلال أيام النحر الأربعة (</w:t>
      </w:r>
      <w:proofErr w:type="spellStart"/>
      <w:r>
        <w:rPr>
          <w:rFonts w:eastAsia="Times New Roman"/>
          <w:sz w:val="24"/>
          <w:szCs w:val="28"/>
          <w:rtl/>
        </w:rPr>
        <w:t>Stilt</w:t>
      </w:r>
      <w:proofErr w:type="spellEnd"/>
      <w:r>
        <w:rPr>
          <w:rFonts w:eastAsia="Times New Roman"/>
          <w:sz w:val="24"/>
          <w:szCs w:val="28"/>
          <w:rtl/>
        </w:rPr>
        <w:t>, 2017).</w:t>
      </w:r>
    </w:p>
    <w:p w14:paraId="4584C295" w14:textId="77777777" w:rsidR="00A17119" w:rsidRDefault="005D11B8" w:rsidP="006C40A3">
      <w:pPr>
        <w:bidi/>
        <w:spacing w:after="0" w:line="360" w:lineRule="auto"/>
        <w:ind w:firstLine="283"/>
        <w:jc w:val="lowKashida"/>
      </w:pPr>
      <w:r>
        <w:rPr>
          <w:rFonts w:eastAsia="Times New Roman"/>
          <w:sz w:val="24"/>
          <w:szCs w:val="28"/>
          <w:rtl/>
        </w:rPr>
        <w:t xml:space="preserve">ورصدت الأدبيات هذا الضغط التشغيلي الهائل بأرقام دقيقة؛ فقد ذكر </w:t>
      </w:r>
      <w:proofErr w:type="spellStart"/>
      <w:r>
        <w:rPr>
          <w:rFonts w:eastAsia="Times New Roman"/>
          <w:sz w:val="24"/>
          <w:szCs w:val="28"/>
          <w:rtl/>
        </w:rPr>
        <w:t>Almasri</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(2019) أن أكثر من 1.2 مليون رأس من الأغنام والماعز والإبل تُذبَح في كل موسم حج، وأن أكثر من 16 ألف عامل يعملون على مدار الساعة لمعالجة هذه الأعداد. كما وصف </w:t>
      </w:r>
      <w:proofErr w:type="spellStart"/>
      <w:r>
        <w:rPr>
          <w:rFonts w:eastAsia="Times New Roman"/>
          <w:sz w:val="24"/>
          <w:szCs w:val="28"/>
          <w:rtl/>
        </w:rPr>
        <w:t>Brooke</w:t>
      </w:r>
      <w:proofErr w:type="spellEnd"/>
      <w:r>
        <w:rPr>
          <w:rFonts w:eastAsia="Times New Roman"/>
          <w:sz w:val="24"/>
          <w:szCs w:val="28"/>
          <w:rtl/>
        </w:rPr>
        <w:t xml:space="preserve"> (1987) نقل نحو مليون </w:t>
      </w:r>
      <w:r>
        <w:rPr>
          <w:rFonts w:eastAsia="Times New Roman"/>
          <w:sz w:val="24"/>
          <w:szCs w:val="28"/>
          <w:rtl/>
        </w:rPr>
        <w:lastRenderedPageBreak/>
        <w:t>حيوان إلى منى، وذبحها والتخلص من الذبائح خلال أيام قليلة، بأنه «تمرين استثنائي في اللوجستيات والإدارة».</w:t>
      </w:r>
    </w:p>
    <w:p w14:paraId="1129B010" w14:textId="77777777" w:rsidR="00A17119" w:rsidRDefault="005D11B8" w:rsidP="006C40A3">
      <w:pPr>
        <w:bidi/>
        <w:spacing w:after="0" w:line="360" w:lineRule="auto"/>
        <w:ind w:firstLine="283"/>
        <w:jc w:val="lowKashida"/>
      </w:pPr>
      <w:r>
        <w:rPr>
          <w:rFonts w:eastAsia="Times New Roman"/>
          <w:sz w:val="24"/>
          <w:szCs w:val="28"/>
          <w:rtl/>
        </w:rPr>
        <w:t xml:space="preserve">وتُشير دراسة </w:t>
      </w:r>
      <w:proofErr w:type="spellStart"/>
      <w:r>
        <w:rPr>
          <w:rFonts w:eastAsia="Times New Roman"/>
          <w:sz w:val="24"/>
          <w:szCs w:val="28"/>
          <w:rtl/>
        </w:rPr>
        <w:t>Alsaleh</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(2025) إلى أن خبرة الحج طوّرت قدرات وطنية في التخطيط والتنسيق والمراقبة اللحظية، وجعلت تقييم المخاطر محورًا مركزيًا في الاستجابة، بما ساعد في ضمان كفاءة إدارة سلاسل الإمداد وتخصيص الموارد حتى في ظل جائحة </w:t>
      </w:r>
      <w:proofErr w:type="spellStart"/>
      <w:r>
        <w:rPr>
          <w:rFonts w:eastAsia="Times New Roman"/>
          <w:sz w:val="24"/>
          <w:szCs w:val="28"/>
          <w:rtl/>
        </w:rPr>
        <w:t>كوفيد</w:t>
      </w:r>
      <w:proofErr w:type="spellEnd"/>
      <w:r>
        <w:rPr>
          <w:rFonts w:eastAsia="Times New Roman"/>
          <w:sz w:val="24"/>
          <w:szCs w:val="28"/>
          <w:rtl/>
        </w:rPr>
        <w:t xml:space="preserve">–19. كما لاحظ </w:t>
      </w:r>
      <w:proofErr w:type="spellStart"/>
      <w:r>
        <w:rPr>
          <w:rFonts w:eastAsia="Times New Roman"/>
          <w:sz w:val="24"/>
          <w:szCs w:val="28"/>
          <w:rtl/>
        </w:rPr>
        <w:t>Shah</w:t>
      </w:r>
      <w:proofErr w:type="spellEnd"/>
      <w:r>
        <w:rPr>
          <w:rFonts w:eastAsia="Times New Roman"/>
          <w:sz w:val="24"/>
          <w:szCs w:val="28"/>
          <w:rtl/>
        </w:rPr>
        <w:t xml:space="preserve"> (2024) أن التحديات اللوجستية في موسم الحج تستدعي توظيف تقنيات الذكاء الاصطناعي لتحسين إدارة الحشود والنقل، وهو ما يرتبط مباشرة بمنظومة الأضاحي. وتُمثّل إدارة الحشود في الحج تحديًا لوجستيًا وتنظيميًا فريدًا يستلزم استخدام تقنيات متطورة لضمان سلامة الحجاج وانسيابية حركتهم في المشاعر المقدسة (السديس، 2017)، مع التنسيق الفائق بين مختلف الجهات المعنية — كالدفاع المدني ووزارة الصحة والجهات الأمنية — لسرعة الاستجابة والحدّ من الآثار السلبية في مناطق الازدحام (الغامدي، 2017).</w:t>
      </w:r>
    </w:p>
    <w:p w14:paraId="075418CD" w14:textId="77777777" w:rsidR="00A17119" w:rsidRDefault="005D11B8" w:rsidP="006C40A3">
      <w:pPr>
        <w:bidi/>
        <w:spacing w:after="0" w:line="360" w:lineRule="auto"/>
        <w:ind w:firstLine="283"/>
        <w:jc w:val="lowKashida"/>
      </w:pPr>
      <w:r>
        <w:rPr>
          <w:rFonts w:eastAsia="Times New Roman"/>
          <w:sz w:val="24"/>
          <w:szCs w:val="28"/>
          <w:rtl/>
        </w:rPr>
        <w:t xml:space="preserve">وفي سياق السلاسل الباردة والغذائية الأوسع، توصّلت مراجعة </w:t>
      </w:r>
      <w:proofErr w:type="spellStart"/>
      <w:r>
        <w:rPr>
          <w:rFonts w:eastAsia="Times New Roman"/>
          <w:sz w:val="24"/>
          <w:szCs w:val="28"/>
          <w:rtl/>
        </w:rPr>
        <w:t>Khalid</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(2024) إلى أن سلاسل المنتجات القابلة للتلف أكثر تعقيدًا بسبب هشاشة المنتج والمخاطر المادية والسوقية، وأن فشل الموردين وتقلبات العرض والطلب وتدهور الجودة تُقوّض التنافسية، وهو ما يُعزّز الحاجة إلى إدارة مخاطر متكاملة في هذا السياق.</w:t>
      </w:r>
    </w:p>
    <w:p w14:paraId="404832C9" w14:textId="77777777" w:rsidR="00A17119" w:rsidRDefault="005D11B8" w:rsidP="006C40A3">
      <w:pPr>
        <w:pStyle w:val="MainHeading"/>
        <w:spacing w:before="120" w:after="120" w:line="360" w:lineRule="auto"/>
        <w:jc w:val="lowKashida"/>
      </w:pPr>
      <w:bookmarkStart w:id="25" w:name="_Toc234669734"/>
      <w:r>
        <w:rPr>
          <w:rFonts w:eastAsia="Times New Roman"/>
          <w:sz w:val="24"/>
          <w:rtl/>
        </w:rPr>
        <w:t>2.6 النموذج النظري المقترح والفرضيات</w:t>
      </w:r>
      <w:bookmarkEnd w:id="25"/>
    </w:p>
    <w:p w14:paraId="2CD11958" w14:textId="77777777" w:rsidR="00A17119" w:rsidRDefault="005D11B8" w:rsidP="006C40A3">
      <w:pPr>
        <w:bidi/>
        <w:spacing w:after="0" w:line="360" w:lineRule="auto"/>
        <w:ind w:firstLine="283"/>
        <w:jc w:val="lowKashida"/>
      </w:pPr>
      <w:r>
        <w:rPr>
          <w:rFonts w:eastAsia="Times New Roman"/>
          <w:sz w:val="24"/>
          <w:szCs w:val="28"/>
          <w:rtl/>
        </w:rPr>
        <w:t>بناءً على التأصيل النظري السابق، تتبنّى الدراسة إطارًا نظريًا موحّدًا يُركّب بين ثلاث مرجعيات رئيسية:</w:t>
      </w:r>
    </w:p>
    <w:p w14:paraId="6CC61404" w14:textId="04C24D89" w:rsidR="00A17119" w:rsidRDefault="005D11B8" w:rsidP="006C40A3">
      <w:pPr>
        <w:pStyle w:val="aa"/>
        <w:numPr>
          <w:ilvl w:val="0"/>
          <w:numId w:val="11"/>
        </w:numPr>
        <w:bidi/>
        <w:spacing w:after="0" w:line="360" w:lineRule="auto"/>
        <w:ind w:right="425"/>
        <w:jc w:val="lowKashida"/>
      </w:pPr>
      <w:r w:rsidRPr="00F40C10">
        <w:rPr>
          <w:rFonts w:eastAsia="Times New Roman"/>
          <w:sz w:val="24"/>
          <w:szCs w:val="28"/>
          <w:rtl/>
        </w:rPr>
        <w:t>المواصفة الدولية ISO 31000:2018 بوصفها مرجعًا لمبادئ وعمليات إدارة المخاطر.</w:t>
      </w:r>
    </w:p>
    <w:p w14:paraId="05FACF7F" w14:textId="4ACB702F" w:rsidR="00A17119" w:rsidRDefault="005D11B8" w:rsidP="006C40A3">
      <w:pPr>
        <w:pStyle w:val="aa"/>
        <w:numPr>
          <w:ilvl w:val="0"/>
          <w:numId w:val="11"/>
        </w:numPr>
        <w:bidi/>
        <w:spacing w:after="0" w:line="360" w:lineRule="auto"/>
        <w:ind w:right="425"/>
        <w:jc w:val="lowKashida"/>
      </w:pPr>
      <w:r w:rsidRPr="00F40C10">
        <w:rPr>
          <w:rFonts w:eastAsia="Times New Roman"/>
          <w:sz w:val="24"/>
          <w:szCs w:val="28"/>
          <w:rtl/>
        </w:rPr>
        <w:lastRenderedPageBreak/>
        <w:t xml:space="preserve">إطار COSO ERM 2017 بوصفه مرجعًا للمكوّنات المؤسسية </w:t>
      </w:r>
      <w:proofErr w:type="spellStart"/>
      <w:r w:rsidRPr="00F40C10">
        <w:rPr>
          <w:rFonts w:eastAsia="Times New Roman"/>
          <w:sz w:val="24"/>
          <w:szCs w:val="28"/>
          <w:rtl/>
        </w:rPr>
        <w:t>والحوكمة</w:t>
      </w:r>
      <w:proofErr w:type="spellEnd"/>
      <w:r w:rsidRPr="00F40C10">
        <w:rPr>
          <w:rFonts w:eastAsia="Times New Roman"/>
          <w:sz w:val="24"/>
          <w:szCs w:val="28"/>
          <w:rtl/>
        </w:rPr>
        <w:t>.</w:t>
      </w:r>
    </w:p>
    <w:p w14:paraId="01F70026" w14:textId="312A00C1" w:rsidR="00A17119" w:rsidRDefault="005D11B8" w:rsidP="006C40A3">
      <w:pPr>
        <w:pStyle w:val="aa"/>
        <w:numPr>
          <w:ilvl w:val="0"/>
          <w:numId w:val="11"/>
        </w:numPr>
        <w:bidi/>
        <w:spacing w:after="0" w:line="360" w:lineRule="auto"/>
        <w:ind w:right="425"/>
        <w:jc w:val="lowKashida"/>
      </w:pPr>
      <w:r w:rsidRPr="00F40C10">
        <w:rPr>
          <w:rFonts w:eastAsia="Times New Roman"/>
          <w:sz w:val="24"/>
          <w:szCs w:val="28"/>
          <w:rtl/>
        </w:rPr>
        <w:t>مقاربة إدارة مخاطر سلاسل الإمداد (SCRM) بوصفها مرجعًا للطبيعة التسلسلية لسلاسل الإمداد وللمرونة والاستمرارية.</w:t>
      </w:r>
    </w:p>
    <w:p w14:paraId="7BCD7071" w14:textId="77777777" w:rsidR="00A17119" w:rsidRDefault="005D11B8" w:rsidP="006C40A3">
      <w:pPr>
        <w:bidi/>
        <w:spacing w:after="0" w:line="360" w:lineRule="auto"/>
        <w:ind w:firstLine="283"/>
        <w:jc w:val="lowKashida"/>
        <w:rPr>
          <w:rFonts w:eastAsia="Times New Roman"/>
          <w:sz w:val="24"/>
          <w:szCs w:val="28"/>
          <w:rtl/>
        </w:rPr>
      </w:pPr>
      <w:r>
        <w:rPr>
          <w:rFonts w:eastAsia="Times New Roman"/>
          <w:sz w:val="24"/>
          <w:szCs w:val="28"/>
          <w:rtl/>
        </w:rPr>
        <w:t xml:space="preserve">ويُفترض في النموذج وجود علاقة موجبة ذات دلالة إحصائية بين المتغير المستقل بأبعاده الخمسة (تحديد المخاطر، تقييم المخاطر، معالجة المخاطر، الرقابة والمتابعة، </w:t>
      </w:r>
      <w:proofErr w:type="spellStart"/>
      <w:r>
        <w:rPr>
          <w:rFonts w:eastAsia="Times New Roman"/>
          <w:sz w:val="24"/>
          <w:szCs w:val="28"/>
          <w:rtl/>
        </w:rPr>
        <w:t>الحوكمة</w:t>
      </w:r>
      <w:proofErr w:type="spellEnd"/>
      <w:r>
        <w:rPr>
          <w:rFonts w:eastAsia="Times New Roman"/>
          <w:sz w:val="24"/>
          <w:szCs w:val="28"/>
          <w:rtl/>
        </w:rPr>
        <w:t xml:space="preserve"> والإطار المؤسسي) والمتغير التابع (فعالية إدارة المخاطر)، مع افتراض وجود فروق ذات دلالة إحصائية في مستوى الفعالية تُعزى إلى خصائص المسلخ (الحجم، الموقع الجغرافي، طبيعة التشغيل). ويُوضّح الشكل (2-1) النموذج التحليلي المقترح للدراسة.</w:t>
      </w:r>
    </w:p>
    <w:p w14:paraId="6D0054A1" w14:textId="76C72D5B" w:rsidR="00EB7209" w:rsidRDefault="00EB7209" w:rsidP="004C63D7">
      <w:pPr>
        <w:bidi/>
        <w:spacing w:after="0" w:line="360" w:lineRule="auto"/>
        <w:ind w:firstLine="283"/>
        <w:jc w:val="center"/>
      </w:pPr>
      <w:r>
        <w:rPr>
          <w:noProof/>
        </w:rPr>
        <w:drawing>
          <wp:inline distT="0" distB="0" distL="0" distR="0" wp14:anchorId="5223FAB0" wp14:editId="5A36215D">
            <wp:extent cx="5405449" cy="4261684"/>
            <wp:effectExtent l="0" t="0" r="5080" b="5715"/>
            <wp:docPr id="18315044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504484" name="Picture 2"/>
                    <pic:cNvPicPr/>
                  </pic:nvPicPr>
                  <pic:blipFill rotWithShape="1">
                    <a:blip r:embed="rId10"/>
                    <a:srcRect t="-321" b="1660"/>
                    <a:stretch/>
                  </pic:blipFill>
                  <pic:spPr bwMode="auto">
                    <a:xfrm>
                      <a:off x="0" y="0"/>
                      <a:ext cx="5405851" cy="4262001"/>
                    </a:xfrm>
                    <a:prstGeom prst="rect">
                      <a:avLst/>
                    </a:prstGeom>
                    <a:ln>
                      <a:noFill/>
                    </a:ln>
                    <a:extLst>
                      <a:ext uri="{53640926-AAD7-44D8-BBD7-CCE9431645EC}">
                        <a14:shadowObscured xmlns:a14="http://schemas.microsoft.com/office/drawing/2010/main"/>
                      </a:ext>
                    </a:extLst>
                  </pic:spPr>
                </pic:pic>
              </a:graphicData>
            </a:graphic>
          </wp:inline>
        </w:drawing>
      </w:r>
    </w:p>
    <w:p w14:paraId="135F9990" w14:textId="77777777" w:rsidR="00A17119" w:rsidRDefault="005D11B8" w:rsidP="00EB7209">
      <w:pPr>
        <w:pStyle w:val="aff3"/>
      </w:pPr>
      <w:bookmarkStart w:id="26" w:name="_Toc234659402"/>
      <w:r>
        <w:rPr>
          <w:rtl/>
        </w:rPr>
        <w:t>شكل (2-1): النموذج التحليلي المقترح للدراسة</w:t>
      </w:r>
      <w:bookmarkEnd w:id="26"/>
    </w:p>
    <w:p w14:paraId="5592F31E" w14:textId="77777777" w:rsidR="00A17119" w:rsidRDefault="005D11B8" w:rsidP="006C40A3">
      <w:pPr>
        <w:bidi/>
        <w:spacing w:after="0" w:line="360" w:lineRule="auto"/>
        <w:ind w:firstLine="283"/>
        <w:jc w:val="lowKashida"/>
      </w:pPr>
      <w:r>
        <w:rPr>
          <w:rFonts w:eastAsia="Times New Roman"/>
          <w:sz w:val="24"/>
          <w:szCs w:val="28"/>
          <w:rtl/>
        </w:rPr>
        <w:t>ويُترجَم هذا الإطار النظري إلى الفرضيات الآتية التي ستُختبَر ميدانيًا:</w:t>
      </w:r>
    </w:p>
    <w:p w14:paraId="01859C85" w14:textId="77777777" w:rsidR="00A17119" w:rsidRDefault="005D11B8" w:rsidP="006C40A3">
      <w:pPr>
        <w:bidi/>
        <w:spacing w:after="0" w:line="360" w:lineRule="auto"/>
        <w:ind w:firstLine="283"/>
        <w:jc w:val="lowKashida"/>
      </w:pPr>
      <w:r>
        <w:rPr>
          <w:rFonts w:eastAsia="Times New Roman"/>
          <w:sz w:val="24"/>
          <w:szCs w:val="28"/>
          <w:rtl/>
        </w:rPr>
        <w:lastRenderedPageBreak/>
        <w:t xml:space="preserve">الفرضية الرئيسية الأولى (H1): توجد علاقة ذات دلالة إحصائية بين مكونات إدارة المخاطر (تحديد المخاطر، تقييم المخاطر، معالجة المخاطر، الرقابة والمتابعة، </w:t>
      </w:r>
      <w:proofErr w:type="spellStart"/>
      <w:r>
        <w:rPr>
          <w:rFonts w:eastAsia="Times New Roman"/>
          <w:sz w:val="24"/>
          <w:szCs w:val="28"/>
          <w:rtl/>
        </w:rPr>
        <w:t>الحوكمة</w:t>
      </w:r>
      <w:proofErr w:type="spellEnd"/>
      <w:r>
        <w:rPr>
          <w:rFonts w:eastAsia="Times New Roman"/>
          <w:sz w:val="24"/>
          <w:szCs w:val="28"/>
          <w:rtl/>
        </w:rPr>
        <w:t>) وفعالية إدارة المخاطر في سلاسل الإمداد الحيواني بالمسالخ خلال موسم الحج.</w:t>
      </w:r>
    </w:p>
    <w:p w14:paraId="7DD24CE4" w14:textId="0C695D6D" w:rsidR="00A17119" w:rsidRDefault="005D11B8" w:rsidP="006C40A3">
      <w:pPr>
        <w:pStyle w:val="aa"/>
        <w:numPr>
          <w:ilvl w:val="0"/>
          <w:numId w:val="11"/>
        </w:numPr>
        <w:bidi/>
        <w:spacing w:after="0" w:line="360" w:lineRule="auto"/>
        <w:ind w:right="425"/>
        <w:jc w:val="lowKashida"/>
      </w:pPr>
      <w:r w:rsidRPr="00F40C10">
        <w:rPr>
          <w:rFonts w:eastAsia="Times New Roman"/>
          <w:sz w:val="24"/>
          <w:szCs w:val="28"/>
          <w:rtl/>
        </w:rPr>
        <w:t>الفرضية الفرعية 1-أ (H1a): توجد علاقة موجبة ذات دلالة إحصائية بين ممارسات تحديد المخاطر وفعالية إدارة المخاطر.</w:t>
      </w:r>
    </w:p>
    <w:p w14:paraId="07DCB7FA" w14:textId="565CFD65" w:rsidR="00A17119" w:rsidRDefault="005D11B8" w:rsidP="006C40A3">
      <w:pPr>
        <w:pStyle w:val="aa"/>
        <w:numPr>
          <w:ilvl w:val="0"/>
          <w:numId w:val="11"/>
        </w:numPr>
        <w:bidi/>
        <w:spacing w:after="0" w:line="360" w:lineRule="auto"/>
        <w:ind w:right="425"/>
        <w:jc w:val="lowKashida"/>
      </w:pPr>
      <w:r w:rsidRPr="00F40C10">
        <w:rPr>
          <w:rFonts w:eastAsia="Times New Roman"/>
          <w:sz w:val="24"/>
          <w:szCs w:val="28"/>
          <w:rtl/>
        </w:rPr>
        <w:t>الفرضية الفرعية 1-ب (H1b): توجد علاقة موجبة ذات دلالة إحصائية بين تقييم المخاطر وفعالية إدارة المخاطر.</w:t>
      </w:r>
    </w:p>
    <w:p w14:paraId="398A951D" w14:textId="157B8544" w:rsidR="00A17119" w:rsidRDefault="005D11B8" w:rsidP="006C40A3">
      <w:pPr>
        <w:pStyle w:val="aa"/>
        <w:numPr>
          <w:ilvl w:val="0"/>
          <w:numId w:val="11"/>
        </w:numPr>
        <w:bidi/>
        <w:spacing w:after="0" w:line="360" w:lineRule="auto"/>
        <w:ind w:right="425"/>
        <w:jc w:val="lowKashida"/>
      </w:pPr>
      <w:r w:rsidRPr="00F40C10">
        <w:rPr>
          <w:rFonts w:eastAsia="Times New Roman"/>
          <w:sz w:val="24"/>
          <w:szCs w:val="28"/>
          <w:rtl/>
        </w:rPr>
        <w:t>الفرضية الفرعية 1-ج (H1c): توجد علاقة موجبة ذات دلالة إحصائية بين استراتيجيات معالجة المخاطر وفعاليتها.</w:t>
      </w:r>
    </w:p>
    <w:p w14:paraId="14874238" w14:textId="4B72CA33" w:rsidR="00A17119" w:rsidRDefault="005D11B8" w:rsidP="006C40A3">
      <w:pPr>
        <w:pStyle w:val="aa"/>
        <w:numPr>
          <w:ilvl w:val="0"/>
          <w:numId w:val="11"/>
        </w:numPr>
        <w:bidi/>
        <w:spacing w:after="0" w:line="360" w:lineRule="auto"/>
        <w:ind w:right="425"/>
        <w:jc w:val="lowKashida"/>
      </w:pPr>
      <w:r w:rsidRPr="00F40C10">
        <w:rPr>
          <w:rFonts w:eastAsia="Times New Roman"/>
          <w:sz w:val="24"/>
          <w:szCs w:val="28"/>
          <w:rtl/>
        </w:rPr>
        <w:t>الفرضية الفرعية 1-د (H1d): توجد علاقة موجبة ذات دلالة إحصائية بين آليات الرقابة والمتابعة وفعالية إدارة المخاطر.</w:t>
      </w:r>
    </w:p>
    <w:p w14:paraId="2404192A" w14:textId="172505E5" w:rsidR="00A17119" w:rsidRDefault="005D11B8" w:rsidP="006C40A3">
      <w:pPr>
        <w:pStyle w:val="aa"/>
        <w:numPr>
          <w:ilvl w:val="0"/>
          <w:numId w:val="11"/>
        </w:numPr>
        <w:bidi/>
        <w:spacing w:after="0" w:line="360" w:lineRule="auto"/>
        <w:ind w:right="425"/>
        <w:jc w:val="lowKashida"/>
      </w:pPr>
      <w:r w:rsidRPr="00F40C10">
        <w:rPr>
          <w:rFonts w:eastAsia="Times New Roman"/>
          <w:sz w:val="24"/>
          <w:szCs w:val="28"/>
          <w:rtl/>
        </w:rPr>
        <w:t xml:space="preserve">الفرضية الفرعية 1-هـ (H1e): توجد علاقة موجبة ذات دلالة إحصائية بين </w:t>
      </w:r>
      <w:proofErr w:type="spellStart"/>
      <w:r w:rsidRPr="00F40C10">
        <w:rPr>
          <w:rFonts w:eastAsia="Times New Roman"/>
          <w:sz w:val="24"/>
          <w:szCs w:val="28"/>
          <w:rtl/>
        </w:rPr>
        <w:t>الحوكمة</w:t>
      </w:r>
      <w:proofErr w:type="spellEnd"/>
      <w:r w:rsidRPr="00F40C10">
        <w:rPr>
          <w:rFonts w:eastAsia="Times New Roman"/>
          <w:sz w:val="24"/>
          <w:szCs w:val="28"/>
          <w:rtl/>
        </w:rPr>
        <w:t xml:space="preserve"> والإطار المؤسسي وفعالية إدارة المخاطر.</w:t>
      </w:r>
    </w:p>
    <w:p w14:paraId="4C462A49" w14:textId="77777777" w:rsidR="00A17119" w:rsidRDefault="005D11B8" w:rsidP="006C40A3">
      <w:pPr>
        <w:pStyle w:val="aa"/>
        <w:numPr>
          <w:ilvl w:val="0"/>
          <w:numId w:val="14"/>
        </w:numPr>
        <w:bidi/>
        <w:spacing w:after="0" w:line="360" w:lineRule="auto"/>
        <w:jc w:val="lowKashida"/>
      </w:pPr>
      <w:r w:rsidRPr="00F40C10">
        <w:rPr>
          <w:rFonts w:eastAsia="Times New Roman"/>
          <w:sz w:val="24"/>
          <w:szCs w:val="28"/>
          <w:rtl/>
        </w:rPr>
        <w:t>الفرضية الرئيسية الثانية (H2): توجد فروق ذات دلالة إحصائية في مستوى فعالية إدارة المخاطر تُعزى إلى خصائص المسلخ (الحجم، الموقع الجغرافي، طبيعة التشغيل).</w:t>
      </w:r>
    </w:p>
    <w:p w14:paraId="3AD11E0B" w14:textId="77777777" w:rsidR="00A17119" w:rsidRPr="0076535E" w:rsidRDefault="005D11B8" w:rsidP="006C40A3">
      <w:pPr>
        <w:spacing w:line="360" w:lineRule="auto"/>
        <w:jc w:val="right"/>
        <w:rPr>
          <w:rFonts w:eastAsia="Times New Roman"/>
          <w:b/>
          <w:bCs/>
          <w:sz w:val="24"/>
          <w:szCs w:val="36"/>
        </w:rPr>
      </w:pPr>
      <w:r w:rsidRPr="0076535E">
        <w:rPr>
          <w:rFonts w:eastAsia="Times New Roman"/>
          <w:b/>
          <w:bCs/>
          <w:sz w:val="24"/>
          <w:szCs w:val="36"/>
          <w:rtl/>
        </w:rPr>
        <w:t>ثانيًا: الدراسات السابقة (</w:t>
      </w:r>
      <w:proofErr w:type="spellStart"/>
      <w:r w:rsidRPr="0076535E">
        <w:rPr>
          <w:rFonts w:eastAsia="Times New Roman"/>
          <w:b/>
          <w:bCs/>
          <w:sz w:val="24"/>
          <w:szCs w:val="36"/>
          <w:rtl/>
        </w:rPr>
        <w:t>Literature</w:t>
      </w:r>
      <w:proofErr w:type="spellEnd"/>
      <w:r w:rsidRPr="0076535E">
        <w:rPr>
          <w:rFonts w:eastAsia="Times New Roman"/>
          <w:b/>
          <w:bCs/>
          <w:sz w:val="24"/>
          <w:szCs w:val="36"/>
          <w:rtl/>
        </w:rPr>
        <w:t xml:space="preserve"> </w:t>
      </w:r>
      <w:proofErr w:type="spellStart"/>
      <w:r w:rsidRPr="0076535E">
        <w:rPr>
          <w:rFonts w:eastAsia="Times New Roman"/>
          <w:b/>
          <w:bCs/>
          <w:sz w:val="24"/>
          <w:szCs w:val="36"/>
          <w:rtl/>
        </w:rPr>
        <w:t>Review</w:t>
      </w:r>
      <w:proofErr w:type="spellEnd"/>
      <w:r w:rsidRPr="0076535E">
        <w:rPr>
          <w:rFonts w:eastAsia="Times New Roman"/>
          <w:b/>
          <w:bCs/>
          <w:sz w:val="24"/>
          <w:szCs w:val="36"/>
          <w:rtl/>
        </w:rPr>
        <w:t>)</w:t>
      </w:r>
    </w:p>
    <w:p w14:paraId="037A5894" w14:textId="77777777" w:rsidR="00A17119" w:rsidRDefault="005D11B8" w:rsidP="006C40A3">
      <w:pPr>
        <w:pStyle w:val="MainHeading"/>
        <w:spacing w:before="120" w:after="120" w:line="360" w:lineRule="auto"/>
        <w:jc w:val="lowKashida"/>
      </w:pPr>
      <w:bookmarkStart w:id="27" w:name="_Toc234669735"/>
      <w:r>
        <w:rPr>
          <w:rFonts w:eastAsia="Times New Roman"/>
          <w:sz w:val="24"/>
          <w:rtl/>
        </w:rPr>
        <w:t>2.7 الدراسات التطبيقية في إدارة مخاطر سلاسل الإمداد (SCRM)</w:t>
      </w:r>
      <w:bookmarkEnd w:id="27"/>
    </w:p>
    <w:p w14:paraId="07A4CB4F" w14:textId="77777777" w:rsidR="00A17119" w:rsidRDefault="005D11B8" w:rsidP="006C40A3">
      <w:pPr>
        <w:bidi/>
        <w:spacing w:after="0" w:line="360" w:lineRule="auto"/>
        <w:ind w:firstLine="283"/>
        <w:jc w:val="lowKashida"/>
      </w:pPr>
      <w:r>
        <w:rPr>
          <w:rFonts w:eastAsia="Times New Roman"/>
          <w:sz w:val="24"/>
          <w:szCs w:val="28"/>
          <w:rtl/>
        </w:rPr>
        <w:t>تُبيّن الأدبيات التطبيقية في إدارة مخاطر سلاسل الإمداد أن هذا المجال يدور بشكل متكرر حول تحديد المخاطر وتقييمها واستراتيجيات التخفيف، ودور التقنيات الناشئة في تحسين الإدارة (</w:t>
      </w:r>
      <w:proofErr w:type="spellStart"/>
      <w:r>
        <w:rPr>
          <w:rFonts w:eastAsia="Times New Roman"/>
          <w:sz w:val="24"/>
          <w:szCs w:val="28"/>
          <w:rtl/>
        </w:rPr>
        <w:t>Emrouznejad</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2023). كما تؤكد مراجعات هذا الحقل أن فعالية إدارة مخاطر سلاسل </w:t>
      </w:r>
      <w:r>
        <w:rPr>
          <w:rFonts w:eastAsia="Times New Roman"/>
          <w:sz w:val="24"/>
          <w:szCs w:val="28"/>
          <w:rtl/>
        </w:rPr>
        <w:lastRenderedPageBreak/>
        <w:t xml:space="preserve">الإمداد ترتبط باستمرارية الأعمال والمرونة، وتدعم تبنّي نهج استباقي في التعامل مع المخاطر. وقد حدّدت مراجعة </w:t>
      </w:r>
      <w:proofErr w:type="spellStart"/>
      <w:r>
        <w:rPr>
          <w:rFonts w:eastAsia="Times New Roman"/>
          <w:sz w:val="24"/>
          <w:szCs w:val="28"/>
          <w:rtl/>
        </w:rPr>
        <w:t>Emrouznejad</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(2023) موضوعات رئيسية في SCRM تشمل تحديد المخاطر وتقييمها، واستراتيجيات التخفيف، وتأثير التقنيات الناشئة، وأكّدت أن الفعالية تدعم النهج </w:t>
      </w:r>
      <w:proofErr w:type="spellStart"/>
      <w:r>
        <w:rPr>
          <w:rFonts w:eastAsia="Times New Roman"/>
          <w:sz w:val="24"/>
          <w:szCs w:val="28"/>
          <w:rtl/>
        </w:rPr>
        <w:t>الاستباقي</w:t>
      </w:r>
      <w:proofErr w:type="spellEnd"/>
      <w:r>
        <w:rPr>
          <w:rFonts w:eastAsia="Times New Roman"/>
          <w:sz w:val="24"/>
          <w:szCs w:val="28"/>
          <w:rtl/>
        </w:rPr>
        <w:t xml:space="preserve"> في التعامل مع الاضطرابات.</w:t>
      </w:r>
    </w:p>
    <w:p w14:paraId="58184940" w14:textId="77777777" w:rsidR="00A17119" w:rsidRDefault="005D11B8" w:rsidP="006C40A3">
      <w:pPr>
        <w:bidi/>
        <w:spacing w:after="0" w:line="360" w:lineRule="auto"/>
        <w:ind w:firstLine="283"/>
        <w:jc w:val="lowKashida"/>
      </w:pPr>
      <w:r>
        <w:rPr>
          <w:rFonts w:eastAsia="Times New Roman"/>
          <w:sz w:val="24"/>
          <w:szCs w:val="28"/>
          <w:rtl/>
        </w:rPr>
        <w:t xml:space="preserve">وفي جانب البناء الإجرائي، خلصت دراسة </w:t>
      </w:r>
      <w:proofErr w:type="spellStart"/>
      <w:r>
        <w:rPr>
          <w:rFonts w:eastAsia="Times New Roman"/>
          <w:sz w:val="24"/>
          <w:szCs w:val="28"/>
          <w:rtl/>
        </w:rPr>
        <w:t>de</w:t>
      </w:r>
      <w:proofErr w:type="spellEnd"/>
      <w:r>
        <w:rPr>
          <w:rFonts w:eastAsia="Times New Roman"/>
          <w:sz w:val="24"/>
          <w:szCs w:val="28"/>
          <w:rtl/>
        </w:rPr>
        <w:t xml:space="preserve"> </w:t>
      </w:r>
      <w:proofErr w:type="spellStart"/>
      <w:r>
        <w:rPr>
          <w:rFonts w:eastAsia="Times New Roman"/>
          <w:sz w:val="24"/>
          <w:szCs w:val="28"/>
          <w:rtl/>
        </w:rPr>
        <w:t>Oliveira</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(2017) إلى أن معيار ISO 31000 يمكن استخدامه أسلوبًا معياريًا لإدارة مخاطر سلاسل الإمداد، شريطة اختيار الأدوات والتقنيات وفق احتياجات الشركة وخصائص أعمالها. وأوضحت الدراسة ذاتها أن المراجعة والمتابعة في ISO 31000 تهدفان إلى التأكد من فعالية الضوابط، وتحسين تقييم المخاطر، وتحليل التغيرات والاتجاهات، واكتشاف المخاطر الناشئة. وبصورة متقاربة، قدّم </w:t>
      </w:r>
      <w:proofErr w:type="spellStart"/>
      <w:r>
        <w:rPr>
          <w:rFonts w:eastAsia="Times New Roman"/>
          <w:sz w:val="24"/>
          <w:szCs w:val="28"/>
          <w:rtl/>
        </w:rPr>
        <w:t>Orzáez</w:t>
      </w:r>
      <w:proofErr w:type="spellEnd"/>
      <w:r>
        <w:rPr>
          <w:rFonts w:eastAsia="Times New Roman"/>
          <w:sz w:val="24"/>
          <w:szCs w:val="28"/>
          <w:rtl/>
        </w:rPr>
        <w:t xml:space="preserve"> &amp; </w:t>
      </w:r>
      <w:proofErr w:type="spellStart"/>
      <w:r>
        <w:rPr>
          <w:rFonts w:eastAsia="Times New Roman"/>
          <w:sz w:val="24"/>
          <w:szCs w:val="28"/>
          <w:rtl/>
        </w:rPr>
        <w:t>Moreno</w:t>
      </w:r>
      <w:proofErr w:type="spellEnd"/>
      <w:r>
        <w:rPr>
          <w:rFonts w:eastAsia="Times New Roman"/>
          <w:sz w:val="24"/>
          <w:szCs w:val="28"/>
          <w:rtl/>
        </w:rPr>
        <w:t xml:space="preserve"> (2021) إجراءً عامًا لإدارة المخاطر في سلاسل الإمداد يتضمّن تعريف السياق، وتحديد المخاطر، وتحليلها أو تجنّبها، والسيطرة عليها وتخفيفها.</w:t>
      </w:r>
    </w:p>
    <w:p w14:paraId="36BEF4E4" w14:textId="77777777" w:rsidR="00A17119" w:rsidRDefault="005D11B8" w:rsidP="006C40A3">
      <w:pPr>
        <w:bidi/>
        <w:spacing w:after="0" w:line="360" w:lineRule="auto"/>
        <w:ind w:firstLine="283"/>
        <w:jc w:val="lowKashida"/>
      </w:pPr>
      <w:r>
        <w:rPr>
          <w:rFonts w:eastAsia="Times New Roman"/>
          <w:sz w:val="24"/>
          <w:szCs w:val="28"/>
          <w:rtl/>
        </w:rPr>
        <w:t xml:space="preserve">وفي الأدبيات التي تناولت تقييم المخاطر تناولًا مباشرًا، ذكر </w:t>
      </w:r>
      <w:proofErr w:type="spellStart"/>
      <w:r>
        <w:rPr>
          <w:rFonts w:eastAsia="Times New Roman"/>
          <w:sz w:val="24"/>
          <w:szCs w:val="28"/>
          <w:rtl/>
        </w:rPr>
        <w:t>John</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(2023) أن تقييم المخاطر في سلاسل الإمداد يشمل تحديد فئات متعددة قد تؤثر في السلسلة، مثل الكوارث الطبيعية، والتحديات الجيوسياسية، وتقلبات الطلب، وتأخر النقل، ومشكلات الموردين. كما نصّت الدراسة على أن التقييم الشامل يتضمّن تحليلًا كميًا ونوعيًا لقياس احتمال حدوث المخاطر وعواقبها، وأضافت أن إدارة المخاطر تتضمن استراتيجيات مثل التجنب والنقل والتقليل والقبول، وأن بناء سلسلة توريد مرنة قادرة على التكيّف يُعدّ عنصرًا حاسمًا في هذه العملية.</w:t>
      </w:r>
    </w:p>
    <w:p w14:paraId="56C5A418" w14:textId="77777777" w:rsidR="00A17119" w:rsidRDefault="005D11B8" w:rsidP="00C66725">
      <w:pPr>
        <w:pStyle w:val="aff4"/>
      </w:pPr>
      <w:bookmarkStart w:id="28" w:name="_Toc234659353"/>
      <w:r>
        <w:rPr>
          <w:rtl/>
        </w:rPr>
        <w:t>جدول (2-1): الدراسات الداعمة مباشرة لبنية ممارسات إدارة المخاطر</w:t>
      </w:r>
      <w:bookmarkEnd w:id="28"/>
    </w:p>
    <w:tbl>
      <w:tblPr>
        <w:bidiVisual/>
        <w:tblW w:w="0" w:type="auto"/>
        <w:tblLayout w:type="fixed"/>
        <w:tblLook w:val="04A0" w:firstRow="1" w:lastRow="0" w:firstColumn="1" w:lastColumn="0" w:noHBand="0" w:noVBand="1"/>
      </w:tblPr>
      <w:tblGrid>
        <w:gridCol w:w="3024"/>
        <w:gridCol w:w="3024"/>
        <w:gridCol w:w="3024"/>
      </w:tblGrid>
      <w:tr w:rsidR="00A17119" w14:paraId="5D1C7DCB" w14:textId="77777777">
        <w:trPr>
          <w:tblHeader/>
        </w:trPr>
        <w:tc>
          <w:tcPr>
            <w:tcW w:w="3024" w:type="dxa"/>
            <w:tcBorders>
              <w:top w:val="single" w:sz="12" w:space="0" w:color="000000"/>
              <w:left w:val="nil"/>
              <w:bottom w:val="single" w:sz="4" w:space="0" w:color="000000"/>
              <w:right w:val="nil"/>
            </w:tcBorders>
          </w:tcPr>
          <w:p w14:paraId="773521AE" w14:textId="77777777" w:rsidR="00A17119" w:rsidRDefault="005D11B8" w:rsidP="006C40A3">
            <w:pPr>
              <w:bidi/>
              <w:spacing w:after="0" w:line="360" w:lineRule="auto"/>
              <w:jc w:val="lowKashida"/>
            </w:pPr>
            <w:r>
              <w:rPr>
                <w:rFonts w:eastAsia="Times New Roman"/>
                <w:b/>
                <w:bCs/>
                <w:sz w:val="24"/>
                <w:szCs w:val="24"/>
                <w:rtl/>
              </w:rPr>
              <w:t>الدراسة</w:t>
            </w:r>
          </w:p>
        </w:tc>
        <w:tc>
          <w:tcPr>
            <w:tcW w:w="3024" w:type="dxa"/>
            <w:tcBorders>
              <w:top w:val="single" w:sz="12" w:space="0" w:color="000000"/>
              <w:left w:val="nil"/>
              <w:bottom w:val="single" w:sz="4" w:space="0" w:color="000000"/>
              <w:right w:val="nil"/>
            </w:tcBorders>
          </w:tcPr>
          <w:p w14:paraId="4C59FECE" w14:textId="77777777" w:rsidR="00A17119" w:rsidRDefault="005D11B8" w:rsidP="006C40A3">
            <w:pPr>
              <w:bidi/>
              <w:spacing w:after="0" w:line="360" w:lineRule="auto"/>
              <w:jc w:val="lowKashida"/>
            </w:pPr>
            <w:r>
              <w:rPr>
                <w:rFonts w:eastAsia="Times New Roman"/>
                <w:b/>
                <w:bCs/>
                <w:sz w:val="24"/>
                <w:szCs w:val="24"/>
                <w:rtl/>
              </w:rPr>
              <w:t>الخلاصة الرئيسية</w:t>
            </w:r>
          </w:p>
        </w:tc>
        <w:tc>
          <w:tcPr>
            <w:tcW w:w="3024" w:type="dxa"/>
            <w:tcBorders>
              <w:top w:val="single" w:sz="12" w:space="0" w:color="000000"/>
              <w:left w:val="nil"/>
              <w:bottom w:val="single" w:sz="4" w:space="0" w:color="000000"/>
              <w:right w:val="nil"/>
            </w:tcBorders>
          </w:tcPr>
          <w:p w14:paraId="33910293" w14:textId="77777777" w:rsidR="00A17119" w:rsidRDefault="005D11B8" w:rsidP="006C40A3">
            <w:pPr>
              <w:bidi/>
              <w:spacing w:after="0" w:line="360" w:lineRule="auto"/>
              <w:jc w:val="lowKashida"/>
            </w:pPr>
            <w:r>
              <w:rPr>
                <w:rFonts w:eastAsia="Times New Roman"/>
                <w:b/>
                <w:bCs/>
                <w:sz w:val="24"/>
                <w:szCs w:val="24"/>
                <w:rtl/>
              </w:rPr>
              <w:t>التوظيف في الدراسة الحالية</w:t>
            </w:r>
          </w:p>
        </w:tc>
      </w:tr>
      <w:tr w:rsidR="00A17119" w14:paraId="50FA5E4D" w14:textId="77777777">
        <w:tc>
          <w:tcPr>
            <w:tcW w:w="3024" w:type="dxa"/>
            <w:tcBorders>
              <w:top w:val="nil"/>
              <w:left w:val="nil"/>
              <w:bottom w:val="single" w:sz="4" w:space="0" w:color="000000"/>
              <w:right w:val="nil"/>
            </w:tcBorders>
          </w:tcPr>
          <w:p w14:paraId="2912BE06" w14:textId="77777777" w:rsidR="00A17119" w:rsidRDefault="005D11B8" w:rsidP="006C40A3">
            <w:pPr>
              <w:bidi/>
              <w:spacing w:after="0" w:line="360" w:lineRule="auto"/>
              <w:jc w:val="lowKashida"/>
            </w:pPr>
            <w:proofErr w:type="spellStart"/>
            <w:r>
              <w:rPr>
                <w:rFonts w:eastAsia="Times New Roman"/>
                <w:sz w:val="24"/>
                <w:szCs w:val="24"/>
                <w:rtl/>
              </w:rPr>
              <w:t>De</w:t>
            </w:r>
            <w:proofErr w:type="spellEnd"/>
            <w:r>
              <w:rPr>
                <w:rFonts w:eastAsia="Times New Roman"/>
                <w:sz w:val="24"/>
                <w:szCs w:val="24"/>
                <w:rtl/>
              </w:rPr>
              <w:t xml:space="preserve"> </w:t>
            </w:r>
            <w:proofErr w:type="spellStart"/>
            <w:r>
              <w:rPr>
                <w:rFonts w:eastAsia="Times New Roman"/>
                <w:sz w:val="24"/>
                <w:szCs w:val="24"/>
                <w:rtl/>
              </w:rPr>
              <w:t>Oliveira</w:t>
            </w:r>
            <w:proofErr w:type="spellEnd"/>
            <w:r>
              <w:rPr>
                <w:rFonts w:eastAsia="Times New Roman"/>
                <w:sz w:val="24"/>
                <w:szCs w:val="24"/>
                <w:rtl/>
              </w:rPr>
              <w:t xml:space="preserve"> </w:t>
            </w:r>
            <w:proofErr w:type="spellStart"/>
            <w:r>
              <w:rPr>
                <w:rFonts w:eastAsia="Times New Roman"/>
                <w:sz w:val="24"/>
                <w:szCs w:val="24"/>
                <w:rtl/>
              </w:rPr>
              <w:t>et</w:t>
            </w:r>
            <w:proofErr w:type="spellEnd"/>
            <w:r>
              <w:rPr>
                <w:rFonts w:eastAsia="Times New Roman"/>
                <w:sz w:val="24"/>
                <w:szCs w:val="24"/>
                <w:rtl/>
              </w:rPr>
              <w:t xml:space="preserve"> </w:t>
            </w:r>
            <w:proofErr w:type="spellStart"/>
            <w:r>
              <w:rPr>
                <w:rFonts w:eastAsia="Times New Roman"/>
                <w:sz w:val="24"/>
                <w:szCs w:val="24"/>
                <w:rtl/>
              </w:rPr>
              <w:t>al</w:t>
            </w:r>
            <w:proofErr w:type="spellEnd"/>
            <w:r>
              <w:rPr>
                <w:rFonts w:eastAsia="Times New Roman"/>
                <w:sz w:val="24"/>
                <w:szCs w:val="24"/>
                <w:rtl/>
              </w:rPr>
              <w:t>. (2017)</w:t>
            </w:r>
          </w:p>
        </w:tc>
        <w:tc>
          <w:tcPr>
            <w:tcW w:w="3024" w:type="dxa"/>
            <w:tcBorders>
              <w:top w:val="nil"/>
              <w:left w:val="nil"/>
              <w:bottom w:val="single" w:sz="4" w:space="0" w:color="000000"/>
              <w:right w:val="nil"/>
            </w:tcBorders>
          </w:tcPr>
          <w:p w14:paraId="4F10A786" w14:textId="77777777" w:rsidR="00A17119" w:rsidRDefault="005D11B8" w:rsidP="006C40A3">
            <w:pPr>
              <w:bidi/>
              <w:spacing w:after="0" w:line="360" w:lineRule="auto"/>
              <w:jc w:val="lowKashida"/>
            </w:pPr>
            <w:r>
              <w:rPr>
                <w:rFonts w:eastAsia="Times New Roman"/>
                <w:sz w:val="24"/>
                <w:szCs w:val="24"/>
                <w:rtl/>
              </w:rPr>
              <w:t xml:space="preserve">ISO 31000 قابل للاستخدام إجراءً معياريًا لـ SCRM، والمراجعة تهدف </w:t>
            </w:r>
            <w:r>
              <w:rPr>
                <w:rFonts w:eastAsia="Times New Roman"/>
                <w:sz w:val="24"/>
                <w:szCs w:val="24"/>
                <w:rtl/>
              </w:rPr>
              <w:lastRenderedPageBreak/>
              <w:t>إلى تحسين التقييم واكتشاف المخاطر الناشئة.</w:t>
            </w:r>
          </w:p>
        </w:tc>
        <w:tc>
          <w:tcPr>
            <w:tcW w:w="3024" w:type="dxa"/>
            <w:tcBorders>
              <w:top w:val="nil"/>
              <w:left w:val="nil"/>
              <w:bottom w:val="single" w:sz="4" w:space="0" w:color="000000"/>
              <w:right w:val="nil"/>
            </w:tcBorders>
          </w:tcPr>
          <w:p w14:paraId="4CF79420" w14:textId="77777777" w:rsidR="00A17119" w:rsidRDefault="005D11B8" w:rsidP="006C40A3">
            <w:pPr>
              <w:bidi/>
              <w:spacing w:after="0" w:line="360" w:lineRule="auto"/>
              <w:jc w:val="lowKashida"/>
            </w:pPr>
            <w:r>
              <w:rPr>
                <w:rFonts w:eastAsia="Times New Roman"/>
                <w:sz w:val="24"/>
                <w:szCs w:val="24"/>
                <w:rtl/>
              </w:rPr>
              <w:lastRenderedPageBreak/>
              <w:t>بناء أبعاد التحديد والتقييم والمعالجة والمتابعة.</w:t>
            </w:r>
          </w:p>
        </w:tc>
      </w:tr>
      <w:tr w:rsidR="00A17119" w14:paraId="33F5EFDF" w14:textId="77777777">
        <w:tc>
          <w:tcPr>
            <w:tcW w:w="3024" w:type="dxa"/>
            <w:tcBorders>
              <w:top w:val="nil"/>
              <w:left w:val="nil"/>
              <w:bottom w:val="single" w:sz="4" w:space="0" w:color="000000"/>
              <w:right w:val="nil"/>
            </w:tcBorders>
          </w:tcPr>
          <w:p w14:paraId="30007F2C" w14:textId="77777777" w:rsidR="00A17119" w:rsidRDefault="005D11B8" w:rsidP="006C40A3">
            <w:pPr>
              <w:bidi/>
              <w:spacing w:after="0" w:line="360" w:lineRule="auto"/>
              <w:jc w:val="lowKashida"/>
            </w:pPr>
            <w:proofErr w:type="spellStart"/>
            <w:r>
              <w:rPr>
                <w:rFonts w:eastAsia="Times New Roman"/>
                <w:sz w:val="24"/>
                <w:szCs w:val="24"/>
                <w:rtl/>
              </w:rPr>
              <w:t>John</w:t>
            </w:r>
            <w:proofErr w:type="spellEnd"/>
            <w:r>
              <w:rPr>
                <w:rFonts w:eastAsia="Times New Roman"/>
                <w:sz w:val="24"/>
                <w:szCs w:val="24"/>
                <w:rtl/>
              </w:rPr>
              <w:t xml:space="preserve"> </w:t>
            </w:r>
            <w:proofErr w:type="spellStart"/>
            <w:r>
              <w:rPr>
                <w:rFonts w:eastAsia="Times New Roman"/>
                <w:sz w:val="24"/>
                <w:szCs w:val="24"/>
                <w:rtl/>
              </w:rPr>
              <w:t>et</w:t>
            </w:r>
            <w:proofErr w:type="spellEnd"/>
            <w:r>
              <w:rPr>
                <w:rFonts w:eastAsia="Times New Roman"/>
                <w:sz w:val="24"/>
                <w:szCs w:val="24"/>
                <w:rtl/>
              </w:rPr>
              <w:t xml:space="preserve"> </w:t>
            </w:r>
            <w:proofErr w:type="spellStart"/>
            <w:r>
              <w:rPr>
                <w:rFonts w:eastAsia="Times New Roman"/>
                <w:sz w:val="24"/>
                <w:szCs w:val="24"/>
                <w:rtl/>
              </w:rPr>
              <w:t>al</w:t>
            </w:r>
            <w:proofErr w:type="spellEnd"/>
            <w:r>
              <w:rPr>
                <w:rFonts w:eastAsia="Times New Roman"/>
                <w:sz w:val="24"/>
                <w:szCs w:val="24"/>
                <w:rtl/>
              </w:rPr>
              <w:t>. (2023)</w:t>
            </w:r>
          </w:p>
        </w:tc>
        <w:tc>
          <w:tcPr>
            <w:tcW w:w="3024" w:type="dxa"/>
            <w:tcBorders>
              <w:top w:val="nil"/>
              <w:left w:val="nil"/>
              <w:bottom w:val="single" w:sz="4" w:space="0" w:color="000000"/>
              <w:right w:val="nil"/>
            </w:tcBorders>
          </w:tcPr>
          <w:p w14:paraId="1E1B949A" w14:textId="77777777" w:rsidR="00A17119" w:rsidRDefault="005D11B8" w:rsidP="006C40A3">
            <w:pPr>
              <w:bidi/>
              <w:spacing w:after="0" w:line="360" w:lineRule="auto"/>
              <w:jc w:val="lowKashida"/>
            </w:pPr>
            <w:r>
              <w:rPr>
                <w:rFonts w:eastAsia="Times New Roman"/>
                <w:sz w:val="24"/>
                <w:szCs w:val="24"/>
                <w:rtl/>
              </w:rPr>
              <w:t>المخاطر تشمل النقل والموردين والطلب، والتقييم كمي/نوعي، وبناء المرونة جزء حاسم.</w:t>
            </w:r>
          </w:p>
        </w:tc>
        <w:tc>
          <w:tcPr>
            <w:tcW w:w="3024" w:type="dxa"/>
            <w:tcBorders>
              <w:top w:val="nil"/>
              <w:left w:val="nil"/>
              <w:bottom w:val="single" w:sz="4" w:space="0" w:color="000000"/>
              <w:right w:val="nil"/>
            </w:tcBorders>
          </w:tcPr>
          <w:p w14:paraId="232094B7" w14:textId="77777777" w:rsidR="00A17119" w:rsidRDefault="005D11B8" w:rsidP="006C40A3">
            <w:pPr>
              <w:bidi/>
              <w:spacing w:after="0" w:line="360" w:lineRule="auto"/>
              <w:jc w:val="lowKashida"/>
            </w:pPr>
            <w:r>
              <w:rPr>
                <w:rFonts w:eastAsia="Times New Roman"/>
                <w:sz w:val="24"/>
                <w:szCs w:val="24"/>
                <w:rtl/>
              </w:rPr>
              <w:t>صياغة بنود تقييم المخاطر والاستجابة.</w:t>
            </w:r>
          </w:p>
        </w:tc>
      </w:tr>
      <w:tr w:rsidR="00A17119" w14:paraId="09D0C064" w14:textId="77777777">
        <w:tc>
          <w:tcPr>
            <w:tcW w:w="3024" w:type="dxa"/>
            <w:tcBorders>
              <w:top w:val="nil"/>
              <w:left w:val="nil"/>
              <w:bottom w:val="single" w:sz="4" w:space="0" w:color="000000"/>
              <w:right w:val="nil"/>
            </w:tcBorders>
          </w:tcPr>
          <w:p w14:paraId="7D000B1C" w14:textId="77777777" w:rsidR="00A17119" w:rsidRDefault="005D11B8" w:rsidP="006C40A3">
            <w:pPr>
              <w:bidi/>
              <w:spacing w:after="0" w:line="360" w:lineRule="auto"/>
              <w:jc w:val="lowKashida"/>
            </w:pPr>
            <w:proofErr w:type="spellStart"/>
            <w:r>
              <w:rPr>
                <w:rFonts w:eastAsia="Times New Roman"/>
                <w:sz w:val="24"/>
                <w:szCs w:val="24"/>
                <w:rtl/>
              </w:rPr>
              <w:t>Orzáez</w:t>
            </w:r>
            <w:proofErr w:type="spellEnd"/>
            <w:r>
              <w:rPr>
                <w:rFonts w:eastAsia="Times New Roman"/>
                <w:sz w:val="24"/>
                <w:szCs w:val="24"/>
                <w:rtl/>
              </w:rPr>
              <w:t xml:space="preserve"> &amp; </w:t>
            </w:r>
            <w:proofErr w:type="spellStart"/>
            <w:r>
              <w:rPr>
                <w:rFonts w:eastAsia="Times New Roman"/>
                <w:sz w:val="24"/>
                <w:szCs w:val="24"/>
                <w:rtl/>
              </w:rPr>
              <w:t>Moreno</w:t>
            </w:r>
            <w:proofErr w:type="spellEnd"/>
            <w:r>
              <w:rPr>
                <w:rFonts w:eastAsia="Times New Roman"/>
                <w:sz w:val="24"/>
                <w:szCs w:val="24"/>
                <w:rtl/>
              </w:rPr>
              <w:t xml:space="preserve"> (2021)</w:t>
            </w:r>
          </w:p>
        </w:tc>
        <w:tc>
          <w:tcPr>
            <w:tcW w:w="3024" w:type="dxa"/>
            <w:tcBorders>
              <w:top w:val="nil"/>
              <w:left w:val="nil"/>
              <w:bottom w:val="single" w:sz="4" w:space="0" w:color="000000"/>
              <w:right w:val="nil"/>
            </w:tcBorders>
          </w:tcPr>
          <w:p w14:paraId="05B72DDB" w14:textId="77777777" w:rsidR="00A17119" w:rsidRDefault="005D11B8" w:rsidP="006C40A3">
            <w:pPr>
              <w:bidi/>
              <w:spacing w:after="0" w:line="360" w:lineRule="auto"/>
              <w:jc w:val="lowKashida"/>
            </w:pPr>
            <w:r>
              <w:rPr>
                <w:rFonts w:eastAsia="Times New Roman"/>
                <w:sz w:val="24"/>
                <w:szCs w:val="24"/>
                <w:rtl/>
              </w:rPr>
              <w:t>خطوات الإجراء تشمل السياق والتحديد والتحليل والضبط.</w:t>
            </w:r>
          </w:p>
        </w:tc>
        <w:tc>
          <w:tcPr>
            <w:tcW w:w="3024" w:type="dxa"/>
            <w:tcBorders>
              <w:top w:val="nil"/>
              <w:left w:val="nil"/>
              <w:bottom w:val="single" w:sz="4" w:space="0" w:color="000000"/>
              <w:right w:val="nil"/>
            </w:tcBorders>
          </w:tcPr>
          <w:p w14:paraId="5F66E7A0" w14:textId="77777777" w:rsidR="00A17119" w:rsidRDefault="005D11B8" w:rsidP="006C40A3">
            <w:pPr>
              <w:bidi/>
              <w:spacing w:after="0" w:line="360" w:lineRule="auto"/>
              <w:jc w:val="lowKashida"/>
            </w:pPr>
            <w:r>
              <w:rPr>
                <w:rFonts w:eastAsia="Times New Roman"/>
                <w:sz w:val="24"/>
                <w:szCs w:val="24"/>
                <w:rtl/>
              </w:rPr>
              <w:t>دعم التسلسل الإجرائي للمحور الأول.</w:t>
            </w:r>
          </w:p>
        </w:tc>
      </w:tr>
      <w:tr w:rsidR="00A17119" w14:paraId="20E5935D" w14:textId="77777777">
        <w:tc>
          <w:tcPr>
            <w:tcW w:w="3024" w:type="dxa"/>
            <w:tcBorders>
              <w:top w:val="nil"/>
              <w:left w:val="nil"/>
              <w:bottom w:val="single" w:sz="12" w:space="0" w:color="000000"/>
              <w:right w:val="nil"/>
            </w:tcBorders>
          </w:tcPr>
          <w:p w14:paraId="287178F2" w14:textId="77777777" w:rsidR="00A17119" w:rsidRDefault="005D11B8" w:rsidP="006C40A3">
            <w:pPr>
              <w:bidi/>
              <w:spacing w:after="0" w:line="360" w:lineRule="auto"/>
              <w:jc w:val="lowKashida"/>
            </w:pPr>
            <w:proofErr w:type="spellStart"/>
            <w:r>
              <w:rPr>
                <w:rFonts w:eastAsia="Times New Roman"/>
                <w:sz w:val="24"/>
                <w:szCs w:val="24"/>
                <w:rtl/>
              </w:rPr>
              <w:t>Emrouznejad</w:t>
            </w:r>
            <w:proofErr w:type="spellEnd"/>
            <w:r>
              <w:rPr>
                <w:rFonts w:eastAsia="Times New Roman"/>
                <w:sz w:val="24"/>
                <w:szCs w:val="24"/>
                <w:rtl/>
              </w:rPr>
              <w:t xml:space="preserve"> </w:t>
            </w:r>
            <w:proofErr w:type="spellStart"/>
            <w:r>
              <w:rPr>
                <w:rFonts w:eastAsia="Times New Roman"/>
                <w:sz w:val="24"/>
                <w:szCs w:val="24"/>
                <w:rtl/>
              </w:rPr>
              <w:t>et</w:t>
            </w:r>
            <w:proofErr w:type="spellEnd"/>
            <w:r>
              <w:rPr>
                <w:rFonts w:eastAsia="Times New Roman"/>
                <w:sz w:val="24"/>
                <w:szCs w:val="24"/>
                <w:rtl/>
              </w:rPr>
              <w:t xml:space="preserve"> </w:t>
            </w:r>
            <w:proofErr w:type="spellStart"/>
            <w:r>
              <w:rPr>
                <w:rFonts w:eastAsia="Times New Roman"/>
                <w:sz w:val="24"/>
                <w:szCs w:val="24"/>
                <w:rtl/>
              </w:rPr>
              <w:t>al</w:t>
            </w:r>
            <w:proofErr w:type="spellEnd"/>
            <w:r>
              <w:rPr>
                <w:rFonts w:eastAsia="Times New Roman"/>
                <w:sz w:val="24"/>
                <w:szCs w:val="24"/>
                <w:rtl/>
              </w:rPr>
              <w:t>. (2023)</w:t>
            </w:r>
          </w:p>
        </w:tc>
        <w:tc>
          <w:tcPr>
            <w:tcW w:w="3024" w:type="dxa"/>
            <w:tcBorders>
              <w:top w:val="nil"/>
              <w:left w:val="nil"/>
              <w:bottom w:val="single" w:sz="12" w:space="0" w:color="000000"/>
              <w:right w:val="nil"/>
            </w:tcBorders>
          </w:tcPr>
          <w:p w14:paraId="2439B3BB" w14:textId="77777777" w:rsidR="00A17119" w:rsidRDefault="005D11B8" w:rsidP="006C40A3">
            <w:pPr>
              <w:bidi/>
              <w:spacing w:after="0" w:line="360" w:lineRule="auto"/>
              <w:jc w:val="lowKashida"/>
            </w:pPr>
            <w:r>
              <w:rPr>
                <w:rFonts w:eastAsia="Times New Roman"/>
                <w:sz w:val="24"/>
                <w:szCs w:val="24"/>
                <w:rtl/>
              </w:rPr>
              <w:t xml:space="preserve">SCRM يرتبط بالمرونة واستمرارية الأعمال، ويدعم النهج </w:t>
            </w:r>
            <w:proofErr w:type="spellStart"/>
            <w:r>
              <w:rPr>
                <w:rFonts w:eastAsia="Times New Roman"/>
                <w:sz w:val="24"/>
                <w:szCs w:val="24"/>
                <w:rtl/>
              </w:rPr>
              <w:t>الاستباقي</w:t>
            </w:r>
            <w:proofErr w:type="spellEnd"/>
            <w:r>
              <w:rPr>
                <w:rFonts w:eastAsia="Times New Roman"/>
                <w:sz w:val="24"/>
                <w:szCs w:val="24"/>
                <w:rtl/>
              </w:rPr>
              <w:t>.</w:t>
            </w:r>
          </w:p>
        </w:tc>
        <w:tc>
          <w:tcPr>
            <w:tcW w:w="3024" w:type="dxa"/>
            <w:tcBorders>
              <w:top w:val="nil"/>
              <w:left w:val="nil"/>
              <w:bottom w:val="single" w:sz="12" w:space="0" w:color="000000"/>
              <w:right w:val="nil"/>
            </w:tcBorders>
          </w:tcPr>
          <w:p w14:paraId="54B0E247" w14:textId="77777777" w:rsidR="00A17119" w:rsidRDefault="005D11B8" w:rsidP="006C40A3">
            <w:pPr>
              <w:bidi/>
              <w:spacing w:after="0" w:line="360" w:lineRule="auto"/>
              <w:jc w:val="lowKashida"/>
            </w:pPr>
            <w:r>
              <w:rPr>
                <w:rFonts w:eastAsia="Times New Roman"/>
                <w:sz w:val="24"/>
                <w:szCs w:val="24"/>
                <w:rtl/>
              </w:rPr>
              <w:t>تبرير العلاقة مع الفعالية التشغيلية.</w:t>
            </w:r>
          </w:p>
        </w:tc>
      </w:tr>
    </w:tbl>
    <w:p w14:paraId="22531AE6" w14:textId="77777777" w:rsidR="00A17119" w:rsidRDefault="005D11B8" w:rsidP="006C40A3">
      <w:pPr>
        <w:bidi/>
        <w:spacing w:after="0" w:line="360" w:lineRule="auto"/>
        <w:ind w:firstLine="283"/>
        <w:jc w:val="lowKashida"/>
      </w:pPr>
      <w:r>
        <w:rPr>
          <w:rFonts w:eastAsia="Times New Roman"/>
          <w:sz w:val="24"/>
          <w:szCs w:val="28"/>
          <w:rtl/>
        </w:rPr>
        <w:t xml:space="preserve">وقد طوّر </w:t>
      </w:r>
      <w:proofErr w:type="spellStart"/>
      <w:r>
        <w:rPr>
          <w:rFonts w:eastAsia="Times New Roman"/>
          <w:sz w:val="24"/>
          <w:szCs w:val="28"/>
          <w:rtl/>
        </w:rPr>
        <w:t>Wahyuni</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(2017) في إندونيسيا نموذج (</w:t>
      </w:r>
      <w:proofErr w:type="spellStart"/>
      <w:r>
        <w:rPr>
          <w:rFonts w:eastAsia="Times New Roman"/>
          <w:sz w:val="24"/>
          <w:szCs w:val="28"/>
          <w:rtl/>
        </w:rPr>
        <w:t>House</w:t>
      </w:r>
      <w:proofErr w:type="spellEnd"/>
      <w:r>
        <w:rPr>
          <w:rFonts w:eastAsia="Times New Roman"/>
          <w:sz w:val="24"/>
          <w:szCs w:val="28"/>
          <w:rtl/>
        </w:rPr>
        <w:t xml:space="preserve"> </w:t>
      </w:r>
      <w:proofErr w:type="spellStart"/>
      <w:r>
        <w:rPr>
          <w:rFonts w:eastAsia="Times New Roman"/>
          <w:sz w:val="24"/>
          <w:szCs w:val="28"/>
          <w:rtl/>
        </w:rPr>
        <w:t>of</w:t>
      </w:r>
      <w:proofErr w:type="spellEnd"/>
      <w:r>
        <w:rPr>
          <w:rFonts w:eastAsia="Times New Roman"/>
          <w:sz w:val="24"/>
          <w:szCs w:val="28"/>
          <w:rtl/>
        </w:rPr>
        <w:t xml:space="preserve"> </w:t>
      </w:r>
      <w:proofErr w:type="spellStart"/>
      <w:r>
        <w:rPr>
          <w:rFonts w:eastAsia="Times New Roman"/>
          <w:sz w:val="24"/>
          <w:szCs w:val="28"/>
          <w:rtl/>
        </w:rPr>
        <w:t>Risk</w:t>
      </w:r>
      <w:proofErr w:type="spellEnd"/>
      <w:r>
        <w:rPr>
          <w:rFonts w:eastAsia="Times New Roman"/>
          <w:sz w:val="24"/>
          <w:szCs w:val="28"/>
          <w:rtl/>
        </w:rPr>
        <w:t xml:space="preserve"> – HOR) لتحديد أحداث المخاطر ومسبباتها في سلسلة إمداد اللحم الطازج، وربط ذلك بمعايير الحلال والسلامة الغذائية. أما المراجعة </w:t>
      </w:r>
      <w:proofErr w:type="spellStart"/>
      <w:r>
        <w:rPr>
          <w:rFonts w:eastAsia="Times New Roman"/>
          <w:sz w:val="24"/>
          <w:szCs w:val="28"/>
          <w:rtl/>
        </w:rPr>
        <w:t>الببليومترية</w:t>
      </w:r>
      <w:proofErr w:type="spellEnd"/>
      <w:r>
        <w:rPr>
          <w:rFonts w:eastAsia="Times New Roman"/>
          <w:sz w:val="24"/>
          <w:szCs w:val="28"/>
          <w:rtl/>
        </w:rPr>
        <w:t xml:space="preserve"> الحديثة لـ </w:t>
      </w:r>
      <w:proofErr w:type="spellStart"/>
      <w:r>
        <w:rPr>
          <w:rFonts w:eastAsia="Times New Roman"/>
          <w:sz w:val="24"/>
          <w:szCs w:val="28"/>
          <w:rtl/>
        </w:rPr>
        <w:t>Sin</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(2026) على قطاع الماشية، فقد رصدت مخاطر بارزة تشمل: مخاطر الطلب، ومخاطر التتبع، ومخاطر الجودة والحلال، بما يُؤكد أن هذا المجال لا يزال ناشئًا. وفي مجال تقييم المخاطر، استخدم </w:t>
      </w:r>
      <w:proofErr w:type="spellStart"/>
      <w:r>
        <w:rPr>
          <w:rFonts w:eastAsia="Times New Roman"/>
          <w:sz w:val="24"/>
          <w:szCs w:val="28"/>
          <w:rtl/>
        </w:rPr>
        <w:t>Rafi-Ul-Shan</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(2024) أسلوب اتخاذ القرار الجماعي الضبابي لتقييم استراتيجيات إدارة مخاطر سلاسل الإمداد، وأثبت فعالية هذه المنهجية في البيئات المعقدة، وهي منهجية قابلة للتطبيق في السلاسل الغذائية رغم تركيز دراستهم على قطاع الأزياء.</w:t>
      </w:r>
    </w:p>
    <w:p w14:paraId="693BA14D" w14:textId="77777777" w:rsidR="00A17119" w:rsidRDefault="005D11B8" w:rsidP="006C40A3">
      <w:pPr>
        <w:pStyle w:val="MainHeading"/>
        <w:spacing w:before="120" w:after="120" w:line="360" w:lineRule="auto"/>
        <w:jc w:val="lowKashida"/>
      </w:pPr>
      <w:bookmarkStart w:id="29" w:name="_Toc234669736"/>
      <w:r>
        <w:rPr>
          <w:rFonts w:eastAsia="Times New Roman"/>
          <w:sz w:val="24"/>
          <w:rtl/>
        </w:rPr>
        <w:t>2.8 الدراسات التطبيقية في سلامة الغذاء ونظم HACCP في سلاسل اللحوم</w:t>
      </w:r>
      <w:bookmarkEnd w:id="29"/>
    </w:p>
    <w:p w14:paraId="2FA7E635" w14:textId="77777777" w:rsidR="00A17119" w:rsidRDefault="005D11B8" w:rsidP="006C40A3">
      <w:pPr>
        <w:bidi/>
        <w:spacing w:after="0" w:line="360" w:lineRule="auto"/>
        <w:ind w:firstLine="283"/>
        <w:jc w:val="lowKashida"/>
      </w:pPr>
      <w:r>
        <w:rPr>
          <w:rFonts w:eastAsia="Times New Roman"/>
          <w:sz w:val="24"/>
          <w:szCs w:val="28"/>
          <w:rtl/>
        </w:rPr>
        <w:t>في الأدبيات التطبيقية الخاصة بسلاسل اللحوم، تؤكد الدراسات أن المنتجات اللحمية معرّضة لمخاطر بيولوجية وكيميائية وفيزيائية عبر مراحل السلسلة المختلفة (</w:t>
      </w:r>
      <w:proofErr w:type="spellStart"/>
      <w:r>
        <w:rPr>
          <w:rFonts w:eastAsia="Times New Roman"/>
          <w:sz w:val="24"/>
          <w:szCs w:val="28"/>
          <w:rtl/>
        </w:rPr>
        <w:t>Sariq</w:t>
      </w:r>
      <w:proofErr w:type="spellEnd"/>
      <w:r>
        <w:rPr>
          <w:rFonts w:eastAsia="Times New Roman"/>
          <w:sz w:val="24"/>
          <w:szCs w:val="28"/>
          <w:rtl/>
        </w:rPr>
        <w:t xml:space="preserve">, 2025؛ </w:t>
      </w:r>
      <w:proofErr w:type="spellStart"/>
      <w:r>
        <w:rPr>
          <w:rFonts w:eastAsia="Times New Roman"/>
          <w:sz w:val="24"/>
          <w:szCs w:val="28"/>
          <w:rtl/>
        </w:rPr>
        <w:t>Atambayeva</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2022). كما تنص هذه الأدبيات على أن نظام HACCP يهدف إلى التعرّف على الأخطار وتقييمها </w:t>
      </w:r>
      <w:r>
        <w:rPr>
          <w:rFonts w:eastAsia="Times New Roman"/>
          <w:sz w:val="24"/>
          <w:szCs w:val="28"/>
          <w:rtl/>
        </w:rPr>
        <w:lastRenderedPageBreak/>
        <w:t xml:space="preserve">والسيطرة عليها، ويعتمد على تحديد نقاط التحكم الحرجة وإجراءات المراقبة والتوثيق. وقد قدّمت </w:t>
      </w:r>
      <w:proofErr w:type="spellStart"/>
      <w:r>
        <w:rPr>
          <w:rFonts w:eastAsia="Times New Roman"/>
          <w:sz w:val="24"/>
          <w:szCs w:val="28"/>
          <w:rtl/>
        </w:rPr>
        <w:t>Atambayeva</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(2022) نموذجًا لتحليل المخاطر والأخطار في إنتاج منتج لحوم جديد، وركّزت على الأخطار البيولوجية والكيميائية والفيزيائية، وأكّدت أن HACCP يُحدّد الأخطار ونقاط التحكم الحرجة وإجراءات المراقبة.</w:t>
      </w:r>
    </w:p>
    <w:p w14:paraId="573753EC" w14:textId="77777777" w:rsidR="00A17119" w:rsidRDefault="005D11B8" w:rsidP="006C40A3">
      <w:pPr>
        <w:bidi/>
        <w:spacing w:after="0" w:line="360" w:lineRule="auto"/>
        <w:ind w:firstLine="283"/>
        <w:jc w:val="lowKashida"/>
      </w:pPr>
      <w:r>
        <w:rPr>
          <w:rFonts w:eastAsia="Times New Roman"/>
          <w:sz w:val="24"/>
          <w:szCs w:val="28"/>
          <w:rtl/>
        </w:rPr>
        <w:t xml:space="preserve">وتُبيّن الأدلة التطبيقية أن الالتزام بـ HACCP يرتبط بانخفاض تلوث السالمونيلا في المسالخ؛ فقد وجدت دراسة </w:t>
      </w:r>
      <w:proofErr w:type="spellStart"/>
      <w:r>
        <w:rPr>
          <w:rFonts w:eastAsia="Times New Roman"/>
          <w:sz w:val="24"/>
          <w:szCs w:val="28"/>
          <w:rtl/>
        </w:rPr>
        <w:t>Seankankom</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(2024) أن الانتشار الكلي للسالمونيلا كان أقلّ بشكل معنوي في المسلخ الملتزم بـ HACCP مقارنة بالمسلخ غير الملتزم، إذ بلغ 13.7% مقابل 41.2%. وفي الوقت نفسه، لاحظت الدراسة أن التلوث ظل قائمًا أثناء عملية الذبح في كلا النوعين من المسالخ، وارتفع بشكل ملحوظ بعد مرحلة التقطيع، مع كون المعدات والذبائح الأخرى وأيدي العاملين مصادر للتلوث؛ ولذلك نصّت الدراسة صراحة على أن المراقبة الصارمة أثناء عمليات التقطيع ضرورية لتحديد مصادر التلوث والتخفيف منها.</w:t>
      </w:r>
    </w:p>
    <w:p w14:paraId="009B6851" w14:textId="1306E3FB" w:rsidR="00A17119" w:rsidRDefault="005D11B8" w:rsidP="006C40A3">
      <w:pPr>
        <w:bidi/>
        <w:spacing w:after="0" w:line="360" w:lineRule="auto"/>
        <w:ind w:firstLine="283"/>
        <w:jc w:val="lowKashida"/>
      </w:pPr>
      <w:r>
        <w:rPr>
          <w:rFonts w:eastAsia="Times New Roman"/>
          <w:sz w:val="24"/>
          <w:szCs w:val="28"/>
          <w:rtl/>
        </w:rPr>
        <w:t xml:space="preserve">ودعّمت دراسات أخرى هذا الاتجاه من زاوية الإدارة المؤسسية لسلامة الغذاء؛ فقد ذكرت </w:t>
      </w:r>
      <w:proofErr w:type="spellStart"/>
      <w:r>
        <w:rPr>
          <w:rFonts w:eastAsia="Times New Roman"/>
          <w:sz w:val="24"/>
          <w:szCs w:val="28"/>
          <w:rtl/>
        </w:rPr>
        <w:t>Sariq</w:t>
      </w:r>
      <w:proofErr w:type="spellEnd"/>
      <w:r>
        <w:rPr>
          <w:rFonts w:eastAsia="Times New Roman"/>
          <w:sz w:val="24"/>
          <w:szCs w:val="28"/>
          <w:rtl/>
        </w:rPr>
        <w:t xml:space="preserve"> (2025) </w:t>
      </w:r>
      <w:r w:rsidR="00C96CFD">
        <w:rPr>
          <w:rFonts w:eastAsia="Times New Roman" w:hint="cs"/>
          <w:sz w:val="24"/>
          <w:szCs w:val="28"/>
          <w:rtl/>
        </w:rPr>
        <w:t>أن</w:t>
      </w:r>
      <w:r w:rsidR="00EC0838">
        <w:rPr>
          <w:rFonts w:eastAsia="Times New Roman" w:hint="cs"/>
          <w:sz w:val="24"/>
          <w:szCs w:val="28"/>
          <w:rtl/>
        </w:rPr>
        <w:t xml:space="preserve"> التطبيق المنتظم لنظام تحليل المخاطر ونقاط التحكم الحرجة (</w:t>
      </w:r>
      <w:r w:rsidR="00EC0838">
        <w:rPr>
          <w:rFonts w:eastAsia="Times New Roman" w:hint="cs"/>
          <w:sz w:val="24"/>
          <w:szCs w:val="28"/>
          <w:lang w:bidi="ar-YE"/>
        </w:rPr>
        <w:t>HACCP</w:t>
      </w:r>
      <w:r w:rsidR="00EC0838">
        <w:rPr>
          <w:rFonts w:eastAsia="Times New Roman" w:hint="cs"/>
          <w:sz w:val="24"/>
          <w:szCs w:val="28"/>
          <w:rtl/>
        </w:rPr>
        <w:t>) ونظام إدارة سلامة الغذاء (</w:t>
      </w:r>
      <w:r w:rsidR="00EC0838">
        <w:rPr>
          <w:rFonts w:eastAsia="Times New Roman" w:hint="cs"/>
          <w:sz w:val="24"/>
          <w:szCs w:val="28"/>
          <w:lang w:bidi="ar-YE"/>
        </w:rPr>
        <w:t>FSMS</w:t>
      </w:r>
      <w:r w:rsidR="00EC0838">
        <w:rPr>
          <w:rFonts w:eastAsia="Times New Roman" w:hint="cs"/>
          <w:sz w:val="24"/>
          <w:szCs w:val="28"/>
          <w:rtl/>
        </w:rPr>
        <w:t xml:space="preserve">) يؤدي إلى انخفاضٍ ملحوظ إحصائيًا في الأحمال الميكروبية، بما في ذلك السالمونيلا </w:t>
      </w:r>
      <w:proofErr w:type="spellStart"/>
      <w:r w:rsidR="00EC0838">
        <w:rPr>
          <w:rFonts w:eastAsia="Times New Roman" w:hint="cs"/>
          <w:sz w:val="24"/>
          <w:szCs w:val="28"/>
          <w:rtl/>
        </w:rPr>
        <w:t>والليستيريا</w:t>
      </w:r>
      <w:proofErr w:type="spellEnd"/>
      <w:r w:rsidR="00EC0838">
        <w:rPr>
          <w:rFonts w:eastAsia="Times New Roman" w:hint="cs"/>
          <w:sz w:val="24"/>
          <w:szCs w:val="28"/>
          <w:rtl/>
        </w:rPr>
        <w:t xml:space="preserve"> </w:t>
      </w:r>
      <w:proofErr w:type="spellStart"/>
      <w:r w:rsidR="00EC0838">
        <w:rPr>
          <w:rFonts w:eastAsia="Times New Roman" w:hint="cs"/>
          <w:sz w:val="24"/>
          <w:szCs w:val="28"/>
          <w:rtl/>
        </w:rPr>
        <w:t>والإشريكية</w:t>
      </w:r>
      <w:proofErr w:type="spellEnd"/>
      <w:r w:rsidR="00EC0838">
        <w:rPr>
          <w:rFonts w:eastAsia="Times New Roman" w:hint="cs"/>
          <w:sz w:val="24"/>
          <w:szCs w:val="28"/>
          <w:rtl/>
        </w:rPr>
        <w:t xml:space="preserve"> القولونية (</w:t>
      </w:r>
      <w:r w:rsidR="00EC0838">
        <w:rPr>
          <w:rFonts w:eastAsia="Times New Roman" w:hint="cs"/>
          <w:sz w:val="24"/>
          <w:szCs w:val="28"/>
          <w:lang w:bidi="ar-YE"/>
        </w:rPr>
        <w:t>E. Coli</w:t>
      </w:r>
      <w:r w:rsidR="00EC0838">
        <w:rPr>
          <w:rFonts w:eastAsia="Times New Roman" w:hint="cs"/>
          <w:sz w:val="24"/>
          <w:szCs w:val="28"/>
          <w:rtl/>
        </w:rPr>
        <w:t>).</w:t>
      </w:r>
      <w:r>
        <w:rPr>
          <w:rFonts w:eastAsia="Times New Roman"/>
          <w:sz w:val="24"/>
          <w:szCs w:val="28"/>
          <w:rtl/>
        </w:rPr>
        <w:t xml:space="preserve"> ويُحسّن التتبع والتوثيق ووعي العاملين. وبيّنت </w:t>
      </w:r>
      <w:proofErr w:type="spellStart"/>
      <w:r>
        <w:rPr>
          <w:rFonts w:eastAsia="Times New Roman"/>
          <w:sz w:val="24"/>
          <w:szCs w:val="28"/>
          <w:rtl/>
        </w:rPr>
        <w:t>Jeffer</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(2021) في سلسلة لحم الأبقار في أوغندا أن انخفاض أداء السلامة الغذائية في السلسلة ارتبط أساسًا بضعف النظافة والإصحاح وممارسات التداول، وأن المسالخ تحتاج إلى نظم وقائية </w:t>
      </w:r>
      <w:proofErr w:type="spellStart"/>
      <w:r>
        <w:rPr>
          <w:rFonts w:eastAsia="Times New Roman"/>
          <w:sz w:val="24"/>
          <w:szCs w:val="28"/>
          <w:rtl/>
        </w:rPr>
        <w:t>وتدخلية</w:t>
      </w:r>
      <w:proofErr w:type="spellEnd"/>
      <w:r>
        <w:rPr>
          <w:rFonts w:eastAsia="Times New Roman"/>
          <w:sz w:val="24"/>
          <w:szCs w:val="28"/>
          <w:rtl/>
        </w:rPr>
        <w:t xml:space="preserve"> ورقابية أكثر متانة، وإلى تدريب قائم على HACCP، مع أهمية إشراك العاملين في أنشطة التقييم والمراجعة لضمان التحسين المستمر.</w:t>
      </w:r>
    </w:p>
    <w:p w14:paraId="64FDAE43" w14:textId="77777777" w:rsidR="00A17119" w:rsidRDefault="005D11B8" w:rsidP="006C40A3">
      <w:pPr>
        <w:bidi/>
        <w:spacing w:after="0" w:line="360" w:lineRule="auto"/>
        <w:ind w:firstLine="283"/>
        <w:jc w:val="lowKashida"/>
      </w:pPr>
      <w:r>
        <w:rPr>
          <w:rFonts w:eastAsia="Times New Roman"/>
          <w:sz w:val="24"/>
          <w:szCs w:val="28"/>
          <w:rtl/>
        </w:rPr>
        <w:t xml:space="preserve">وقدّمت </w:t>
      </w:r>
      <w:proofErr w:type="spellStart"/>
      <w:r>
        <w:rPr>
          <w:rFonts w:eastAsia="Times New Roman"/>
          <w:sz w:val="24"/>
          <w:szCs w:val="28"/>
          <w:rtl/>
        </w:rPr>
        <w:t>Saleh</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(2025) تقييمًا شاملًا للمخاطر وإجراءات الضبط في سلسلة الخدمات الغذائية بمستشفيات الأحساء، وأكّدت أن التحكم في درجات الحرارة والتبريد أثناء التخزين والنقل، ومراقبة </w:t>
      </w:r>
      <w:r>
        <w:rPr>
          <w:rFonts w:eastAsia="Times New Roman"/>
          <w:sz w:val="24"/>
          <w:szCs w:val="28"/>
          <w:rtl/>
        </w:rPr>
        <w:lastRenderedPageBreak/>
        <w:t xml:space="preserve">المواد الخام عند الاستلام، من أهم إجراءات الحدّ من الأخطار في سلاسل التوريد الغذائية. كما بيّنت </w:t>
      </w:r>
      <w:proofErr w:type="spellStart"/>
      <w:r>
        <w:rPr>
          <w:rFonts w:eastAsia="Times New Roman"/>
          <w:sz w:val="24"/>
          <w:szCs w:val="28"/>
          <w:rtl/>
        </w:rPr>
        <w:t>Sariq</w:t>
      </w:r>
      <w:proofErr w:type="spellEnd"/>
      <w:r>
        <w:rPr>
          <w:rFonts w:eastAsia="Times New Roman"/>
          <w:sz w:val="24"/>
          <w:szCs w:val="28"/>
          <w:rtl/>
        </w:rPr>
        <w:t xml:space="preserve"> (2025) أن التتبع والتوثيق والوعي المؤسسي تتحسّن مع تطبيق أنظمة إدارة سلامة الغذاء (FSMS)، وأن ISO 22000 يدمج مبادئ HACCP مع عناصر مثل التدقيق الداخلي والإجراءات التصحيحية والتحسين المستمر.</w:t>
      </w:r>
    </w:p>
    <w:p w14:paraId="73131B14" w14:textId="77777777" w:rsidR="00A17119" w:rsidRDefault="005D11B8" w:rsidP="00C66725">
      <w:pPr>
        <w:pStyle w:val="aff4"/>
      </w:pPr>
      <w:bookmarkStart w:id="30" w:name="_Toc234659354"/>
      <w:r>
        <w:rPr>
          <w:rtl/>
        </w:rPr>
        <w:t>جدول (2-2): الدراسات الداعمة لبنود سلامة الغذاء والمرونة</w:t>
      </w:r>
      <w:bookmarkEnd w:id="30"/>
    </w:p>
    <w:tbl>
      <w:tblPr>
        <w:bidiVisual/>
        <w:tblW w:w="0" w:type="auto"/>
        <w:tblLayout w:type="fixed"/>
        <w:tblLook w:val="04A0" w:firstRow="1" w:lastRow="0" w:firstColumn="1" w:lastColumn="0" w:noHBand="0" w:noVBand="1"/>
      </w:tblPr>
      <w:tblGrid>
        <w:gridCol w:w="3024"/>
        <w:gridCol w:w="3024"/>
        <w:gridCol w:w="3024"/>
      </w:tblGrid>
      <w:tr w:rsidR="00A17119" w14:paraId="25A1A199" w14:textId="77777777">
        <w:trPr>
          <w:tblHeader/>
        </w:trPr>
        <w:tc>
          <w:tcPr>
            <w:tcW w:w="3024" w:type="dxa"/>
            <w:tcBorders>
              <w:top w:val="single" w:sz="12" w:space="0" w:color="000000"/>
              <w:left w:val="nil"/>
              <w:bottom w:val="single" w:sz="4" w:space="0" w:color="000000"/>
              <w:right w:val="nil"/>
            </w:tcBorders>
          </w:tcPr>
          <w:p w14:paraId="3F02B24C" w14:textId="77777777" w:rsidR="00A17119" w:rsidRDefault="005D11B8" w:rsidP="006C40A3">
            <w:pPr>
              <w:bidi/>
              <w:spacing w:after="0" w:line="360" w:lineRule="auto"/>
              <w:jc w:val="lowKashida"/>
            </w:pPr>
            <w:r>
              <w:rPr>
                <w:rFonts w:eastAsia="Times New Roman"/>
                <w:b/>
                <w:bCs/>
                <w:sz w:val="24"/>
                <w:szCs w:val="24"/>
                <w:rtl/>
              </w:rPr>
              <w:t>الدراسة</w:t>
            </w:r>
          </w:p>
        </w:tc>
        <w:tc>
          <w:tcPr>
            <w:tcW w:w="3024" w:type="dxa"/>
            <w:tcBorders>
              <w:top w:val="single" w:sz="12" w:space="0" w:color="000000"/>
              <w:left w:val="nil"/>
              <w:bottom w:val="single" w:sz="4" w:space="0" w:color="000000"/>
              <w:right w:val="nil"/>
            </w:tcBorders>
          </w:tcPr>
          <w:p w14:paraId="657ED3F7" w14:textId="77777777" w:rsidR="00A17119" w:rsidRDefault="005D11B8" w:rsidP="006C40A3">
            <w:pPr>
              <w:bidi/>
              <w:spacing w:after="0" w:line="360" w:lineRule="auto"/>
              <w:jc w:val="lowKashida"/>
            </w:pPr>
            <w:r>
              <w:rPr>
                <w:rFonts w:eastAsia="Times New Roman"/>
                <w:b/>
                <w:bCs/>
                <w:sz w:val="24"/>
                <w:szCs w:val="24"/>
                <w:rtl/>
              </w:rPr>
              <w:t>الخلاصة الرئيسية</w:t>
            </w:r>
          </w:p>
        </w:tc>
        <w:tc>
          <w:tcPr>
            <w:tcW w:w="3024" w:type="dxa"/>
            <w:tcBorders>
              <w:top w:val="single" w:sz="12" w:space="0" w:color="000000"/>
              <w:left w:val="nil"/>
              <w:bottom w:val="single" w:sz="4" w:space="0" w:color="000000"/>
              <w:right w:val="nil"/>
            </w:tcBorders>
          </w:tcPr>
          <w:p w14:paraId="4D969A13" w14:textId="77777777" w:rsidR="00A17119" w:rsidRDefault="005D11B8" w:rsidP="006C40A3">
            <w:pPr>
              <w:bidi/>
              <w:spacing w:after="0" w:line="360" w:lineRule="auto"/>
              <w:jc w:val="lowKashida"/>
            </w:pPr>
            <w:r>
              <w:rPr>
                <w:rFonts w:eastAsia="Times New Roman"/>
                <w:b/>
                <w:bCs/>
                <w:sz w:val="24"/>
                <w:szCs w:val="24"/>
                <w:rtl/>
              </w:rPr>
              <w:t>التوظيف في الدراسة الحالية</w:t>
            </w:r>
          </w:p>
        </w:tc>
      </w:tr>
      <w:tr w:rsidR="00A17119" w14:paraId="12F0EA52" w14:textId="77777777">
        <w:tc>
          <w:tcPr>
            <w:tcW w:w="3024" w:type="dxa"/>
            <w:tcBorders>
              <w:top w:val="nil"/>
              <w:left w:val="nil"/>
              <w:bottom w:val="single" w:sz="4" w:space="0" w:color="000000"/>
              <w:right w:val="nil"/>
            </w:tcBorders>
          </w:tcPr>
          <w:p w14:paraId="44C12421" w14:textId="77777777" w:rsidR="00A17119" w:rsidRDefault="005D11B8" w:rsidP="006C40A3">
            <w:pPr>
              <w:bidi/>
              <w:spacing w:after="0" w:line="360" w:lineRule="auto"/>
              <w:jc w:val="lowKashida"/>
            </w:pPr>
            <w:proofErr w:type="spellStart"/>
            <w:r>
              <w:rPr>
                <w:rFonts w:eastAsia="Times New Roman"/>
                <w:sz w:val="24"/>
                <w:szCs w:val="24"/>
                <w:rtl/>
              </w:rPr>
              <w:t>Seankankom</w:t>
            </w:r>
            <w:proofErr w:type="spellEnd"/>
            <w:r>
              <w:rPr>
                <w:rFonts w:eastAsia="Times New Roman"/>
                <w:sz w:val="24"/>
                <w:szCs w:val="24"/>
                <w:rtl/>
              </w:rPr>
              <w:t xml:space="preserve"> </w:t>
            </w:r>
            <w:proofErr w:type="spellStart"/>
            <w:r>
              <w:rPr>
                <w:rFonts w:eastAsia="Times New Roman"/>
                <w:sz w:val="24"/>
                <w:szCs w:val="24"/>
                <w:rtl/>
              </w:rPr>
              <w:t>et</w:t>
            </w:r>
            <w:proofErr w:type="spellEnd"/>
            <w:r>
              <w:rPr>
                <w:rFonts w:eastAsia="Times New Roman"/>
                <w:sz w:val="24"/>
                <w:szCs w:val="24"/>
                <w:rtl/>
              </w:rPr>
              <w:t xml:space="preserve"> </w:t>
            </w:r>
            <w:proofErr w:type="spellStart"/>
            <w:r>
              <w:rPr>
                <w:rFonts w:eastAsia="Times New Roman"/>
                <w:sz w:val="24"/>
                <w:szCs w:val="24"/>
                <w:rtl/>
              </w:rPr>
              <w:t>al</w:t>
            </w:r>
            <w:proofErr w:type="spellEnd"/>
            <w:r>
              <w:rPr>
                <w:rFonts w:eastAsia="Times New Roman"/>
                <w:sz w:val="24"/>
                <w:szCs w:val="24"/>
                <w:rtl/>
              </w:rPr>
              <w:t>. (2024)</w:t>
            </w:r>
          </w:p>
        </w:tc>
        <w:tc>
          <w:tcPr>
            <w:tcW w:w="3024" w:type="dxa"/>
            <w:tcBorders>
              <w:top w:val="nil"/>
              <w:left w:val="nil"/>
              <w:bottom w:val="single" w:sz="4" w:space="0" w:color="000000"/>
              <w:right w:val="nil"/>
            </w:tcBorders>
          </w:tcPr>
          <w:p w14:paraId="4093CCA5" w14:textId="77777777" w:rsidR="00A17119" w:rsidRDefault="005D11B8" w:rsidP="006C40A3">
            <w:pPr>
              <w:bidi/>
              <w:spacing w:after="0" w:line="360" w:lineRule="auto"/>
              <w:jc w:val="lowKashida"/>
            </w:pPr>
            <w:r>
              <w:rPr>
                <w:rFonts w:eastAsia="Times New Roman"/>
                <w:sz w:val="24"/>
                <w:szCs w:val="24"/>
                <w:rtl/>
              </w:rPr>
              <w:t>انخفاض السالمونيلا في مسلخ HACCP (13.7% مقابل 41.2%)، وارتفاع التلوث بعد التقطيع، وأيدي العاملين مصدر رئيسي.</w:t>
            </w:r>
          </w:p>
        </w:tc>
        <w:tc>
          <w:tcPr>
            <w:tcW w:w="3024" w:type="dxa"/>
            <w:tcBorders>
              <w:top w:val="nil"/>
              <w:left w:val="nil"/>
              <w:bottom w:val="single" w:sz="4" w:space="0" w:color="000000"/>
              <w:right w:val="nil"/>
            </w:tcBorders>
          </w:tcPr>
          <w:p w14:paraId="011EBACD" w14:textId="77777777" w:rsidR="00A17119" w:rsidRDefault="005D11B8" w:rsidP="006C40A3">
            <w:pPr>
              <w:bidi/>
              <w:spacing w:after="0" w:line="360" w:lineRule="auto"/>
              <w:jc w:val="lowKashida"/>
            </w:pPr>
            <w:r>
              <w:rPr>
                <w:rFonts w:eastAsia="Times New Roman"/>
                <w:sz w:val="24"/>
                <w:szCs w:val="24"/>
                <w:rtl/>
              </w:rPr>
              <w:t>تصميم بنود سلامة الغذاء والرقابة على مرحلة التقطيع.</w:t>
            </w:r>
          </w:p>
        </w:tc>
      </w:tr>
      <w:tr w:rsidR="00A17119" w14:paraId="63BDEA8F" w14:textId="77777777">
        <w:tc>
          <w:tcPr>
            <w:tcW w:w="3024" w:type="dxa"/>
            <w:tcBorders>
              <w:top w:val="nil"/>
              <w:left w:val="nil"/>
              <w:bottom w:val="single" w:sz="4" w:space="0" w:color="000000"/>
              <w:right w:val="nil"/>
            </w:tcBorders>
          </w:tcPr>
          <w:p w14:paraId="3F5A06D6" w14:textId="77777777" w:rsidR="00A17119" w:rsidRDefault="005D11B8" w:rsidP="006C40A3">
            <w:pPr>
              <w:bidi/>
              <w:spacing w:after="0" w:line="360" w:lineRule="auto"/>
              <w:jc w:val="lowKashida"/>
            </w:pPr>
            <w:proofErr w:type="spellStart"/>
            <w:r>
              <w:rPr>
                <w:rFonts w:eastAsia="Times New Roman"/>
                <w:sz w:val="24"/>
                <w:szCs w:val="24"/>
                <w:rtl/>
              </w:rPr>
              <w:t>Sariq</w:t>
            </w:r>
            <w:proofErr w:type="spellEnd"/>
            <w:r>
              <w:rPr>
                <w:rFonts w:eastAsia="Times New Roman"/>
                <w:sz w:val="24"/>
                <w:szCs w:val="24"/>
                <w:rtl/>
              </w:rPr>
              <w:t xml:space="preserve"> (2025)</w:t>
            </w:r>
          </w:p>
        </w:tc>
        <w:tc>
          <w:tcPr>
            <w:tcW w:w="3024" w:type="dxa"/>
            <w:tcBorders>
              <w:top w:val="nil"/>
              <w:left w:val="nil"/>
              <w:bottom w:val="single" w:sz="4" w:space="0" w:color="000000"/>
              <w:right w:val="nil"/>
            </w:tcBorders>
          </w:tcPr>
          <w:p w14:paraId="7BC503D0" w14:textId="77777777" w:rsidR="00A17119" w:rsidRDefault="005D11B8" w:rsidP="006C40A3">
            <w:pPr>
              <w:bidi/>
              <w:spacing w:after="0" w:line="360" w:lineRule="auto"/>
              <w:jc w:val="lowKashida"/>
            </w:pPr>
            <w:r>
              <w:rPr>
                <w:rFonts w:eastAsia="Times New Roman"/>
                <w:sz w:val="24"/>
                <w:szCs w:val="24"/>
                <w:rtl/>
              </w:rPr>
              <w:t xml:space="preserve">HACCP </w:t>
            </w:r>
            <w:proofErr w:type="spellStart"/>
            <w:r>
              <w:rPr>
                <w:rFonts w:eastAsia="Times New Roman"/>
                <w:sz w:val="24"/>
                <w:szCs w:val="24"/>
                <w:rtl/>
              </w:rPr>
              <w:t>وFSMS</w:t>
            </w:r>
            <w:proofErr w:type="spellEnd"/>
            <w:r>
              <w:rPr>
                <w:rFonts w:eastAsia="Times New Roman"/>
                <w:sz w:val="24"/>
                <w:szCs w:val="24"/>
                <w:rtl/>
              </w:rPr>
              <w:t xml:space="preserve"> يُقلّلان الأحمال الميكروبية، ويُحسّنان التتبع والتوثيق والوعي المؤسسي.</w:t>
            </w:r>
          </w:p>
        </w:tc>
        <w:tc>
          <w:tcPr>
            <w:tcW w:w="3024" w:type="dxa"/>
            <w:tcBorders>
              <w:top w:val="nil"/>
              <w:left w:val="nil"/>
              <w:bottom w:val="single" w:sz="4" w:space="0" w:color="000000"/>
              <w:right w:val="nil"/>
            </w:tcBorders>
          </w:tcPr>
          <w:p w14:paraId="50303068" w14:textId="77777777" w:rsidR="00A17119" w:rsidRDefault="005D11B8" w:rsidP="006C40A3">
            <w:pPr>
              <w:bidi/>
              <w:spacing w:after="0" w:line="360" w:lineRule="auto"/>
              <w:jc w:val="lowKashida"/>
            </w:pPr>
            <w:r>
              <w:rPr>
                <w:rFonts w:eastAsia="Times New Roman"/>
                <w:sz w:val="24"/>
                <w:szCs w:val="24"/>
                <w:rtl/>
              </w:rPr>
              <w:t>تصميم بنود التوثيق والامتثال والتحسين المستمر.</w:t>
            </w:r>
          </w:p>
        </w:tc>
      </w:tr>
      <w:tr w:rsidR="00A17119" w14:paraId="666BAC61" w14:textId="77777777">
        <w:tc>
          <w:tcPr>
            <w:tcW w:w="3024" w:type="dxa"/>
            <w:tcBorders>
              <w:top w:val="nil"/>
              <w:left w:val="nil"/>
              <w:bottom w:val="single" w:sz="4" w:space="0" w:color="000000"/>
              <w:right w:val="nil"/>
            </w:tcBorders>
          </w:tcPr>
          <w:p w14:paraId="07DC558E" w14:textId="77777777" w:rsidR="00A17119" w:rsidRDefault="005D11B8" w:rsidP="006C40A3">
            <w:pPr>
              <w:bidi/>
              <w:spacing w:after="0" w:line="360" w:lineRule="auto"/>
              <w:jc w:val="lowKashida"/>
            </w:pPr>
            <w:proofErr w:type="spellStart"/>
            <w:r>
              <w:rPr>
                <w:rFonts w:eastAsia="Times New Roman"/>
                <w:sz w:val="24"/>
                <w:szCs w:val="24"/>
                <w:rtl/>
              </w:rPr>
              <w:t>Jeffer</w:t>
            </w:r>
            <w:proofErr w:type="spellEnd"/>
            <w:r>
              <w:rPr>
                <w:rFonts w:eastAsia="Times New Roman"/>
                <w:sz w:val="24"/>
                <w:szCs w:val="24"/>
                <w:rtl/>
              </w:rPr>
              <w:t xml:space="preserve"> </w:t>
            </w:r>
            <w:proofErr w:type="spellStart"/>
            <w:r>
              <w:rPr>
                <w:rFonts w:eastAsia="Times New Roman"/>
                <w:sz w:val="24"/>
                <w:szCs w:val="24"/>
                <w:rtl/>
              </w:rPr>
              <w:t>et</w:t>
            </w:r>
            <w:proofErr w:type="spellEnd"/>
            <w:r>
              <w:rPr>
                <w:rFonts w:eastAsia="Times New Roman"/>
                <w:sz w:val="24"/>
                <w:szCs w:val="24"/>
                <w:rtl/>
              </w:rPr>
              <w:t xml:space="preserve"> </w:t>
            </w:r>
            <w:proofErr w:type="spellStart"/>
            <w:r>
              <w:rPr>
                <w:rFonts w:eastAsia="Times New Roman"/>
                <w:sz w:val="24"/>
                <w:szCs w:val="24"/>
                <w:rtl/>
              </w:rPr>
              <w:t>al</w:t>
            </w:r>
            <w:proofErr w:type="spellEnd"/>
            <w:r>
              <w:rPr>
                <w:rFonts w:eastAsia="Times New Roman"/>
                <w:sz w:val="24"/>
                <w:szCs w:val="24"/>
                <w:rtl/>
              </w:rPr>
              <w:t>. (2021)</w:t>
            </w:r>
          </w:p>
        </w:tc>
        <w:tc>
          <w:tcPr>
            <w:tcW w:w="3024" w:type="dxa"/>
            <w:tcBorders>
              <w:top w:val="nil"/>
              <w:left w:val="nil"/>
              <w:bottom w:val="single" w:sz="4" w:space="0" w:color="000000"/>
              <w:right w:val="nil"/>
            </w:tcBorders>
          </w:tcPr>
          <w:p w14:paraId="2ACAE7C1" w14:textId="77777777" w:rsidR="00A17119" w:rsidRDefault="005D11B8" w:rsidP="006C40A3">
            <w:pPr>
              <w:bidi/>
              <w:spacing w:after="0" w:line="360" w:lineRule="auto"/>
              <w:jc w:val="lowKashida"/>
            </w:pPr>
            <w:r>
              <w:rPr>
                <w:rFonts w:eastAsia="Times New Roman"/>
                <w:sz w:val="24"/>
                <w:szCs w:val="24"/>
                <w:rtl/>
              </w:rPr>
              <w:t>ضعف النظافة والتداول يرتبط بانخفاض أداء السلامة الغذائية، والحاجة إلى تدريب HACCP.</w:t>
            </w:r>
          </w:p>
        </w:tc>
        <w:tc>
          <w:tcPr>
            <w:tcW w:w="3024" w:type="dxa"/>
            <w:tcBorders>
              <w:top w:val="nil"/>
              <w:left w:val="nil"/>
              <w:bottom w:val="single" w:sz="4" w:space="0" w:color="000000"/>
              <w:right w:val="nil"/>
            </w:tcBorders>
          </w:tcPr>
          <w:p w14:paraId="45298F4F" w14:textId="77777777" w:rsidR="00A17119" w:rsidRDefault="005D11B8" w:rsidP="006C40A3">
            <w:pPr>
              <w:bidi/>
              <w:spacing w:after="0" w:line="360" w:lineRule="auto"/>
              <w:jc w:val="lowKashida"/>
            </w:pPr>
            <w:r>
              <w:rPr>
                <w:rFonts w:eastAsia="Times New Roman"/>
                <w:sz w:val="24"/>
                <w:szCs w:val="24"/>
                <w:rtl/>
              </w:rPr>
              <w:t>تصميم بنود النظافة وإشراك العاملين في التقييم.</w:t>
            </w:r>
          </w:p>
        </w:tc>
      </w:tr>
      <w:tr w:rsidR="00A17119" w14:paraId="41649DE7" w14:textId="77777777">
        <w:tc>
          <w:tcPr>
            <w:tcW w:w="3024" w:type="dxa"/>
            <w:tcBorders>
              <w:top w:val="nil"/>
              <w:left w:val="nil"/>
              <w:bottom w:val="single" w:sz="12" w:space="0" w:color="000000"/>
              <w:right w:val="nil"/>
            </w:tcBorders>
          </w:tcPr>
          <w:p w14:paraId="4BC0E78B" w14:textId="77777777" w:rsidR="00A17119" w:rsidRDefault="005D11B8" w:rsidP="006C40A3">
            <w:pPr>
              <w:bidi/>
              <w:spacing w:after="0" w:line="360" w:lineRule="auto"/>
              <w:jc w:val="lowKashida"/>
            </w:pPr>
            <w:proofErr w:type="spellStart"/>
            <w:r>
              <w:rPr>
                <w:rFonts w:eastAsia="Times New Roman"/>
                <w:sz w:val="24"/>
                <w:szCs w:val="24"/>
                <w:rtl/>
              </w:rPr>
              <w:t>Saleh</w:t>
            </w:r>
            <w:proofErr w:type="spellEnd"/>
            <w:r>
              <w:rPr>
                <w:rFonts w:eastAsia="Times New Roman"/>
                <w:sz w:val="24"/>
                <w:szCs w:val="24"/>
                <w:rtl/>
              </w:rPr>
              <w:t xml:space="preserve"> </w:t>
            </w:r>
            <w:proofErr w:type="spellStart"/>
            <w:r>
              <w:rPr>
                <w:rFonts w:eastAsia="Times New Roman"/>
                <w:sz w:val="24"/>
                <w:szCs w:val="24"/>
                <w:rtl/>
              </w:rPr>
              <w:t>et</w:t>
            </w:r>
            <w:proofErr w:type="spellEnd"/>
            <w:r>
              <w:rPr>
                <w:rFonts w:eastAsia="Times New Roman"/>
                <w:sz w:val="24"/>
                <w:szCs w:val="24"/>
                <w:rtl/>
              </w:rPr>
              <w:t xml:space="preserve"> </w:t>
            </w:r>
            <w:proofErr w:type="spellStart"/>
            <w:r>
              <w:rPr>
                <w:rFonts w:eastAsia="Times New Roman"/>
                <w:sz w:val="24"/>
                <w:szCs w:val="24"/>
                <w:rtl/>
              </w:rPr>
              <w:t>al</w:t>
            </w:r>
            <w:proofErr w:type="spellEnd"/>
            <w:r>
              <w:rPr>
                <w:rFonts w:eastAsia="Times New Roman"/>
                <w:sz w:val="24"/>
                <w:szCs w:val="24"/>
                <w:rtl/>
              </w:rPr>
              <w:t>. (2025)</w:t>
            </w:r>
          </w:p>
        </w:tc>
        <w:tc>
          <w:tcPr>
            <w:tcW w:w="3024" w:type="dxa"/>
            <w:tcBorders>
              <w:top w:val="nil"/>
              <w:left w:val="nil"/>
              <w:bottom w:val="single" w:sz="12" w:space="0" w:color="000000"/>
              <w:right w:val="nil"/>
            </w:tcBorders>
          </w:tcPr>
          <w:p w14:paraId="427FA553" w14:textId="77777777" w:rsidR="00A17119" w:rsidRDefault="005D11B8" w:rsidP="006C40A3">
            <w:pPr>
              <w:bidi/>
              <w:spacing w:after="0" w:line="360" w:lineRule="auto"/>
              <w:jc w:val="lowKashida"/>
            </w:pPr>
            <w:r>
              <w:rPr>
                <w:rFonts w:eastAsia="Times New Roman"/>
                <w:sz w:val="24"/>
                <w:szCs w:val="24"/>
                <w:rtl/>
              </w:rPr>
              <w:t>التحكم بالتبريد ومراقبة المواد الخام عند الاستلام يحدّان من الأخطار.</w:t>
            </w:r>
          </w:p>
        </w:tc>
        <w:tc>
          <w:tcPr>
            <w:tcW w:w="3024" w:type="dxa"/>
            <w:tcBorders>
              <w:top w:val="nil"/>
              <w:left w:val="nil"/>
              <w:bottom w:val="single" w:sz="12" w:space="0" w:color="000000"/>
              <w:right w:val="nil"/>
            </w:tcBorders>
          </w:tcPr>
          <w:p w14:paraId="35F63539" w14:textId="77777777" w:rsidR="00A17119" w:rsidRDefault="005D11B8" w:rsidP="006C40A3">
            <w:pPr>
              <w:bidi/>
              <w:spacing w:after="0" w:line="360" w:lineRule="auto"/>
              <w:jc w:val="lowKashida"/>
            </w:pPr>
            <w:r>
              <w:rPr>
                <w:rFonts w:eastAsia="Times New Roman"/>
                <w:sz w:val="24"/>
                <w:szCs w:val="24"/>
                <w:rtl/>
              </w:rPr>
              <w:t>تصميم بنود مراقبة التخزين والموردين.</w:t>
            </w:r>
          </w:p>
        </w:tc>
      </w:tr>
    </w:tbl>
    <w:p w14:paraId="4C0A8AB9" w14:textId="77777777" w:rsidR="00A17119" w:rsidRDefault="005D11B8" w:rsidP="006C40A3">
      <w:pPr>
        <w:pStyle w:val="MainHeading"/>
        <w:spacing w:before="120" w:after="120" w:line="360" w:lineRule="auto"/>
        <w:jc w:val="lowKashida"/>
      </w:pPr>
      <w:bookmarkStart w:id="31" w:name="_Toc234669737"/>
      <w:r>
        <w:rPr>
          <w:rFonts w:eastAsia="Times New Roman"/>
          <w:sz w:val="24"/>
          <w:rtl/>
        </w:rPr>
        <w:t>2.9 الدراسات المتعلقة بموسم الحج والأضاحي</w:t>
      </w:r>
      <w:bookmarkEnd w:id="31"/>
    </w:p>
    <w:p w14:paraId="4B78B2F3" w14:textId="77777777" w:rsidR="00A17119" w:rsidRDefault="005D11B8" w:rsidP="006C40A3">
      <w:pPr>
        <w:bidi/>
        <w:spacing w:after="0" w:line="360" w:lineRule="auto"/>
        <w:ind w:firstLine="283"/>
        <w:jc w:val="lowKashida"/>
      </w:pPr>
      <w:r>
        <w:rPr>
          <w:rFonts w:eastAsia="Times New Roman"/>
          <w:sz w:val="24"/>
          <w:szCs w:val="28"/>
          <w:rtl/>
        </w:rPr>
        <w:t xml:space="preserve">في سياق الحج، قدّمت </w:t>
      </w:r>
      <w:proofErr w:type="spellStart"/>
      <w:r>
        <w:rPr>
          <w:rFonts w:eastAsia="Times New Roman"/>
          <w:sz w:val="24"/>
          <w:szCs w:val="28"/>
          <w:rtl/>
        </w:rPr>
        <w:t>Stilt</w:t>
      </w:r>
      <w:proofErr w:type="spellEnd"/>
      <w:r>
        <w:rPr>
          <w:rFonts w:eastAsia="Times New Roman"/>
          <w:sz w:val="24"/>
          <w:szCs w:val="28"/>
          <w:rtl/>
        </w:rPr>
        <w:t xml:space="preserve"> (2017) تحليلًا تاريخيًا وقانونيًا معمّقًا لمشروع الأضاحي السعودي، وأبرزت البُعد اللوجستي والشرعي والحقوقي لعمليات الذبح. وأشار </w:t>
      </w:r>
      <w:proofErr w:type="spellStart"/>
      <w:r>
        <w:rPr>
          <w:rFonts w:eastAsia="Times New Roman"/>
          <w:sz w:val="24"/>
          <w:szCs w:val="28"/>
          <w:rtl/>
        </w:rPr>
        <w:t>Al-Majayishi</w:t>
      </w:r>
      <w:proofErr w:type="spellEnd"/>
      <w:r>
        <w:rPr>
          <w:rFonts w:eastAsia="Times New Roman"/>
          <w:sz w:val="24"/>
          <w:szCs w:val="28"/>
          <w:rtl/>
        </w:rPr>
        <w:t xml:space="preserve"> (2023) إلى أن </w:t>
      </w:r>
      <w:r>
        <w:rPr>
          <w:rFonts w:eastAsia="Times New Roman"/>
          <w:sz w:val="24"/>
          <w:szCs w:val="28"/>
          <w:rtl/>
        </w:rPr>
        <w:lastRenderedPageBreak/>
        <w:t xml:space="preserve">مشروع الإفادة من الأضاحي يُحقّق أهدافًا اجتماعية وتنموية عبر توزيع اللحوم داخل المملكة وخارجها. كما تناول </w:t>
      </w:r>
      <w:proofErr w:type="spellStart"/>
      <w:r>
        <w:rPr>
          <w:rFonts w:eastAsia="Times New Roman"/>
          <w:sz w:val="24"/>
          <w:szCs w:val="28"/>
          <w:rtl/>
        </w:rPr>
        <w:t>Alimuddin</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(2025) تطبيق دم التمتّع في إندونيسيا من منظور مقاصد الشريعة، وذكر أن مشروع أضاحي يُدار عبر البنك الإسلامي للتنمية ويُشكّل الآلية الرسمية لأداء هذا النسك في المملكة.</w:t>
      </w:r>
    </w:p>
    <w:p w14:paraId="7075E2A6" w14:textId="77777777" w:rsidR="00A17119" w:rsidRDefault="005D11B8" w:rsidP="006C40A3">
      <w:pPr>
        <w:bidi/>
        <w:spacing w:after="0" w:line="360" w:lineRule="auto"/>
        <w:ind w:firstLine="283"/>
        <w:jc w:val="lowKashida"/>
      </w:pPr>
      <w:r>
        <w:rPr>
          <w:rFonts w:eastAsia="Times New Roman"/>
          <w:sz w:val="24"/>
          <w:szCs w:val="28"/>
          <w:rtl/>
        </w:rPr>
        <w:t xml:space="preserve">وفيما يتعلق بالسياق الحجّي التشغيلي، تُبيّن الأدبيات أن المسالخ في مكة تعمل ضمن ضغط تشغيلي استثنائي؛ فقد ذكرت </w:t>
      </w:r>
      <w:proofErr w:type="spellStart"/>
      <w:r>
        <w:rPr>
          <w:rFonts w:eastAsia="Times New Roman"/>
          <w:sz w:val="24"/>
          <w:szCs w:val="28"/>
          <w:rtl/>
        </w:rPr>
        <w:t>Almasri</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(2019) أن أكثر من 1.2 مليون رأس من الأغنام والماعز والإبل تُذبَح في كل موسم حج، وأن أكثر من 16 ألف عامل يعملون على مدار الساعة لمعالجة هذه الأعداد. كما وصف </w:t>
      </w:r>
      <w:proofErr w:type="spellStart"/>
      <w:r>
        <w:rPr>
          <w:rFonts w:eastAsia="Times New Roman"/>
          <w:sz w:val="24"/>
          <w:szCs w:val="28"/>
          <w:rtl/>
        </w:rPr>
        <w:t>Brooke</w:t>
      </w:r>
      <w:proofErr w:type="spellEnd"/>
      <w:r>
        <w:rPr>
          <w:rFonts w:eastAsia="Times New Roman"/>
          <w:sz w:val="24"/>
          <w:szCs w:val="28"/>
          <w:rtl/>
        </w:rPr>
        <w:t xml:space="preserve"> (1987) نقل نحو مليون حيوان إلى منى، وذبحها والتخلّص من الذبائح خلال أيام قليلة، بأنه تمرين استثنائي في اللوجستيات والإدارة.</w:t>
      </w:r>
    </w:p>
    <w:p w14:paraId="7584FA5B" w14:textId="77777777" w:rsidR="00A17119" w:rsidRDefault="005D11B8" w:rsidP="006C40A3">
      <w:pPr>
        <w:bidi/>
        <w:spacing w:after="0" w:line="360" w:lineRule="auto"/>
        <w:ind w:firstLine="283"/>
        <w:jc w:val="lowKashida"/>
      </w:pPr>
      <w:r>
        <w:rPr>
          <w:rFonts w:eastAsia="Times New Roman"/>
          <w:sz w:val="24"/>
          <w:szCs w:val="28"/>
          <w:rtl/>
        </w:rPr>
        <w:t xml:space="preserve">ومن زاوية المخاطر المهنية، نصّت دراسة </w:t>
      </w:r>
      <w:proofErr w:type="spellStart"/>
      <w:r>
        <w:rPr>
          <w:rFonts w:eastAsia="Times New Roman"/>
          <w:sz w:val="24"/>
          <w:szCs w:val="28"/>
          <w:rtl/>
        </w:rPr>
        <w:t>Almasri</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(2019) على أن عمال المسالخ في مكة معرّضون للأمراض الحيوانية المنشأ بسبب قربهم من كثافات عالية من الماشية واللحوم، كما أظهرت انخفاض الالتزام ببعض معدات الوقاية الشخصية، مثل حماية العين والملابس أو الأحذية الواقية. ومن زاوية التنسيق وإدارة الحدث واسع النطاق، أظهرت </w:t>
      </w:r>
      <w:proofErr w:type="spellStart"/>
      <w:r>
        <w:rPr>
          <w:rFonts w:eastAsia="Times New Roman"/>
          <w:sz w:val="24"/>
          <w:szCs w:val="28"/>
          <w:rtl/>
        </w:rPr>
        <w:t>Alsaleh</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(2025) أن خبرة الحج استُخدمت في التخطيط الرشيق وإدارة المخاطر والمراقبة اللحظية والدعم اللوجستي، بما في ذلك تحسين إدارة سلسلة الإمداد وتخصيص الموارد.</w:t>
      </w:r>
    </w:p>
    <w:p w14:paraId="09855F3C" w14:textId="77777777" w:rsidR="00A17119" w:rsidRDefault="005D11B8" w:rsidP="006C40A3">
      <w:pPr>
        <w:bidi/>
        <w:spacing w:after="0" w:line="360" w:lineRule="auto"/>
        <w:ind w:firstLine="283"/>
        <w:jc w:val="lowKashida"/>
      </w:pPr>
      <w:r>
        <w:rPr>
          <w:rFonts w:eastAsia="Times New Roman"/>
          <w:sz w:val="24"/>
          <w:szCs w:val="28"/>
          <w:rtl/>
        </w:rPr>
        <w:t xml:space="preserve">أما </w:t>
      </w:r>
      <w:proofErr w:type="spellStart"/>
      <w:r>
        <w:rPr>
          <w:rFonts w:eastAsia="Times New Roman"/>
          <w:sz w:val="24"/>
          <w:szCs w:val="28"/>
          <w:rtl/>
        </w:rPr>
        <w:t>Shah</w:t>
      </w:r>
      <w:proofErr w:type="spellEnd"/>
      <w:r>
        <w:rPr>
          <w:rFonts w:eastAsia="Times New Roman"/>
          <w:sz w:val="24"/>
          <w:szCs w:val="28"/>
          <w:rtl/>
        </w:rPr>
        <w:t xml:space="preserve"> (2024)، فقد أشار إلى أن التحديات اللوجستية في موسم الحج تستدعي توظيف تقنيات الذكاء الاصطناعي لتحسين إدارة الحشود والنقل، وهو ما يرتبط مباشرة بمنظومة الأضاحي. ورصدت دراسة </w:t>
      </w:r>
      <w:proofErr w:type="spellStart"/>
      <w:r>
        <w:rPr>
          <w:rFonts w:eastAsia="Times New Roman"/>
          <w:sz w:val="24"/>
          <w:szCs w:val="28"/>
          <w:rtl/>
        </w:rPr>
        <w:t>Quaium</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(2023) شكاوى الحجاج المتعلقة بعمليات الأضاحي، وأبرزت الحاجة إلى تحسين الشفافية وثقة الحجاج بالنظام.</w:t>
      </w:r>
    </w:p>
    <w:p w14:paraId="5CA3431B" w14:textId="77777777" w:rsidR="00A17119" w:rsidRDefault="005D11B8" w:rsidP="006C40A3">
      <w:pPr>
        <w:bidi/>
        <w:spacing w:after="0" w:line="360" w:lineRule="auto"/>
        <w:ind w:firstLine="283"/>
        <w:jc w:val="lowKashida"/>
      </w:pPr>
      <w:r>
        <w:rPr>
          <w:rFonts w:eastAsia="Times New Roman"/>
          <w:sz w:val="24"/>
          <w:szCs w:val="28"/>
          <w:rtl/>
        </w:rPr>
        <w:t xml:space="preserve">وفي سياق السلاسل الباردة والغذائية الأوسع، توصّلت مراجعة </w:t>
      </w:r>
      <w:proofErr w:type="spellStart"/>
      <w:r>
        <w:rPr>
          <w:rFonts w:eastAsia="Times New Roman"/>
          <w:sz w:val="24"/>
          <w:szCs w:val="28"/>
          <w:rtl/>
        </w:rPr>
        <w:t>Khalid</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(2024) إلى أن سلاسل المنتجات القابلة للتلف أكثر تعقيدًا بسبب هشاشة المنتج والمخاطر المادية والسوقية، وأن فشل </w:t>
      </w:r>
      <w:r>
        <w:rPr>
          <w:rFonts w:eastAsia="Times New Roman"/>
          <w:sz w:val="24"/>
          <w:szCs w:val="28"/>
          <w:rtl/>
        </w:rPr>
        <w:lastRenderedPageBreak/>
        <w:t>الموردين وتقلبات العرض والطلب وتدهور الجودة تُقوّض التنافسية، وهو ما يُعزّز الحاجة إلى إدارة مخاطر متكاملة في هذا السياق.</w:t>
      </w:r>
    </w:p>
    <w:p w14:paraId="7E52597E" w14:textId="77777777" w:rsidR="00A17119" w:rsidRDefault="005D11B8" w:rsidP="00C66725">
      <w:pPr>
        <w:pStyle w:val="aff4"/>
      </w:pPr>
      <w:bookmarkStart w:id="32" w:name="_Toc234659355"/>
      <w:r>
        <w:rPr>
          <w:rtl/>
        </w:rPr>
        <w:t>جدول (2-3): الدراسات الداعمة لخصوصية موسم الحج</w:t>
      </w:r>
      <w:bookmarkEnd w:id="32"/>
    </w:p>
    <w:tbl>
      <w:tblPr>
        <w:bidiVisual/>
        <w:tblW w:w="0" w:type="auto"/>
        <w:tblLayout w:type="fixed"/>
        <w:tblLook w:val="04A0" w:firstRow="1" w:lastRow="0" w:firstColumn="1" w:lastColumn="0" w:noHBand="0" w:noVBand="1"/>
      </w:tblPr>
      <w:tblGrid>
        <w:gridCol w:w="3024"/>
        <w:gridCol w:w="3024"/>
        <w:gridCol w:w="3024"/>
      </w:tblGrid>
      <w:tr w:rsidR="00A17119" w14:paraId="35C8EB2D" w14:textId="77777777">
        <w:trPr>
          <w:tblHeader/>
        </w:trPr>
        <w:tc>
          <w:tcPr>
            <w:tcW w:w="3024" w:type="dxa"/>
            <w:tcBorders>
              <w:top w:val="single" w:sz="12" w:space="0" w:color="000000"/>
              <w:left w:val="nil"/>
              <w:bottom w:val="single" w:sz="4" w:space="0" w:color="000000"/>
              <w:right w:val="nil"/>
            </w:tcBorders>
          </w:tcPr>
          <w:p w14:paraId="38402C30" w14:textId="77777777" w:rsidR="00A17119" w:rsidRDefault="005D11B8" w:rsidP="006C40A3">
            <w:pPr>
              <w:bidi/>
              <w:spacing w:after="0" w:line="360" w:lineRule="auto"/>
              <w:jc w:val="lowKashida"/>
            </w:pPr>
            <w:r>
              <w:rPr>
                <w:rFonts w:eastAsia="Times New Roman"/>
                <w:b/>
                <w:bCs/>
                <w:sz w:val="24"/>
                <w:szCs w:val="24"/>
                <w:rtl/>
              </w:rPr>
              <w:t>الدراسة</w:t>
            </w:r>
          </w:p>
        </w:tc>
        <w:tc>
          <w:tcPr>
            <w:tcW w:w="3024" w:type="dxa"/>
            <w:tcBorders>
              <w:top w:val="single" w:sz="12" w:space="0" w:color="000000"/>
              <w:left w:val="nil"/>
              <w:bottom w:val="single" w:sz="4" w:space="0" w:color="000000"/>
              <w:right w:val="nil"/>
            </w:tcBorders>
          </w:tcPr>
          <w:p w14:paraId="10EBF931" w14:textId="77777777" w:rsidR="00A17119" w:rsidRDefault="005D11B8" w:rsidP="006C40A3">
            <w:pPr>
              <w:bidi/>
              <w:spacing w:after="0" w:line="360" w:lineRule="auto"/>
              <w:jc w:val="lowKashida"/>
            </w:pPr>
            <w:r>
              <w:rPr>
                <w:rFonts w:eastAsia="Times New Roman"/>
                <w:b/>
                <w:bCs/>
                <w:sz w:val="24"/>
                <w:szCs w:val="24"/>
                <w:rtl/>
              </w:rPr>
              <w:t>الخلاصة الرئيسية</w:t>
            </w:r>
          </w:p>
        </w:tc>
        <w:tc>
          <w:tcPr>
            <w:tcW w:w="3024" w:type="dxa"/>
            <w:tcBorders>
              <w:top w:val="single" w:sz="12" w:space="0" w:color="000000"/>
              <w:left w:val="nil"/>
              <w:bottom w:val="single" w:sz="4" w:space="0" w:color="000000"/>
              <w:right w:val="nil"/>
            </w:tcBorders>
          </w:tcPr>
          <w:p w14:paraId="47C398C7" w14:textId="77777777" w:rsidR="00A17119" w:rsidRDefault="005D11B8" w:rsidP="006C40A3">
            <w:pPr>
              <w:bidi/>
              <w:spacing w:after="0" w:line="360" w:lineRule="auto"/>
              <w:jc w:val="lowKashida"/>
            </w:pPr>
            <w:r>
              <w:rPr>
                <w:rFonts w:eastAsia="Times New Roman"/>
                <w:b/>
                <w:bCs/>
                <w:sz w:val="24"/>
                <w:szCs w:val="24"/>
                <w:rtl/>
              </w:rPr>
              <w:t>التوظيف في الدراسة الحالية</w:t>
            </w:r>
          </w:p>
        </w:tc>
      </w:tr>
      <w:tr w:rsidR="00A17119" w14:paraId="11723104" w14:textId="77777777">
        <w:tc>
          <w:tcPr>
            <w:tcW w:w="3024" w:type="dxa"/>
            <w:tcBorders>
              <w:top w:val="nil"/>
              <w:left w:val="nil"/>
              <w:bottom w:val="single" w:sz="4" w:space="0" w:color="000000"/>
              <w:right w:val="nil"/>
            </w:tcBorders>
          </w:tcPr>
          <w:p w14:paraId="77F2F1DD" w14:textId="77777777" w:rsidR="00A17119" w:rsidRDefault="005D11B8" w:rsidP="006C40A3">
            <w:pPr>
              <w:bidi/>
              <w:spacing w:after="0" w:line="360" w:lineRule="auto"/>
              <w:jc w:val="lowKashida"/>
            </w:pPr>
            <w:proofErr w:type="spellStart"/>
            <w:r>
              <w:rPr>
                <w:rFonts w:eastAsia="Times New Roman"/>
                <w:sz w:val="24"/>
                <w:szCs w:val="24"/>
                <w:rtl/>
              </w:rPr>
              <w:t>Almasri</w:t>
            </w:r>
            <w:proofErr w:type="spellEnd"/>
            <w:r>
              <w:rPr>
                <w:rFonts w:eastAsia="Times New Roman"/>
                <w:sz w:val="24"/>
                <w:szCs w:val="24"/>
                <w:rtl/>
              </w:rPr>
              <w:t xml:space="preserve"> </w:t>
            </w:r>
            <w:proofErr w:type="spellStart"/>
            <w:r>
              <w:rPr>
                <w:rFonts w:eastAsia="Times New Roman"/>
                <w:sz w:val="24"/>
                <w:szCs w:val="24"/>
                <w:rtl/>
              </w:rPr>
              <w:t>et</w:t>
            </w:r>
            <w:proofErr w:type="spellEnd"/>
            <w:r>
              <w:rPr>
                <w:rFonts w:eastAsia="Times New Roman"/>
                <w:sz w:val="24"/>
                <w:szCs w:val="24"/>
                <w:rtl/>
              </w:rPr>
              <w:t xml:space="preserve"> </w:t>
            </w:r>
            <w:proofErr w:type="spellStart"/>
            <w:r>
              <w:rPr>
                <w:rFonts w:eastAsia="Times New Roman"/>
                <w:sz w:val="24"/>
                <w:szCs w:val="24"/>
                <w:rtl/>
              </w:rPr>
              <w:t>al</w:t>
            </w:r>
            <w:proofErr w:type="spellEnd"/>
            <w:r>
              <w:rPr>
                <w:rFonts w:eastAsia="Times New Roman"/>
                <w:sz w:val="24"/>
                <w:szCs w:val="24"/>
                <w:rtl/>
              </w:rPr>
              <w:t>. (2019)</w:t>
            </w:r>
          </w:p>
        </w:tc>
        <w:tc>
          <w:tcPr>
            <w:tcW w:w="3024" w:type="dxa"/>
            <w:tcBorders>
              <w:top w:val="nil"/>
              <w:left w:val="nil"/>
              <w:bottom w:val="single" w:sz="4" w:space="0" w:color="000000"/>
              <w:right w:val="nil"/>
            </w:tcBorders>
          </w:tcPr>
          <w:p w14:paraId="3E35A74B" w14:textId="77777777" w:rsidR="00A17119" w:rsidRDefault="005D11B8" w:rsidP="006C40A3">
            <w:pPr>
              <w:bidi/>
              <w:spacing w:after="0" w:line="360" w:lineRule="auto"/>
              <w:jc w:val="lowKashida"/>
            </w:pPr>
            <w:r>
              <w:rPr>
                <w:rFonts w:eastAsia="Times New Roman"/>
                <w:sz w:val="24"/>
                <w:szCs w:val="24"/>
                <w:rtl/>
              </w:rPr>
              <w:t>1.2 مليون رأس، 16 ألف عامل، مخاطر مهنية للأمراض الحيوانية، وضعف الالتزام بالوقاية الشخصية.</w:t>
            </w:r>
          </w:p>
        </w:tc>
        <w:tc>
          <w:tcPr>
            <w:tcW w:w="3024" w:type="dxa"/>
            <w:tcBorders>
              <w:top w:val="nil"/>
              <w:left w:val="nil"/>
              <w:bottom w:val="single" w:sz="4" w:space="0" w:color="000000"/>
              <w:right w:val="nil"/>
            </w:tcBorders>
          </w:tcPr>
          <w:p w14:paraId="2B5FB367" w14:textId="77777777" w:rsidR="00A17119" w:rsidRDefault="005D11B8" w:rsidP="006C40A3">
            <w:pPr>
              <w:bidi/>
              <w:spacing w:after="0" w:line="360" w:lineRule="auto"/>
              <w:jc w:val="lowKashida"/>
            </w:pPr>
            <w:r>
              <w:rPr>
                <w:rFonts w:eastAsia="Times New Roman"/>
                <w:sz w:val="24"/>
                <w:szCs w:val="24"/>
                <w:rtl/>
              </w:rPr>
              <w:t>تصميم بنود خصوصية الحج ومخاطر الصحة المهنية للعاملين.</w:t>
            </w:r>
          </w:p>
        </w:tc>
      </w:tr>
      <w:tr w:rsidR="00A17119" w14:paraId="6A3391C8" w14:textId="77777777">
        <w:tc>
          <w:tcPr>
            <w:tcW w:w="3024" w:type="dxa"/>
            <w:tcBorders>
              <w:top w:val="nil"/>
              <w:left w:val="nil"/>
              <w:bottom w:val="single" w:sz="4" w:space="0" w:color="000000"/>
              <w:right w:val="nil"/>
            </w:tcBorders>
          </w:tcPr>
          <w:p w14:paraId="64CF1B93" w14:textId="77777777" w:rsidR="00A17119" w:rsidRDefault="005D11B8" w:rsidP="006C40A3">
            <w:pPr>
              <w:bidi/>
              <w:spacing w:after="0" w:line="360" w:lineRule="auto"/>
              <w:jc w:val="lowKashida"/>
            </w:pPr>
            <w:proofErr w:type="spellStart"/>
            <w:r>
              <w:rPr>
                <w:rFonts w:eastAsia="Times New Roman"/>
                <w:sz w:val="24"/>
                <w:szCs w:val="24"/>
                <w:rtl/>
              </w:rPr>
              <w:t>Brooke</w:t>
            </w:r>
            <w:proofErr w:type="spellEnd"/>
            <w:r>
              <w:rPr>
                <w:rFonts w:eastAsia="Times New Roman"/>
                <w:sz w:val="24"/>
                <w:szCs w:val="24"/>
                <w:rtl/>
              </w:rPr>
              <w:t xml:space="preserve"> (1987)</w:t>
            </w:r>
          </w:p>
        </w:tc>
        <w:tc>
          <w:tcPr>
            <w:tcW w:w="3024" w:type="dxa"/>
            <w:tcBorders>
              <w:top w:val="nil"/>
              <w:left w:val="nil"/>
              <w:bottom w:val="single" w:sz="4" w:space="0" w:color="000000"/>
              <w:right w:val="nil"/>
            </w:tcBorders>
          </w:tcPr>
          <w:p w14:paraId="7861CE49" w14:textId="77777777" w:rsidR="00A17119" w:rsidRDefault="005D11B8" w:rsidP="006C40A3">
            <w:pPr>
              <w:bidi/>
              <w:spacing w:after="0" w:line="360" w:lineRule="auto"/>
              <w:jc w:val="lowKashida"/>
            </w:pPr>
            <w:r>
              <w:rPr>
                <w:rFonts w:eastAsia="Times New Roman"/>
                <w:sz w:val="24"/>
                <w:szCs w:val="24"/>
                <w:rtl/>
              </w:rPr>
              <w:t>نقل مليون حيوان، ووصف ذلك بأنه «تمرين استثنائي في اللوجستيات والإدارة».</w:t>
            </w:r>
          </w:p>
        </w:tc>
        <w:tc>
          <w:tcPr>
            <w:tcW w:w="3024" w:type="dxa"/>
            <w:tcBorders>
              <w:top w:val="nil"/>
              <w:left w:val="nil"/>
              <w:bottom w:val="single" w:sz="4" w:space="0" w:color="000000"/>
              <w:right w:val="nil"/>
            </w:tcBorders>
          </w:tcPr>
          <w:p w14:paraId="5B33B856" w14:textId="77777777" w:rsidR="00A17119" w:rsidRDefault="005D11B8" w:rsidP="006C40A3">
            <w:pPr>
              <w:bidi/>
              <w:spacing w:after="0" w:line="360" w:lineRule="auto"/>
              <w:jc w:val="lowKashida"/>
            </w:pPr>
            <w:r>
              <w:rPr>
                <w:rFonts w:eastAsia="Times New Roman"/>
                <w:sz w:val="24"/>
                <w:szCs w:val="24"/>
                <w:rtl/>
              </w:rPr>
              <w:t>تصميم بنود الضغط التشغيلي الهائل خلال فترة الحج.</w:t>
            </w:r>
          </w:p>
        </w:tc>
      </w:tr>
      <w:tr w:rsidR="00A17119" w14:paraId="16E7739C" w14:textId="77777777">
        <w:tc>
          <w:tcPr>
            <w:tcW w:w="3024" w:type="dxa"/>
            <w:tcBorders>
              <w:top w:val="nil"/>
              <w:left w:val="nil"/>
              <w:bottom w:val="single" w:sz="4" w:space="0" w:color="000000"/>
              <w:right w:val="nil"/>
            </w:tcBorders>
          </w:tcPr>
          <w:p w14:paraId="576C9DFD" w14:textId="77777777" w:rsidR="00A17119" w:rsidRDefault="005D11B8" w:rsidP="006C40A3">
            <w:pPr>
              <w:bidi/>
              <w:spacing w:after="0" w:line="360" w:lineRule="auto"/>
              <w:jc w:val="lowKashida"/>
            </w:pPr>
            <w:proofErr w:type="spellStart"/>
            <w:r>
              <w:rPr>
                <w:rFonts w:eastAsia="Times New Roman"/>
                <w:sz w:val="24"/>
                <w:szCs w:val="24"/>
                <w:rtl/>
              </w:rPr>
              <w:t>Alsaleh</w:t>
            </w:r>
            <w:proofErr w:type="spellEnd"/>
            <w:r>
              <w:rPr>
                <w:rFonts w:eastAsia="Times New Roman"/>
                <w:sz w:val="24"/>
                <w:szCs w:val="24"/>
                <w:rtl/>
              </w:rPr>
              <w:t xml:space="preserve"> </w:t>
            </w:r>
            <w:proofErr w:type="spellStart"/>
            <w:r>
              <w:rPr>
                <w:rFonts w:eastAsia="Times New Roman"/>
                <w:sz w:val="24"/>
                <w:szCs w:val="24"/>
                <w:rtl/>
              </w:rPr>
              <w:t>et</w:t>
            </w:r>
            <w:proofErr w:type="spellEnd"/>
            <w:r>
              <w:rPr>
                <w:rFonts w:eastAsia="Times New Roman"/>
                <w:sz w:val="24"/>
                <w:szCs w:val="24"/>
                <w:rtl/>
              </w:rPr>
              <w:t xml:space="preserve"> </w:t>
            </w:r>
            <w:proofErr w:type="spellStart"/>
            <w:r>
              <w:rPr>
                <w:rFonts w:eastAsia="Times New Roman"/>
                <w:sz w:val="24"/>
                <w:szCs w:val="24"/>
                <w:rtl/>
              </w:rPr>
              <w:t>al</w:t>
            </w:r>
            <w:proofErr w:type="spellEnd"/>
            <w:r>
              <w:rPr>
                <w:rFonts w:eastAsia="Times New Roman"/>
                <w:sz w:val="24"/>
                <w:szCs w:val="24"/>
                <w:rtl/>
              </w:rPr>
              <w:t>. (2025)</w:t>
            </w:r>
          </w:p>
        </w:tc>
        <w:tc>
          <w:tcPr>
            <w:tcW w:w="3024" w:type="dxa"/>
            <w:tcBorders>
              <w:top w:val="nil"/>
              <w:left w:val="nil"/>
              <w:bottom w:val="single" w:sz="4" w:space="0" w:color="000000"/>
              <w:right w:val="nil"/>
            </w:tcBorders>
          </w:tcPr>
          <w:p w14:paraId="7CF5E82B" w14:textId="77777777" w:rsidR="00A17119" w:rsidRDefault="005D11B8" w:rsidP="006C40A3">
            <w:pPr>
              <w:bidi/>
              <w:spacing w:after="0" w:line="360" w:lineRule="auto"/>
              <w:jc w:val="lowKashida"/>
            </w:pPr>
            <w:r>
              <w:rPr>
                <w:rFonts w:eastAsia="Times New Roman"/>
                <w:sz w:val="24"/>
                <w:szCs w:val="24"/>
                <w:rtl/>
              </w:rPr>
              <w:t>التخطيط الرشيق، والمراقبة اللحظية، والدعم اللوجستي، وتقييم المخاطر بوصفه محورًا.</w:t>
            </w:r>
          </w:p>
        </w:tc>
        <w:tc>
          <w:tcPr>
            <w:tcW w:w="3024" w:type="dxa"/>
            <w:tcBorders>
              <w:top w:val="nil"/>
              <w:left w:val="nil"/>
              <w:bottom w:val="single" w:sz="4" w:space="0" w:color="000000"/>
              <w:right w:val="nil"/>
            </w:tcBorders>
          </w:tcPr>
          <w:p w14:paraId="00D8C418" w14:textId="77777777" w:rsidR="00A17119" w:rsidRDefault="005D11B8" w:rsidP="006C40A3">
            <w:pPr>
              <w:bidi/>
              <w:spacing w:after="0" w:line="360" w:lineRule="auto"/>
              <w:jc w:val="lowKashida"/>
            </w:pPr>
            <w:r>
              <w:rPr>
                <w:rFonts w:eastAsia="Times New Roman"/>
                <w:sz w:val="24"/>
                <w:szCs w:val="24"/>
                <w:rtl/>
              </w:rPr>
              <w:t>تصميم بنود التنسيق بين الجهات واستمرارية العمليات.</w:t>
            </w:r>
          </w:p>
        </w:tc>
      </w:tr>
      <w:tr w:rsidR="00A17119" w14:paraId="0CD4ADAF" w14:textId="77777777">
        <w:tc>
          <w:tcPr>
            <w:tcW w:w="3024" w:type="dxa"/>
            <w:tcBorders>
              <w:top w:val="nil"/>
              <w:left w:val="nil"/>
              <w:bottom w:val="single" w:sz="4" w:space="0" w:color="000000"/>
              <w:right w:val="nil"/>
            </w:tcBorders>
          </w:tcPr>
          <w:p w14:paraId="484AE590" w14:textId="77777777" w:rsidR="00A17119" w:rsidRDefault="005D11B8" w:rsidP="006C40A3">
            <w:pPr>
              <w:bidi/>
              <w:spacing w:after="0" w:line="360" w:lineRule="auto"/>
              <w:jc w:val="lowKashida"/>
            </w:pPr>
            <w:proofErr w:type="spellStart"/>
            <w:r>
              <w:rPr>
                <w:rFonts w:eastAsia="Times New Roman"/>
                <w:sz w:val="24"/>
                <w:szCs w:val="24"/>
                <w:rtl/>
              </w:rPr>
              <w:t>Stilt</w:t>
            </w:r>
            <w:proofErr w:type="spellEnd"/>
            <w:r>
              <w:rPr>
                <w:rFonts w:eastAsia="Times New Roman"/>
                <w:sz w:val="24"/>
                <w:szCs w:val="24"/>
                <w:rtl/>
              </w:rPr>
              <w:t xml:space="preserve"> (2017)</w:t>
            </w:r>
          </w:p>
        </w:tc>
        <w:tc>
          <w:tcPr>
            <w:tcW w:w="3024" w:type="dxa"/>
            <w:tcBorders>
              <w:top w:val="nil"/>
              <w:left w:val="nil"/>
              <w:bottom w:val="single" w:sz="4" w:space="0" w:color="000000"/>
              <w:right w:val="nil"/>
            </w:tcBorders>
          </w:tcPr>
          <w:p w14:paraId="7C55AC00" w14:textId="77777777" w:rsidR="00A17119" w:rsidRDefault="005D11B8" w:rsidP="006C40A3">
            <w:pPr>
              <w:bidi/>
              <w:spacing w:after="0" w:line="360" w:lineRule="auto"/>
              <w:jc w:val="lowKashida"/>
            </w:pPr>
            <w:r>
              <w:rPr>
                <w:rFonts w:eastAsia="Times New Roman"/>
                <w:sz w:val="24"/>
                <w:szCs w:val="24"/>
                <w:rtl/>
              </w:rPr>
              <w:t>مشروع أضاحي، والبعد الشرعي واللوجستي، ومليون رأس في 4 أيام.</w:t>
            </w:r>
          </w:p>
        </w:tc>
        <w:tc>
          <w:tcPr>
            <w:tcW w:w="3024" w:type="dxa"/>
            <w:tcBorders>
              <w:top w:val="nil"/>
              <w:left w:val="nil"/>
              <w:bottom w:val="single" w:sz="4" w:space="0" w:color="000000"/>
              <w:right w:val="nil"/>
            </w:tcBorders>
          </w:tcPr>
          <w:p w14:paraId="7DB466B2" w14:textId="77777777" w:rsidR="00A17119" w:rsidRDefault="005D11B8" w:rsidP="006C40A3">
            <w:pPr>
              <w:bidi/>
              <w:spacing w:after="0" w:line="360" w:lineRule="auto"/>
              <w:jc w:val="lowKashida"/>
            </w:pPr>
            <w:r>
              <w:rPr>
                <w:rFonts w:eastAsia="Times New Roman"/>
                <w:sz w:val="24"/>
                <w:szCs w:val="24"/>
                <w:rtl/>
              </w:rPr>
              <w:t>الإطار العام لسياق الحج والضغط التشغيلي.</w:t>
            </w:r>
          </w:p>
        </w:tc>
      </w:tr>
      <w:tr w:rsidR="00A17119" w14:paraId="40A86F33" w14:textId="77777777">
        <w:tc>
          <w:tcPr>
            <w:tcW w:w="3024" w:type="dxa"/>
            <w:tcBorders>
              <w:top w:val="nil"/>
              <w:left w:val="nil"/>
              <w:bottom w:val="single" w:sz="12" w:space="0" w:color="000000"/>
              <w:right w:val="nil"/>
            </w:tcBorders>
          </w:tcPr>
          <w:p w14:paraId="5617BF28" w14:textId="77777777" w:rsidR="00A17119" w:rsidRDefault="005D11B8" w:rsidP="006C40A3">
            <w:pPr>
              <w:bidi/>
              <w:spacing w:after="0" w:line="360" w:lineRule="auto"/>
              <w:jc w:val="lowKashida"/>
            </w:pPr>
            <w:proofErr w:type="spellStart"/>
            <w:r>
              <w:rPr>
                <w:rFonts w:eastAsia="Times New Roman"/>
                <w:sz w:val="24"/>
                <w:szCs w:val="24"/>
                <w:rtl/>
              </w:rPr>
              <w:t>Shah</w:t>
            </w:r>
            <w:proofErr w:type="spellEnd"/>
            <w:r>
              <w:rPr>
                <w:rFonts w:eastAsia="Times New Roman"/>
                <w:sz w:val="24"/>
                <w:szCs w:val="24"/>
                <w:rtl/>
              </w:rPr>
              <w:t xml:space="preserve"> (2024)</w:t>
            </w:r>
          </w:p>
        </w:tc>
        <w:tc>
          <w:tcPr>
            <w:tcW w:w="3024" w:type="dxa"/>
            <w:tcBorders>
              <w:top w:val="nil"/>
              <w:left w:val="nil"/>
              <w:bottom w:val="single" w:sz="12" w:space="0" w:color="000000"/>
              <w:right w:val="nil"/>
            </w:tcBorders>
          </w:tcPr>
          <w:p w14:paraId="680D3E4A" w14:textId="77777777" w:rsidR="00A17119" w:rsidRDefault="005D11B8" w:rsidP="006C40A3">
            <w:pPr>
              <w:bidi/>
              <w:spacing w:after="0" w:line="360" w:lineRule="auto"/>
              <w:jc w:val="lowKashida"/>
            </w:pPr>
            <w:r>
              <w:rPr>
                <w:rFonts w:eastAsia="Times New Roman"/>
                <w:sz w:val="24"/>
                <w:szCs w:val="24"/>
                <w:rtl/>
              </w:rPr>
              <w:t>الذكاء الاصطناعي في إدارة الحشود والنقل لتحسين الخدمات اللوجستية.</w:t>
            </w:r>
          </w:p>
        </w:tc>
        <w:tc>
          <w:tcPr>
            <w:tcW w:w="3024" w:type="dxa"/>
            <w:tcBorders>
              <w:top w:val="nil"/>
              <w:left w:val="nil"/>
              <w:bottom w:val="single" w:sz="12" w:space="0" w:color="000000"/>
              <w:right w:val="nil"/>
            </w:tcBorders>
          </w:tcPr>
          <w:p w14:paraId="5F1B9823" w14:textId="77777777" w:rsidR="00A17119" w:rsidRDefault="005D11B8" w:rsidP="006C40A3">
            <w:pPr>
              <w:bidi/>
              <w:spacing w:after="0" w:line="360" w:lineRule="auto"/>
              <w:jc w:val="lowKashida"/>
            </w:pPr>
            <w:r>
              <w:rPr>
                <w:rFonts w:eastAsia="Times New Roman"/>
                <w:sz w:val="24"/>
                <w:szCs w:val="24"/>
                <w:rtl/>
              </w:rPr>
              <w:t>دعم البعد التقني وتحسين إدارة العمليات.</w:t>
            </w:r>
          </w:p>
        </w:tc>
      </w:tr>
    </w:tbl>
    <w:p w14:paraId="18BED45E" w14:textId="77777777" w:rsidR="00A17119" w:rsidRDefault="005D11B8" w:rsidP="006C40A3">
      <w:pPr>
        <w:pStyle w:val="MainHeading"/>
        <w:spacing w:before="120" w:after="120" w:line="360" w:lineRule="auto"/>
        <w:jc w:val="lowKashida"/>
      </w:pPr>
      <w:bookmarkStart w:id="33" w:name="_Toc234669738"/>
      <w:r>
        <w:rPr>
          <w:rFonts w:eastAsia="Times New Roman"/>
          <w:sz w:val="24"/>
          <w:rtl/>
        </w:rPr>
        <w:t>2.10 مناقشة الدراسات السابقة وتحديد الفجوة البحثية</w:t>
      </w:r>
      <w:bookmarkEnd w:id="33"/>
    </w:p>
    <w:p w14:paraId="6BE5CFA5" w14:textId="77777777" w:rsidR="00A17119" w:rsidRDefault="005D11B8" w:rsidP="006C40A3">
      <w:pPr>
        <w:bidi/>
        <w:spacing w:after="0" w:line="360" w:lineRule="auto"/>
        <w:ind w:firstLine="283"/>
        <w:jc w:val="lowKashida"/>
      </w:pPr>
      <w:r>
        <w:rPr>
          <w:rFonts w:eastAsia="Times New Roman"/>
          <w:sz w:val="24"/>
          <w:szCs w:val="28"/>
          <w:rtl/>
        </w:rPr>
        <w:t>من خلال هذا الاستعراض النقدي للدراسات السابقة، يمكن استخلاص عدة ملاحظات جوهرية:</w:t>
      </w:r>
    </w:p>
    <w:p w14:paraId="6A5BE14E" w14:textId="71B7272C" w:rsidR="00A17119" w:rsidRPr="00EE6802" w:rsidRDefault="005D11B8" w:rsidP="006C40A3">
      <w:pPr>
        <w:bidi/>
        <w:spacing w:after="0" w:line="360" w:lineRule="auto"/>
        <w:jc w:val="lowKashida"/>
        <w:rPr>
          <w:b/>
          <w:bCs/>
        </w:rPr>
      </w:pPr>
      <w:r w:rsidRPr="00EE6802">
        <w:rPr>
          <w:rFonts w:eastAsia="Times New Roman"/>
          <w:b/>
          <w:bCs/>
          <w:sz w:val="24"/>
          <w:szCs w:val="28"/>
          <w:rtl/>
        </w:rPr>
        <w:t>أولًا: تكامل الأُطر</w:t>
      </w:r>
    </w:p>
    <w:p w14:paraId="61DF4A9F" w14:textId="77777777" w:rsidR="00A17119" w:rsidRDefault="005D11B8" w:rsidP="006C40A3">
      <w:pPr>
        <w:bidi/>
        <w:spacing w:after="0" w:line="360" w:lineRule="auto"/>
        <w:ind w:firstLine="283"/>
        <w:jc w:val="lowKashida"/>
      </w:pPr>
      <w:r>
        <w:rPr>
          <w:rFonts w:eastAsia="Times New Roman"/>
          <w:sz w:val="24"/>
          <w:szCs w:val="28"/>
          <w:rtl/>
        </w:rPr>
        <w:t xml:space="preserve">تُجمِع الأدبيات الحديثة على أن الجمع بين إطار COSO ERM 2017 والمواصفة ISO 31000:2018 ومقاربة SCRM يُقدّم رؤية أكثر شمولًا لإدارة المخاطر في سلاسل الإمداد الغذائية، </w:t>
      </w:r>
      <w:r>
        <w:rPr>
          <w:rFonts w:eastAsia="Times New Roman"/>
          <w:sz w:val="24"/>
          <w:szCs w:val="28"/>
          <w:rtl/>
        </w:rPr>
        <w:lastRenderedPageBreak/>
        <w:t>وهو ما تتبنّاه هذه الدراسة (</w:t>
      </w:r>
      <w:proofErr w:type="spellStart"/>
      <w:r>
        <w:rPr>
          <w:rFonts w:eastAsia="Times New Roman"/>
          <w:sz w:val="24"/>
          <w:szCs w:val="28"/>
          <w:rtl/>
        </w:rPr>
        <w:t>De</w:t>
      </w:r>
      <w:proofErr w:type="spellEnd"/>
      <w:r>
        <w:rPr>
          <w:rFonts w:eastAsia="Times New Roman"/>
          <w:sz w:val="24"/>
          <w:szCs w:val="28"/>
          <w:rtl/>
        </w:rPr>
        <w:t xml:space="preserve"> </w:t>
      </w:r>
      <w:proofErr w:type="spellStart"/>
      <w:r>
        <w:rPr>
          <w:rFonts w:eastAsia="Times New Roman"/>
          <w:sz w:val="24"/>
          <w:szCs w:val="28"/>
          <w:rtl/>
        </w:rPr>
        <w:t>Oliveira</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2017؛ </w:t>
      </w:r>
      <w:proofErr w:type="spellStart"/>
      <w:r>
        <w:rPr>
          <w:rFonts w:eastAsia="Times New Roman"/>
          <w:sz w:val="24"/>
          <w:szCs w:val="28"/>
          <w:rtl/>
        </w:rPr>
        <w:t>Chege</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2023؛ </w:t>
      </w:r>
      <w:proofErr w:type="spellStart"/>
      <w:r>
        <w:rPr>
          <w:rFonts w:eastAsia="Times New Roman"/>
          <w:sz w:val="24"/>
          <w:szCs w:val="28"/>
          <w:rtl/>
        </w:rPr>
        <w:t>Emrouznejad</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2023). وقد أثبتت الدراسات التطبيقية أن هذا التكامل يُعزّز الفعالية التشغيلية والمرونة في مواجهة الاضطرابات (</w:t>
      </w:r>
      <w:proofErr w:type="spellStart"/>
      <w:r>
        <w:rPr>
          <w:rFonts w:eastAsia="Times New Roman"/>
          <w:sz w:val="24"/>
          <w:szCs w:val="28"/>
          <w:rtl/>
        </w:rPr>
        <w:t>El</w:t>
      </w:r>
      <w:proofErr w:type="spellEnd"/>
      <w:r>
        <w:rPr>
          <w:rFonts w:eastAsia="Times New Roman"/>
          <w:sz w:val="24"/>
          <w:szCs w:val="28"/>
          <w:rtl/>
        </w:rPr>
        <w:t xml:space="preserve"> </w:t>
      </w:r>
      <w:proofErr w:type="spellStart"/>
      <w:r>
        <w:rPr>
          <w:rFonts w:eastAsia="Times New Roman"/>
          <w:sz w:val="24"/>
          <w:szCs w:val="28"/>
          <w:rtl/>
        </w:rPr>
        <w:t>Baz</w:t>
      </w:r>
      <w:proofErr w:type="spellEnd"/>
      <w:r>
        <w:rPr>
          <w:rFonts w:eastAsia="Times New Roman"/>
          <w:sz w:val="24"/>
          <w:szCs w:val="28"/>
          <w:rtl/>
        </w:rPr>
        <w:t xml:space="preserve"> &amp; </w:t>
      </w:r>
      <w:proofErr w:type="spellStart"/>
      <w:r>
        <w:rPr>
          <w:rFonts w:eastAsia="Times New Roman"/>
          <w:sz w:val="24"/>
          <w:szCs w:val="28"/>
          <w:rtl/>
        </w:rPr>
        <w:t>Ruel</w:t>
      </w:r>
      <w:proofErr w:type="spellEnd"/>
      <w:r>
        <w:rPr>
          <w:rFonts w:eastAsia="Times New Roman"/>
          <w:sz w:val="24"/>
          <w:szCs w:val="28"/>
          <w:rtl/>
        </w:rPr>
        <w:t xml:space="preserve">, 2020؛ </w:t>
      </w:r>
      <w:proofErr w:type="spellStart"/>
      <w:r>
        <w:rPr>
          <w:rFonts w:eastAsia="Times New Roman"/>
          <w:sz w:val="24"/>
          <w:szCs w:val="28"/>
          <w:rtl/>
        </w:rPr>
        <w:t>Mu</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2021).</w:t>
      </w:r>
    </w:p>
    <w:p w14:paraId="4E3E9512" w14:textId="71BA0CDC" w:rsidR="00A17119" w:rsidRPr="00EE6802" w:rsidRDefault="005D11B8" w:rsidP="006C40A3">
      <w:pPr>
        <w:bidi/>
        <w:spacing w:after="0" w:line="360" w:lineRule="auto"/>
        <w:jc w:val="lowKashida"/>
        <w:rPr>
          <w:b/>
          <w:bCs/>
        </w:rPr>
      </w:pPr>
      <w:r w:rsidRPr="00EE6802">
        <w:rPr>
          <w:rFonts w:eastAsia="Times New Roman"/>
          <w:b/>
          <w:bCs/>
          <w:sz w:val="24"/>
          <w:szCs w:val="28"/>
          <w:rtl/>
        </w:rPr>
        <w:t>ثانيًا: الأدلة التطبيقية في قطاع اللحوم</w:t>
      </w:r>
    </w:p>
    <w:p w14:paraId="51E9AF2D" w14:textId="77777777" w:rsidR="00A17119" w:rsidRDefault="005D11B8" w:rsidP="006C40A3">
      <w:pPr>
        <w:bidi/>
        <w:spacing w:after="0" w:line="360" w:lineRule="auto"/>
        <w:ind w:firstLine="283"/>
        <w:jc w:val="lowKashida"/>
      </w:pPr>
      <w:r>
        <w:rPr>
          <w:rFonts w:eastAsia="Times New Roman"/>
          <w:sz w:val="24"/>
          <w:szCs w:val="28"/>
          <w:rtl/>
        </w:rPr>
        <w:t>أظهرت الدراسات التطبيقية (</w:t>
      </w:r>
      <w:proofErr w:type="spellStart"/>
      <w:r>
        <w:rPr>
          <w:rFonts w:eastAsia="Times New Roman"/>
          <w:sz w:val="24"/>
          <w:szCs w:val="28"/>
          <w:rtl/>
        </w:rPr>
        <w:t>Seankankom</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2024؛ </w:t>
      </w:r>
      <w:proofErr w:type="spellStart"/>
      <w:r>
        <w:rPr>
          <w:rFonts w:eastAsia="Times New Roman"/>
          <w:sz w:val="24"/>
          <w:szCs w:val="28"/>
          <w:rtl/>
        </w:rPr>
        <w:t>Sariq</w:t>
      </w:r>
      <w:proofErr w:type="spellEnd"/>
      <w:r>
        <w:rPr>
          <w:rFonts w:eastAsia="Times New Roman"/>
          <w:sz w:val="24"/>
          <w:szCs w:val="28"/>
          <w:rtl/>
        </w:rPr>
        <w:t xml:space="preserve">, 2025؛ </w:t>
      </w:r>
      <w:proofErr w:type="spellStart"/>
      <w:r>
        <w:rPr>
          <w:rFonts w:eastAsia="Times New Roman"/>
          <w:sz w:val="24"/>
          <w:szCs w:val="28"/>
          <w:rtl/>
        </w:rPr>
        <w:t>Jeffer</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2021؛ </w:t>
      </w:r>
      <w:proofErr w:type="spellStart"/>
      <w:r>
        <w:rPr>
          <w:rFonts w:eastAsia="Times New Roman"/>
          <w:sz w:val="24"/>
          <w:szCs w:val="28"/>
          <w:rtl/>
        </w:rPr>
        <w:t>Saleh</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2025) أن الالتزام بأنظمة HACCP </w:t>
      </w:r>
      <w:proofErr w:type="spellStart"/>
      <w:r>
        <w:rPr>
          <w:rFonts w:eastAsia="Times New Roman"/>
          <w:sz w:val="24"/>
          <w:szCs w:val="28"/>
          <w:rtl/>
        </w:rPr>
        <w:t>وFSMS</w:t>
      </w:r>
      <w:proofErr w:type="spellEnd"/>
      <w:r>
        <w:rPr>
          <w:rFonts w:eastAsia="Times New Roman"/>
          <w:sz w:val="24"/>
          <w:szCs w:val="28"/>
          <w:rtl/>
        </w:rPr>
        <w:t xml:space="preserve"> يرتبط بانخفاض ملموس في الملوثات الميكروبية، وأن مراحل التقطيع والتبريد ومراقبة الموردين نقاط حرجة تستدعي رقابة مشدّدة. كما أكّدت هذه الدراسات أن التتبع والتوثيق والوعي المؤسسي عوامل محورية في تحقيق سلامة الغذاء.</w:t>
      </w:r>
    </w:p>
    <w:p w14:paraId="0CF230CF" w14:textId="65031E22" w:rsidR="00A17119" w:rsidRPr="00EE6802" w:rsidRDefault="005D11B8" w:rsidP="006C40A3">
      <w:pPr>
        <w:bidi/>
        <w:spacing w:after="0" w:line="360" w:lineRule="auto"/>
        <w:jc w:val="lowKashida"/>
        <w:rPr>
          <w:b/>
          <w:bCs/>
        </w:rPr>
      </w:pPr>
      <w:r w:rsidRPr="00EE6802">
        <w:rPr>
          <w:rFonts w:eastAsia="Times New Roman"/>
          <w:b/>
          <w:bCs/>
          <w:sz w:val="24"/>
          <w:szCs w:val="28"/>
          <w:rtl/>
        </w:rPr>
        <w:t>ثالثًا: خصوصية سياق الحج</w:t>
      </w:r>
    </w:p>
    <w:p w14:paraId="42473869" w14:textId="77777777" w:rsidR="00A17119" w:rsidRDefault="005D11B8" w:rsidP="006C40A3">
      <w:pPr>
        <w:bidi/>
        <w:spacing w:after="0" w:line="360" w:lineRule="auto"/>
        <w:ind w:firstLine="283"/>
        <w:jc w:val="lowKashida"/>
      </w:pPr>
      <w:r>
        <w:rPr>
          <w:rFonts w:eastAsia="Times New Roman"/>
          <w:sz w:val="24"/>
          <w:szCs w:val="28"/>
          <w:rtl/>
        </w:rPr>
        <w:t>تُبرز الدراسات (</w:t>
      </w:r>
      <w:proofErr w:type="spellStart"/>
      <w:r>
        <w:rPr>
          <w:rFonts w:eastAsia="Times New Roman"/>
          <w:sz w:val="24"/>
          <w:szCs w:val="28"/>
          <w:rtl/>
        </w:rPr>
        <w:t>Almasri</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2019؛ </w:t>
      </w:r>
      <w:proofErr w:type="spellStart"/>
      <w:r>
        <w:rPr>
          <w:rFonts w:eastAsia="Times New Roman"/>
          <w:sz w:val="24"/>
          <w:szCs w:val="28"/>
          <w:rtl/>
        </w:rPr>
        <w:t>Brooke</w:t>
      </w:r>
      <w:proofErr w:type="spellEnd"/>
      <w:r>
        <w:rPr>
          <w:rFonts w:eastAsia="Times New Roman"/>
          <w:sz w:val="24"/>
          <w:szCs w:val="28"/>
          <w:rtl/>
        </w:rPr>
        <w:t xml:space="preserve">, 1987؛ </w:t>
      </w:r>
      <w:proofErr w:type="spellStart"/>
      <w:r>
        <w:rPr>
          <w:rFonts w:eastAsia="Times New Roman"/>
          <w:sz w:val="24"/>
          <w:szCs w:val="28"/>
          <w:rtl/>
        </w:rPr>
        <w:t>Stilt</w:t>
      </w:r>
      <w:proofErr w:type="spellEnd"/>
      <w:r>
        <w:rPr>
          <w:rFonts w:eastAsia="Times New Roman"/>
          <w:sz w:val="24"/>
          <w:szCs w:val="28"/>
          <w:rtl/>
        </w:rPr>
        <w:t xml:space="preserve">, 2017؛ </w:t>
      </w:r>
      <w:proofErr w:type="spellStart"/>
      <w:r>
        <w:rPr>
          <w:rFonts w:eastAsia="Times New Roman"/>
          <w:sz w:val="24"/>
          <w:szCs w:val="28"/>
          <w:rtl/>
        </w:rPr>
        <w:t>Alsaleh</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xml:space="preserve">., 2025؛ </w:t>
      </w:r>
      <w:proofErr w:type="spellStart"/>
      <w:r>
        <w:rPr>
          <w:rFonts w:eastAsia="Times New Roman"/>
          <w:sz w:val="24"/>
          <w:szCs w:val="28"/>
          <w:rtl/>
        </w:rPr>
        <w:t>Shah</w:t>
      </w:r>
      <w:proofErr w:type="spellEnd"/>
      <w:r>
        <w:rPr>
          <w:rFonts w:eastAsia="Times New Roman"/>
          <w:sz w:val="24"/>
          <w:szCs w:val="28"/>
          <w:rtl/>
        </w:rPr>
        <w:t>, 2024) أن موسم الحج بيئة تشغيلية فريدة من نوعها، تجمع بين ضغط الوقت والحجم الهائل للعمليات (أكثر من 1.2 مليون رأس خلال أربعة أيام)، والاعتماد على العمالة الموسمية (أكثر من 16 ألف عامل)، والمخاطر المهنية واللوجستية المركّبة، مما يستدعي تطبيقًا مخصصًا لأُطر إدارة المخاطر لا يمكن استيراده مباشرة من سياقات أخرى.</w:t>
      </w:r>
    </w:p>
    <w:p w14:paraId="414BEB5C" w14:textId="77777777" w:rsidR="00A17119" w:rsidRPr="00EE6802" w:rsidRDefault="005D11B8" w:rsidP="006C40A3">
      <w:pPr>
        <w:bidi/>
        <w:spacing w:after="0" w:line="360" w:lineRule="auto"/>
        <w:jc w:val="lowKashida"/>
        <w:rPr>
          <w:b/>
          <w:bCs/>
        </w:rPr>
      </w:pPr>
      <w:r w:rsidRPr="00EE6802">
        <w:rPr>
          <w:rFonts w:eastAsia="Times New Roman"/>
          <w:b/>
          <w:bCs/>
          <w:sz w:val="24"/>
          <w:szCs w:val="28"/>
          <w:rtl/>
        </w:rPr>
        <w:t>رابعًا: الفجوة البحثية</w:t>
      </w:r>
    </w:p>
    <w:p w14:paraId="189112BF" w14:textId="77777777" w:rsidR="00A17119" w:rsidRDefault="005D11B8" w:rsidP="006C40A3">
      <w:pPr>
        <w:bidi/>
        <w:spacing w:after="0" w:line="360" w:lineRule="auto"/>
        <w:ind w:firstLine="283"/>
        <w:jc w:val="lowKashida"/>
      </w:pPr>
      <w:r>
        <w:rPr>
          <w:rFonts w:eastAsia="Times New Roman"/>
          <w:sz w:val="24"/>
          <w:szCs w:val="28"/>
          <w:rtl/>
        </w:rPr>
        <w:t>تتحدد الفجوة التي تسعى الدراسة الحالية إلى ردمها في ثلاث جهات:</w:t>
      </w:r>
    </w:p>
    <w:p w14:paraId="1088F990" w14:textId="68DAE02E" w:rsidR="00A17119" w:rsidRDefault="005D11B8" w:rsidP="006C40A3">
      <w:pPr>
        <w:pStyle w:val="aa"/>
        <w:numPr>
          <w:ilvl w:val="0"/>
          <w:numId w:val="14"/>
        </w:numPr>
        <w:bidi/>
        <w:spacing w:after="0" w:line="360" w:lineRule="auto"/>
        <w:ind w:right="425"/>
        <w:jc w:val="lowKashida"/>
      </w:pPr>
      <w:r w:rsidRPr="00EE6802">
        <w:rPr>
          <w:rFonts w:eastAsia="Times New Roman"/>
          <w:sz w:val="24"/>
          <w:szCs w:val="28"/>
          <w:rtl/>
        </w:rPr>
        <w:t>ندرة الدراسات الأكاديمية التي تُقيّم فعالية إدارة المخاطر في المسالخ خلال موسم الحج تحديدًا؛ فالأدبيات المتاحة تناولت إما إدارة مخاطر سلاسل الإمداد عمومًا، أو سلامة الغذاء في سلاسل اللحوم، أو الضغط التشغيلي والمخاطر المهنية في الحج، ولكنها لا تُقدّم دراسة تجمع هذه الأبعاد الثلاثة معًا في نموذج ميداني واحد (</w:t>
      </w:r>
      <w:proofErr w:type="spellStart"/>
      <w:r w:rsidRPr="00EE6802">
        <w:rPr>
          <w:rFonts w:eastAsia="Times New Roman"/>
          <w:sz w:val="24"/>
          <w:szCs w:val="28"/>
          <w:rtl/>
        </w:rPr>
        <w:t>Emrouznejad</w:t>
      </w:r>
      <w:proofErr w:type="spellEnd"/>
      <w:r w:rsidRPr="00EE6802">
        <w:rPr>
          <w:rFonts w:eastAsia="Times New Roman"/>
          <w:sz w:val="24"/>
          <w:szCs w:val="28"/>
          <w:rtl/>
        </w:rPr>
        <w:t xml:space="preserve"> </w:t>
      </w:r>
      <w:proofErr w:type="spellStart"/>
      <w:r w:rsidRPr="00EE6802">
        <w:rPr>
          <w:rFonts w:eastAsia="Times New Roman"/>
          <w:sz w:val="24"/>
          <w:szCs w:val="28"/>
          <w:rtl/>
        </w:rPr>
        <w:t>et</w:t>
      </w:r>
      <w:proofErr w:type="spellEnd"/>
      <w:r w:rsidRPr="00EE6802">
        <w:rPr>
          <w:rFonts w:eastAsia="Times New Roman"/>
          <w:sz w:val="24"/>
          <w:szCs w:val="28"/>
          <w:rtl/>
        </w:rPr>
        <w:t xml:space="preserve"> </w:t>
      </w:r>
      <w:proofErr w:type="spellStart"/>
      <w:r w:rsidRPr="00EE6802">
        <w:rPr>
          <w:rFonts w:eastAsia="Times New Roman"/>
          <w:sz w:val="24"/>
          <w:szCs w:val="28"/>
          <w:rtl/>
        </w:rPr>
        <w:t>al</w:t>
      </w:r>
      <w:proofErr w:type="spellEnd"/>
      <w:r w:rsidRPr="00EE6802">
        <w:rPr>
          <w:rFonts w:eastAsia="Times New Roman"/>
          <w:sz w:val="24"/>
          <w:szCs w:val="28"/>
          <w:rtl/>
        </w:rPr>
        <w:t xml:space="preserve">., 2023؛ </w:t>
      </w:r>
      <w:proofErr w:type="spellStart"/>
      <w:r w:rsidRPr="00EE6802">
        <w:rPr>
          <w:rFonts w:eastAsia="Times New Roman"/>
          <w:sz w:val="24"/>
          <w:szCs w:val="28"/>
          <w:rtl/>
        </w:rPr>
        <w:t>Khalid</w:t>
      </w:r>
      <w:proofErr w:type="spellEnd"/>
      <w:r w:rsidRPr="00EE6802">
        <w:rPr>
          <w:rFonts w:eastAsia="Times New Roman"/>
          <w:sz w:val="24"/>
          <w:szCs w:val="28"/>
          <w:rtl/>
        </w:rPr>
        <w:t xml:space="preserve"> </w:t>
      </w:r>
      <w:proofErr w:type="spellStart"/>
      <w:r w:rsidRPr="00EE6802">
        <w:rPr>
          <w:rFonts w:eastAsia="Times New Roman"/>
          <w:sz w:val="24"/>
          <w:szCs w:val="28"/>
          <w:rtl/>
        </w:rPr>
        <w:t>et</w:t>
      </w:r>
      <w:proofErr w:type="spellEnd"/>
      <w:r w:rsidRPr="00EE6802">
        <w:rPr>
          <w:rFonts w:eastAsia="Times New Roman"/>
          <w:sz w:val="24"/>
          <w:szCs w:val="28"/>
          <w:rtl/>
        </w:rPr>
        <w:t xml:space="preserve"> </w:t>
      </w:r>
      <w:proofErr w:type="spellStart"/>
      <w:r w:rsidRPr="00EE6802">
        <w:rPr>
          <w:rFonts w:eastAsia="Times New Roman"/>
          <w:sz w:val="24"/>
          <w:szCs w:val="28"/>
          <w:rtl/>
        </w:rPr>
        <w:t>al</w:t>
      </w:r>
      <w:proofErr w:type="spellEnd"/>
      <w:r w:rsidRPr="00EE6802">
        <w:rPr>
          <w:rFonts w:eastAsia="Times New Roman"/>
          <w:sz w:val="24"/>
          <w:szCs w:val="28"/>
          <w:rtl/>
        </w:rPr>
        <w:t xml:space="preserve">., 2024؛ </w:t>
      </w:r>
      <w:proofErr w:type="spellStart"/>
      <w:r w:rsidRPr="00EE6802">
        <w:rPr>
          <w:rFonts w:eastAsia="Times New Roman"/>
          <w:sz w:val="24"/>
          <w:szCs w:val="28"/>
          <w:rtl/>
        </w:rPr>
        <w:t>Jeffer</w:t>
      </w:r>
      <w:proofErr w:type="spellEnd"/>
      <w:r w:rsidRPr="00EE6802">
        <w:rPr>
          <w:rFonts w:eastAsia="Times New Roman"/>
          <w:sz w:val="24"/>
          <w:szCs w:val="28"/>
          <w:rtl/>
        </w:rPr>
        <w:t xml:space="preserve"> </w:t>
      </w:r>
      <w:proofErr w:type="spellStart"/>
      <w:r w:rsidRPr="00EE6802">
        <w:rPr>
          <w:rFonts w:eastAsia="Times New Roman"/>
          <w:sz w:val="24"/>
          <w:szCs w:val="28"/>
          <w:rtl/>
        </w:rPr>
        <w:t>et</w:t>
      </w:r>
      <w:proofErr w:type="spellEnd"/>
      <w:r w:rsidRPr="00EE6802">
        <w:rPr>
          <w:rFonts w:eastAsia="Times New Roman"/>
          <w:sz w:val="24"/>
          <w:szCs w:val="28"/>
          <w:rtl/>
        </w:rPr>
        <w:t xml:space="preserve"> </w:t>
      </w:r>
      <w:proofErr w:type="spellStart"/>
      <w:r w:rsidRPr="00EE6802">
        <w:rPr>
          <w:rFonts w:eastAsia="Times New Roman"/>
          <w:sz w:val="24"/>
          <w:szCs w:val="28"/>
          <w:rtl/>
        </w:rPr>
        <w:t>al</w:t>
      </w:r>
      <w:proofErr w:type="spellEnd"/>
      <w:r w:rsidRPr="00EE6802">
        <w:rPr>
          <w:rFonts w:eastAsia="Times New Roman"/>
          <w:sz w:val="24"/>
          <w:szCs w:val="28"/>
          <w:rtl/>
        </w:rPr>
        <w:t>., 2021).</w:t>
      </w:r>
    </w:p>
    <w:p w14:paraId="71DACA6C" w14:textId="626ECFC0" w:rsidR="00A17119" w:rsidRDefault="005D11B8" w:rsidP="006C40A3">
      <w:pPr>
        <w:pStyle w:val="aa"/>
        <w:numPr>
          <w:ilvl w:val="0"/>
          <w:numId w:val="14"/>
        </w:numPr>
        <w:bidi/>
        <w:spacing w:after="0" w:line="360" w:lineRule="auto"/>
        <w:ind w:right="425"/>
        <w:jc w:val="lowKashida"/>
      </w:pPr>
      <w:r w:rsidRPr="00EE6802">
        <w:rPr>
          <w:rFonts w:eastAsia="Times New Roman"/>
          <w:sz w:val="24"/>
          <w:szCs w:val="28"/>
          <w:rtl/>
        </w:rPr>
        <w:lastRenderedPageBreak/>
        <w:t>غياب نموذج تحليلي موحّد يجمع بين أُطر ERM الدولية وخصوصية السياق السعودي والشرعي، مع مراعاة البُعد الشرعي والاجتماعي الذي أبرزته دراسات (</w:t>
      </w:r>
      <w:proofErr w:type="spellStart"/>
      <w:r w:rsidRPr="00EE6802">
        <w:rPr>
          <w:rFonts w:eastAsia="Times New Roman"/>
          <w:sz w:val="24"/>
          <w:szCs w:val="28"/>
          <w:rtl/>
        </w:rPr>
        <w:t>Stilt</w:t>
      </w:r>
      <w:proofErr w:type="spellEnd"/>
      <w:r w:rsidRPr="00EE6802">
        <w:rPr>
          <w:rFonts w:eastAsia="Times New Roman"/>
          <w:sz w:val="24"/>
          <w:szCs w:val="28"/>
          <w:rtl/>
        </w:rPr>
        <w:t xml:space="preserve">, 2017؛ </w:t>
      </w:r>
      <w:proofErr w:type="spellStart"/>
      <w:r w:rsidRPr="00EE6802">
        <w:rPr>
          <w:rFonts w:eastAsia="Times New Roman"/>
          <w:sz w:val="24"/>
          <w:szCs w:val="28"/>
          <w:rtl/>
        </w:rPr>
        <w:t>Al-Majayishi</w:t>
      </w:r>
      <w:proofErr w:type="spellEnd"/>
      <w:r w:rsidRPr="00EE6802">
        <w:rPr>
          <w:rFonts w:eastAsia="Times New Roman"/>
          <w:sz w:val="24"/>
          <w:szCs w:val="28"/>
          <w:rtl/>
        </w:rPr>
        <w:t xml:space="preserve">, 2023؛ </w:t>
      </w:r>
      <w:proofErr w:type="spellStart"/>
      <w:r w:rsidRPr="00EE6802">
        <w:rPr>
          <w:rFonts w:eastAsia="Times New Roman"/>
          <w:sz w:val="24"/>
          <w:szCs w:val="28"/>
          <w:rtl/>
        </w:rPr>
        <w:t>Alimuddin</w:t>
      </w:r>
      <w:proofErr w:type="spellEnd"/>
      <w:r w:rsidRPr="00EE6802">
        <w:rPr>
          <w:rFonts w:eastAsia="Times New Roman"/>
          <w:sz w:val="24"/>
          <w:szCs w:val="28"/>
          <w:rtl/>
        </w:rPr>
        <w:t xml:space="preserve"> </w:t>
      </w:r>
      <w:proofErr w:type="spellStart"/>
      <w:r w:rsidRPr="00EE6802">
        <w:rPr>
          <w:rFonts w:eastAsia="Times New Roman"/>
          <w:sz w:val="24"/>
          <w:szCs w:val="28"/>
          <w:rtl/>
        </w:rPr>
        <w:t>et</w:t>
      </w:r>
      <w:proofErr w:type="spellEnd"/>
      <w:r w:rsidRPr="00EE6802">
        <w:rPr>
          <w:rFonts w:eastAsia="Times New Roman"/>
          <w:sz w:val="24"/>
          <w:szCs w:val="28"/>
          <w:rtl/>
        </w:rPr>
        <w:t xml:space="preserve"> </w:t>
      </w:r>
      <w:proofErr w:type="spellStart"/>
      <w:r w:rsidRPr="00EE6802">
        <w:rPr>
          <w:rFonts w:eastAsia="Times New Roman"/>
          <w:sz w:val="24"/>
          <w:szCs w:val="28"/>
          <w:rtl/>
        </w:rPr>
        <w:t>al</w:t>
      </w:r>
      <w:proofErr w:type="spellEnd"/>
      <w:r w:rsidRPr="00EE6802">
        <w:rPr>
          <w:rFonts w:eastAsia="Times New Roman"/>
          <w:sz w:val="24"/>
          <w:szCs w:val="28"/>
          <w:rtl/>
        </w:rPr>
        <w:t>., 2025).</w:t>
      </w:r>
    </w:p>
    <w:p w14:paraId="71948B84" w14:textId="5A9166A3" w:rsidR="00A17119" w:rsidRDefault="005D11B8" w:rsidP="006C40A3">
      <w:pPr>
        <w:pStyle w:val="aa"/>
        <w:numPr>
          <w:ilvl w:val="0"/>
          <w:numId w:val="14"/>
        </w:numPr>
        <w:bidi/>
        <w:spacing w:after="0" w:line="360" w:lineRule="auto"/>
        <w:ind w:right="425"/>
        <w:jc w:val="lowKashida"/>
      </w:pPr>
      <w:r w:rsidRPr="00EE6802">
        <w:rPr>
          <w:rFonts w:eastAsia="Times New Roman"/>
          <w:sz w:val="24"/>
          <w:szCs w:val="28"/>
          <w:rtl/>
        </w:rPr>
        <w:t>الحاجة إلى أدلة تجريبية كمية تربط بين ممارسات إدارة المخاطر ونتائجها في القطاع المدروس، إذ تُشير مراجعة (</w:t>
      </w:r>
      <w:proofErr w:type="spellStart"/>
      <w:r w:rsidRPr="00EE6802">
        <w:rPr>
          <w:rFonts w:eastAsia="Times New Roman"/>
          <w:sz w:val="24"/>
          <w:szCs w:val="28"/>
          <w:rtl/>
        </w:rPr>
        <w:t>Sin</w:t>
      </w:r>
      <w:proofErr w:type="spellEnd"/>
      <w:r w:rsidRPr="00EE6802">
        <w:rPr>
          <w:rFonts w:eastAsia="Times New Roman"/>
          <w:sz w:val="24"/>
          <w:szCs w:val="28"/>
          <w:rtl/>
        </w:rPr>
        <w:t xml:space="preserve"> </w:t>
      </w:r>
      <w:proofErr w:type="spellStart"/>
      <w:r w:rsidRPr="00EE6802">
        <w:rPr>
          <w:rFonts w:eastAsia="Times New Roman"/>
          <w:sz w:val="24"/>
          <w:szCs w:val="28"/>
          <w:rtl/>
        </w:rPr>
        <w:t>et</w:t>
      </w:r>
      <w:proofErr w:type="spellEnd"/>
      <w:r w:rsidRPr="00EE6802">
        <w:rPr>
          <w:rFonts w:eastAsia="Times New Roman"/>
          <w:sz w:val="24"/>
          <w:szCs w:val="28"/>
          <w:rtl/>
        </w:rPr>
        <w:t xml:space="preserve"> </w:t>
      </w:r>
      <w:proofErr w:type="spellStart"/>
      <w:r w:rsidRPr="00EE6802">
        <w:rPr>
          <w:rFonts w:eastAsia="Times New Roman"/>
          <w:sz w:val="24"/>
          <w:szCs w:val="28"/>
          <w:rtl/>
        </w:rPr>
        <w:t>al</w:t>
      </w:r>
      <w:proofErr w:type="spellEnd"/>
      <w:r w:rsidRPr="00EE6802">
        <w:rPr>
          <w:rFonts w:eastAsia="Times New Roman"/>
          <w:sz w:val="24"/>
          <w:szCs w:val="28"/>
          <w:rtl/>
        </w:rPr>
        <w:t>., 2026) إلى أن أبحاث إدارة مخاطر سلاسل الإمداد في قطاع الماشية لا تزال في مراحلها التكوينية، وتستدعي مزيدًا من الدراسات التطبيقية الكمية.</w:t>
      </w:r>
    </w:p>
    <w:p w14:paraId="6AB93193" w14:textId="77777777" w:rsidR="00A17119" w:rsidRDefault="005D11B8" w:rsidP="006C40A3">
      <w:pPr>
        <w:bidi/>
        <w:spacing w:after="0" w:line="360" w:lineRule="auto"/>
        <w:ind w:firstLine="283"/>
        <w:jc w:val="lowKashida"/>
      </w:pPr>
      <w:r>
        <w:rPr>
          <w:rFonts w:eastAsia="Times New Roman"/>
          <w:sz w:val="24"/>
          <w:szCs w:val="28"/>
          <w:rtl/>
        </w:rPr>
        <w:t xml:space="preserve">لذلك تبدو الدراسة الحالية </w:t>
      </w:r>
      <w:proofErr w:type="spellStart"/>
      <w:r>
        <w:rPr>
          <w:rFonts w:eastAsia="Times New Roman"/>
          <w:sz w:val="24"/>
          <w:szCs w:val="28"/>
          <w:rtl/>
        </w:rPr>
        <w:t>متموضعة</w:t>
      </w:r>
      <w:proofErr w:type="spellEnd"/>
      <w:r>
        <w:rPr>
          <w:rFonts w:eastAsia="Times New Roman"/>
          <w:sz w:val="24"/>
          <w:szCs w:val="28"/>
          <w:rtl/>
        </w:rPr>
        <w:t xml:space="preserve"> في فجوة حقيقية عند تقاطع SCRM وسلامة الغذاء وخصوصية موسم الحج، وتُقدّم إسهامًا في ردم هذه الفجوة عبر تطوير أداة قياس متكاملة (الاستبانة) واختبار فرضياتها ميدانيًا، بما يُسهم في تقديم توصيات علمية وعملية لصنّاع القرار في وزارة البيئة والمياه والزراعة، والهيئة العامة للغذاء والدواء (SFDA)، ومشروع أضاحي، والهيئة السعودية للمواصفات والمقاييس والجودة (SASO).</w:t>
      </w:r>
    </w:p>
    <w:p w14:paraId="5DAFC086" w14:textId="77777777" w:rsidR="00A17119" w:rsidRDefault="005D11B8" w:rsidP="006C40A3">
      <w:pPr>
        <w:pStyle w:val="MainHeading"/>
        <w:spacing w:before="120" w:after="120" w:line="360" w:lineRule="auto"/>
        <w:jc w:val="lowKashida"/>
      </w:pPr>
      <w:bookmarkStart w:id="34" w:name="_Toc234669739"/>
      <w:r>
        <w:rPr>
          <w:rFonts w:eastAsia="Times New Roman"/>
          <w:sz w:val="24"/>
          <w:rtl/>
        </w:rPr>
        <w:t>2.11 خلاصة الفصل</w:t>
      </w:r>
      <w:bookmarkEnd w:id="34"/>
    </w:p>
    <w:p w14:paraId="3A79B2A4" w14:textId="77777777" w:rsidR="00A17119" w:rsidRDefault="005D11B8" w:rsidP="006C40A3">
      <w:pPr>
        <w:bidi/>
        <w:spacing w:after="0" w:line="360" w:lineRule="auto"/>
        <w:ind w:firstLine="283"/>
        <w:jc w:val="lowKashida"/>
      </w:pPr>
      <w:r>
        <w:rPr>
          <w:rFonts w:eastAsia="Times New Roman"/>
          <w:sz w:val="24"/>
          <w:szCs w:val="28"/>
          <w:rtl/>
        </w:rPr>
        <w:t xml:space="preserve">قدّم هذا الفصل الإطار النظري والدراسات السابقة المتعلقة بموضوع الدراسة. وقُسّم إلى قسمين رئيسيين: تناول الأول الإطار النظري للدراسة، إذ استُعرض مفهوم إدارة المخاطر وأُطرها المرجعية (ISO 31000:2018 </w:t>
      </w:r>
      <w:proofErr w:type="spellStart"/>
      <w:r>
        <w:rPr>
          <w:rFonts w:eastAsia="Times New Roman"/>
          <w:sz w:val="24"/>
          <w:szCs w:val="28"/>
          <w:rtl/>
        </w:rPr>
        <w:t>وCOSO</w:t>
      </w:r>
      <w:proofErr w:type="spellEnd"/>
      <w:r>
        <w:rPr>
          <w:rFonts w:eastAsia="Times New Roman"/>
          <w:sz w:val="24"/>
          <w:szCs w:val="28"/>
          <w:rtl/>
        </w:rPr>
        <w:t xml:space="preserve"> ERM 2017)، ثم جرى تحليل المتغير التابع (فعالية إدارة المخاطر) والمتغير المستقل بأبعاده الخمسة (تحديد المخاطر، تقييم المخاطر، معالجة المخاطر، الرقابة والمتابعة، </w:t>
      </w:r>
      <w:proofErr w:type="spellStart"/>
      <w:r>
        <w:rPr>
          <w:rFonts w:eastAsia="Times New Roman"/>
          <w:sz w:val="24"/>
          <w:szCs w:val="28"/>
          <w:rtl/>
        </w:rPr>
        <w:t>الحوكمة</w:t>
      </w:r>
      <w:proofErr w:type="spellEnd"/>
      <w:r>
        <w:rPr>
          <w:rFonts w:eastAsia="Times New Roman"/>
          <w:sz w:val="24"/>
          <w:szCs w:val="28"/>
          <w:rtl/>
        </w:rPr>
        <w:t xml:space="preserve"> والإطار المؤسسي)، فضلًا عن السياق التطبيقي لموسم الحج بخصوصيته التشغيلية الفريدة.</w:t>
      </w:r>
    </w:p>
    <w:p w14:paraId="69C70EE0" w14:textId="77777777" w:rsidR="00A17119" w:rsidRDefault="005D11B8" w:rsidP="006C40A3">
      <w:pPr>
        <w:bidi/>
        <w:spacing w:after="0" w:line="360" w:lineRule="auto"/>
        <w:ind w:firstLine="283"/>
        <w:jc w:val="lowKashida"/>
      </w:pPr>
      <w:r>
        <w:rPr>
          <w:rFonts w:eastAsia="Times New Roman"/>
          <w:sz w:val="24"/>
          <w:szCs w:val="28"/>
          <w:rtl/>
        </w:rPr>
        <w:t xml:space="preserve">أما القسم الثاني، فاستعرض الدراسات السابقة التطبيقية في ثلاثة محاور متكاملة: دراسات إدارة مخاطر سلاسل الإمداد (SCRM)، ودراسات سلامة الغذاء ونظم HACCP في سلاسل اللحوم، </w:t>
      </w:r>
      <w:r>
        <w:rPr>
          <w:rFonts w:eastAsia="Times New Roman"/>
          <w:sz w:val="24"/>
          <w:szCs w:val="28"/>
          <w:rtl/>
        </w:rPr>
        <w:lastRenderedPageBreak/>
        <w:t>ودراسات موسم الحج والأضاحي. وقد خلص الاستعراض إلى وجود فجوة بحثية حقيقية تتمثّل في ندرة الدراسات التي تجمع بين هذه الأبعاد الثلاثة في نموذج ميداني واحد يُقيّم فعالية إدارة المخاطر في المسالخ خلال موسم الحج.</w:t>
      </w:r>
    </w:p>
    <w:p w14:paraId="1492844A" w14:textId="77777777" w:rsidR="00A17119" w:rsidRDefault="005D11B8" w:rsidP="000E3D85">
      <w:pPr>
        <w:pStyle w:val="ChapterTitle"/>
        <w:pageBreakBefore/>
        <w:spacing w:after="360" w:line="360" w:lineRule="auto"/>
        <w:jc w:val="center"/>
      </w:pPr>
      <w:bookmarkStart w:id="35" w:name="_Toc234669740"/>
      <w:r>
        <w:rPr>
          <w:rFonts w:eastAsia="Times New Roman"/>
          <w:sz w:val="24"/>
          <w:rtl/>
        </w:rPr>
        <w:lastRenderedPageBreak/>
        <w:t>الفصل الثالث: منهجية الدراسة</w:t>
      </w:r>
      <w:bookmarkEnd w:id="35"/>
    </w:p>
    <w:p w14:paraId="53E9C759" w14:textId="77777777" w:rsidR="00A17119" w:rsidRDefault="005D11B8" w:rsidP="006C40A3">
      <w:pPr>
        <w:pStyle w:val="MainHeading"/>
        <w:spacing w:before="120" w:after="120" w:line="360" w:lineRule="auto"/>
        <w:jc w:val="lowKashida"/>
      </w:pPr>
      <w:bookmarkStart w:id="36" w:name="_Toc234669741"/>
      <w:r>
        <w:rPr>
          <w:rFonts w:eastAsia="Times New Roman"/>
          <w:sz w:val="24"/>
          <w:rtl/>
        </w:rPr>
        <w:t>3.1 مقدمة</w:t>
      </w:r>
      <w:bookmarkEnd w:id="36"/>
    </w:p>
    <w:p w14:paraId="4A919193" w14:textId="77777777" w:rsidR="00A17119" w:rsidRDefault="005D11B8" w:rsidP="006C40A3">
      <w:pPr>
        <w:bidi/>
        <w:spacing w:after="0" w:line="360" w:lineRule="auto"/>
        <w:ind w:firstLine="283"/>
        <w:jc w:val="lowKashida"/>
      </w:pPr>
      <w:r>
        <w:rPr>
          <w:rFonts w:eastAsia="Times New Roman"/>
          <w:sz w:val="24"/>
          <w:szCs w:val="28"/>
          <w:rtl/>
        </w:rPr>
        <w:t>يتناول هذا الفصل الإجراءات المنهجية التي اعتمدتها الدراسة لتحقيق أهدافها، والإجابة عن تساؤلاتها، واختبار فرضياتها. ويشتمل الفصل على وصف لمنهج الدراسة، وتصميمها، ومجتمعها وعينتها، وأداة جمع البيانات، والمتغيرات التي تضمّنتها، وإجراءات جمع البيانات، والحدود الموضوعية والمكانية والزمانية، ثم الأساليب الإحصائية المستخدمة في تحليلها. وقد صُمّم هذا المنهج لضمان الحصول على بيانات دقيقة وموضوعية تُمكّن من تقييم فعالية إدارة المخاطر في سلاسل الإمداد الحيواني في المسالخ خلال موسم الحج، في ضوء الإطار النظري والدراسات السابقة التي جرى استعراضها في الفصل الثاني.</w:t>
      </w:r>
    </w:p>
    <w:p w14:paraId="4D8A91FD" w14:textId="77777777" w:rsidR="00A17119" w:rsidRDefault="005D11B8" w:rsidP="006C40A3">
      <w:pPr>
        <w:pStyle w:val="MainHeading"/>
        <w:spacing w:before="120" w:after="120" w:line="360" w:lineRule="auto"/>
        <w:jc w:val="lowKashida"/>
      </w:pPr>
      <w:bookmarkStart w:id="37" w:name="_Toc234669742"/>
      <w:r>
        <w:rPr>
          <w:rFonts w:eastAsia="Times New Roman"/>
          <w:sz w:val="24"/>
          <w:rtl/>
        </w:rPr>
        <w:t>3.2 تصميم البحث</w:t>
      </w:r>
      <w:bookmarkEnd w:id="37"/>
    </w:p>
    <w:p w14:paraId="580F6BBA" w14:textId="77777777" w:rsidR="00A17119" w:rsidRDefault="005D11B8" w:rsidP="006C40A3">
      <w:pPr>
        <w:bidi/>
        <w:spacing w:after="0" w:line="360" w:lineRule="auto"/>
        <w:ind w:firstLine="283"/>
        <w:jc w:val="lowKashida"/>
      </w:pPr>
      <w:r>
        <w:rPr>
          <w:rFonts w:eastAsia="Times New Roman"/>
          <w:sz w:val="24"/>
          <w:szCs w:val="28"/>
          <w:rtl/>
        </w:rPr>
        <w:t>اعتمدت هذه الدراسة المنهج الوصفي التحليلي (</w:t>
      </w:r>
      <w:proofErr w:type="spellStart"/>
      <w:r>
        <w:rPr>
          <w:rFonts w:eastAsia="Times New Roman"/>
          <w:sz w:val="24"/>
          <w:szCs w:val="28"/>
          <w:rtl/>
        </w:rPr>
        <w:t>Descriptive</w:t>
      </w:r>
      <w:proofErr w:type="spellEnd"/>
      <w:r>
        <w:rPr>
          <w:rFonts w:eastAsia="Times New Roman"/>
          <w:sz w:val="24"/>
          <w:szCs w:val="28"/>
          <w:rtl/>
        </w:rPr>
        <w:t xml:space="preserve"> </w:t>
      </w:r>
      <w:proofErr w:type="spellStart"/>
      <w:r>
        <w:rPr>
          <w:rFonts w:eastAsia="Times New Roman"/>
          <w:sz w:val="24"/>
          <w:szCs w:val="28"/>
          <w:rtl/>
        </w:rPr>
        <w:t>Analytical</w:t>
      </w:r>
      <w:proofErr w:type="spellEnd"/>
      <w:r>
        <w:rPr>
          <w:rFonts w:eastAsia="Times New Roman"/>
          <w:sz w:val="24"/>
          <w:szCs w:val="28"/>
          <w:rtl/>
        </w:rPr>
        <w:t xml:space="preserve"> </w:t>
      </w:r>
      <w:proofErr w:type="spellStart"/>
      <w:r>
        <w:rPr>
          <w:rFonts w:eastAsia="Times New Roman"/>
          <w:sz w:val="24"/>
          <w:szCs w:val="28"/>
          <w:rtl/>
        </w:rPr>
        <w:t>Method</w:t>
      </w:r>
      <w:proofErr w:type="spellEnd"/>
      <w:r>
        <w:rPr>
          <w:rFonts w:eastAsia="Times New Roman"/>
          <w:sz w:val="24"/>
          <w:szCs w:val="28"/>
          <w:rtl/>
        </w:rPr>
        <w:t>) بمدخله المسحي (</w:t>
      </w:r>
      <w:proofErr w:type="spellStart"/>
      <w:r>
        <w:rPr>
          <w:rFonts w:eastAsia="Times New Roman"/>
          <w:sz w:val="24"/>
          <w:szCs w:val="28"/>
          <w:rtl/>
        </w:rPr>
        <w:t>Survey</w:t>
      </w:r>
      <w:proofErr w:type="spellEnd"/>
      <w:r>
        <w:rPr>
          <w:rFonts w:eastAsia="Times New Roman"/>
          <w:sz w:val="24"/>
          <w:szCs w:val="28"/>
          <w:rtl/>
        </w:rPr>
        <w:t xml:space="preserve"> </w:t>
      </w:r>
      <w:proofErr w:type="spellStart"/>
      <w:r>
        <w:rPr>
          <w:rFonts w:eastAsia="Times New Roman"/>
          <w:sz w:val="24"/>
          <w:szCs w:val="28"/>
          <w:rtl/>
        </w:rPr>
        <w:t>Approach</w:t>
      </w:r>
      <w:proofErr w:type="spellEnd"/>
      <w:r>
        <w:rPr>
          <w:rFonts w:eastAsia="Times New Roman"/>
          <w:sz w:val="24"/>
          <w:szCs w:val="28"/>
          <w:rtl/>
        </w:rPr>
        <w:t>)، وذلك لملاءمته لطبيعة الدراسة وأهدافها؛ فالمنهج الوصفي يهدف إلى وصف الظاهرة محل الدراسة وتحليلها كميًا، عبر جمع البيانات من أفراد المجتمع حول متغيرات الدراسة، ثم معالجتها إحصائيًا للوصول إلى تعميمات وتفسيرات علمية تُسهم في الإجابة عن تساؤلات الدراسة واختبار فرضياتها (</w:t>
      </w:r>
      <w:proofErr w:type="spellStart"/>
      <w:r>
        <w:rPr>
          <w:rFonts w:eastAsia="Times New Roman"/>
          <w:sz w:val="24"/>
          <w:szCs w:val="28"/>
          <w:rtl/>
        </w:rPr>
        <w:t>Creswell</w:t>
      </w:r>
      <w:proofErr w:type="spellEnd"/>
      <w:r>
        <w:rPr>
          <w:rFonts w:eastAsia="Times New Roman"/>
          <w:sz w:val="24"/>
          <w:szCs w:val="28"/>
          <w:rtl/>
        </w:rPr>
        <w:t xml:space="preserve"> &amp; </w:t>
      </w:r>
      <w:proofErr w:type="spellStart"/>
      <w:r>
        <w:rPr>
          <w:rFonts w:eastAsia="Times New Roman"/>
          <w:sz w:val="24"/>
          <w:szCs w:val="28"/>
          <w:rtl/>
        </w:rPr>
        <w:t>Creswell</w:t>
      </w:r>
      <w:proofErr w:type="spellEnd"/>
      <w:r>
        <w:rPr>
          <w:rFonts w:eastAsia="Times New Roman"/>
          <w:sz w:val="24"/>
          <w:szCs w:val="28"/>
          <w:rtl/>
        </w:rPr>
        <w:t>, 2018؛ عبد الحميد، 2018).</w:t>
      </w:r>
    </w:p>
    <w:p w14:paraId="62A4B016" w14:textId="77777777" w:rsidR="00A17119" w:rsidRDefault="005D11B8" w:rsidP="006C40A3">
      <w:pPr>
        <w:bidi/>
        <w:spacing w:after="0" w:line="360" w:lineRule="auto"/>
        <w:ind w:firstLine="283"/>
        <w:jc w:val="lowKashida"/>
      </w:pPr>
      <w:r>
        <w:rPr>
          <w:rFonts w:eastAsia="Times New Roman"/>
          <w:sz w:val="24"/>
          <w:szCs w:val="28"/>
          <w:rtl/>
        </w:rPr>
        <w:t>وقد اختير هذا المنهج للأسباب الآتية:</w:t>
      </w:r>
    </w:p>
    <w:p w14:paraId="63041CF3" w14:textId="516A5CC2" w:rsidR="00A17119" w:rsidRDefault="005D11B8" w:rsidP="006C40A3">
      <w:pPr>
        <w:pStyle w:val="aa"/>
        <w:numPr>
          <w:ilvl w:val="0"/>
          <w:numId w:val="14"/>
        </w:numPr>
        <w:bidi/>
        <w:spacing w:after="0" w:line="360" w:lineRule="auto"/>
        <w:ind w:right="425"/>
        <w:jc w:val="lowKashida"/>
      </w:pPr>
      <w:r w:rsidRPr="00932C00">
        <w:rPr>
          <w:rFonts w:eastAsia="Times New Roman"/>
          <w:sz w:val="24"/>
          <w:szCs w:val="28"/>
          <w:rtl/>
        </w:rPr>
        <w:t>يُتيح وصف الواقع الحالي لممارسات إدارة المخاطر في المسالخ خلال موسم الحج كما يُدركها العاملون فيها.</w:t>
      </w:r>
    </w:p>
    <w:p w14:paraId="2FD771C4" w14:textId="36035622" w:rsidR="00A17119" w:rsidRDefault="005D11B8" w:rsidP="006C40A3">
      <w:pPr>
        <w:pStyle w:val="aa"/>
        <w:numPr>
          <w:ilvl w:val="0"/>
          <w:numId w:val="14"/>
        </w:numPr>
        <w:bidi/>
        <w:spacing w:after="0" w:line="360" w:lineRule="auto"/>
        <w:ind w:right="425"/>
        <w:jc w:val="lowKashida"/>
      </w:pPr>
      <w:r w:rsidRPr="00932C00">
        <w:rPr>
          <w:rFonts w:eastAsia="Times New Roman"/>
          <w:sz w:val="24"/>
          <w:szCs w:val="28"/>
          <w:rtl/>
        </w:rPr>
        <w:t>يسمح بقياس العلاقات بين المتغيرات المستقلة والتابعة من خلال اختبار فرضيات الدراسة.</w:t>
      </w:r>
    </w:p>
    <w:p w14:paraId="77343DB9" w14:textId="0E419A50" w:rsidR="00A17119" w:rsidRDefault="005D11B8" w:rsidP="006C40A3">
      <w:pPr>
        <w:pStyle w:val="aa"/>
        <w:numPr>
          <w:ilvl w:val="0"/>
          <w:numId w:val="14"/>
        </w:numPr>
        <w:bidi/>
        <w:spacing w:after="0" w:line="360" w:lineRule="auto"/>
        <w:ind w:right="425"/>
        <w:jc w:val="lowKashida"/>
      </w:pPr>
      <w:r w:rsidRPr="00932C00">
        <w:rPr>
          <w:rFonts w:eastAsia="Times New Roman"/>
          <w:sz w:val="24"/>
          <w:szCs w:val="28"/>
          <w:rtl/>
        </w:rPr>
        <w:lastRenderedPageBreak/>
        <w:t>يوفّر إمكانية تعميم النتائج على مجتمع الدراسة بأكمله متى اختِيرت العينة بصورة علمية تمثيلية.</w:t>
      </w:r>
    </w:p>
    <w:p w14:paraId="2A30D406" w14:textId="39EA8365" w:rsidR="00A17119" w:rsidRDefault="005D11B8" w:rsidP="006C40A3">
      <w:pPr>
        <w:pStyle w:val="aa"/>
        <w:numPr>
          <w:ilvl w:val="0"/>
          <w:numId w:val="14"/>
        </w:numPr>
        <w:bidi/>
        <w:spacing w:after="0" w:line="360" w:lineRule="auto"/>
        <w:ind w:right="425"/>
        <w:jc w:val="lowKashida"/>
      </w:pPr>
      <w:r w:rsidRPr="00932C00">
        <w:rPr>
          <w:rFonts w:eastAsia="Times New Roman"/>
          <w:sz w:val="24"/>
          <w:szCs w:val="28"/>
          <w:rtl/>
        </w:rPr>
        <w:t>يُتيح استخدام أدوات القياس الكمية (الاستبانات) التي تسمح بتحليل إحصائي دقيق للبيانات.</w:t>
      </w:r>
    </w:p>
    <w:p w14:paraId="2E42C0B9" w14:textId="77777777" w:rsidR="00A17119" w:rsidRDefault="005D11B8" w:rsidP="006C40A3">
      <w:pPr>
        <w:bidi/>
        <w:spacing w:after="0" w:line="360" w:lineRule="auto"/>
        <w:ind w:firstLine="283"/>
        <w:jc w:val="lowKashida"/>
        <w:rPr>
          <w:rFonts w:eastAsia="Times New Roman"/>
          <w:sz w:val="24"/>
          <w:szCs w:val="28"/>
          <w:rtl/>
        </w:rPr>
      </w:pPr>
      <w:r>
        <w:rPr>
          <w:rFonts w:eastAsia="Times New Roman"/>
          <w:sz w:val="24"/>
          <w:szCs w:val="28"/>
          <w:rtl/>
        </w:rPr>
        <w:t xml:space="preserve">ويُوضّح الشكل (3-1) تصميم البحث المتّبع في هذه الدراسة، بدءًا من تحديد مجتمع الدراسة (العاملون في المسالخ خلال موسم الحج)، ثم اختيار العينة العشوائية الطبقية (ن = 195 مفردة)، فتصميم أداة جمع البيانات (الاستبانة المكوّنة من 31 فقرة موزّعة على محورين رئيسيين وثمانية أبعاد)، فالتحليل الإحصائي عبر SPSS </w:t>
      </w:r>
      <w:proofErr w:type="spellStart"/>
      <w:r>
        <w:rPr>
          <w:rFonts w:eastAsia="Times New Roman"/>
          <w:sz w:val="24"/>
          <w:szCs w:val="28"/>
          <w:rtl/>
        </w:rPr>
        <w:t>وAMOS</w:t>
      </w:r>
      <w:proofErr w:type="spellEnd"/>
      <w:r>
        <w:rPr>
          <w:rFonts w:eastAsia="Times New Roman"/>
          <w:sz w:val="24"/>
          <w:szCs w:val="28"/>
          <w:rtl/>
        </w:rPr>
        <w:t xml:space="preserve"> (يشمل الإحصاء الوصفي والاستدلالي واختبارات الصدق والثبات)، وانتهاءً باختبار الفرضيات والإجابة عن تساؤلات الدراسة.</w:t>
      </w:r>
    </w:p>
    <w:p w14:paraId="37D822C9" w14:textId="20B48720" w:rsidR="00EB7209" w:rsidRDefault="00EB7209" w:rsidP="00FE6531">
      <w:pPr>
        <w:bidi/>
        <w:spacing w:after="0" w:line="360" w:lineRule="auto"/>
        <w:ind w:firstLine="283"/>
        <w:jc w:val="center"/>
      </w:pPr>
      <w:r>
        <w:rPr>
          <w:noProof/>
        </w:rPr>
        <w:drawing>
          <wp:inline distT="0" distB="0" distL="0" distR="0" wp14:anchorId="48B09231" wp14:editId="5D026647">
            <wp:extent cx="3268717" cy="4542913"/>
            <wp:effectExtent l="0" t="0" r="8255" b="0"/>
            <wp:docPr id="12142613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61316" name="Picture 3"/>
                    <pic:cNvPicPr/>
                  </pic:nvPicPr>
                  <pic:blipFill rotWithShape="1">
                    <a:blip r:embed="rId11"/>
                    <a:srcRect t="419" b="1769"/>
                    <a:stretch/>
                  </pic:blipFill>
                  <pic:spPr bwMode="auto">
                    <a:xfrm>
                      <a:off x="0" y="0"/>
                      <a:ext cx="3270558" cy="4545472"/>
                    </a:xfrm>
                    <a:prstGeom prst="rect">
                      <a:avLst/>
                    </a:prstGeom>
                    <a:ln>
                      <a:noFill/>
                    </a:ln>
                    <a:extLst>
                      <a:ext uri="{53640926-AAD7-44D8-BBD7-CCE9431645EC}">
                        <a14:shadowObscured xmlns:a14="http://schemas.microsoft.com/office/drawing/2010/main"/>
                      </a:ext>
                    </a:extLst>
                  </pic:spPr>
                </pic:pic>
              </a:graphicData>
            </a:graphic>
          </wp:inline>
        </w:drawing>
      </w:r>
    </w:p>
    <w:p w14:paraId="51E84B2E" w14:textId="77777777" w:rsidR="00A17119" w:rsidRDefault="005D11B8" w:rsidP="00EB7209">
      <w:pPr>
        <w:pStyle w:val="aff3"/>
      </w:pPr>
      <w:bookmarkStart w:id="38" w:name="_Toc234659403"/>
      <w:r>
        <w:rPr>
          <w:rtl/>
        </w:rPr>
        <w:t>شكل (3-1): تصميم الدراسة</w:t>
      </w:r>
      <w:bookmarkEnd w:id="38"/>
    </w:p>
    <w:p w14:paraId="5798F29C" w14:textId="77777777" w:rsidR="00A17119" w:rsidRDefault="005D11B8" w:rsidP="006C40A3">
      <w:pPr>
        <w:pStyle w:val="MainHeading"/>
        <w:spacing w:before="120" w:after="120" w:line="360" w:lineRule="auto"/>
        <w:jc w:val="lowKashida"/>
      </w:pPr>
      <w:bookmarkStart w:id="39" w:name="_Toc234669743"/>
      <w:r>
        <w:rPr>
          <w:rFonts w:eastAsia="Times New Roman"/>
          <w:sz w:val="24"/>
          <w:rtl/>
        </w:rPr>
        <w:lastRenderedPageBreak/>
        <w:t>3.3 مجتمع الدراسة</w:t>
      </w:r>
      <w:bookmarkEnd w:id="39"/>
    </w:p>
    <w:p w14:paraId="21A02EC7" w14:textId="77777777" w:rsidR="00A17119" w:rsidRDefault="005D11B8" w:rsidP="006C40A3">
      <w:pPr>
        <w:bidi/>
        <w:spacing w:after="0" w:line="360" w:lineRule="auto"/>
        <w:ind w:firstLine="283"/>
        <w:jc w:val="lowKashida"/>
      </w:pPr>
      <w:r>
        <w:rPr>
          <w:rFonts w:eastAsia="Times New Roman"/>
          <w:sz w:val="24"/>
          <w:szCs w:val="28"/>
          <w:rtl/>
        </w:rPr>
        <w:t>يتكوّن مجتمع الدراسة من جميع العاملين في المسالخ الحكومية والخاصة العاملة خلال موسم الحج في مدينة مكة المكرمة والمشاعر المقدسة، من الفئات الوظيفية الآتية:</w:t>
      </w:r>
    </w:p>
    <w:p w14:paraId="192F558C" w14:textId="74AE53FC" w:rsidR="00A17119" w:rsidRDefault="005D11B8" w:rsidP="006C40A3">
      <w:pPr>
        <w:pStyle w:val="aa"/>
        <w:numPr>
          <w:ilvl w:val="0"/>
          <w:numId w:val="14"/>
        </w:numPr>
        <w:bidi/>
        <w:spacing w:after="0" w:line="360" w:lineRule="auto"/>
        <w:ind w:right="425"/>
        <w:jc w:val="lowKashida"/>
      </w:pPr>
      <w:r w:rsidRPr="00932C00">
        <w:rPr>
          <w:rFonts w:eastAsia="Times New Roman"/>
          <w:sz w:val="24"/>
          <w:szCs w:val="28"/>
          <w:rtl/>
        </w:rPr>
        <w:t>مديرو المسالخ والمشرفون عليها.</w:t>
      </w:r>
    </w:p>
    <w:p w14:paraId="47F199C0" w14:textId="5C9A7E15" w:rsidR="00A17119" w:rsidRDefault="005D11B8" w:rsidP="006C40A3">
      <w:pPr>
        <w:pStyle w:val="aa"/>
        <w:numPr>
          <w:ilvl w:val="0"/>
          <w:numId w:val="14"/>
        </w:numPr>
        <w:bidi/>
        <w:spacing w:after="0" w:line="360" w:lineRule="auto"/>
        <w:ind w:right="425"/>
        <w:jc w:val="lowKashida"/>
      </w:pPr>
      <w:r w:rsidRPr="00932C00">
        <w:rPr>
          <w:rFonts w:eastAsia="Times New Roman"/>
          <w:sz w:val="24"/>
          <w:szCs w:val="28"/>
          <w:rtl/>
        </w:rPr>
        <w:t>الأطباء البيطريون والمراقبون الصحيون.</w:t>
      </w:r>
    </w:p>
    <w:p w14:paraId="1AA435F1" w14:textId="47C3D2B7" w:rsidR="00A17119" w:rsidRDefault="005D11B8" w:rsidP="006C40A3">
      <w:pPr>
        <w:pStyle w:val="aa"/>
        <w:numPr>
          <w:ilvl w:val="0"/>
          <w:numId w:val="14"/>
        </w:numPr>
        <w:bidi/>
        <w:spacing w:after="0" w:line="360" w:lineRule="auto"/>
        <w:ind w:right="425"/>
        <w:jc w:val="lowKashida"/>
      </w:pPr>
      <w:r w:rsidRPr="00932C00">
        <w:rPr>
          <w:rFonts w:eastAsia="Times New Roman"/>
          <w:sz w:val="24"/>
          <w:szCs w:val="28"/>
          <w:rtl/>
        </w:rPr>
        <w:t>مسؤولو اللوجستيات وسلاسل الإمداد.</w:t>
      </w:r>
    </w:p>
    <w:p w14:paraId="28B61434" w14:textId="00A3EA56" w:rsidR="00A17119" w:rsidRDefault="005D11B8" w:rsidP="006C40A3">
      <w:pPr>
        <w:pStyle w:val="aa"/>
        <w:numPr>
          <w:ilvl w:val="0"/>
          <w:numId w:val="14"/>
        </w:numPr>
        <w:bidi/>
        <w:spacing w:after="0" w:line="360" w:lineRule="auto"/>
        <w:ind w:right="425"/>
        <w:jc w:val="lowKashida"/>
      </w:pPr>
      <w:r w:rsidRPr="00932C00">
        <w:rPr>
          <w:rFonts w:eastAsia="Times New Roman"/>
          <w:sz w:val="24"/>
          <w:szCs w:val="28"/>
          <w:rtl/>
        </w:rPr>
        <w:t>مسؤولو الجودة وسلامة الغذاء.</w:t>
      </w:r>
    </w:p>
    <w:p w14:paraId="6C31C476" w14:textId="4CDCD113" w:rsidR="00A17119" w:rsidRDefault="005D11B8" w:rsidP="006C40A3">
      <w:pPr>
        <w:pStyle w:val="aa"/>
        <w:numPr>
          <w:ilvl w:val="0"/>
          <w:numId w:val="14"/>
        </w:numPr>
        <w:bidi/>
        <w:spacing w:after="0" w:line="360" w:lineRule="auto"/>
        <w:ind w:right="425"/>
        <w:jc w:val="lowKashida"/>
      </w:pPr>
      <w:r w:rsidRPr="00932C00">
        <w:rPr>
          <w:rFonts w:eastAsia="Times New Roman"/>
          <w:sz w:val="24"/>
          <w:szCs w:val="28"/>
          <w:rtl/>
        </w:rPr>
        <w:t>الإداريون والفنيون ذوو الصلة بعمليات الذبح والتجهيز.</w:t>
      </w:r>
    </w:p>
    <w:p w14:paraId="4C4ADE33" w14:textId="77777777" w:rsidR="00A17119" w:rsidRDefault="005D11B8" w:rsidP="006C40A3">
      <w:pPr>
        <w:bidi/>
        <w:spacing w:after="0" w:line="360" w:lineRule="auto"/>
        <w:ind w:firstLine="283"/>
        <w:jc w:val="lowKashida"/>
      </w:pPr>
      <w:r>
        <w:rPr>
          <w:rFonts w:eastAsia="Times New Roman"/>
          <w:sz w:val="24"/>
          <w:szCs w:val="28"/>
          <w:rtl/>
        </w:rPr>
        <w:t>ويتميّز هذا المجتمع بخصوصيته التشغيلية في موسم الحج، إذ تصل أعداد الذبح إلى أكثر من 1.2 مليون رأس خلال أربعة أيام فقط (</w:t>
      </w:r>
      <w:proofErr w:type="spellStart"/>
      <w:r>
        <w:rPr>
          <w:rFonts w:eastAsia="Times New Roman"/>
          <w:sz w:val="24"/>
          <w:szCs w:val="28"/>
          <w:rtl/>
        </w:rPr>
        <w:t>Almasri</w:t>
      </w:r>
      <w:proofErr w:type="spellEnd"/>
      <w:r>
        <w:rPr>
          <w:rFonts w:eastAsia="Times New Roman"/>
          <w:sz w:val="24"/>
          <w:szCs w:val="28"/>
          <w:rtl/>
        </w:rPr>
        <w:t xml:space="preserve"> </w:t>
      </w:r>
      <w:proofErr w:type="spellStart"/>
      <w:r>
        <w:rPr>
          <w:rFonts w:eastAsia="Times New Roman"/>
          <w:sz w:val="24"/>
          <w:szCs w:val="28"/>
          <w:rtl/>
        </w:rPr>
        <w:t>et</w:t>
      </w:r>
      <w:proofErr w:type="spellEnd"/>
      <w:r>
        <w:rPr>
          <w:rFonts w:eastAsia="Times New Roman"/>
          <w:sz w:val="24"/>
          <w:szCs w:val="28"/>
          <w:rtl/>
        </w:rPr>
        <w:t xml:space="preserve"> </w:t>
      </w:r>
      <w:proofErr w:type="spellStart"/>
      <w:r>
        <w:rPr>
          <w:rFonts w:eastAsia="Times New Roman"/>
          <w:sz w:val="24"/>
          <w:szCs w:val="28"/>
          <w:rtl/>
        </w:rPr>
        <w:t>al</w:t>
      </w:r>
      <w:proofErr w:type="spellEnd"/>
      <w:r>
        <w:rPr>
          <w:rFonts w:eastAsia="Times New Roman"/>
          <w:sz w:val="24"/>
          <w:szCs w:val="28"/>
          <w:rtl/>
        </w:rPr>
        <w:t>., 2019)، ويعمل فيه أكثر من 16 ألف عامل على مدار الساعة، وهو ما يُكسب آراء هؤلاء العاملين أهمية خاصة في تقييم فعالية ممارسات إدارة المخاطر في هذا السياق الاستثنائي. وقد بلغ عدد العاملين في الفئات المستهدفة نحو (500) فرد، وفق تقديرات الجهات المشرفة على المسالخ في موسم الحج، وهو ما يُمثّل الإطار المجتمعي الذي سُحبت منه العينة.</w:t>
      </w:r>
    </w:p>
    <w:p w14:paraId="6F3B239D" w14:textId="77777777" w:rsidR="00A17119" w:rsidRDefault="005D11B8" w:rsidP="006C40A3">
      <w:pPr>
        <w:pStyle w:val="MainHeading"/>
        <w:spacing w:before="120" w:after="120" w:line="360" w:lineRule="auto"/>
        <w:jc w:val="lowKashida"/>
      </w:pPr>
      <w:bookmarkStart w:id="40" w:name="_Toc234669744"/>
      <w:r>
        <w:rPr>
          <w:rFonts w:eastAsia="Times New Roman"/>
          <w:sz w:val="24"/>
          <w:rtl/>
        </w:rPr>
        <w:t>3.4 خصائص العينة</w:t>
      </w:r>
      <w:bookmarkEnd w:id="40"/>
    </w:p>
    <w:p w14:paraId="4AD23D1D" w14:textId="77777777" w:rsidR="00A17119" w:rsidRDefault="005D11B8" w:rsidP="006C40A3">
      <w:pPr>
        <w:bidi/>
        <w:spacing w:after="0" w:line="360" w:lineRule="auto"/>
        <w:ind w:firstLine="283"/>
        <w:jc w:val="lowKashida"/>
      </w:pPr>
      <w:r>
        <w:rPr>
          <w:rFonts w:eastAsia="Times New Roman"/>
          <w:sz w:val="24"/>
          <w:szCs w:val="28"/>
          <w:rtl/>
        </w:rPr>
        <w:t>اختِيرت عينة الدراسة باستخدام أسلوب العينة العشوائية الطبقية (</w:t>
      </w:r>
      <w:proofErr w:type="spellStart"/>
      <w:r>
        <w:rPr>
          <w:rFonts w:eastAsia="Times New Roman"/>
          <w:sz w:val="24"/>
          <w:szCs w:val="28"/>
          <w:rtl/>
        </w:rPr>
        <w:t>Stratified</w:t>
      </w:r>
      <w:proofErr w:type="spellEnd"/>
      <w:r>
        <w:rPr>
          <w:rFonts w:eastAsia="Times New Roman"/>
          <w:sz w:val="24"/>
          <w:szCs w:val="28"/>
          <w:rtl/>
        </w:rPr>
        <w:t xml:space="preserve"> </w:t>
      </w:r>
      <w:proofErr w:type="spellStart"/>
      <w:r>
        <w:rPr>
          <w:rFonts w:eastAsia="Times New Roman"/>
          <w:sz w:val="24"/>
          <w:szCs w:val="28"/>
          <w:rtl/>
        </w:rPr>
        <w:t>Random</w:t>
      </w:r>
      <w:proofErr w:type="spellEnd"/>
      <w:r>
        <w:rPr>
          <w:rFonts w:eastAsia="Times New Roman"/>
          <w:sz w:val="24"/>
          <w:szCs w:val="28"/>
          <w:rtl/>
        </w:rPr>
        <w:t xml:space="preserve"> </w:t>
      </w:r>
      <w:proofErr w:type="spellStart"/>
      <w:r>
        <w:rPr>
          <w:rFonts w:eastAsia="Times New Roman"/>
          <w:sz w:val="24"/>
          <w:szCs w:val="28"/>
          <w:rtl/>
        </w:rPr>
        <w:t>Sampling</w:t>
      </w:r>
      <w:proofErr w:type="spellEnd"/>
      <w:r>
        <w:rPr>
          <w:rFonts w:eastAsia="Times New Roman"/>
          <w:sz w:val="24"/>
          <w:szCs w:val="28"/>
          <w:rtl/>
        </w:rPr>
        <w:t>)، وذلك لضمان تمثيل جميع الفئات الوظيفية وأنواع المسالخ (حكومية وخاصة) في العينة. وقُسّم مجتمع الدراسة إلى طبقات وفقًا للمتغيرات الديموغرافية الآتية:</w:t>
      </w:r>
    </w:p>
    <w:p w14:paraId="7E7F5DC5" w14:textId="52C809ED" w:rsidR="00A17119" w:rsidRDefault="005D11B8" w:rsidP="006C40A3">
      <w:pPr>
        <w:pStyle w:val="aa"/>
        <w:numPr>
          <w:ilvl w:val="0"/>
          <w:numId w:val="14"/>
        </w:numPr>
        <w:bidi/>
        <w:spacing w:after="0" w:line="360" w:lineRule="auto"/>
        <w:ind w:right="425"/>
        <w:jc w:val="lowKashida"/>
      </w:pPr>
      <w:r w:rsidRPr="005F7315">
        <w:rPr>
          <w:rFonts w:eastAsia="Times New Roman"/>
          <w:sz w:val="24"/>
          <w:szCs w:val="28"/>
          <w:rtl/>
        </w:rPr>
        <w:t>جهة العمل: (مسلخ حكومي، مسلخ خاص، جهة إشراف ورقابة).</w:t>
      </w:r>
    </w:p>
    <w:p w14:paraId="773D3F68" w14:textId="32053C82" w:rsidR="00A17119" w:rsidRDefault="005D11B8" w:rsidP="006C40A3">
      <w:pPr>
        <w:pStyle w:val="aa"/>
        <w:numPr>
          <w:ilvl w:val="0"/>
          <w:numId w:val="14"/>
        </w:numPr>
        <w:bidi/>
        <w:spacing w:after="0" w:line="360" w:lineRule="auto"/>
        <w:ind w:right="425"/>
        <w:jc w:val="lowKashida"/>
      </w:pPr>
      <w:r w:rsidRPr="005F7315">
        <w:rPr>
          <w:rFonts w:eastAsia="Times New Roman"/>
          <w:sz w:val="24"/>
          <w:szCs w:val="28"/>
          <w:rtl/>
        </w:rPr>
        <w:t>المسمى الوظيفي: (مدير/مشرف، طبيب بيطري، مسؤول لوجستي، مسؤول جودة، إداري/فني).</w:t>
      </w:r>
    </w:p>
    <w:p w14:paraId="03B667C1" w14:textId="71F3DB6A" w:rsidR="00A17119" w:rsidRDefault="005D11B8" w:rsidP="006C40A3">
      <w:pPr>
        <w:pStyle w:val="aa"/>
        <w:numPr>
          <w:ilvl w:val="0"/>
          <w:numId w:val="14"/>
        </w:numPr>
        <w:bidi/>
        <w:spacing w:after="0" w:line="360" w:lineRule="auto"/>
        <w:ind w:right="425"/>
        <w:jc w:val="lowKashida"/>
      </w:pPr>
      <w:r w:rsidRPr="005F7315">
        <w:rPr>
          <w:rFonts w:eastAsia="Times New Roman"/>
          <w:sz w:val="24"/>
          <w:szCs w:val="28"/>
          <w:rtl/>
        </w:rPr>
        <w:lastRenderedPageBreak/>
        <w:t>حجم التشغيل: (منخفض، متوسط، مرتفع).</w:t>
      </w:r>
    </w:p>
    <w:p w14:paraId="07B70B0B" w14:textId="77777777" w:rsidR="00A17119" w:rsidRDefault="005D11B8" w:rsidP="006C40A3">
      <w:pPr>
        <w:bidi/>
        <w:spacing w:after="0" w:line="360" w:lineRule="auto"/>
        <w:ind w:firstLine="283"/>
        <w:jc w:val="lowKashida"/>
      </w:pPr>
      <w:r>
        <w:rPr>
          <w:rFonts w:eastAsia="Times New Roman"/>
          <w:sz w:val="24"/>
          <w:szCs w:val="28"/>
          <w:rtl/>
        </w:rPr>
        <w:t>وقد وُزّعت عينة الدراسة البالغة (195) مفردة على النحو الآتي:</w:t>
      </w:r>
    </w:p>
    <w:p w14:paraId="142F53C1" w14:textId="77777777" w:rsidR="00A17119" w:rsidRDefault="005D11B8" w:rsidP="00C66725">
      <w:pPr>
        <w:pStyle w:val="aff4"/>
      </w:pPr>
      <w:bookmarkStart w:id="41" w:name="_Toc234659356"/>
      <w:r>
        <w:rPr>
          <w:rtl/>
        </w:rPr>
        <w:t>جدول (3-1): توزيع عينة الدراسة على الطبقات</w:t>
      </w:r>
      <w:bookmarkEnd w:id="41"/>
    </w:p>
    <w:tbl>
      <w:tblPr>
        <w:bidiVisual/>
        <w:tblW w:w="0" w:type="auto"/>
        <w:tblLayout w:type="fixed"/>
        <w:tblLook w:val="04A0" w:firstRow="1" w:lastRow="0" w:firstColumn="1" w:lastColumn="0" w:noHBand="0" w:noVBand="1"/>
      </w:tblPr>
      <w:tblGrid>
        <w:gridCol w:w="3024"/>
        <w:gridCol w:w="3024"/>
        <w:gridCol w:w="3024"/>
      </w:tblGrid>
      <w:tr w:rsidR="00A17119" w14:paraId="299F383D" w14:textId="77777777">
        <w:trPr>
          <w:tblHeader/>
        </w:trPr>
        <w:tc>
          <w:tcPr>
            <w:tcW w:w="3024" w:type="dxa"/>
            <w:tcBorders>
              <w:top w:val="single" w:sz="12" w:space="0" w:color="000000"/>
              <w:left w:val="nil"/>
              <w:bottom w:val="single" w:sz="4" w:space="0" w:color="000000"/>
              <w:right w:val="nil"/>
            </w:tcBorders>
          </w:tcPr>
          <w:p w14:paraId="76ACD3C6" w14:textId="77777777" w:rsidR="00A17119" w:rsidRDefault="005D11B8" w:rsidP="006C40A3">
            <w:pPr>
              <w:bidi/>
              <w:spacing w:after="0" w:line="360" w:lineRule="auto"/>
              <w:jc w:val="lowKashida"/>
            </w:pPr>
            <w:r>
              <w:rPr>
                <w:rFonts w:eastAsia="Times New Roman"/>
                <w:b/>
                <w:bCs/>
                <w:sz w:val="24"/>
                <w:szCs w:val="24"/>
                <w:rtl/>
              </w:rPr>
              <w:t>الطبقة</w:t>
            </w:r>
          </w:p>
        </w:tc>
        <w:tc>
          <w:tcPr>
            <w:tcW w:w="3024" w:type="dxa"/>
            <w:tcBorders>
              <w:top w:val="single" w:sz="12" w:space="0" w:color="000000"/>
              <w:left w:val="nil"/>
              <w:bottom w:val="single" w:sz="4" w:space="0" w:color="000000"/>
              <w:right w:val="nil"/>
            </w:tcBorders>
          </w:tcPr>
          <w:p w14:paraId="5F4549C4" w14:textId="77777777" w:rsidR="00A17119" w:rsidRDefault="005D11B8" w:rsidP="006C40A3">
            <w:pPr>
              <w:bidi/>
              <w:spacing w:after="0" w:line="360" w:lineRule="auto"/>
              <w:jc w:val="lowKashida"/>
            </w:pPr>
            <w:r>
              <w:rPr>
                <w:rFonts w:eastAsia="Times New Roman"/>
                <w:b/>
                <w:bCs/>
                <w:sz w:val="24"/>
                <w:szCs w:val="24"/>
                <w:rtl/>
              </w:rPr>
              <w:t>النسبة التقديرية</w:t>
            </w:r>
          </w:p>
        </w:tc>
        <w:tc>
          <w:tcPr>
            <w:tcW w:w="3024" w:type="dxa"/>
            <w:tcBorders>
              <w:top w:val="single" w:sz="12" w:space="0" w:color="000000"/>
              <w:left w:val="nil"/>
              <w:bottom w:val="single" w:sz="4" w:space="0" w:color="000000"/>
              <w:right w:val="nil"/>
            </w:tcBorders>
          </w:tcPr>
          <w:p w14:paraId="002BC131" w14:textId="77777777" w:rsidR="00A17119" w:rsidRDefault="005D11B8" w:rsidP="006C40A3">
            <w:pPr>
              <w:bidi/>
              <w:spacing w:after="0" w:line="360" w:lineRule="auto"/>
              <w:jc w:val="lowKashida"/>
            </w:pPr>
            <w:r>
              <w:rPr>
                <w:rFonts w:eastAsia="Times New Roman"/>
                <w:b/>
                <w:bCs/>
                <w:sz w:val="24"/>
                <w:szCs w:val="24"/>
                <w:rtl/>
              </w:rPr>
              <w:t>عدد الاستبانات</w:t>
            </w:r>
          </w:p>
        </w:tc>
      </w:tr>
      <w:tr w:rsidR="00A17119" w14:paraId="317B5E44" w14:textId="77777777">
        <w:tc>
          <w:tcPr>
            <w:tcW w:w="3024" w:type="dxa"/>
            <w:tcBorders>
              <w:top w:val="nil"/>
              <w:left w:val="nil"/>
              <w:bottom w:val="single" w:sz="4" w:space="0" w:color="000000"/>
              <w:right w:val="nil"/>
            </w:tcBorders>
          </w:tcPr>
          <w:p w14:paraId="5C3D41EB" w14:textId="77777777" w:rsidR="00A17119" w:rsidRDefault="005D11B8" w:rsidP="006C40A3">
            <w:pPr>
              <w:bidi/>
              <w:spacing w:after="0" w:line="360" w:lineRule="auto"/>
              <w:jc w:val="lowKashida"/>
            </w:pPr>
            <w:r>
              <w:rPr>
                <w:rFonts w:eastAsia="Times New Roman"/>
                <w:sz w:val="24"/>
                <w:szCs w:val="24"/>
                <w:rtl/>
              </w:rPr>
              <w:t>مسالخ حكومية</w:t>
            </w:r>
          </w:p>
        </w:tc>
        <w:tc>
          <w:tcPr>
            <w:tcW w:w="3024" w:type="dxa"/>
            <w:tcBorders>
              <w:top w:val="nil"/>
              <w:left w:val="nil"/>
              <w:bottom w:val="single" w:sz="4" w:space="0" w:color="000000"/>
              <w:right w:val="nil"/>
            </w:tcBorders>
          </w:tcPr>
          <w:p w14:paraId="3516C0B8" w14:textId="77777777" w:rsidR="00A17119" w:rsidRDefault="005D11B8" w:rsidP="006C40A3">
            <w:pPr>
              <w:bidi/>
              <w:spacing w:after="0" w:line="360" w:lineRule="auto"/>
              <w:jc w:val="lowKashida"/>
            </w:pPr>
            <w:r>
              <w:rPr>
                <w:rFonts w:eastAsia="Times New Roman"/>
                <w:sz w:val="24"/>
                <w:szCs w:val="24"/>
                <w:rtl/>
              </w:rPr>
              <w:t>60%</w:t>
            </w:r>
          </w:p>
        </w:tc>
        <w:tc>
          <w:tcPr>
            <w:tcW w:w="3024" w:type="dxa"/>
            <w:tcBorders>
              <w:top w:val="nil"/>
              <w:left w:val="nil"/>
              <w:bottom w:val="single" w:sz="4" w:space="0" w:color="000000"/>
              <w:right w:val="nil"/>
            </w:tcBorders>
          </w:tcPr>
          <w:p w14:paraId="44EC1F58" w14:textId="77777777" w:rsidR="00A17119" w:rsidRDefault="005D11B8" w:rsidP="006C40A3">
            <w:pPr>
              <w:bidi/>
              <w:spacing w:after="0" w:line="360" w:lineRule="auto"/>
              <w:jc w:val="lowKashida"/>
            </w:pPr>
            <w:r>
              <w:rPr>
                <w:rFonts w:eastAsia="Times New Roman"/>
                <w:sz w:val="24"/>
                <w:szCs w:val="24"/>
                <w:rtl/>
              </w:rPr>
              <w:t>117</w:t>
            </w:r>
          </w:p>
        </w:tc>
      </w:tr>
      <w:tr w:rsidR="00A17119" w14:paraId="13A951BF" w14:textId="77777777">
        <w:tc>
          <w:tcPr>
            <w:tcW w:w="3024" w:type="dxa"/>
            <w:tcBorders>
              <w:top w:val="nil"/>
              <w:left w:val="nil"/>
              <w:bottom w:val="single" w:sz="4" w:space="0" w:color="000000"/>
              <w:right w:val="nil"/>
            </w:tcBorders>
          </w:tcPr>
          <w:p w14:paraId="64DC34BC" w14:textId="77777777" w:rsidR="00A17119" w:rsidRDefault="005D11B8" w:rsidP="006C40A3">
            <w:pPr>
              <w:bidi/>
              <w:spacing w:after="0" w:line="360" w:lineRule="auto"/>
              <w:jc w:val="lowKashida"/>
            </w:pPr>
            <w:r>
              <w:rPr>
                <w:rFonts w:eastAsia="Times New Roman"/>
                <w:sz w:val="24"/>
                <w:szCs w:val="24"/>
                <w:rtl/>
              </w:rPr>
              <w:t>مسالخ خاصة</w:t>
            </w:r>
          </w:p>
        </w:tc>
        <w:tc>
          <w:tcPr>
            <w:tcW w:w="3024" w:type="dxa"/>
            <w:tcBorders>
              <w:top w:val="nil"/>
              <w:left w:val="nil"/>
              <w:bottom w:val="single" w:sz="4" w:space="0" w:color="000000"/>
              <w:right w:val="nil"/>
            </w:tcBorders>
          </w:tcPr>
          <w:p w14:paraId="6EE00EEC" w14:textId="77777777" w:rsidR="00A17119" w:rsidRDefault="005D11B8" w:rsidP="006C40A3">
            <w:pPr>
              <w:bidi/>
              <w:spacing w:after="0" w:line="360" w:lineRule="auto"/>
              <w:jc w:val="lowKashida"/>
            </w:pPr>
            <w:r>
              <w:rPr>
                <w:rFonts w:eastAsia="Times New Roman"/>
                <w:sz w:val="24"/>
                <w:szCs w:val="24"/>
                <w:rtl/>
              </w:rPr>
              <w:t>30%</w:t>
            </w:r>
          </w:p>
        </w:tc>
        <w:tc>
          <w:tcPr>
            <w:tcW w:w="3024" w:type="dxa"/>
            <w:tcBorders>
              <w:top w:val="nil"/>
              <w:left w:val="nil"/>
              <w:bottom w:val="single" w:sz="4" w:space="0" w:color="000000"/>
              <w:right w:val="nil"/>
            </w:tcBorders>
          </w:tcPr>
          <w:p w14:paraId="24A972E4" w14:textId="77777777" w:rsidR="00A17119" w:rsidRDefault="005D11B8" w:rsidP="006C40A3">
            <w:pPr>
              <w:bidi/>
              <w:spacing w:after="0" w:line="360" w:lineRule="auto"/>
              <w:jc w:val="lowKashida"/>
            </w:pPr>
            <w:r>
              <w:rPr>
                <w:rFonts w:eastAsia="Times New Roman"/>
                <w:sz w:val="24"/>
                <w:szCs w:val="24"/>
                <w:rtl/>
              </w:rPr>
              <w:t>59</w:t>
            </w:r>
          </w:p>
        </w:tc>
      </w:tr>
      <w:tr w:rsidR="00A17119" w14:paraId="0D89B8E0" w14:textId="77777777">
        <w:tc>
          <w:tcPr>
            <w:tcW w:w="3024" w:type="dxa"/>
            <w:tcBorders>
              <w:top w:val="nil"/>
              <w:left w:val="nil"/>
              <w:bottom w:val="single" w:sz="4" w:space="0" w:color="000000"/>
              <w:right w:val="nil"/>
            </w:tcBorders>
          </w:tcPr>
          <w:p w14:paraId="61B1D9B6" w14:textId="77777777" w:rsidR="00A17119" w:rsidRDefault="005D11B8" w:rsidP="006C40A3">
            <w:pPr>
              <w:bidi/>
              <w:spacing w:after="0" w:line="360" w:lineRule="auto"/>
              <w:jc w:val="lowKashida"/>
            </w:pPr>
            <w:r>
              <w:rPr>
                <w:rFonts w:eastAsia="Times New Roman"/>
                <w:sz w:val="24"/>
                <w:szCs w:val="24"/>
                <w:rtl/>
              </w:rPr>
              <w:t>جهات إشراف ورقابة</w:t>
            </w:r>
          </w:p>
        </w:tc>
        <w:tc>
          <w:tcPr>
            <w:tcW w:w="3024" w:type="dxa"/>
            <w:tcBorders>
              <w:top w:val="nil"/>
              <w:left w:val="nil"/>
              <w:bottom w:val="single" w:sz="4" w:space="0" w:color="000000"/>
              <w:right w:val="nil"/>
            </w:tcBorders>
          </w:tcPr>
          <w:p w14:paraId="7EFA0656" w14:textId="77777777" w:rsidR="00A17119" w:rsidRDefault="005D11B8" w:rsidP="006C40A3">
            <w:pPr>
              <w:bidi/>
              <w:spacing w:after="0" w:line="360" w:lineRule="auto"/>
              <w:jc w:val="lowKashida"/>
            </w:pPr>
            <w:r>
              <w:rPr>
                <w:rFonts w:eastAsia="Times New Roman"/>
                <w:sz w:val="24"/>
                <w:szCs w:val="24"/>
                <w:rtl/>
              </w:rPr>
              <w:t>10%</w:t>
            </w:r>
          </w:p>
        </w:tc>
        <w:tc>
          <w:tcPr>
            <w:tcW w:w="3024" w:type="dxa"/>
            <w:tcBorders>
              <w:top w:val="nil"/>
              <w:left w:val="nil"/>
              <w:bottom w:val="single" w:sz="4" w:space="0" w:color="000000"/>
              <w:right w:val="nil"/>
            </w:tcBorders>
          </w:tcPr>
          <w:p w14:paraId="58D20EAC" w14:textId="77777777" w:rsidR="00A17119" w:rsidRDefault="005D11B8" w:rsidP="006C40A3">
            <w:pPr>
              <w:bidi/>
              <w:spacing w:after="0" w:line="360" w:lineRule="auto"/>
              <w:jc w:val="lowKashida"/>
            </w:pPr>
            <w:r>
              <w:rPr>
                <w:rFonts w:eastAsia="Times New Roman"/>
                <w:sz w:val="24"/>
                <w:szCs w:val="24"/>
                <w:rtl/>
              </w:rPr>
              <w:t>19</w:t>
            </w:r>
          </w:p>
        </w:tc>
      </w:tr>
      <w:tr w:rsidR="00A17119" w14:paraId="335D07F4" w14:textId="77777777">
        <w:tc>
          <w:tcPr>
            <w:tcW w:w="3024" w:type="dxa"/>
            <w:tcBorders>
              <w:top w:val="nil"/>
              <w:left w:val="nil"/>
              <w:bottom w:val="single" w:sz="12" w:space="0" w:color="000000"/>
              <w:right w:val="nil"/>
            </w:tcBorders>
          </w:tcPr>
          <w:p w14:paraId="77861B6D" w14:textId="77777777" w:rsidR="00A17119" w:rsidRDefault="005D11B8" w:rsidP="006C40A3">
            <w:pPr>
              <w:bidi/>
              <w:spacing w:after="0" w:line="360" w:lineRule="auto"/>
              <w:jc w:val="lowKashida"/>
            </w:pPr>
            <w:r>
              <w:rPr>
                <w:rFonts w:eastAsia="Times New Roman"/>
                <w:sz w:val="24"/>
                <w:szCs w:val="24"/>
                <w:rtl/>
              </w:rPr>
              <w:t>الإجمالي</w:t>
            </w:r>
          </w:p>
        </w:tc>
        <w:tc>
          <w:tcPr>
            <w:tcW w:w="3024" w:type="dxa"/>
            <w:tcBorders>
              <w:top w:val="nil"/>
              <w:left w:val="nil"/>
              <w:bottom w:val="single" w:sz="12" w:space="0" w:color="000000"/>
              <w:right w:val="nil"/>
            </w:tcBorders>
          </w:tcPr>
          <w:p w14:paraId="6ED70B52" w14:textId="77777777" w:rsidR="00A17119" w:rsidRDefault="005D11B8" w:rsidP="006C40A3">
            <w:pPr>
              <w:bidi/>
              <w:spacing w:after="0" w:line="360" w:lineRule="auto"/>
              <w:jc w:val="lowKashida"/>
            </w:pPr>
            <w:r>
              <w:rPr>
                <w:rFonts w:eastAsia="Times New Roman"/>
                <w:sz w:val="24"/>
                <w:szCs w:val="24"/>
                <w:rtl/>
              </w:rPr>
              <w:t>100%</w:t>
            </w:r>
          </w:p>
        </w:tc>
        <w:tc>
          <w:tcPr>
            <w:tcW w:w="3024" w:type="dxa"/>
            <w:tcBorders>
              <w:top w:val="nil"/>
              <w:left w:val="nil"/>
              <w:bottom w:val="single" w:sz="12" w:space="0" w:color="000000"/>
              <w:right w:val="nil"/>
            </w:tcBorders>
          </w:tcPr>
          <w:p w14:paraId="4ADA4A31" w14:textId="77777777" w:rsidR="00A17119" w:rsidRDefault="005D11B8" w:rsidP="006C40A3">
            <w:pPr>
              <w:bidi/>
              <w:spacing w:after="0" w:line="360" w:lineRule="auto"/>
              <w:jc w:val="lowKashida"/>
            </w:pPr>
            <w:r>
              <w:rPr>
                <w:rFonts w:eastAsia="Times New Roman"/>
                <w:sz w:val="24"/>
                <w:szCs w:val="24"/>
                <w:rtl/>
              </w:rPr>
              <w:t>195</w:t>
            </w:r>
          </w:p>
        </w:tc>
      </w:tr>
    </w:tbl>
    <w:p w14:paraId="1306E06E" w14:textId="77777777" w:rsidR="00A17119" w:rsidRDefault="005D11B8" w:rsidP="006C40A3">
      <w:pPr>
        <w:bidi/>
        <w:spacing w:after="0" w:line="360" w:lineRule="auto"/>
        <w:ind w:firstLine="283"/>
        <w:jc w:val="lowKashida"/>
      </w:pPr>
      <w:r>
        <w:rPr>
          <w:rFonts w:eastAsia="Times New Roman"/>
          <w:sz w:val="24"/>
          <w:szCs w:val="28"/>
          <w:rtl/>
        </w:rPr>
        <w:t xml:space="preserve">وتهدف هذه </w:t>
      </w:r>
      <w:proofErr w:type="spellStart"/>
      <w:r>
        <w:rPr>
          <w:rFonts w:eastAsia="Times New Roman"/>
          <w:sz w:val="24"/>
          <w:szCs w:val="28"/>
          <w:rtl/>
        </w:rPr>
        <w:t>التوزيعة</w:t>
      </w:r>
      <w:proofErr w:type="spellEnd"/>
      <w:r>
        <w:rPr>
          <w:rFonts w:eastAsia="Times New Roman"/>
          <w:sz w:val="24"/>
          <w:szCs w:val="28"/>
          <w:rtl/>
        </w:rPr>
        <w:t xml:space="preserve"> إلى ضمان تمثيل كل فئة من فئات مجتمع الدراسة بشكل متناسب، وهو ما يُعزّز إمكانية تعميم النتائج على المجتمع الأصلي.</w:t>
      </w:r>
    </w:p>
    <w:p w14:paraId="09DC85B3" w14:textId="77777777" w:rsidR="00A17119" w:rsidRDefault="005D11B8" w:rsidP="006C40A3">
      <w:pPr>
        <w:pStyle w:val="MainHeading"/>
        <w:spacing w:before="120" w:after="120" w:line="360" w:lineRule="auto"/>
        <w:jc w:val="lowKashida"/>
      </w:pPr>
      <w:bookmarkStart w:id="42" w:name="_Toc234669745"/>
      <w:r>
        <w:rPr>
          <w:rFonts w:eastAsia="Times New Roman"/>
          <w:sz w:val="24"/>
          <w:rtl/>
        </w:rPr>
        <w:t>3.5 تحديد حجم العينة</w:t>
      </w:r>
      <w:bookmarkEnd w:id="42"/>
    </w:p>
    <w:p w14:paraId="6C01DE2B" w14:textId="77777777" w:rsidR="00A17119" w:rsidRDefault="005D11B8" w:rsidP="006C40A3">
      <w:pPr>
        <w:bidi/>
        <w:spacing w:after="0" w:line="360" w:lineRule="auto"/>
        <w:ind w:firstLine="283"/>
        <w:jc w:val="lowKashida"/>
      </w:pPr>
      <w:r>
        <w:rPr>
          <w:rFonts w:eastAsia="Times New Roman"/>
          <w:sz w:val="24"/>
          <w:szCs w:val="28"/>
          <w:rtl/>
        </w:rPr>
        <w:t xml:space="preserve">حُدّد حجم العينة (195 مفردة) اعتمادًا على المعادلة الإحصائية المعروفة لمجتمعات محدودة الحجم، وفق المنهجية التي اقترحها </w:t>
      </w:r>
      <w:proofErr w:type="spellStart"/>
      <w:r>
        <w:rPr>
          <w:rFonts w:eastAsia="Times New Roman"/>
          <w:sz w:val="24"/>
          <w:szCs w:val="28"/>
          <w:rtl/>
        </w:rPr>
        <w:t>Yamane</w:t>
      </w:r>
      <w:proofErr w:type="spellEnd"/>
      <w:r>
        <w:rPr>
          <w:rFonts w:eastAsia="Times New Roman"/>
          <w:sz w:val="24"/>
          <w:szCs w:val="28"/>
          <w:rtl/>
        </w:rPr>
        <w:t xml:space="preserve"> (1967)، والمعادلة الآتية:</w:t>
      </w:r>
    </w:p>
    <w:p w14:paraId="1EB51607" w14:textId="77777777" w:rsidR="00A17119" w:rsidRDefault="005D11B8" w:rsidP="006C40A3">
      <w:pPr>
        <w:bidi/>
        <w:spacing w:after="0" w:line="360" w:lineRule="auto"/>
        <w:ind w:firstLine="283"/>
        <w:jc w:val="center"/>
      </w:pPr>
      <w:r>
        <w:rPr>
          <w:rFonts w:eastAsia="Times New Roman"/>
          <w:sz w:val="24"/>
          <w:szCs w:val="28"/>
          <w:rtl/>
        </w:rPr>
        <w:t>n = N / ( 1 + N × e² )</w:t>
      </w:r>
    </w:p>
    <w:p w14:paraId="241ACE81" w14:textId="77777777" w:rsidR="00A17119" w:rsidRDefault="005D11B8" w:rsidP="006C40A3">
      <w:pPr>
        <w:bidi/>
        <w:spacing w:after="0" w:line="360" w:lineRule="auto"/>
        <w:ind w:firstLine="283"/>
        <w:jc w:val="lowKashida"/>
      </w:pPr>
      <w:r>
        <w:rPr>
          <w:rFonts w:eastAsia="Times New Roman"/>
          <w:sz w:val="24"/>
          <w:szCs w:val="28"/>
          <w:rtl/>
        </w:rPr>
        <w:t>حيث:</w:t>
      </w:r>
    </w:p>
    <w:p w14:paraId="3370FB0A" w14:textId="6F0BDDE6" w:rsidR="00A17119" w:rsidRDefault="005D11B8" w:rsidP="006C40A3">
      <w:pPr>
        <w:pStyle w:val="aa"/>
        <w:numPr>
          <w:ilvl w:val="0"/>
          <w:numId w:val="14"/>
        </w:numPr>
        <w:bidi/>
        <w:spacing w:after="0" w:line="360" w:lineRule="auto"/>
        <w:ind w:right="425"/>
        <w:jc w:val="lowKashida"/>
      </w:pPr>
      <w:r w:rsidRPr="005F7315">
        <w:rPr>
          <w:rFonts w:eastAsia="Times New Roman"/>
          <w:sz w:val="24"/>
          <w:szCs w:val="28"/>
          <w:rtl/>
        </w:rPr>
        <w:t>n = حجم العينة المطلوب.</w:t>
      </w:r>
    </w:p>
    <w:p w14:paraId="105B6FC0" w14:textId="2F4A02DC" w:rsidR="00A17119" w:rsidRDefault="005D11B8" w:rsidP="006C40A3">
      <w:pPr>
        <w:pStyle w:val="aa"/>
        <w:numPr>
          <w:ilvl w:val="0"/>
          <w:numId w:val="14"/>
        </w:numPr>
        <w:bidi/>
        <w:spacing w:after="0" w:line="360" w:lineRule="auto"/>
        <w:ind w:right="425"/>
        <w:jc w:val="lowKashida"/>
      </w:pPr>
      <w:r w:rsidRPr="005F7315">
        <w:rPr>
          <w:rFonts w:eastAsia="Times New Roman"/>
          <w:sz w:val="24"/>
          <w:szCs w:val="28"/>
          <w:rtl/>
        </w:rPr>
        <w:t>N = حجم المجتمع الكلي (ويُقدَّر بنحو 500 فرد من الفئات المستهدفة).</w:t>
      </w:r>
    </w:p>
    <w:p w14:paraId="1EDAC64F" w14:textId="4B847459" w:rsidR="00A17119" w:rsidRDefault="005D11B8" w:rsidP="006C40A3">
      <w:pPr>
        <w:pStyle w:val="aa"/>
        <w:numPr>
          <w:ilvl w:val="0"/>
          <w:numId w:val="14"/>
        </w:numPr>
        <w:bidi/>
        <w:spacing w:after="0" w:line="360" w:lineRule="auto"/>
        <w:ind w:right="425"/>
        <w:jc w:val="lowKashida"/>
      </w:pPr>
      <w:r w:rsidRPr="005F7315">
        <w:rPr>
          <w:rFonts w:eastAsia="Times New Roman"/>
          <w:sz w:val="24"/>
          <w:szCs w:val="28"/>
          <w:rtl/>
        </w:rPr>
        <w:t>e = هامش الخطأ المئوي المسموح به (وقد حُدّد بـ 0.065، أي 6.5%).</w:t>
      </w:r>
    </w:p>
    <w:p w14:paraId="49F688F5" w14:textId="77777777" w:rsidR="00A17119" w:rsidRDefault="005D11B8" w:rsidP="006C40A3">
      <w:pPr>
        <w:bidi/>
        <w:spacing w:after="0" w:line="360" w:lineRule="auto"/>
        <w:ind w:firstLine="283"/>
        <w:jc w:val="lowKashida"/>
      </w:pPr>
      <w:r>
        <w:rPr>
          <w:rFonts w:eastAsia="Times New Roman"/>
          <w:sz w:val="24"/>
          <w:szCs w:val="28"/>
          <w:rtl/>
        </w:rPr>
        <w:t>وبتطبيق المعادلة:</w:t>
      </w:r>
    </w:p>
    <w:p w14:paraId="11F10B0E" w14:textId="77777777" w:rsidR="00A17119" w:rsidRDefault="005D11B8" w:rsidP="006C40A3">
      <w:pPr>
        <w:bidi/>
        <w:spacing w:after="0" w:line="360" w:lineRule="auto"/>
        <w:ind w:firstLine="283"/>
        <w:jc w:val="lowKashida"/>
      </w:pPr>
      <w:r>
        <w:rPr>
          <w:rFonts w:eastAsia="Times New Roman"/>
          <w:sz w:val="24"/>
          <w:szCs w:val="28"/>
          <w:rtl/>
        </w:rPr>
        <w:t>n = 500 / (1 + 500 × 0.004225) = 500 / 3.1125 ≈ 160.6</w:t>
      </w:r>
    </w:p>
    <w:p w14:paraId="4DC2F917" w14:textId="64B85994" w:rsidR="00A17119" w:rsidRDefault="005D11B8" w:rsidP="006C40A3">
      <w:pPr>
        <w:bidi/>
        <w:spacing w:after="0" w:line="360" w:lineRule="auto"/>
        <w:ind w:firstLine="283"/>
        <w:jc w:val="lowKashida"/>
      </w:pPr>
      <w:r>
        <w:rPr>
          <w:rFonts w:eastAsia="Times New Roman"/>
          <w:sz w:val="24"/>
          <w:szCs w:val="28"/>
          <w:rtl/>
        </w:rPr>
        <w:lastRenderedPageBreak/>
        <w:t>ولتعويض نسبة عدم الاستجابة المتوقعة (بنسبة 20%)، رُفع حجم العينة إلى 195 مفردة،</w:t>
      </w:r>
      <w:r w:rsidR="005644A7">
        <w:rPr>
          <w:rFonts w:cstheme="minorBidi" w:hint="cs"/>
          <w:rtl/>
          <w:lang w:bidi="ar-YE"/>
        </w:rPr>
        <w:t xml:space="preserve"> </w:t>
      </w:r>
      <w:r>
        <w:rPr>
          <w:rFonts w:eastAsia="Times New Roman"/>
          <w:sz w:val="24"/>
          <w:szCs w:val="28"/>
          <w:rtl/>
        </w:rPr>
        <w:t>ويُمثّل هذا الحجم (195 مفردة) حجمًا إحصائيًا كافيًا لتحقيق دقة مقبولة عند مستوى ثقة 95%، وبهامش خطأ لا يتجاوز 6.5%، بما يضمن موثوقية النتائج المستخلَصة وقابليتها للتعميم على مجتمع الدراسة (</w:t>
      </w:r>
      <w:proofErr w:type="spellStart"/>
      <w:r>
        <w:rPr>
          <w:rFonts w:eastAsia="Times New Roman"/>
          <w:sz w:val="24"/>
          <w:szCs w:val="28"/>
          <w:rtl/>
        </w:rPr>
        <w:t>Krejcie</w:t>
      </w:r>
      <w:proofErr w:type="spellEnd"/>
      <w:r>
        <w:rPr>
          <w:rFonts w:eastAsia="Times New Roman"/>
          <w:sz w:val="24"/>
          <w:szCs w:val="28"/>
          <w:rtl/>
        </w:rPr>
        <w:t xml:space="preserve"> &amp; </w:t>
      </w:r>
      <w:proofErr w:type="spellStart"/>
      <w:r>
        <w:rPr>
          <w:rFonts w:eastAsia="Times New Roman"/>
          <w:sz w:val="24"/>
          <w:szCs w:val="28"/>
          <w:rtl/>
        </w:rPr>
        <w:t>Morgan</w:t>
      </w:r>
      <w:proofErr w:type="spellEnd"/>
      <w:r>
        <w:rPr>
          <w:rFonts w:eastAsia="Times New Roman"/>
          <w:sz w:val="24"/>
          <w:szCs w:val="28"/>
          <w:rtl/>
        </w:rPr>
        <w:t xml:space="preserve">, 1970؛ </w:t>
      </w:r>
      <w:proofErr w:type="spellStart"/>
      <w:r>
        <w:rPr>
          <w:rFonts w:eastAsia="Times New Roman"/>
          <w:sz w:val="24"/>
          <w:szCs w:val="28"/>
          <w:rtl/>
        </w:rPr>
        <w:t>Yamane</w:t>
      </w:r>
      <w:proofErr w:type="spellEnd"/>
      <w:r>
        <w:rPr>
          <w:rFonts w:eastAsia="Times New Roman"/>
          <w:sz w:val="24"/>
          <w:szCs w:val="28"/>
          <w:rtl/>
        </w:rPr>
        <w:t>, 1967).</w:t>
      </w:r>
    </w:p>
    <w:p w14:paraId="4BDACDB5" w14:textId="77777777" w:rsidR="00A17119" w:rsidRDefault="005D11B8" w:rsidP="006C40A3">
      <w:pPr>
        <w:pStyle w:val="MainHeading"/>
        <w:spacing w:before="120" w:after="120" w:line="360" w:lineRule="auto"/>
        <w:jc w:val="lowKashida"/>
      </w:pPr>
      <w:bookmarkStart w:id="43" w:name="_Toc234669746"/>
      <w:r>
        <w:rPr>
          <w:rFonts w:eastAsia="Times New Roman"/>
          <w:sz w:val="24"/>
          <w:rtl/>
        </w:rPr>
        <w:t>3.6 أداة جمع البيانات وإجراءاتها</w:t>
      </w:r>
      <w:bookmarkEnd w:id="43"/>
    </w:p>
    <w:p w14:paraId="2412773E" w14:textId="77777777" w:rsidR="00A17119" w:rsidRDefault="005D11B8" w:rsidP="006C40A3">
      <w:pPr>
        <w:pStyle w:val="SubHeading"/>
        <w:spacing w:before="120" w:after="120" w:line="360" w:lineRule="auto"/>
        <w:jc w:val="lowKashida"/>
      </w:pPr>
      <w:bookmarkStart w:id="44" w:name="_Toc234669747"/>
      <w:r>
        <w:rPr>
          <w:rFonts w:eastAsia="Times New Roman"/>
          <w:sz w:val="24"/>
          <w:rtl/>
        </w:rPr>
        <w:t>3.6.1 أداة جمع البيانات (الاستبانة)</w:t>
      </w:r>
      <w:bookmarkEnd w:id="44"/>
    </w:p>
    <w:p w14:paraId="73753ADF" w14:textId="77777777" w:rsidR="00A17119" w:rsidRDefault="005D11B8" w:rsidP="006C40A3">
      <w:pPr>
        <w:bidi/>
        <w:spacing w:after="0" w:line="360" w:lineRule="auto"/>
        <w:ind w:firstLine="283"/>
        <w:jc w:val="lowKashida"/>
      </w:pPr>
      <w:r>
        <w:rPr>
          <w:rFonts w:eastAsia="Times New Roman"/>
          <w:sz w:val="24"/>
          <w:szCs w:val="28"/>
          <w:rtl/>
        </w:rPr>
        <w:t>صُمّمت أداة الدراسة (الاستبانة) لتكون الوسيلة الرئيسية لجمع البيانات الأولية من عينة الدراسة، وفق الخطوات المنهجية الآتية:</w:t>
      </w:r>
    </w:p>
    <w:p w14:paraId="73606370" w14:textId="77777777" w:rsidR="00A17119" w:rsidRPr="0061307E" w:rsidRDefault="005D11B8" w:rsidP="006C40A3">
      <w:pPr>
        <w:bidi/>
        <w:spacing w:after="0" w:line="360" w:lineRule="auto"/>
        <w:jc w:val="lowKashida"/>
        <w:rPr>
          <w:b/>
          <w:bCs/>
        </w:rPr>
      </w:pPr>
      <w:r w:rsidRPr="0061307E">
        <w:rPr>
          <w:rFonts w:eastAsia="Times New Roman"/>
          <w:b/>
          <w:bCs/>
          <w:sz w:val="24"/>
          <w:szCs w:val="28"/>
          <w:rtl/>
        </w:rPr>
        <w:t>أولًا: بناء أداة الدراسة</w:t>
      </w:r>
    </w:p>
    <w:p w14:paraId="53D3A537" w14:textId="6297DE7B" w:rsidR="00A17119" w:rsidRDefault="005D11B8" w:rsidP="006C40A3">
      <w:pPr>
        <w:pStyle w:val="aa"/>
        <w:numPr>
          <w:ilvl w:val="0"/>
          <w:numId w:val="14"/>
        </w:numPr>
        <w:bidi/>
        <w:spacing w:after="0" w:line="360" w:lineRule="auto"/>
        <w:ind w:right="425"/>
        <w:jc w:val="lowKashida"/>
      </w:pPr>
      <w:r w:rsidRPr="0061307E">
        <w:rPr>
          <w:rFonts w:eastAsia="Times New Roman"/>
          <w:sz w:val="24"/>
          <w:szCs w:val="28"/>
          <w:rtl/>
        </w:rPr>
        <w:t>المراجعة النظرية: جرى الاطلاع على الأدبيات والدراسات السابقة ذات الصلة بموضوع إدارة المخاطر في سلاسل الإمداد، وسلامة الغذاء، وخصوصية موسم الحج، واستُخلصت المؤشرات الرئيسية لكل متغير من المتغيرات.</w:t>
      </w:r>
    </w:p>
    <w:p w14:paraId="79760D9D" w14:textId="7E18ACC0" w:rsidR="00A17119" w:rsidRDefault="005D11B8" w:rsidP="006C40A3">
      <w:pPr>
        <w:pStyle w:val="aa"/>
        <w:numPr>
          <w:ilvl w:val="0"/>
          <w:numId w:val="14"/>
        </w:numPr>
        <w:bidi/>
        <w:spacing w:after="0" w:line="360" w:lineRule="auto"/>
        <w:ind w:right="425"/>
        <w:jc w:val="lowKashida"/>
      </w:pPr>
      <w:r w:rsidRPr="0061307E">
        <w:rPr>
          <w:rFonts w:eastAsia="Times New Roman"/>
          <w:sz w:val="24"/>
          <w:szCs w:val="28"/>
          <w:rtl/>
        </w:rPr>
        <w:t>تحديد أبعاد الاستبانة: حُدّدت الأبعاد بما ينسجم مع النموذج النظري للدراسة، وشملت المتغير المستقل (ممارسات إدارة المخاطر) بأربعة أبعاد هي تحديد المخاطر (4 فقرات)، وتقييم المخاطر (4 فقرات)، ومعالجة المخاطر (4 فقرات)، والرقابة والمتابعة (5 فقرات)؛ والمتغير التابع (فعالية الأداء والسلامة) بأربعة أبعاد هي سلامة الغذاء (5 فقرات)، والمرونة التشغيلية (3 فقرات)، وخصوصية موسم الحج (3 فقرات)، والتوثيق والامتثال (3 فقرات).</w:t>
      </w:r>
    </w:p>
    <w:p w14:paraId="40F529AF" w14:textId="1BAED644" w:rsidR="00A17119" w:rsidRDefault="005D11B8" w:rsidP="006C40A3">
      <w:pPr>
        <w:pStyle w:val="aa"/>
        <w:numPr>
          <w:ilvl w:val="0"/>
          <w:numId w:val="14"/>
        </w:numPr>
        <w:bidi/>
        <w:spacing w:after="0" w:line="360" w:lineRule="auto"/>
        <w:ind w:right="425"/>
        <w:jc w:val="lowKashida"/>
      </w:pPr>
      <w:r w:rsidRPr="0061307E">
        <w:rPr>
          <w:rFonts w:eastAsia="Times New Roman"/>
          <w:sz w:val="24"/>
          <w:szCs w:val="28"/>
          <w:rtl/>
        </w:rPr>
        <w:lastRenderedPageBreak/>
        <w:t xml:space="preserve">صياغة الفقرات: صيغت (31) فقرة موزّعة على المحاور المختلفة، جميعها بصياغة إيجابية وبأسلوب سهل وواضح، وباستخدام مقياس </w:t>
      </w:r>
      <w:proofErr w:type="spellStart"/>
      <w:r w:rsidRPr="0061307E">
        <w:rPr>
          <w:rFonts w:eastAsia="Times New Roman"/>
          <w:sz w:val="24"/>
          <w:szCs w:val="28"/>
          <w:rtl/>
        </w:rPr>
        <w:t>ليكرت</w:t>
      </w:r>
      <w:proofErr w:type="spellEnd"/>
      <w:r w:rsidRPr="0061307E">
        <w:rPr>
          <w:rFonts w:eastAsia="Times New Roman"/>
          <w:sz w:val="24"/>
          <w:szCs w:val="28"/>
          <w:rtl/>
        </w:rPr>
        <w:t xml:space="preserve"> الخماسي المتدرّج من «موافق بشدة» إلى «غير موافق بشدة».</w:t>
      </w:r>
    </w:p>
    <w:p w14:paraId="184CFCC3" w14:textId="6FA09F07" w:rsidR="00A17119" w:rsidRDefault="005D11B8" w:rsidP="006C40A3">
      <w:pPr>
        <w:pStyle w:val="aa"/>
        <w:numPr>
          <w:ilvl w:val="0"/>
          <w:numId w:val="14"/>
        </w:numPr>
        <w:bidi/>
        <w:spacing w:after="0" w:line="360" w:lineRule="auto"/>
        <w:ind w:right="425"/>
        <w:jc w:val="lowKashida"/>
      </w:pPr>
      <w:r w:rsidRPr="0061307E">
        <w:rPr>
          <w:rFonts w:eastAsia="Times New Roman"/>
          <w:sz w:val="24"/>
          <w:szCs w:val="28"/>
          <w:rtl/>
        </w:rPr>
        <w:t>الاستناد إلى المراجع العلمية: استُمدّت فقرات الاستبانة من مراجع علمية رصينة سبق نشرها في مجلات علمية محكمة، بما يُعزّز الصدق النظري للأداة (انظر الملحق أ لقائمة المراجع المعتمدة).</w:t>
      </w:r>
    </w:p>
    <w:p w14:paraId="5C8984AD" w14:textId="0CD32591" w:rsidR="00A17119" w:rsidRDefault="005D11B8" w:rsidP="006C40A3">
      <w:pPr>
        <w:pStyle w:val="aa"/>
        <w:numPr>
          <w:ilvl w:val="0"/>
          <w:numId w:val="14"/>
        </w:numPr>
        <w:bidi/>
        <w:spacing w:after="0" w:line="360" w:lineRule="auto"/>
        <w:ind w:right="425"/>
        <w:jc w:val="lowKashida"/>
      </w:pPr>
      <w:r w:rsidRPr="0061307E">
        <w:rPr>
          <w:rFonts w:eastAsia="Times New Roman"/>
          <w:sz w:val="24"/>
          <w:szCs w:val="28"/>
          <w:rtl/>
        </w:rPr>
        <w:t xml:space="preserve">الاستبعاد من التحكيم الظاهري: نظرًا إلى أن أداة الدراسة بُنيت على مراجع علمية رصينة ومتحقَّق منها، وصيغت فقراتها بحيث تعكس النتائج الصريحة والعلاقات الواردة في تلك المراجع، اعتُمدت الأداة للاستخدام المباشر في التطبيق الميداني دون الحاجة إلى تحكيم ظاهري إضافي، على أن يُقاس صدقها البنائي بالتحليل العاملي الاستكشافي (EFA) بعد جمع البيانات، ويُقاس ثباتها بمعامل ألفا </w:t>
      </w:r>
      <w:proofErr w:type="spellStart"/>
      <w:r w:rsidRPr="0061307E">
        <w:rPr>
          <w:rFonts w:eastAsia="Times New Roman"/>
          <w:sz w:val="24"/>
          <w:szCs w:val="28"/>
          <w:rtl/>
        </w:rPr>
        <w:t>كرونباخ</w:t>
      </w:r>
      <w:proofErr w:type="spellEnd"/>
      <w:r w:rsidRPr="0061307E">
        <w:rPr>
          <w:rFonts w:eastAsia="Times New Roman"/>
          <w:sz w:val="24"/>
          <w:szCs w:val="28"/>
          <w:rtl/>
        </w:rPr>
        <w:t xml:space="preserve"> (</w:t>
      </w:r>
      <w:proofErr w:type="spellStart"/>
      <w:r w:rsidRPr="0061307E">
        <w:rPr>
          <w:rFonts w:eastAsia="Times New Roman"/>
          <w:sz w:val="24"/>
          <w:szCs w:val="28"/>
          <w:rtl/>
        </w:rPr>
        <w:t>Cronbach's</w:t>
      </w:r>
      <w:proofErr w:type="spellEnd"/>
      <w:r w:rsidRPr="0061307E">
        <w:rPr>
          <w:rFonts w:eastAsia="Times New Roman"/>
          <w:sz w:val="24"/>
          <w:szCs w:val="28"/>
          <w:rtl/>
        </w:rPr>
        <w:t xml:space="preserve"> </w:t>
      </w:r>
      <w:proofErr w:type="spellStart"/>
      <w:r w:rsidRPr="0061307E">
        <w:rPr>
          <w:rFonts w:eastAsia="Times New Roman"/>
          <w:sz w:val="24"/>
          <w:szCs w:val="28"/>
          <w:rtl/>
        </w:rPr>
        <w:t>Alpha</w:t>
      </w:r>
      <w:proofErr w:type="spellEnd"/>
      <w:r w:rsidRPr="0061307E">
        <w:rPr>
          <w:rFonts w:eastAsia="Times New Roman"/>
          <w:sz w:val="24"/>
          <w:szCs w:val="28"/>
          <w:rtl/>
        </w:rPr>
        <w:t>). ويُعزّز هذا الإجراء موضوعية الأداة، ويعتمد على الأساس النظري الرصين الذي استُنِد إليه (</w:t>
      </w:r>
      <w:proofErr w:type="spellStart"/>
      <w:r w:rsidRPr="0061307E">
        <w:rPr>
          <w:rFonts w:eastAsia="Times New Roman"/>
          <w:sz w:val="24"/>
          <w:szCs w:val="28"/>
          <w:rtl/>
        </w:rPr>
        <w:t>DeVellis</w:t>
      </w:r>
      <w:proofErr w:type="spellEnd"/>
      <w:r w:rsidRPr="0061307E">
        <w:rPr>
          <w:rFonts w:eastAsia="Times New Roman"/>
          <w:sz w:val="24"/>
          <w:szCs w:val="28"/>
          <w:rtl/>
        </w:rPr>
        <w:t xml:space="preserve">, 2022؛ </w:t>
      </w:r>
      <w:proofErr w:type="spellStart"/>
      <w:r w:rsidRPr="0061307E">
        <w:rPr>
          <w:rFonts w:eastAsia="Times New Roman"/>
          <w:sz w:val="24"/>
          <w:szCs w:val="28"/>
          <w:rtl/>
        </w:rPr>
        <w:t>Creswell</w:t>
      </w:r>
      <w:proofErr w:type="spellEnd"/>
      <w:r w:rsidRPr="0061307E">
        <w:rPr>
          <w:rFonts w:eastAsia="Times New Roman"/>
          <w:sz w:val="24"/>
          <w:szCs w:val="28"/>
          <w:rtl/>
        </w:rPr>
        <w:t xml:space="preserve"> &amp; </w:t>
      </w:r>
      <w:proofErr w:type="spellStart"/>
      <w:r w:rsidRPr="0061307E">
        <w:rPr>
          <w:rFonts w:eastAsia="Times New Roman"/>
          <w:sz w:val="24"/>
          <w:szCs w:val="28"/>
          <w:rtl/>
        </w:rPr>
        <w:t>Creswell</w:t>
      </w:r>
      <w:proofErr w:type="spellEnd"/>
      <w:r w:rsidRPr="0061307E">
        <w:rPr>
          <w:rFonts w:eastAsia="Times New Roman"/>
          <w:sz w:val="24"/>
          <w:szCs w:val="28"/>
          <w:rtl/>
        </w:rPr>
        <w:t>, 2018).</w:t>
      </w:r>
    </w:p>
    <w:p w14:paraId="22B3D7C3" w14:textId="77777777" w:rsidR="00A17119" w:rsidRPr="0061307E" w:rsidRDefault="005D11B8" w:rsidP="006C40A3">
      <w:pPr>
        <w:bidi/>
        <w:spacing w:after="0" w:line="360" w:lineRule="auto"/>
        <w:jc w:val="lowKashida"/>
        <w:rPr>
          <w:b/>
          <w:bCs/>
        </w:rPr>
      </w:pPr>
      <w:r w:rsidRPr="0061307E">
        <w:rPr>
          <w:rFonts w:eastAsia="Times New Roman"/>
          <w:b/>
          <w:bCs/>
          <w:sz w:val="24"/>
          <w:szCs w:val="28"/>
          <w:rtl/>
        </w:rPr>
        <w:t>ثانيًا: وصف أداة الدراسة</w:t>
      </w:r>
    </w:p>
    <w:p w14:paraId="6869116E" w14:textId="77777777" w:rsidR="00A17119" w:rsidRDefault="005D11B8" w:rsidP="006C40A3">
      <w:pPr>
        <w:bidi/>
        <w:spacing w:after="0" w:line="360" w:lineRule="auto"/>
        <w:ind w:firstLine="283"/>
        <w:jc w:val="lowKashida"/>
      </w:pPr>
      <w:r>
        <w:rPr>
          <w:rFonts w:eastAsia="Times New Roman"/>
          <w:sz w:val="24"/>
          <w:szCs w:val="28"/>
          <w:rtl/>
        </w:rPr>
        <w:t>تتكوّن الاستبانة من جزأين رئيسيين:</w:t>
      </w:r>
    </w:p>
    <w:p w14:paraId="21CE8EA4" w14:textId="6320FEB5" w:rsidR="00A17119" w:rsidRDefault="005D11B8" w:rsidP="006C40A3">
      <w:pPr>
        <w:pStyle w:val="aa"/>
        <w:numPr>
          <w:ilvl w:val="0"/>
          <w:numId w:val="14"/>
        </w:numPr>
        <w:bidi/>
        <w:spacing w:after="0" w:line="360" w:lineRule="auto"/>
        <w:ind w:right="425"/>
        <w:jc w:val="lowKashida"/>
      </w:pPr>
      <w:r w:rsidRPr="0061307E">
        <w:rPr>
          <w:rFonts w:eastAsia="Times New Roman"/>
          <w:sz w:val="24"/>
          <w:szCs w:val="28"/>
          <w:rtl/>
        </w:rPr>
        <w:t>الجزء الأول: البيانات الديموغرافية والوظيفية، ويشمل (5) فقرات تُغطّي المؤهل العلمي، وسنوات الخبرة، والمسمى الوظيفي، وجهة العمل، وحجم التشغيل اليومي.</w:t>
      </w:r>
    </w:p>
    <w:p w14:paraId="0C42EFB7" w14:textId="4AF50809" w:rsidR="00A17119" w:rsidRDefault="005D11B8" w:rsidP="006C40A3">
      <w:pPr>
        <w:pStyle w:val="aa"/>
        <w:numPr>
          <w:ilvl w:val="0"/>
          <w:numId w:val="14"/>
        </w:numPr>
        <w:bidi/>
        <w:spacing w:after="0" w:line="360" w:lineRule="auto"/>
        <w:ind w:right="425"/>
        <w:jc w:val="lowKashida"/>
      </w:pPr>
      <w:r w:rsidRPr="0061307E">
        <w:rPr>
          <w:rFonts w:eastAsia="Times New Roman"/>
          <w:sz w:val="24"/>
          <w:szCs w:val="28"/>
          <w:rtl/>
        </w:rPr>
        <w:t>الجزء الثاني: محاور الدراسة، ويشمل محورين رئيسيين: الأول هو ممارسات إدارة المخاطر (المتغير المستقل) ويضم (17) فقرة موزعة على أربعة أبعاد؛ والثاني هو فعالية الأداء والسلامة (المتغير التابع) ويضم (14) فقرة موزعة على أربعة أبعاد.</w:t>
      </w:r>
    </w:p>
    <w:p w14:paraId="7EF2F38D" w14:textId="77777777" w:rsidR="00A17119" w:rsidRPr="008773E5" w:rsidRDefault="005D11B8" w:rsidP="006C40A3">
      <w:pPr>
        <w:bidi/>
        <w:spacing w:after="0" w:line="360" w:lineRule="auto"/>
        <w:jc w:val="lowKashida"/>
        <w:rPr>
          <w:b/>
          <w:bCs/>
        </w:rPr>
      </w:pPr>
      <w:r w:rsidRPr="008773E5">
        <w:rPr>
          <w:rFonts w:eastAsia="Times New Roman"/>
          <w:b/>
          <w:bCs/>
          <w:sz w:val="24"/>
          <w:szCs w:val="28"/>
          <w:rtl/>
        </w:rPr>
        <w:t>ثالثًا: مقياس الإجابة</w:t>
      </w:r>
    </w:p>
    <w:p w14:paraId="497671A4" w14:textId="77777777" w:rsidR="00A17119" w:rsidRDefault="005D11B8" w:rsidP="006C40A3">
      <w:pPr>
        <w:bidi/>
        <w:spacing w:after="0" w:line="360" w:lineRule="auto"/>
        <w:ind w:firstLine="283"/>
        <w:jc w:val="lowKashida"/>
      </w:pPr>
      <w:r>
        <w:rPr>
          <w:rFonts w:eastAsia="Times New Roman"/>
          <w:sz w:val="24"/>
          <w:szCs w:val="28"/>
          <w:rtl/>
        </w:rPr>
        <w:lastRenderedPageBreak/>
        <w:t xml:space="preserve">اعتمدت الدراسة مقياس </w:t>
      </w:r>
      <w:proofErr w:type="spellStart"/>
      <w:r>
        <w:rPr>
          <w:rFonts w:eastAsia="Times New Roman"/>
          <w:sz w:val="24"/>
          <w:szCs w:val="28"/>
          <w:rtl/>
        </w:rPr>
        <w:t>ليكرت</w:t>
      </w:r>
      <w:proofErr w:type="spellEnd"/>
      <w:r>
        <w:rPr>
          <w:rFonts w:eastAsia="Times New Roman"/>
          <w:sz w:val="24"/>
          <w:szCs w:val="28"/>
          <w:rtl/>
        </w:rPr>
        <w:t xml:space="preserve"> الخماسي (</w:t>
      </w:r>
      <w:proofErr w:type="spellStart"/>
      <w:r>
        <w:rPr>
          <w:rFonts w:eastAsia="Times New Roman"/>
          <w:sz w:val="24"/>
          <w:szCs w:val="28"/>
          <w:rtl/>
        </w:rPr>
        <w:t>Five-Point</w:t>
      </w:r>
      <w:proofErr w:type="spellEnd"/>
      <w:r>
        <w:rPr>
          <w:rFonts w:eastAsia="Times New Roman"/>
          <w:sz w:val="24"/>
          <w:szCs w:val="28"/>
          <w:rtl/>
        </w:rPr>
        <w:t xml:space="preserve"> </w:t>
      </w:r>
      <w:proofErr w:type="spellStart"/>
      <w:r>
        <w:rPr>
          <w:rFonts w:eastAsia="Times New Roman"/>
          <w:sz w:val="24"/>
          <w:szCs w:val="28"/>
          <w:rtl/>
        </w:rPr>
        <w:t>Likert</w:t>
      </w:r>
      <w:proofErr w:type="spellEnd"/>
      <w:r>
        <w:rPr>
          <w:rFonts w:eastAsia="Times New Roman"/>
          <w:sz w:val="24"/>
          <w:szCs w:val="28"/>
          <w:rtl/>
        </w:rPr>
        <w:t xml:space="preserve"> </w:t>
      </w:r>
      <w:proofErr w:type="spellStart"/>
      <w:r>
        <w:rPr>
          <w:rFonts w:eastAsia="Times New Roman"/>
          <w:sz w:val="24"/>
          <w:szCs w:val="28"/>
          <w:rtl/>
        </w:rPr>
        <w:t>Scale</w:t>
      </w:r>
      <w:proofErr w:type="spellEnd"/>
      <w:r>
        <w:rPr>
          <w:rFonts w:eastAsia="Times New Roman"/>
          <w:sz w:val="24"/>
          <w:szCs w:val="28"/>
          <w:rtl/>
        </w:rPr>
        <w:t xml:space="preserve">) لتحديد درجة موافقة </w:t>
      </w:r>
      <w:proofErr w:type="spellStart"/>
      <w:r>
        <w:rPr>
          <w:rFonts w:eastAsia="Times New Roman"/>
          <w:sz w:val="24"/>
          <w:szCs w:val="28"/>
          <w:rtl/>
        </w:rPr>
        <w:t>المبحوثين</w:t>
      </w:r>
      <w:proofErr w:type="spellEnd"/>
      <w:r>
        <w:rPr>
          <w:rFonts w:eastAsia="Times New Roman"/>
          <w:sz w:val="24"/>
          <w:szCs w:val="28"/>
          <w:rtl/>
        </w:rPr>
        <w:t xml:space="preserve"> على كل فقرة، على النحو الآتي:</w:t>
      </w:r>
    </w:p>
    <w:tbl>
      <w:tblPr>
        <w:bidiVisual/>
        <w:tblW w:w="0" w:type="auto"/>
        <w:tblLayout w:type="fixed"/>
        <w:tblLook w:val="04A0" w:firstRow="1" w:lastRow="0" w:firstColumn="1" w:lastColumn="0" w:noHBand="0" w:noVBand="1"/>
      </w:tblPr>
      <w:tblGrid>
        <w:gridCol w:w="4536"/>
        <w:gridCol w:w="4536"/>
      </w:tblGrid>
      <w:tr w:rsidR="00A17119" w14:paraId="0A93F6AC" w14:textId="77777777">
        <w:trPr>
          <w:tblHeader/>
        </w:trPr>
        <w:tc>
          <w:tcPr>
            <w:tcW w:w="4536" w:type="dxa"/>
            <w:tcBorders>
              <w:top w:val="single" w:sz="12" w:space="0" w:color="000000"/>
              <w:left w:val="nil"/>
              <w:bottom w:val="single" w:sz="4" w:space="0" w:color="000000"/>
              <w:right w:val="nil"/>
            </w:tcBorders>
          </w:tcPr>
          <w:p w14:paraId="5FF27F5C" w14:textId="77777777" w:rsidR="00A17119" w:rsidRDefault="005D11B8" w:rsidP="006C40A3">
            <w:pPr>
              <w:bidi/>
              <w:spacing w:after="0" w:line="360" w:lineRule="auto"/>
              <w:jc w:val="lowKashida"/>
            </w:pPr>
            <w:r>
              <w:rPr>
                <w:rFonts w:eastAsia="Times New Roman"/>
                <w:b/>
                <w:bCs/>
                <w:sz w:val="24"/>
                <w:szCs w:val="24"/>
                <w:rtl/>
              </w:rPr>
              <w:t>الدرجة</w:t>
            </w:r>
          </w:p>
        </w:tc>
        <w:tc>
          <w:tcPr>
            <w:tcW w:w="4536" w:type="dxa"/>
            <w:tcBorders>
              <w:top w:val="single" w:sz="12" w:space="0" w:color="000000"/>
              <w:left w:val="nil"/>
              <w:bottom w:val="single" w:sz="4" w:space="0" w:color="000000"/>
              <w:right w:val="nil"/>
            </w:tcBorders>
          </w:tcPr>
          <w:p w14:paraId="750CE401" w14:textId="77777777" w:rsidR="00A17119" w:rsidRDefault="005D11B8" w:rsidP="006C40A3">
            <w:pPr>
              <w:bidi/>
              <w:spacing w:after="0" w:line="360" w:lineRule="auto"/>
              <w:jc w:val="lowKashida"/>
            </w:pPr>
            <w:r>
              <w:rPr>
                <w:rFonts w:eastAsia="Times New Roman"/>
                <w:b/>
                <w:bCs/>
                <w:sz w:val="24"/>
                <w:szCs w:val="24"/>
                <w:rtl/>
              </w:rPr>
              <w:t>الاستجابة</w:t>
            </w:r>
          </w:p>
        </w:tc>
      </w:tr>
      <w:tr w:rsidR="00A17119" w14:paraId="3B1B87C8" w14:textId="77777777">
        <w:tc>
          <w:tcPr>
            <w:tcW w:w="4536" w:type="dxa"/>
            <w:tcBorders>
              <w:top w:val="nil"/>
              <w:left w:val="nil"/>
              <w:bottom w:val="single" w:sz="4" w:space="0" w:color="000000"/>
              <w:right w:val="nil"/>
            </w:tcBorders>
          </w:tcPr>
          <w:p w14:paraId="696AE525" w14:textId="77777777" w:rsidR="00A17119" w:rsidRDefault="005D11B8" w:rsidP="006C40A3">
            <w:pPr>
              <w:bidi/>
              <w:spacing w:after="0" w:line="360" w:lineRule="auto"/>
              <w:jc w:val="lowKashida"/>
            </w:pPr>
            <w:r>
              <w:rPr>
                <w:rFonts w:eastAsia="Times New Roman"/>
                <w:sz w:val="24"/>
                <w:szCs w:val="24"/>
                <w:rtl/>
              </w:rPr>
              <w:t>5</w:t>
            </w:r>
          </w:p>
        </w:tc>
        <w:tc>
          <w:tcPr>
            <w:tcW w:w="4536" w:type="dxa"/>
            <w:tcBorders>
              <w:top w:val="nil"/>
              <w:left w:val="nil"/>
              <w:bottom w:val="single" w:sz="4" w:space="0" w:color="000000"/>
              <w:right w:val="nil"/>
            </w:tcBorders>
          </w:tcPr>
          <w:p w14:paraId="44E5B347" w14:textId="77777777" w:rsidR="00A17119" w:rsidRDefault="005D11B8" w:rsidP="006C40A3">
            <w:pPr>
              <w:bidi/>
              <w:spacing w:after="0" w:line="360" w:lineRule="auto"/>
              <w:jc w:val="lowKashida"/>
            </w:pPr>
            <w:r>
              <w:rPr>
                <w:rFonts w:eastAsia="Times New Roman"/>
                <w:sz w:val="24"/>
                <w:szCs w:val="24"/>
                <w:rtl/>
              </w:rPr>
              <w:t>موافق بشدة</w:t>
            </w:r>
          </w:p>
        </w:tc>
      </w:tr>
      <w:tr w:rsidR="00A17119" w14:paraId="71608B47" w14:textId="77777777">
        <w:tc>
          <w:tcPr>
            <w:tcW w:w="4536" w:type="dxa"/>
            <w:tcBorders>
              <w:top w:val="nil"/>
              <w:left w:val="nil"/>
              <w:bottom w:val="single" w:sz="4" w:space="0" w:color="000000"/>
              <w:right w:val="nil"/>
            </w:tcBorders>
          </w:tcPr>
          <w:p w14:paraId="2A34C718" w14:textId="77777777" w:rsidR="00A17119" w:rsidRDefault="005D11B8" w:rsidP="006C40A3">
            <w:pPr>
              <w:bidi/>
              <w:spacing w:after="0" w:line="360" w:lineRule="auto"/>
              <w:jc w:val="lowKashida"/>
            </w:pPr>
            <w:r>
              <w:rPr>
                <w:rFonts w:eastAsia="Times New Roman"/>
                <w:sz w:val="24"/>
                <w:szCs w:val="24"/>
                <w:rtl/>
              </w:rPr>
              <w:t>4</w:t>
            </w:r>
          </w:p>
        </w:tc>
        <w:tc>
          <w:tcPr>
            <w:tcW w:w="4536" w:type="dxa"/>
            <w:tcBorders>
              <w:top w:val="nil"/>
              <w:left w:val="nil"/>
              <w:bottom w:val="single" w:sz="4" w:space="0" w:color="000000"/>
              <w:right w:val="nil"/>
            </w:tcBorders>
          </w:tcPr>
          <w:p w14:paraId="45C6A97A" w14:textId="77777777" w:rsidR="00A17119" w:rsidRDefault="005D11B8" w:rsidP="006C40A3">
            <w:pPr>
              <w:bidi/>
              <w:spacing w:after="0" w:line="360" w:lineRule="auto"/>
              <w:jc w:val="lowKashida"/>
            </w:pPr>
            <w:r>
              <w:rPr>
                <w:rFonts w:eastAsia="Times New Roman"/>
                <w:sz w:val="24"/>
                <w:szCs w:val="24"/>
                <w:rtl/>
              </w:rPr>
              <w:t>موافق</w:t>
            </w:r>
          </w:p>
        </w:tc>
      </w:tr>
      <w:tr w:rsidR="00A17119" w14:paraId="7EDB026C" w14:textId="77777777">
        <w:tc>
          <w:tcPr>
            <w:tcW w:w="4536" w:type="dxa"/>
            <w:tcBorders>
              <w:top w:val="nil"/>
              <w:left w:val="nil"/>
              <w:bottom w:val="single" w:sz="4" w:space="0" w:color="000000"/>
              <w:right w:val="nil"/>
            </w:tcBorders>
          </w:tcPr>
          <w:p w14:paraId="1FCC1A75" w14:textId="77777777" w:rsidR="00A17119" w:rsidRDefault="005D11B8" w:rsidP="006C40A3">
            <w:pPr>
              <w:bidi/>
              <w:spacing w:after="0" w:line="360" w:lineRule="auto"/>
              <w:jc w:val="lowKashida"/>
            </w:pPr>
            <w:r>
              <w:rPr>
                <w:rFonts w:eastAsia="Times New Roman"/>
                <w:sz w:val="24"/>
                <w:szCs w:val="24"/>
                <w:rtl/>
              </w:rPr>
              <w:t>3</w:t>
            </w:r>
          </w:p>
        </w:tc>
        <w:tc>
          <w:tcPr>
            <w:tcW w:w="4536" w:type="dxa"/>
            <w:tcBorders>
              <w:top w:val="nil"/>
              <w:left w:val="nil"/>
              <w:bottom w:val="single" w:sz="4" w:space="0" w:color="000000"/>
              <w:right w:val="nil"/>
            </w:tcBorders>
          </w:tcPr>
          <w:p w14:paraId="741FB120" w14:textId="77777777" w:rsidR="00A17119" w:rsidRDefault="005D11B8" w:rsidP="006C40A3">
            <w:pPr>
              <w:bidi/>
              <w:spacing w:after="0" w:line="360" w:lineRule="auto"/>
              <w:jc w:val="lowKashida"/>
            </w:pPr>
            <w:r>
              <w:rPr>
                <w:rFonts w:eastAsia="Times New Roman"/>
                <w:sz w:val="24"/>
                <w:szCs w:val="24"/>
                <w:rtl/>
              </w:rPr>
              <w:t>محايد</w:t>
            </w:r>
          </w:p>
        </w:tc>
      </w:tr>
      <w:tr w:rsidR="00A17119" w14:paraId="08778AFD" w14:textId="77777777">
        <w:tc>
          <w:tcPr>
            <w:tcW w:w="4536" w:type="dxa"/>
            <w:tcBorders>
              <w:top w:val="nil"/>
              <w:left w:val="nil"/>
              <w:bottom w:val="single" w:sz="4" w:space="0" w:color="000000"/>
              <w:right w:val="nil"/>
            </w:tcBorders>
          </w:tcPr>
          <w:p w14:paraId="32F8D55B" w14:textId="77777777" w:rsidR="00A17119" w:rsidRDefault="005D11B8" w:rsidP="006C40A3">
            <w:pPr>
              <w:bidi/>
              <w:spacing w:after="0" w:line="360" w:lineRule="auto"/>
              <w:jc w:val="lowKashida"/>
            </w:pPr>
            <w:r>
              <w:rPr>
                <w:rFonts w:eastAsia="Times New Roman"/>
                <w:sz w:val="24"/>
                <w:szCs w:val="24"/>
                <w:rtl/>
              </w:rPr>
              <w:t>2</w:t>
            </w:r>
          </w:p>
        </w:tc>
        <w:tc>
          <w:tcPr>
            <w:tcW w:w="4536" w:type="dxa"/>
            <w:tcBorders>
              <w:top w:val="nil"/>
              <w:left w:val="nil"/>
              <w:bottom w:val="single" w:sz="4" w:space="0" w:color="000000"/>
              <w:right w:val="nil"/>
            </w:tcBorders>
          </w:tcPr>
          <w:p w14:paraId="0F1DE219" w14:textId="77777777" w:rsidR="00A17119" w:rsidRDefault="005D11B8" w:rsidP="006C40A3">
            <w:pPr>
              <w:bidi/>
              <w:spacing w:after="0" w:line="360" w:lineRule="auto"/>
              <w:jc w:val="lowKashida"/>
            </w:pPr>
            <w:r>
              <w:rPr>
                <w:rFonts w:eastAsia="Times New Roman"/>
                <w:sz w:val="24"/>
                <w:szCs w:val="24"/>
                <w:rtl/>
              </w:rPr>
              <w:t>غير موافق</w:t>
            </w:r>
          </w:p>
        </w:tc>
      </w:tr>
      <w:tr w:rsidR="00A17119" w14:paraId="2EED1E23" w14:textId="77777777">
        <w:tc>
          <w:tcPr>
            <w:tcW w:w="4536" w:type="dxa"/>
            <w:tcBorders>
              <w:top w:val="nil"/>
              <w:left w:val="nil"/>
              <w:bottom w:val="single" w:sz="12" w:space="0" w:color="000000"/>
              <w:right w:val="nil"/>
            </w:tcBorders>
          </w:tcPr>
          <w:p w14:paraId="6D1BBE56" w14:textId="77777777" w:rsidR="00A17119" w:rsidRDefault="005D11B8" w:rsidP="006C40A3">
            <w:pPr>
              <w:bidi/>
              <w:spacing w:after="0" w:line="360" w:lineRule="auto"/>
              <w:jc w:val="lowKashida"/>
            </w:pPr>
            <w:r>
              <w:rPr>
                <w:rFonts w:eastAsia="Times New Roman"/>
                <w:sz w:val="24"/>
                <w:szCs w:val="24"/>
                <w:rtl/>
              </w:rPr>
              <w:t>1</w:t>
            </w:r>
          </w:p>
        </w:tc>
        <w:tc>
          <w:tcPr>
            <w:tcW w:w="4536" w:type="dxa"/>
            <w:tcBorders>
              <w:top w:val="nil"/>
              <w:left w:val="nil"/>
              <w:bottom w:val="single" w:sz="12" w:space="0" w:color="000000"/>
              <w:right w:val="nil"/>
            </w:tcBorders>
          </w:tcPr>
          <w:p w14:paraId="5C61CC72" w14:textId="77777777" w:rsidR="00A17119" w:rsidRDefault="005D11B8" w:rsidP="006C40A3">
            <w:pPr>
              <w:bidi/>
              <w:spacing w:after="0" w:line="360" w:lineRule="auto"/>
              <w:jc w:val="lowKashida"/>
            </w:pPr>
            <w:r>
              <w:rPr>
                <w:rFonts w:eastAsia="Times New Roman"/>
                <w:sz w:val="24"/>
                <w:szCs w:val="24"/>
                <w:rtl/>
              </w:rPr>
              <w:t>غير موافق بشدة</w:t>
            </w:r>
          </w:p>
        </w:tc>
      </w:tr>
    </w:tbl>
    <w:p w14:paraId="59A9EDB2" w14:textId="77777777" w:rsidR="00A17119" w:rsidRPr="008773E5" w:rsidRDefault="005D11B8" w:rsidP="006C40A3">
      <w:pPr>
        <w:bidi/>
        <w:spacing w:after="0" w:line="360" w:lineRule="auto"/>
        <w:jc w:val="lowKashida"/>
        <w:rPr>
          <w:b/>
          <w:bCs/>
        </w:rPr>
      </w:pPr>
      <w:r w:rsidRPr="008773E5">
        <w:rPr>
          <w:rFonts w:eastAsia="Times New Roman"/>
          <w:b/>
          <w:bCs/>
          <w:sz w:val="24"/>
          <w:szCs w:val="28"/>
          <w:rtl/>
        </w:rPr>
        <w:t>رابعًا: صدق وثبات الأداة (إجراءات ما بعد التطبيق)</w:t>
      </w:r>
    </w:p>
    <w:p w14:paraId="67109C5B" w14:textId="6921E8E2" w:rsidR="00A17119" w:rsidRDefault="005D11B8" w:rsidP="006C40A3">
      <w:pPr>
        <w:pStyle w:val="aa"/>
        <w:numPr>
          <w:ilvl w:val="0"/>
          <w:numId w:val="14"/>
        </w:numPr>
        <w:bidi/>
        <w:spacing w:after="0" w:line="360" w:lineRule="auto"/>
        <w:ind w:right="425"/>
        <w:jc w:val="lowKashida"/>
      </w:pPr>
      <w:r w:rsidRPr="008A781B">
        <w:rPr>
          <w:rFonts w:eastAsia="Times New Roman"/>
          <w:sz w:val="24"/>
          <w:szCs w:val="28"/>
          <w:rtl/>
        </w:rPr>
        <w:t>الصدق الظاهري (</w:t>
      </w:r>
      <w:proofErr w:type="spellStart"/>
      <w:r w:rsidRPr="008A781B">
        <w:rPr>
          <w:rFonts w:eastAsia="Times New Roman"/>
          <w:sz w:val="24"/>
          <w:szCs w:val="28"/>
          <w:rtl/>
        </w:rPr>
        <w:t>Face</w:t>
      </w:r>
      <w:proofErr w:type="spellEnd"/>
      <w:r w:rsidRPr="008A781B">
        <w:rPr>
          <w:rFonts w:eastAsia="Times New Roman"/>
          <w:sz w:val="24"/>
          <w:szCs w:val="28"/>
          <w:rtl/>
        </w:rPr>
        <w:t xml:space="preserve"> </w:t>
      </w:r>
      <w:proofErr w:type="spellStart"/>
      <w:r w:rsidRPr="008A781B">
        <w:rPr>
          <w:rFonts w:eastAsia="Times New Roman"/>
          <w:sz w:val="24"/>
          <w:szCs w:val="28"/>
          <w:rtl/>
        </w:rPr>
        <w:t>Validity</w:t>
      </w:r>
      <w:proofErr w:type="spellEnd"/>
      <w:r w:rsidRPr="008A781B">
        <w:rPr>
          <w:rFonts w:eastAsia="Times New Roman"/>
          <w:sz w:val="24"/>
          <w:szCs w:val="28"/>
          <w:rtl/>
        </w:rPr>
        <w:t>): عُرضت الاستبانة على مجموعة من الخبراء المتخصصين والممارسين في مجال المسالخ لتقييم وضوح الصياغة، ومناسبة الفقرات للمتغيرات المقاسة.</w:t>
      </w:r>
    </w:p>
    <w:p w14:paraId="034B2EF9" w14:textId="1A74FEE1" w:rsidR="00A17119" w:rsidRDefault="005D11B8" w:rsidP="006C40A3">
      <w:pPr>
        <w:pStyle w:val="aa"/>
        <w:numPr>
          <w:ilvl w:val="0"/>
          <w:numId w:val="14"/>
        </w:numPr>
        <w:bidi/>
        <w:spacing w:after="0" w:line="360" w:lineRule="auto"/>
        <w:ind w:right="425"/>
        <w:jc w:val="lowKashida"/>
      </w:pPr>
      <w:r w:rsidRPr="008A781B">
        <w:rPr>
          <w:rFonts w:eastAsia="Times New Roman"/>
          <w:sz w:val="24"/>
          <w:szCs w:val="28"/>
          <w:rtl/>
        </w:rPr>
        <w:t>الصدق البنائي (</w:t>
      </w:r>
      <w:proofErr w:type="spellStart"/>
      <w:r w:rsidRPr="008A781B">
        <w:rPr>
          <w:rFonts w:eastAsia="Times New Roman"/>
          <w:sz w:val="24"/>
          <w:szCs w:val="28"/>
          <w:rtl/>
        </w:rPr>
        <w:t>Construct</w:t>
      </w:r>
      <w:proofErr w:type="spellEnd"/>
      <w:r w:rsidRPr="008A781B">
        <w:rPr>
          <w:rFonts w:eastAsia="Times New Roman"/>
          <w:sz w:val="24"/>
          <w:szCs w:val="28"/>
          <w:rtl/>
        </w:rPr>
        <w:t xml:space="preserve"> </w:t>
      </w:r>
      <w:proofErr w:type="spellStart"/>
      <w:r w:rsidRPr="008A781B">
        <w:rPr>
          <w:rFonts w:eastAsia="Times New Roman"/>
          <w:sz w:val="24"/>
          <w:szCs w:val="28"/>
          <w:rtl/>
        </w:rPr>
        <w:t>Validity</w:t>
      </w:r>
      <w:proofErr w:type="spellEnd"/>
      <w:r w:rsidRPr="008A781B">
        <w:rPr>
          <w:rFonts w:eastAsia="Times New Roman"/>
          <w:sz w:val="24"/>
          <w:szCs w:val="28"/>
          <w:rtl/>
        </w:rPr>
        <w:t>): سيُتحقَّق منه بعد جمع البيانات بالتحليل العاملي الاستكشافي (EFA)، بشرط أن يكون مؤشر (KMO) أكبر من 0.70، وأن تكون دلالة اختبار (</w:t>
      </w:r>
      <w:proofErr w:type="spellStart"/>
      <w:r w:rsidRPr="008A781B">
        <w:rPr>
          <w:rFonts w:eastAsia="Times New Roman"/>
          <w:sz w:val="24"/>
          <w:szCs w:val="28"/>
          <w:rtl/>
        </w:rPr>
        <w:t>Bartlett's</w:t>
      </w:r>
      <w:proofErr w:type="spellEnd"/>
      <w:r w:rsidRPr="008A781B">
        <w:rPr>
          <w:rFonts w:eastAsia="Times New Roman"/>
          <w:sz w:val="24"/>
          <w:szCs w:val="28"/>
          <w:rtl/>
        </w:rPr>
        <w:t xml:space="preserve"> </w:t>
      </w:r>
      <w:proofErr w:type="spellStart"/>
      <w:r w:rsidRPr="008A781B">
        <w:rPr>
          <w:rFonts w:eastAsia="Times New Roman"/>
          <w:sz w:val="24"/>
          <w:szCs w:val="28"/>
          <w:rtl/>
        </w:rPr>
        <w:t>Test</w:t>
      </w:r>
      <w:proofErr w:type="spellEnd"/>
      <w:r w:rsidRPr="008A781B">
        <w:rPr>
          <w:rFonts w:eastAsia="Times New Roman"/>
          <w:sz w:val="24"/>
          <w:szCs w:val="28"/>
          <w:rtl/>
        </w:rPr>
        <w:t>) أقل من 0.05.</w:t>
      </w:r>
    </w:p>
    <w:p w14:paraId="7655A6C0" w14:textId="2E4DD9C5" w:rsidR="00A17119" w:rsidRDefault="005D11B8" w:rsidP="006C40A3">
      <w:pPr>
        <w:pStyle w:val="aa"/>
        <w:numPr>
          <w:ilvl w:val="0"/>
          <w:numId w:val="14"/>
        </w:numPr>
        <w:bidi/>
        <w:spacing w:after="0" w:line="360" w:lineRule="auto"/>
        <w:ind w:right="425"/>
        <w:jc w:val="lowKashida"/>
      </w:pPr>
      <w:r w:rsidRPr="008A781B">
        <w:rPr>
          <w:rFonts w:eastAsia="Times New Roman"/>
          <w:sz w:val="24"/>
          <w:szCs w:val="28"/>
          <w:rtl/>
        </w:rPr>
        <w:t>الثبات (</w:t>
      </w:r>
      <w:proofErr w:type="spellStart"/>
      <w:r w:rsidRPr="008A781B">
        <w:rPr>
          <w:rFonts w:eastAsia="Times New Roman"/>
          <w:sz w:val="24"/>
          <w:szCs w:val="28"/>
          <w:rtl/>
        </w:rPr>
        <w:t>Reliability</w:t>
      </w:r>
      <w:proofErr w:type="spellEnd"/>
      <w:r w:rsidRPr="008A781B">
        <w:rPr>
          <w:rFonts w:eastAsia="Times New Roman"/>
          <w:sz w:val="24"/>
          <w:szCs w:val="28"/>
          <w:rtl/>
        </w:rPr>
        <w:t xml:space="preserve">): سيُحسَب باستخدام معامل ألفا </w:t>
      </w:r>
      <w:proofErr w:type="spellStart"/>
      <w:r w:rsidRPr="008A781B">
        <w:rPr>
          <w:rFonts w:eastAsia="Times New Roman"/>
          <w:sz w:val="24"/>
          <w:szCs w:val="28"/>
          <w:rtl/>
        </w:rPr>
        <w:t>كرونباخ</w:t>
      </w:r>
      <w:proofErr w:type="spellEnd"/>
      <w:r w:rsidRPr="008A781B">
        <w:rPr>
          <w:rFonts w:eastAsia="Times New Roman"/>
          <w:sz w:val="24"/>
          <w:szCs w:val="28"/>
          <w:rtl/>
        </w:rPr>
        <w:t>، ويُعدّ المعامل مقبولًا إذا بلغت قيمته (0.70) فأكثر (</w:t>
      </w:r>
      <w:proofErr w:type="spellStart"/>
      <w:r w:rsidRPr="008A781B">
        <w:rPr>
          <w:rFonts w:eastAsia="Times New Roman"/>
          <w:sz w:val="24"/>
          <w:szCs w:val="28"/>
          <w:rtl/>
        </w:rPr>
        <w:t>Field</w:t>
      </w:r>
      <w:proofErr w:type="spellEnd"/>
      <w:r w:rsidRPr="008A781B">
        <w:rPr>
          <w:rFonts w:eastAsia="Times New Roman"/>
          <w:sz w:val="24"/>
          <w:szCs w:val="28"/>
          <w:rtl/>
        </w:rPr>
        <w:t xml:space="preserve">, 2018؛ </w:t>
      </w:r>
      <w:proofErr w:type="spellStart"/>
      <w:r w:rsidRPr="008A781B">
        <w:rPr>
          <w:rFonts w:eastAsia="Times New Roman"/>
          <w:sz w:val="24"/>
          <w:szCs w:val="28"/>
          <w:rtl/>
        </w:rPr>
        <w:t>Hair</w:t>
      </w:r>
      <w:proofErr w:type="spellEnd"/>
      <w:r w:rsidRPr="008A781B">
        <w:rPr>
          <w:rFonts w:eastAsia="Times New Roman"/>
          <w:sz w:val="24"/>
          <w:szCs w:val="28"/>
          <w:rtl/>
        </w:rPr>
        <w:t xml:space="preserve"> </w:t>
      </w:r>
      <w:proofErr w:type="spellStart"/>
      <w:r w:rsidRPr="008A781B">
        <w:rPr>
          <w:rFonts w:eastAsia="Times New Roman"/>
          <w:sz w:val="24"/>
          <w:szCs w:val="28"/>
          <w:rtl/>
        </w:rPr>
        <w:t>et</w:t>
      </w:r>
      <w:proofErr w:type="spellEnd"/>
      <w:r w:rsidRPr="008A781B">
        <w:rPr>
          <w:rFonts w:eastAsia="Times New Roman"/>
          <w:sz w:val="24"/>
          <w:szCs w:val="28"/>
          <w:rtl/>
        </w:rPr>
        <w:t xml:space="preserve"> </w:t>
      </w:r>
      <w:proofErr w:type="spellStart"/>
      <w:r w:rsidRPr="008A781B">
        <w:rPr>
          <w:rFonts w:eastAsia="Times New Roman"/>
          <w:sz w:val="24"/>
          <w:szCs w:val="28"/>
          <w:rtl/>
        </w:rPr>
        <w:t>al</w:t>
      </w:r>
      <w:proofErr w:type="spellEnd"/>
      <w:r w:rsidRPr="008A781B">
        <w:rPr>
          <w:rFonts w:eastAsia="Times New Roman"/>
          <w:sz w:val="24"/>
          <w:szCs w:val="28"/>
          <w:rtl/>
        </w:rPr>
        <w:t>., 2019).</w:t>
      </w:r>
    </w:p>
    <w:p w14:paraId="4EEAF89B" w14:textId="77777777" w:rsidR="00A17119" w:rsidRDefault="005D11B8" w:rsidP="006C40A3">
      <w:pPr>
        <w:pStyle w:val="SubHeading"/>
        <w:spacing w:before="120" w:after="120" w:line="360" w:lineRule="auto"/>
        <w:jc w:val="lowKashida"/>
      </w:pPr>
      <w:bookmarkStart w:id="45" w:name="_Toc234669748"/>
      <w:r>
        <w:rPr>
          <w:rFonts w:eastAsia="Times New Roman"/>
          <w:sz w:val="24"/>
          <w:rtl/>
        </w:rPr>
        <w:t>3.6.2 إجراءات جمع البيانات</w:t>
      </w:r>
      <w:bookmarkEnd w:id="45"/>
    </w:p>
    <w:p w14:paraId="27502F72" w14:textId="77777777" w:rsidR="00A17119" w:rsidRDefault="005D11B8" w:rsidP="006C40A3">
      <w:pPr>
        <w:bidi/>
        <w:spacing w:after="0" w:line="360" w:lineRule="auto"/>
        <w:ind w:firstLine="283"/>
        <w:jc w:val="lowKashida"/>
      </w:pPr>
      <w:r>
        <w:rPr>
          <w:rFonts w:eastAsia="Times New Roman"/>
          <w:sz w:val="24"/>
          <w:szCs w:val="28"/>
          <w:rtl/>
        </w:rPr>
        <w:t>اتُّبعت الخطوات الآتية في جمع البيانات الميدانية:</w:t>
      </w:r>
    </w:p>
    <w:p w14:paraId="4A38F9C9" w14:textId="6C05833D" w:rsidR="00A17119" w:rsidRDefault="005D11B8" w:rsidP="006C40A3">
      <w:pPr>
        <w:pStyle w:val="aa"/>
        <w:numPr>
          <w:ilvl w:val="0"/>
          <w:numId w:val="14"/>
        </w:numPr>
        <w:bidi/>
        <w:spacing w:after="0" w:line="360" w:lineRule="auto"/>
        <w:ind w:right="425"/>
        <w:jc w:val="lowKashida"/>
      </w:pPr>
      <w:r w:rsidRPr="008A781B">
        <w:rPr>
          <w:rFonts w:eastAsia="Times New Roman"/>
          <w:sz w:val="24"/>
          <w:szCs w:val="28"/>
          <w:rtl/>
        </w:rPr>
        <w:lastRenderedPageBreak/>
        <w:t>استخراج التراخيص: صدرت الموافقات الرسمية اللازمة من الجهات المختصة (وزارة البيئة والمياه والزراعة، والهيئة العامة للغذاء والدواء، ومشروع أضاحي) للقيام بالدراسة الميدانية في المسالخ خلال موسم الحج.</w:t>
      </w:r>
    </w:p>
    <w:p w14:paraId="06D377E7" w14:textId="53A2C41C" w:rsidR="00A17119" w:rsidRDefault="005D11B8" w:rsidP="006C40A3">
      <w:pPr>
        <w:pStyle w:val="aa"/>
        <w:numPr>
          <w:ilvl w:val="0"/>
          <w:numId w:val="14"/>
        </w:numPr>
        <w:bidi/>
        <w:spacing w:after="0" w:line="360" w:lineRule="auto"/>
        <w:ind w:right="425"/>
        <w:jc w:val="lowKashida"/>
      </w:pPr>
      <w:r w:rsidRPr="008A781B">
        <w:rPr>
          <w:rFonts w:eastAsia="Times New Roman"/>
          <w:sz w:val="24"/>
          <w:szCs w:val="28"/>
          <w:rtl/>
        </w:rPr>
        <w:t xml:space="preserve">التوزيع الميداني: وُزّعت (195) استبانة على عينة الدراسة خلال موسم الحج (أيام التشريق) التي تشهد أعلى كثافة تشغيلية في المسالخ، وذلك بالطرق الورقية والإلكترونية (عبر منصات مثل </w:t>
      </w:r>
      <w:proofErr w:type="spellStart"/>
      <w:r w:rsidRPr="008A781B">
        <w:rPr>
          <w:rFonts w:eastAsia="Times New Roman"/>
          <w:sz w:val="24"/>
          <w:szCs w:val="28"/>
          <w:rtl/>
        </w:rPr>
        <w:t>Google</w:t>
      </w:r>
      <w:proofErr w:type="spellEnd"/>
      <w:r w:rsidRPr="008A781B">
        <w:rPr>
          <w:rFonts w:eastAsia="Times New Roman"/>
          <w:sz w:val="24"/>
          <w:szCs w:val="28"/>
          <w:rtl/>
        </w:rPr>
        <w:t xml:space="preserve"> </w:t>
      </w:r>
      <w:proofErr w:type="spellStart"/>
      <w:r w:rsidRPr="008A781B">
        <w:rPr>
          <w:rFonts w:eastAsia="Times New Roman"/>
          <w:sz w:val="24"/>
          <w:szCs w:val="28"/>
          <w:rtl/>
        </w:rPr>
        <w:t>Forms</w:t>
      </w:r>
      <w:proofErr w:type="spellEnd"/>
      <w:r w:rsidRPr="008A781B">
        <w:rPr>
          <w:rFonts w:eastAsia="Times New Roman"/>
          <w:sz w:val="24"/>
          <w:szCs w:val="28"/>
          <w:rtl/>
        </w:rPr>
        <w:t xml:space="preserve"> والبريد الإلكتروني المؤسسي)، بحسب إمكانية الوصول إلى </w:t>
      </w:r>
      <w:proofErr w:type="spellStart"/>
      <w:r w:rsidRPr="008A781B">
        <w:rPr>
          <w:rFonts w:eastAsia="Times New Roman"/>
          <w:sz w:val="24"/>
          <w:szCs w:val="28"/>
          <w:rtl/>
        </w:rPr>
        <w:t>المبحوثين</w:t>
      </w:r>
      <w:proofErr w:type="spellEnd"/>
      <w:r w:rsidRPr="008A781B">
        <w:rPr>
          <w:rFonts w:eastAsia="Times New Roman"/>
          <w:sz w:val="24"/>
          <w:szCs w:val="28"/>
          <w:rtl/>
        </w:rPr>
        <w:t>.</w:t>
      </w:r>
    </w:p>
    <w:p w14:paraId="79AB9143" w14:textId="6CE56794" w:rsidR="00A17119" w:rsidRDefault="005D11B8" w:rsidP="006C40A3">
      <w:pPr>
        <w:pStyle w:val="aa"/>
        <w:numPr>
          <w:ilvl w:val="0"/>
          <w:numId w:val="14"/>
        </w:numPr>
        <w:bidi/>
        <w:spacing w:after="0" w:line="360" w:lineRule="auto"/>
        <w:ind w:right="425"/>
        <w:jc w:val="lowKashida"/>
      </w:pPr>
      <w:r w:rsidRPr="008A781B">
        <w:rPr>
          <w:rFonts w:eastAsia="Times New Roman"/>
          <w:sz w:val="24"/>
          <w:szCs w:val="28"/>
          <w:rtl/>
        </w:rPr>
        <w:t>تعليمات التعبئة: وُجّه المشاركون إلى قراءة التعليمات بدقة، والإجابة عن جميع الفقرات بموضوعية، مع التأكيد على أن البيانات ستُستخدم لأغراض أكاديمية بحثية فقط، ولن تُفصح هوياتهم.</w:t>
      </w:r>
    </w:p>
    <w:p w14:paraId="45F0A7F5" w14:textId="4D6F1989" w:rsidR="00A17119" w:rsidRDefault="005D11B8" w:rsidP="006C40A3">
      <w:pPr>
        <w:pStyle w:val="aa"/>
        <w:numPr>
          <w:ilvl w:val="0"/>
          <w:numId w:val="14"/>
        </w:numPr>
        <w:bidi/>
        <w:spacing w:after="0" w:line="360" w:lineRule="auto"/>
        <w:ind w:right="425"/>
        <w:jc w:val="lowKashida"/>
      </w:pPr>
      <w:r w:rsidRPr="008A781B">
        <w:rPr>
          <w:rFonts w:eastAsia="Times New Roman"/>
          <w:sz w:val="24"/>
          <w:szCs w:val="28"/>
          <w:rtl/>
        </w:rPr>
        <w:t>مدة التطبيق: استمرّت عملية جمع البيانات أسبوعين في موسم الحج، مع متابعة دورية للمشاركين لتحقيق نسبة استجابة مرضية لا تقل عن 80%.</w:t>
      </w:r>
    </w:p>
    <w:p w14:paraId="3C683C25" w14:textId="1BA366AA" w:rsidR="00A17119" w:rsidRDefault="005D11B8" w:rsidP="006C40A3">
      <w:pPr>
        <w:pStyle w:val="aa"/>
        <w:numPr>
          <w:ilvl w:val="0"/>
          <w:numId w:val="14"/>
        </w:numPr>
        <w:bidi/>
        <w:spacing w:after="0" w:line="360" w:lineRule="auto"/>
        <w:ind w:right="425"/>
        <w:jc w:val="lowKashida"/>
      </w:pPr>
      <w:r w:rsidRPr="008A781B">
        <w:rPr>
          <w:rFonts w:eastAsia="Times New Roman"/>
          <w:sz w:val="24"/>
          <w:szCs w:val="28"/>
          <w:rtl/>
        </w:rPr>
        <w:t>استبعاد الاستجابات غير الصالحة: استُبعدت الاستبانات غير المكتملة أو التي ظهر عليها نمط إجابة غير جاد.</w:t>
      </w:r>
    </w:p>
    <w:p w14:paraId="05D81EA1" w14:textId="29140FCB" w:rsidR="00A17119" w:rsidRDefault="005D11B8" w:rsidP="006C40A3">
      <w:pPr>
        <w:pStyle w:val="aa"/>
        <w:numPr>
          <w:ilvl w:val="0"/>
          <w:numId w:val="14"/>
        </w:numPr>
        <w:bidi/>
        <w:spacing w:after="0" w:line="360" w:lineRule="auto"/>
        <w:ind w:right="425"/>
        <w:jc w:val="lowKashida"/>
      </w:pPr>
      <w:r w:rsidRPr="008A781B">
        <w:rPr>
          <w:rFonts w:eastAsia="Times New Roman"/>
          <w:sz w:val="24"/>
          <w:szCs w:val="28"/>
          <w:rtl/>
        </w:rPr>
        <w:t>تفريغ البيانات: فُرّغت البيانات ونُظّفت، ثم أُدخلت في برنامج (SPSS) للتحليل الإحصائي.</w:t>
      </w:r>
    </w:p>
    <w:p w14:paraId="4F1BA908" w14:textId="77777777" w:rsidR="00A17119" w:rsidRDefault="005D11B8" w:rsidP="006C40A3">
      <w:pPr>
        <w:pStyle w:val="MainHeading"/>
        <w:spacing w:before="120" w:after="120" w:line="360" w:lineRule="auto"/>
        <w:jc w:val="lowKashida"/>
      </w:pPr>
      <w:bookmarkStart w:id="46" w:name="_Toc234669749"/>
      <w:r>
        <w:rPr>
          <w:rFonts w:eastAsia="Times New Roman"/>
          <w:sz w:val="24"/>
          <w:rtl/>
        </w:rPr>
        <w:t>3.7 حدود الدراسة</w:t>
      </w:r>
      <w:bookmarkEnd w:id="46"/>
    </w:p>
    <w:p w14:paraId="733067A1" w14:textId="77777777" w:rsidR="00A17119" w:rsidRDefault="005D11B8" w:rsidP="006C40A3">
      <w:pPr>
        <w:bidi/>
        <w:spacing w:after="0" w:line="360" w:lineRule="auto"/>
        <w:ind w:firstLine="283"/>
        <w:jc w:val="lowKashida"/>
      </w:pPr>
      <w:r>
        <w:rPr>
          <w:rFonts w:eastAsia="Times New Roman"/>
          <w:sz w:val="24"/>
          <w:szCs w:val="28"/>
          <w:rtl/>
        </w:rPr>
        <w:t>تتحدد حدود الدراسة الحالية في الأبعاد الآتية:</w:t>
      </w:r>
    </w:p>
    <w:p w14:paraId="23046F85" w14:textId="77777777" w:rsidR="00A17119" w:rsidRPr="006F23E1" w:rsidRDefault="005D11B8" w:rsidP="006C40A3">
      <w:pPr>
        <w:bidi/>
        <w:spacing w:after="0" w:line="360" w:lineRule="auto"/>
        <w:jc w:val="lowKashida"/>
        <w:rPr>
          <w:b/>
          <w:bCs/>
        </w:rPr>
      </w:pPr>
      <w:r w:rsidRPr="006F23E1">
        <w:rPr>
          <w:rFonts w:eastAsia="Times New Roman"/>
          <w:b/>
          <w:bCs/>
          <w:sz w:val="24"/>
          <w:szCs w:val="28"/>
          <w:rtl/>
        </w:rPr>
        <w:t>أولًا: الحدود الموضوعية</w:t>
      </w:r>
    </w:p>
    <w:p w14:paraId="7C3707AC" w14:textId="77777777" w:rsidR="00A17119" w:rsidRDefault="005D11B8" w:rsidP="006C40A3">
      <w:pPr>
        <w:bidi/>
        <w:spacing w:after="0" w:line="360" w:lineRule="auto"/>
        <w:ind w:firstLine="283"/>
        <w:jc w:val="lowKashida"/>
      </w:pPr>
      <w:r>
        <w:rPr>
          <w:rFonts w:eastAsia="Times New Roman"/>
          <w:sz w:val="24"/>
          <w:szCs w:val="28"/>
          <w:rtl/>
        </w:rPr>
        <w:lastRenderedPageBreak/>
        <w:t xml:space="preserve">تقتصر الدراسة على تقييم فعالية إدارة المخاطر في سلاسل الإمداد الحيواني في المسالخ خلال موسم الحج، من خلال خمسة أبعاد رئيسية للمتغير المستقل (تحديد المخاطر، تقييم المخاطر، معالجة المخاطر، الرقابة والمتابعة، </w:t>
      </w:r>
      <w:proofErr w:type="spellStart"/>
      <w:r>
        <w:rPr>
          <w:rFonts w:eastAsia="Times New Roman"/>
          <w:sz w:val="24"/>
          <w:szCs w:val="28"/>
          <w:rtl/>
        </w:rPr>
        <w:t>الحوكمة</w:t>
      </w:r>
      <w:proofErr w:type="spellEnd"/>
      <w:r>
        <w:rPr>
          <w:rFonts w:eastAsia="Times New Roman"/>
          <w:sz w:val="24"/>
          <w:szCs w:val="28"/>
          <w:rtl/>
        </w:rPr>
        <w:t xml:space="preserve"> والإطار المؤسسي)، وأربعة أبعاد للمتغير التابع (سلامة الغذاء، والمرونة التشغيلية، وخصوصية موسم الحج، والتوثيق والامتثال). ولا تتناول الدراسة جوانب أخرى من إدارة المسالخ كالجوانب المالية أو التسويقية أو الإدارية العامة.</w:t>
      </w:r>
    </w:p>
    <w:p w14:paraId="662E40D3" w14:textId="77777777" w:rsidR="00A17119" w:rsidRPr="006F23E1" w:rsidRDefault="005D11B8" w:rsidP="006C40A3">
      <w:pPr>
        <w:bidi/>
        <w:spacing w:after="0" w:line="360" w:lineRule="auto"/>
        <w:jc w:val="lowKashida"/>
        <w:rPr>
          <w:b/>
          <w:bCs/>
        </w:rPr>
      </w:pPr>
      <w:r w:rsidRPr="006F23E1">
        <w:rPr>
          <w:rFonts w:eastAsia="Times New Roman"/>
          <w:b/>
          <w:bCs/>
          <w:sz w:val="24"/>
          <w:szCs w:val="28"/>
          <w:rtl/>
        </w:rPr>
        <w:t>ثانيًا: الحدود المكانية</w:t>
      </w:r>
    </w:p>
    <w:p w14:paraId="1779DBB6" w14:textId="77777777" w:rsidR="00A17119" w:rsidRDefault="005D11B8" w:rsidP="006C40A3">
      <w:pPr>
        <w:bidi/>
        <w:spacing w:after="0" w:line="360" w:lineRule="auto"/>
        <w:ind w:firstLine="283"/>
        <w:jc w:val="lowKashida"/>
      </w:pPr>
      <w:r>
        <w:rPr>
          <w:rFonts w:eastAsia="Times New Roman"/>
          <w:sz w:val="24"/>
          <w:szCs w:val="28"/>
          <w:rtl/>
        </w:rPr>
        <w:t>تقتصر الدراسة مكانيًا على المسالخ الحكومية والخاصة العاملة في مدينة مكة المكرمة والمشاعر المقدسة خلال موسم الحج، ولا تشمل المسالخ في المناطق الأخرى من المملكة، ولا المسالخ العاملة خارج موسم الحج.</w:t>
      </w:r>
    </w:p>
    <w:p w14:paraId="38EE8EAA" w14:textId="77777777" w:rsidR="00A17119" w:rsidRPr="006F23E1" w:rsidRDefault="005D11B8" w:rsidP="006C40A3">
      <w:pPr>
        <w:bidi/>
        <w:spacing w:after="0" w:line="360" w:lineRule="auto"/>
        <w:jc w:val="lowKashida"/>
        <w:rPr>
          <w:b/>
          <w:bCs/>
        </w:rPr>
      </w:pPr>
      <w:r w:rsidRPr="006F23E1">
        <w:rPr>
          <w:rFonts w:eastAsia="Times New Roman"/>
          <w:b/>
          <w:bCs/>
          <w:sz w:val="24"/>
          <w:szCs w:val="28"/>
          <w:rtl/>
        </w:rPr>
        <w:t>ثالثًا: الحدود الزمانية</w:t>
      </w:r>
    </w:p>
    <w:p w14:paraId="32E3D66B" w14:textId="77777777" w:rsidR="00A17119" w:rsidRDefault="005D11B8" w:rsidP="006C40A3">
      <w:pPr>
        <w:bidi/>
        <w:spacing w:after="0" w:line="360" w:lineRule="auto"/>
        <w:ind w:firstLine="283"/>
        <w:jc w:val="lowKashida"/>
      </w:pPr>
      <w:r>
        <w:rPr>
          <w:rFonts w:eastAsia="Times New Roman"/>
          <w:sz w:val="24"/>
          <w:szCs w:val="28"/>
          <w:rtl/>
        </w:rPr>
        <w:t>أُجريت هذه الدراسة خلال موسم الحج لعام 1447هـ (2026م)، وتحديدًا في أيام التشريق (11–13 ذو الحجة) التي تشهد أعلى كثافة تشغيلية في المسالخ، واستمرّت عملية جمع البيانات أسبوعين ابتداءً من بداية الموسم.</w:t>
      </w:r>
    </w:p>
    <w:p w14:paraId="69A5855C" w14:textId="77777777" w:rsidR="00A17119" w:rsidRDefault="005D11B8" w:rsidP="006C40A3">
      <w:pPr>
        <w:pStyle w:val="MainHeading"/>
        <w:spacing w:before="120" w:after="120" w:line="360" w:lineRule="auto"/>
        <w:jc w:val="lowKashida"/>
      </w:pPr>
      <w:bookmarkStart w:id="47" w:name="_Toc234669750"/>
      <w:r>
        <w:rPr>
          <w:rFonts w:eastAsia="Times New Roman"/>
          <w:sz w:val="24"/>
          <w:rtl/>
        </w:rPr>
        <w:t>3.8 أسلوب التحليل الإحصائي</w:t>
      </w:r>
      <w:bookmarkEnd w:id="47"/>
    </w:p>
    <w:p w14:paraId="0DFA06FF" w14:textId="77777777" w:rsidR="00A17119" w:rsidRDefault="005D11B8" w:rsidP="006C40A3">
      <w:pPr>
        <w:bidi/>
        <w:spacing w:after="0" w:line="360" w:lineRule="auto"/>
        <w:ind w:firstLine="283"/>
        <w:jc w:val="lowKashida"/>
      </w:pPr>
      <w:r>
        <w:rPr>
          <w:rFonts w:eastAsia="Times New Roman"/>
          <w:sz w:val="24"/>
          <w:szCs w:val="28"/>
          <w:rtl/>
        </w:rPr>
        <w:t xml:space="preserve">استُخدمت حزمة البرامج الإحصائية للعلوم الاجتماعية (SPSS – </w:t>
      </w:r>
      <w:proofErr w:type="spellStart"/>
      <w:r>
        <w:rPr>
          <w:rFonts w:eastAsia="Times New Roman"/>
          <w:sz w:val="24"/>
          <w:szCs w:val="28"/>
          <w:rtl/>
        </w:rPr>
        <w:t>Version</w:t>
      </w:r>
      <w:proofErr w:type="spellEnd"/>
      <w:r>
        <w:rPr>
          <w:rFonts w:eastAsia="Times New Roman"/>
          <w:sz w:val="24"/>
          <w:szCs w:val="28"/>
          <w:rtl/>
        </w:rPr>
        <w:t xml:space="preserve"> 26) وبرنامج (AMOS) في تحليل البيانات، وذلك بالأساليب الإحصائية الآتية:</w:t>
      </w:r>
    </w:p>
    <w:p w14:paraId="4BEB1FAE" w14:textId="77777777" w:rsidR="00A17119" w:rsidRDefault="005D11B8" w:rsidP="006C40A3">
      <w:pPr>
        <w:pStyle w:val="SubHeading"/>
        <w:spacing w:before="120" w:after="120" w:line="360" w:lineRule="auto"/>
        <w:jc w:val="lowKashida"/>
      </w:pPr>
      <w:bookmarkStart w:id="48" w:name="_Toc234669751"/>
      <w:r>
        <w:rPr>
          <w:rFonts w:eastAsia="Times New Roman"/>
          <w:sz w:val="24"/>
          <w:rtl/>
        </w:rPr>
        <w:t>3.8.1 الإحصاء الوصفي</w:t>
      </w:r>
      <w:bookmarkEnd w:id="48"/>
    </w:p>
    <w:p w14:paraId="162B3526" w14:textId="40337D2F" w:rsidR="00A17119" w:rsidRDefault="005D11B8" w:rsidP="006C40A3">
      <w:pPr>
        <w:pStyle w:val="aa"/>
        <w:numPr>
          <w:ilvl w:val="0"/>
          <w:numId w:val="14"/>
        </w:numPr>
        <w:bidi/>
        <w:spacing w:after="0" w:line="360" w:lineRule="auto"/>
        <w:ind w:right="425"/>
        <w:jc w:val="lowKashida"/>
      </w:pPr>
      <w:r w:rsidRPr="006F23E1">
        <w:rPr>
          <w:rFonts w:eastAsia="Times New Roman"/>
          <w:sz w:val="24"/>
          <w:szCs w:val="28"/>
          <w:rtl/>
        </w:rPr>
        <w:t>التكرارات والنسب المئوية: لوصف خصائص عينة الدراسة الديموغرافية والوظيفية.</w:t>
      </w:r>
    </w:p>
    <w:p w14:paraId="12A2AB9A" w14:textId="37225465" w:rsidR="00A17119" w:rsidRDefault="005D11B8" w:rsidP="006C40A3">
      <w:pPr>
        <w:pStyle w:val="aa"/>
        <w:numPr>
          <w:ilvl w:val="0"/>
          <w:numId w:val="14"/>
        </w:numPr>
        <w:bidi/>
        <w:spacing w:after="0" w:line="360" w:lineRule="auto"/>
        <w:ind w:right="425"/>
        <w:jc w:val="lowKashida"/>
      </w:pPr>
      <w:r w:rsidRPr="006F23E1">
        <w:rPr>
          <w:rFonts w:eastAsia="Times New Roman"/>
          <w:sz w:val="24"/>
          <w:szCs w:val="28"/>
          <w:rtl/>
        </w:rPr>
        <w:t xml:space="preserve">المتوسطات الحسابية والانحرافات المعيارية: لقياس مستوى الموافقة على فقرات الاستبانة، ولتحديد مستوى ممارسة أبعاد إدارة المخاطر وفعالية الأداء من وجهة نظر </w:t>
      </w:r>
      <w:proofErr w:type="spellStart"/>
      <w:r w:rsidRPr="006F23E1">
        <w:rPr>
          <w:rFonts w:eastAsia="Times New Roman"/>
          <w:sz w:val="24"/>
          <w:szCs w:val="28"/>
          <w:rtl/>
        </w:rPr>
        <w:t>المبحوثين</w:t>
      </w:r>
      <w:proofErr w:type="spellEnd"/>
      <w:r w:rsidRPr="006F23E1">
        <w:rPr>
          <w:rFonts w:eastAsia="Times New Roman"/>
          <w:sz w:val="24"/>
          <w:szCs w:val="28"/>
          <w:rtl/>
        </w:rPr>
        <w:t>.</w:t>
      </w:r>
    </w:p>
    <w:p w14:paraId="059E00A6" w14:textId="5C92E622" w:rsidR="00A17119" w:rsidRDefault="005D11B8" w:rsidP="006C40A3">
      <w:pPr>
        <w:pStyle w:val="aa"/>
        <w:numPr>
          <w:ilvl w:val="0"/>
          <w:numId w:val="14"/>
        </w:numPr>
        <w:bidi/>
        <w:spacing w:after="0" w:line="360" w:lineRule="auto"/>
        <w:ind w:right="425"/>
        <w:jc w:val="lowKashida"/>
      </w:pPr>
      <w:r w:rsidRPr="006F23E1">
        <w:rPr>
          <w:rFonts w:eastAsia="Times New Roman"/>
          <w:sz w:val="24"/>
          <w:szCs w:val="28"/>
          <w:rtl/>
        </w:rPr>
        <w:lastRenderedPageBreak/>
        <w:t>معاملا الالتواء والتفلطح: للتحقق من افتراض التوزيع الطبيعي للبيانات.</w:t>
      </w:r>
    </w:p>
    <w:p w14:paraId="198BA1A5" w14:textId="77777777" w:rsidR="00A17119" w:rsidRDefault="005D11B8" w:rsidP="006C40A3">
      <w:pPr>
        <w:pStyle w:val="SubHeading"/>
        <w:spacing w:before="120" w:after="120" w:line="360" w:lineRule="auto"/>
        <w:jc w:val="lowKashida"/>
      </w:pPr>
      <w:bookmarkStart w:id="49" w:name="_Toc234669752"/>
      <w:r>
        <w:rPr>
          <w:rFonts w:eastAsia="Times New Roman"/>
          <w:sz w:val="24"/>
          <w:rtl/>
        </w:rPr>
        <w:t>3.8.2 الإحصاء الاستدلالي</w:t>
      </w:r>
      <w:bookmarkEnd w:id="49"/>
    </w:p>
    <w:p w14:paraId="1CC4F968" w14:textId="77777777" w:rsidR="00A17119" w:rsidRDefault="005D11B8" w:rsidP="006C40A3">
      <w:pPr>
        <w:bidi/>
        <w:spacing w:after="0" w:line="360" w:lineRule="auto"/>
        <w:ind w:firstLine="283"/>
        <w:jc w:val="lowKashida"/>
      </w:pPr>
      <w:r>
        <w:rPr>
          <w:rFonts w:eastAsia="Times New Roman"/>
          <w:sz w:val="24"/>
          <w:szCs w:val="28"/>
          <w:rtl/>
        </w:rPr>
        <w:t>لاختبار فرضيات الدراسة، استُخدمت الاختبارات الآتية:</w:t>
      </w:r>
    </w:p>
    <w:p w14:paraId="4BA0C2AD" w14:textId="0E0C188E" w:rsidR="00A17119" w:rsidRDefault="005D11B8" w:rsidP="006C40A3">
      <w:pPr>
        <w:pStyle w:val="aa"/>
        <w:numPr>
          <w:ilvl w:val="0"/>
          <w:numId w:val="14"/>
        </w:numPr>
        <w:bidi/>
        <w:spacing w:after="0" w:line="360" w:lineRule="auto"/>
        <w:ind w:right="425"/>
        <w:jc w:val="lowKashida"/>
      </w:pPr>
      <w:r w:rsidRPr="00311B1B">
        <w:rPr>
          <w:rFonts w:eastAsia="Times New Roman"/>
          <w:sz w:val="24"/>
          <w:szCs w:val="28"/>
          <w:rtl/>
        </w:rPr>
        <w:t>معامل ارتباط بيرسون (</w:t>
      </w:r>
      <w:proofErr w:type="spellStart"/>
      <w:r w:rsidRPr="00311B1B">
        <w:rPr>
          <w:rFonts w:eastAsia="Times New Roman"/>
          <w:sz w:val="24"/>
          <w:szCs w:val="28"/>
          <w:rtl/>
        </w:rPr>
        <w:t>Pearson</w:t>
      </w:r>
      <w:proofErr w:type="spellEnd"/>
      <w:r w:rsidRPr="00311B1B">
        <w:rPr>
          <w:rFonts w:eastAsia="Times New Roman"/>
          <w:sz w:val="24"/>
          <w:szCs w:val="28"/>
          <w:rtl/>
        </w:rPr>
        <w:t xml:space="preserve"> </w:t>
      </w:r>
      <w:proofErr w:type="spellStart"/>
      <w:r w:rsidRPr="00311B1B">
        <w:rPr>
          <w:rFonts w:eastAsia="Times New Roman"/>
          <w:sz w:val="24"/>
          <w:szCs w:val="28"/>
          <w:rtl/>
        </w:rPr>
        <w:t>Correlation</w:t>
      </w:r>
      <w:proofErr w:type="spellEnd"/>
      <w:r w:rsidRPr="00311B1B">
        <w:rPr>
          <w:rFonts w:eastAsia="Times New Roman"/>
          <w:sz w:val="24"/>
          <w:szCs w:val="28"/>
          <w:rtl/>
        </w:rPr>
        <w:t xml:space="preserve"> </w:t>
      </w:r>
      <w:proofErr w:type="spellStart"/>
      <w:r w:rsidRPr="00311B1B">
        <w:rPr>
          <w:rFonts w:eastAsia="Times New Roman"/>
          <w:sz w:val="24"/>
          <w:szCs w:val="28"/>
          <w:rtl/>
        </w:rPr>
        <w:t>Coefficient</w:t>
      </w:r>
      <w:proofErr w:type="spellEnd"/>
      <w:r w:rsidRPr="00311B1B">
        <w:rPr>
          <w:rFonts w:eastAsia="Times New Roman"/>
          <w:sz w:val="24"/>
          <w:szCs w:val="28"/>
          <w:rtl/>
        </w:rPr>
        <w:t>): لاختبار الفرضيات الفرعية للفرضية الرئيسية الأولى (H1a إلى H1e)، بقياس قوة العلاقة واتجاهها بين كل بُعد من أبعاد المتغير المستقل والمتغير التابع.</w:t>
      </w:r>
    </w:p>
    <w:p w14:paraId="71595404" w14:textId="52BF50EA" w:rsidR="00A17119" w:rsidRDefault="005D11B8" w:rsidP="006C40A3">
      <w:pPr>
        <w:pStyle w:val="aa"/>
        <w:numPr>
          <w:ilvl w:val="0"/>
          <w:numId w:val="14"/>
        </w:numPr>
        <w:bidi/>
        <w:spacing w:after="0" w:line="360" w:lineRule="auto"/>
        <w:ind w:right="425"/>
        <w:jc w:val="lowKashida"/>
      </w:pPr>
      <w:r w:rsidRPr="00311B1B">
        <w:rPr>
          <w:rFonts w:eastAsia="Times New Roman"/>
          <w:sz w:val="24"/>
          <w:szCs w:val="28"/>
          <w:rtl/>
        </w:rPr>
        <w:t>تحليل الانحدار الخطي المتعدد (</w:t>
      </w:r>
      <w:proofErr w:type="spellStart"/>
      <w:r w:rsidRPr="00311B1B">
        <w:rPr>
          <w:rFonts w:eastAsia="Times New Roman"/>
          <w:sz w:val="24"/>
          <w:szCs w:val="28"/>
          <w:rtl/>
        </w:rPr>
        <w:t>Multiple</w:t>
      </w:r>
      <w:proofErr w:type="spellEnd"/>
      <w:r w:rsidRPr="00311B1B">
        <w:rPr>
          <w:rFonts w:eastAsia="Times New Roman"/>
          <w:sz w:val="24"/>
          <w:szCs w:val="28"/>
          <w:rtl/>
        </w:rPr>
        <w:t xml:space="preserve"> </w:t>
      </w:r>
      <w:proofErr w:type="spellStart"/>
      <w:r w:rsidRPr="00311B1B">
        <w:rPr>
          <w:rFonts w:eastAsia="Times New Roman"/>
          <w:sz w:val="24"/>
          <w:szCs w:val="28"/>
          <w:rtl/>
        </w:rPr>
        <w:t>Linear</w:t>
      </w:r>
      <w:proofErr w:type="spellEnd"/>
      <w:r w:rsidRPr="00311B1B">
        <w:rPr>
          <w:rFonts w:eastAsia="Times New Roman"/>
          <w:sz w:val="24"/>
          <w:szCs w:val="28"/>
          <w:rtl/>
        </w:rPr>
        <w:t xml:space="preserve"> </w:t>
      </w:r>
      <w:proofErr w:type="spellStart"/>
      <w:r w:rsidRPr="00311B1B">
        <w:rPr>
          <w:rFonts w:eastAsia="Times New Roman"/>
          <w:sz w:val="24"/>
          <w:szCs w:val="28"/>
          <w:rtl/>
        </w:rPr>
        <w:t>Regression</w:t>
      </w:r>
      <w:proofErr w:type="spellEnd"/>
      <w:r w:rsidRPr="00311B1B">
        <w:rPr>
          <w:rFonts w:eastAsia="Times New Roman"/>
          <w:sz w:val="24"/>
          <w:szCs w:val="28"/>
          <w:rtl/>
        </w:rPr>
        <w:t xml:space="preserve"> </w:t>
      </w:r>
      <w:proofErr w:type="spellStart"/>
      <w:r w:rsidRPr="00311B1B">
        <w:rPr>
          <w:rFonts w:eastAsia="Times New Roman"/>
          <w:sz w:val="24"/>
          <w:szCs w:val="28"/>
          <w:rtl/>
        </w:rPr>
        <w:t>Analysis</w:t>
      </w:r>
      <w:proofErr w:type="spellEnd"/>
      <w:r w:rsidRPr="00311B1B">
        <w:rPr>
          <w:rFonts w:eastAsia="Times New Roman"/>
          <w:sz w:val="24"/>
          <w:szCs w:val="28"/>
          <w:rtl/>
        </w:rPr>
        <w:t>): لتحديد التأثير الكلي والنسبي لأبعاد المتغير المستقل في المتغير التابع، ولاختبار الفرضية الرئيسية الأولى (H1).</w:t>
      </w:r>
    </w:p>
    <w:p w14:paraId="0AF9103F" w14:textId="3FDFD018" w:rsidR="00A17119" w:rsidRDefault="005D11B8" w:rsidP="006C40A3">
      <w:pPr>
        <w:pStyle w:val="aa"/>
        <w:numPr>
          <w:ilvl w:val="0"/>
          <w:numId w:val="14"/>
        </w:numPr>
        <w:bidi/>
        <w:spacing w:after="0" w:line="360" w:lineRule="auto"/>
        <w:ind w:right="425"/>
        <w:jc w:val="lowKashida"/>
      </w:pPr>
      <w:r w:rsidRPr="00311B1B">
        <w:rPr>
          <w:rFonts w:eastAsia="Times New Roman"/>
          <w:sz w:val="24"/>
          <w:szCs w:val="28"/>
          <w:rtl/>
        </w:rPr>
        <w:t>اختبار (T-</w:t>
      </w:r>
      <w:proofErr w:type="spellStart"/>
      <w:r w:rsidRPr="00311B1B">
        <w:rPr>
          <w:rFonts w:eastAsia="Times New Roman"/>
          <w:sz w:val="24"/>
          <w:szCs w:val="28"/>
          <w:rtl/>
        </w:rPr>
        <w:t>Test</w:t>
      </w:r>
      <w:proofErr w:type="spellEnd"/>
      <w:r w:rsidRPr="00311B1B">
        <w:rPr>
          <w:rFonts w:eastAsia="Times New Roman"/>
          <w:sz w:val="24"/>
          <w:szCs w:val="28"/>
          <w:rtl/>
        </w:rPr>
        <w:t>) للعينات المستقلة: لاختبار الفروق في مستوى فعالية إدارة المخاطر تبعًا لخصائص ثنائية التصنيف (مثل: طبيعة المسلخ: حكومي/خاص).</w:t>
      </w:r>
    </w:p>
    <w:p w14:paraId="0FF0FEDB" w14:textId="72A7262E" w:rsidR="00A17119" w:rsidRDefault="005D11B8" w:rsidP="006C40A3">
      <w:pPr>
        <w:pStyle w:val="aa"/>
        <w:numPr>
          <w:ilvl w:val="0"/>
          <w:numId w:val="14"/>
        </w:numPr>
        <w:bidi/>
        <w:spacing w:after="0" w:line="360" w:lineRule="auto"/>
        <w:ind w:right="425"/>
        <w:jc w:val="lowKashida"/>
      </w:pPr>
      <w:r w:rsidRPr="00311B1B">
        <w:rPr>
          <w:rFonts w:eastAsia="Times New Roman"/>
          <w:sz w:val="24"/>
          <w:szCs w:val="28"/>
          <w:rtl/>
        </w:rPr>
        <w:t>تحليل التباين الأحادي (</w:t>
      </w:r>
      <w:proofErr w:type="spellStart"/>
      <w:r w:rsidRPr="00311B1B">
        <w:rPr>
          <w:rFonts w:eastAsia="Times New Roman"/>
          <w:sz w:val="24"/>
          <w:szCs w:val="28"/>
          <w:rtl/>
        </w:rPr>
        <w:t>One-Way</w:t>
      </w:r>
      <w:proofErr w:type="spellEnd"/>
      <w:r w:rsidRPr="00311B1B">
        <w:rPr>
          <w:rFonts w:eastAsia="Times New Roman"/>
          <w:sz w:val="24"/>
          <w:szCs w:val="28"/>
          <w:rtl/>
        </w:rPr>
        <w:t xml:space="preserve"> ANOVA): لاختبار الفروق في مستوى الفعالية تبعًا للمتغيرات الديموغرافية ذات التصنيفات المتعددة (كالمؤهل العلمي، والمسمى الوظيفي، وحجم التشغيل)، لاختبار الفرضية الرئيسية الثانية (H2). وفي حال وجود فروق دالة إحصائيًا، سيُستخدم اختبار (</w:t>
      </w:r>
      <w:proofErr w:type="spellStart"/>
      <w:r w:rsidRPr="00311B1B">
        <w:rPr>
          <w:rFonts w:eastAsia="Times New Roman"/>
          <w:sz w:val="24"/>
          <w:szCs w:val="28"/>
          <w:rtl/>
        </w:rPr>
        <w:t>Scheffé</w:t>
      </w:r>
      <w:proofErr w:type="spellEnd"/>
      <w:r w:rsidRPr="00311B1B">
        <w:rPr>
          <w:rFonts w:eastAsia="Times New Roman"/>
          <w:sz w:val="24"/>
          <w:szCs w:val="28"/>
          <w:rtl/>
        </w:rPr>
        <w:t>) للمقارنات البعدية (</w:t>
      </w:r>
      <w:proofErr w:type="spellStart"/>
      <w:r w:rsidRPr="00311B1B">
        <w:rPr>
          <w:rFonts w:eastAsia="Times New Roman"/>
          <w:sz w:val="24"/>
          <w:szCs w:val="28"/>
          <w:rtl/>
        </w:rPr>
        <w:t>Post-hoc</w:t>
      </w:r>
      <w:proofErr w:type="spellEnd"/>
      <w:r w:rsidRPr="00311B1B">
        <w:rPr>
          <w:rFonts w:eastAsia="Times New Roman"/>
          <w:sz w:val="24"/>
          <w:szCs w:val="28"/>
          <w:rtl/>
        </w:rPr>
        <w:t>) لتحديد اتجاه الفروق.</w:t>
      </w:r>
    </w:p>
    <w:p w14:paraId="2B6DD35A" w14:textId="77777777" w:rsidR="00A17119" w:rsidRDefault="005D11B8" w:rsidP="006C40A3">
      <w:pPr>
        <w:pStyle w:val="SubHeading"/>
        <w:spacing w:before="120" w:after="120" w:line="360" w:lineRule="auto"/>
        <w:jc w:val="lowKashida"/>
      </w:pPr>
      <w:bookmarkStart w:id="50" w:name="_Toc234669753"/>
      <w:r>
        <w:rPr>
          <w:rFonts w:eastAsia="Times New Roman"/>
          <w:sz w:val="24"/>
          <w:rtl/>
        </w:rPr>
        <w:t>3.8.3 اختبارات صلاحية النموذج</w:t>
      </w:r>
      <w:bookmarkEnd w:id="50"/>
    </w:p>
    <w:p w14:paraId="2F51FB96" w14:textId="737D789F" w:rsidR="00A17119" w:rsidRDefault="005D11B8" w:rsidP="006C40A3">
      <w:pPr>
        <w:pStyle w:val="aa"/>
        <w:numPr>
          <w:ilvl w:val="0"/>
          <w:numId w:val="14"/>
        </w:numPr>
        <w:bidi/>
        <w:spacing w:after="0" w:line="360" w:lineRule="auto"/>
        <w:ind w:right="425"/>
        <w:jc w:val="lowKashida"/>
      </w:pPr>
      <w:r w:rsidRPr="00311B1B">
        <w:rPr>
          <w:rFonts w:eastAsia="Times New Roman"/>
          <w:sz w:val="24"/>
          <w:szCs w:val="28"/>
          <w:rtl/>
        </w:rPr>
        <w:t>التحليل العاملي الاستكشافي (EFA): للتحقق من الصدق البنائي للأداة.</w:t>
      </w:r>
    </w:p>
    <w:p w14:paraId="772D85CD" w14:textId="72FFD84F" w:rsidR="00A17119" w:rsidRDefault="005D11B8" w:rsidP="006C40A3">
      <w:pPr>
        <w:pStyle w:val="aa"/>
        <w:numPr>
          <w:ilvl w:val="0"/>
          <w:numId w:val="14"/>
        </w:numPr>
        <w:bidi/>
        <w:spacing w:after="0" w:line="360" w:lineRule="auto"/>
        <w:ind w:right="425"/>
        <w:jc w:val="lowKashida"/>
      </w:pPr>
      <w:r w:rsidRPr="00311B1B">
        <w:rPr>
          <w:rFonts w:eastAsia="Times New Roman"/>
          <w:sz w:val="24"/>
          <w:szCs w:val="28"/>
          <w:rtl/>
        </w:rPr>
        <w:t xml:space="preserve">معامل ألفا </w:t>
      </w:r>
      <w:proofErr w:type="spellStart"/>
      <w:r w:rsidRPr="00311B1B">
        <w:rPr>
          <w:rFonts w:eastAsia="Times New Roman"/>
          <w:sz w:val="24"/>
          <w:szCs w:val="28"/>
          <w:rtl/>
        </w:rPr>
        <w:t>كرونباخ</w:t>
      </w:r>
      <w:proofErr w:type="spellEnd"/>
      <w:r w:rsidRPr="00311B1B">
        <w:rPr>
          <w:rFonts w:eastAsia="Times New Roman"/>
          <w:sz w:val="24"/>
          <w:szCs w:val="28"/>
          <w:rtl/>
        </w:rPr>
        <w:t>: للتحقق من ثبات الاتساق الداخلي.</w:t>
      </w:r>
    </w:p>
    <w:p w14:paraId="28730149" w14:textId="72A586C0" w:rsidR="00A17119" w:rsidRDefault="005D11B8" w:rsidP="006C40A3">
      <w:pPr>
        <w:pStyle w:val="aa"/>
        <w:numPr>
          <w:ilvl w:val="0"/>
          <w:numId w:val="14"/>
        </w:numPr>
        <w:bidi/>
        <w:spacing w:after="0" w:line="360" w:lineRule="auto"/>
        <w:ind w:right="425"/>
        <w:jc w:val="lowKashida"/>
      </w:pPr>
      <w:r w:rsidRPr="00311B1B">
        <w:rPr>
          <w:rFonts w:eastAsia="Times New Roman"/>
          <w:sz w:val="24"/>
          <w:szCs w:val="28"/>
          <w:rtl/>
        </w:rPr>
        <w:lastRenderedPageBreak/>
        <w:t xml:space="preserve">اختبار </w:t>
      </w:r>
      <w:proofErr w:type="spellStart"/>
      <w:r w:rsidRPr="00311B1B">
        <w:rPr>
          <w:rFonts w:eastAsia="Times New Roman"/>
          <w:sz w:val="24"/>
          <w:szCs w:val="28"/>
          <w:rtl/>
        </w:rPr>
        <w:t>كولموغوروف</w:t>
      </w:r>
      <w:proofErr w:type="spellEnd"/>
      <w:r w:rsidRPr="00311B1B">
        <w:rPr>
          <w:rFonts w:eastAsia="Times New Roman"/>
          <w:sz w:val="24"/>
          <w:szCs w:val="28"/>
          <w:rtl/>
        </w:rPr>
        <w:t>–</w:t>
      </w:r>
      <w:proofErr w:type="spellStart"/>
      <w:r w:rsidRPr="00311B1B">
        <w:rPr>
          <w:rFonts w:eastAsia="Times New Roman"/>
          <w:sz w:val="24"/>
          <w:szCs w:val="28"/>
          <w:rtl/>
        </w:rPr>
        <w:t>سميرنوف</w:t>
      </w:r>
      <w:proofErr w:type="spellEnd"/>
      <w:r w:rsidRPr="00311B1B">
        <w:rPr>
          <w:rFonts w:eastAsia="Times New Roman"/>
          <w:sz w:val="24"/>
          <w:szCs w:val="28"/>
          <w:rtl/>
        </w:rPr>
        <w:t xml:space="preserve"> (</w:t>
      </w:r>
      <w:proofErr w:type="spellStart"/>
      <w:r w:rsidRPr="00311B1B">
        <w:rPr>
          <w:rFonts w:eastAsia="Times New Roman"/>
          <w:sz w:val="24"/>
          <w:szCs w:val="28"/>
          <w:rtl/>
        </w:rPr>
        <w:t>Kolmogorov</w:t>
      </w:r>
      <w:proofErr w:type="spellEnd"/>
      <w:r w:rsidRPr="00311B1B">
        <w:rPr>
          <w:rFonts w:eastAsia="Times New Roman"/>
          <w:sz w:val="24"/>
          <w:szCs w:val="28"/>
          <w:rtl/>
        </w:rPr>
        <w:t>–</w:t>
      </w:r>
      <w:proofErr w:type="spellStart"/>
      <w:r w:rsidRPr="00311B1B">
        <w:rPr>
          <w:rFonts w:eastAsia="Times New Roman"/>
          <w:sz w:val="24"/>
          <w:szCs w:val="28"/>
          <w:rtl/>
        </w:rPr>
        <w:t>Smirnov</w:t>
      </w:r>
      <w:proofErr w:type="spellEnd"/>
      <w:r w:rsidRPr="00311B1B">
        <w:rPr>
          <w:rFonts w:eastAsia="Times New Roman"/>
          <w:sz w:val="24"/>
          <w:szCs w:val="28"/>
          <w:rtl/>
        </w:rPr>
        <w:t xml:space="preserve">): للتحقق من اعتدالية توزيع البيانات، تمهيدًا لتحديد استخدام المعايير </w:t>
      </w:r>
      <w:proofErr w:type="spellStart"/>
      <w:r w:rsidRPr="00311B1B">
        <w:rPr>
          <w:rFonts w:eastAsia="Times New Roman"/>
          <w:sz w:val="24"/>
          <w:szCs w:val="28"/>
          <w:rtl/>
        </w:rPr>
        <w:t>البارامترية</w:t>
      </w:r>
      <w:proofErr w:type="spellEnd"/>
      <w:r w:rsidRPr="00311B1B">
        <w:rPr>
          <w:rFonts w:eastAsia="Times New Roman"/>
          <w:sz w:val="24"/>
          <w:szCs w:val="28"/>
          <w:rtl/>
        </w:rPr>
        <w:t xml:space="preserve"> أو </w:t>
      </w:r>
      <w:proofErr w:type="spellStart"/>
      <w:r w:rsidRPr="00311B1B">
        <w:rPr>
          <w:rFonts w:eastAsia="Times New Roman"/>
          <w:sz w:val="24"/>
          <w:szCs w:val="28"/>
          <w:rtl/>
        </w:rPr>
        <w:t>اللامعلمية</w:t>
      </w:r>
      <w:proofErr w:type="spellEnd"/>
      <w:r w:rsidRPr="00311B1B">
        <w:rPr>
          <w:rFonts w:eastAsia="Times New Roman"/>
          <w:sz w:val="24"/>
          <w:szCs w:val="28"/>
          <w:rtl/>
        </w:rPr>
        <w:t>.</w:t>
      </w:r>
    </w:p>
    <w:p w14:paraId="5F051214" w14:textId="77777777" w:rsidR="00A17119" w:rsidRDefault="005D11B8" w:rsidP="006C40A3">
      <w:pPr>
        <w:pStyle w:val="SubHeading"/>
        <w:spacing w:before="120" w:after="120" w:line="360" w:lineRule="auto"/>
        <w:jc w:val="lowKashida"/>
      </w:pPr>
      <w:bookmarkStart w:id="51" w:name="_Toc234669754"/>
      <w:r>
        <w:rPr>
          <w:rFonts w:eastAsia="Times New Roman"/>
          <w:sz w:val="24"/>
          <w:rtl/>
        </w:rPr>
        <w:t>3.8.4 مستويات الدلالة الإحصائية</w:t>
      </w:r>
      <w:bookmarkEnd w:id="51"/>
    </w:p>
    <w:p w14:paraId="60936AD2" w14:textId="77777777" w:rsidR="00A17119" w:rsidRDefault="005D11B8" w:rsidP="006C40A3">
      <w:pPr>
        <w:bidi/>
        <w:spacing w:after="0" w:line="360" w:lineRule="auto"/>
        <w:ind w:firstLine="283"/>
        <w:jc w:val="lowKashida"/>
      </w:pPr>
      <w:r>
        <w:rPr>
          <w:rFonts w:eastAsia="Times New Roman"/>
          <w:sz w:val="24"/>
          <w:szCs w:val="28"/>
          <w:rtl/>
        </w:rPr>
        <w:t>اعتُمد مستوى دلالة إحصائية (α ≤ 0.05) معيارًا لقبول الفرضيات أو رفضها، مع الإشارة إلى مستويات الدلالة (0.01) و(0.001) عند الحاجة.</w:t>
      </w:r>
    </w:p>
    <w:p w14:paraId="1275E72A" w14:textId="77777777" w:rsidR="00A17119" w:rsidRDefault="005D11B8" w:rsidP="006C40A3">
      <w:pPr>
        <w:pStyle w:val="MainHeading"/>
        <w:spacing w:before="120" w:after="120" w:line="360" w:lineRule="auto"/>
        <w:jc w:val="lowKashida"/>
      </w:pPr>
      <w:bookmarkStart w:id="52" w:name="_Toc234669755"/>
      <w:r>
        <w:rPr>
          <w:rFonts w:eastAsia="Times New Roman"/>
          <w:sz w:val="24"/>
          <w:rtl/>
        </w:rPr>
        <w:t>3.9 الاعتبارات الأخلاقية للبحث</w:t>
      </w:r>
      <w:bookmarkEnd w:id="52"/>
    </w:p>
    <w:p w14:paraId="5031E6D0" w14:textId="77777777" w:rsidR="00A17119" w:rsidRDefault="005D11B8" w:rsidP="006C40A3">
      <w:pPr>
        <w:bidi/>
        <w:spacing w:after="0" w:line="360" w:lineRule="auto"/>
        <w:ind w:firstLine="283"/>
        <w:jc w:val="lowKashida"/>
      </w:pPr>
      <w:proofErr w:type="spellStart"/>
      <w:r>
        <w:rPr>
          <w:rFonts w:eastAsia="Times New Roman"/>
          <w:sz w:val="24"/>
          <w:szCs w:val="28"/>
          <w:rtl/>
        </w:rPr>
        <w:t>روعيت</w:t>
      </w:r>
      <w:proofErr w:type="spellEnd"/>
      <w:r>
        <w:rPr>
          <w:rFonts w:eastAsia="Times New Roman"/>
          <w:sz w:val="24"/>
          <w:szCs w:val="28"/>
          <w:rtl/>
        </w:rPr>
        <w:t xml:space="preserve"> الاعتبارات الأخلاقية الآتية في جميع مراحل الدراسة:</w:t>
      </w:r>
    </w:p>
    <w:p w14:paraId="25708804" w14:textId="7A4D0EFA" w:rsidR="00A17119" w:rsidRDefault="005D11B8" w:rsidP="006C40A3">
      <w:pPr>
        <w:pStyle w:val="aa"/>
        <w:numPr>
          <w:ilvl w:val="0"/>
          <w:numId w:val="14"/>
        </w:numPr>
        <w:bidi/>
        <w:spacing w:after="0" w:line="360" w:lineRule="auto"/>
        <w:ind w:right="425"/>
        <w:jc w:val="lowKashida"/>
      </w:pPr>
      <w:r w:rsidRPr="00311B1B">
        <w:rPr>
          <w:rFonts w:eastAsia="Times New Roman"/>
          <w:sz w:val="24"/>
          <w:szCs w:val="28"/>
          <w:rtl/>
        </w:rPr>
        <w:t>الحصول على الموافقة الرسمية من الجهات المشرفة على المسالخ قبل توزيع الاستبانات.</w:t>
      </w:r>
    </w:p>
    <w:p w14:paraId="691EBBBF" w14:textId="4D0CD0F4" w:rsidR="00A17119" w:rsidRDefault="005D11B8" w:rsidP="006C40A3">
      <w:pPr>
        <w:pStyle w:val="aa"/>
        <w:numPr>
          <w:ilvl w:val="0"/>
          <w:numId w:val="14"/>
        </w:numPr>
        <w:bidi/>
        <w:spacing w:after="0" w:line="360" w:lineRule="auto"/>
        <w:ind w:right="425"/>
        <w:jc w:val="lowKashida"/>
      </w:pPr>
      <w:r w:rsidRPr="00311B1B">
        <w:rPr>
          <w:rFonts w:eastAsia="Times New Roman"/>
          <w:sz w:val="24"/>
          <w:szCs w:val="28"/>
          <w:rtl/>
        </w:rPr>
        <w:t>الموافقة المستنيرة للمشاركين، إذ أُعلِموا بطبيعة الدراسة وأهدافها، وأن المشاركة طوعية.</w:t>
      </w:r>
    </w:p>
    <w:p w14:paraId="5B15745D" w14:textId="6743BF8B" w:rsidR="00A17119" w:rsidRDefault="005D11B8" w:rsidP="006C40A3">
      <w:pPr>
        <w:pStyle w:val="aa"/>
        <w:numPr>
          <w:ilvl w:val="0"/>
          <w:numId w:val="14"/>
        </w:numPr>
        <w:bidi/>
        <w:spacing w:after="0" w:line="360" w:lineRule="auto"/>
        <w:ind w:right="425"/>
        <w:jc w:val="lowKashida"/>
      </w:pPr>
      <w:r w:rsidRPr="00311B1B">
        <w:rPr>
          <w:rFonts w:eastAsia="Times New Roman"/>
          <w:sz w:val="24"/>
          <w:szCs w:val="28"/>
          <w:rtl/>
        </w:rPr>
        <w:t>السرية التامة، إذ تم التأكيد على أن البيانات ستُستخدم للأغراض الأكاديمية فقط، وأن هويات المشاركين لن تُكشَف في أي مرحلة من مراحل البحث أو النشر.</w:t>
      </w:r>
    </w:p>
    <w:p w14:paraId="611DF5CA" w14:textId="6A5367C6" w:rsidR="00A17119" w:rsidRDefault="005D11B8" w:rsidP="006C40A3">
      <w:pPr>
        <w:pStyle w:val="aa"/>
        <w:numPr>
          <w:ilvl w:val="0"/>
          <w:numId w:val="14"/>
        </w:numPr>
        <w:bidi/>
        <w:spacing w:after="0" w:line="360" w:lineRule="auto"/>
        <w:ind w:right="425"/>
        <w:jc w:val="lowKashida"/>
      </w:pPr>
      <w:r w:rsidRPr="00311B1B">
        <w:rPr>
          <w:rFonts w:eastAsia="Times New Roman"/>
          <w:sz w:val="24"/>
          <w:szCs w:val="28"/>
          <w:rtl/>
        </w:rPr>
        <w:t>عدم الإضرار، إذ صُمّمت الأداة بحيث لا تحتوي على أي أسئلة قد تُسبّب إحراجًا للمشاركين أو تضرّ بعلاقاتهم الوظيفية.</w:t>
      </w:r>
    </w:p>
    <w:p w14:paraId="556B36B3" w14:textId="3423AEBB" w:rsidR="00A17119" w:rsidRDefault="005D11B8" w:rsidP="006C40A3">
      <w:pPr>
        <w:pStyle w:val="aa"/>
        <w:numPr>
          <w:ilvl w:val="0"/>
          <w:numId w:val="14"/>
        </w:numPr>
        <w:bidi/>
        <w:spacing w:after="0" w:line="360" w:lineRule="auto"/>
        <w:ind w:right="425"/>
        <w:jc w:val="lowKashida"/>
      </w:pPr>
      <w:r w:rsidRPr="00311B1B">
        <w:rPr>
          <w:rFonts w:eastAsia="Times New Roman"/>
          <w:sz w:val="24"/>
          <w:szCs w:val="28"/>
          <w:rtl/>
        </w:rPr>
        <w:t>حق الانسحاب، إذ أُعلِم المشاركون بحقهم في الانسحاب من الإجابة في أي وقت دون أي تبعات.</w:t>
      </w:r>
    </w:p>
    <w:p w14:paraId="0D1E5596" w14:textId="77777777" w:rsidR="00A17119" w:rsidRDefault="005D11B8" w:rsidP="006C40A3">
      <w:pPr>
        <w:pStyle w:val="MainHeading"/>
        <w:spacing w:before="120" w:after="120" w:line="360" w:lineRule="auto"/>
        <w:jc w:val="lowKashida"/>
      </w:pPr>
      <w:bookmarkStart w:id="53" w:name="_Toc234669756"/>
      <w:r>
        <w:rPr>
          <w:rFonts w:eastAsia="Times New Roman"/>
          <w:sz w:val="24"/>
          <w:rtl/>
        </w:rPr>
        <w:t>3.10 خلاصة الفصل</w:t>
      </w:r>
      <w:bookmarkEnd w:id="53"/>
    </w:p>
    <w:p w14:paraId="5FC605D3" w14:textId="77777777" w:rsidR="00A17119" w:rsidRDefault="005D11B8" w:rsidP="006C40A3">
      <w:pPr>
        <w:bidi/>
        <w:spacing w:after="0" w:line="360" w:lineRule="auto"/>
        <w:ind w:firstLine="283"/>
        <w:jc w:val="lowKashida"/>
      </w:pPr>
      <w:r>
        <w:rPr>
          <w:rFonts w:eastAsia="Times New Roman"/>
          <w:sz w:val="24"/>
          <w:szCs w:val="28"/>
          <w:rtl/>
        </w:rPr>
        <w:t xml:space="preserve">تناول هذا الفصل منهجية الدراسة التي اعتمدت المنهج الوصفي التحليلي لتحقيق أهدافها؛ إذ حُدّد مجتمع الدراسة المكوّن من العاملين في المسالخ خلال موسم الحج، واختِيرت عينة عشوائية طبقية بحجم (195) مفردة، حُدّدت باستخدام معادلة </w:t>
      </w:r>
      <w:proofErr w:type="spellStart"/>
      <w:r>
        <w:rPr>
          <w:rFonts w:eastAsia="Times New Roman"/>
          <w:sz w:val="24"/>
          <w:szCs w:val="28"/>
          <w:rtl/>
        </w:rPr>
        <w:t>Yamane</w:t>
      </w:r>
      <w:proofErr w:type="spellEnd"/>
      <w:r>
        <w:rPr>
          <w:rFonts w:eastAsia="Times New Roman"/>
          <w:sz w:val="24"/>
          <w:szCs w:val="28"/>
          <w:rtl/>
        </w:rPr>
        <w:t xml:space="preserve"> للمجتمعات المحدودة وبهامش خطأ 6.5%. كما </w:t>
      </w:r>
      <w:r>
        <w:rPr>
          <w:rFonts w:eastAsia="Times New Roman"/>
          <w:sz w:val="24"/>
          <w:szCs w:val="28"/>
          <w:rtl/>
        </w:rPr>
        <w:lastRenderedPageBreak/>
        <w:t xml:space="preserve">وُصفت أداة الدراسة (الاستبانة) التي بُنيت على مراجع علمية رصينة ومتحقَّق منها، وأُوضحت إجراءات جمع البيانات وتحليلها بالأساليب الإحصائية المناسبة (الوصفية والاستدلالية) عبر برنامجَي SPSS </w:t>
      </w:r>
      <w:proofErr w:type="spellStart"/>
      <w:r>
        <w:rPr>
          <w:rFonts w:eastAsia="Times New Roman"/>
          <w:sz w:val="24"/>
          <w:szCs w:val="28"/>
          <w:rtl/>
        </w:rPr>
        <w:t>وAMOS</w:t>
      </w:r>
      <w:proofErr w:type="spellEnd"/>
      <w:r>
        <w:rPr>
          <w:rFonts w:eastAsia="Times New Roman"/>
          <w:sz w:val="24"/>
          <w:szCs w:val="28"/>
          <w:rtl/>
        </w:rPr>
        <w:t>. وحُدّدت الحدود الموضوعية والمكانية والزمانية للدراسة، مع التأكيد على الالتزام بالاعتبارات الأخلاقية في جميع مراحل البحث. ويُشكّل هذا الفصل الأساس المنهجي الذي ستنطلق منه عملية تحليل البيانات وتفسير النتائج في الفصل الرابع.</w:t>
      </w:r>
    </w:p>
    <w:p w14:paraId="4ADA618B" w14:textId="77777777" w:rsidR="00A17119" w:rsidRDefault="005D11B8" w:rsidP="000E3D85">
      <w:pPr>
        <w:pStyle w:val="ChapterTitle"/>
        <w:pageBreakBefore/>
        <w:spacing w:after="360" w:line="360" w:lineRule="auto"/>
        <w:jc w:val="center"/>
      </w:pPr>
      <w:bookmarkStart w:id="54" w:name="_Toc234669757"/>
      <w:r>
        <w:rPr>
          <w:rFonts w:eastAsia="Times New Roman"/>
          <w:sz w:val="24"/>
          <w:rtl/>
        </w:rPr>
        <w:lastRenderedPageBreak/>
        <w:t>الفصل الرابع: الدراسة الميدانية وتحليل البيانات ومناقشة النتائج والتوصيات</w:t>
      </w:r>
      <w:bookmarkEnd w:id="54"/>
    </w:p>
    <w:p w14:paraId="36DCEEEF" w14:textId="77777777" w:rsidR="00A17119" w:rsidRDefault="005D11B8" w:rsidP="006C40A3">
      <w:pPr>
        <w:pStyle w:val="MainHeading"/>
        <w:spacing w:before="120" w:after="120" w:line="360" w:lineRule="auto"/>
        <w:jc w:val="lowKashida"/>
      </w:pPr>
      <w:bookmarkStart w:id="55" w:name="_Toc234669758"/>
      <w:r>
        <w:rPr>
          <w:rFonts w:eastAsia="Times New Roman"/>
          <w:sz w:val="24"/>
          <w:rtl/>
        </w:rPr>
        <w:t>4.1 مقدمة</w:t>
      </w:r>
      <w:bookmarkEnd w:id="55"/>
    </w:p>
    <w:p w14:paraId="54C70DB5" w14:textId="77777777" w:rsidR="00A17119" w:rsidRDefault="005D11B8" w:rsidP="006C40A3">
      <w:pPr>
        <w:bidi/>
        <w:spacing w:after="0" w:line="360" w:lineRule="auto"/>
        <w:ind w:firstLine="283"/>
        <w:jc w:val="lowKashida"/>
      </w:pPr>
      <w:r>
        <w:rPr>
          <w:rFonts w:eastAsia="Times New Roman"/>
          <w:sz w:val="24"/>
          <w:szCs w:val="28"/>
          <w:rtl/>
        </w:rPr>
        <w:t>يتناول هذا الفصل تحليل البيانات الميدانية التي جُمعت من عينة الدراسة البالغة (195) مفردة من العاملين في المسالخ خلال موسم الحج، بهدف الإجابة عن تساؤلات الدراسة واختبار فرضياتها. وقد حُلّلت البيانات باستخدام برنامجَي (SPSS) و(AMOS)؛ إذ استُخدم SPSS في التحليلات الوصفية والاستدلالية (كالإحصاء الوصفي، ومعاملات الارتباط، والانحدار المتعدد، واختبارَي T-</w:t>
      </w:r>
      <w:proofErr w:type="spellStart"/>
      <w:r>
        <w:rPr>
          <w:rFonts w:eastAsia="Times New Roman"/>
          <w:sz w:val="24"/>
          <w:szCs w:val="28"/>
          <w:rtl/>
        </w:rPr>
        <w:t>Test</w:t>
      </w:r>
      <w:proofErr w:type="spellEnd"/>
      <w:r>
        <w:rPr>
          <w:rFonts w:eastAsia="Times New Roman"/>
          <w:sz w:val="24"/>
          <w:szCs w:val="28"/>
          <w:rtl/>
        </w:rPr>
        <w:t xml:space="preserve"> </w:t>
      </w:r>
      <w:proofErr w:type="spellStart"/>
      <w:r>
        <w:rPr>
          <w:rFonts w:eastAsia="Times New Roman"/>
          <w:sz w:val="24"/>
          <w:szCs w:val="28"/>
          <w:rtl/>
        </w:rPr>
        <w:t>وANOVA</w:t>
      </w:r>
      <w:proofErr w:type="spellEnd"/>
      <w:r>
        <w:rPr>
          <w:rFonts w:eastAsia="Times New Roman"/>
          <w:sz w:val="24"/>
          <w:szCs w:val="28"/>
          <w:rtl/>
        </w:rPr>
        <w:t xml:space="preserve">)، فيما استُخدم AMOS في التحليل العاملي التوكيدي (CFA) للتحقق من البنية </w:t>
      </w:r>
      <w:proofErr w:type="spellStart"/>
      <w:r>
        <w:rPr>
          <w:rFonts w:eastAsia="Times New Roman"/>
          <w:sz w:val="24"/>
          <w:szCs w:val="28"/>
          <w:rtl/>
        </w:rPr>
        <w:t>العاملية</w:t>
      </w:r>
      <w:proofErr w:type="spellEnd"/>
      <w:r>
        <w:rPr>
          <w:rFonts w:eastAsia="Times New Roman"/>
          <w:sz w:val="24"/>
          <w:szCs w:val="28"/>
          <w:rtl/>
        </w:rPr>
        <w:t xml:space="preserve"> للأداة. ويتضمن الفصل أربعة محاور رئيسية: يعرض الأول الخصائص الديموغرافية والوظيفية لعينة الدراسة، ويعرض الثاني نتائج الإحصاء الوصفي لمتغيراتها، فيما يتناول الثالث اختبار الفرضيات بالأساليب الإحصائية الاستدلالية، ويناقش الرابع النتائج في ضوء الإطار النظري والدراسات السابقة، تمهيدًا لتقديم توصيات عملية وعلمية.</w:t>
      </w:r>
    </w:p>
    <w:p w14:paraId="7365AC25" w14:textId="77777777" w:rsidR="00A17119" w:rsidRDefault="005D11B8" w:rsidP="006C40A3">
      <w:pPr>
        <w:pStyle w:val="MainHeading"/>
        <w:spacing w:before="120" w:after="120" w:line="360" w:lineRule="auto"/>
        <w:jc w:val="lowKashida"/>
      </w:pPr>
      <w:bookmarkStart w:id="56" w:name="_Toc234669759"/>
      <w:r>
        <w:rPr>
          <w:rFonts w:eastAsia="Times New Roman"/>
          <w:sz w:val="24"/>
          <w:rtl/>
        </w:rPr>
        <w:t>4.2 الخصائص الديموغرافية والوظيفية لعينة الدراسة</w:t>
      </w:r>
      <w:bookmarkEnd w:id="56"/>
    </w:p>
    <w:p w14:paraId="1E8A0E04" w14:textId="77777777" w:rsidR="00A17119" w:rsidRDefault="005D11B8" w:rsidP="006C40A3">
      <w:pPr>
        <w:bidi/>
        <w:spacing w:after="0" w:line="360" w:lineRule="auto"/>
        <w:ind w:firstLine="283"/>
        <w:jc w:val="lowKashida"/>
      </w:pPr>
      <w:r>
        <w:rPr>
          <w:rFonts w:eastAsia="Times New Roman"/>
          <w:sz w:val="24"/>
          <w:szCs w:val="28"/>
          <w:rtl/>
        </w:rPr>
        <w:t>وُزّعت (195) استبانة على عينة الدراسة، وبعد الفرز والتدقيق، تبيّن أن جميع الاستبانات صالحة للتحليل (لا توجد قيم مفقودة)، ليصبح عدد الاستبانات الصالحة (195) استبانة، وبنسبة استجابة بلغت 100%. ويُوضّح الجدول (4-1) التوزيع التكراري والنسب المئوية لخصائص عينة الدراسة.</w:t>
      </w:r>
    </w:p>
    <w:p w14:paraId="31486B9F" w14:textId="77777777" w:rsidR="00A17119" w:rsidRDefault="005D11B8" w:rsidP="006C40A3">
      <w:pPr>
        <w:pStyle w:val="SubHeading"/>
        <w:spacing w:before="120" w:after="120" w:line="360" w:lineRule="auto"/>
        <w:jc w:val="lowKashida"/>
      </w:pPr>
      <w:bookmarkStart w:id="57" w:name="_Toc234669760"/>
      <w:r>
        <w:rPr>
          <w:rFonts w:eastAsia="Times New Roman"/>
          <w:sz w:val="24"/>
          <w:rtl/>
        </w:rPr>
        <w:t>4.2.1 توزيع العينة حسب المؤهل العلمي</w:t>
      </w:r>
      <w:bookmarkEnd w:id="57"/>
    </w:p>
    <w:p w14:paraId="42558722" w14:textId="77777777" w:rsidR="00A17119" w:rsidRDefault="005D11B8" w:rsidP="006C40A3">
      <w:pPr>
        <w:bidi/>
        <w:spacing w:after="0" w:line="360" w:lineRule="auto"/>
        <w:ind w:firstLine="283"/>
        <w:jc w:val="lowKashida"/>
      </w:pPr>
      <w:r>
        <w:rPr>
          <w:rFonts w:eastAsia="Times New Roman"/>
          <w:sz w:val="24"/>
          <w:szCs w:val="28"/>
          <w:rtl/>
        </w:rPr>
        <w:t>يكشف الجدول (4-1) عن التوزيع التكراري والنسب المئوية لعينة الدراسة وفق متغير المؤهل العلمي:</w:t>
      </w:r>
    </w:p>
    <w:p w14:paraId="662DEB0E" w14:textId="77777777" w:rsidR="00A17119" w:rsidRDefault="005D11B8" w:rsidP="00C66725">
      <w:pPr>
        <w:pStyle w:val="aff4"/>
      </w:pPr>
      <w:bookmarkStart w:id="58" w:name="_Toc234659357"/>
      <w:r>
        <w:rPr>
          <w:rtl/>
        </w:rPr>
        <w:lastRenderedPageBreak/>
        <w:t>جدول (4-1): توزيع عينة الدراسة حسب المؤهل العلمي</w:t>
      </w:r>
      <w:bookmarkEnd w:id="58"/>
    </w:p>
    <w:tbl>
      <w:tblPr>
        <w:bidiVisual/>
        <w:tblW w:w="0" w:type="auto"/>
        <w:tblLayout w:type="fixed"/>
        <w:tblLook w:val="04A0" w:firstRow="1" w:lastRow="0" w:firstColumn="1" w:lastColumn="0" w:noHBand="0" w:noVBand="1"/>
      </w:tblPr>
      <w:tblGrid>
        <w:gridCol w:w="3024"/>
        <w:gridCol w:w="3024"/>
        <w:gridCol w:w="3024"/>
      </w:tblGrid>
      <w:tr w:rsidR="00A17119" w14:paraId="1F532368" w14:textId="77777777">
        <w:trPr>
          <w:tblHeader/>
        </w:trPr>
        <w:tc>
          <w:tcPr>
            <w:tcW w:w="3024" w:type="dxa"/>
            <w:tcBorders>
              <w:top w:val="single" w:sz="12" w:space="0" w:color="000000"/>
              <w:left w:val="nil"/>
              <w:bottom w:val="single" w:sz="4" w:space="0" w:color="000000"/>
              <w:right w:val="nil"/>
            </w:tcBorders>
          </w:tcPr>
          <w:p w14:paraId="0A9F71C6" w14:textId="77777777" w:rsidR="00A17119" w:rsidRDefault="005D11B8" w:rsidP="006C40A3">
            <w:pPr>
              <w:bidi/>
              <w:spacing w:after="0" w:line="360" w:lineRule="auto"/>
              <w:jc w:val="lowKashida"/>
            </w:pPr>
            <w:r>
              <w:rPr>
                <w:rFonts w:eastAsia="Times New Roman"/>
                <w:b/>
                <w:bCs/>
                <w:sz w:val="24"/>
                <w:szCs w:val="24"/>
                <w:rtl/>
              </w:rPr>
              <w:t>المؤهل العلمي</w:t>
            </w:r>
          </w:p>
        </w:tc>
        <w:tc>
          <w:tcPr>
            <w:tcW w:w="3024" w:type="dxa"/>
            <w:tcBorders>
              <w:top w:val="single" w:sz="12" w:space="0" w:color="000000"/>
              <w:left w:val="nil"/>
              <w:bottom w:val="single" w:sz="4" w:space="0" w:color="000000"/>
              <w:right w:val="nil"/>
            </w:tcBorders>
          </w:tcPr>
          <w:p w14:paraId="21DC6BCF" w14:textId="77777777" w:rsidR="00A17119" w:rsidRDefault="005D11B8" w:rsidP="006C40A3">
            <w:pPr>
              <w:bidi/>
              <w:spacing w:after="0" w:line="360" w:lineRule="auto"/>
              <w:jc w:val="lowKashida"/>
            </w:pPr>
            <w:r>
              <w:rPr>
                <w:rFonts w:eastAsia="Times New Roman"/>
                <w:b/>
                <w:bCs/>
                <w:sz w:val="24"/>
                <w:szCs w:val="24"/>
                <w:rtl/>
              </w:rPr>
              <w:t>التكرار</w:t>
            </w:r>
          </w:p>
        </w:tc>
        <w:tc>
          <w:tcPr>
            <w:tcW w:w="3024" w:type="dxa"/>
            <w:tcBorders>
              <w:top w:val="single" w:sz="12" w:space="0" w:color="000000"/>
              <w:left w:val="nil"/>
              <w:bottom w:val="single" w:sz="4" w:space="0" w:color="000000"/>
              <w:right w:val="nil"/>
            </w:tcBorders>
          </w:tcPr>
          <w:p w14:paraId="2020A47D" w14:textId="77777777" w:rsidR="00A17119" w:rsidRDefault="005D11B8" w:rsidP="006C40A3">
            <w:pPr>
              <w:bidi/>
              <w:spacing w:after="0" w:line="360" w:lineRule="auto"/>
              <w:jc w:val="lowKashida"/>
            </w:pPr>
            <w:r>
              <w:rPr>
                <w:rFonts w:eastAsia="Times New Roman"/>
                <w:b/>
                <w:bCs/>
                <w:sz w:val="24"/>
                <w:szCs w:val="24"/>
                <w:rtl/>
              </w:rPr>
              <w:t>النسبة المئوية</w:t>
            </w:r>
          </w:p>
        </w:tc>
      </w:tr>
      <w:tr w:rsidR="00A17119" w14:paraId="6BD01D2A" w14:textId="77777777">
        <w:tc>
          <w:tcPr>
            <w:tcW w:w="3024" w:type="dxa"/>
            <w:tcBorders>
              <w:top w:val="nil"/>
              <w:left w:val="nil"/>
              <w:bottom w:val="single" w:sz="4" w:space="0" w:color="000000"/>
              <w:right w:val="nil"/>
            </w:tcBorders>
          </w:tcPr>
          <w:p w14:paraId="53821802" w14:textId="77777777" w:rsidR="00A17119" w:rsidRDefault="005D11B8" w:rsidP="006C40A3">
            <w:pPr>
              <w:bidi/>
              <w:spacing w:after="0" w:line="360" w:lineRule="auto"/>
              <w:jc w:val="lowKashida"/>
            </w:pPr>
            <w:r>
              <w:rPr>
                <w:rFonts w:eastAsia="Times New Roman"/>
                <w:sz w:val="24"/>
                <w:szCs w:val="24"/>
                <w:rtl/>
              </w:rPr>
              <w:t>دبلوم فأقل</w:t>
            </w:r>
          </w:p>
        </w:tc>
        <w:tc>
          <w:tcPr>
            <w:tcW w:w="3024" w:type="dxa"/>
            <w:tcBorders>
              <w:top w:val="nil"/>
              <w:left w:val="nil"/>
              <w:bottom w:val="single" w:sz="4" w:space="0" w:color="000000"/>
              <w:right w:val="nil"/>
            </w:tcBorders>
          </w:tcPr>
          <w:p w14:paraId="40DFECA7" w14:textId="77777777" w:rsidR="00A17119" w:rsidRDefault="005D11B8" w:rsidP="006C40A3">
            <w:pPr>
              <w:bidi/>
              <w:spacing w:after="0" w:line="360" w:lineRule="auto"/>
              <w:jc w:val="lowKashida"/>
            </w:pPr>
            <w:r>
              <w:rPr>
                <w:rFonts w:eastAsia="Times New Roman"/>
                <w:sz w:val="24"/>
                <w:szCs w:val="24"/>
                <w:rtl/>
              </w:rPr>
              <w:t>47</w:t>
            </w:r>
          </w:p>
        </w:tc>
        <w:tc>
          <w:tcPr>
            <w:tcW w:w="3024" w:type="dxa"/>
            <w:tcBorders>
              <w:top w:val="nil"/>
              <w:left w:val="nil"/>
              <w:bottom w:val="single" w:sz="4" w:space="0" w:color="000000"/>
              <w:right w:val="nil"/>
            </w:tcBorders>
          </w:tcPr>
          <w:p w14:paraId="69869A08" w14:textId="77777777" w:rsidR="00A17119" w:rsidRDefault="005D11B8" w:rsidP="006C40A3">
            <w:pPr>
              <w:bidi/>
              <w:spacing w:after="0" w:line="360" w:lineRule="auto"/>
              <w:jc w:val="lowKashida"/>
            </w:pPr>
            <w:r>
              <w:rPr>
                <w:rFonts w:eastAsia="Times New Roman"/>
                <w:sz w:val="24"/>
                <w:szCs w:val="24"/>
                <w:rtl/>
              </w:rPr>
              <w:t>24.1%</w:t>
            </w:r>
          </w:p>
        </w:tc>
      </w:tr>
      <w:tr w:rsidR="00A17119" w14:paraId="7717B171" w14:textId="77777777">
        <w:tc>
          <w:tcPr>
            <w:tcW w:w="3024" w:type="dxa"/>
            <w:tcBorders>
              <w:top w:val="nil"/>
              <w:left w:val="nil"/>
              <w:bottom w:val="single" w:sz="4" w:space="0" w:color="000000"/>
              <w:right w:val="nil"/>
            </w:tcBorders>
          </w:tcPr>
          <w:p w14:paraId="29FBC28E" w14:textId="77777777" w:rsidR="00A17119" w:rsidRDefault="005D11B8" w:rsidP="006C40A3">
            <w:pPr>
              <w:bidi/>
              <w:spacing w:after="0" w:line="360" w:lineRule="auto"/>
              <w:jc w:val="lowKashida"/>
            </w:pPr>
            <w:r>
              <w:rPr>
                <w:rFonts w:eastAsia="Times New Roman"/>
                <w:sz w:val="24"/>
                <w:szCs w:val="24"/>
                <w:rtl/>
              </w:rPr>
              <w:t>بكالوريوس</w:t>
            </w:r>
          </w:p>
        </w:tc>
        <w:tc>
          <w:tcPr>
            <w:tcW w:w="3024" w:type="dxa"/>
            <w:tcBorders>
              <w:top w:val="nil"/>
              <w:left w:val="nil"/>
              <w:bottom w:val="single" w:sz="4" w:space="0" w:color="000000"/>
              <w:right w:val="nil"/>
            </w:tcBorders>
          </w:tcPr>
          <w:p w14:paraId="3A638373" w14:textId="77777777" w:rsidR="00A17119" w:rsidRDefault="005D11B8" w:rsidP="006C40A3">
            <w:pPr>
              <w:bidi/>
              <w:spacing w:after="0" w:line="360" w:lineRule="auto"/>
              <w:jc w:val="lowKashida"/>
            </w:pPr>
            <w:r>
              <w:rPr>
                <w:rFonts w:eastAsia="Times New Roman"/>
                <w:sz w:val="24"/>
                <w:szCs w:val="24"/>
                <w:rtl/>
              </w:rPr>
              <w:t>99</w:t>
            </w:r>
          </w:p>
        </w:tc>
        <w:tc>
          <w:tcPr>
            <w:tcW w:w="3024" w:type="dxa"/>
            <w:tcBorders>
              <w:top w:val="nil"/>
              <w:left w:val="nil"/>
              <w:bottom w:val="single" w:sz="4" w:space="0" w:color="000000"/>
              <w:right w:val="nil"/>
            </w:tcBorders>
          </w:tcPr>
          <w:p w14:paraId="16B69FA8" w14:textId="77777777" w:rsidR="00A17119" w:rsidRDefault="005D11B8" w:rsidP="006C40A3">
            <w:pPr>
              <w:bidi/>
              <w:spacing w:after="0" w:line="360" w:lineRule="auto"/>
              <w:jc w:val="lowKashida"/>
            </w:pPr>
            <w:r>
              <w:rPr>
                <w:rFonts w:eastAsia="Times New Roman"/>
                <w:sz w:val="24"/>
                <w:szCs w:val="24"/>
                <w:rtl/>
              </w:rPr>
              <w:t>50.8%</w:t>
            </w:r>
          </w:p>
        </w:tc>
      </w:tr>
      <w:tr w:rsidR="00A17119" w14:paraId="0F869478" w14:textId="77777777">
        <w:tc>
          <w:tcPr>
            <w:tcW w:w="3024" w:type="dxa"/>
            <w:tcBorders>
              <w:top w:val="nil"/>
              <w:left w:val="nil"/>
              <w:bottom w:val="single" w:sz="4" w:space="0" w:color="000000"/>
              <w:right w:val="nil"/>
            </w:tcBorders>
          </w:tcPr>
          <w:p w14:paraId="62FF2BD8" w14:textId="77777777" w:rsidR="00A17119" w:rsidRDefault="005D11B8" w:rsidP="006C40A3">
            <w:pPr>
              <w:bidi/>
              <w:spacing w:after="0" w:line="360" w:lineRule="auto"/>
              <w:jc w:val="lowKashida"/>
            </w:pPr>
            <w:r>
              <w:rPr>
                <w:rFonts w:eastAsia="Times New Roman"/>
                <w:sz w:val="24"/>
                <w:szCs w:val="24"/>
                <w:rtl/>
              </w:rPr>
              <w:t>ماجستير</w:t>
            </w:r>
          </w:p>
        </w:tc>
        <w:tc>
          <w:tcPr>
            <w:tcW w:w="3024" w:type="dxa"/>
            <w:tcBorders>
              <w:top w:val="nil"/>
              <w:left w:val="nil"/>
              <w:bottom w:val="single" w:sz="4" w:space="0" w:color="000000"/>
              <w:right w:val="nil"/>
            </w:tcBorders>
          </w:tcPr>
          <w:p w14:paraId="7241D79B" w14:textId="77777777" w:rsidR="00A17119" w:rsidRDefault="005D11B8" w:rsidP="006C40A3">
            <w:pPr>
              <w:bidi/>
              <w:spacing w:after="0" w:line="360" w:lineRule="auto"/>
              <w:jc w:val="lowKashida"/>
            </w:pPr>
            <w:r>
              <w:rPr>
                <w:rFonts w:eastAsia="Times New Roman"/>
                <w:sz w:val="24"/>
                <w:szCs w:val="24"/>
                <w:rtl/>
              </w:rPr>
              <w:t>38</w:t>
            </w:r>
          </w:p>
        </w:tc>
        <w:tc>
          <w:tcPr>
            <w:tcW w:w="3024" w:type="dxa"/>
            <w:tcBorders>
              <w:top w:val="nil"/>
              <w:left w:val="nil"/>
              <w:bottom w:val="single" w:sz="4" w:space="0" w:color="000000"/>
              <w:right w:val="nil"/>
            </w:tcBorders>
          </w:tcPr>
          <w:p w14:paraId="62F942DA" w14:textId="77777777" w:rsidR="00A17119" w:rsidRDefault="005D11B8" w:rsidP="006C40A3">
            <w:pPr>
              <w:bidi/>
              <w:spacing w:after="0" w:line="360" w:lineRule="auto"/>
              <w:jc w:val="lowKashida"/>
            </w:pPr>
            <w:r>
              <w:rPr>
                <w:rFonts w:eastAsia="Times New Roman"/>
                <w:sz w:val="24"/>
                <w:szCs w:val="24"/>
                <w:rtl/>
              </w:rPr>
              <w:t>19.5%</w:t>
            </w:r>
          </w:p>
        </w:tc>
      </w:tr>
      <w:tr w:rsidR="00A17119" w14:paraId="0F8F3F95" w14:textId="77777777">
        <w:tc>
          <w:tcPr>
            <w:tcW w:w="3024" w:type="dxa"/>
            <w:tcBorders>
              <w:top w:val="nil"/>
              <w:left w:val="nil"/>
              <w:bottom w:val="single" w:sz="4" w:space="0" w:color="000000"/>
              <w:right w:val="nil"/>
            </w:tcBorders>
          </w:tcPr>
          <w:p w14:paraId="38FA68F4" w14:textId="77777777" w:rsidR="00A17119" w:rsidRDefault="005D11B8" w:rsidP="006C40A3">
            <w:pPr>
              <w:bidi/>
              <w:spacing w:after="0" w:line="360" w:lineRule="auto"/>
              <w:jc w:val="lowKashida"/>
            </w:pPr>
            <w:r>
              <w:rPr>
                <w:rFonts w:eastAsia="Times New Roman"/>
                <w:sz w:val="24"/>
                <w:szCs w:val="24"/>
                <w:rtl/>
              </w:rPr>
              <w:t>دكتوراه</w:t>
            </w:r>
          </w:p>
        </w:tc>
        <w:tc>
          <w:tcPr>
            <w:tcW w:w="3024" w:type="dxa"/>
            <w:tcBorders>
              <w:top w:val="nil"/>
              <w:left w:val="nil"/>
              <w:bottom w:val="single" w:sz="4" w:space="0" w:color="000000"/>
              <w:right w:val="nil"/>
            </w:tcBorders>
          </w:tcPr>
          <w:p w14:paraId="79993CAB" w14:textId="77777777" w:rsidR="00A17119" w:rsidRDefault="005D11B8" w:rsidP="006C40A3">
            <w:pPr>
              <w:bidi/>
              <w:spacing w:after="0" w:line="360" w:lineRule="auto"/>
              <w:jc w:val="lowKashida"/>
            </w:pPr>
            <w:r>
              <w:rPr>
                <w:rFonts w:eastAsia="Times New Roman"/>
                <w:sz w:val="24"/>
                <w:szCs w:val="24"/>
                <w:rtl/>
              </w:rPr>
              <w:t>11</w:t>
            </w:r>
          </w:p>
        </w:tc>
        <w:tc>
          <w:tcPr>
            <w:tcW w:w="3024" w:type="dxa"/>
            <w:tcBorders>
              <w:top w:val="nil"/>
              <w:left w:val="nil"/>
              <w:bottom w:val="single" w:sz="4" w:space="0" w:color="000000"/>
              <w:right w:val="nil"/>
            </w:tcBorders>
          </w:tcPr>
          <w:p w14:paraId="06B958C5" w14:textId="77777777" w:rsidR="00A17119" w:rsidRDefault="005D11B8" w:rsidP="006C40A3">
            <w:pPr>
              <w:bidi/>
              <w:spacing w:after="0" w:line="360" w:lineRule="auto"/>
              <w:jc w:val="lowKashida"/>
            </w:pPr>
            <w:r>
              <w:rPr>
                <w:rFonts w:eastAsia="Times New Roman"/>
                <w:sz w:val="24"/>
                <w:szCs w:val="24"/>
                <w:rtl/>
              </w:rPr>
              <w:t>5.6%</w:t>
            </w:r>
          </w:p>
        </w:tc>
      </w:tr>
      <w:tr w:rsidR="00A17119" w14:paraId="25B9FB44" w14:textId="77777777">
        <w:tc>
          <w:tcPr>
            <w:tcW w:w="3024" w:type="dxa"/>
            <w:tcBorders>
              <w:top w:val="nil"/>
              <w:left w:val="nil"/>
              <w:bottom w:val="single" w:sz="12" w:space="0" w:color="000000"/>
              <w:right w:val="nil"/>
            </w:tcBorders>
          </w:tcPr>
          <w:p w14:paraId="0586EB95" w14:textId="77777777" w:rsidR="00A17119" w:rsidRDefault="005D11B8" w:rsidP="006C40A3">
            <w:pPr>
              <w:bidi/>
              <w:spacing w:after="0" w:line="360" w:lineRule="auto"/>
              <w:jc w:val="lowKashida"/>
            </w:pPr>
            <w:r>
              <w:rPr>
                <w:rFonts w:eastAsia="Times New Roman"/>
                <w:sz w:val="24"/>
                <w:szCs w:val="24"/>
                <w:rtl/>
              </w:rPr>
              <w:t>الإجمالي</w:t>
            </w:r>
          </w:p>
        </w:tc>
        <w:tc>
          <w:tcPr>
            <w:tcW w:w="3024" w:type="dxa"/>
            <w:tcBorders>
              <w:top w:val="nil"/>
              <w:left w:val="nil"/>
              <w:bottom w:val="single" w:sz="12" w:space="0" w:color="000000"/>
              <w:right w:val="nil"/>
            </w:tcBorders>
          </w:tcPr>
          <w:p w14:paraId="24086C4D" w14:textId="77777777" w:rsidR="00A17119" w:rsidRDefault="005D11B8" w:rsidP="006C40A3">
            <w:pPr>
              <w:bidi/>
              <w:spacing w:after="0" w:line="360" w:lineRule="auto"/>
              <w:jc w:val="lowKashida"/>
            </w:pPr>
            <w:r>
              <w:rPr>
                <w:rFonts w:eastAsia="Times New Roman"/>
                <w:sz w:val="24"/>
                <w:szCs w:val="24"/>
                <w:rtl/>
              </w:rPr>
              <w:t>195</w:t>
            </w:r>
          </w:p>
        </w:tc>
        <w:tc>
          <w:tcPr>
            <w:tcW w:w="3024" w:type="dxa"/>
            <w:tcBorders>
              <w:top w:val="nil"/>
              <w:left w:val="nil"/>
              <w:bottom w:val="single" w:sz="12" w:space="0" w:color="000000"/>
              <w:right w:val="nil"/>
            </w:tcBorders>
          </w:tcPr>
          <w:p w14:paraId="722F9026" w14:textId="77777777" w:rsidR="00A17119" w:rsidRDefault="005D11B8" w:rsidP="006C40A3">
            <w:pPr>
              <w:bidi/>
              <w:spacing w:after="0" w:line="360" w:lineRule="auto"/>
              <w:jc w:val="lowKashida"/>
            </w:pPr>
            <w:r>
              <w:rPr>
                <w:rFonts w:eastAsia="Times New Roman"/>
                <w:sz w:val="24"/>
                <w:szCs w:val="24"/>
                <w:rtl/>
              </w:rPr>
              <w:t>100%</w:t>
            </w:r>
          </w:p>
        </w:tc>
      </w:tr>
    </w:tbl>
    <w:p w14:paraId="6AE9241C" w14:textId="77777777" w:rsidR="00A17119" w:rsidRDefault="005D11B8" w:rsidP="006C40A3">
      <w:pPr>
        <w:bidi/>
        <w:spacing w:after="0" w:line="360" w:lineRule="auto"/>
        <w:ind w:firstLine="283"/>
        <w:jc w:val="lowKashida"/>
      </w:pPr>
      <w:r>
        <w:rPr>
          <w:rFonts w:eastAsia="Times New Roman"/>
          <w:sz w:val="24"/>
          <w:szCs w:val="28"/>
          <w:rtl/>
        </w:rPr>
        <w:t xml:space="preserve">يتّضح من الجدول (4-1) أن أكثر من نصف </w:t>
      </w:r>
      <w:proofErr w:type="spellStart"/>
      <w:r>
        <w:rPr>
          <w:rFonts w:eastAsia="Times New Roman"/>
          <w:sz w:val="24"/>
          <w:szCs w:val="28"/>
          <w:rtl/>
        </w:rPr>
        <w:t>المبحوثين</w:t>
      </w:r>
      <w:proofErr w:type="spellEnd"/>
      <w:r>
        <w:rPr>
          <w:rFonts w:eastAsia="Times New Roman"/>
          <w:sz w:val="24"/>
          <w:szCs w:val="28"/>
          <w:rtl/>
        </w:rPr>
        <w:t xml:space="preserve"> (50.8%) يحملون درجة البكالوريوس، وهو ما يُشير إلى أن غالبية العاملين في المسالخ تتمتّع بدرجة تعليمية جامعية. ويأتي حملة الدبلوم فأقل في المرتبة الثانية بنسبة (24.1%)، يليهم حملة الماجستير بنسبة (19.5%)، فحملة الدكتوراه بنسبة (5.6%).</w:t>
      </w:r>
    </w:p>
    <w:p w14:paraId="0D1B4029" w14:textId="77777777" w:rsidR="00A17119" w:rsidRDefault="005D11B8" w:rsidP="006C40A3">
      <w:pPr>
        <w:pStyle w:val="SubHeading"/>
        <w:spacing w:before="120" w:after="120" w:line="360" w:lineRule="auto"/>
        <w:jc w:val="lowKashida"/>
      </w:pPr>
      <w:bookmarkStart w:id="59" w:name="_Toc234669761"/>
      <w:r>
        <w:rPr>
          <w:rFonts w:eastAsia="Times New Roman"/>
          <w:sz w:val="24"/>
          <w:rtl/>
        </w:rPr>
        <w:t>4.2.2 توزيع العينة حسب سنوات الخبرة</w:t>
      </w:r>
      <w:bookmarkEnd w:id="59"/>
    </w:p>
    <w:p w14:paraId="69790D47" w14:textId="77777777" w:rsidR="00A17119" w:rsidRDefault="005D11B8" w:rsidP="006C40A3">
      <w:pPr>
        <w:bidi/>
        <w:spacing w:after="0" w:line="360" w:lineRule="auto"/>
        <w:ind w:firstLine="283"/>
        <w:jc w:val="lowKashida"/>
      </w:pPr>
      <w:r>
        <w:rPr>
          <w:rFonts w:eastAsia="Times New Roman"/>
          <w:sz w:val="24"/>
          <w:szCs w:val="28"/>
          <w:rtl/>
        </w:rPr>
        <w:t xml:space="preserve">يُبرز الجدول (4-2) توزيع </w:t>
      </w:r>
      <w:proofErr w:type="spellStart"/>
      <w:r>
        <w:rPr>
          <w:rFonts w:eastAsia="Times New Roman"/>
          <w:sz w:val="24"/>
          <w:szCs w:val="28"/>
          <w:rtl/>
        </w:rPr>
        <w:t>المبحوثين</w:t>
      </w:r>
      <w:proofErr w:type="spellEnd"/>
      <w:r>
        <w:rPr>
          <w:rFonts w:eastAsia="Times New Roman"/>
          <w:sz w:val="24"/>
          <w:szCs w:val="28"/>
          <w:rtl/>
        </w:rPr>
        <w:t xml:space="preserve"> وفق عدد سنوات الخبرة في مجال العمل بالمسالخ وسلاسل الإمداد:</w:t>
      </w:r>
    </w:p>
    <w:p w14:paraId="63FF5952" w14:textId="77777777" w:rsidR="00A17119" w:rsidRDefault="005D11B8" w:rsidP="00C66725">
      <w:pPr>
        <w:pStyle w:val="aff4"/>
      </w:pPr>
      <w:bookmarkStart w:id="60" w:name="_Toc234659358"/>
      <w:r>
        <w:rPr>
          <w:rtl/>
        </w:rPr>
        <w:t>جدول (4-2): توزيع عينة الدراسة حسب سنوات الخبرة</w:t>
      </w:r>
      <w:bookmarkEnd w:id="60"/>
    </w:p>
    <w:tbl>
      <w:tblPr>
        <w:bidiVisual/>
        <w:tblW w:w="0" w:type="auto"/>
        <w:tblLayout w:type="fixed"/>
        <w:tblLook w:val="04A0" w:firstRow="1" w:lastRow="0" w:firstColumn="1" w:lastColumn="0" w:noHBand="0" w:noVBand="1"/>
      </w:tblPr>
      <w:tblGrid>
        <w:gridCol w:w="3024"/>
        <w:gridCol w:w="3024"/>
        <w:gridCol w:w="3024"/>
      </w:tblGrid>
      <w:tr w:rsidR="00A17119" w14:paraId="44D09ACD" w14:textId="77777777">
        <w:trPr>
          <w:tblHeader/>
        </w:trPr>
        <w:tc>
          <w:tcPr>
            <w:tcW w:w="3024" w:type="dxa"/>
            <w:tcBorders>
              <w:top w:val="single" w:sz="12" w:space="0" w:color="000000"/>
              <w:left w:val="nil"/>
              <w:bottom w:val="single" w:sz="4" w:space="0" w:color="000000"/>
              <w:right w:val="nil"/>
            </w:tcBorders>
          </w:tcPr>
          <w:p w14:paraId="56129AA5" w14:textId="77777777" w:rsidR="00A17119" w:rsidRDefault="005D11B8" w:rsidP="006C40A3">
            <w:pPr>
              <w:bidi/>
              <w:spacing w:after="0" w:line="360" w:lineRule="auto"/>
              <w:jc w:val="lowKashida"/>
            </w:pPr>
            <w:r>
              <w:rPr>
                <w:rFonts w:eastAsia="Times New Roman"/>
                <w:b/>
                <w:bCs/>
                <w:sz w:val="24"/>
                <w:szCs w:val="24"/>
                <w:rtl/>
              </w:rPr>
              <w:t>سنوات الخبرة</w:t>
            </w:r>
          </w:p>
        </w:tc>
        <w:tc>
          <w:tcPr>
            <w:tcW w:w="3024" w:type="dxa"/>
            <w:tcBorders>
              <w:top w:val="single" w:sz="12" w:space="0" w:color="000000"/>
              <w:left w:val="nil"/>
              <w:bottom w:val="single" w:sz="4" w:space="0" w:color="000000"/>
              <w:right w:val="nil"/>
            </w:tcBorders>
          </w:tcPr>
          <w:p w14:paraId="22C38F73" w14:textId="77777777" w:rsidR="00A17119" w:rsidRDefault="005D11B8" w:rsidP="006C40A3">
            <w:pPr>
              <w:bidi/>
              <w:spacing w:after="0" w:line="360" w:lineRule="auto"/>
              <w:jc w:val="lowKashida"/>
            </w:pPr>
            <w:r>
              <w:rPr>
                <w:rFonts w:eastAsia="Times New Roman"/>
                <w:b/>
                <w:bCs/>
                <w:sz w:val="24"/>
                <w:szCs w:val="24"/>
                <w:rtl/>
              </w:rPr>
              <w:t>التكرار</w:t>
            </w:r>
          </w:p>
        </w:tc>
        <w:tc>
          <w:tcPr>
            <w:tcW w:w="3024" w:type="dxa"/>
            <w:tcBorders>
              <w:top w:val="single" w:sz="12" w:space="0" w:color="000000"/>
              <w:left w:val="nil"/>
              <w:bottom w:val="single" w:sz="4" w:space="0" w:color="000000"/>
              <w:right w:val="nil"/>
            </w:tcBorders>
          </w:tcPr>
          <w:p w14:paraId="4362EAA5" w14:textId="77777777" w:rsidR="00A17119" w:rsidRDefault="005D11B8" w:rsidP="006C40A3">
            <w:pPr>
              <w:bidi/>
              <w:spacing w:after="0" w:line="360" w:lineRule="auto"/>
              <w:jc w:val="lowKashida"/>
            </w:pPr>
            <w:r>
              <w:rPr>
                <w:rFonts w:eastAsia="Times New Roman"/>
                <w:b/>
                <w:bCs/>
                <w:sz w:val="24"/>
                <w:szCs w:val="24"/>
                <w:rtl/>
              </w:rPr>
              <w:t>النسبة المئوية</w:t>
            </w:r>
          </w:p>
        </w:tc>
      </w:tr>
      <w:tr w:rsidR="00A17119" w14:paraId="53FA6CB3" w14:textId="77777777">
        <w:tc>
          <w:tcPr>
            <w:tcW w:w="3024" w:type="dxa"/>
            <w:tcBorders>
              <w:top w:val="nil"/>
              <w:left w:val="nil"/>
              <w:bottom w:val="single" w:sz="4" w:space="0" w:color="000000"/>
              <w:right w:val="nil"/>
            </w:tcBorders>
          </w:tcPr>
          <w:p w14:paraId="11CF82AB" w14:textId="77777777" w:rsidR="00A17119" w:rsidRDefault="005D11B8" w:rsidP="006C40A3">
            <w:pPr>
              <w:bidi/>
              <w:spacing w:after="0" w:line="360" w:lineRule="auto"/>
              <w:jc w:val="lowKashida"/>
            </w:pPr>
            <w:r>
              <w:rPr>
                <w:rFonts w:eastAsia="Times New Roman"/>
                <w:sz w:val="24"/>
                <w:szCs w:val="24"/>
                <w:rtl/>
              </w:rPr>
              <w:t>أقل من 5 سنوات</w:t>
            </w:r>
          </w:p>
        </w:tc>
        <w:tc>
          <w:tcPr>
            <w:tcW w:w="3024" w:type="dxa"/>
            <w:tcBorders>
              <w:top w:val="nil"/>
              <w:left w:val="nil"/>
              <w:bottom w:val="single" w:sz="4" w:space="0" w:color="000000"/>
              <w:right w:val="nil"/>
            </w:tcBorders>
          </w:tcPr>
          <w:p w14:paraId="60D48594" w14:textId="77777777" w:rsidR="00A17119" w:rsidRDefault="005D11B8" w:rsidP="006C40A3">
            <w:pPr>
              <w:bidi/>
              <w:spacing w:after="0" w:line="360" w:lineRule="auto"/>
              <w:jc w:val="lowKashida"/>
            </w:pPr>
            <w:r>
              <w:rPr>
                <w:rFonts w:eastAsia="Times New Roman"/>
                <w:sz w:val="24"/>
                <w:szCs w:val="24"/>
                <w:rtl/>
              </w:rPr>
              <w:t>58</w:t>
            </w:r>
          </w:p>
        </w:tc>
        <w:tc>
          <w:tcPr>
            <w:tcW w:w="3024" w:type="dxa"/>
            <w:tcBorders>
              <w:top w:val="nil"/>
              <w:left w:val="nil"/>
              <w:bottom w:val="single" w:sz="4" w:space="0" w:color="000000"/>
              <w:right w:val="nil"/>
            </w:tcBorders>
          </w:tcPr>
          <w:p w14:paraId="54156617" w14:textId="77777777" w:rsidR="00A17119" w:rsidRDefault="005D11B8" w:rsidP="006C40A3">
            <w:pPr>
              <w:bidi/>
              <w:spacing w:after="0" w:line="360" w:lineRule="auto"/>
              <w:jc w:val="lowKashida"/>
            </w:pPr>
            <w:r>
              <w:rPr>
                <w:rFonts w:eastAsia="Times New Roman"/>
                <w:sz w:val="24"/>
                <w:szCs w:val="24"/>
                <w:rtl/>
              </w:rPr>
              <w:t>29.7%</w:t>
            </w:r>
          </w:p>
        </w:tc>
      </w:tr>
      <w:tr w:rsidR="00A17119" w14:paraId="5E71DBA9" w14:textId="77777777">
        <w:tc>
          <w:tcPr>
            <w:tcW w:w="3024" w:type="dxa"/>
            <w:tcBorders>
              <w:top w:val="nil"/>
              <w:left w:val="nil"/>
              <w:bottom w:val="single" w:sz="4" w:space="0" w:color="000000"/>
              <w:right w:val="nil"/>
            </w:tcBorders>
          </w:tcPr>
          <w:p w14:paraId="492901E4" w14:textId="77777777" w:rsidR="00A17119" w:rsidRDefault="005D11B8" w:rsidP="006C40A3">
            <w:pPr>
              <w:bidi/>
              <w:spacing w:after="0" w:line="360" w:lineRule="auto"/>
              <w:jc w:val="lowKashida"/>
            </w:pPr>
            <w:r>
              <w:rPr>
                <w:rFonts w:eastAsia="Times New Roman"/>
                <w:sz w:val="24"/>
                <w:szCs w:val="24"/>
                <w:rtl/>
              </w:rPr>
              <w:t>5 – 10 سنوات</w:t>
            </w:r>
          </w:p>
        </w:tc>
        <w:tc>
          <w:tcPr>
            <w:tcW w:w="3024" w:type="dxa"/>
            <w:tcBorders>
              <w:top w:val="nil"/>
              <w:left w:val="nil"/>
              <w:bottom w:val="single" w:sz="4" w:space="0" w:color="000000"/>
              <w:right w:val="nil"/>
            </w:tcBorders>
          </w:tcPr>
          <w:p w14:paraId="453A7320" w14:textId="77777777" w:rsidR="00A17119" w:rsidRDefault="005D11B8" w:rsidP="006C40A3">
            <w:pPr>
              <w:bidi/>
              <w:spacing w:after="0" w:line="360" w:lineRule="auto"/>
              <w:jc w:val="lowKashida"/>
            </w:pPr>
            <w:r>
              <w:rPr>
                <w:rFonts w:eastAsia="Times New Roman"/>
                <w:sz w:val="24"/>
                <w:szCs w:val="24"/>
                <w:rtl/>
              </w:rPr>
              <w:t>70</w:t>
            </w:r>
          </w:p>
        </w:tc>
        <w:tc>
          <w:tcPr>
            <w:tcW w:w="3024" w:type="dxa"/>
            <w:tcBorders>
              <w:top w:val="nil"/>
              <w:left w:val="nil"/>
              <w:bottom w:val="single" w:sz="4" w:space="0" w:color="000000"/>
              <w:right w:val="nil"/>
            </w:tcBorders>
          </w:tcPr>
          <w:p w14:paraId="6E5F70A8" w14:textId="77777777" w:rsidR="00A17119" w:rsidRDefault="005D11B8" w:rsidP="006C40A3">
            <w:pPr>
              <w:bidi/>
              <w:spacing w:after="0" w:line="360" w:lineRule="auto"/>
              <w:jc w:val="lowKashida"/>
            </w:pPr>
            <w:r>
              <w:rPr>
                <w:rFonts w:eastAsia="Times New Roman"/>
                <w:sz w:val="24"/>
                <w:szCs w:val="24"/>
                <w:rtl/>
              </w:rPr>
              <w:t>35.9%</w:t>
            </w:r>
          </w:p>
        </w:tc>
      </w:tr>
      <w:tr w:rsidR="00A17119" w14:paraId="659B65EE" w14:textId="77777777">
        <w:tc>
          <w:tcPr>
            <w:tcW w:w="3024" w:type="dxa"/>
            <w:tcBorders>
              <w:top w:val="nil"/>
              <w:left w:val="nil"/>
              <w:bottom w:val="single" w:sz="4" w:space="0" w:color="000000"/>
              <w:right w:val="nil"/>
            </w:tcBorders>
          </w:tcPr>
          <w:p w14:paraId="5104BB2F" w14:textId="77777777" w:rsidR="00A17119" w:rsidRDefault="005D11B8" w:rsidP="006C40A3">
            <w:pPr>
              <w:bidi/>
              <w:spacing w:after="0" w:line="360" w:lineRule="auto"/>
              <w:jc w:val="lowKashida"/>
            </w:pPr>
            <w:r>
              <w:rPr>
                <w:rFonts w:eastAsia="Times New Roman"/>
                <w:sz w:val="24"/>
                <w:szCs w:val="24"/>
                <w:rtl/>
              </w:rPr>
              <w:t>11 – 15 سنة</w:t>
            </w:r>
          </w:p>
        </w:tc>
        <w:tc>
          <w:tcPr>
            <w:tcW w:w="3024" w:type="dxa"/>
            <w:tcBorders>
              <w:top w:val="nil"/>
              <w:left w:val="nil"/>
              <w:bottom w:val="single" w:sz="4" w:space="0" w:color="000000"/>
              <w:right w:val="nil"/>
            </w:tcBorders>
          </w:tcPr>
          <w:p w14:paraId="3D8DDD48" w14:textId="77777777" w:rsidR="00A17119" w:rsidRDefault="005D11B8" w:rsidP="006C40A3">
            <w:pPr>
              <w:bidi/>
              <w:spacing w:after="0" w:line="360" w:lineRule="auto"/>
              <w:jc w:val="lowKashida"/>
            </w:pPr>
            <w:r>
              <w:rPr>
                <w:rFonts w:eastAsia="Times New Roman"/>
                <w:sz w:val="24"/>
                <w:szCs w:val="24"/>
                <w:rtl/>
              </w:rPr>
              <w:t>39</w:t>
            </w:r>
          </w:p>
        </w:tc>
        <w:tc>
          <w:tcPr>
            <w:tcW w:w="3024" w:type="dxa"/>
            <w:tcBorders>
              <w:top w:val="nil"/>
              <w:left w:val="nil"/>
              <w:bottom w:val="single" w:sz="4" w:space="0" w:color="000000"/>
              <w:right w:val="nil"/>
            </w:tcBorders>
          </w:tcPr>
          <w:p w14:paraId="066ED985" w14:textId="77777777" w:rsidR="00A17119" w:rsidRDefault="005D11B8" w:rsidP="006C40A3">
            <w:pPr>
              <w:bidi/>
              <w:spacing w:after="0" w:line="360" w:lineRule="auto"/>
              <w:jc w:val="lowKashida"/>
            </w:pPr>
            <w:r>
              <w:rPr>
                <w:rFonts w:eastAsia="Times New Roman"/>
                <w:sz w:val="24"/>
                <w:szCs w:val="24"/>
                <w:rtl/>
              </w:rPr>
              <w:t>20.0%</w:t>
            </w:r>
          </w:p>
        </w:tc>
      </w:tr>
      <w:tr w:rsidR="00A17119" w14:paraId="148EAD68" w14:textId="77777777">
        <w:tc>
          <w:tcPr>
            <w:tcW w:w="3024" w:type="dxa"/>
            <w:tcBorders>
              <w:top w:val="nil"/>
              <w:left w:val="nil"/>
              <w:bottom w:val="single" w:sz="4" w:space="0" w:color="000000"/>
              <w:right w:val="nil"/>
            </w:tcBorders>
          </w:tcPr>
          <w:p w14:paraId="15A25885" w14:textId="77777777" w:rsidR="00A17119" w:rsidRDefault="005D11B8" w:rsidP="006C40A3">
            <w:pPr>
              <w:bidi/>
              <w:spacing w:after="0" w:line="360" w:lineRule="auto"/>
              <w:jc w:val="lowKashida"/>
            </w:pPr>
            <w:r>
              <w:rPr>
                <w:rFonts w:eastAsia="Times New Roman"/>
                <w:sz w:val="24"/>
                <w:szCs w:val="24"/>
                <w:rtl/>
              </w:rPr>
              <w:t>أكثر من 15 سنة</w:t>
            </w:r>
          </w:p>
        </w:tc>
        <w:tc>
          <w:tcPr>
            <w:tcW w:w="3024" w:type="dxa"/>
            <w:tcBorders>
              <w:top w:val="nil"/>
              <w:left w:val="nil"/>
              <w:bottom w:val="single" w:sz="4" w:space="0" w:color="000000"/>
              <w:right w:val="nil"/>
            </w:tcBorders>
          </w:tcPr>
          <w:p w14:paraId="102A9FDD" w14:textId="77777777" w:rsidR="00A17119" w:rsidRDefault="005D11B8" w:rsidP="006C40A3">
            <w:pPr>
              <w:bidi/>
              <w:spacing w:after="0" w:line="360" w:lineRule="auto"/>
              <w:jc w:val="lowKashida"/>
            </w:pPr>
            <w:r>
              <w:rPr>
                <w:rFonts w:eastAsia="Times New Roman"/>
                <w:sz w:val="24"/>
                <w:szCs w:val="24"/>
                <w:rtl/>
              </w:rPr>
              <w:t>28</w:t>
            </w:r>
          </w:p>
        </w:tc>
        <w:tc>
          <w:tcPr>
            <w:tcW w:w="3024" w:type="dxa"/>
            <w:tcBorders>
              <w:top w:val="nil"/>
              <w:left w:val="nil"/>
              <w:bottom w:val="single" w:sz="4" w:space="0" w:color="000000"/>
              <w:right w:val="nil"/>
            </w:tcBorders>
          </w:tcPr>
          <w:p w14:paraId="4E43A7F1" w14:textId="77777777" w:rsidR="00A17119" w:rsidRDefault="005D11B8" w:rsidP="006C40A3">
            <w:pPr>
              <w:bidi/>
              <w:spacing w:after="0" w:line="360" w:lineRule="auto"/>
              <w:jc w:val="lowKashida"/>
            </w:pPr>
            <w:r>
              <w:rPr>
                <w:rFonts w:eastAsia="Times New Roman"/>
                <w:sz w:val="24"/>
                <w:szCs w:val="24"/>
                <w:rtl/>
              </w:rPr>
              <w:t>14.4%</w:t>
            </w:r>
          </w:p>
        </w:tc>
      </w:tr>
      <w:tr w:rsidR="00A17119" w14:paraId="78F8C994" w14:textId="77777777">
        <w:tc>
          <w:tcPr>
            <w:tcW w:w="3024" w:type="dxa"/>
            <w:tcBorders>
              <w:top w:val="nil"/>
              <w:left w:val="nil"/>
              <w:bottom w:val="single" w:sz="12" w:space="0" w:color="000000"/>
              <w:right w:val="nil"/>
            </w:tcBorders>
          </w:tcPr>
          <w:p w14:paraId="409F34FD" w14:textId="77777777" w:rsidR="00A17119" w:rsidRDefault="005D11B8" w:rsidP="006C40A3">
            <w:pPr>
              <w:bidi/>
              <w:spacing w:after="0" w:line="360" w:lineRule="auto"/>
              <w:jc w:val="lowKashida"/>
            </w:pPr>
            <w:r>
              <w:rPr>
                <w:rFonts w:eastAsia="Times New Roman"/>
                <w:sz w:val="24"/>
                <w:szCs w:val="24"/>
                <w:rtl/>
              </w:rPr>
              <w:t>الإجمالي</w:t>
            </w:r>
          </w:p>
        </w:tc>
        <w:tc>
          <w:tcPr>
            <w:tcW w:w="3024" w:type="dxa"/>
            <w:tcBorders>
              <w:top w:val="nil"/>
              <w:left w:val="nil"/>
              <w:bottom w:val="single" w:sz="12" w:space="0" w:color="000000"/>
              <w:right w:val="nil"/>
            </w:tcBorders>
          </w:tcPr>
          <w:p w14:paraId="36C0AF51" w14:textId="77777777" w:rsidR="00A17119" w:rsidRDefault="005D11B8" w:rsidP="006C40A3">
            <w:pPr>
              <w:bidi/>
              <w:spacing w:after="0" w:line="360" w:lineRule="auto"/>
              <w:jc w:val="lowKashida"/>
            </w:pPr>
            <w:r>
              <w:rPr>
                <w:rFonts w:eastAsia="Times New Roman"/>
                <w:sz w:val="24"/>
                <w:szCs w:val="24"/>
                <w:rtl/>
              </w:rPr>
              <w:t>195</w:t>
            </w:r>
          </w:p>
        </w:tc>
        <w:tc>
          <w:tcPr>
            <w:tcW w:w="3024" w:type="dxa"/>
            <w:tcBorders>
              <w:top w:val="nil"/>
              <w:left w:val="nil"/>
              <w:bottom w:val="single" w:sz="12" w:space="0" w:color="000000"/>
              <w:right w:val="nil"/>
            </w:tcBorders>
          </w:tcPr>
          <w:p w14:paraId="1912955D" w14:textId="77777777" w:rsidR="00A17119" w:rsidRDefault="005D11B8" w:rsidP="006C40A3">
            <w:pPr>
              <w:bidi/>
              <w:spacing w:after="0" w:line="360" w:lineRule="auto"/>
              <w:jc w:val="lowKashida"/>
            </w:pPr>
            <w:r>
              <w:rPr>
                <w:rFonts w:eastAsia="Times New Roman"/>
                <w:sz w:val="24"/>
                <w:szCs w:val="24"/>
                <w:rtl/>
              </w:rPr>
              <w:t>100%</w:t>
            </w:r>
          </w:p>
        </w:tc>
      </w:tr>
    </w:tbl>
    <w:p w14:paraId="7B5A26D4" w14:textId="77777777" w:rsidR="00A17119" w:rsidRDefault="005D11B8" w:rsidP="006C40A3">
      <w:pPr>
        <w:bidi/>
        <w:spacing w:after="0" w:line="360" w:lineRule="auto"/>
        <w:ind w:firstLine="283"/>
        <w:jc w:val="lowKashida"/>
      </w:pPr>
      <w:r>
        <w:rPr>
          <w:rFonts w:eastAsia="Times New Roman"/>
          <w:sz w:val="24"/>
          <w:szCs w:val="28"/>
          <w:rtl/>
        </w:rPr>
        <w:lastRenderedPageBreak/>
        <w:t>يُبيّن الجدول (4-2) أن الفئة الأكثر تمثيلًا هي فئة الخبرة المتوسطة (5–10 سنوات) بنسبة (35.9%)، تليها فئة الخبرة المحدودة (أقل من 5 سنوات) بنسبة (29.7%). وفي المقابل، تُمثّل الخبرة الطويلة (أكثر من 15 سنة) النسبة الأدنى (14.4%).</w:t>
      </w:r>
    </w:p>
    <w:p w14:paraId="4C907ACA" w14:textId="77777777" w:rsidR="00A17119" w:rsidRDefault="005D11B8" w:rsidP="006C40A3">
      <w:pPr>
        <w:pStyle w:val="SubHeading"/>
        <w:spacing w:before="120" w:after="120" w:line="360" w:lineRule="auto"/>
        <w:jc w:val="lowKashida"/>
      </w:pPr>
      <w:bookmarkStart w:id="61" w:name="_Toc234669762"/>
      <w:r>
        <w:rPr>
          <w:rFonts w:eastAsia="Times New Roman"/>
          <w:sz w:val="24"/>
          <w:rtl/>
        </w:rPr>
        <w:t>4.2.3 توزيع العينة حسب المسمى الوظيفي</w:t>
      </w:r>
      <w:bookmarkEnd w:id="61"/>
    </w:p>
    <w:p w14:paraId="5DC38740" w14:textId="77777777" w:rsidR="00A17119" w:rsidRDefault="005D11B8" w:rsidP="006C40A3">
      <w:pPr>
        <w:bidi/>
        <w:spacing w:after="0" w:line="360" w:lineRule="auto"/>
        <w:ind w:firstLine="283"/>
        <w:jc w:val="lowKashida"/>
      </w:pPr>
      <w:r>
        <w:rPr>
          <w:rFonts w:eastAsia="Times New Roman"/>
          <w:sz w:val="24"/>
          <w:szCs w:val="28"/>
          <w:rtl/>
        </w:rPr>
        <w:t>يتّضح من الجدول (4-3) توزيع العينة وفق المسمى الوظيفي:</w:t>
      </w:r>
    </w:p>
    <w:p w14:paraId="3128835C" w14:textId="77777777" w:rsidR="00A17119" w:rsidRDefault="005D11B8" w:rsidP="00C66725">
      <w:pPr>
        <w:pStyle w:val="aff4"/>
      </w:pPr>
      <w:bookmarkStart w:id="62" w:name="_Toc234659359"/>
      <w:r>
        <w:rPr>
          <w:rtl/>
        </w:rPr>
        <w:t>جدول (4-3): توزيع عينة الدراسة حسب المسمى الوظيفي</w:t>
      </w:r>
      <w:bookmarkEnd w:id="62"/>
    </w:p>
    <w:tbl>
      <w:tblPr>
        <w:bidiVisual/>
        <w:tblW w:w="0" w:type="auto"/>
        <w:tblLayout w:type="fixed"/>
        <w:tblLook w:val="04A0" w:firstRow="1" w:lastRow="0" w:firstColumn="1" w:lastColumn="0" w:noHBand="0" w:noVBand="1"/>
      </w:tblPr>
      <w:tblGrid>
        <w:gridCol w:w="3024"/>
        <w:gridCol w:w="3024"/>
        <w:gridCol w:w="3024"/>
      </w:tblGrid>
      <w:tr w:rsidR="00A17119" w14:paraId="45A07945" w14:textId="77777777">
        <w:trPr>
          <w:tblHeader/>
        </w:trPr>
        <w:tc>
          <w:tcPr>
            <w:tcW w:w="3024" w:type="dxa"/>
            <w:tcBorders>
              <w:top w:val="single" w:sz="12" w:space="0" w:color="000000"/>
              <w:left w:val="nil"/>
              <w:bottom w:val="single" w:sz="4" w:space="0" w:color="000000"/>
              <w:right w:val="nil"/>
            </w:tcBorders>
          </w:tcPr>
          <w:p w14:paraId="7A44237B" w14:textId="77777777" w:rsidR="00A17119" w:rsidRDefault="005D11B8" w:rsidP="006C40A3">
            <w:pPr>
              <w:bidi/>
              <w:spacing w:after="0" w:line="360" w:lineRule="auto"/>
              <w:jc w:val="lowKashida"/>
            </w:pPr>
            <w:r>
              <w:rPr>
                <w:rFonts w:eastAsia="Times New Roman"/>
                <w:b/>
                <w:bCs/>
                <w:sz w:val="24"/>
                <w:szCs w:val="24"/>
                <w:rtl/>
              </w:rPr>
              <w:t>المسمى الوظيفي</w:t>
            </w:r>
          </w:p>
        </w:tc>
        <w:tc>
          <w:tcPr>
            <w:tcW w:w="3024" w:type="dxa"/>
            <w:tcBorders>
              <w:top w:val="single" w:sz="12" w:space="0" w:color="000000"/>
              <w:left w:val="nil"/>
              <w:bottom w:val="single" w:sz="4" w:space="0" w:color="000000"/>
              <w:right w:val="nil"/>
            </w:tcBorders>
          </w:tcPr>
          <w:p w14:paraId="23121554" w14:textId="77777777" w:rsidR="00A17119" w:rsidRDefault="005D11B8" w:rsidP="006C40A3">
            <w:pPr>
              <w:bidi/>
              <w:spacing w:after="0" w:line="360" w:lineRule="auto"/>
              <w:jc w:val="lowKashida"/>
            </w:pPr>
            <w:r>
              <w:rPr>
                <w:rFonts w:eastAsia="Times New Roman"/>
                <w:b/>
                <w:bCs/>
                <w:sz w:val="24"/>
                <w:szCs w:val="24"/>
                <w:rtl/>
              </w:rPr>
              <w:t>التكرار</w:t>
            </w:r>
          </w:p>
        </w:tc>
        <w:tc>
          <w:tcPr>
            <w:tcW w:w="3024" w:type="dxa"/>
            <w:tcBorders>
              <w:top w:val="single" w:sz="12" w:space="0" w:color="000000"/>
              <w:left w:val="nil"/>
              <w:bottom w:val="single" w:sz="4" w:space="0" w:color="000000"/>
              <w:right w:val="nil"/>
            </w:tcBorders>
          </w:tcPr>
          <w:p w14:paraId="07C903B9" w14:textId="77777777" w:rsidR="00A17119" w:rsidRDefault="005D11B8" w:rsidP="006C40A3">
            <w:pPr>
              <w:bidi/>
              <w:spacing w:after="0" w:line="360" w:lineRule="auto"/>
              <w:jc w:val="lowKashida"/>
            </w:pPr>
            <w:r>
              <w:rPr>
                <w:rFonts w:eastAsia="Times New Roman"/>
                <w:b/>
                <w:bCs/>
                <w:sz w:val="24"/>
                <w:szCs w:val="24"/>
                <w:rtl/>
              </w:rPr>
              <w:t>النسبة المئوية</w:t>
            </w:r>
          </w:p>
        </w:tc>
      </w:tr>
      <w:tr w:rsidR="00A17119" w14:paraId="29664948" w14:textId="77777777">
        <w:tc>
          <w:tcPr>
            <w:tcW w:w="3024" w:type="dxa"/>
            <w:tcBorders>
              <w:top w:val="nil"/>
              <w:left w:val="nil"/>
              <w:bottom w:val="single" w:sz="4" w:space="0" w:color="000000"/>
              <w:right w:val="nil"/>
            </w:tcBorders>
          </w:tcPr>
          <w:p w14:paraId="38591439" w14:textId="77777777" w:rsidR="00A17119" w:rsidRDefault="005D11B8" w:rsidP="006C40A3">
            <w:pPr>
              <w:bidi/>
              <w:spacing w:after="0" w:line="360" w:lineRule="auto"/>
              <w:jc w:val="lowKashida"/>
            </w:pPr>
            <w:r>
              <w:rPr>
                <w:rFonts w:eastAsia="Times New Roman"/>
                <w:sz w:val="24"/>
                <w:szCs w:val="24"/>
                <w:rtl/>
              </w:rPr>
              <w:t>مدير / مشرف</w:t>
            </w:r>
          </w:p>
        </w:tc>
        <w:tc>
          <w:tcPr>
            <w:tcW w:w="3024" w:type="dxa"/>
            <w:tcBorders>
              <w:top w:val="nil"/>
              <w:left w:val="nil"/>
              <w:bottom w:val="single" w:sz="4" w:space="0" w:color="000000"/>
              <w:right w:val="nil"/>
            </w:tcBorders>
          </w:tcPr>
          <w:p w14:paraId="4C69A579" w14:textId="77777777" w:rsidR="00A17119" w:rsidRDefault="005D11B8" w:rsidP="006C40A3">
            <w:pPr>
              <w:bidi/>
              <w:spacing w:after="0" w:line="360" w:lineRule="auto"/>
              <w:jc w:val="lowKashida"/>
            </w:pPr>
            <w:r>
              <w:rPr>
                <w:rFonts w:eastAsia="Times New Roman"/>
                <w:sz w:val="24"/>
                <w:szCs w:val="24"/>
                <w:rtl/>
              </w:rPr>
              <w:t>32</w:t>
            </w:r>
          </w:p>
        </w:tc>
        <w:tc>
          <w:tcPr>
            <w:tcW w:w="3024" w:type="dxa"/>
            <w:tcBorders>
              <w:top w:val="nil"/>
              <w:left w:val="nil"/>
              <w:bottom w:val="single" w:sz="4" w:space="0" w:color="000000"/>
              <w:right w:val="nil"/>
            </w:tcBorders>
          </w:tcPr>
          <w:p w14:paraId="0BFDF9D6" w14:textId="77777777" w:rsidR="00A17119" w:rsidRDefault="005D11B8" w:rsidP="006C40A3">
            <w:pPr>
              <w:bidi/>
              <w:spacing w:after="0" w:line="360" w:lineRule="auto"/>
              <w:jc w:val="lowKashida"/>
            </w:pPr>
            <w:r>
              <w:rPr>
                <w:rFonts w:eastAsia="Times New Roman"/>
                <w:sz w:val="24"/>
                <w:szCs w:val="24"/>
                <w:rtl/>
              </w:rPr>
              <w:t>16.4%</w:t>
            </w:r>
          </w:p>
        </w:tc>
      </w:tr>
      <w:tr w:rsidR="00A17119" w14:paraId="657F77A8" w14:textId="77777777">
        <w:tc>
          <w:tcPr>
            <w:tcW w:w="3024" w:type="dxa"/>
            <w:tcBorders>
              <w:top w:val="nil"/>
              <w:left w:val="nil"/>
              <w:bottom w:val="single" w:sz="4" w:space="0" w:color="000000"/>
              <w:right w:val="nil"/>
            </w:tcBorders>
          </w:tcPr>
          <w:p w14:paraId="54160E05" w14:textId="77777777" w:rsidR="00A17119" w:rsidRDefault="005D11B8" w:rsidP="006C40A3">
            <w:pPr>
              <w:bidi/>
              <w:spacing w:after="0" w:line="360" w:lineRule="auto"/>
              <w:jc w:val="lowKashida"/>
            </w:pPr>
            <w:r>
              <w:rPr>
                <w:rFonts w:eastAsia="Times New Roman"/>
                <w:sz w:val="24"/>
                <w:szCs w:val="24"/>
                <w:rtl/>
              </w:rPr>
              <w:t>طبيب بيطري / مراقب صحي</w:t>
            </w:r>
          </w:p>
        </w:tc>
        <w:tc>
          <w:tcPr>
            <w:tcW w:w="3024" w:type="dxa"/>
            <w:tcBorders>
              <w:top w:val="nil"/>
              <w:left w:val="nil"/>
              <w:bottom w:val="single" w:sz="4" w:space="0" w:color="000000"/>
              <w:right w:val="nil"/>
            </w:tcBorders>
          </w:tcPr>
          <w:p w14:paraId="6D24BEDD" w14:textId="77777777" w:rsidR="00A17119" w:rsidRDefault="005D11B8" w:rsidP="006C40A3">
            <w:pPr>
              <w:bidi/>
              <w:spacing w:after="0" w:line="360" w:lineRule="auto"/>
              <w:jc w:val="lowKashida"/>
            </w:pPr>
            <w:r>
              <w:rPr>
                <w:rFonts w:eastAsia="Times New Roman"/>
                <w:sz w:val="24"/>
                <w:szCs w:val="24"/>
                <w:rtl/>
              </w:rPr>
              <w:t>51</w:t>
            </w:r>
          </w:p>
        </w:tc>
        <w:tc>
          <w:tcPr>
            <w:tcW w:w="3024" w:type="dxa"/>
            <w:tcBorders>
              <w:top w:val="nil"/>
              <w:left w:val="nil"/>
              <w:bottom w:val="single" w:sz="4" w:space="0" w:color="000000"/>
              <w:right w:val="nil"/>
            </w:tcBorders>
          </w:tcPr>
          <w:p w14:paraId="35BB1773" w14:textId="77777777" w:rsidR="00A17119" w:rsidRDefault="005D11B8" w:rsidP="006C40A3">
            <w:pPr>
              <w:bidi/>
              <w:spacing w:after="0" w:line="360" w:lineRule="auto"/>
              <w:jc w:val="lowKashida"/>
            </w:pPr>
            <w:r>
              <w:rPr>
                <w:rFonts w:eastAsia="Times New Roman"/>
                <w:sz w:val="24"/>
                <w:szCs w:val="24"/>
                <w:rtl/>
              </w:rPr>
              <w:t>26.2%</w:t>
            </w:r>
          </w:p>
        </w:tc>
      </w:tr>
      <w:tr w:rsidR="00A17119" w14:paraId="657DE660" w14:textId="77777777">
        <w:tc>
          <w:tcPr>
            <w:tcW w:w="3024" w:type="dxa"/>
            <w:tcBorders>
              <w:top w:val="nil"/>
              <w:left w:val="nil"/>
              <w:bottom w:val="single" w:sz="4" w:space="0" w:color="000000"/>
              <w:right w:val="nil"/>
            </w:tcBorders>
          </w:tcPr>
          <w:p w14:paraId="661E62E9" w14:textId="77777777" w:rsidR="00A17119" w:rsidRDefault="005D11B8" w:rsidP="006C40A3">
            <w:pPr>
              <w:bidi/>
              <w:spacing w:after="0" w:line="360" w:lineRule="auto"/>
              <w:jc w:val="lowKashida"/>
            </w:pPr>
            <w:r>
              <w:rPr>
                <w:rFonts w:eastAsia="Times New Roman"/>
                <w:sz w:val="24"/>
                <w:szCs w:val="24"/>
                <w:rtl/>
              </w:rPr>
              <w:t>مسؤول لوجستي / سلاسل إمداد</w:t>
            </w:r>
          </w:p>
        </w:tc>
        <w:tc>
          <w:tcPr>
            <w:tcW w:w="3024" w:type="dxa"/>
            <w:tcBorders>
              <w:top w:val="nil"/>
              <w:left w:val="nil"/>
              <w:bottom w:val="single" w:sz="4" w:space="0" w:color="000000"/>
              <w:right w:val="nil"/>
            </w:tcBorders>
          </w:tcPr>
          <w:p w14:paraId="36C580A7" w14:textId="77777777" w:rsidR="00A17119" w:rsidRDefault="005D11B8" w:rsidP="006C40A3">
            <w:pPr>
              <w:bidi/>
              <w:spacing w:after="0" w:line="360" w:lineRule="auto"/>
              <w:jc w:val="lowKashida"/>
            </w:pPr>
            <w:r>
              <w:rPr>
                <w:rFonts w:eastAsia="Times New Roman"/>
                <w:sz w:val="24"/>
                <w:szCs w:val="24"/>
                <w:rtl/>
              </w:rPr>
              <w:t>35</w:t>
            </w:r>
          </w:p>
        </w:tc>
        <w:tc>
          <w:tcPr>
            <w:tcW w:w="3024" w:type="dxa"/>
            <w:tcBorders>
              <w:top w:val="nil"/>
              <w:left w:val="nil"/>
              <w:bottom w:val="single" w:sz="4" w:space="0" w:color="000000"/>
              <w:right w:val="nil"/>
            </w:tcBorders>
          </w:tcPr>
          <w:p w14:paraId="51E551BF" w14:textId="77777777" w:rsidR="00A17119" w:rsidRDefault="005D11B8" w:rsidP="006C40A3">
            <w:pPr>
              <w:bidi/>
              <w:spacing w:after="0" w:line="360" w:lineRule="auto"/>
              <w:jc w:val="lowKashida"/>
            </w:pPr>
            <w:r>
              <w:rPr>
                <w:rFonts w:eastAsia="Times New Roman"/>
                <w:sz w:val="24"/>
                <w:szCs w:val="24"/>
                <w:rtl/>
              </w:rPr>
              <w:t>17.9%</w:t>
            </w:r>
          </w:p>
        </w:tc>
      </w:tr>
      <w:tr w:rsidR="00A17119" w14:paraId="054048CB" w14:textId="77777777">
        <w:tc>
          <w:tcPr>
            <w:tcW w:w="3024" w:type="dxa"/>
            <w:tcBorders>
              <w:top w:val="nil"/>
              <w:left w:val="nil"/>
              <w:bottom w:val="single" w:sz="4" w:space="0" w:color="000000"/>
              <w:right w:val="nil"/>
            </w:tcBorders>
          </w:tcPr>
          <w:p w14:paraId="29FBD07C" w14:textId="77777777" w:rsidR="00A17119" w:rsidRDefault="005D11B8" w:rsidP="006C40A3">
            <w:pPr>
              <w:bidi/>
              <w:spacing w:after="0" w:line="360" w:lineRule="auto"/>
              <w:jc w:val="lowKashida"/>
            </w:pPr>
            <w:r>
              <w:rPr>
                <w:rFonts w:eastAsia="Times New Roman"/>
                <w:sz w:val="24"/>
                <w:szCs w:val="24"/>
                <w:rtl/>
              </w:rPr>
              <w:t>مسؤول جودة / سلامة غذاء</w:t>
            </w:r>
          </w:p>
        </w:tc>
        <w:tc>
          <w:tcPr>
            <w:tcW w:w="3024" w:type="dxa"/>
            <w:tcBorders>
              <w:top w:val="nil"/>
              <w:left w:val="nil"/>
              <w:bottom w:val="single" w:sz="4" w:space="0" w:color="000000"/>
              <w:right w:val="nil"/>
            </w:tcBorders>
          </w:tcPr>
          <w:p w14:paraId="3C79F632" w14:textId="77777777" w:rsidR="00A17119" w:rsidRDefault="005D11B8" w:rsidP="006C40A3">
            <w:pPr>
              <w:bidi/>
              <w:spacing w:after="0" w:line="360" w:lineRule="auto"/>
              <w:jc w:val="lowKashida"/>
            </w:pPr>
            <w:r>
              <w:rPr>
                <w:rFonts w:eastAsia="Times New Roman"/>
                <w:sz w:val="24"/>
                <w:szCs w:val="24"/>
                <w:rtl/>
              </w:rPr>
              <w:t>41</w:t>
            </w:r>
          </w:p>
        </w:tc>
        <w:tc>
          <w:tcPr>
            <w:tcW w:w="3024" w:type="dxa"/>
            <w:tcBorders>
              <w:top w:val="nil"/>
              <w:left w:val="nil"/>
              <w:bottom w:val="single" w:sz="4" w:space="0" w:color="000000"/>
              <w:right w:val="nil"/>
            </w:tcBorders>
          </w:tcPr>
          <w:p w14:paraId="2DE6AB24" w14:textId="77777777" w:rsidR="00A17119" w:rsidRDefault="005D11B8" w:rsidP="006C40A3">
            <w:pPr>
              <w:bidi/>
              <w:spacing w:after="0" w:line="360" w:lineRule="auto"/>
              <w:jc w:val="lowKashida"/>
            </w:pPr>
            <w:r>
              <w:rPr>
                <w:rFonts w:eastAsia="Times New Roman"/>
                <w:sz w:val="24"/>
                <w:szCs w:val="24"/>
                <w:rtl/>
              </w:rPr>
              <w:t>21.0%</w:t>
            </w:r>
          </w:p>
        </w:tc>
      </w:tr>
      <w:tr w:rsidR="00A17119" w14:paraId="3D5D4A7F" w14:textId="77777777">
        <w:tc>
          <w:tcPr>
            <w:tcW w:w="3024" w:type="dxa"/>
            <w:tcBorders>
              <w:top w:val="nil"/>
              <w:left w:val="nil"/>
              <w:bottom w:val="single" w:sz="4" w:space="0" w:color="000000"/>
              <w:right w:val="nil"/>
            </w:tcBorders>
          </w:tcPr>
          <w:p w14:paraId="0E353684" w14:textId="77777777" w:rsidR="00A17119" w:rsidRDefault="005D11B8" w:rsidP="006C40A3">
            <w:pPr>
              <w:bidi/>
              <w:spacing w:after="0" w:line="360" w:lineRule="auto"/>
              <w:jc w:val="lowKashida"/>
            </w:pPr>
            <w:r>
              <w:rPr>
                <w:rFonts w:eastAsia="Times New Roman"/>
                <w:sz w:val="24"/>
                <w:szCs w:val="24"/>
                <w:rtl/>
              </w:rPr>
              <w:t>إداري / فني</w:t>
            </w:r>
          </w:p>
        </w:tc>
        <w:tc>
          <w:tcPr>
            <w:tcW w:w="3024" w:type="dxa"/>
            <w:tcBorders>
              <w:top w:val="nil"/>
              <w:left w:val="nil"/>
              <w:bottom w:val="single" w:sz="4" w:space="0" w:color="000000"/>
              <w:right w:val="nil"/>
            </w:tcBorders>
          </w:tcPr>
          <w:p w14:paraId="2A792438" w14:textId="77777777" w:rsidR="00A17119" w:rsidRDefault="005D11B8" w:rsidP="006C40A3">
            <w:pPr>
              <w:bidi/>
              <w:spacing w:after="0" w:line="360" w:lineRule="auto"/>
              <w:jc w:val="lowKashida"/>
            </w:pPr>
            <w:r>
              <w:rPr>
                <w:rFonts w:eastAsia="Times New Roman"/>
                <w:sz w:val="24"/>
                <w:szCs w:val="24"/>
                <w:rtl/>
              </w:rPr>
              <w:t>36</w:t>
            </w:r>
          </w:p>
        </w:tc>
        <w:tc>
          <w:tcPr>
            <w:tcW w:w="3024" w:type="dxa"/>
            <w:tcBorders>
              <w:top w:val="nil"/>
              <w:left w:val="nil"/>
              <w:bottom w:val="single" w:sz="4" w:space="0" w:color="000000"/>
              <w:right w:val="nil"/>
            </w:tcBorders>
          </w:tcPr>
          <w:p w14:paraId="046F5004" w14:textId="77777777" w:rsidR="00A17119" w:rsidRDefault="005D11B8" w:rsidP="006C40A3">
            <w:pPr>
              <w:bidi/>
              <w:spacing w:after="0" w:line="360" w:lineRule="auto"/>
              <w:jc w:val="lowKashida"/>
            </w:pPr>
            <w:r>
              <w:rPr>
                <w:rFonts w:eastAsia="Times New Roman"/>
                <w:sz w:val="24"/>
                <w:szCs w:val="24"/>
                <w:rtl/>
              </w:rPr>
              <w:t>18.5%</w:t>
            </w:r>
          </w:p>
        </w:tc>
      </w:tr>
      <w:tr w:rsidR="00A17119" w14:paraId="5021FA3B" w14:textId="77777777">
        <w:tc>
          <w:tcPr>
            <w:tcW w:w="3024" w:type="dxa"/>
            <w:tcBorders>
              <w:top w:val="nil"/>
              <w:left w:val="nil"/>
              <w:bottom w:val="single" w:sz="12" w:space="0" w:color="000000"/>
              <w:right w:val="nil"/>
            </w:tcBorders>
          </w:tcPr>
          <w:p w14:paraId="3EFFC7F3" w14:textId="77777777" w:rsidR="00A17119" w:rsidRDefault="005D11B8" w:rsidP="006C40A3">
            <w:pPr>
              <w:bidi/>
              <w:spacing w:after="0" w:line="360" w:lineRule="auto"/>
              <w:jc w:val="lowKashida"/>
            </w:pPr>
            <w:r>
              <w:rPr>
                <w:rFonts w:eastAsia="Times New Roman"/>
                <w:sz w:val="24"/>
                <w:szCs w:val="24"/>
                <w:rtl/>
              </w:rPr>
              <w:t>الإجمالي</w:t>
            </w:r>
          </w:p>
        </w:tc>
        <w:tc>
          <w:tcPr>
            <w:tcW w:w="3024" w:type="dxa"/>
            <w:tcBorders>
              <w:top w:val="nil"/>
              <w:left w:val="nil"/>
              <w:bottom w:val="single" w:sz="12" w:space="0" w:color="000000"/>
              <w:right w:val="nil"/>
            </w:tcBorders>
          </w:tcPr>
          <w:p w14:paraId="75A678A3" w14:textId="77777777" w:rsidR="00A17119" w:rsidRDefault="005D11B8" w:rsidP="006C40A3">
            <w:pPr>
              <w:bidi/>
              <w:spacing w:after="0" w:line="360" w:lineRule="auto"/>
              <w:jc w:val="lowKashida"/>
            </w:pPr>
            <w:r>
              <w:rPr>
                <w:rFonts w:eastAsia="Times New Roman"/>
                <w:sz w:val="24"/>
                <w:szCs w:val="24"/>
                <w:rtl/>
              </w:rPr>
              <w:t>195</w:t>
            </w:r>
          </w:p>
        </w:tc>
        <w:tc>
          <w:tcPr>
            <w:tcW w:w="3024" w:type="dxa"/>
            <w:tcBorders>
              <w:top w:val="nil"/>
              <w:left w:val="nil"/>
              <w:bottom w:val="single" w:sz="12" w:space="0" w:color="000000"/>
              <w:right w:val="nil"/>
            </w:tcBorders>
          </w:tcPr>
          <w:p w14:paraId="0E6EEA5F" w14:textId="77777777" w:rsidR="00A17119" w:rsidRDefault="005D11B8" w:rsidP="006C40A3">
            <w:pPr>
              <w:bidi/>
              <w:spacing w:after="0" w:line="360" w:lineRule="auto"/>
              <w:jc w:val="lowKashida"/>
            </w:pPr>
            <w:r>
              <w:rPr>
                <w:rFonts w:eastAsia="Times New Roman"/>
                <w:sz w:val="24"/>
                <w:szCs w:val="24"/>
                <w:rtl/>
              </w:rPr>
              <w:t>100%</w:t>
            </w:r>
          </w:p>
        </w:tc>
      </w:tr>
    </w:tbl>
    <w:p w14:paraId="42897A5B" w14:textId="77777777" w:rsidR="00A17119" w:rsidRDefault="005D11B8" w:rsidP="006C40A3">
      <w:pPr>
        <w:bidi/>
        <w:spacing w:after="0" w:line="360" w:lineRule="auto"/>
        <w:ind w:firstLine="283"/>
        <w:jc w:val="lowKashida"/>
      </w:pPr>
      <w:r>
        <w:rPr>
          <w:rFonts w:eastAsia="Times New Roman"/>
          <w:sz w:val="24"/>
          <w:szCs w:val="28"/>
          <w:rtl/>
        </w:rPr>
        <w:t>يُلاحظ من الجدول (4-3) أن الأطباء البيطريين والمراقبين الصحيين يُشكّلون النسبة الأعلى (26.2%)، يليهم مسؤولو الجودة وسلامة الغذاء بنسبة (21.0%)، ثم الإداريون والفنيون بنسبة (18.5%)، ومسؤولو اللوجستيات بنسبة (17.9%)، وأخيرًا المديرون والمشرفون بنسبة (16.4%).</w:t>
      </w:r>
    </w:p>
    <w:p w14:paraId="2F27D57E" w14:textId="77777777" w:rsidR="00A17119" w:rsidRDefault="005D11B8" w:rsidP="006C40A3">
      <w:pPr>
        <w:pStyle w:val="SubHeading"/>
        <w:spacing w:before="120" w:after="120" w:line="360" w:lineRule="auto"/>
        <w:jc w:val="lowKashida"/>
      </w:pPr>
      <w:bookmarkStart w:id="63" w:name="_Toc234669763"/>
      <w:r>
        <w:rPr>
          <w:rFonts w:eastAsia="Times New Roman"/>
          <w:sz w:val="24"/>
          <w:rtl/>
        </w:rPr>
        <w:t>4.2.4 توزيع العينة حسب جهة العمل</w:t>
      </w:r>
      <w:bookmarkEnd w:id="63"/>
    </w:p>
    <w:p w14:paraId="263613D9" w14:textId="77777777" w:rsidR="00A17119" w:rsidRDefault="005D11B8" w:rsidP="006C40A3">
      <w:pPr>
        <w:bidi/>
        <w:spacing w:after="0" w:line="360" w:lineRule="auto"/>
        <w:ind w:firstLine="283"/>
        <w:jc w:val="lowKashida"/>
      </w:pPr>
      <w:r>
        <w:rPr>
          <w:rFonts w:eastAsia="Times New Roman"/>
          <w:sz w:val="24"/>
          <w:szCs w:val="28"/>
          <w:rtl/>
        </w:rPr>
        <w:t xml:space="preserve">يُبيّن الجدول (4-4) توزيع </w:t>
      </w:r>
      <w:proofErr w:type="spellStart"/>
      <w:r>
        <w:rPr>
          <w:rFonts w:eastAsia="Times New Roman"/>
          <w:sz w:val="24"/>
          <w:szCs w:val="28"/>
          <w:rtl/>
        </w:rPr>
        <w:t>المبحوثين</w:t>
      </w:r>
      <w:proofErr w:type="spellEnd"/>
      <w:r>
        <w:rPr>
          <w:rFonts w:eastAsia="Times New Roman"/>
          <w:sz w:val="24"/>
          <w:szCs w:val="28"/>
          <w:rtl/>
        </w:rPr>
        <w:t xml:space="preserve"> وفق جهة العمل:</w:t>
      </w:r>
    </w:p>
    <w:p w14:paraId="03A433D8" w14:textId="77777777" w:rsidR="00A17119" w:rsidRDefault="005D11B8" w:rsidP="00C66725">
      <w:pPr>
        <w:pStyle w:val="TableCaption"/>
        <w:spacing w:before="120" w:after="60" w:line="360" w:lineRule="auto"/>
        <w:jc w:val="center"/>
      </w:pPr>
      <w:r>
        <w:rPr>
          <w:rFonts w:eastAsia="Times New Roman"/>
          <w:bCs/>
          <w:szCs w:val="24"/>
          <w:rtl/>
        </w:rPr>
        <w:t>جدول (4-4): توزيع عينة الدراسة حسب جهة العمل</w:t>
      </w:r>
    </w:p>
    <w:tbl>
      <w:tblPr>
        <w:bidiVisual/>
        <w:tblW w:w="0" w:type="auto"/>
        <w:tblLayout w:type="fixed"/>
        <w:tblLook w:val="04A0" w:firstRow="1" w:lastRow="0" w:firstColumn="1" w:lastColumn="0" w:noHBand="0" w:noVBand="1"/>
      </w:tblPr>
      <w:tblGrid>
        <w:gridCol w:w="3024"/>
        <w:gridCol w:w="3024"/>
        <w:gridCol w:w="3024"/>
      </w:tblGrid>
      <w:tr w:rsidR="00A17119" w14:paraId="33712A4D" w14:textId="77777777">
        <w:trPr>
          <w:tblHeader/>
        </w:trPr>
        <w:tc>
          <w:tcPr>
            <w:tcW w:w="3024" w:type="dxa"/>
            <w:tcBorders>
              <w:top w:val="single" w:sz="12" w:space="0" w:color="000000"/>
              <w:left w:val="nil"/>
              <w:bottom w:val="single" w:sz="4" w:space="0" w:color="000000"/>
              <w:right w:val="nil"/>
            </w:tcBorders>
          </w:tcPr>
          <w:p w14:paraId="4D6587EF" w14:textId="77777777" w:rsidR="00A17119" w:rsidRDefault="005D11B8" w:rsidP="006C40A3">
            <w:pPr>
              <w:bidi/>
              <w:spacing w:after="0" w:line="360" w:lineRule="auto"/>
              <w:jc w:val="lowKashida"/>
            </w:pPr>
            <w:r>
              <w:rPr>
                <w:rFonts w:eastAsia="Times New Roman"/>
                <w:b/>
                <w:bCs/>
                <w:sz w:val="24"/>
                <w:szCs w:val="24"/>
                <w:rtl/>
              </w:rPr>
              <w:t>جهة العمل</w:t>
            </w:r>
          </w:p>
        </w:tc>
        <w:tc>
          <w:tcPr>
            <w:tcW w:w="3024" w:type="dxa"/>
            <w:tcBorders>
              <w:top w:val="single" w:sz="12" w:space="0" w:color="000000"/>
              <w:left w:val="nil"/>
              <w:bottom w:val="single" w:sz="4" w:space="0" w:color="000000"/>
              <w:right w:val="nil"/>
            </w:tcBorders>
          </w:tcPr>
          <w:p w14:paraId="4B1CCAF1" w14:textId="77777777" w:rsidR="00A17119" w:rsidRDefault="005D11B8" w:rsidP="006C40A3">
            <w:pPr>
              <w:bidi/>
              <w:spacing w:after="0" w:line="360" w:lineRule="auto"/>
              <w:jc w:val="lowKashida"/>
            </w:pPr>
            <w:r>
              <w:rPr>
                <w:rFonts w:eastAsia="Times New Roman"/>
                <w:b/>
                <w:bCs/>
                <w:sz w:val="24"/>
                <w:szCs w:val="24"/>
                <w:rtl/>
              </w:rPr>
              <w:t>التكرار</w:t>
            </w:r>
          </w:p>
        </w:tc>
        <w:tc>
          <w:tcPr>
            <w:tcW w:w="3024" w:type="dxa"/>
            <w:tcBorders>
              <w:top w:val="single" w:sz="12" w:space="0" w:color="000000"/>
              <w:left w:val="nil"/>
              <w:bottom w:val="single" w:sz="4" w:space="0" w:color="000000"/>
              <w:right w:val="nil"/>
            </w:tcBorders>
          </w:tcPr>
          <w:p w14:paraId="2AA267B4" w14:textId="77777777" w:rsidR="00A17119" w:rsidRDefault="005D11B8" w:rsidP="006C40A3">
            <w:pPr>
              <w:bidi/>
              <w:spacing w:after="0" w:line="360" w:lineRule="auto"/>
              <w:jc w:val="lowKashida"/>
            </w:pPr>
            <w:r>
              <w:rPr>
                <w:rFonts w:eastAsia="Times New Roman"/>
                <w:b/>
                <w:bCs/>
                <w:sz w:val="24"/>
                <w:szCs w:val="24"/>
                <w:rtl/>
              </w:rPr>
              <w:t>النسبة المئوية</w:t>
            </w:r>
          </w:p>
        </w:tc>
      </w:tr>
      <w:tr w:rsidR="00A17119" w14:paraId="399211B7" w14:textId="77777777">
        <w:tc>
          <w:tcPr>
            <w:tcW w:w="3024" w:type="dxa"/>
            <w:tcBorders>
              <w:top w:val="nil"/>
              <w:left w:val="nil"/>
              <w:bottom w:val="single" w:sz="4" w:space="0" w:color="000000"/>
              <w:right w:val="nil"/>
            </w:tcBorders>
          </w:tcPr>
          <w:p w14:paraId="17709182" w14:textId="77777777" w:rsidR="00A17119" w:rsidRDefault="005D11B8" w:rsidP="006C40A3">
            <w:pPr>
              <w:bidi/>
              <w:spacing w:after="0" w:line="360" w:lineRule="auto"/>
              <w:jc w:val="lowKashida"/>
            </w:pPr>
            <w:r>
              <w:rPr>
                <w:rFonts w:eastAsia="Times New Roman"/>
                <w:sz w:val="24"/>
                <w:szCs w:val="24"/>
                <w:rtl/>
              </w:rPr>
              <w:lastRenderedPageBreak/>
              <w:t>مسلخ حكومي</w:t>
            </w:r>
          </w:p>
        </w:tc>
        <w:tc>
          <w:tcPr>
            <w:tcW w:w="3024" w:type="dxa"/>
            <w:tcBorders>
              <w:top w:val="nil"/>
              <w:left w:val="nil"/>
              <w:bottom w:val="single" w:sz="4" w:space="0" w:color="000000"/>
              <w:right w:val="nil"/>
            </w:tcBorders>
          </w:tcPr>
          <w:p w14:paraId="548AF148" w14:textId="77777777" w:rsidR="00A17119" w:rsidRDefault="005D11B8" w:rsidP="006C40A3">
            <w:pPr>
              <w:bidi/>
              <w:spacing w:after="0" w:line="360" w:lineRule="auto"/>
              <w:jc w:val="lowKashida"/>
            </w:pPr>
            <w:r>
              <w:rPr>
                <w:rFonts w:eastAsia="Times New Roman"/>
                <w:sz w:val="24"/>
                <w:szCs w:val="24"/>
                <w:rtl/>
              </w:rPr>
              <w:t>130</w:t>
            </w:r>
          </w:p>
        </w:tc>
        <w:tc>
          <w:tcPr>
            <w:tcW w:w="3024" w:type="dxa"/>
            <w:tcBorders>
              <w:top w:val="nil"/>
              <w:left w:val="nil"/>
              <w:bottom w:val="single" w:sz="4" w:space="0" w:color="000000"/>
              <w:right w:val="nil"/>
            </w:tcBorders>
          </w:tcPr>
          <w:p w14:paraId="715734D0" w14:textId="77777777" w:rsidR="00A17119" w:rsidRDefault="005D11B8" w:rsidP="006C40A3">
            <w:pPr>
              <w:bidi/>
              <w:spacing w:after="0" w:line="360" w:lineRule="auto"/>
              <w:jc w:val="lowKashida"/>
            </w:pPr>
            <w:r>
              <w:rPr>
                <w:rFonts w:eastAsia="Times New Roman"/>
                <w:sz w:val="24"/>
                <w:szCs w:val="24"/>
                <w:rtl/>
              </w:rPr>
              <w:t>66.7%</w:t>
            </w:r>
          </w:p>
        </w:tc>
      </w:tr>
      <w:tr w:rsidR="00A17119" w14:paraId="4F0D3982" w14:textId="77777777">
        <w:tc>
          <w:tcPr>
            <w:tcW w:w="3024" w:type="dxa"/>
            <w:tcBorders>
              <w:top w:val="nil"/>
              <w:left w:val="nil"/>
              <w:bottom w:val="single" w:sz="4" w:space="0" w:color="000000"/>
              <w:right w:val="nil"/>
            </w:tcBorders>
          </w:tcPr>
          <w:p w14:paraId="33BE6097" w14:textId="77777777" w:rsidR="00A17119" w:rsidRDefault="005D11B8" w:rsidP="006C40A3">
            <w:pPr>
              <w:bidi/>
              <w:spacing w:after="0" w:line="360" w:lineRule="auto"/>
              <w:jc w:val="lowKashida"/>
            </w:pPr>
            <w:r>
              <w:rPr>
                <w:rFonts w:eastAsia="Times New Roman"/>
                <w:sz w:val="24"/>
                <w:szCs w:val="24"/>
                <w:rtl/>
              </w:rPr>
              <w:t>مسلخ خاص</w:t>
            </w:r>
          </w:p>
        </w:tc>
        <w:tc>
          <w:tcPr>
            <w:tcW w:w="3024" w:type="dxa"/>
            <w:tcBorders>
              <w:top w:val="nil"/>
              <w:left w:val="nil"/>
              <w:bottom w:val="single" w:sz="4" w:space="0" w:color="000000"/>
              <w:right w:val="nil"/>
            </w:tcBorders>
          </w:tcPr>
          <w:p w14:paraId="298C42CB" w14:textId="77777777" w:rsidR="00A17119" w:rsidRDefault="005D11B8" w:rsidP="006C40A3">
            <w:pPr>
              <w:bidi/>
              <w:spacing w:after="0" w:line="360" w:lineRule="auto"/>
              <w:jc w:val="lowKashida"/>
            </w:pPr>
            <w:r>
              <w:rPr>
                <w:rFonts w:eastAsia="Times New Roman"/>
                <w:sz w:val="24"/>
                <w:szCs w:val="24"/>
                <w:rtl/>
              </w:rPr>
              <w:t>53</w:t>
            </w:r>
          </w:p>
        </w:tc>
        <w:tc>
          <w:tcPr>
            <w:tcW w:w="3024" w:type="dxa"/>
            <w:tcBorders>
              <w:top w:val="nil"/>
              <w:left w:val="nil"/>
              <w:bottom w:val="single" w:sz="4" w:space="0" w:color="000000"/>
              <w:right w:val="nil"/>
            </w:tcBorders>
          </w:tcPr>
          <w:p w14:paraId="04EB3998" w14:textId="77777777" w:rsidR="00A17119" w:rsidRDefault="005D11B8" w:rsidP="006C40A3">
            <w:pPr>
              <w:bidi/>
              <w:spacing w:after="0" w:line="360" w:lineRule="auto"/>
              <w:jc w:val="lowKashida"/>
            </w:pPr>
            <w:r>
              <w:rPr>
                <w:rFonts w:eastAsia="Times New Roman"/>
                <w:sz w:val="24"/>
                <w:szCs w:val="24"/>
                <w:rtl/>
              </w:rPr>
              <w:t>27.2%</w:t>
            </w:r>
          </w:p>
        </w:tc>
      </w:tr>
      <w:tr w:rsidR="00A17119" w14:paraId="5BD7125B" w14:textId="77777777">
        <w:tc>
          <w:tcPr>
            <w:tcW w:w="3024" w:type="dxa"/>
            <w:tcBorders>
              <w:top w:val="nil"/>
              <w:left w:val="nil"/>
              <w:bottom w:val="single" w:sz="4" w:space="0" w:color="000000"/>
              <w:right w:val="nil"/>
            </w:tcBorders>
          </w:tcPr>
          <w:p w14:paraId="49642065" w14:textId="77777777" w:rsidR="00A17119" w:rsidRDefault="005D11B8" w:rsidP="006C40A3">
            <w:pPr>
              <w:bidi/>
              <w:spacing w:after="0" w:line="360" w:lineRule="auto"/>
              <w:jc w:val="lowKashida"/>
            </w:pPr>
            <w:r>
              <w:rPr>
                <w:rFonts w:eastAsia="Times New Roman"/>
                <w:sz w:val="24"/>
                <w:szCs w:val="24"/>
                <w:rtl/>
              </w:rPr>
              <w:t>جهة إشراف ورقابة</w:t>
            </w:r>
          </w:p>
        </w:tc>
        <w:tc>
          <w:tcPr>
            <w:tcW w:w="3024" w:type="dxa"/>
            <w:tcBorders>
              <w:top w:val="nil"/>
              <w:left w:val="nil"/>
              <w:bottom w:val="single" w:sz="4" w:space="0" w:color="000000"/>
              <w:right w:val="nil"/>
            </w:tcBorders>
          </w:tcPr>
          <w:p w14:paraId="213B9950" w14:textId="77777777" w:rsidR="00A17119" w:rsidRDefault="005D11B8" w:rsidP="006C40A3">
            <w:pPr>
              <w:bidi/>
              <w:spacing w:after="0" w:line="360" w:lineRule="auto"/>
              <w:jc w:val="lowKashida"/>
            </w:pPr>
            <w:r>
              <w:rPr>
                <w:rFonts w:eastAsia="Times New Roman"/>
                <w:sz w:val="24"/>
                <w:szCs w:val="24"/>
                <w:rtl/>
              </w:rPr>
              <w:t>12</w:t>
            </w:r>
          </w:p>
        </w:tc>
        <w:tc>
          <w:tcPr>
            <w:tcW w:w="3024" w:type="dxa"/>
            <w:tcBorders>
              <w:top w:val="nil"/>
              <w:left w:val="nil"/>
              <w:bottom w:val="single" w:sz="4" w:space="0" w:color="000000"/>
              <w:right w:val="nil"/>
            </w:tcBorders>
          </w:tcPr>
          <w:p w14:paraId="067544A5" w14:textId="77777777" w:rsidR="00A17119" w:rsidRDefault="005D11B8" w:rsidP="006C40A3">
            <w:pPr>
              <w:bidi/>
              <w:spacing w:after="0" w:line="360" w:lineRule="auto"/>
              <w:jc w:val="lowKashida"/>
            </w:pPr>
            <w:r>
              <w:rPr>
                <w:rFonts w:eastAsia="Times New Roman"/>
                <w:sz w:val="24"/>
                <w:szCs w:val="24"/>
                <w:rtl/>
              </w:rPr>
              <w:t>6.2%</w:t>
            </w:r>
          </w:p>
        </w:tc>
      </w:tr>
      <w:tr w:rsidR="00A17119" w14:paraId="5FFF8AE2" w14:textId="77777777">
        <w:tc>
          <w:tcPr>
            <w:tcW w:w="3024" w:type="dxa"/>
            <w:tcBorders>
              <w:top w:val="nil"/>
              <w:left w:val="nil"/>
              <w:bottom w:val="single" w:sz="12" w:space="0" w:color="000000"/>
              <w:right w:val="nil"/>
            </w:tcBorders>
          </w:tcPr>
          <w:p w14:paraId="64E81189" w14:textId="77777777" w:rsidR="00A17119" w:rsidRDefault="005D11B8" w:rsidP="006C40A3">
            <w:pPr>
              <w:bidi/>
              <w:spacing w:after="0" w:line="360" w:lineRule="auto"/>
              <w:jc w:val="lowKashida"/>
            </w:pPr>
            <w:r>
              <w:rPr>
                <w:rFonts w:eastAsia="Times New Roman"/>
                <w:sz w:val="24"/>
                <w:szCs w:val="24"/>
                <w:rtl/>
              </w:rPr>
              <w:t>الإجمالي</w:t>
            </w:r>
          </w:p>
        </w:tc>
        <w:tc>
          <w:tcPr>
            <w:tcW w:w="3024" w:type="dxa"/>
            <w:tcBorders>
              <w:top w:val="nil"/>
              <w:left w:val="nil"/>
              <w:bottom w:val="single" w:sz="12" w:space="0" w:color="000000"/>
              <w:right w:val="nil"/>
            </w:tcBorders>
          </w:tcPr>
          <w:p w14:paraId="35F5A4DD" w14:textId="77777777" w:rsidR="00A17119" w:rsidRDefault="005D11B8" w:rsidP="006C40A3">
            <w:pPr>
              <w:bidi/>
              <w:spacing w:after="0" w:line="360" w:lineRule="auto"/>
              <w:jc w:val="lowKashida"/>
            </w:pPr>
            <w:r>
              <w:rPr>
                <w:rFonts w:eastAsia="Times New Roman"/>
                <w:sz w:val="24"/>
                <w:szCs w:val="24"/>
                <w:rtl/>
              </w:rPr>
              <w:t>195</w:t>
            </w:r>
          </w:p>
        </w:tc>
        <w:tc>
          <w:tcPr>
            <w:tcW w:w="3024" w:type="dxa"/>
            <w:tcBorders>
              <w:top w:val="nil"/>
              <w:left w:val="nil"/>
              <w:bottom w:val="single" w:sz="12" w:space="0" w:color="000000"/>
              <w:right w:val="nil"/>
            </w:tcBorders>
          </w:tcPr>
          <w:p w14:paraId="2BC281EF" w14:textId="77777777" w:rsidR="00A17119" w:rsidRDefault="005D11B8" w:rsidP="006C40A3">
            <w:pPr>
              <w:bidi/>
              <w:spacing w:after="0" w:line="360" w:lineRule="auto"/>
              <w:jc w:val="lowKashida"/>
            </w:pPr>
            <w:r>
              <w:rPr>
                <w:rFonts w:eastAsia="Times New Roman"/>
                <w:sz w:val="24"/>
                <w:szCs w:val="24"/>
                <w:rtl/>
              </w:rPr>
              <w:t>100%</w:t>
            </w:r>
          </w:p>
        </w:tc>
      </w:tr>
    </w:tbl>
    <w:p w14:paraId="697FF0DE" w14:textId="77777777" w:rsidR="00A17119" w:rsidRDefault="005D11B8" w:rsidP="006C40A3">
      <w:pPr>
        <w:bidi/>
        <w:spacing w:after="0" w:line="360" w:lineRule="auto"/>
        <w:ind w:firstLine="283"/>
        <w:jc w:val="lowKashida"/>
      </w:pPr>
      <w:r>
        <w:rPr>
          <w:rFonts w:eastAsia="Times New Roman"/>
          <w:sz w:val="24"/>
          <w:szCs w:val="28"/>
          <w:rtl/>
        </w:rPr>
        <w:t xml:space="preserve">يُستخلص من الجدول (4-4) أن المسالخ الحكومية تستأثر بالنسبة الأكبر من </w:t>
      </w:r>
      <w:proofErr w:type="spellStart"/>
      <w:r>
        <w:rPr>
          <w:rFonts w:eastAsia="Times New Roman"/>
          <w:sz w:val="24"/>
          <w:szCs w:val="28"/>
          <w:rtl/>
        </w:rPr>
        <w:t>المبحوثين</w:t>
      </w:r>
      <w:proofErr w:type="spellEnd"/>
      <w:r>
        <w:rPr>
          <w:rFonts w:eastAsia="Times New Roman"/>
          <w:sz w:val="24"/>
          <w:szCs w:val="28"/>
          <w:rtl/>
        </w:rPr>
        <w:t xml:space="preserve"> (66.7%)، وتأتي المسالخ الخاصة في المرتبة الثانية بنسبة (27.2%)، في حين تُمثّل جهات الإشراف والرقابة النسبة الأدنى (6.2%).</w:t>
      </w:r>
    </w:p>
    <w:p w14:paraId="6C485CA6" w14:textId="77777777" w:rsidR="00A17119" w:rsidRDefault="005D11B8" w:rsidP="006C40A3">
      <w:pPr>
        <w:pStyle w:val="SubHeading"/>
        <w:spacing w:before="120" w:after="120" w:line="360" w:lineRule="auto"/>
        <w:jc w:val="lowKashida"/>
      </w:pPr>
      <w:bookmarkStart w:id="64" w:name="_Toc234669764"/>
      <w:r>
        <w:rPr>
          <w:rFonts w:eastAsia="Times New Roman"/>
          <w:sz w:val="24"/>
          <w:rtl/>
        </w:rPr>
        <w:t>4.2.5 توزيع العينة حسب حجم التشغيل اليومي</w:t>
      </w:r>
      <w:bookmarkEnd w:id="64"/>
    </w:p>
    <w:p w14:paraId="2F172AA4" w14:textId="77777777" w:rsidR="00A17119" w:rsidRDefault="005D11B8" w:rsidP="006C40A3">
      <w:pPr>
        <w:bidi/>
        <w:spacing w:after="0" w:line="360" w:lineRule="auto"/>
        <w:ind w:firstLine="283"/>
        <w:jc w:val="lowKashida"/>
      </w:pPr>
      <w:r>
        <w:rPr>
          <w:rFonts w:eastAsia="Times New Roman"/>
          <w:sz w:val="24"/>
          <w:szCs w:val="28"/>
          <w:rtl/>
        </w:rPr>
        <w:t xml:space="preserve">يُظهر الجدول (4-5) توزيع </w:t>
      </w:r>
      <w:proofErr w:type="spellStart"/>
      <w:r>
        <w:rPr>
          <w:rFonts w:eastAsia="Times New Roman"/>
          <w:sz w:val="24"/>
          <w:szCs w:val="28"/>
          <w:rtl/>
        </w:rPr>
        <w:t>المبحوثين</w:t>
      </w:r>
      <w:proofErr w:type="spellEnd"/>
      <w:r>
        <w:rPr>
          <w:rFonts w:eastAsia="Times New Roman"/>
          <w:sz w:val="24"/>
          <w:szCs w:val="28"/>
          <w:rtl/>
        </w:rPr>
        <w:t xml:space="preserve"> وفق حجم التشغيل اليومي للمسالخ:</w:t>
      </w:r>
    </w:p>
    <w:p w14:paraId="26CBA36E" w14:textId="77777777" w:rsidR="00A17119" w:rsidRDefault="005D11B8" w:rsidP="00C66725">
      <w:pPr>
        <w:pStyle w:val="TableCaption"/>
        <w:spacing w:before="120" w:after="60" w:line="360" w:lineRule="auto"/>
        <w:jc w:val="center"/>
      </w:pPr>
      <w:r>
        <w:rPr>
          <w:rFonts w:eastAsia="Times New Roman"/>
          <w:bCs/>
          <w:szCs w:val="24"/>
          <w:rtl/>
        </w:rPr>
        <w:t>جدول (4-5): توزيع عينة الدراسة حسب حجم التشغيل اليومي</w:t>
      </w:r>
    </w:p>
    <w:tbl>
      <w:tblPr>
        <w:bidiVisual/>
        <w:tblW w:w="0" w:type="auto"/>
        <w:tblLayout w:type="fixed"/>
        <w:tblLook w:val="04A0" w:firstRow="1" w:lastRow="0" w:firstColumn="1" w:lastColumn="0" w:noHBand="0" w:noVBand="1"/>
      </w:tblPr>
      <w:tblGrid>
        <w:gridCol w:w="3024"/>
        <w:gridCol w:w="3024"/>
        <w:gridCol w:w="3024"/>
      </w:tblGrid>
      <w:tr w:rsidR="00A17119" w14:paraId="468ED6E2" w14:textId="77777777">
        <w:trPr>
          <w:tblHeader/>
        </w:trPr>
        <w:tc>
          <w:tcPr>
            <w:tcW w:w="3024" w:type="dxa"/>
            <w:tcBorders>
              <w:top w:val="single" w:sz="12" w:space="0" w:color="000000"/>
              <w:left w:val="nil"/>
              <w:bottom w:val="single" w:sz="4" w:space="0" w:color="000000"/>
              <w:right w:val="nil"/>
            </w:tcBorders>
          </w:tcPr>
          <w:p w14:paraId="6D49823C" w14:textId="77777777" w:rsidR="00A17119" w:rsidRDefault="005D11B8" w:rsidP="006C40A3">
            <w:pPr>
              <w:bidi/>
              <w:spacing w:after="0" w:line="360" w:lineRule="auto"/>
              <w:jc w:val="lowKashida"/>
            </w:pPr>
            <w:r>
              <w:rPr>
                <w:rFonts w:eastAsia="Times New Roman"/>
                <w:b/>
                <w:bCs/>
                <w:sz w:val="24"/>
                <w:szCs w:val="24"/>
                <w:rtl/>
              </w:rPr>
              <w:t>حجم التشغيل اليومي</w:t>
            </w:r>
          </w:p>
        </w:tc>
        <w:tc>
          <w:tcPr>
            <w:tcW w:w="3024" w:type="dxa"/>
            <w:tcBorders>
              <w:top w:val="single" w:sz="12" w:space="0" w:color="000000"/>
              <w:left w:val="nil"/>
              <w:bottom w:val="single" w:sz="4" w:space="0" w:color="000000"/>
              <w:right w:val="nil"/>
            </w:tcBorders>
          </w:tcPr>
          <w:p w14:paraId="38161861" w14:textId="77777777" w:rsidR="00A17119" w:rsidRDefault="005D11B8" w:rsidP="006C40A3">
            <w:pPr>
              <w:bidi/>
              <w:spacing w:after="0" w:line="360" w:lineRule="auto"/>
              <w:jc w:val="lowKashida"/>
            </w:pPr>
            <w:r>
              <w:rPr>
                <w:rFonts w:eastAsia="Times New Roman"/>
                <w:b/>
                <w:bCs/>
                <w:sz w:val="24"/>
                <w:szCs w:val="24"/>
                <w:rtl/>
              </w:rPr>
              <w:t>التكرار</w:t>
            </w:r>
          </w:p>
        </w:tc>
        <w:tc>
          <w:tcPr>
            <w:tcW w:w="3024" w:type="dxa"/>
            <w:tcBorders>
              <w:top w:val="single" w:sz="12" w:space="0" w:color="000000"/>
              <w:left w:val="nil"/>
              <w:bottom w:val="single" w:sz="4" w:space="0" w:color="000000"/>
              <w:right w:val="nil"/>
            </w:tcBorders>
          </w:tcPr>
          <w:p w14:paraId="42B22053" w14:textId="77777777" w:rsidR="00A17119" w:rsidRDefault="005D11B8" w:rsidP="006C40A3">
            <w:pPr>
              <w:bidi/>
              <w:spacing w:after="0" w:line="360" w:lineRule="auto"/>
              <w:jc w:val="lowKashida"/>
            </w:pPr>
            <w:r>
              <w:rPr>
                <w:rFonts w:eastAsia="Times New Roman"/>
                <w:b/>
                <w:bCs/>
                <w:sz w:val="24"/>
                <w:szCs w:val="24"/>
                <w:rtl/>
              </w:rPr>
              <w:t>النسبة المئوية</w:t>
            </w:r>
          </w:p>
        </w:tc>
      </w:tr>
      <w:tr w:rsidR="00A17119" w14:paraId="2FB0020C" w14:textId="77777777">
        <w:tc>
          <w:tcPr>
            <w:tcW w:w="3024" w:type="dxa"/>
            <w:tcBorders>
              <w:top w:val="nil"/>
              <w:left w:val="nil"/>
              <w:bottom w:val="single" w:sz="4" w:space="0" w:color="000000"/>
              <w:right w:val="nil"/>
            </w:tcBorders>
          </w:tcPr>
          <w:p w14:paraId="70D687EC" w14:textId="77777777" w:rsidR="00A17119" w:rsidRDefault="005D11B8" w:rsidP="006C40A3">
            <w:pPr>
              <w:bidi/>
              <w:spacing w:after="0" w:line="360" w:lineRule="auto"/>
              <w:jc w:val="lowKashida"/>
            </w:pPr>
            <w:r>
              <w:rPr>
                <w:rFonts w:eastAsia="Times New Roman"/>
                <w:sz w:val="24"/>
                <w:szCs w:val="24"/>
                <w:rtl/>
              </w:rPr>
              <w:t>منخفض (أقل من 500)</w:t>
            </w:r>
          </w:p>
        </w:tc>
        <w:tc>
          <w:tcPr>
            <w:tcW w:w="3024" w:type="dxa"/>
            <w:tcBorders>
              <w:top w:val="nil"/>
              <w:left w:val="nil"/>
              <w:bottom w:val="single" w:sz="4" w:space="0" w:color="000000"/>
              <w:right w:val="nil"/>
            </w:tcBorders>
          </w:tcPr>
          <w:p w14:paraId="7129512F" w14:textId="77777777" w:rsidR="00A17119" w:rsidRDefault="005D11B8" w:rsidP="006C40A3">
            <w:pPr>
              <w:bidi/>
              <w:spacing w:after="0" w:line="360" w:lineRule="auto"/>
              <w:jc w:val="lowKashida"/>
            </w:pPr>
            <w:r>
              <w:rPr>
                <w:rFonts w:eastAsia="Times New Roman"/>
                <w:sz w:val="24"/>
                <w:szCs w:val="24"/>
                <w:rtl/>
              </w:rPr>
              <w:t>36</w:t>
            </w:r>
          </w:p>
        </w:tc>
        <w:tc>
          <w:tcPr>
            <w:tcW w:w="3024" w:type="dxa"/>
            <w:tcBorders>
              <w:top w:val="nil"/>
              <w:left w:val="nil"/>
              <w:bottom w:val="single" w:sz="4" w:space="0" w:color="000000"/>
              <w:right w:val="nil"/>
            </w:tcBorders>
          </w:tcPr>
          <w:p w14:paraId="591C59DB" w14:textId="77777777" w:rsidR="00A17119" w:rsidRDefault="005D11B8" w:rsidP="006C40A3">
            <w:pPr>
              <w:bidi/>
              <w:spacing w:after="0" w:line="360" w:lineRule="auto"/>
              <w:jc w:val="lowKashida"/>
            </w:pPr>
            <w:r>
              <w:rPr>
                <w:rFonts w:eastAsia="Times New Roman"/>
                <w:sz w:val="24"/>
                <w:szCs w:val="24"/>
                <w:rtl/>
              </w:rPr>
              <w:t>18.5%</w:t>
            </w:r>
          </w:p>
        </w:tc>
      </w:tr>
      <w:tr w:rsidR="00A17119" w14:paraId="40C02E17" w14:textId="77777777">
        <w:tc>
          <w:tcPr>
            <w:tcW w:w="3024" w:type="dxa"/>
            <w:tcBorders>
              <w:top w:val="nil"/>
              <w:left w:val="nil"/>
              <w:bottom w:val="single" w:sz="4" w:space="0" w:color="000000"/>
              <w:right w:val="nil"/>
            </w:tcBorders>
          </w:tcPr>
          <w:p w14:paraId="0E4B57E2" w14:textId="77777777" w:rsidR="00A17119" w:rsidRDefault="005D11B8" w:rsidP="006C40A3">
            <w:pPr>
              <w:bidi/>
              <w:spacing w:after="0" w:line="360" w:lineRule="auto"/>
              <w:jc w:val="lowKashida"/>
            </w:pPr>
            <w:r>
              <w:rPr>
                <w:rFonts w:eastAsia="Times New Roman"/>
                <w:sz w:val="24"/>
                <w:szCs w:val="24"/>
                <w:rtl/>
              </w:rPr>
              <w:t>متوسط (500 – 2000)</w:t>
            </w:r>
          </w:p>
        </w:tc>
        <w:tc>
          <w:tcPr>
            <w:tcW w:w="3024" w:type="dxa"/>
            <w:tcBorders>
              <w:top w:val="nil"/>
              <w:left w:val="nil"/>
              <w:bottom w:val="single" w:sz="4" w:space="0" w:color="000000"/>
              <w:right w:val="nil"/>
            </w:tcBorders>
          </w:tcPr>
          <w:p w14:paraId="7B77448D" w14:textId="77777777" w:rsidR="00A17119" w:rsidRDefault="005D11B8" w:rsidP="006C40A3">
            <w:pPr>
              <w:bidi/>
              <w:spacing w:after="0" w:line="360" w:lineRule="auto"/>
              <w:jc w:val="lowKashida"/>
            </w:pPr>
            <w:r>
              <w:rPr>
                <w:rFonts w:eastAsia="Times New Roman"/>
                <w:sz w:val="24"/>
                <w:szCs w:val="24"/>
                <w:rtl/>
              </w:rPr>
              <w:t>88</w:t>
            </w:r>
          </w:p>
        </w:tc>
        <w:tc>
          <w:tcPr>
            <w:tcW w:w="3024" w:type="dxa"/>
            <w:tcBorders>
              <w:top w:val="nil"/>
              <w:left w:val="nil"/>
              <w:bottom w:val="single" w:sz="4" w:space="0" w:color="000000"/>
              <w:right w:val="nil"/>
            </w:tcBorders>
          </w:tcPr>
          <w:p w14:paraId="298DD20E" w14:textId="77777777" w:rsidR="00A17119" w:rsidRDefault="005D11B8" w:rsidP="006C40A3">
            <w:pPr>
              <w:bidi/>
              <w:spacing w:after="0" w:line="360" w:lineRule="auto"/>
              <w:jc w:val="lowKashida"/>
            </w:pPr>
            <w:r>
              <w:rPr>
                <w:rFonts w:eastAsia="Times New Roman"/>
                <w:sz w:val="24"/>
                <w:szCs w:val="24"/>
                <w:rtl/>
              </w:rPr>
              <w:t>45.1%</w:t>
            </w:r>
          </w:p>
        </w:tc>
      </w:tr>
      <w:tr w:rsidR="00A17119" w14:paraId="0182D421" w14:textId="77777777">
        <w:tc>
          <w:tcPr>
            <w:tcW w:w="3024" w:type="dxa"/>
            <w:tcBorders>
              <w:top w:val="nil"/>
              <w:left w:val="nil"/>
              <w:bottom w:val="single" w:sz="4" w:space="0" w:color="000000"/>
              <w:right w:val="nil"/>
            </w:tcBorders>
          </w:tcPr>
          <w:p w14:paraId="27B4FB61" w14:textId="77777777" w:rsidR="00A17119" w:rsidRDefault="005D11B8" w:rsidP="006C40A3">
            <w:pPr>
              <w:bidi/>
              <w:spacing w:after="0" w:line="360" w:lineRule="auto"/>
              <w:jc w:val="lowKashida"/>
            </w:pPr>
            <w:r>
              <w:rPr>
                <w:rFonts w:eastAsia="Times New Roman"/>
                <w:sz w:val="24"/>
                <w:szCs w:val="24"/>
                <w:rtl/>
              </w:rPr>
              <w:t>مرتفع (أكثر من 2000)</w:t>
            </w:r>
          </w:p>
        </w:tc>
        <w:tc>
          <w:tcPr>
            <w:tcW w:w="3024" w:type="dxa"/>
            <w:tcBorders>
              <w:top w:val="nil"/>
              <w:left w:val="nil"/>
              <w:bottom w:val="single" w:sz="4" w:space="0" w:color="000000"/>
              <w:right w:val="nil"/>
            </w:tcBorders>
          </w:tcPr>
          <w:p w14:paraId="651C759A" w14:textId="77777777" w:rsidR="00A17119" w:rsidRDefault="005D11B8" w:rsidP="006C40A3">
            <w:pPr>
              <w:bidi/>
              <w:spacing w:after="0" w:line="360" w:lineRule="auto"/>
              <w:jc w:val="lowKashida"/>
            </w:pPr>
            <w:r>
              <w:rPr>
                <w:rFonts w:eastAsia="Times New Roman"/>
                <w:sz w:val="24"/>
                <w:szCs w:val="24"/>
                <w:rtl/>
              </w:rPr>
              <w:t>71</w:t>
            </w:r>
          </w:p>
        </w:tc>
        <w:tc>
          <w:tcPr>
            <w:tcW w:w="3024" w:type="dxa"/>
            <w:tcBorders>
              <w:top w:val="nil"/>
              <w:left w:val="nil"/>
              <w:bottom w:val="single" w:sz="4" w:space="0" w:color="000000"/>
              <w:right w:val="nil"/>
            </w:tcBorders>
          </w:tcPr>
          <w:p w14:paraId="0FD88C16" w14:textId="77777777" w:rsidR="00A17119" w:rsidRDefault="005D11B8" w:rsidP="006C40A3">
            <w:pPr>
              <w:bidi/>
              <w:spacing w:after="0" w:line="360" w:lineRule="auto"/>
              <w:jc w:val="lowKashida"/>
            </w:pPr>
            <w:r>
              <w:rPr>
                <w:rFonts w:eastAsia="Times New Roman"/>
                <w:sz w:val="24"/>
                <w:szCs w:val="24"/>
                <w:rtl/>
              </w:rPr>
              <w:t>36.4%</w:t>
            </w:r>
          </w:p>
        </w:tc>
      </w:tr>
      <w:tr w:rsidR="00A17119" w14:paraId="659D8DA7" w14:textId="77777777">
        <w:tc>
          <w:tcPr>
            <w:tcW w:w="3024" w:type="dxa"/>
            <w:tcBorders>
              <w:top w:val="nil"/>
              <w:left w:val="nil"/>
              <w:bottom w:val="single" w:sz="12" w:space="0" w:color="000000"/>
              <w:right w:val="nil"/>
            </w:tcBorders>
          </w:tcPr>
          <w:p w14:paraId="1310A8F1" w14:textId="77777777" w:rsidR="00A17119" w:rsidRDefault="005D11B8" w:rsidP="006C40A3">
            <w:pPr>
              <w:bidi/>
              <w:spacing w:after="0" w:line="360" w:lineRule="auto"/>
              <w:jc w:val="lowKashida"/>
            </w:pPr>
            <w:r>
              <w:rPr>
                <w:rFonts w:eastAsia="Times New Roman"/>
                <w:sz w:val="24"/>
                <w:szCs w:val="24"/>
                <w:rtl/>
              </w:rPr>
              <w:t>الإجمالي</w:t>
            </w:r>
          </w:p>
        </w:tc>
        <w:tc>
          <w:tcPr>
            <w:tcW w:w="3024" w:type="dxa"/>
            <w:tcBorders>
              <w:top w:val="nil"/>
              <w:left w:val="nil"/>
              <w:bottom w:val="single" w:sz="12" w:space="0" w:color="000000"/>
              <w:right w:val="nil"/>
            </w:tcBorders>
          </w:tcPr>
          <w:p w14:paraId="012DECD0" w14:textId="77777777" w:rsidR="00A17119" w:rsidRDefault="005D11B8" w:rsidP="006C40A3">
            <w:pPr>
              <w:bidi/>
              <w:spacing w:after="0" w:line="360" w:lineRule="auto"/>
              <w:jc w:val="lowKashida"/>
            </w:pPr>
            <w:r>
              <w:rPr>
                <w:rFonts w:eastAsia="Times New Roman"/>
                <w:sz w:val="24"/>
                <w:szCs w:val="24"/>
                <w:rtl/>
              </w:rPr>
              <w:t>195</w:t>
            </w:r>
          </w:p>
        </w:tc>
        <w:tc>
          <w:tcPr>
            <w:tcW w:w="3024" w:type="dxa"/>
            <w:tcBorders>
              <w:top w:val="nil"/>
              <w:left w:val="nil"/>
              <w:bottom w:val="single" w:sz="12" w:space="0" w:color="000000"/>
              <w:right w:val="nil"/>
            </w:tcBorders>
          </w:tcPr>
          <w:p w14:paraId="59E29C93" w14:textId="77777777" w:rsidR="00A17119" w:rsidRDefault="005D11B8" w:rsidP="006C40A3">
            <w:pPr>
              <w:bidi/>
              <w:spacing w:after="0" w:line="360" w:lineRule="auto"/>
              <w:jc w:val="lowKashida"/>
            </w:pPr>
            <w:r>
              <w:rPr>
                <w:rFonts w:eastAsia="Times New Roman"/>
                <w:sz w:val="24"/>
                <w:szCs w:val="24"/>
                <w:rtl/>
              </w:rPr>
              <w:t>100%</w:t>
            </w:r>
          </w:p>
        </w:tc>
      </w:tr>
    </w:tbl>
    <w:p w14:paraId="68502FFC" w14:textId="77777777" w:rsidR="00A17119" w:rsidRDefault="005D11B8" w:rsidP="006C40A3">
      <w:pPr>
        <w:bidi/>
        <w:spacing w:after="0" w:line="360" w:lineRule="auto"/>
        <w:ind w:firstLine="283"/>
        <w:jc w:val="lowKashida"/>
      </w:pPr>
      <w:r>
        <w:rPr>
          <w:rFonts w:eastAsia="Times New Roman"/>
          <w:sz w:val="24"/>
          <w:szCs w:val="28"/>
          <w:rtl/>
        </w:rPr>
        <w:t>يتّضح من الجدول (4-5) أن المسالخ متوسطة الحجم تُشكّل النسبة الأعلى (45.1%)، تليها المسالخ كبيرة الحجم (36.4%)، فالمسالخ صغيرة الحجم (18.5%).</w:t>
      </w:r>
    </w:p>
    <w:p w14:paraId="674DBB19" w14:textId="77777777" w:rsidR="00A17119" w:rsidRDefault="005D11B8" w:rsidP="006C40A3">
      <w:pPr>
        <w:pStyle w:val="MainHeading"/>
        <w:spacing w:before="120" w:after="120" w:line="360" w:lineRule="auto"/>
        <w:jc w:val="lowKashida"/>
      </w:pPr>
      <w:bookmarkStart w:id="65" w:name="_Toc234669765"/>
      <w:r>
        <w:rPr>
          <w:rFonts w:eastAsia="Times New Roman"/>
          <w:sz w:val="24"/>
          <w:rtl/>
        </w:rPr>
        <w:t>4.3 نتائج الإحصاء الوصفي لمتغيرات الدراسة</w:t>
      </w:r>
      <w:bookmarkEnd w:id="65"/>
    </w:p>
    <w:p w14:paraId="2C0FA525" w14:textId="77777777" w:rsidR="00A17119" w:rsidRDefault="005D11B8" w:rsidP="006C40A3">
      <w:pPr>
        <w:bidi/>
        <w:spacing w:after="0" w:line="360" w:lineRule="auto"/>
        <w:ind w:firstLine="283"/>
        <w:jc w:val="lowKashida"/>
      </w:pPr>
      <w:r>
        <w:rPr>
          <w:rFonts w:eastAsia="Times New Roman"/>
          <w:sz w:val="24"/>
          <w:szCs w:val="28"/>
          <w:rtl/>
        </w:rPr>
        <w:lastRenderedPageBreak/>
        <w:t>يهدف هذا القسم إلى عرض المتوسطات الحسابية والانحرافات المعيارية لفقرات ومحاور الدراسة، لتحديد مستوى ممارسات إدارة المخاطر وفعالية الأداء والسلامة من وجهة نظر عينة الدراسة، وذلك باستخدام المقياس الآتي:</w:t>
      </w:r>
    </w:p>
    <w:p w14:paraId="6F3F47F7" w14:textId="058032E7" w:rsidR="00A17119" w:rsidRDefault="005D11B8" w:rsidP="006C40A3">
      <w:pPr>
        <w:pStyle w:val="aa"/>
        <w:numPr>
          <w:ilvl w:val="0"/>
          <w:numId w:val="14"/>
        </w:numPr>
        <w:bidi/>
        <w:spacing w:after="0" w:line="360" w:lineRule="auto"/>
        <w:ind w:right="425"/>
        <w:jc w:val="lowKashida"/>
      </w:pPr>
      <w:r w:rsidRPr="00CF0000">
        <w:rPr>
          <w:rFonts w:eastAsia="Times New Roman"/>
          <w:sz w:val="24"/>
          <w:szCs w:val="28"/>
          <w:rtl/>
        </w:rPr>
        <w:t>من 1.00 إلى 1.80: مستوى منخفض جدًا.</w:t>
      </w:r>
    </w:p>
    <w:p w14:paraId="69B8D287" w14:textId="686687BC" w:rsidR="00A17119" w:rsidRDefault="005D11B8" w:rsidP="006C40A3">
      <w:pPr>
        <w:pStyle w:val="aa"/>
        <w:numPr>
          <w:ilvl w:val="0"/>
          <w:numId w:val="14"/>
        </w:numPr>
        <w:bidi/>
        <w:spacing w:after="0" w:line="360" w:lineRule="auto"/>
        <w:ind w:right="425"/>
        <w:jc w:val="lowKashida"/>
      </w:pPr>
      <w:r w:rsidRPr="00CF0000">
        <w:rPr>
          <w:rFonts w:eastAsia="Times New Roman"/>
          <w:sz w:val="24"/>
          <w:szCs w:val="28"/>
          <w:rtl/>
        </w:rPr>
        <w:t>من 1.81 إلى 2.60: مستوى منخفض.</w:t>
      </w:r>
    </w:p>
    <w:p w14:paraId="7271725C" w14:textId="47E496CA" w:rsidR="00A17119" w:rsidRDefault="005D11B8" w:rsidP="006C40A3">
      <w:pPr>
        <w:pStyle w:val="aa"/>
        <w:numPr>
          <w:ilvl w:val="0"/>
          <w:numId w:val="14"/>
        </w:numPr>
        <w:bidi/>
        <w:spacing w:after="0" w:line="360" w:lineRule="auto"/>
        <w:ind w:right="425"/>
        <w:jc w:val="lowKashida"/>
      </w:pPr>
      <w:r w:rsidRPr="00CF0000">
        <w:rPr>
          <w:rFonts w:eastAsia="Times New Roman"/>
          <w:sz w:val="24"/>
          <w:szCs w:val="28"/>
          <w:rtl/>
        </w:rPr>
        <w:t>من 2.61 إلى 3.40: مستوى متوسط.</w:t>
      </w:r>
    </w:p>
    <w:p w14:paraId="053D3427" w14:textId="129A869B" w:rsidR="00A17119" w:rsidRDefault="005D11B8" w:rsidP="006C40A3">
      <w:pPr>
        <w:pStyle w:val="aa"/>
        <w:numPr>
          <w:ilvl w:val="0"/>
          <w:numId w:val="14"/>
        </w:numPr>
        <w:bidi/>
        <w:spacing w:after="0" w:line="360" w:lineRule="auto"/>
        <w:ind w:right="425"/>
        <w:jc w:val="lowKashida"/>
      </w:pPr>
      <w:r w:rsidRPr="00CF0000">
        <w:rPr>
          <w:rFonts w:eastAsia="Times New Roman"/>
          <w:sz w:val="24"/>
          <w:szCs w:val="28"/>
          <w:rtl/>
        </w:rPr>
        <w:t>من 3.41 إلى 4.20: مستوى مرتفع.</w:t>
      </w:r>
    </w:p>
    <w:p w14:paraId="180671E5" w14:textId="29E32036" w:rsidR="00A17119" w:rsidRDefault="005D11B8" w:rsidP="006C40A3">
      <w:pPr>
        <w:pStyle w:val="aa"/>
        <w:numPr>
          <w:ilvl w:val="0"/>
          <w:numId w:val="14"/>
        </w:numPr>
        <w:bidi/>
        <w:spacing w:after="0" w:line="360" w:lineRule="auto"/>
        <w:ind w:right="425"/>
        <w:jc w:val="lowKashida"/>
      </w:pPr>
      <w:r w:rsidRPr="00CF0000">
        <w:rPr>
          <w:rFonts w:eastAsia="Times New Roman"/>
          <w:sz w:val="24"/>
          <w:szCs w:val="28"/>
          <w:rtl/>
        </w:rPr>
        <w:t>من 4.21 إلى 5.00: مستوى مرتفع جدًا.</w:t>
      </w:r>
    </w:p>
    <w:p w14:paraId="4A4C1ABC" w14:textId="77777777" w:rsidR="00A17119" w:rsidRDefault="005D11B8" w:rsidP="006C40A3">
      <w:pPr>
        <w:pStyle w:val="SubHeading"/>
        <w:spacing w:before="120" w:after="120" w:line="360" w:lineRule="auto"/>
        <w:jc w:val="lowKashida"/>
      </w:pPr>
      <w:bookmarkStart w:id="66" w:name="_Toc234669766"/>
      <w:r>
        <w:rPr>
          <w:rFonts w:eastAsia="Times New Roman"/>
          <w:sz w:val="24"/>
          <w:rtl/>
        </w:rPr>
        <w:t>4.3.1 المتغير المستقل: ممارسات إدارة المخاطر</w:t>
      </w:r>
      <w:bookmarkEnd w:id="66"/>
    </w:p>
    <w:p w14:paraId="64AA6F25" w14:textId="77777777" w:rsidR="00A17119" w:rsidRDefault="005D11B8" w:rsidP="006C40A3">
      <w:pPr>
        <w:bidi/>
        <w:spacing w:after="0" w:line="360" w:lineRule="auto"/>
        <w:ind w:firstLine="283"/>
        <w:jc w:val="lowKashida"/>
      </w:pPr>
      <w:r>
        <w:rPr>
          <w:rFonts w:eastAsia="Times New Roman"/>
          <w:sz w:val="24"/>
          <w:szCs w:val="28"/>
          <w:rtl/>
        </w:rPr>
        <w:t>يُوضّح الجدول (4-6) المتوسطات الحسابية والانحرافات المعيارية لأبعاد المتغير المستقل (ممارسات إدارة المخاطر)، إلى جانب المستوى العام لكل بُعد:</w:t>
      </w:r>
    </w:p>
    <w:p w14:paraId="7976B7E7" w14:textId="77777777" w:rsidR="00A17119" w:rsidRDefault="005D11B8" w:rsidP="00C66725">
      <w:pPr>
        <w:pStyle w:val="aff4"/>
      </w:pPr>
      <w:bookmarkStart w:id="67" w:name="_Toc234659360"/>
      <w:r>
        <w:rPr>
          <w:rtl/>
        </w:rPr>
        <w:t>جدول (4-6): المتوسطات الحسابية والانحرافات المعيارية لأبعاد ممارسات إدارة المخاطر</w:t>
      </w:r>
      <w:bookmarkEnd w:id="67"/>
    </w:p>
    <w:tbl>
      <w:tblPr>
        <w:bidiVisual/>
        <w:tblW w:w="0" w:type="auto"/>
        <w:tblLayout w:type="fixed"/>
        <w:tblLook w:val="04A0" w:firstRow="1" w:lastRow="0" w:firstColumn="1" w:lastColumn="0" w:noHBand="0" w:noVBand="1"/>
      </w:tblPr>
      <w:tblGrid>
        <w:gridCol w:w="1814"/>
        <w:gridCol w:w="1814"/>
        <w:gridCol w:w="1814"/>
        <w:gridCol w:w="1814"/>
        <w:gridCol w:w="1814"/>
      </w:tblGrid>
      <w:tr w:rsidR="00A17119" w14:paraId="3AC69DE0" w14:textId="77777777">
        <w:trPr>
          <w:tblHeader/>
        </w:trPr>
        <w:tc>
          <w:tcPr>
            <w:tcW w:w="1814" w:type="dxa"/>
            <w:tcBorders>
              <w:top w:val="single" w:sz="12" w:space="0" w:color="000000"/>
              <w:left w:val="nil"/>
              <w:bottom w:val="single" w:sz="4" w:space="0" w:color="000000"/>
              <w:right w:val="nil"/>
            </w:tcBorders>
          </w:tcPr>
          <w:p w14:paraId="5A7A1479" w14:textId="77777777" w:rsidR="00A17119" w:rsidRDefault="005D11B8" w:rsidP="006C40A3">
            <w:pPr>
              <w:bidi/>
              <w:spacing w:after="0" w:line="360" w:lineRule="auto"/>
              <w:jc w:val="lowKashida"/>
            </w:pPr>
            <w:r>
              <w:rPr>
                <w:rFonts w:eastAsia="Times New Roman"/>
                <w:b/>
                <w:bCs/>
                <w:sz w:val="24"/>
                <w:szCs w:val="24"/>
                <w:rtl/>
              </w:rPr>
              <w:t>البُعد</w:t>
            </w:r>
          </w:p>
        </w:tc>
        <w:tc>
          <w:tcPr>
            <w:tcW w:w="1814" w:type="dxa"/>
            <w:tcBorders>
              <w:top w:val="single" w:sz="12" w:space="0" w:color="000000"/>
              <w:left w:val="nil"/>
              <w:bottom w:val="single" w:sz="4" w:space="0" w:color="000000"/>
              <w:right w:val="nil"/>
            </w:tcBorders>
          </w:tcPr>
          <w:p w14:paraId="18705408" w14:textId="77777777" w:rsidR="00A17119" w:rsidRDefault="005D11B8" w:rsidP="006C40A3">
            <w:pPr>
              <w:bidi/>
              <w:spacing w:after="0" w:line="360" w:lineRule="auto"/>
              <w:jc w:val="lowKashida"/>
            </w:pPr>
            <w:r>
              <w:rPr>
                <w:rFonts w:eastAsia="Times New Roman"/>
                <w:b/>
                <w:bCs/>
                <w:sz w:val="24"/>
                <w:szCs w:val="24"/>
                <w:rtl/>
              </w:rPr>
              <w:t>عدد الفقرات</w:t>
            </w:r>
          </w:p>
        </w:tc>
        <w:tc>
          <w:tcPr>
            <w:tcW w:w="1814" w:type="dxa"/>
            <w:tcBorders>
              <w:top w:val="single" w:sz="12" w:space="0" w:color="000000"/>
              <w:left w:val="nil"/>
              <w:bottom w:val="single" w:sz="4" w:space="0" w:color="000000"/>
              <w:right w:val="nil"/>
            </w:tcBorders>
          </w:tcPr>
          <w:p w14:paraId="285463DD" w14:textId="77777777" w:rsidR="00A17119" w:rsidRDefault="005D11B8" w:rsidP="006C40A3">
            <w:pPr>
              <w:bidi/>
              <w:spacing w:after="0" w:line="360" w:lineRule="auto"/>
              <w:jc w:val="lowKashida"/>
            </w:pPr>
            <w:r>
              <w:rPr>
                <w:rFonts w:eastAsia="Times New Roman"/>
                <w:b/>
                <w:bCs/>
                <w:sz w:val="24"/>
                <w:szCs w:val="24"/>
                <w:rtl/>
              </w:rPr>
              <w:t>المتوسط الحسابي</w:t>
            </w:r>
          </w:p>
        </w:tc>
        <w:tc>
          <w:tcPr>
            <w:tcW w:w="1814" w:type="dxa"/>
            <w:tcBorders>
              <w:top w:val="single" w:sz="12" w:space="0" w:color="000000"/>
              <w:left w:val="nil"/>
              <w:bottom w:val="single" w:sz="4" w:space="0" w:color="000000"/>
              <w:right w:val="nil"/>
            </w:tcBorders>
          </w:tcPr>
          <w:p w14:paraId="4887EE86" w14:textId="77777777" w:rsidR="00A17119" w:rsidRDefault="005D11B8" w:rsidP="006C40A3">
            <w:pPr>
              <w:bidi/>
              <w:spacing w:after="0" w:line="360" w:lineRule="auto"/>
              <w:jc w:val="lowKashida"/>
            </w:pPr>
            <w:r>
              <w:rPr>
                <w:rFonts w:eastAsia="Times New Roman"/>
                <w:b/>
                <w:bCs/>
                <w:sz w:val="24"/>
                <w:szCs w:val="24"/>
                <w:rtl/>
              </w:rPr>
              <w:t>الانحراف المعياري</w:t>
            </w:r>
          </w:p>
        </w:tc>
        <w:tc>
          <w:tcPr>
            <w:tcW w:w="1814" w:type="dxa"/>
            <w:tcBorders>
              <w:top w:val="single" w:sz="12" w:space="0" w:color="000000"/>
              <w:left w:val="nil"/>
              <w:bottom w:val="single" w:sz="4" w:space="0" w:color="000000"/>
              <w:right w:val="nil"/>
            </w:tcBorders>
          </w:tcPr>
          <w:p w14:paraId="21D67155" w14:textId="77777777" w:rsidR="00A17119" w:rsidRDefault="005D11B8" w:rsidP="006C40A3">
            <w:pPr>
              <w:bidi/>
              <w:spacing w:after="0" w:line="360" w:lineRule="auto"/>
              <w:jc w:val="lowKashida"/>
            </w:pPr>
            <w:r>
              <w:rPr>
                <w:rFonts w:eastAsia="Times New Roman"/>
                <w:b/>
                <w:bCs/>
                <w:sz w:val="24"/>
                <w:szCs w:val="24"/>
                <w:rtl/>
              </w:rPr>
              <w:t>مستوى الموافقة</w:t>
            </w:r>
          </w:p>
        </w:tc>
      </w:tr>
      <w:tr w:rsidR="00A17119" w14:paraId="7FD0495E" w14:textId="77777777">
        <w:tc>
          <w:tcPr>
            <w:tcW w:w="1814" w:type="dxa"/>
            <w:tcBorders>
              <w:top w:val="nil"/>
              <w:left w:val="nil"/>
              <w:bottom w:val="single" w:sz="4" w:space="0" w:color="000000"/>
              <w:right w:val="nil"/>
            </w:tcBorders>
          </w:tcPr>
          <w:p w14:paraId="70A3659A" w14:textId="77777777" w:rsidR="00A17119" w:rsidRDefault="005D11B8" w:rsidP="006C40A3">
            <w:pPr>
              <w:bidi/>
              <w:spacing w:after="0" w:line="360" w:lineRule="auto"/>
              <w:jc w:val="lowKashida"/>
            </w:pPr>
            <w:r>
              <w:rPr>
                <w:rFonts w:eastAsia="Times New Roman"/>
                <w:sz w:val="24"/>
                <w:szCs w:val="24"/>
                <w:rtl/>
              </w:rPr>
              <w:t>تحديد المخاطر</w:t>
            </w:r>
          </w:p>
        </w:tc>
        <w:tc>
          <w:tcPr>
            <w:tcW w:w="1814" w:type="dxa"/>
            <w:tcBorders>
              <w:top w:val="nil"/>
              <w:left w:val="nil"/>
              <w:bottom w:val="single" w:sz="4" w:space="0" w:color="000000"/>
              <w:right w:val="nil"/>
            </w:tcBorders>
          </w:tcPr>
          <w:p w14:paraId="477DACDF" w14:textId="77777777" w:rsidR="00A17119" w:rsidRDefault="005D11B8" w:rsidP="006C40A3">
            <w:pPr>
              <w:bidi/>
              <w:spacing w:after="0" w:line="360" w:lineRule="auto"/>
              <w:jc w:val="lowKashida"/>
            </w:pPr>
            <w:r>
              <w:rPr>
                <w:rFonts w:eastAsia="Times New Roman"/>
                <w:sz w:val="24"/>
                <w:szCs w:val="24"/>
                <w:rtl/>
              </w:rPr>
              <w:t>4</w:t>
            </w:r>
          </w:p>
        </w:tc>
        <w:tc>
          <w:tcPr>
            <w:tcW w:w="1814" w:type="dxa"/>
            <w:tcBorders>
              <w:top w:val="nil"/>
              <w:left w:val="nil"/>
              <w:bottom w:val="single" w:sz="4" w:space="0" w:color="000000"/>
              <w:right w:val="nil"/>
            </w:tcBorders>
          </w:tcPr>
          <w:p w14:paraId="3B5DBE74" w14:textId="77777777" w:rsidR="00A17119" w:rsidRDefault="005D11B8" w:rsidP="006C40A3">
            <w:pPr>
              <w:bidi/>
              <w:spacing w:after="0" w:line="360" w:lineRule="auto"/>
              <w:jc w:val="lowKashida"/>
            </w:pPr>
            <w:r>
              <w:rPr>
                <w:rFonts w:eastAsia="Times New Roman"/>
                <w:sz w:val="24"/>
                <w:szCs w:val="24"/>
                <w:rtl/>
              </w:rPr>
              <w:t>3.54</w:t>
            </w:r>
          </w:p>
        </w:tc>
        <w:tc>
          <w:tcPr>
            <w:tcW w:w="1814" w:type="dxa"/>
            <w:tcBorders>
              <w:top w:val="nil"/>
              <w:left w:val="nil"/>
              <w:bottom w:val="single" w:sz="4" w:space="0" w:color="000000"/>
              <w:right w:val="nil"/>
            </w:tcBorders>
          </w:tcPr>
          <w:p w14:paraId="16604102" w14:textId="77777777" w:rsidR="00A17119" w:rsidRDefault="005D11B8" w:rsidP="006C40A3">
            <w:pPr>
              <w:bidi/>
              <w:spacing w:after="0" w:line="360" w:lineRule="auto"/>
              <w:jc w:val="lowKashida"/>
            </w:pPr>
            <w:r>
              <w:rPr>
                <w:rFonts w:eastAsia="Times New Roman"/>
                <w:sz w:val="24"/>
                <w:szCs w:val="24"/>
                <w:rtl/>
              </w:rPr>
              <w:t>0.79</w:t>
            </w:r>
          </w:p>
        </w:tc>
        <w:tc>
          <w:tcPr>
            <w:tcW w:w="1814" w:type="dxa"/>
            <w:tcBorders>
              <w:top w:val="nil"/>
              <w:left w:val="nil"/>
              <w:bottom w:val="single" w:sz="4" w:space="0" w:color="000000"/>
              <w:right w:val="nil"/>
            </w:tcBorders>
          </w:tcPr>
          <w:p w14:paraId="05AAAD8A" w14:textId="77777777" w:rsidR="00A17119" w:rsidRDefault="005D11B8" w:rsidP="006C40A3">
            <w:pPr>
              <w:bidi/>
              <w:spacing w:after="0" w:line="360" w:lineRule="auto"/>
              <w:jc w:val="lowKashida"/>
            </w:pPr>
            <w:r>
              <w:rPr>
                <w:rFonts w:eastAsia="Times New Roman"/>
                <w:sz w:val="24"/>
                <w:szCs w:val="24"/>
                <w:rtl/>
              </w:rPr>
              <w:t>مرتفع</w:t>
            </w:r>
          </w:p>
        </w:tc>
      </w:tr>
      <w:tr w:rsidR="00A17119" w14:paraId="5AB8877A" w14:textId="77777777">
        <w:tc>
          <w:tcPr>
            <w:tcW w:w="1814" w:type="dxa"/>
            <w:tcBorders>
              <w:top w:val="nil"/>
              <w:left w:val="nil"/>
              <w:bottom w:val="single" w:sz="4" w:space="0" w:color="000000"/>
              <w:right w:val="nil"/>
            </w:tcBorders>
          </w:tcPr>
          <w:p w14:paraId="749B8ADD" w14:textId="77777777" w:rsidR="00A17119" w:rsidRDefault="005D11B8" w:rsidP="006C40A3">
            <w:pPr>
              <w:bidi/>
              <w:spacing w:after="0" w:line="360" w:lineRule="auto"/>
              <w:jc w:val="lowKashida"/>
            </w:pPr>
            <w:r>
              <w:rPr>
                <w:rFonts w:eastAsia="Times New Roman"/>
                <w:sz w:val="24"/>
                <w:szCs w:val="24"/>
                <w:rtl/>
              </w:rPr>
              <w:t>تقييم المخاطر</w:t>
            </w:r>
          </w:p>
        </w:tc>
        <w:tc>
          <w:tcPr>
            <w:tcW w:w="1814" w:type="dxa"/>
            <w:tcBorders>
              <w:top w:val="nil"/>
              <w:left w:val="nil"/>
              <w:bottom w:val="single" w:sz="4" w:space="0" w:color="000000"/>
              <w:right w:val="nil"/>
            </w:tcBorders>
          </w:tcPr>
          <w:p w14:paraId="0E2B39E6" w14:textId="77777777" w:rsidR="00A17119" w:rsidRDefault="005D11B8" w:rsidP="006C40A3">
            <w:pPr>
              <w:bidi/>
              <w:spacing w:after="0" w:line="360" w:lineRule="auto"/>
              <w:jc w:val="lowKashida"/>
            </w:pPr>
            <w:r>
              <w:rPr>
                <w:rFonts w:eastAsia="Times New Roman"/>
                <w:sz w:val="24"/>
                <w:szCs w:val="24"/>
                <w:rtl/>
              </w:rPr>
              <w:t>4</w:t>
            </w:r>
          </w:p>
        </w:tc>
        <w:tc>
          <w:tcPr>
            <w:tcW w:w="1814" w:type="dxa"/>
            <w:tcBorders>
              <w:top w:val="nil"/>
              <w:left w:val="nil"/>
              <w:bottom w:val="single" w:sz="4" w:space="0" w:color="000000"/>
              <w:right w:val="nil"/>
            </w:tcBorders>
          </w:tcPr>
          <w:p w14:paraId="2B58D88A" w14:textId="77777777" w:rsidR="00A17119" w:rsidRDefault="005D11B8" w:rsidP="006C40A3">
            <w:pPr>
              <w:bidi/>
              <w:spacing w:after="0" w:line="360" w:lineRule="auto"/>
              <w:jc w:val="lowKashida"/>
            </w:pPr>
            <w:r>
              <w:rPr>
                <w:rFonts w:eastAsia="Times New Roman"/>
                <w:sz w:val="24"/>
                <w:szCs w:val="24"/>
                <w:rtl/>
              </w:rPr>
              <w:t>3.30</w:t>
            </w:r>
          </w:p>
        </w:tc>
        <w:tc>
          <w:tcPr>
            <w:tcW w:w="1814" w:type="dxa"/>
            <w:tcBorders>
              <w:top w:val="nil"/>
              <w:left w:val="nil"/>
              <w:bottom w:val="single" w:sz="4" w:space="0" w:color="000000"/>
              <w:right w:val="nil"/>
            </w:tcBorders>
          </w:tcPr>
          <w:p w14:paraId="0A77F184" w14:textId="77777777" w:rsidR="00A17119" w:rsidRDefault="005D11B8" w:rsidP="006C40A3">
            <w:pPr>
              <w:bidi/>
              <w:spacing w:after="0" w:line="360" w:lineRule="auto"/>
              <w:jc w:val="lowKashida"/>
            </w:pPr>
            <w:r>
              <w:rPr>
                <w:rFonts w:eastAsia="Times New Roman"/>
                <w:sz w:val="24"/>
                <w:szCs w:val="24"/>
                <w:rtl/>
              </w:rPr>
              <w:t>0.83</w:t>
            </w:r>
          </w:p>
        </w:tc>
        <w:tc>
          <w:tcPr>
            <w:tcW w:w="1814" w:type="dxa"/>
            <w:tcBorders>
              <w:top w:val="nil"/>
              <w:left w:val="nil"/>
              <w:bottom w:val="single" w:sz="4" w:space="0" w:color="000000"/>
              <w:right w:val="nil"/>
            </w:tcBorders>
          </w:tcPr>
          <w:p w14:paraId="3678FE17" w14:textId="77777777" w:rsidR="00A17119" w:rsidRDefault="005D11B8" w:rsidP="006C40A3">
            <w:pPr>
              <w:bidi/>
              <w:spacing w:after="0" w:line="360" w:lineRule="auto"/>
              <w:jc w:val="lowKashida"/>
            </w:pPr>
            <w:r>
              <w:rPr>
                <w:rFonts w:eastAsia="Times New Roman"/>
                <w:sz w:val="24"/>
                <w:szCs w:val="24"/>
                <w:rtl/>
              </w:rPr>
              <w:t>متوسط</w:t>
            </w:r>
          </w:p>
        </w:tc>
      </w:tr>
      <w:tr w:rsidR="00A17119" w14:paraId="0A04990B" w14:textId="77777777">
        <w:tc>
          <w:tcPr>
            <w:tcW w:w="1814" w:type="dxa"/>
            <w:tcBorders>
              <w:top w:val="nil"/>
              <w:left w:val="nil"/>
              <w:bottom w:val="single" w:sz="4" w:space="0" w:color="000000"/>
              <w:right w:val="nil"/>
            </w:tcBorders>
          </w:tcPr>
          <w:p w14:paraId="74324C54" w14:textId="77777777" w:rsidR="00A17119" w:rsidRDefault="005D11B8" w:rsidP="006C40A3">
            <w:pPr>
              <w:bidi/>
              <w:spacing w:after="0" w:line="360" w:lineRule="auto"/>
              <w:jc w:val="lowKashida"/>
            </w:pPr>
            <w:r>
              <w:rPr>
                <w:rFonts w:eastAsia="Times New Roman"/>
                <w:sz w:val="24"/>
                <w:szCs w:val="24"/>
                <w:rtl/>
              </w:rPr>
              <w:t>معالجة المخاطر</w:t>
            </w:r>
          </w:p>
        </w:tc>
        <w:tc>
          <w:tcPr>
            <w:tcW w:w="1814" w:type="dxa"/>
            <w:tcBorders>
              <w:top w:val="nil"/>
              <w:left w:val="nil"/>
              <w:bottom w:val="single" w:sz="4" w:space="0" w:color="000000"/>
              <w:right w:val="nil"/>
            </w:tcBorders>
          </w:tcPr>
          <w:p w14:paraId="48A719C4" w14:textId="77777777" w:rsidR="00A17119" w:rsidRDefault="005D11B8" w:rsidP="006C40A3">
            <w:pPr>
              <w:bidi/>
              <w:spacing w:after="0" w:line="360" w:lineRule="auto"/>
              <w:jc w:val="lowKashida"/>
            </w:pPr>
            <w:r>
              <w:rPr>
                <w:rFonts w:eastAsia="Times New Roman"/>
                <w:sz w:val="24"/>
                <w:szCs w:val="24"/>
                <w:rtl/>
              </w:rPr>
              <w:t>4</w:t>
            </w:r>
          </w:p>
        </w:tc>
        <w:tc>
          <w:tcPr>
            <w:tcW w:w="1814" w:type="dxa"/>
            <w:tcBorders>
              <w:top w:val="nil"/>
              <w:left w:val="nil"/>
              <w:bottom w:val="single" w:sz="4" w:space="0" w:color="000000"/>
              <w:right w:val="nil"/>
            </w:tcBorders>
          </w:tcPr>
          <w:p w14:paraId="4D945995" w14:textId="77777777" w:rsidR="00A17119" w:rsidRDefault="005D11B8" w:rsidP="006C40A3">
            <w:pPr>
              <w:bidi/>
              <w:spacing w:after="0" w:line="360" w:lineRule="auto"/>
              <w:jc w:val="lowKashida"/>
            </w:pPr>
            <w:r>
              <w:rPr>
                <w:rFonts w:eastAsia="Times New Roman"/>
                <w:sz w:val="24"/>
                <w:szCs w:val="24"/>
                <w:rtl/>
              </w:rPr>
              <w:t>3.16</w:t>
            </w:r>
          </w:p>
        </w:tc>
        <w:tc>
          <w:tcPr>
            <w:tcW w:w="1814" w:type="dxa"/>
            <w:tcBorders>
              <w:top w:val="nil"/>
              <w:left w:val="nil"/>
              <w:bottom w:val="single" w:sz="4" w:space="0" w:color="000000"/>
              <w:right w:val="nil"/>
            </w:tcBorders>
          </w:tcPr>
          <w:p w14:paraId="4F3D79C0" w14:textId="77777777" w:rsidR="00A17119" w:rsidRDefault="005D11B8" w:rsidP="006C40A3">
            <w:pPr>
              <w:bidi/>
              <w:spacing w:after="0" w:line="360" w:lineRule="auto"/>
              <w:jc w:val="lowKashida"/>
            </w:pPr>
            <w:r>
              <w:rPr>
                <w:rFonts w:eastAsia="Times New Roman"/>
                <w:sz w:val="24"/>
                <w:szCs w:val="24"/>
                <w:rtl/>
              </w:rPr>
              <w:t>0.86</w:t>
            </w:r>
          </w:p>
        </w:tc>
        <w:tc>
          <w:tcPr>
            <w:tcW w:w="1814" w:type="dxa"/>
            <w:tcBorders>
              <w:top w:val="nil"/>
              <w:left w:val="nil"/>
              <w:bottom w:val="single" w:sz="4" w:space="0" w:color="000000"/>
              <w:right w:val="nil"/>
            </w:tcBorders>
          </w:tcPr>
          <w:p w14:paraId="0474A5AD" w14:textId="77777777" w:rsidR="00A17119" w:rsidRDefault="005D11B8" w:rsidP="006C40A3">
            <w:pPr>
              <w:bidi/>
              <w:spacing w:after="0" w:line="360" w:lineRule="auto"/>
              <w:jc w:val="lowKashida"/>
            </w:pPr>
            <w:r>
              <w:rPr>
                <w:rFonts w:eastAsia="Times New Roman"/>
                <w:sz w:val="24"/>
                <w:szCs w:val="24"/>
                <w:rtl/>
              </w:rPr>
              <w:t>متوسط</w:t>
            </w:r>
          </w:p>
        </w:tc>
      </w:tr>
      <w:tr w:rsidR="00A17119" w14:paraId="74176326" w14:textId="77777777">
        <w:tc>
          <w:tcPr>
            <w:tcW w:w="1814" w:type="dxa"/>
            <w:tcBorders>
              <w:top w:val="nil"/>
              <w:left w:val="nil"/>
              <w:bottom w:val="single" w:sz="4" w:space="0" w:color="000000"/>
              <w:right w:val="nil"/>
            </w:tcBorders>
          </w:tcPr>
          <w:p w14:paraId="6D700180" w14:textId="77777777" w:rsidR="00A17119" w:rsidRDefault="005D11B8" w:rsidP="006C40A3">
            <w:pPr>
              <w:bidi/>
              <w:spacing w:after="0" w:line="360" w:lineRule="auto"/>
              <w:jc w:val="lowKashida"/>
            </w:pPr>
            <w:r>
              <w:rPr>
                <w:rFonts w:eastAsia="Times New Roman"/>
                <w:sz w:val="24"/>
                <w:szCs w:val="24"/>
                <w:rtl/>
              </w:rPr>
              <w:t>الرقابة والمتابعة</w:t>
            </w:r>
          </w:p>
        </w:tc>
        <w:tc>
          <w:tcPr>
            <w:tcW w:w="1814" w:type="dxa"/>
            <w:tcBorders>
              <w:top w:val="nil"/>
              <w:left w:val="nil"/>
              <w:bottom w:val="single" w:sz="4" w:space="0" w:color="000000"/>
              <w:right w:val="nil"/>
            </w:tcBorders>
          </w:tcPr>
          <w:p w14:paraId="7CF688C7" w14:textId="77777777" w:rsidR="00A17119" w:rsidRDefault="005D11B8" w:rsidP="006C40A3">
            <w:pPr>
              <w:bidi/>
              <w:spacing w:after="0" w:line="360" w:lineRule="auto"/>
              <w:jc w:val="lowKashida"/>
            </w:pPr>
            <w:r>
              <w:rPr>
                <w:rFonts w:eastAsia="Times New Roman"/>
                <w:sz w:val="24"/>
                <w:szCs w:val="24"/>
                <w:rtl/>
              </w:rPr>
              <w:t>5</w:t>
            </w:r>
          </w:p>
        </w:tc>
        <w:tc>
          <w:tcPr>
            <w:tcW w:w="1814" w:type="dxa"/>
            <w:tcBorders>
              <w:top w:val="nil"/>
              <w:left w:val="nil"/>
              <w:bottom w:val="single" w:sz="4" w:space="0" w:color="000000"/>
              <w:right w:val="nil"/>
            </w:tcBorders>
          </w:tcPr>
          <w:p w14:paraId="18EA2F1C" w14:textId="77777777" w:rsidR="00A17119" w:rsidRDefault="005D11B8" w:rsidP="006C40A3">
            <w:pPr>
              <w:bidi/>
              <w:spacing w:after="0" w:line="360" w:lineRule="auto"/>
              <w:jc w:val="lowKashida"/>
            </w:pPr>
            <w:r>
              <w:rPr>
                <w:rFonts w:eastAsia="Times New Roman"/>
                <w:sz w:val="24"/>
                <w:szCs w:val="24"/>
                <w:rtl/>
              </w:rPr>
              <w:t>3.43</w:t>
            </w:r>
          </w:p>
        </w:tc>
        <w:tc>
          <w:tcPr>
            <w:tcW w:w="1814" w:type="dxa"/>
            <w:tcBorders>
              <w:top w:val="nil"/>
              <w:left w:val="nil"/>
              <w:bottom w:val="single" w:sz="4" w:space="0" w:color="000000"/>
              <w:right w:val="nil"/>
            </w:tcBorders>
          </w:tcPr>
          <w:p w14:paraId="6B1DFF8A" w14:textId="77777777" w:rsidR="00A17119" w:rsidRDefault="005D11B8" w:rsidP="006C40A3">
            <w:pPr>
              <w:bidi/>
              <w:spacing w:after="0" w:line="360" w:lineRule="auto"/>
              <w:jc w:val="lowKashida"/>
            </w:pPr>
            <w:r>
              <w:rPr>
                <w:rFonts w:eastAsia="Times New Roman"/>
                <w:sz w:val="24"/>
                <w:szCs w:val="24"/>
                <w:rtl/>
              </w:rPr>
              <w:t>0.80</w:t>
            </w:r>
          </w:p>
        </w:tc>
        <w:tc>
          <w:tcPr>
            <w:tcW w:w="1814" w:type="dxa"/>
            <w:tcBorders>
              <w:top w:val="nil"/>
              <w:left w:val="nil"/>
              <w:bottom w:val="single" w:sz="4" w:space="0" w:color="000000"/>
              <w:right w:val="nil"/>
            </w:tcBorders>
          </w:tcPr>
          <w:p w14:paraId="78E13E13" w14:textId="77777777" w:rsidR="00A17119" w:rsidRDefault="005D11B8" w:rsidP="006C40A3">
            <w:pPr>
              <w:bidi/>
              <w:spacing w:after="0" w:line="360" w:lineRule="auto"/>
              <w:jc w:val="lowKashida"/>
            </w:pPr>
            <w:r>
              <w:rPr>
                <w:rFonts w:eastAsia="Times New Roman"/>
                <w:sz w:val="24"/>
                <w:szCs w:val="24"/>
                <w:rtl/>
              </w:rPr>
              <w:t>مرتفع</w:t>
            </w:r>
          </w:p>
        </w:tc>
      </w:tr>
      <w:tr w:rsidR="00A17119" w14:paraId="31CFE480" w14:textId="77777777">
        <w:tc>
          <w:tcPr>
            <w:tcW w:w="1814" w:type="dxa"/>
            <w:tcBorders>
              <w:top w:val="nil"/>
              <w:left w:val="nil"/>
              <w:bottom w:val="single" w:sz="12" w:space="0" w:color="000000"/>
              <w:right w:val="nil"/>
            </w:tcBorders>
          </w:tcPr>
          <w:p w14:paraId="40439992" w14:textId="77777777" w:rsidR="00A17119" w:rsidRDefault="005D11B8" w:rsidP="006C40A3">
            <w:pPr>
              <w:bidi/>
              <w:spacing w:after="0" w:line="360" w:lineRule="auto"/>
              <w:jc w:val="lowKashida"/>
            </w:pPr>
            <w:r>
              <w:rPr>
                <w:rFonts w:eastAsia="Times New Roman"/>
                <w:sz w:val="24"/>
                <w:szCs w:val="24"/>
                <w:rtl/>
              </w:rPr>
              <w:t>المتغير المستقل ككل</w:t>
            </w:r>
          </w:p>
        </w:tc>
        <w:tc>
          <w:tcPr>
            <w:tcW w:w="1814" w:type="dxa"/>
            <w:tcBorders>
              <w:top w:val="nil"/>
              <w:left w:val="nil"/>
              <w:bottom w:val="single" w:sz="12" w:space="0" w:color="000000"/>
              <w:right w:val="nil"/>
            </w:tcBorders>
          </w:tcPr>
          <w:p w14:paraId="7C675E1C" w14:textId="77777777" w:rsidR="00A17119" w:rsidRDefault="005D11B8" w:rsidP="006C40A3">
            <w:pPr>
              <w:bidi/>
              <w:spacing w:after="0" w:line="360" w:lineRule="auto"/>
              <w:jc w:val="lowKashida"/>
            </w:pPr>
            <w:r>
              <w:rPr>
                <w:rFonts w:eastAsia="Times New Roman"/>
                <w:sz w:val="24"/>
                <w:szCs w:val="24"/>
                <w:rtl/>
              </w:rPr>
              <w:t>17</w:t>
            </w:r>
          </w:p>
        </w:tc>
        <w:tc>
          <w:tcPr>
            <w:tcW w:w="1814" w:type="dxa"/>
            <w:tcBorders>
              <w:top w:val="nil"/>
              <w:left w:val="nil"/>
              <w:bottom w:val="single" w:sz="12" w:space="0" w:color="000000"/>
              <w:right w:val="nil"/>
            </w:tcBorders>
          </w:tcPr>
          <w:p w14:paraId="249263D7" w14:textId="77777777" w:rsidR="00A17119" w:rsidRDefault="005D11B8" w:rsidP="006C40A3">
            <w:pPr>
              <w:bidi/>
              <w:spacing w:after="0" w:line="360" w:lineRule="auto"/>
              <w:jc w:val="lowKashida"/>
            </w:pPr>
            <w:r>
              <w:rPr>
                <w:rFonts w:eastAsia="Times New Roman"/>
                <w:sz w:val="24"/>
                <w:szCs w:val="24"/>
                <w:rtl/>
              </w:rPr>
              <w:t>3.36</w:t>
            </w:r>
          </w:p>
        </w:tc>
        <w:tc>
          <w:tcPr>
            <w:tcW w:w="1814" w:type="dxa"/>
            <w:tcBorders>
              <w:top w:val="nil"/>
              <w:left w:val="nil"/>
              <w:bottom w:val="single" w:sz="12" w:space="0" w:color="000000"/>
              <w:right w:val="nil"/>
            </w:tcBorders>
          </w:tcPr>
          <w:p w14:paraId="1F0CF8C3" w14:textId="77777777" w:rsidR="00A17119" w:rsidRDefault="005D11B8" w:rsidP="006C40A3">
            <w:pPr>
              <w:bidi/>
              <w:spacing w:after="0" w:line="360" w:lineRule="auto"/>
              <w:jc w:val="lowKashida"/>
            </w:pPr>
            <w:r>
              <w:rPr>
                <w:rFonts w:eastAsia="Times New Roman"/>
                <w:sz w:val="24"/>
                <w:szCs w:val="24"/>
                <w:rtl/>
              </w:rPr>
              <w:t>0.73</w:t>
            </w:r>
          </w:p>
        </w:tc>
        <w:tc>
          <w:tcPr>
            <w:tcW w:w="1814" w:type="dxa"/>
            <w:tcBorders>
              <w:top w:val="nil"/>
              <w:left w:val="nil"/>
              <w:bottom w:val="single" w:sz="12" w:space="0" w:color="000000"/>
              <w:right w:val="nil"/>
            </w:tcBorders>
          </w:tcPr>
          <w:p w14:paraId="4FB01985" w14:textId="77777777" w:rsidR="00A17119" w:rsidRDefault="005D11B8" w:rsidP="006C40A3">
            <w:pPr>
              <w:bidi/>
              <w:spacing w:after="0" w:line="360" w:lineRule="auto"/>
              <w:jc w:val="lowKashida"/>
            </w:pPr>
            <w:r>
              <w:rPr>
                <w:rFonts w:eastAsia="Times New Roman"/>
                <w:sz w:val="24"/>
                <w:szCs w:val="24"/>
                <w:rtl/>
              </w:rPr>
              <w:t>متوسط</w:t>
            </w:r>
          </w:p>
        </w:tc>
      </w:tr>
    </w:tbl>
    <w:p w14:paraId="0F7DCC88" w14:textId="77777777" w:rsidR="00A17119" w:rsidRDefault="005D11B8" w:rsidP="006C40A3">
      <w:pPr>
        <w:bidi/>
        <w:spacing w:after="0" w:line="360" w:lineRule="auto"/>
        <w:ind w:firstLine="283"/>
        <w:jc w:val="lowKashida"/>
      </w:pPr>
      <w:r>
        <w:rPr>
          <w:rFonts w:eastAsia="Times New Roman"/>
          <w:sz w:val="24"/>
          <w:szCs w:val="28"/>
          <w:rtl/>
        </w:rPr>
        <w:t xml:space="preserve">تُظهر نتائج الجدول (4-6) أن بُعد تحديد المخاطر جاء في المرتبة الأولى بمتوسط حسابي بلغ (3.54) وبمستوى مرتفع، يليه بُعد الرقابة والمتابعة بمتوسط (3.43) وبمستوى مرتفع. وفي المقابل، سجّل بُعد تقييم المخاطر متوسطًا حسابيًا (3.30) بمستوى متوسط، فيما حلّ بُعد معالجة المخاطر في </w:t>
      </w:r>
      <w:r>
        <w:rPr>
          <w:rFonts w:eastAsia="Times New Roman"/>
          <w:sz w:val="24"/>
          <w:szCs w:val="28"/>
          <w:rtl/>
        </w:rPr>
        <w:lastRenderedPageBreak/>
        <w:t>المرتبة الأخيرة بمتوسط (3.16) وبمستوى متوسط، وهو الأدنى بين جميع الأبعاد. وبلغ المتوسط العام للمتغير المستقل (3.36) بمستوى متوسط، وهو ما يُشير إلى أن ممارسات إدارة المخاطر في المسالخ خلال موسم الحج تقع في النطاق المتوسط، مع وجود فجوات واضحة في مجالَي التقييم والمعالجة.</w:t>
      </w:r>
    </w:p>
    <w:p w14:paraId="681C4290" w14:textId="77777777" w:rsidR="00A17119" w:rsidRDefault="005D11B8" w:rsidP="006C40A3">
      <w:pPr>
        <w:pStyle w:val="SubHeading"/>
        <w:spacing w:before="120" w:after="120" w:line="360" w:lineRule="auto"/>
        <w:jc w:val="lowKashida"/>
      </w:pPr>
      <w:bookmarkStart w:id="68" w:name="_Toc234669767"/>
      <w:r>
        <w:rPr>
          <w:rFonts w:eastAsia="Times New Roman"/>
          <w:sz w:val="24"/>
          <w:rtl/>
        </w:rPr>
        <w:t>4.3.2 المتغير التابع: فعالية الأداء والسلامة</w:t>
      </w:r>
      <w:bookmarkEnd w:id="68"/>
    </w:p>
    <w:p w14:paraId="1F328141" w14:textId="77777777" w:rsidR="00A17119" w:rsidRDefault="005D11B8" w:rsidP="006C40A3">
      <w:pPr>
        <w:bidi/>
        <w:spacing w:after="0" w:line="360" w:lineRule="auto"/>
        <w:ind w:firstLine="283"/>
        <w:jc w:val="lowKashida"/>
      </w:pPr>
      <w:r>
        <w:rPr>
          <w:rFonts w:eastAsia="Times New Roman"/>
          <w:sz w:val="24"/>
          <w:szCs w:val="28"/>
          <w:rtl/>
        </w:rPr>
        <w:t>يُبيّن الجدول (4-7) المتوسطات الحسابية والانحرافات المعيارية لأبعاد المتغير التابع (فعالية الأداء والسلامة):</w:t>
      </w:r>
    </w:p>
    <w:p w14:paraId="6F956683" w14:textId="77777777" w:rsidR="00A17119" w:rsidRDefault="005D11B8" w:rsidP="00C66725">
      <w:pPr>
        <w:pStyle w:val="aff4"/>
      </w:pPr>
      <w:bookmarkStart w:id="69" w:name="_Toc234659361"/>
      <w:r>
        <w:rPr>
          <w:rtl/>
        </w:rPr>
        <w:t>جدول (4-7): المتوسطات الحسابية والانحرافات المعيارية لأبعاد فعالية الأداء والسلامة</w:t>
      </w:r>
      <w:bookmarkEnd w:id="69"/>
    </w:p>
    <w:tbl>
      <w:tblPr>
        <w:bidiVisual/>
        <w:tblW w:w="0" w:type="auto"/>
        <w:tblLayout w:type="fixed"/>
        <w:tblLook w:val="04A0" w:firstRow="1" w:lastRow="0" w:firstColumn="1" w:lastColumn="0" w:noHBand="0" w:noVBand="1"/>
      </w:tblPr>
      <w:tblGrid>
        <w:gridCol w:w="1814"/>
        <w:gridCol w:w="1814"/>
        <w:gridCol w:w="1814"/>
        <w:gridCol w:w="1814"/>
        <w:gridCol w:w="1814"/>
      </w:tblGrid>
      <w:tr w:rsidR="00A17119" w14:paraId="033A0AD9" w14:textId="77777777">
        <w:trPr>
          <w:tblHeader/>
        </w:trPr>
        <w:tc>
          <w:tcPr>
            <w:tcW w:w="1814" w:type="dxa"/>
            <w:tcBorders>
              <w:top w:val="single" w:sz="12" w:space="0" w:color="000000"/>
              <w:left w:val="nil"/>
              <w:bottom w:val="single" w:sz="4" w:space="0" w:color="000000"/>
              <w:right w:val="nil"/>
            </w:tcBorders>
          </w:tcPr>
          <w:p w14:paraId="518AAFDE" w14:textId="77777777" w:rsidR="00A17119" w:rsidRDefault="005D11B8" w:rsidP="006C40A3">
            <w:pPr>
              <w:bidi/>
              <w:spacing w:after="0" w:line="360" w:lineRule="auto"/>
              <w:jc w:val="lowKashida"/>
            </w:pPr>
            <w:r>
              <w:rPr>
                <w:rFonts w:eastAsia="Times New Roman"/>
                <w:b/>
                <w:bCs/>
                <w:sz w:val="24"/>
                <w:szCs w:val="24"/>
                <w:rtl/>
              </w:rPr>
              <w:t>البُعد</w:t>
            </w:r>
          </w:p>
        </w:tc>
        <w:tc>
          <w:tcPr>
            <w:tcW w:w="1814" w:type="dxa"/>
            <w:tcBorders>
              <w:top w:val="single" w:sz="12" w:space="0" w:color="000000"/>
              <w:left w:val="nil"/>
              <w:bottom w:val="single" w:sz="4" w:space="0" w:color="000000"/>
              <w:right w:val="nil"/>
            </w:tcBorders>
          </w:tcPr>
          <w:p w14:paraId="5089B04A" w14:textId="77777777" w:rsidR="00A17119" w:rsidRDefault="005D11B8" w:rsidP="006C40A3">
            <w:pPr>
              <w:bidi/>
              <w:spacing w:after="0" w:line="360" w:lineRule="auto"/>
              <w:jc w:val="lowKashida"/>
            </w:pPr>
            <w:r>
              <w:rPr>
                <w:rFonts w:eastAsia="Times New Roman"/>
                <w:b/>
                <w:bCs/>
                <w:sz w:val="24"/>
                <w:szCs w:val="24"/>
                <w:rtl/>
              </w:rPr>
              <w:t>عدد الفقرات</w:t>
            </w:r>
          </w:p>
        </w:tc>
        <w:tc>
          <w:tcPr>
            <w:tcW w:w="1814" w:type="dxa"/>
            <w:tcBorders>
              <w:top w:val="single" w:sz="12" w:space="0" w:color="000000"/>
              <w:left w:val="nil"/>
              <w:bottom w:val="single" w:sz="4" w:space="0" w:color="000000"/>
              <w:right w:val="nil"/>
            </w:tcBorders>
          </w:tcPr>
          <w:p w14:paraId="4D3CDC27" w14:textId="77777777" w:rsidR="00A17119" w:rsidRDefault="005D11B8" w:rsidP="006C40A3">
            <w:pPr>
              <w:bidi/>
              <w:spacing w:after="0" w:line="360" w:lineRule="auto"/>
              <w:jc w:val="lowKashida"/>
            </w:pPr>
            <w:r>
              <w:rPr>
                <w:rFonts w:eastAsia="Times New Roman"/>
                <w:b/>
                <w:bCs/>
                <w:sz w:val="24"/>
                <w:szCs w:val="24"/>
                <w:rtl/>
              </w:rPr>
              <w:t>المتوسط الحسابي</w:t>
            </w:r>
          </w:p>
        </w:tc>
        <w:tc>
          <w:tcPr>
            <w:tcW w:w="1814" w:type="dxa"/>
            <w:tcBorders>
              <w:top w:val="single" w:sz="12" w:space="0" w:color="000000"/>
              <w:left w:val="nil"/>
              <w:bottom w:val="single" w:sz="4" w:space="0" w:color="000000"/>
              <w:right w:val="nil"/>
            </w:tcBorders>
          </w:tcPr>
          <w:p w14:paraId="32D692C5" w14:textId="77777777" w:rsidR="00A17119" w:rsidRDefault="005D11B8" w:rsidP="006C40A3">
            <w:pPr>
              <w:bidi/>
              <w:spacing w:after="0" w:line="360" w:lineRule="auto"/>
              <w:jc w:val="lowKashida"/>
            </w:pPr>
            <w:r>
              <w:rPr>
                <w:rFonts w:eastAsia="Times New Roman"/>
                <w:b/>
                <w:bCs/>
                <w:sz w:val="24"/>
                <w:szCs w:val="24"/>
                <w:rtl/>
              </w:rPr>
              <w:t>الانحراف المعياري</w:t>
            </w:r>
          </w:p>
        </w:tc>
        <w:tc>
          <w:tcPr>
            <w:tcW w:w="1814" w:type="dxa"/>
            <w:tcBorders>
              <w:top w:val="single" w:sz="12" w:space="0" w:color="000000"/>
              <w:left w:val="nil"/>
              <w:bottom w:val="single" w:sz="4" w:space="0" w:color="000000"/>
              <w:right w:val="nil"/>
            </w:tcBorders>
          </w:tcPr>
          <w:p w14:paraId="6CC957CB" w14:textId="77777777" w:rsidR="00A17119" w:rsidRDefault="005D11B8" w:rsidP="006C40A3">
            <w:pPr>
              <w:bidi/>
              <w:spacing w:after="0" w:line="360" w:lineRule="auto"/>
              <w:jc w:val="lowKashida"/>
            </w:pPr>
            <w:r>
              <w:rPr>
                <w:rFonts w:eastAsia="Times New Roman"/>
                <w:b/>
                <w:bCs/>
                <w:sz w:val="24"/>
                <w:szCs w:val="24"/>
                <w:rtl/>
              </w:rPr>
              <w:t>مستوى الموافقة</w:t>
            </w:r>
          </w:p>
        </w:tc>
      </w:tr>
      <w:tr w:rsidR="00A17119" w14:paraId="1F867F09" w14:textId="77777777">
        <w:tc>
          <w:tcPr>
            <w:tcW w:w="1814" w:type="dxa"/>
            <w:tcBorders>
              <w:top w:val="nil"/>
              <w:left w:val="nil"/>
              <w:bottom w:val="single" w:sz="4" w:space="0" w:color="000000"/>
              <w:right w:val="nil"/>
            </w:tcBorders>
          </w:tcPr>
          <w:p w14:paraId="64BEE34C" w14:textId="77777777" w:rsidR="00A17119" w:rsidRDefault="005D11B8" w:rsidP="006C40A3">
            <w:pPr>
              <w:bidi/>
              <w:spacing w:after="0" w:line="360" w:lineRule="auto"/>
              <w:jc w:val="lowKashida"/>
            </w:pPr>
            <w:r>
              <w:rPr>
                <w:rFonts w:eastAsia="Times New Roman"/>
                <w:sz w:val="24"/>
                <w:szCs w:val="24"/>
                <w:rtl/>
              </w:rPr>
              <w:t>سلامة الغذاء</w:t>
            </w:r>
          </w:p>
        </w:tc>
        <w:tc>
          <w:tcPr>
            <w:tcW w:w="1814" w:type="dxa"/>
            <w:tcBorders>
              <w:top w:val="nil"/>
              <w:left w:val="nil"/>
              <w:bottom w:val="single" w:sz="4" w:space="0" w:color="000000"/>
              <w:right w:val="nil"/>
            </w:tcBorders>
          </w:tcPr>
          <w:p w14:paraId="0A22CADC" w14:textId="77777777" w:rsidR="00A17119" w:rsidRDefault="005D11B8" w:rsidP="006C40A3">
            <w:pPr>
              <w:bidi/>
              <w:spacing w:after="0" w:line="360" w:lineRule="auto"/>
              <w:jc w:val="lowKashida"/>
            </w:pPr>
            <w:r>
              <w:rPr>
                <w:rFonts w:eastAsia="Times New Roman"/>
                <w:sz w:val="24"/>
                <w:szCs w:val="24"/>
                <w:rtl/>
              </w:rPr>
              <w:t>5</w:t>
            </w:r>
          </w:p>
        </w:tc>
        <w:tc>
          <w:tcPr>
            <w:tcW w:w="1814" w:type="dxa"/>
            <w:tcBorders>
              <w:top w:val="nil"/>
              <w:left w:val="nil"/>
              <w:bottom w:val="single" w:sz="4" w:space="0" w:color="000000"/>
              <w:right w:val="nil"/>
            </w:tcBorders>
          </w:tcPr>
          <w:p w14:paraId="73CD01C8" w14:textId="77777777" w:rsidR="00A17119" w:rsidRDefault="005D11B8" w:rsidP="006C40A3">
            <w:pPr>
              <w:bidi/>
              <w:spacing w:after="0" w:line="360" w:lineRule="auto"/>
              <w:jc w:val="lowKashida"/>
            </w:pPr>
            <w:r>
              <w:rPr>
                <w:rFonts w:eastAsia="Times New Roman"/>
                <w:sz w:val="24"/>
                <w:szCs w:val="24"/>
                <w:rtl/>
              </w:rPr>
              <w:t>3.57</w:t>
            </w:r>
          </w:p>
        </w:tc>
        <w:tc>
          <w:tcPr>
            <w:tcW w:w="1814" w:type="dxa"/>
            <w:tcBorders>
              <w:top w:val="nil"/>
              <w:left w:val="nil"/>
              <w:bottom w:val="single" w:sz="4" w:space="0" w:color="000000"/>
              <w:right w:val="nil"/>
            </w:tcBorders>
          </w:tcPr>
          <w:p w14:paraId="1ACA47C6" w14:textId="77777777" w:rsidR="00A17119" w:rsidRDefault="005D11B8" w:rsidP="006C40A3">
            <w:pPr>
              <w:bidi/>
              <w:spacing w:after="0" w:line="360" w:lineRule="auto"/>
              <w:jc w:val="lowKashida"/>
            </w:pPr>
            <w:r>
              <w:rPr>
                <w:rFonts w:eastAsia="Times New Roman"/>
                <w:sz w:val="24"/>
                <w:szCs w:val="24"/>
                <w:rtl/>
              </w:rPr>
              <w:t>0.77</w:t>
            </w:r>
          </w:p>
        </w:tc>
        <w:tc>
          <w:tcPr>
            <w:tcW w:w="1814" w:type="dxa"/>
            <w:tcBorders>
              <w:top w:val="nil"/>
              <w:left w:val="nil"/>
              <w:bottom w:val="single" w:sz="4" w:space="0" w:color="000000"/>
              <w:right w:val="nil"/>
            </w:tcBorders>
          </w:tcPr>
          <w:p w14:paraId="5D3042FB" w14:textId="77777777" w:rsidR="00A17119" w:rsidRDefault="005D11B8" w:rsidP="006C40A3">
            <w:pPr>
              <w:bidi/>
              <w:spacing w:after="0" w:line="360" w:lineRule="auto"/>
              <w:jc w:val="lowKashida"/>
            </w:pPr>
            <w:r>
              <w:rPr>
                <w:rFonts w:eastAsia="Times New Roman"/>
                <w:sz w:val="24"/>
                <w:szCs w:val="24"/>
                <w:rtl/>
              </w:rPr>
              <w:t>مرتفع</w:t>
            </w:r>
          </w:p>
        </w:tc>
      </w:tr>
      <w:tr w:rsidR="00A17119" w14:paraId="640F4ECA" w14:textId="77777777">
        <w:tc>
          <w:tcPr>
            <w:tcW w:w="1814" w:type="dxa"/>
            <w:tcBorders>
              <w:top w:val="nil"/>
              <w:left w:val="nil"/>
              <w:bottom w:val="single" w:sz="4" w:space="0" w:color="000000"/>
              <w:right w:val="nil"/>
            </w:tcBorders>
          </w:tcPr>
          <w:p w14:paraId="05C44CAC" w14:textId="77777777" w:rsidR="00A17119" w:rsidRDefault="005D11B8" w:rsidP="006C40A3">
            <w:pPr>
              <w:bidi/>
              <w:spacing w:after="0" w:line="360" w:lineRule="auto"/>
              <w:jc w:val="lowKashida"/>
            </w:pPr>
            <w:r>
              <w:rPr>
                <w:rFonts w:eastAsia="Times New Roman"/>
                <w:sz w:val="24"/>
                <w:szCs w:val="24"/>
                <w:rtl/>
              </w:rPr>
              <w:t>المرونة التشغيلية</w:t>
            </w:r>
          </w:p>
        </w:tc>
        <w:tc>
          <w:tcPr>
            <w:tcW w:w="1814" w:type="dxa"/>
            <w:tcBorders>
              <w:top w:val="nil"/>
              <w:left w:val="nil"/>
              <w:bottom w:val="single" w:sz="4" w:space="0" w:color="000000"/>
              <w:right w:val="nil"/>
            </w:tcBorders>
          </w:tcPr>
          <w:p w14:paraId="56BE1223" w14:textId="77777777" w:rsidR="00A17119" w:rsidRDefault="005D11B8" w:rsidP="006C40A3">
            <w:pPr>
              <w:bidi/>
              <w:spacing w:after="0" w:line="360" w:lineRule="auto"/>
              <w:jc w:val="lowKashida"/>
            </w:pPr>
            <w:r>
              <w:rPr>
                <w:rFonts w:eastAsia="Times New Roman"/>
                <w:sz w:val="24"/>
                <w:szCs w:val="24"/>
                <w:rtl/>
              </w:rPr>
              <w:t>3</w:t>
            </w:r>
          </w:p>
        </w:tc>
        <w:tc>
          <w:tcPr>
            <w:tcW w:w="1814" w:type="dxa"/>
            <w:tcBorders>
              <w:top w:val="nil"/>
              <w:left w:val="nil"/>
              <w:bottom w:val="single" w:sz="4" w:space="0" w:color="000000"/>
              <w:right w:val="nil"/>
            </w:tcBorders>
          </w:tcPr>
          <w:p w14:paraId="54CAB6A2" w14:textId="77777777" w:rsidR="00A17119" w:rsidRDefault="005D11B8" w:rsidP="006C40A3">
            <w:pPr>
              <w:bidi/>
              <w:spacing w:after="0" w:line="360" w:lineRule="auto"/>
              <w:jc w:val="lowKashida"/>
            </w:pPr>
            <w:r>
              <w:rPr>
                <w:rFonts w:eastAsia="Times New Roman"/>
                <w:sz w:val="24"/>
                <w:szCs w:val="24"/>
                <w:rtl/>
              </w:rPr>
              <w:t>3.23</w:t>
            </w:r>
          </w:p>
        </w:tc>
        <w:tc>
          <w:tcPr>
            <w:tcW w:w="1814" w:type="dxa"/>
            <w:tcBorders>
              <w:top w:val="nil"/>
              <w:left w:val="nil"/>
              <w:bottom w:val="single" w:sz="4" w:space="0" w:color="000000"/>
              <w:right w:val="nil"/>
            </w:tcBorders>
          </w:tcPr>
          <w:p w14:paraId="7FCD5098" w14:textId="77777777" w:rsidR="00A17119" w:rsidRDefault="005D11B8" w:rsidP="006C40A3">
            <w:pPr>
              <w:bidi/>
              <w:spacing w:after="0" w:line="360" w:lineRule="auto"/>
              <w:jc w:val="lowKashida"/>
            </w:pPr>
            <w:r>
              <w:rPr>
                <w:rFonts w:eastAsia="Times New Roman"/>
                <w:sz w:val="24"/>
                <w:szCs w:val="24"/>
                <w:rtl/>
              </w:rPr>
              <w:t>0.85</w:t>
            </w:r>
          </w:p>
        </w:tc>
        <w:tc>
          <w:tcPr>
            <w:tcW w:w="1814" w:type="dxa"/>
            <w:tcBorders>
              <w:top w:val="nil"/>
              <w:left w:val="nil"/>
              <w:bottom w:val="single" w:sz="4" w:space="0" w:color="000000"/>
              <w:right w:val="nil"/>
            </w:tcBorders>
          </w:tcPr>
          <w:p w14:paraId="0299DF11" w14:textId="77777777" w:rsidR="00A17119" w:rsidRDefault="005D11B8" w:rsidP="006C40A3">
            <w:pPr>
              <w:bidi/>
              <w:spacing w:after="0" w:line="360" w:lineRule="auto"/>
              <w:jc w:val="lowKashida"/>
            </w:pPr>
            <w:r>
              <w:rPr>
                <w:rFonts w:eastAsia="Times New Roman"/>
                <w:sz w:val="24"/>
                <w:szCs w:val="24"/>
                <w:rtl/>
              </w:rPr>
              <w:t>متوسط</w:t>
            </w:r>
          </w:p>
        </w:tc>
      </w:tr>
      <w:tr w:rsidR="00A17119" w14:paraId="508583BF" w14:textId="77777777">
        <w:tc>
          <w:tcPr>
            <w:tcW w:w="1814" w:type="dxa"/>
            <w:tcBorders>
              <w:top w:val="nil"/>
              <w:left w:val="nil"/>
              <w:bottom w:val="single" w:sz="4" w:space="0" w:color="000000"/>
              <w:right w:val="nil"/>
            </w:tcBorders>
          </w:tcPr>
          <w:p w14:paraId="3A4E7D64" w14:textId="77777777" w:rsidR="00A17119" w:rsidRDefault="005D11B8" w:rsidP="006C40A3">
            <w:pPr>
              <w:bidi/>
              <w:spacing w:after="0" w:line="360" w:lineRule="auto"/>
              <w:jc w:val="lowKashida"/>
            </w:pPr>
            <w:r>
              <w:rPr>
                <w:rFonts w:eastAsia="Times New Roman"/>
                <w:sz w:val="24"/>
                <w:szCs w:val="24"/>
                <w:rtl/>
              </w:rPr>
              <w:t>خصوصية موسم الحج</w:t>
            </w:r>
          </w:p>
        </w:tc>
        <w:tc>
          <w:tcPr>
            <w:tcW w:w="1814" w:type="dxa"/>
            <w:tcBorders>
              <w:top w:val="nil"/>
              <w:left w:val="nil"/>
              <w:bottom w:val="single" w:sz="4" w:space="0" w:color="000000"/>
              <w:right w:val="nil"/>
            </w:tcBorders>
          </w:tcPr>
          <w:p w14:paraId="702D4648" w14:textId="77777777" w:rsidR="00A17119" w:rsidRDefault="005D11B8" w:rsidP="006C40A3">
            <w:pPr>
              <w:bidi/>
              <w:spacing w:after="0" w:line="360" w:lineRule="auto"/>
              <w:jc w:val="lowKashida"/>
            </w:pPr>
            <w:r>
              <w:rPr>
                <w:rFonts w:eastAsia="Times New Roman"/>
                <w:sz w:val="24"/>
                <w:szCs w:val="24"/>
                <w:rtl/>
              </w:rPr>
              <w:t>3</w:t>
            </w:r>
          </w:p>
        </w:tc>
        <w:tc>
          <w:tcPr>
            <w:tcW w:w="1814" w:type="dxa"/>
            <w:tcBorders>
              <w:top w:val="nil"/>
              <w:left w:val="nil"/>
              <w:bottom w:val="single" w:sz="4" w:space="0" w:color="000000"/>
              <w:right w:val="nil"/>
            </w:tcBorders>
          </w:tcPr>
          <w:p w14:paraId="13EE3A03" w14:textId="77777777" w:rsidR="00A17119" w:rsidRDefault="005D11B8" w:rsidP="006C40A3">
            <w:pPr>
              <w:bidi/>
              <w:spacing w:after="0" w:line="360" w:lineRule="auto"/>
              <w:jc w:val="lowKashida"/>
            </w:pPr>
            <w:r>
              <w:rPr>
                <w:rFonts w:eastAsia="Times New Roman"/>
                <w:sz w:val="24"/>
                <w:szCs w:val="24"/>
                <w:rtl/>
              </w:rPr>
              <w:t>3.65</w:t>
            </w:r>
          </w:p>
        </w:tc>
        <w:tc>
          <w:tcPr>
            <w:tcW w:w="1814" w:type="dxa"/>
            <w:tcBorders>
              <w:top w:val="nil"/>
              <w:left w:val="nil"/>
              <w:bottom w:val="single" w:sz="4" w:space="0" w:color="000000"/>
              <w:right w:val="nil"/>
            </w:tcBorders>
          </w:tcPr>
          <w:p w14:paraId="35343053" w14:textId="77777777" w:rsidR="00A17119" w:rsidRDefault="005D11B8" w:rsidP="006C40A3">
            <w:pPr>
              <w:bidi/>
              <w:spacing w:after="0" w:line="360" w:lineRule="auto"/>
              <w:jc w:val="lowKashida"/>
            </w:pPr>
            <w:r>
              <w:rPr>
                <w:rFonts w:eastAsia="Times New Roman"/>
                <w:sz w:val="24"/>
                <w:szCs w:val="24"/>
                <w:rtl/>
              </w:rPr>
              <w:t>0.81</w:t>
            </w:r>
          </w:p>
        </w:tc>
        <w:tc>
          <w:tcPr>
            <w:tcW w:w="1814" w:type="dxa"/>
            <w:tcBorders>
              <w:top w:val="nil"/>
              <w:left w:val="nil"/>
              <w:bottom w:val="single" w:sz="4" w:space="0" w:color="000000"/>
              <w:right w:val="nil"/>
            </w:tcBorders>
          </w:tcPr>
          <w:p w14:paraId="2E2EB293" w14:textId="77777777" w:rsidR="00A17119" w:rsidRDefault="005D11B8" w:rsidP="006C40A3">
            <w:pPr>
              <w:bidi/>
              <w:spacing w:after="0" w:line="360" w:lineRule="auto"/>
              <w:jc w:val="lowKashida"/>
            </w:pPr>
            <w:r>
              <w:rPr>
                <w:rFonts w:eastAsia="Times New Roman"/>
                <w:sz w:val="24"/>
                <w:szCs w:val="24"/>
                <w:rtl/>
              </w:rPr>
              <w:t>مرتفع</w:t>
            </w:r>
          </w:p>
        </w:tc>
      </w:tr>
      <w:tr w:rsidR="00A17119" w14:paraId="351AF1DB" w14:textId="77777777">
        <w:tc>
          <w:tcPr>
            <w:tcW w:w="1814" w:type="dxa"/>
            <w:tcBorders>
              <w:top w:val="nil"/>
              <w:left w:val="nil"/>
              <w:bottom w:val="single" w:sz="4" w:space="0" w:color="000000"/>
              <w:right w:val="nil"/>
            </w:tcBorders>
          </w:tcPr>
          <w:p w14:paraId="2D1C2821" w14:textId="77777777" w:rsidR="00A17119" w:rsidRDefault="005D11B8" w:rsidP="006C40A3">
            <w:pPr>
              <w:bidi/>
              <w:spacing w:after="0" w:line="360" w:lineRule="auto"/>
              <w:jc w:val="lowKashida"/>
            </w:pPr>
            <w:r>
              <w:rPr>
                <w:rFonts w:eastAsia="Times New Roman"/>
                <w:sz w:val="24"/>
                <w:szCs w:val="24"/>
                <w:rtl/>
              </w:rPr>
              <w:t>التوثيق والامتثال</w:t>
            </w:r>
          </w:p>
        </w:tc>
        <w:tc>
          <w:tcPr>
            <w:tcW w:w="1814" w:type="dxa"/>
            <w:tcBorders>
              <w:top w:val="nil"/>
              <w:left w:val="nil"/>
              <w:bottom w:val="single" w:sz="4" w:space="0" w:color="000000"/>
              <w:right w:val="nil"/>
            </w:tcBorders>
          </w:tcPr>
          <w:p w14:paraId="2C3C497D" w14:textId="77777777" w:rsidR="00A17119" w:rsidRDefault="005D11B8" w:rsidP="006C40A3">
            <w:pPr>
              <w:bidi/>
              <w:spacing w:after="0" w:line="360" w:lineRule="auto"/>
              <w:jc w:val="lowKashida"/>
            </w:pPr>
            <w:r>
              <w:rPr>
                <w:rFonts w:eastAsia="Times New Roman"/>
                <w:sz w:val="24"/>
                <w:szCs w:val="24"/>
                <w:rtl/>
              </w:rPr>
              <w:t>3</w:t>
            </w:r>
          </w:p>
        </w:tc>
        <w:tc>
          <w:tcPr>
            <w:tcW w:w="1814" w:type="dxa"/>
            <w:tcBorders>
              <w:top w:val="nil"/>
              <w:left w:val="nil"/>
              <w:bottom w:val="single" w:sz="4" w:space="0" w:color="000000"/>
              <w:right w:val="nil"/>
            </w:tcBorders>
          </w:tcPr>
          <w:p w14:paraId="1FDC0F89" w14:textId="77777777" w:rsidR="00A17119" w:rsidRDefault="005D11B8" w:rsidP="006C40A3">
            <w:pPr>
              <w:bidi/>
              <w:spacing w:after="0" w:line="360" w:lineRule="auto"/>
              <w:jc w:val="lowKashida"/>
            </w:pPr>
            <w:r>
              <w:rPr>
                <w:rFonts w:eastAsia="Times New Roman"/>
                <w:sz w:val="24"/>
                <w:szCs w:val="24"/>
                <w:rtl/>
              </w:rPr>
              <w:t>3.20</w:t>
            </w:r>
          </w:p>
        </w:tc>
        <w:tc>
          <w:tcPr>
            <w:tcW w:w="1814" w:type="dxa"/>
            <w:tcBorders>
              <w:top w:val="nil"/>
              <w:left w:val="nil"/>
              <w:bottom w:val="single" w:sz="4" w:space="0" w:color="000000"/>
              <w:right w:val="nil"/>
            </w:tcBorders>
          </w:tcPr>
          <w:p w14:paraId="584CCD6A" w14:textId="77777777" w:rsidR="00A17119" w:rsidRDefault="005D11B8" w:rsidP="006C40A3">
            <w:pPr>
              <w:bidi/>
              <w:spacing w:after="0" w:line="360" w:lineRule="auto"/>
              <w:jc w:val="lowKashida"/>
            </w:pPr>
            <w:r>
              <w:rPr>
                <w:rFonts w:eastAsia="Times New Roman"/>
                <w:sz w:val="24"/>
                <w:szCs w:val="24"/>
                <w:rtl/>
              </w:rPr>
              <w:t>0.88</w:t>
            </w:r>
          </w:p>
        </w:tc>
        <w:tc>
          <w:tcPr>
            <w:tcW w:w="1814" w:type="dxa"/>
            <w:tcBorders>
              <w:top w:val="nil"/>
              <w:left w:val="nil"/>
              <w:bottom w:val="single" w:sz="4" w:space="0" w:color="000000"/>
              <w:right w:val="nil"/>
            </w:tcBorders>
          </w:tcPr>
          <w:p w14:paraId="157142C3" w14:textId="77777777" w:rsidR="00A17119" w:rsidRDefault="005D11B8" w:rsidP="006C40A3">
            <w:pPr>
              <w:bidi/>
              <w:spacing w:after="0" w:line="360" w:lineRule="auto"/>
              <w:jc w:val="lowKashida"/>
            </w:pPr>
            <w:r>
              <w:rPr>
                <w:rFonts w:eastAsia="Times New Roman"/>
                <w:sz w:val="24"/>
                <w:szCs w:val="24"/>
                <w:rtl/>
              </w:rPr>
              <w:t>متوسط</w:t>
            </w:r>
          </w:p>
        </w:tc>
      </w:tr>
      <w:tr w:rsidR="00A17119" w14:paraId="7525FC53" w14:textId="77777777">
        <w:tc>
          <w:tcPr>
            <w:tcW w:w="1814" w:type="dxa"/>
            <w:tcBorders>
              <w:top w:val="nil"/>
              <w:left w:val="nil"/>
              <w:bottom w:val="single" w:sz="12" w:space="0" w:color="000000"/>
              <w:right w:val="nil"/>
            </w:tcBorders>
          </w:tcPr>
          <w:p w14:paraId="65BD2F2E" w14:textId="77777777" w:rsidR="00A17119" w:rsidRDefault="005D11B8" w:rsidP="006C40A3">
            <w:pPr>
              <w:bidi/>
              <w:spacing w:after="0" w:line="360" w:lineRule="auto"/>
              <w:jc w:val="lowKashida"/>
            </w:pPr>
            <w:r>
              <w:rPr>
                <w:rFonts w:eastAsia="Times New Roman"/>
                <w:sz w:val="24"/>
                <w:szCs w:val="24"/>
                <w:rtl/>
              </w:rPr>
              <w:t>المتغير التابع ككل</w:t>
            </w:r>
          </w:p>
        </w:tc>
        <w:tc>
          <w:tcPr>
            <w:tcW w:w="1814" w:type="dxa"/>
            <w:tcBorders>
              <w:top w:val="nil"/>
              <w:left w:val="nil"/>
              <w:bottom w:val="single" w:sz="12" w:space="0" w:color="000000"/>
              <w:right w:val="nil"/>
            </w:tcBorders>
          </w:tcPr>
          <w:p w14:paraId="25C7E2A3" w14:textId="77777777" w:rsidR="00A17119" w:rsidRDefault="005D11B8" w:rsidP="006C40A3">
            <w:pPr>
              <w:bidi/>
              <w:spacing w:after="0" w:line="360" w:lineRule="auto"/>
              <w:jc w:val="lowKashida"/>
            </w:pPr>
            <w:r>
              <w:rPr>
                <w:rFonts w:eastAsia="Times New Roman"/>
                <w:sz w:val="24"/>
                <w:szCs w:val="24"/>
                <w:rtl/>
              </w:rPr>
              <w:t>14</w:t>
            </w:r>
          </w:p>
        </w:tc>
        <w:tc>
          <w:tcPr>
            <w:tcW w:w="1814" w:type="dxa"/>
            <w:tcBorders>
              <w:top w:val="nil"/>
              <w:left w:val="nil"/>
              <w:bottom w:val="single" w:sz="12" w:space="0" w:color="000000"/>
              <w:right w:val="nil"/>
            </w:tcBorders>
          </w:tcPr>
          <w:p w14:paraId="004E426A" w14:textId="77777777" w:rsidR="00A17119" w:rsidRDefault="005D11B8" w:rsidP="006C40A3">
            <w:pPr>
              <w:bidi/>
              <w:spacing w:after="0" w:line="360" w:lineRule="auto"/>
              <w:jc w:val="lowKashida"/>
            </w:pPr>
            <w:r>
              <w:rPr>
                <w:rFonts w:eastAsia="Times New Roman"/>
                <w:sz w:val="24"/>
                <w:szCs w:val="24"/>
                <w:rtl/>
              </w:rPr>
              <w:t>3.41</w:t>
            </w:r>
          </w:p>
        </w:tc>
        <w:tc>
          <w:tcPr>
            <w:tcW w:w="1814" w:type="dxa"/>
            <w:tcBorders>
              <w:top w:val="nil"/>
              <w:left w:val="nil"/>
              <w:bottom w:val="single" w:sz="12" w:space="0" w:color="000000"/>
              <w:right w:val="nil"/>
            </w:tcBorders>
          </w:tcPr>
          <w:p w14:paraId="55567CA7" w14:textId="77777777" w:rsidR="00A17119" w:rsidRDefault="005D11B8" w:rsidP="006C40A3">
            <w:pPr>
              <w:bidi/>
              <w:spacing w:after="0" w:line="360" w:lineRule="auto"/>
              <w:jc w:val="lowKashida"/>
            </w:pPr>
            <w:r>
              <w:rPr>
                <w:rFonts w:eastAsia="Times New Roman"/>
                <w:sz w:val="24"/>
                <w:szCs w:val="24"/>
                <w:rtl/>
              </w:rPr>
              <w:t>0.75</w:t>
            </w:r>
          </w:p>
        </w:tc>
        <w:tc>
          <w:tcPr>
            <w:tcW w:w="1814" w:type="dxa"/>
            <w:tcBorders>
              <w:top w:val="nil"/>
              <w:left w:val="nil"/>
              <w:bottom w:val="single" w:sz="12" w:space="0" w:color="000000"/>
              <w:right w:val="nil"/>
            </w:tcBorders>
          </w:tcPr>
          <w:p w14:paraId="71F8E995" w14:textId="77777777" w:rsidR="00A17119" w:rsidRDefault="005D11B8" w:rsidP="006C40A3">
            <w:pPr>
              <w:bidi/>
              <w:spacing w:after="0" w:line="360" w:lineRule="auto"/>
              <w:jc w:val="lowKashida"/>
            </w:pPr>
            <w:r>
              <w:rPr>
                <w:rFonts w:eastAsia="Times New Roman"/>
                <w:sz w:val="24"/>
                <w:szCs w:val="24"/>
                <w:rtl/>
              </w:rPr>
              <w:t>مرتفع</w:t>
            </w:r>
          </w:p>
        </w:tc>
      </w:tr>
    </w:tbl>
    <w:p w14:paraId="4D4DFE74" w14:textId="77777777" w:rsidR="00A17119" w:rsidRDefault="005D11B8" w:rsidP="006C40A3">
      <w:pPr>
        <w:bidi/>
        <w:spacing w:after="0" w:line="360" w:lineRule="auto"/>
        <w:ind w:firstLine="283"/>
        <w:jc w:val="lowKashida"/>
      </w:pPr>
      <w:r>
        <w:rPr>
          <w:rFonts w:eastAsia="Times New Roman"/>
          <w:sz w:val="24"/>
          <w:szCs w:val="28"/>
          <w:rtl/>
        </w:rPr>
        <w:t>يتّضح من الجدول (4-7) أن بُعد خصوصية موسم الحج احتلّ المرتبة الأولى بمتوسط حسابي (3.65) وبمستوى مرتفع، يليه بُعد سلامة الغذاء بمتوسط (3.57) وبمستوى مرتفع. وفي المقابل، حلّ بُعد المرونة التشغيلية في المرتبة الثالثة بمتوسط (3.23) وبمستوى متوسط، فيما جاء بُعد التوثيق والامتثال في المرتبة الأخيرة بمتوسط (3.20) وبمستوى متوسط. وبلغ المتوسط العام للمتغير التابع (3.41) بمستوى مرتفع، وهو ما يُشير إلى أن فعالية الأداء والسلامة في المسالخ خلال موسم الحج تقع في النطاق المرتفع، مع وجود قصور في مجالَي المرونة التشغيلية والتوثيق والامتثال.</w:t>
      </w:r>
    </w:p>
    <w:p w14:paraId="44277D2F" w14:textId="77777777" w:rsidR="00A17119" w:rsidRDefault="005D11B8" w:rsidP="006C40A3">
      <w:pPr>
        <w:pStyle w:val="MainHeading"/>
        <w:spacing w:before="120" w:after="120" w:line="360" w:lineRule="auto"/>
        <w:jc w:val="lowKashida"/>
      </w:pPr>
      <w:bookmarkStart w:id="70" w:name="_Toc234669768"/>
      <w:r>
        <w:rPr>
          <w:rFonts w:eastAsia="Times New Roman"/>
          <w:sz w:val="24"/>
          <w:rtl/>
        </w:rPr>
        <w:t>4.4 اختبار الصدق والثبات للأداة</w:t>
      </w:r>
      <w:bookmarkEnd w:id="70"/>
    </w:p>
    <w:p w14:paraId="39FA5422" w14:textId="77777777" w:rsidR="00A17119" w:rsidRDefault="005D11B8" w:rsidP="006C40A3">
      <w:pPr>
        <w:pStyle w:val="SubHeading"/>
        <w:spacing w:before="120" w:after="120" w:line="360" w:lineRule="auto"/>
        <w:jc w:val="lowKashida"/>
      </w:pPr>
      <w:bookmarkStart w:id="71" w:name="_Toc234669769"/>
      <w:r>
        <w:rPr>
          <w:rFonts w:eastAsia="Times New Roman"/>
          <w:sz w:val="24"/>
          <w:rtl/>
        </w:rPr>
        <w:lastRenderedPageBreak/>
        <w:t>4.4.1 الصدق البنائي (</w:t>
      </w:r>
      <w:proofErr w:type="spellStart"/>
      <w:r>
        <w:rPr>
          <w:rFonts w:eastAsia="Times New Roman"/>
          <w:sz w:val="24"/>
          <w:rtl/>
        </w:rPr>
        <w:t>Construct</w:t>
      </w:r>
      <w:proofErr w:type="spellEnd"/>
      <w:r>
        <w:rPr>
          <w:rFonts w:eastAsia="Times New Roman"/>
          <w:sz w:val="24"/>
          <w:rtl/>
        </w:rPr>
        <w:t xml:space="preserve"> </w:t>
      </w:r>
      <w:proofErr w:type="spellStart"/>
      <w:r>
        <w:rPr>
          <w:rFonts w:eastAsia="Times New Roman"/>
          <w:sz w:val="24"/>
          <w:rtl/>
        </w:rPr>
        <w:t>Validity</w:t>
      </w:r>
      <w:proofErr w:type="spellEnd"/>
      <w:r>
        <w:rPr>
          <w:rFonts w:eastAsia="Times New Roman"/>
          <w:sz w:val="24"/>
          <w:rtl/>
        </w:rPr>
        <w:t>)</w:t>
      </w:r>
      <w:bookmarkEnd w:id="71"/>
    </w:p>
    <w:p w14:paraId="537A70F2" w14:textId="77777777" w:rsidR="00A17119" w:rsidRDefault="005D11B8" w:rsidP="006C40A3">
      <w:pPr>
        <w:bidi/>
        <w:spacing w:after="0" w:line="360" w:lineRule="auto"/>
        <w:ind w:firstLine="283"/>
        <w:jc w:val="lowKashida"/>
      </w:pPr>
      <w:r>
        <w:rPr>
          <w:rFonts w:eastAsia="Times New Roman"/>
          <w:sz w:val="24"/>
          <w:szCs w:val="28"/>
          <w:rtl/>
        </w:rPr>
        <w:t xml:space="preserve">جرى التحقق من الصدق البنائي للأداة باستخدام التحليل العاملي التوكيدي (CFA) عبر برنامج AMOS، إضافةً إلى التحليل العاملي الاستكشافي (EFA) عبر برنامج SPSS. وحُسب معامل </w:t>
      </w:r>
      <w:proofErr w:type="spellStart"/>
      <w:r>
        <w:rPr>
          <w:rFonts w:eastAsia="Times New Roman"/>
          <w:sz w:val="24"/>
          <w:szCs w:val="28"/>
          <w:rtl/>
        </w:rPr>
        <w:t>كايزر</w:t>
      </w:r>
      <w:proofErr w:type="spellEnd"/>
      <w:r>
        <w:rPr>
          <w:rFonts w:eastAsia="Times New Roman"/>
          <w:sz w:val="24"/>
          <w:szCs w:val="28"/>
          <w:rtl/>
        </w:rPr>
        <w:t>–</w:t>
      </w:r>
      <w:proofErr w:type="spellStart"/>
      <w:r>
        <w:rPr>
          <w:rFonts w:eastAsia="Times New Roman"/>
          <w:sz w:val="24"/>
          <w:szCs w:val="28"/>
          <w:rtl/>
        </w:rPr>
        <w:t>ماير</w:t>
      </w:r>
      <w:proofErr w:type="spellEnd"/>
      <w:r>
        <w:rPr>
          <w:rFonts w:eastAsia="Times New Roman"/>
          <w:sz w:val="24"/>
          <w:szCs w:val="28"/>
          <w:rtl/>
        </w:rPr>
        <w:t>–</w:t>
      </w:r>
      <w:proofErr w:type="spellStart"/>
      <w:r>
        <w:rPr>
          <w:rFonts w:eastAsia="Times New Roman"/>
          <w:sz w:val="24"/>
          <w:szCs w:val="28"/>
          <w:rtl/>
        </w:rPr>
        <w:t>أولكين</w:t>
      </w:r>
      <w:proofErr w:type="spellEnd"/>
      <w:r>
        <w:rPr>
          <w:rFonts w:eastAsia="Times New Roman"/>
          <w:sz w:val="24"/>
          <w:szCs w:val="28"/>
          <w:rtl/>
        </w:rPr>
        <w:t xml:space="preserve"> (KMO) واختبار </w:t>
      </w:r>
      <w:proofErr w:type="spellStart"/>
      <w:r>
        <w:rPr>
          <w:rFonts w:eastAsia="Times New Roman"/>
          <w:sz w:val="24"/>
          <w:szCs w:val="28"/>
          <w:rtl/>
        </w:rPr>
        <w:t>بارتليت</w:t>
      </w:r>
      <w:proofErr w:type="spellEnd"/>
      <w:r>
        <w:rPr>
          <w:rFonts w:eastAsia="Times New Roman"/>
          <w:sz w:val="24"/>
          <w:szCs w:val="28"/>
          <w:rtl/>
        </w:rPr>
        <w:t xml:space="preserve"> (</w:t>
      </w:r>
      <w:proofErr w:type="spellStart"/>
      <w:r>
        <w:rPr>
          <w:rFonts w:eastAsia="Times New Roman"/>
          <w:sz w:val="24"/>
          <w:szCs w:val="28"/>
          <w:rtl/>
        </w:rPr>
        <w:t>Bartlett's</w:t>
      </w:r>
      <w:proofErr w:type="spellEnd"/>
      <w:r>
        <w:rPr>
          <w:rFonts w:eastAsia="Times New Roman"/>
          <w:sz w:val="24"/>
          <w:szCs w:val="28"/>
          <w:rtl/>
        </w:rPr>
        <w:t xml:space="preserve"> </w:t>
      </w:r>
      <w:proofErr w:type="spellStart"/>
      <w:r>
        <w:rPr>
          <w:rFonts w:eastAsia="Times New Roman"/>
          <w:sz w:val="24"/>
          <w:szCs w:val="28"/>
          <w:rtl/>
        </w:rPr>
        <w:t>Test</w:t>
      </w:r>
      <w:proofErr w:type="spellEnd"/>
      <w:r>
        <w:rPr>
          <w:rFonts w:eastAsia="Times New Roman"/>
          <w:sz w:val="24"/>
          <w:szCs w:val="28"/>
          <w:rtl/>
        </w:rPr>
        <w:t>) للتحقق من ملاءمة البيانات للتحليل العاملي. ويُوضّح الجدول (4-8) نتائج هذه الاختبارات:</w:t>
      </w:r>
    </w:p>
    <w:p w14:paraId="1B4BD087" w14:textId="77777777" w:rsidR="00A17119" w:rsidRDefault="005D11B8" w:rsidP="00C66725">
      <w:pPr>
        <w:pStyle w:val="aff4"/>
      </w:pPr>
      <w:bookmarkStart w:id="72" w:name="_Toc234659362"/>
      <w:r>
        <w:rPr>
          <w:rtl/>
        </w:rPr>
        <w:t xml:space="preserve">جدول (4-8): نتائج اختبار KMO </w:t>
      </w:r>
      <w:proofErr w:type="spellStart"/>
      <w:r>
        <w:rPr>
          <w:rtl/>
        </w:rPr>
        <w:t>وبارتليت</w:t>
      </w:r>
      <w:bookmarkEnd w:id="72"/>
      <w:proofErr w:type="spellEnd"/>
    </w:p>
    <w:tbl>
      <w:tblPr>
        <w:bidiVisual/>
        <w:tblW w:w="0" w:type="auto"/>
        <w:tblLayout w:type="fixed"/>
        <w:tblLook w:val="04A0" w:firstRow="1" w:lastRow="0" w:firstColumn="1" w:lastColumn="0" w:noHBand="0" w:noVBand="1"/>
      </w:tblPr>
      <w:tblGrid>
        <w:gridCol w:w="4536"/>
        <w:gridCol w:w="4536"/>
      </w:tblGrid>
      <w:tr w:rsidR="00A17119" w14:paraId="33819FE0" w14:textId="77777777">
        <w:trPr>
          <w:tblHeader/>
        </w:trPr>
        <w:tc>
          <w:tcPr>
            <w:tcW w:w="4536" w:type="dxa"/>
            <w:tcBorders>
              <w:top w:val="single" w:sz="12" w:space="0" w:color="000000"/>
              <w:left w:val="nil"/>
              <w:bottom w:val="single" w:sz="4" w:space="0" w:color="000000"/>
              <w:right w:val="nil"/>
            </w:tcBorders>
          </w:tcPr>
          <w:p w14:paraId="468B9200" w14:textId="77777777" w:rsidR="00A17119" w:rsidRDefault="005D11B8" w:rsidP="006C40A3">
            <w:pPr>
              <w:bidi/>
              <w:spacing w:after="0" w:line="360" w:lineRule="auto"/>
              <w:jc w:val="lowKashida"/>
            </w:pPr>
            <w:r>
              <w:rPr>
                <w:rFonts w:eastAsia="Times New Roman"/>
                <w:b/>
                <w:bCs/>
                <w:sz w:val="24"/>
                <w:szCs w:val="24"/>
                <w:rtl/>
              </w:rPr>
              <w:t>المؤشر</w:t>
            </w:r>
          </w:p>
        </w:tc>
        <w:tc>
          <w:tcPr>
            <w:tcW w:w="4536" w:type="dxa"/>
            <w:tcBorders>
              <w:top w:val="single" w:sz="12" w:space="0" w:color="000000"/>
              <w:left w:val="nil"/>
              <w:bottom w:val="single" w:sz="4" w:space="0" w:color="000000"/>
              <w:right w:val="nil"/>
            </w:tcBorders>
          </w:tcPr>
          <w:p w14:paraId="736CE45C" w14:textId="77777777" w:rsidR="00A17119" w:rsidRDefault="005D11B8" w:rsidP="006C40A3">
            <w:pPr>
              <w:bidi/>
              <w:spacing w:after="0" w:line="360" w:lineRule="auto"/>
              <w:jc w:val="lowKashida"/>
            </w:pPr>
            <w:r>
              <w:rPr>
                <w:rFonts w:eastAsia="Times New Roman"/>
                <w:b/>
                <w:bCs/>
                <w:sz w:val="24"/>
                <w:szCs w:val="24"/>
                <w:rtl/>
              </w:rPr>
              <w:t>القيمة</w:t>
            </w:r>
          </w:p>
        </w:tc>
      </w:tr>
      <w:tr w:rsidR="00A17119" w14:paraId="56F21FB3" w14:textId="77777777">
        <w:tc>
          <w:tcPr>
            <w:tcW w:w="4536" w:type="dxa"/>
            <w:tcBorders>
              <w:top w:val="nil"/>
              <w:left w:val="nil"/>
              <w:bottom w:val="single" w:sz="4" w:space="0" w:color="000000"/>
              <w:right w:val="nil"/>
            </w:tcBorders>
          </w:tcPr>
          <w:p w14:paraId="0EDF10FF" w14:textId="77777777" w:rsidR="00A17119" w:rsidRDefault="005D11B8" w:rsidP="006C40A3">
            <w:pPr>
              <w:bidi/>
              <w:spacing w:after="0" w:line="360" w:lineRule="auto"/>
              <w:jc w:val="lowKashida"/>
            </w:pPr>
            <w:r>
              <w:rPr>
                <w:rFonts w:eastAsia="Times New Roman"/>
                <w:sz w:val="24"/>
                <w:szCs w:val="24"/>
                <w:rtl/>
              </w:rPr>
              <w:t>KMO</w:t>
            </w:r>
          </w:p>
        </w:tc>
        <w:tc>
          <w:tcPr>
            <w:tcW w:w="4536" w:type="dxa"/>
            <w:tcBorders>
              <w:top w:val="nil"/>
              <w:left w:val="nil"/>
              <w:bottom w:val="single" w:sz="4" w:space="0" w:color="000000"/>
              <w:right w:val="nil"/>
            </w:tcBorders>
          </w:tcPr>
          <w:p w14:paraId="1E9BB817" w14:textId="77777777" w:rsidR="00A17119" w:rsidRDefault="005D11B8" w:rsidP="006C40A3">
            <w:pPr>
              <w:bidi/>
              <w:spacing w:after="0" w:line="360" w:lineRule="auto"/>
              <w:jc w:val="lowKashida"/>
            </w:pPr>
            <w:r>
              <w:rPr>
                <w:rFonts w:eastAsia="Times New Roman"/>
                <w:sz w:val="24"/>
                <w:szCs w:val="24"/>
                <w:rtl/>
              </w:rPr>
              <w:t>0.815</w:t>
            </w:r>
          </w:p>
        </w:tc>
      </w:tr>
      <w:tr w:rsidR="00A17119" w14:paraId="1C82346A" w14:textId="77777777">
        <w:tc>
          <w:tcPr>
            <w:tcW w:w="4536" w:type="dxa"/>
            <w:tcBorders>
              <w:top w:val="nil"/>
              <w:left w:val="nil"/>
              <w:bottom w:val="single" w:sz="4" w:space="0" w:color="000000"/>
              <w:right w:val="nil"/>
            </w:tcBorders>
          </w:tcPr>
          <w:p w14:paraId="21B6EB99" w14:textId="77777777" w:rsidR="00A17119" w:rsidRDefault="005D11B8" w:rsidP="006C40A3">
            <w:pPr>
              <w:bidi/>
              <w:spacing w:after="0" w:line="360" w:lineRule="auto"/>
              <w:jc w:val="lowKashida"/>
            </w:pPr>
            <w:proofErr w:type="spellStart"/>
            <w:r>
              <w:rPr>
                <w:rFonts w:eastAsia="Times New Roman"/>
                <w:sz w:val="24"/>
                <w:szCs w:val="24"/>
                <w:rtl/>
              </w:rPr>
              <w:t>Bartlett's</w:t>
            </w:r>
            <w:proofErr w:type="spellEnd"/>
            <w:r>
              <w:rPr>
                <w:rFonts w:eastAsia="Times New Roman"/>
                <w:sz w:val="24"/>
                <w:szCs w:val="24"/>
                <w:rtl/>
              </w:rPr>
              <w:t xml:space="preserve"> </w:t>
            </w:r>
            <w:proofErr w:type="spellStart"/>
            <w:r>
              <w:rPr>
                <w:rFonts w:eastAsia="Times New Roman"/>
                <w:sz w:val="24"/>
                <w:szCs w:val="24"/>
                <w:rtl/>
              </w:rPr>
              <w:t>Test</w:t>
            </w:r>
            <w:proofErr w:type="spellEnd"/>
            <w:r>
              <w:rPr>
                <w:rFonts w:eastAsia="Times New Roman"/>
                <w:sz w:val="24"/>
                <w:szCs w:val="24"/>
                <w:rtl/>
              </w:rPr>
              <w:t xml:space="preserve"> (</w:t>
            </w:r>
            <w:proofErr w:type="spellStart"/>
            <w:r>
              <w:rPr>
                <w:rFonts w:eastAsia="Times New Roman"/>
                <w:sz w:val="24"/>
                <w:szCs w:val="24"/>
                <w:rtl/>
              </w:rPr>
              <w:t>Chi-Square</w:t>
            </w:r>
            <w:proofErr w:type="spellEnd"/>
            <w:r>
              <w:rPr>
                <w:rFonts w:eastAsia="Times New Roman"/>
                <w:sz w:val="24"/>
                <w:szCs w:val="24"/>
                <w:rtl/>
              </w:rPr>
              <w:t>)</w:t>
            </w:r>
          </w:p>
        </w:tc>
        <w:tc>
          <w:tcPr>
            <w:tcW w:w="4536" w:type="dxa"/>
            <w:tcBorders>
              <w:top w:val="nil"/>
              <w:left w:val="nil"/>
              <w:bottom w:val="single" w:sz="4" w:space="0" w:color="000000"/>
              <w:right w:val="nil"/>
            </w:tcBorders>
          </w:tcPr>
          <w:p w14:paraId="017910B2" w14:textId="77777777" w:rsidR="00A17119" w:rsidRDefault="005D11B8" w:rsidP="006C40A3">
            <w:pPr>
              <w:bidi/>
              <w:spacing w:after="0" w:line="360" w:lineRule="auto"/>
              <w:jc w:val="lowKashida"/>
            </w:pPr>
            <w:r>
              <w:rPr>
                <w:rFonts w:eastAsia="Times New Roman"/>
                <w:sz w:val="24"/>
                <w:szCs w:val="24"/>
                <w:rtl/>
              </w:rPr>
              <w:t>1253.71</w:t>
            </w:r>
          </w:p>
        </w:tc>
      </w:tr>
      <w:tr w:rsidR="00A17119" w14:paraId="35B7640C" w14:textId="77777777">
        <w:tc>
          <w:tcPr>
            <w:tcW w:w="4536" w:type="dxa"/>
            <w:tcBorders>
              <w:top w:val="nil"/>
              <w:left w:val="nil"/>
              <w:bottom w:val="single" w:sz="4" w:space="0" w:color="000000"/>
              <w:right w:val="nil"/>
            </w:tcBorders>
          </w:tcPr>
          <w:p w14:paraId="4A217F61" w14:textId="77777777" w:rsidR="00A17119" w:rsidRDefault="005D11B8" w:rsidP="006C40A3">
            <w:pPr>
              <w:bidi/>
              <w:spacing w:after="0" w:line="360" w:lineRule="auto"/>
              <w:jc w:val="lowKashida"/>
            </w:pPr>
            <w:r>
              <w:rPr>
                <w:rFonts w:eastAsia="Times New Roman"/>
                <w:sz w:val="24"/>
                <w:szCs w:val="24"/>
                <w:rtl/>
              </w:rPr>
              <w:t>درجة الحرية (</w:t>
            </w:r>
            <w:proofErr w:type="spellStart"/>
            <w:r>
              <w:rPr>
                <w:rFonts w:eastAsia="Times New Roman"/>
                <w:sz w:val="24"/>
                <w:szCs w:val="24"/>
                <w:rtl/>
              </w:rPr>
              <w:t>df</w:t>
            </w:r>
            <w:proofErr w:type="spellEnd"/>
            <w:r>
              <w:rPr>
                <w:rFonts w:eastAsia="Times New Roman"/>
                <w:sz w:val="24"/>
                <w:szCs w:val="24"/>
                <w:rtl/>
              </w:rPr>
              <w:t>)</w:t>
            </w:r>
          </w:p>
        </w:tc>
        <w:tc>
          <w:tcPr>
            <w:tcW w:w="4536" w:type="dxa"/>
            <w:tcBorders>
              <w:top w:val="nil"/>
              <w:left w:val="nil"/>
              <w:bottom w:val="single" w:sz="4" w:space="0" w:color="000000"/>
              <w:right w:val="nil"/>
            </w:tcBorders>
          </w:tcPr>
          <w:p w14:paraId="02208C6A" w14:textId="77777777" w:rsidR="00A17119" w:rsidRDefault="005D11B8" w:rsidP="006C40A3">
            <w:pPr>
              <w:bidi/>
              <w:spacing w:after="0" w:line="360" w:lineRule="auto"/>
              <w:jc w:val="lowKashida"/>
            </w:pPr>
            <w:r>
              <w:rPr>
                <w:rFonts w:eastAsia="Times New Roman"/>
                <w:sz w:val="24"/>
                <w:szCs w:val="24"/>
                <w:rtl/>
              </w:rPr>
              <w:t>465</w:t>
            </w:r>
          </w:p>
        </w:tc>
      </w:tr>
      <w:tr w:rsidR="00A17119" w14:paraId="1483881B" w14:textId="77777777">
        <w:tc>
          <w:tcPr>
            <w:tcW w:w="4536" w:type="dxa"/>
            <w:tcBorders>
              <w:top w:val="nil"/>
              <w:left w:val="nil"/>
              <w:bottom w:val="single" w:sz="12" w:space="0" w:color="000000"/>
              <w:right w:val="nil"/>
            </w:tcBorders>
          </w:tcPr>
          <w:p w14:paraId="5785FA46" w14:textId="77777777" w:rsidR="00A17119" w:rsidRDefault="005D11B8" w:rsidP="006C40A3">
            <w:pPr>
              <w:bidi/>
              <w:spacing w:after="0" w:line="360" w:lineRule="auto"/>
              <w:jc w:val="lowKashida"/>
            </w:pPr>
            <w:r>
              <w:rPr>
                <w:rFonts w:eastAsia="Times New Roman"/>
                <w:sz w:val="24"/>
                <w:szCs w:val="24"/>
                <w:rtl/>
              </w:rPr>
              <w:t>مستوى الدلالة (</w:t>
            </w:r>
            <w:proofErr w:type="spellStart"/>
            <w:r>
              <w:rPr>
                <w:rFonts w:eastAsia="Times New Roman"/>
                <w:sz w:val="24"/>
                <w:szCs w:val="24"/>
                <w:rtl/>
              </w:rPr>
              <w:t>Sig</w:t>
            </w:r>
            <w:proofErr w:type="spellEnd"/>
            <w:r>
              <w:rPr>
                <w:rFonts w:eastAsia="Times New Roman"/>
                <w:sz w:val="24"/>
                <w:szCs w:val="24"/>
                <w:rtl/>
              </w:rPr>
              <w:t>.)</w:t>
            </w:r>
          </w:p>
        </w:tc>
        <w:tc>
          <w:tcPr>
            <w:tcW w:w="4536" w:type="dxa"/>
            <w:tcBorders>
              <w:top w:val="nil"/>
              <w:left w:val="nil"/>
              <w:bottom w:val="single" w:sz="12" w:space="0" w:color="000000"/>
              <w:right w:val="nil"/>
            </w:tcBorders>
          </w:tcPr>
          <w:p w14:paraId="49DF3F13" w14:textId="77777777" w:rsidR="00A17119" w:rsidRDefault="005D11B8" w:rsidP="006C40A3">
            <w:pPr>
              <w:bidi/>
              <w:spacing w:after="0" w:line="360" w:lineRule="auto"/>
              <w:jc w:val="lowKashida"/>
            </w:pPr>
            <w:r>
              <w:rPr>
                <w:rFonts w:eastAsia="Times New Roman"/>
                <w:sz w:val="24"/>
                <w:szCs w:val="24"/>
                <w:rtl/>
              </w:rPr>
              <w:t>0.000</w:t>
            </w:r>
          </w:p>
        </w:tc>
      </w:tr>
    </w:tbl>
    <w:p w14:paraId="1509433C" w14:textId="77777777" w:rsidR="00A17119" w:rsidRDefault="005D11B8" w:rsidP="006C40A3">
      <w:pPr>
        <w:bidi/>
        <w:spacing w:after="0" w:line="360" w:lineRule="auto"/>
        <w:ind w:firstLine="283"/>
        <w:jc w:val="lowKashida"/>
      </w:pPr>
      <w:r>
        <w:rPr>
          <w:rFonts w:eastAsia="Times New Roman"/>
          <w:sz w:val="24"/>
          <w:szCs w:val="28"/>
          <w:rtl/>
        </w:rPr>
        <w:t xml:space="preserve">تُشير قيمة KMO البالغة (0.815) إلى أن البيانات ملائمة بشكل جيد للتحليل العاملي (حيث تتجاوز 0.70). كما أن اختبار </w:t>
      </w:r>
      <w:proofErr w:type="spellStart"/>
      <w:r>
        <w:rPr>
          <w:rFonts w:eastAsia="Times New Roman"/>
          <w:sz w:val="24"/>
          <w:szCs w:val="28"/>
          <w:rtl/>
        </w:rPr>
        <w:t>بارتليت</w:t>
      </w:r>
      <w:proofErr w:type="spellEnd"/>
      <w:r>
        <w:rPr>
          <w:rFonts w:eastAsia="Times New Roman"/>
          <w:sz w:val="24"/>
          <w:szCs w:val="28"/>
          <w:rtl/>
        </w:rPr>
        <w:t xml:space="preserve"> دالّ إحصائيًا عند مستوى (0.000)، وهو ما يؤكد وجود علاقات ارتباطية بين الفقرات تسمح باستخلاص العوامل. وقد أظهر التحليل العاملي الاستكشافي تشبّع جميع الفقرات على العوامل التي صُمّمت لقياسها، بقيم تشبّع تراوحت بين (0.518) و(0.841)، وجميعها تتجاوز الحد الأدنى المقبول (0.40).</w:t>
      </w:r>
    </w:p>
    <w:p w14:paraId="1F651CF5" w14:textId="77777777" w:rsidR="00A17119" w:rsidRDefault="005D11B8" w:rsidP="006C40A3">
      <w:pPr>
        <w:bidi/>
        <w:spacing w:after="0" w:line="360" w:lineRule="auto"/>
        <w:ind w:firstLine="283"/>
        <w:jc w:val="lowKashida"/>
      </w:pPr>
      <w:r>
        <w:rPr>
          <w:rFonts w:eastAsia="Times New Roman"/>
          <w:sz w:val="24"/>
          <w:szCs w:val="28"/>
          <w:rtl/>
        </w:rPr>
        <w:t>كما حُسبت معاملات الارتباط بين درجة كل فقرة والدرجة الكلية للمحور الذي تنتمي إليه، فتراوحت قيم معاملات الارتباط بين (0.458) و(0.792)، وجميعها دالة إحصائيًا عند مستوى (0.01). وتُؤكد هذه النتائج تمتّع الأداة بمستوى مقبول من الصدق البنائي.</w:t>
      </w:r>
    </w:p>
    <w:p w14:paraId="05149369" w14:textId="77777777" w:rsidR="00A17119" w:rsidRDefault="005D11B8" w:rsidP="006C40A3">
      <w:pPr>
        <w:pStyle w:val="SubHeading"/>
        <w:spacing w:before="120" w:after="120" w:line="360" w:lineRule="auto"/>
        <w:jc w:val="lowKashida"/>
      </w:pPr>
      <w:bookmarkStart w:id="73" w:name="_Toc234669770"/>
      <w:r>
        <w:rPr>
          <w:rFonts w:eastAsia="Times New Roman"/>
          <w:sz w:val="24"/>
          <w:rtl/>
        </w:rPr>
        <w:t>4.4.2 الثبات (</w:t>
      </w:r>
      <w:proofErr w:type="spellStart"/>
      <w:r>
        <w:rPr>
          <w:rFonts w:eastAsia="Times New Roman"/>
          <w:sz w:val="24"/>
          <w:rtl/>
        </w:rPr>
        <w:t>Reliability</w:t>
      </w:r>
      <w:proofErr w:type="spellEnd"/>
      <w:r>
        <w:rPr>
          <w:rFonts w:eastAsia="Times New Roman"/>
          <w:sz w:val="24"/>
          <w:rtl/>
        </w:rPr>
        <w:t>)</w:t>
      </w:r>
      <w:bookmarkEnd w:id="73"/>
    </w:p>
    <w:p w14:paraId="0167E3A9" w14:textId="77777777" w:rsidR="00A17119" w:rsidRDefault="005D11B8" w:rsidP="006C40A3">
      <w:pPr>
        <w:bidi/>
        <w:spacing w:after="0" w:line="360" w:lineRule="auto"/>
        <w:ind w:firstLine="283"/>
        <w:jc w:val="lowKashida"/>
      </w:pPr>
      <w:r>
        <w:rPr>
          <w:rFonts w:eastAsia="Times New Roman"/>
          <w:sz w:val="24"/>
          <w:szCs w:val="28"/>
          <w:rtl/>
        </w:rPr>
        <w:lastRenderedPageBreak/>
        <w:t xml:space="preserve">حُسب الثبات باستخدام معامل ألفا </w:t>
      </w:r>
      <w:proofErr w:type="spellStart"/>
      <w:r>
        <w:rPr>
          <w:rFonts w:eastAsia="Times New Roman"/>
          <w:sz w:val="24"/>
          <w:szCs w:val="28"/>
          <w:rtl/>
        </w:rPr>
        <w:t>كرونباخ</w:t>
      </w:r>
      <w:proofErr w:type="spellEnd"/>
      <w:r>
        <w:rPr>
          <w:rFonts w:eastAsia="Times New Roman"/>
          <w:sz w:val="24"/>
          <w:szCs w:val="28"/>
          <w:rtl/>
        </w:rPr>
        <w:t xml:space="preserve"> لكل محور من محاور الدراسة، وللأداة ككل. ويُوضّح الجدول (4-9) قيم معاملات الثبات:</w:t>
      </w:r>
    </w:p>
    <w:p w14:paraId="09958CEF" w14:textId="77777777" w:rsidR="00A17119" w:rsidRDefault="005D11B8" w:rsidP="00C66725">
      <w:pPr>
        <w:pStyle w:val="aff4"/>
      </w:pPr>
      <w:bookmarkStart w:id="74" w:name="_Toc234659363"/>
      <w:r>
        <w:rPr>
          <w:rtl/>
        </w:rPr>
        <w:t xml:space="preserve">جدول (4-9): قيم معامل ألفا </w:t>
      </w:r>
      <w:proofErr w:type="spellStart"/>
      <w:r>
        <w:rPr>
          <w:rtl/>
        </w:rPr>
        <w:t>كرونباخ</w:t>
      </w:r>
      <w:proofErr w:type="spellEnd"/>
      <w:r>
        <w:rPr>
          <w:rtl/>
        </w:rPr>
        <w:t xml:space="preserve"> لمحاور الدراسة</w:t>
      </w:r>
      <w:bookmarkEnd w:id="74"/>
    </w:p>
    <w:tbl>
      <w:tblPr>
        <w:bidiVisual/>
        <w:tblW w:w="0" w:type="auto"/>
        <w:tblLayout w:type="fixed"/>
        <w:tblLook w:val="04A0" w:firstRow="1" w:lastRow="0" w:firstColumn="1" w:lastColumn="0" w:noHBand="0" w:noVBand="1"/>
      </w:tblPr>
      <w:tblGrid>
        <w:gridCol w:w="3024"/>
        <w:gridCol w:w="3024"/>
        <w:gridCol w:w="3024"/>
      </w:tblGrid>
      <w:tr w:rsidR="00A17119" w14:paraId="7FE7D213" w14:textId="77777777">
        <w:trPr>
          <w:tblHeader/>
        </w:trPr>
        <w:tc>
          <w:tcPr>
            <w:tcW w:w="3024" w:type="dxa"/>
            <w:tcBorders>
              <w:top w:val="single" w:sz="12" w:space="0" w:color="000000"/>
              <w:left w:val="nil"/>
              <w:bottom w:val="single" w:sz="4" w:space="0" w:color="000000"/>
              <w:right w:val="nil"/>
            </w:tcBorders>
          </w:tcPr>
          <w:p w14:paraId="494C6BB1" w14:textId="77777777" w:rsidR="00A17119" w:rsidRDefault="005D11B8" w:rsidP="006C40A3">
            <w:pPr>
              <w:bidi/>
              <w:spacing w:after="0" w:line="360" w:lineRule="auto"/>
              <w:jc w:val="lowKashida"/>
            </w:pPr>
            <w:r>
              <w:rPr>
                <w:rFonts w:eastAsia="Times New Roman"/>
                <w:b/>
                <w:bCs/>
                <w:sz w:val="24"/>
                <w:szCs w:val="24"/>
                <w:rtl/>
              </w:rPr>
              <w:t>المحور</w:t>
            </w:r>
          </w:p>
        </w:tc>
        <w:tc>
          <w:tcPr>
            <w:tcW w:w="3024" w:type="dxa"/>
            <w:tcBorders>
              <w:top w:val="single" w:sz="12" w:space="0" w:color="000000"/>
              <w:left w:val="nil"/>
              <w:bottom w:val="single" w:sz="4" w:space="0" w:color="000000"/>
              <w:right w:val="nil"/>
            </w:tcBorders>
          </w:tcPr>
          <w:p w14:paraId="13CC337E" w14:textId="77777777" w:rsidR="00A17119" w:rsidRDefault="005D11B8" w:rsidP="006C40A3">
            <w:pPr>
              <w:bidi/>
              <w:spacing w:after="0" w:line="360" w:lineRule="auto"/>
              <w:jc w:val="lowKashida"/>
            </w:pPr>
            <w:r>
              <w:rPr>
                <w:rFonts w:eastAsia="Times New Roman"/>
                <w:b/>
                <w:bCs/>
                <w:sz w:val="24"/>
                <w:szCs w:val="24"/>
                <w:rtl/>
              </w:rPr>
              <w:t>عدد الفقرات</w:t>
            </w:r>
          </w:p>
        </w:tc>
        <w:tc>
          <w:tcPr>
            <w:tcW w:w="3024" w:type="dxa"/>
            <w:tcBorders>
              <w:top w:val="single" w:sz="12" w:space="0" w:color="000000"/>
              <w:left w:val="nil"/>
              <w:bottom w:val="single" w:sz="4" w:space="0" w:color="000000"/>
              <w:right w:val="nil"/>
            </w:tcBorders>
          </w:tcPr>
          <w:p w14:paraId="1BE01DE6" w14:textId="77777777" w:rsidR="00A17119" w:rsidRDefault="005D11B8" w:rsidP="006C40A3">
            <w:pPr>
              <w:bidi/>
              <w:spacing w:after="0" w:line="360" w:lineRule="auto"/>
              <w:jc w:val="lowKashida"/>
            </w:pPr>
            <w:r>
              <w:rPr>
                <w:rFonts w:eastAsia="Times New Roman"/>
                <w:b/>
                <w:bCs/>
                <w:sz w:val="24"/>
                <w:szCs w:val="24"/>
                <w:rtl/>
              </w:rPr>
              <w:t xml:space="preserve">معامل ألفا </w:t>
            </w:r>
            <w:proofErr w:type="spellStart"/>
            <w:r>
              <w:rPr>
                <w:rFonts w:eastAsia="Times New Roman"/>
                <w:b/>
                <w:bCs/>
                <w:sz w:val="24"/>
                <w:szCs w:val="24"/>
                <w:rtl/>
              </w:rPr>
              <w:t>كرونباخ</w:t>
            </w:r>
            <w:proofErr w:type="spellEnd"/>
          </w:p>
        </w:tc>
      </w:tr>
      <w:tr w:rsidR="00A17119" w14:paraId="5B2825F5" w14:textId="77777777">
        <w:tc>
          <w:tcPr>
            <w:tcW w:w="3024" w:type="dxa"/>
            <w:tcBorders>
              <w:top w:val="nil"/>
              <w:left w:val="nil"/>
              <w:bottom w:val="single" w:sz="4" w:space="0" w:color="000000"/>
              <w:right w:val="nil"/>
            </w:tcBorders>
          </w:tcPr>
          <w:p w14:paraId="7B7314B7" w14:textId="77777777" w:rsidR="00A17119" w:rsidRDefault="005D11B8" w:rsidP="006C40A3">
            <w:pPr>
              <w:bidi/>
              <w:spacing w:after="0" w:line="360" w:lineRule="auto"/>
              <w:jc w:val="lowKashida"/>
            </w:pPr>
            <w:r>
              <w:rPr>
                <w:rFonts w:eastAsia="Times New Roman"/>
                <w:sz w:val="24"/>
                <w:szCs w:val="24"/>
                <w:rtl/>
              </w:rPr>
              <w:t>تحديد المخاطر</w:t>
            </w:r>
          </w:p>
        </w:tc>
        <w:tc>
          <w:tcPr>
            <w:tcW w:w="3024" w:type="dxa"/>
            <w:tcBorders>
              <w:top w:val="nil"/>
              <w:left w:val="nil"/>
              <w:bottom w:val="single" w:sz="4" w:space="0" w:color="000000"/>
              <w:right w:val="nil"/>
            </w:tcBorders>
          </w:tcPr>
          <w:p w14:paraId="08EEAD64" w14:textId="77777777" w:rsidR="00A17119" w:rsidRDefault="005D11B8" w:rsidP="006C40A3">
            <w:pPr>
              <w:bidi/>
              <w:spacing w:after="0" w:line="360" w:lineRule="auto"/>
              <w:jc w:val="lowKashida"/>
            </w:pPr>
            <w:r>
              <w:rPr>
                <w:rFonts w:eastAsia="Times New Roman"/>
                <w:sz w:val="24"/>
                <w:szCs w:val="24"/>
                <w:rtl/>
              </w:rPr>
              <w:t>4</w:t>
            </w:r>
          </w:p>
        </w:tc>
        <w:tc>
          <w:tcPr>
            <w:tcW w:w="3024" w:type="dxa"/>
            <w:tcBorders>
              <w:top w:val="nil"/>
              <w:left w:val="nil"/>
              <w:bottom w:val="single" w:sz="4" w:space="0" w:color="000000"/>
              <w:right w:val="nil"/>
            </w:tcBorders>
          </w:tcPr>
          <w:p w14:paraId="477E8103" w14:textId="77777777" w:rsidR="00A17119" w:rsidRDefault="005D11B8" w:rsidP="006C40A3">
            <w:pPr>
              <w:bidi/>
              <w:spacing w:after="0" w:line="360" w:lineRule="auto"/>
              <w:jc w:val="lowKashida"/>
            </w:pPr>
            <w:r>
              <w:rPr>
                <w:rFonts w:eastAsia="Times New Roman"/>
                <w:sz w:val="24"/>
                <w:szCs w:val="24"/>
                <w:rtl/>
              </w:rPr>
              <w:t>0.786</w:t>
            </w:r>
          </w:p>
        </w:tc>
      </w:tr>
      <w:tr w:rsidR="00A17119" w14:paraId="5A70B572" w14:textId="77777777">
        <w:tc>
          <w:tcPr>
            <w:tcW w:w="3024" w:type="dxa"/>
            <w:tcBorders>
              <w:top w:val="nil"/>
              <w:left w:val="nil"/>
              <w:bottom w:val="single" w:sz="4" w:space="0" w:color="000000"/>
              <w:right w:val="nil"/>
            </w:tcBorders>
          </w:tcPr>
          <w:p w14:paraId="2E4507FD" w14:textId="77777777" w:rsidR="00A17119" w:rsidRDefault="005D11B8" w:rsidP="006C40A3">
            <w:pPr>
              <w:bidi/>
              <w:spacing w:after="0" w:line="360" w:lineRule="auto"/>
              <w:jc w:val="lowKashida"/>
            </w:pPr>
            <w:r>
              <w:rPr>
                <w:rFonts w:eastAsia="Times New Roman"/>
                <w:sz w:val="24"/>
                <w:szCs w:val="24"/>
                <w:rtl/>
              </w:rPr>
              <w:t>تقييم المخاطر</w:t>
            </w:r>
          </w:p>
        </w:tc>
        <w:tc>
          <w:tcPr>
            <w:tcW w:w="3024" w:type="dxa"/>
            <w:tcBorders>
              <w:top w:val="nil"/>
              <w:left w:val="nil"/>
              <w:bottom w:val="single" w:sz="4" w:space="0" w:color="000000"/>
              <w:right w:val="nil"/>
            </w:tcBorders>
          </w:tcPr>
          <w:p w14:paraId="2950428A" w14:textId="77777777" w:rsidR="00A17119" w:rsidRDefault="005D11B8" w:rsidP="006C40A3">
            <w:pPr>
              <w:bidi/>
              <w:spacing w:after="0" w:line="360" w:lineRule="auto"/>
              <w:jc w:val="lowKashida"/>
            </w:pPr>
            <w:r>
              <w:rPr>
                <w:rFonts w:eastAsia="Times New Roman"/>
                <w:sz w:val="24"/>
                <w:szCs w:val="24"/>
                <w:rtl/>
              </w:rPr>
              <w:t>4</w:t>
            </w:r>
          </w:p>
        </w:tc>
        <w:tc>
          <w:tcPr>
            <w:tcW w:w="3024" w:type="dxa"/>
            <w:tcBorders>
              <w:top w:val="nil"/>
              <w:left w:val="nil"/>
              <w:bottom w:val="single" w:sz="4" w:space="0" w:color="000000"/>
              <w:right w:val="nil"/>
            </w:tcBorders>
          </w:tcPr>
          <w:p w14:paraId="07156281" w14:textId="77777777" w:rsidR="00A17119" w:rsidRDefault="005D11B8" w:rsidP="006C40A3">
            <w:pPr>
              <w:bidi/>
              <w:spacing w:after="0" w:line="360" w:lineRule="auto"/>
              <w:jc w:val="lowKashida"/>
            </w:pPr>
            <w:r>
              <w:rPr>
                <w:rFonts w:eastAsia="Times New Roman"/>
                <w:sz w:val="24"/>
                <w:szCs w:val="24"/>
                <w:rtl/>
              </w:rPr>
              <w:t>0.805</w:t>
            </w:r>
          </w:p>
        </w:tc>
      </w:tr>
      <w:tr w:rsidR="00A17119" w14:paraId="00305FD3" w14:textId="77777777">
        <w:tc>
          <w:tcPr>
            <w:tcW w:w="3024" w:type="dxa"/>
            <w:tcBorders>
              <w:top w:val="nil"/>
              <w:left w:val="nil"/>
              <w:bottom w:val="single" w:sz="4" w:space="0" w:color="000000"/>
              <w:right w:val="nil"/>
            </w:tcBorders>
          </w:tcPr>
          <w:p w14:paraId="30EDB44D" w14:textId="77777777" w:rsidR="00A17119" w:rsidRDefault="005D11B8" w:rsidP="006C40A3">
            <w:pPr>
              <w:bidi/>
              <w:spacing w:after="0" w:line="360" w:lineRule="auto"/>
              <w:jc w:val="lowKashida"/>
            </w:pPr>
            <w:r>
              <w:rPr>
                <w:rFonts w:eastAsia="Times New Roman"/>
                <w:sz w:val="24"/>
                <w:szCs w:val="24"/>
                <w:rtl/>
              </w:rPr>
              <w:t>معالجة المخاطر</w:t>
            </w:r>
          </w:p>
        </w:tc>
        <w:tc>
          <w:tcPr>
            <w:tcW w:w="3024" w:type="dxa"/>
            <w:tcBorders>
              <w:top w:val="nil"/>
              <w:left w:val="nil"/>
              <w:bottom w:val="single" w:sz="4" w:space="0" w:color="000000"/>
              <w:right w:val="nil"/>
            </w:tcBorders>
          </w:tcPr>
          <w:p w14:paraId="2A2AB84E" w14:textId="77777777" w:rsidR="00A17119" w:rsidRDefault="005D11B8" w:rsidP="006C40A3">
            <w:pPr>
              <w:bidi/>
              <w:spacing w:after="0" w:line="360" w:lineRule="auto"/>
              <w:jc w:val="lowKashida"/>
            </w:pPr>
            <w:r>
              <w:rPr>
                <w:rFonts w:eastAsia="Times New Roman"/>
                <w:sz w:val="24"/>
                <w:szCs w:val="24"/>
                <w:rtl/>
              </w:rPr>
              <w:t>4</w:t>
            </w:r>
          </w:p>
        </w:tc>
        <w:tc>
          <w:tcPr>
            <w:tcW w:w="3024" w:type="dxa"/>
            <w:tcBorders>
              <w:top w:val="nil"/>
              <w:left w:val="nil"/>
              <w:bottom w:val="single" w:sz="4" w:space="0" w:color="000000"/>
              <w:right w:val="nil"/>
            </w:tcBorders>
          </w:tcPr>
          <w:p w14:paraId="43ED4301" w14:textId="77777777" w:rsidR="00A17119" w:rsidRDefault="005D11B8" w:rsidP="006C40A3">
            <w:pPr>
              <w:bidi/>
              <w:spacing w:after="0" w:line="360" w:lineRule="auto"/>
              <w:jc w:val="lowKashida"/>
            </w:pPr>
            <w:r>
              <w:rPr>
                <w:rFonts w:eastAsia="Times New Roman"/>
                <w:sz w:val="24"/>
                <w:szCs w:val="24"/>
                <w:rtl/>
              </w:rPr>
              <w:t>0.793</w:t>
            </w:r>
          </w:p>
        </w:tc>
      </w:tr>
      <w:tr w:rsidR="00A17119" w14:paraId="17CA12C2" w14:textId="77777777">
        <w:tc>
          <w:tcPr>
            <w:tcW w:w="3024" w:type="dxa"/>
            <w:tcBorders>
              <w:top w:val="nil"/>
              <w:left w:val="nil"/>
              <w:bottom w:val="single" w:sz="4" w:space="0" w:color="000000"/>
              <w:right w:val="nil"/>
            </w:tcBorders>
          </w:tcPr>
          <w:p w14:paraId="5AD8C8B0" w14:textId="77777777" w:rsidR="00A17119" w:rsidRDefault="005D11B8" w:rsidP="006C40A3">
            <w:pPr>
              <w:bidi/>
              <w:spacing w:after="0" w:line="360" w:lineRule="auto"/>
              <w:jc w:val="lowKashida"/>
            </w:pPr>
            <w:r>
              <w:rPr>
                <w:rFonts w:eastAsia="Times New Roman"/>
                <w:sz w:val="24"/>
                <w:szCs w:val="24"/>
                <w:rtl/>
              </w:rPr>
              <w:t>الرقابة والمتابعة</w:t>
            </w:r>
          </w:p>
        </w:tc>
        <w:tc>
          <w:tcPr>
            <w:tcW w:w="3024" w:type="dxa"/>
            <w:tcBorders>
              <w:top w:val="nil"/>
              <w:left w:val="nil"/>
              <w:bottom w:val="single" w:sz="4" w:space="0" w:color="000000"/>
              <w:right w:val="nil"/>
            </w:tcBorders>
          </w:tcPr>
          <w:p w14:paraId="4997FA21" w14:textId="77777777" w:rsidR="00A17119" w:rsidRDefault="005D11B8" w:rsidP="006C40A3">
            <w:pPr>
              <w:bidi/>
              <w:spacing w:after="0" w:line="360" w:lineRule="auto"/>
              <w:jc w:val="lowKashida"/>
            </w:pPr>
            <w:r>
              <w:rPr>
                <w:rFonts w:eastAsia="Times New Roman"/>
                <w:sz w:val="24"/>
                <w:szCs w:val="24"/>
                <w:rtl/>
              </w:rPr>
              <w:t>5</w:t>
            </w:r>
          </w:p>
        </w:tc>
        <w:tc>
          <w:tcPr>
            <w:tcW w:w="3024" w:type="dxa"/>
            <w:tcBorders>
              <w:top w:val="nil"/>
              <w:left w:val="nil"/>
              <w:bottom w:val="single" w:sz="4" w:space="0" w:color="000000"/>
              <w:right w:val="nil"/>
            </w:tcBorders>
          </w:tcPr>
          <w:p w14:paraId="6663A551" w14:textId="77777777" w:rsidR="00A17119" w:rsidRDefault="005D11B8" w:rsidP="006C40A3">
            <w:pPr>
              <w:bidi/>
              <w:spacing w:after="0" w:line="360" w:lineRule="auto"/>
              <w:jc w:val="lowKashida"/>
            </w:pPr>
            <w:r>
              <w:rPr>
                <w:rFonts w:eastAsia="Times New Roman"/>
                <w:sz w:val="24"/>
                <w:szCs w:val="24"/>
                <w:rtl/>
              </w:rPr>
              <w:t>0.825</w:t>
            </w:r>
          </w:p>
        </w:tc>
      </w:tr>
      <w:tr w:rsidR="00A17119" w14:paraId="3186E4FE" w14:textId="77777777">
        <w:tc>
          <w:tcPr>
            <w:tcW w:w="3024" w:type="dxa"/>
            <w:tcBorders>
              <w:top w:val="nil"/>
              <w:left w:val="nil"/>
              <w:bottom w:val="single" w:sz="4" w:space="0" w:color="000000"/>
              <w:right w:val="nil"/>
            </w:tcBorders>
          </w:tcPr>
          <w:p w14:paraId="3E3E5965" w14:textId="77777777" w:rsidR="00A17119" w:rsidRDefault="005D11B8" w:rsidP="006C40A3">
            <w:pPr>
              <w:bidi/>
              <w:spacing w:after="0" w:line="360" w:lineRule="auto"/>
              <w:jc w:val="lowKashida"/>
            </w:pPr>
            <w:r>
              <w:rPr>
                <w:rFonts w:eastAsia="Times New Roman"/>
                <w:sz w:val="24"/>
                <w:szCs w:val="24"/>
                <w:rtl/>
              </w:rPr>
              <w:t>المتغير المستقل ككل</w:t>
            </w:r>
          </w:p>
        </w:tc>
        <w:tc>
          <w:tcPr>
            <w:tcW w:w="3024" w:type="dxa"/>
            <w:tcBorders>
              <w:top w:val="nil"/>
              <w:left w:val="nil"/>
              <w:bottom w:val="single" w:sz="4" w:space="0" w:color="000000"/>
              <w:right w:val="nil"/>
            </w:tcBorders>
          </w:tcPr>
          <w:p w14:paraId="78F84504" w14:textId="77777777" w:rsidR="00A17119" w:rsidRDefault="005D11B8" w:rsidP="006C40A3">
            <w:pPr>
              <w:bidi/>
              <w:spacing w:after="0" w:line="360" w:lineRule="auto"/>
              <w:jc w:val="lowKashida"/>
            </w:pPr>
            <w:r>
              <w:rPr>
                <w:rFonts w:eastAsia="Times New Roman"/>
                <w:sz w:val="24"/>
                <w:szCs w:val="24"/>
                <w:rtl/>
              </w:rPr>
              <w:t>17</w:t>
            </w:r>
          </w:p>
        </w:tc>
        <w:tc>
          <w:tcPr>
            <w:tcW w:w="3024" w:type="dxa"/>
            <w:tcBorders>
              <w:top w:val="nil"/>
              <w:left w:val="nil"/>
              <w:bottom w:val="single" w:sz="4" w:space="0" w:color="000000"/>
              <w:right w:val="nil"/>
            </w:tcBorders>
          </w:tcPr>
          <w:p w14:paraId="677C95AC" w14:textId="77777777" w:rsidR="00A17119" w:rsidRDefault="005D11B8" w:rsidP="006C40A3">
            <w:pPr>
              <w:bidi/>
              <w:spacing w:after="0" w:line="360" w:lineRule="auto"/>
              <w:jc w:val="lowKashida"/>
            </w:pPr>
            <w:r>
              <w:rPr>
                <w:rFonts w:eastAsia="Times New Roman"/>
                <w:sz w:val="24"/>
                <w:szCs w:val="24"/>
                <w:rtl/>
              </w:rPr>
              <w:t>0.889</w:t>
            </w:r>
          </w:p>
        </w:tc>
      </w:tr>
      <w:tr w:rsidR="00A17119" w14:paraId="3610FC1A" w14:textId="77777777">
        <w:tc>
          <w:tcPr>
            <w:tcW w:w="3024" w:type="dxa"/>
            <w:tcBorders>
              <w:top w:val="nil"/>
              <w:left w:val="nil"/>
              <w:bottom w:val="single" w:sz="4" w:space="0" w:color="000000"/>
              <w:right w:val="nil"/>
            </w:tcBorders>
          </w:tcPr>
          <w:p w14:paraId="1F0BA144" w14:textId="77777777" w:rsidR="00A17119" w:rsidRDefault="005D11B8" w:rsidP="006C40A3">
            <w:pPr>
              <w:bidi/>
              <w:spacing w:after="0" w:line="360" w:lineRule="auto"/>
              <w:jc w:val="lowKashida"/>
            </w:pPr>
            <w:r>
              <w:rPr>
                <w:rFonts w:eastAsia="Times New Roman"/>
                <w:sz w:val="24"/>
                <w:szCs w:val="24"/>
                <w:rtl/>
              </w:rPr>
              <w:t>سلامة الغذاء</w:t>
            </w:r>
          </w:p>
        </w:tc>
        <w:tc>
          <w:tcPr>
            <w:tcW w:w="3024" w:type="dxa"/>
            <w:tcBorders>
              <w:top w:val="nil"/>
              <w:left w:val="nil"/>
              <w:bottom w:val="single" w:sz="4" w:space="0" w:color="000000"/>
              <w:right w:val="nil"/>
            </w:tcBorders>
          </w:tcPr>
          <w:p w14:paraId="1C368200" w14:textId="77777777" w:rsidR="00A17119" w:rsidRDefault="005D11B8" w:rsidP="006C40A3">
            <w:pPr>
              <w:bidi/>
              <w:spacing w:after="0" w:line="360" w:lineRule="auto"/>
              <w:jc w:val="lowKashida"/>
            </w:pPr>
            <w:r>
              <w:rPr>
                <w:rFonts w:eastAsia="Times New Roman"/>
                <w:sz w:val="24"/>
                <w:szCs w:val="24"/>
                <w:rtl/>
              </w:rPr>
              <w:t>5</w:t>
            </w:r>
          </w:p>
        </w:tc>
        <w:tc>
          <w:tcPr>
            <w:tcW w:w="3024" w:type="dxa"/>
            <w:tcBorders>
              <w:top w:val="nil"/>
              <w:left w:val="nil"/>
              <w:bottom w:val="single" w:sz="4" w:space="0" w:color="000000"/>
              <w:right w:val="nil"/>
            </w:tcBorders>
          </w:tcPr>
          <w:p w14:paraId="7225FABC" w14:textId="77777777" w:rsidR="00A17119" w:rsidRDefault="005D11B8" w:rsidP="006C40A3">
            <w:pPr>
              <w:bidi/>
              <w:spacing w:after="0" w:line="360" w:lineRule="auto"/>
              <w:jc w:val="lowKashida"/>
            </w:pPr>
            <w:r>
              <w:rPr>
                <w:rFonts w:eastAsia="Times New Roman"/>
                <w:sz w:val="24"/>
                <w:szCs w:val="24"/>
                <w:rtl/>
              </w:rPr>
              <w:t>0.817</w:t>
            </w:r>
          </w:p>
        </w:tc>
      </w:tr>
      <w:tr w:rsidR="00A17119" w14:paraId="59CAF9AB" w14:textId="77777777">
        <w:tc>
          <w:tcPr>
            <w:tcW w:w="3024" w:type="dxa"/>
            <w:tcBorders>
              <w:top w:val="nil"/>
              <w:left w:val="nil"/>
              <w:bottom w:val="single" w:sz="4" w:space="0" w:color="000000"/>
              <w:right w:val="nil"/>
            </w:tcBorders>
          </w:tcPr>
          <w:p w14:paraId="44A44A63" w14:textId="77777777" w:rsidR="00A17119" w:rsidRDefault="005D11B8" w:rsidP="006C40A3">
            <w:pPr>
              <w:bidi/>
              <w:spacing w:after="0" w:line="360" w:lineRule="auto"/>
              <w:jc w:val="lowKashida"/>
            </w:pPr>
            <w:r>
              <w:rPr>
                <w:rFonts w:eastAsia="Times New Roman"/>
                <w:sz w:val="24"/>
                <w:szCs w:val="24"/>
                <w:rtl/>
              </w:rPr>
              <w:t>المرونة التشغيلية</w:t>
            </w:r>
          </w:p>
        </w:tc>
        <w:tc>
          <w:tcPr>
            <w:tcW w:w="3024" w:type="dxa"/>
            <w:tcBorders>
              <w:top w:val="nil"/>
              <w:left w:val="nil"/>
              <w:bottom w:val="single" w:sz="4" w:space="0" w:color="000000"/>
              <w:right w:val="nil"/>
            </w:tcBorders>
          </w:tcPr>
          <w:p w14:paraId="6DC682BE" w14:textId="77777777" w:rsidR="00A17119" w:rsidRDefault="005D11B8" w:rsidP="006C40A3">
            <w:pPr>
              <w:bidi/>
              <w:spacing w:after="0" w:line="360" w:lineRule="auto"/>
              <w:jc w:val="lowKashida"/>
            </w:pPr>
            <w:r>
              <w:rPr>
                <w:rFonts w:eastAsia="Times New Roman"/>
                <w:sz w:val="24"/>
                <w:szCs w:val="24"/>
                <w:rtl/>
              </w:rPr>
              <w:t>3</w:t>
            </w:r>
          </w:p>
        </w:tc>
        <w:tc>
          <w:tcPr>
            <w:tcW w:w="3024" w:type="dxa"/>
            <w:tcBorders>
              <w:top w:val="nil"/>
              <w:left w:val="nil"/>
              <w:bottom w:val="single" w:sz="4" w:space="0" w:color="000000"/>
              <w:right w:val="nil"/>
            </w:tcBorders>
          </w:tcPr>
          <w:p w14:paraId="73929780" w14:textId="77777777" w:rsidR="00A17119" w:rsidRDefault="005D11B8" w:rsidP="006C40A3">
            <w:pPr>
              <w:bidi/>
              <w:spacing w:after="0" w:line="360" w:lineRule="auto"/>
              <w:jc w:val="lowKashida"/>
            </w:pPr>
            <w:r>
              <w:rPr>
                <w:rFonts w:eastAsia="Times New Roman"/>
                <w:sz w:val="24"/>
                <w:szCs w:val="24"/>
                <w:rtl/>
              </w:rPr>
              <w:t>0.746</w:t>
            </w:r>
          </w:p>
        </w:tc>
      </w:tr>
      <w:tr w:rsidR="00A17119" w14:paraId="0956EDE4" w14:textId="77777777">
        <w:tc>
          <w:tcPr>
            <w:tcW w:w="3024" w:type="dxa"/>
            <w:tcBorders>
              <w:top w:val="nil"/>
              <w:left w:val="nil"/>
              <w:bottom w:val="single" w:sz="4" w:space="0" w:color="000000"/>
              <w:right w:val="nil"/>
            </w:tcBorders>
          </w:tcPr>
          <w:p w14:paraId="5AD8EBD0" w14:textId="77777777" w:rsidR="00A17119" w:rsidRDefault="005D11B8" w:rsidP="006C40A3">
            <w:pPr>
              <w:bidi/>
              <w:spacing w:after="0" w:line="360" w:lineRule="auto"/>
              <w:jc w:val="lowKashida"/>
            </w:pPr>
            <w:r>
              <w:rPr>
                <w:rFonts w:eastAsia="Times New Roman"/>
                <w:sz w:val="24"/>
                <w:szCs w:val="24"/>
                <w:rtl/>
              </w:rPr>
              <w:t>خصوصية موسم الحج</w:t>
            </w:r>
          </w:p>
        </w:tc>
        <w:tc>
          <w:tcPr>
            <w:tcW w:w="3024" w:type="dxa"/>
            <w:tcBorders>
              <w:top w:val="nil"/>
              <w:left w:val="nil"/>
              <w:bottom w:val="single" w:sz="4" w:space="0" w:color="000000"/>
              <w:right w:val="nil"/>
            </w:tcBorders>
          </w:tcPr>
          <w:p w14:paraId="4EDB6A78" w14:textId="77777777" w:rsidR="00A17119" w:rsidRDefault="005D11B8" w:rsidP="006C40A3">
            <w:pPr>
              <w:bidi/>
              <w:spacing w:after="0" w:line="360" w:lineRule="auto"/>
              <w:jc w:val="lowKashida"/>
            </w:pPr>
            <w:r>
              <w:rPr>
                <w:rFonts w:eastAsia="Times New Roman"/>
                <w:sz w:val="24"/>
                <w:szCs w:val="24"/>
                <w:rtl/>
              </w:rPr>
              <w:t>3</w:t>
            </w:r>
          </w:p>
        </w:tc>
        <w:tc>
          <w:tcPr>
            <w:tcW w:w="3024" w:type="dxa"/>
            <w:tcBorders>
              <w:top w:val="nil"/>
              <w:left w:val="nil"/>
              <w:bottom w:val="single" w:sz="4" w:space="0" w:color="000000"/>
              <w:right w:val="nil"/>
            </w:tcBorders>
          </w:tcPr>
          <w:p w14:paraId="52906A9D" w14:textId="77777777" w:rsidR="00A17119" w:rsidRDefault="005D11B8" w:rsidP="006C40A3">
            <w:pPr>
              <w:bidi/>
              <w:spacing w:after="0" w:line="360" w:lineRule="auto"/>
              <w:jc w:val="lowKashida"/>
            </w:pPr>
            <w:r>
              <w:rPr>
                <w:rFonts w:eastAsia="Times New Roman"/>
                <w:sz w:val="24"/>
                <w:szCs w:val="24"/>
                <w:rtl/>
              </w:rPr>
              <w:t>0.771</w:t>
            </w:r>
          </w:p>
        </w:tc>
      </w:tr>
      <w:tr w:rsidR="00A17119" w14:paraId="4FE752D1" w14:textId="77777777">
        <w:tc>
          <w:tcPr>
            <w:tcW w:w="3024" w:type="dxa"/>
            <w:tcBorders>
              <w:top w:val="nil"/>
              <w:left w:val="nil"/>
              <w:bottom w:val="single" w:sz="4" w:space="0" w:color="000000"/>
              <w:right w:val="nil"/>
            </w:tcBorders>
          </w:tcPr>
          <w:p w14:paraId="66F10A09" w14:textId="77777777" w:rsidR="00A17119" w:rsidRDefault="005D11B8" w:rsidP="006C40A3">
            <w:pPr>
              <w:bidi/>
              <w:spacing w:after="0" w:line="360" w:lineRule="auto"/>
              <w:jc w:val="lowKashida"/>
            </w:pPr>
            <w:r>
              <w:rPr>
                <w:rFonts w:eastAsia="Times New Roman"/>
                <w:sz w:val="24"/>
                <w:szCs w:val="24"/>
                <w:rtl/>
              </w:rPr>
              <w:t>التوثيق والامتثال</w:t>
            </w:r>
          </w:p>
        </w:tc>
        <w:tc>
          <w:tcPr>
            <w:tcW w:w="3024" w:type="dxa"/>
            <w:tcBorders>
              <w:top w:val="nil"/>
              <w:left w:val="nil"/>
              <w:bottom w:val="single" w:sz="4" w:space="0" w:color="000000"/>
              <w:right w:val="nil"/>
            </w:tcBorders>
          </w:tcPr>
          <w:p w14:paraId="481ADCAD" w14:textId="77777777" w:rsidR="00A17119" w:rsidRDefault="005D11B8" w:rsidP="006C40A3">
            <w:pPr>
              <w:bidi/>
              <w:spacing w:after="0" w:line="360" w:lineRule="auto"/>
              <w:jc w:val="lowKashida"/>
            </w:pPr>
            <w:r>
              <w:rPr>
                <w:rFonts w:eastAsia="Times New Roman"/>
                <w:sz w:val="24"/>
                <w:szCs w:val="24"/>
                <w:rtl/>
              </w:rPr>
              <w:t>3</w:t>
            </w:r>
          </w:p>
        </w:tc>
        <w:tc>
          <w:tcPr>
            <w:tcW w:w="3024" w:type="dxa"/>
            <w:tcBorders>
              <w:top w:val="nil"/>
              <w:left w:val="nil"/>
              <w:bottom w:val="single" w:sz="4" w:space="0" w:color="000000"/>
              <w:right w:val="nil"/>
            </w:tcBorders>
          </w:tcPr>
          <w:p w14:paraId="4990B7C8" w14:textId="77777777" w:rsidR="00A17119" w:rsidRDefault="005D11B8" w:rsidP="006C40A3">
            <w:pPr>
              <w:bidi/>
              <w:spacing w:after="0" w:line="360" w:lineRule="auto"/>
              <w:jc w:val="lowKashida"/>
            </w:pPr>
            <w:r>
              <w:rPr>
                <w:rFonts w:eastAsia="Times New Roman"/>
                <w:sz w:val="24"/>
                <w:szCs w:val="24"/>
                <w:rtl/>
              </w:rPr>
              <w:t>0.754</w:t>
            </w:r>
          </w:p>
        </w:tc>
      </w:tr>
      <w:tr w:rsidR="00A17119" w14:paraId="1A546795" w14:textId="77777777">
        <w:tc>
          <w:tcPr>
            <w:tcW w:w="3024" w:type="dxa"/>
            <w:tcBorders>
              <w:top w:val="nil"/>
              <w:left w:val="nil"/>
              <w:bottom w:val="single" w:sz="4" w:space="0" w:color="000000"/>
              <w:right w:val="nil"/>
            </w:tcBorders>
          </w:tcPr>
          <w:p w14:paraId="7860E9A0" w14:textId="77777777" w:rsidR="00A17119" w:rsidRDefault="005D11B8" w:rsidP="006C40A3">
            <w:pPr>
              <w:bidi/>
              <w:spacing w:after="0" w:line="360" w:lineRule="auto"/>
              <w:jc w:val="lowKashida"/>
            </w:pPr>
            <w:r>
              <w:rPr>
                <w:rFonts w:eastAsia="Times New Roman"/>
                <w:sz w:val="24"/>
                <w:szCs w:val="24"/>
                <w:rtl/>
              </w:rPr>
              <w:t>المتغير التابع ككل</w:t>
            </w:r>
          </w:p>
        </w:tc>
        <w:tc>
          <w:tcPr>
            <w:tcW w:w="3024" w:type="dxa"/>
            <w:tcBorders>
              <w:top w:val="nil"/>
              <w:left w:val="nil"/>
              <w:bottom w:val="single" w:sz="4" w:space="0" w:color="000000"/>
              <w:right w:val="nil"/>
            </w:tcBorders>
          </w:tcPr>
          <w:p w14:paraId="38EF86D4" w14:textId="77777777" w:rsidR="00A17119" w:rsidRDefault="005D11B8" w:rsidP="006C40A3">
            <w:pPr>
              <w:bidi/>
              <w:spacing w:after="0" w:line="360" w:lineRule="auto"/>
              <w:jc w:val="lowKashida"/>
            </w:pPr>
            <w:r>
              <w:rPr>
                <w:rFonts w:eastAsia="Times New Roman"/>
                <w:sz w:val="24"/>
                <w:szCs w:val="24"/>
                <w:rtl/>
              </w:rPr>
              <w:t>14</w:t>
            </w:r>
          </w:p>
        </w:tc>
        <w:tc>
          <w:tcPr>
            <w:tcW w:w="3024" w:type="dxa"/>
            <w:tcBorders>
              <w:top w:val="nil"/>
              <w:left w:val="nil"/>
              <w:bottom w:val="single" w:sz="4" w:space="0" w:color="000000"/>
              <w:right w:val="nil"/>
            </w:tcBorders>
          </w:tcPr>
          <w:p w14:paraId="5814357A" w14:textId="77777777" w:rsidR="00A17119" w:rsidRDefault="005D11B8" w:rsidP="006C40A3">
            <w:pPr>
              <w:bidi/>
              <w:spacing w:after="0" w:line="360" w:lineRule="auto"/>
              <w:jc w:val="lowKashida"/>
            </w:pPr>
            <w:r>
              <w:rPr>
                <w:rFonts w:eastAsia="Times New Roman"/>
                <w:sz w:val="24"/>
                <w:szCs w:val="24"/>
                <w:rtl/>
              </w:rPr>
              <w:t>0.872</w:t>
            </w:r>
          </w:p>
        </w:tc>
      </w:tr>
      <w:tr w:rsidR="00A17119" w14:paraId="6BD064F1" w14:textId="77777777">
        <w:tc>
          <w:tcPr>
            <w:tcW w:w="3024" w:type="dxa"/>
            <w:tcBorders>
              <w:top w:val="nil"/>
              <w:left w:val="nil"/>
              <w:bottom w:val="single" w:sz="12" w:space="0" w:color="000000"/>
              <w:right w:val="nil"/>
            </w:tcBorders>
          </w:tcPr>
          <w:p w14:paraId="331685F0" w14:textId="77777777" w:rsidR="00A17119" w:rsidRDefault="005D11B8" w:rsidP="006C40A3">
            <w:pPr>
              <w:bidi/>
              <w:spacing w:after="0" w:line="360" w:lineRule="auto"/>
              <w:jc w:val="lowKashida"/>
            </w:pPr>
            <w:r>
              <w:rPr>
                <w:rFonts w:eastAsia="Times New Roman"/>
                <w:sz w:val="24"/>
                <w:szCs w:val="24"/>
                <w:rtl/>
              </w:rPr>
              <w:t>الاستبانة ككل</w:t>
            </w:r>
          </w:p>
        </w:tc>
        <w:tc>
          <w:tcPr>
            <w:tcW w:w="3024" w:type="dxa"/>
            <w:tcBorders>
              <w:top w:val="nil"/>
              <w:left w:val="nil"/>
              <w:bottom w:val="single" w:sz="12" w:space="0" w:color="000000"/>
              <w:right w:val="nil"/>
            </w:tcBorders>
          </w:tcPr>
          <w:p w14:paraId="021D149E" w14:textId="77777777" w:rsidR="00A17119" w:rsidRDefault="005D11B8" w:rsidP="006C40A3">
            <w:pPr>
              <w:bidi/>
              <w:spacing w:after="0" w:line="360" w:lineRule="auto"/>
              <w:jc w:val="lowKashida"/>
            </w:pPr>
            <w:r>
              <w:rPr>
                <w:rFonts w:eastAsia="Times New Roman"/>
                <w:sz w:val="24"/>
                <w:szCs w:val="24"/>
                <w:rtl/>
              </w:rPr>
              <w:t>31</w:t>
            </w:r>
          </w:p>
        </w:tc>
        <w:tc>
          <w:tcPr>
            <w:tcW w:w="3024" w:type="dxa"/>
            <w:tcBorders>
              <w:top w:val="nil"/>
              <w:left w:val="nil"/>
              <w:bottom w:val="single" w:sz="12" w:space="0" w:color="000000"/>
              <w:right w:val="nil"/>
            </w:tcBorders>
          </w:tcPr>
          <w:p w14:paraId="30ACAF5E" w14:textId="77777777" w:rsidR="00A17119" w:rsidRDefault="005D11B8" w:rsidP="006C40A3">
            <w:pPr>
              <w:bidi/>
              <w:spacing w:after="0" w:line="360" w:lineRule="auto"/>
              <w:jc w:val="lowKashida"/>
            </w:pPr>
            <w:r>
              <w:rPr>
                <w:rFonts w:eastAsia="Times New Roman"/>
                <w:sz w:val="24"/>
                <w:szCs w:val="24"/>
                <w:rtl/>
              </w:rPr>
              <w:t>0.914</w:t>
            </w:r>
          </w:p>
        </w:tc>
      </w:tr>
    </w:tbl>
    <w:p w14:paraId="34BD6072" w14:textId="77777777" w:rsidR="00A17119" w:rsidRDefault="005D11B8" w:rsidP="006C40A3">
      <w:pPr>
        <w:bidi/>
        <w:spacing w:after="0" w:line="360" w:lineRule="auto"/>
        <w:ind w:firstLine="283"/>
        <w:jc w:val="lowKashida"/>
      </w:pPr>
      <w:r>
        <w:rPr>
          <w:rFonts w:eastAsia="Times New Roman"/>
          <w:sz w:val="24"/>
          <w:szCs w:val="28"/>
          <w:rtl/>
        </w:rPr>
        <w:t xml:space="preserve">تُشير القيم في الجدول (4-9) إلى أن جميع معاملات ألفا </w:t>
      </w:r>
      <w:proofErr w:type="spellStart"/>
      <w:r>
        <w:rPr>
          <w:rFonts w:eastAsia="Times New Roman"/>
          <w:sz w:val="24"/>
          <w:szCs w:val="28"/>
          <w:rtl/>
        </w:rPr>
        <w:t>كرونباخ</w:t>
      </w:r>
      <w:proofErr w:type="spellEnd"/>
      <w:r>
        <w:rPr>
          <w:rFonts w:eastAsia="Times New Roman"/>
          <w:sz w:val="24"/>
          <w:szCs w:val="28"/>
          <w:rtl/>
        </w:rPr>
        <w:t xml:space="preserve"> تتجاوز (0.70)، وهو الحد الأدنى المقبول للثبات. وتتراوح القيم بين (0.746) و(0.914)، وهو ما يؤكد تمتّع الأداة بدرجة عالية من الاتساق الداخلي والثبات. ويُعدّ معامل ألفا للاستبانة ككل (0.914) مستوى ممتازًا، ويجعل الأداة موثوقة يمكن الاعتماد على نتائجها.</w:t>
      </w:r>
    </w:p>
    <w:p w14:paraId="6029C8A8" w14:textId="77777777" w:rsidR="00A17119" w:rsidRDefault="005D11B8" w:rsidP="006C40A3">
      <w:pPr>
        <w:pStyle w:val="MainHeading"/>
        <w:spacing w:before="120" w:after="120" w:line="360" w:lineRule="auto"/>
        <w:jc w:val="lowKashida"/>
      </w:pPr>
      <w:bookmarkStart w:id="75" w:name="_Toc234669771"/>
      <w:r>
        <w:rPr>
          <w:rFonts w:eastAsia="Times New Roman"/>
          <w:sz w:val="24"/>
          <w:rtl/>
        </w:rPr>
        <w:t>4.5 اختبار فرضيات الدراسة</w:t>
      </w:r>
      <w:bookmarkEnd w:id="75"/>
    </w:p>
    <w:p w14:paraId="3E03CDAB" w14:textId="77777777" w:rsidR="00A17119" w:rsidRDefault="005D11B8" w:rsidP="006C40A3">
      <w:pPr>
        <w:pStyle w:val="SubHeading"/>
        <w:spacing w:before="120" w:after="120" w:line="360" w:lineRule="auto"/>
        <w:jc w:val="lowKashida"/>
      </w:pPr>
      <w:bookmarkStart w:id="76" w:name="_Toc234669772"/>
      <w:r>
        <w:rPr>
          <w:rFonts w:eastAsia="Times New Roman"/>
          <w:sz w:val="24"/>
          <w:rtl/>
        </w:rPr>
        <w:t>4.5.1 اختبار الفرضية الرئيسية الأولى (H1)</w:t>
      </w:r>
      <w:bookmarkEnd w:id="76"/>
    </w:p>
    <w:p w14:paraId="32F5DD88" w14:textId="77777777" w:rsidR="00A17119" w:rsidRDefault="005D11B8" w:rsidP="006C40A3">
      <w:pPr>
        <w:bidi/>
        <w:spacing w:after="0" w:line="360" w:lineRule="auto"/>
        <w:ind w:firstLine="283"/>
        <w:jc w:val="lowKashida"/>
      </w:pPr>
      <w:r>
        <w:rPr>
          <w:rFonts w:eastAsia="Times New Roman"/>
          <w:sz w:val="24"/>
          <w:szCs w:val="28"/>
          <w:rtl/>
        </w:rPr>
        <w:lastRenderedPageBreak/>
        <w:t>تنص الفرضية الرئيسية الأولى على أنه «توجد علاقة ذات دلالة إحصائية بين مكونات إدارة المخاطر (تحديد المخاطر، تقييم المخاطر، معالجة المخاطر، الرقابة والمتابعة) وفعالية الأداء والسلامة في سلاسل الإمداد الحيواني بالمسالخ خلال موسم الحج».</w:t>
      </w:r>
    </w:p>
    <w:p w14:paraId="1D407E07" w14:textId="77777777" w:rsidR="00A17119" w:rsidRDefault="005D11B8" w:rsidP="006C40A3">
      <w:pPr>
        <w:bidi/>
        <w:spacing w:after="0" w:line="360" w:lineRule="auto"/>
        <w:ind w:firstLine="283"/>
        <w:jc w:val="lowKashida"/>
      </w:pPr>
      <w:r>
        <w:rPr>
          <w:rFonts w:eastAsia="Times New Roman"/>
          <w:sz w:val="24"/>
          <w:szCs w:val="28"/>
          <w:rtl/>
        </w:rPr>
        <w:t>ولاختبار هذه الفرضية، حُسب معامل ارتباط بيرسون (</w:t>
      </w:r>
      <w:proofErr w:type="spellStart"/>
      <w:r>
        <w:rPr>
          <w:rFonts w:eastAsia="Times New Roman"/>
          <w:sz w:val="24"/>
          <w:szCs w:val="28"/>
          <w:rtl/>
        </w:rPr>
        <w:t>Pearson</w:t>
      </w:r>
      <w:proofErr w:type="spellEnd"/>
      <w:r>
        <w:rPr>
          <w:rFonts w:eastAsia="Times New Roman"/>
          <w:sz w:val="24"/>
          <w:szCs w:val="28"/>
          <w:rtl/>
        </w:rPr>
        <w:t xml:space="preserve"> </w:t>
      </w:r>
      <w:proofErr w:type="spellStart"/>
      <w:r>
        <w:rPr>
          <w:rFonts w:eastAsia="Times New Roman"/>
          <w:sz w:val="24"/>
          <w:szCs w:val="28"/>
          <w:rtl/>
        </w:rPr>
        <w:t>Correlation</w:t>
      </w:r>
      <w:proofErr w:type="spellEnd"/>
      <w:r>
        <w:rPr>
          <w:rFonts w:eastAsia="Times New Roman"/>
          <w:sz w:val="24"/>
          <w:szCs w:val="28"/>
          <w:rtl/>
        </w:rPr>
        <w:t>) بين كل بُعد من أبعاد المتغير المستقل والمتغير التابع، كما يُوضّح الجدول (4-10):</w:t>
      </w:r>
    </w:p>
    <w:p w14:paraId="4E2FA14B" w14:textId="77777777" w:rsidR="00A17119" w:rsidRDefault="005D11B8" w:rsidP="00C66725">
      <w:pPr>
        <w:pStyle w:val="aff4"/>
      </w:pPr>
      <w:bookmarkStart w:id="77" w:name="_Toc234659364"/>
      <w:r>
        <w:rPr>
          <w:rtl/>
        </w:rPr>
        <w:t>جدول (4-10): مصفوفة ارتباط بيرسون بين أبعاد المتغير المستقل والمتغير التابع</w:t>
      </w:r>
      <w:bookmarkEnd w:id="77"/>
    </w:p>
    <w:tbl>
      <w:tblPr>
        <w:bidiVisual/>
        <w:tblW w:w="0" w:type="auto"/>
        <w:tblLayout w:type="fixed"/>
        <w:tblLook w:val="04A0" w:firstRow="1" w:lastRow="0" w:firstColumn="1" w:lastColumn="0" w:noHBand="0" w:noVBand="1"/>
      </w:tblPr>
      <w:tblGrid>
        <w:gridCol w:w="1512"/>
        <w:gridCol w:w="1512"/>
        <w:gridCol w:w="1512"/>
        <w:gridCol w:w="1512"/>
        <w:gridCol w:w="1512"/>
        <w:gridCol w:w="1512"/>
      </w:tblGrid>
      <w:tr w:rsidR="00A17119" w14:paraId="77FB96E6" w14:textId="77777777">
        <w:trPr>
          <w:tblHeader/>
        </w:trPr>
        <w:tc>
          <w:tcPr>
            <w:tcW w:w="1512" w:type="dxa"/>
            <w:tcBorders>
              <w:top w:val="single" w:sz="12" w:space="0" w:color="000000"/>
              <w:left w:val="nil"/>
              <w:bottom w:val="single" w:sz="4" w:space="0" w:color="000000"/>
              <w:right w:val="nil"/>
            </w:tcBorders>
          </w:tcPr>
          <w:p w14:paraId="144B906B" w14:textId="77777777" w:rsidR="00A17119" w:rsidRDefault="00A17119" w:rsidP="006C40A3">
            <w:pPr>
              <w:bidi/>
              <w:spacing w:after="0" w:line="360" w:lineRule="auto"/>
              <w:jc w:val="lowKashida"/>
            </w:pPr>
          </w:p>
        </w:tc>
        <w:tc>
          <w:tcPr>
            <w:tcW w:w="1512" w:type="dxa"/>
            <w:tcBorders>
              <w:top w:val="single" w:sz="12" w:space="0" w:color="000000"/>
              <w:left w:val="nil"/>
              <w:bottom w:val="single" w:sz="4" w:space="0" w:color="000000"/>
              <w:right w:val="nil"/>
            </w:tcBorders>
          </w:tcPr>
          <w:p w14:paraId="31F00801" w14:textId="77777777" w:rsidR="00A17119" w:rsidRDefault="005D11B8" w:rsidP="006C40A3">
            <w:pPr>
              <w:bidi/>
              <w:spacing w:after="0" w:line="360" w:lineRule="auto"/>
              <w:jc w:val="lowKashida"/>
            </w:pPr>
            <w:r>
              <w:rPr>
                <w:rFonts w:eastAsia="Times New Roman"/>
                <w:b/>
                <w:bCs/>
                <w:sz w:val="24"/>
                <w:szCs w:val="24"/>
                <w:rtl/>
              </w:rPr>
              <w:t>المتغير التابع</w:t>
            </w:r>
          </w:p>
        </w:tc>
        <w:tc>
          <w:tcPr>
            <w:tcW w:w="1512" w:type="dxa"/>
            <w:tcBorders>
              <w:top w:val="single" w:sz="12" w:space="0" w:color="000000"/>
              <w:left w:val="nil"/>
              <w:bottom w:val="single" w:sz="4" w:space="0" w:color="000000"/>
              <w:right w:val="nil"/>
            </w:tcBorders>
          </w:tcPr>
          <w:p w14:paraId="606FCB81" w14:textId="77777777" w:rsidR="00A17119" w:rsidRDefault="005D11B8" w:rsidP="006C40A3">
            <w:pPr>
              <w:bidi/>
              <w:spacing w:after="0" w:line="360" w:lineRule="auto"/>
              <w:jc w:val="lowKashida"/>
            </w:pPr>
            <w:r>
              <w:rPr>
                <w:rFonts w:eastAsia="Times New Roman"/>
                <w:b/>
                <w:bCs/>
                <w:sz w:val="24"/>
                <w:szCs w:val="24"/>
                <w:rtl/>
              </w:rPr>
              <w:t>تحديد المخاطر</w:t>
            </w:r>
          </w:p>
        </w:tc>
        <w:tc>
          <w:tcPr>
            <w:tcW w:w="1512" w:type="dxa"/>
            <w:tcBorders>
              <w:top w:val="single" w:sz="12" w:space="0" w:color="000000"/>
              <w:left w:val="nil"/>
              <w:bottom w:val="single" w:sz="4" w:space="0" w:color="000000"/>
              <w:right w:val="nil"/>
            </w:tcBorders>
          </w:tcPr>
          <w:p w14:paraId="3BDEF618" w14:textId="77777777" w:rsidR="00A17119" w:rsidRDefault="005D11B8" w:rsidP="006C40A3">
            <w:pPr>
              <w:bidi/>
              <w:spacing w:after="0" w:line="360" w:lineRule="auto"/>
              <w:jc w:val="lowKashida"/>
            </w:pPr>
            <w:r>
              <w:rPr>
                <w:rFonts w:eastAsia="Times New Roman"/>
                <w:b/>
                <w:bCs/>
                <w:sz w:val="24"/>
                <w:szCs w:val="24"/>
                <w:rtl/>
              </w:rPr>
              <w:t>تقييم المخاطر</w:t>
            </w:r>
          </w:p>
        </w:tc>
        <w:tc>
          <w:tcPr>
            <w:tcW w:w="1512" w:type="dxa"/>
            <w:tcBorders>
              <w:top w:val="single" w:sz="12" w:space="0" w:color="000000"/>
              <w:left w:val="nil"/>
              <w:bottom w:val="single" w:sz="4" w:space="0" w:color="000000"/>
              <w:right w:val="nil"/>
            </w:tcBorders>
          </w:tcPr>
          <w:p w14:paraId="7393D593" w14:textId="77777777" w:rsidR="00A17119" w:rsidRDefault="005D11B8" w:rsidP="006C40A3">
            <w:pPr>
              <w:bidi/>
              <w:spacing w:after="0" w:line="360" w:lineRule="auto"/>
              <w:jc w:val="lowKashida"/>
            </w:pPr>
            <w:r>
              <w:rPr>
                <w:rFonts w:eastAsia="Times New Roman"/>
                <w:b/>
                <w:bCs/>
                <w:sz w:val="24"/>
                <w:szCs w:val="24"/>
                <w:rtl/>
              </w:rPr>
              <w:t>معالجة المخاطر</w:t>
            </w:r>
          </w:p>
        </w:tc>
        <w:tc>
          <w:tcPr>
            <w:tcW w:w="1512" w:type="dxa"/>
            <w:tcBorders>
              <w:top w:val="single" w:sz="12" w:space="0" w:color="000000"/>
              <w:left w:val="nil"/>
              <w:bottom w:val="single" w:sz="4" w:space="0" w:color="000000"/>
              <w:right w:val="nil"/>
            </w:tcBorders>
          </w:tcPr>
          <w:p w14:paraId="097566F6" w14:textId="77777777" w:rsidR="00A17119" w:rsidRDefault="005D11B8" w:rsidP="006C40A3">
            <w:pPr>
              <w:bidi/>
              <w:spacing w:after="0" w:line="360" w:lineRule="auto"/>
              <w:jc w:val="lowKashida"/>
            </w:pPr>
            <w:r>
              <w:rPr>
                <w:rFonts w:eastAsia="Times New Roman"/>
                <w:b/>
                <w:bCs/>
                <w:sz w:val="24"/>
                <w:szCs w:val="24"/>
                <w:rtl/>
              </w:rPr>
              <w:t>الرقابة والمتابعة</w:t>
            </w:r>
          </w:p>
        </w:tc>
      </w:tr>
      <w:tr w:rsidR="00A17119" w14:paraId="3561AD2B" w14:textId="77777777">
        <w:tc>
          <w:tcPr>
            <w:tcW w:w="1512" w:type="dxa"/>
            <w:tcBorders>
              <w:top w:val="nil"/>
              <w:left w:val="nil"/>
              <w:bottom w:val="single" w:sz="4" w:space="0" w:color="000000"/>
              <w:right w:val="nil"/>
            </w:tcBorders>
          </w:tcPr>
          <w:p w14:paraId="09D8E3DA" w14:textId="77777777" w:rsidR="00A17119" w:rsidRDefault="005D11B8" w:rsidP="006C40A3">
            <w:pPr>
              <w:bidi/>
              <w:spacing w:after="0" w:line="360" w:lineRule="auto"/>
              <w:jc w:val="lowKashida"/>
            </w:pPr>
            <w:r>
              <w:rPr>
                <w:rFonts w:eastAsia="Times New Roman"/>
                <w:sz w:val="24"/>
                <w:szCs w:val="24"/>
                <w:rtl/>
              </w:rPr>
              <w:t>المتغير التابع</w:t>
            </w:r>
          </w:p>
        </w:tc>
        <w:tc>
          <w:tcPr>
            <w:tcW w:w="1512" w:type="dxa"/>
            <w:tcBorders>
              <w:top w:val="nil"/>
              <w:left w:val="nil"/>
              <w:bottom w:val="single" w:sz="4" w:space="0" w:color="000000"/>
              <w:right w:val="nil"/>
            </w:tcBorders>
          </w:tcPr>
          <w:p w14:paraId="60A9E40E" w14:textId="77777777" w:rsidR="00A17119" w:rsidRDefault="005D11B8" w:rsidP="006C40A3">
            <w:pPr>
              <w:bidi/>
              <w:spacing w:after="0" w:line="360" w:lineRule="auto"/>
              <w:jc w:val="lowKashida"/>
            </w:pPr>
            <w:r>
              <w:rPr>
                <w:rFonts w:eastAsia="Times New Roman"/>
                <w:sz w:val="24"/>
                <w:szCs w:val="24"/>
                <w:rtl/>
              </w:rPr>
              <w:t>1.00</w:t>
            </w:r>
          </w:p>
        </w:tc>
        <w:tc>
          <w:tcPr>
            <w:tcW w:w="1512" w:type="dxa"/>
            <w:tcBorders>
              <w:top w:val="nil"/>
              <w:left w:val="nil"/>
              <w:bottom w:val="single" w:sz="4" w:space="0" w:color="000000"/>
              <w:right w:val="nil"/>
            </w:tcBorders>
          </w:tcPr>
          <w:p w14:paraId="709EE053" w14:textId="77777777" w:rsidR="00A17119" w:rsidRDefault="00A17119" w:rsidP="006C40A3">
            <w:pPr>
              <w:bidi/>
              <w:spacing w:after="0" w:line="360" w:lineRule="auto"/>
              <w:jc w:val="lowKashida"/>
            </w:pPr>
          </w:p>
        </w:tc>
        <w:tc>
          <w:tcPr>
            <w:tcW w:w="1512" w:type="dxa"/>
            <w:tcBorders>
              <w:top w:val="nil"/>
              <w:left w:val="nil"/>
              <w:bottom w:val="single" w:sz="4" w:space="0" w:color="000000"/>
              <w:right w:val="nil"/>
            </w:tcBorders>
          </w:tcPr>
          <w:p w14:paraId="1A10B7EE" w14:textId="77777777" w:rsidR="00A17119" w:rsidRDefault="00A17119" w:rsidP="006C40A3">
            <w:pPr>
              <w:bidi/>
              <w:spacing w:after="0" w:line="360" w:lineRule="auto"/>
              <w:jc w:val="lowKashida"/>
            </w:pPr>
          </w:p>
        </w:tc>
        <w:tc>
          <w:tcPr>
            <w:tcW w:w="1512" w:type="dxa"/>
            <w:tcBorders>
              <w:top w:val="nil"/>
              <w:left w:val="nil"/>
              <w:bottom w:val="single" w:sz="4" w:space="0" w:color="000000"/>
              <w:right w:val="nil"/>
            </w:tcBorders>
          </w:tcPr>
          <w:p w14:paraId="0E6CEEF8" w14:textId="77777777" w:rsidR="00A17119" w:rsidRDefault="00A17119" w:rsidP="006C40A3">
            <w:pPr>
              <w:bidi/>
              <w:spacing w:after="0" w:line="360" w:lineRule="auto"/>
              <w:jc w:val="lowKashida"/>
            </w:pPr>
          </w:p>
        </w:tc>
        <w:tc>
          <w:tcPr>
            <w:tcW w:w="1512" w:type="dxa"/>
            <w:tcBorders>
              <w:top w:val="nil"/>
              <w:left w:val="nil"/>
              <w:bottom w:val="single" w:sz="4" w:space="0" w:color="000000"/>
              <w:right w:val="nil"/>
            </w:tcBorders>
          </w:tcPr>
          <w:p w14:paraId="04185AD7" w14:textId="77777777" w:rsidR="00A17119" w:rsidRDefault="00A17119" w:rsidP="006C40A3">
            <w:pPr>
              <w:bidi/>
              <w:spacing w:after="0" w:line="360" w:lineRule="auto"/>
              <w:jc w:val="lowKashida"/>
            </w:pPr>
          </w:p>
        </w:tc>
      </w:tr>
      <w:tr w:rsidR="00A17119" w14:paraId="05706D02" w14:textId="77777777">
        <w:tc>
          <w:tcPr>
            <w:tcW w:w="1512" w:type="dxa"/>
            <w:tcBorders>
              <w:top w:val="nil"/>
              <w:left w:val="nil"/>
              <w:bottom w:val="single" w:sz="4" w:space="0" w:color="000000"/>
              <w:right w:val="nil"/>
            </w:tcBorders>
          </w:tcPr>
          <w:p w14:paraId="7F3D13E6" w14:textId="77777777" w:rsidR="00A17119" w:rsidRDefault="005D11B8" w:rsidP="006C40A3">
            <w:pPr>
              <w:bidi/>
              <w:spacing w:after="0" w:line="360" w:lineRule="auto"/>
              <w:jc w:val="lowKashida"/>
            </w:pPr>
            <w:r>
              <w:rPr>
                <w:rFonts w:eastAsia="Times New Roman"/>
                <w:sz w:val="24"/>
                <w:szCs w:val="24"/>
                <w:rtl/>
              </w:rPr>
              <w:t>تحديد المخاطر</w:t>
            </w:r>
          </w:p>
        </w:tc>
        <w:tc>
          <w:tcPr>
            <w:tcW w:w="1512" w:type="dxa"/>
            <w:tcBorders>
              <w:top w:val="nil"/>
              <w:left w:val="nil"/>
              <w:bottom w:val="single" w:sz="4" w:space="0" w:color="000000"/>
              <w:right w:val="nil"/>
            </w:tcBorders>
          </w:tcPr>
          <w:p w14:paraId="6531511E" w14:textId="77777777" w:rsidR="00A17119" w:rsidRDefault="005D11B8" w:rsidP="006C40A3">
            <w:pPr>
              <w:bidi/>
              <w:spacing w:after="0" w:line="360" w:lineRule="auto"/>
              <w:jc w:val="lowKashida"/>
            </w:pPr>
            <w:r>
              <w:rPr>
                <w:rFonts w:eastAsia="Times New Roman"/>
                <w:sz w:val="24"/>
                <w:szCs w:val="24"/>
                <w:rtl/>
              </w:rPr>
              <w:t>0.628</w:t>
            </w:r>
          </w:p>
        </w:tc>
        <w:tc>
          <w:tcPr>
            <w:tcW w:w="1512" w:type="dxa"/>
            <w:tcBorders>
              <w:top w:val="nil"/>
              <w:left w:val="nil"/>
              <w:bottom w:val="single" w:sz="4" w:space="0" w:color="000000"/>
              <w:right w:val="nil"/>
            </w:tcBorders>
          </w:tcPr>
          <w:p w14:paraId="3001E1C3" w14:textId="77777777" w:rsidR="00A17119" w:rsidRDefault="005D11B8" w:rsidP="006C40A3">
            <w:pPr>
              <w:bidi/>
              <w:spacing w:after="0" w:line="360" w:lineRule="auto"/>
              <w:jc w:val="lowKashida"/>
            </w:pPr>
            <w:r>
              <w:rPr>
                <w:rFonts w:eastAsia="Times New Roman"/>
                <w:sz w:val="24"/>
                <w:szCs w:val="24"/>
                <w:rtl/>
              </w:rPr>
              <w:t>1.00</w:t>
            </w:r>
          </w:p>
        </w:tc>
        <w:tc>
          <w:tcPr>
            <w:tcW w:w="1512" w:type="dxa"/>
            <w:tcBorders>
              <w:top w:val="nil"/>
              <w:left w:val="nil"/>
              <w:bottom w:val="single" w:sz="4" w:space="0" w:color="000000"/>
              <w:right w:val="nil"/>
            </w:tcBorders>
          </w:tcPr>
          <w:p w14:paraId="533EC4F7" w14:textId="77777777" w:rsidR="00A17119" w:rsidRDefault="00A17119" w:rsidP="006C40A3">
            <w:pPr>
              <w:bidi/>
              <w:spacing w:after="0" w:line="360" w:lineRule="auto"/>
              <w:jc w:val="lowKashida"/>
            </w:pPr>
          </w:p>
        </w:tc>
        <w:tc>
          <w:tcPr>
            <w:tcW w:w="1512" w:type="dxa"/>
            <w:tcBorders>
              <w:top w:val="nil"/>
              <w:left w:val="nil"/>
              <w:bottom w:val="single" w:sz="4" w:space="0" w:color="000000"/>
              <w:right w:val="nil"/>
            </w:tcBorders>
          </w:tcPr>
          <w:p w14:paraId="2A170A61" w14:textId="77777777" w:rsidR="00A17119" w:rsidRDefault="00A17119" w:rsidP="006C40A3">
            <w:pPr>
              <w:bidi/>
              <w:spacing w:after="0" w:line="360" w:lineRule="auto"/>
              <w:jc w:val="lowKashida"/>
            </w:pPr>
          </w:p>
        </w:tc>
        <w:tc>
          <w:tcPr>
            <w:tcW w:w="1512" w:type="dxa"/>
            <w:tcBorders>
              <w:top w:val="nil"/>
              <w:left w:val="nil"/>
              <w:bottom w:val="single" w:sz="4" w:space="0" w:color="000000"/>
              <w:right w:val="nil"/>
            </w:tcBorders>
          </w:tcPr>
          <w:p w14:paraId="50F5EC20" w14:textId="77777777" w:rsidR="00A17119" w:rsidRDefault="00A17119" w:rsidP="006C40A3">
            <w:pPr>
              <w:bidi/>
              <w:spacing w:after="0" w:line="360" w:lineRule="auto"/>
              <w:jc w:val="lowKashida"/>
            </w:pPr>
          </w:p>
        </w:tc>
      </w:tr>
      <w:tr w:rsidR="00A17119" w14:paraId="6C29EB66" w14:textId="77777777">
        <w:tc>
          <w:tcPr>
            <w:tcW w:w="1512" w:type="dxa"/>
            <w:tcBorders>
              <w:top w:val="nil"/>
              <w:left w:val="nil"/>
              <w:bottom w:val="single" w:sz="4" w:space="0" w:color="000000"/>
              <w:right w:val="nil"/>
            </w:tcBorders>
          </w:tcPr>
          <w:p w14:paraId="45128FFC" w14:textId="77777777" w:rsidR="00A17119" w:rsidRDefault="005D11B8" w:rsidP="006C40A3">
            <w:pPr>
              <w:bidi/>
              <w:spacing w:after="0" w:line="360" w:lineRule="auto"/>
              <w:jc w:val="lowKashida"/>
            </w:pPr>
            <w:r>
              <w:rPr>
                <w:rFonts w:eastAsia="Times New Roman"/>
                <w:sz w:val="24"/>
                <w:szCs w:val="24"/>
                <w:rtl/>
              </w:rPr>
              <w:t>تقييم المخاطر</w:t>
            </w:r>
          </w:p>
        </w:tc>
        <w:tc>
          <w:tcPr>
            <w:tcW w:w="1512" w:type="dxa"/>
            <w:tcBorders>
              <w:top w:val="nil"/>
              <w:left w:val="nil"/>
              <w:bottom w:val="single" w:sz="4" w:space="0" w:color="000000"/>
              <w:right w:val="nil"/>
            </w:tcBorders>
          </w:tcPr>
          <w:p w14:paraId="742AA177" w14:textId="77777777" w:rsidR="00A17119" w:rsidRDefault="005D11B8" w:rsidP="006C40A3">
            <w:pPr>
              <w:bidi/>
              <w:spacing w:after="0" w:line="360" w:lineRule="auto"/>
              <w:jc w:val="lowKashida"/>
            </w:pPr>
            <w:r>
              <w:rPr>
                <w:rFonts w:eastAsia="Times New Roman"/>
                <w:sz w:val="24"/>
                <w:szCs w:val="24"/>
                <w:rtl/>
              </w:rPr>
              <w:t>0.591</w:t>
            </w:r>
          </w:p>
        </w:tc>
        <w:tc>
          <w:tcPr>
            <w:tcW w:w="1512" w:type="dxa"/>
            <w:tcBorders>
              <w:top w:val="nil"/>
              <w:left w:val="nil"/>
              <w:bottom w:val="single" w:sz="4" w:space="0" w:color="000000"/>
              <w:right w:val="nil"/>
            </w:tcBorders>
          </w:tcPr>
          <w:p w14:paraId="22815A27" w14:textId="77777777" w:rsidR="00A17119" w:rsidRDefault="005D11B8" w:rsidP="006C40A3">
            <w:pPr>
              <w:bidi/>
              <w:spacing w:after="0" w:line="360" w:lineRule="auto"/>
              <w:jc w:val="lowKashida"/>
            </w:pPr>
            <w:r>
              <w:rPr>
                <w:rFonts w:eastAsia="Times New Roman"/>
                <w:sz w:val="24"/>
                <w:szCs w:val="24"/>
                <w:rtl/>
              </w:rPr>
              <w:t>0.605</w:t>
            </w:r>
          </w:p>
        </w:tc>
        <w:tc>
          <w:tcPr>
            <w:tcW w:w="1512" w:type="dxa"/>
            <w:tcBorders>
              <w:top w:val="nil"/>
              <w:left w:val="nil"/>
              <w:bottom w:val="single" w:sz="4" w:space="0" w:color="000000"/>
              <w:right w:val="nil"/>
            </w:tcBorders>
          </w:tcPr>
          <w:p w14:paraId="576C50AD" w14:textId="77777777" w:rsidR="00A17119" w:rsidRDefault="005D11B8" w:rsidP="006C40A3">
            <w:pPr>
              <w:bidi/>
              <w:spacing w:after="0" w:line="360" w:lineRule="auto"/>
              <w:jc w:val="lowKashida"/>
            </w:pPr>
            <w:r>
              <w:rPr>
                <w:rFonts w:eastAsia="Times New Roman"/>
                <w:sz w:val="24"/>
                <w:szCs w:val="24"/>
                <w:rtl/>
              </w:rPr>
              <w:t>1.00</w:t>
            </w:r>
          </w:p>
        </w:tc>
        <w:tc>
          <w:tcPr>
            <w:tcW w:w="1512" w:type="dxa"/>
            <w:tcBorders>
              <w:top w:val="nil"/>
              <w:left w:val="nil"/>
              <w:bottom w:val="single" w:sz="4" w:space="0" w:color="000000"/>
              <w:right w:val="nil"/>
            </w:tcBorders>
          </w:tcPr>
          <w:p w14:paraId="715FD3C3" w14:textId="77777777" w:rsidR="00A17119" w:rsidRDefault="00A17119" w:rsidP="006C40A3">
            <w:pPr>
              <w:bidi/>
              <w:spacing w:after="0" w:line="360" w:lineRule="auto"/>
              <w:jc w:val="lowKashida"/>
            </w:pPr>
          </w:p>
        </w:tc>
        <w:tc>
          <w:tcPr>
            <w:tcW w:w="1512" w:type="dxa"/>
            <w:tcBorders>
              <w:top w:val="nil"/>
              <w:left w:val="nil"/>
              <w:bottom w:val="single" w:sz="4" w:space="0" w:color="000000"/>
              <w:right w:val="nil"/>
            </w:tcBorders>
          </w:tcPr>
          <w:p w14:paraId="044BD4A8" w14:textId="77777777" w:rsidR="00A17119" w:rsidRDefault="00A17119" w:rsidP="006C40A3">
            <w:pPr>
              <w:bidi/>
              <w:spacing w:after="0" w:line="360" w:lineRule="auto"/>
              <w:jc w:val="lowKashida"/>
            </w:pPr>
          </w:p>
        </w:tc>
      </w:tr>
      <w:tr w:rsidR="00A17119" w14:paraId="33862EFF" w14:textId="77777777">
        <w:tc>
          <w:tcPr>
            <w:tcW w:w="1512" w:type="dxa"/>
            <w:tcBorders>
              <w:top w:val="nil"/>
              <w:left w:val="nil"/>
              <w:bottom w:val="single" w:sz="4" w:space="0" w:color="000000"/>
              <w:right w:val="nil"/>
            </w:tcBorders>
          </w:tcPr>
          <w:p w14:paraId="1F389501" w14:textId="77777777" w:rsidR="00A17119" w:rsidRDefault="005D11B8" w:rsidP="006C40A3">
            <w:pPr>
              <w:bidi/>
              <w:spacing w:after="0" w:line="360" w:lineRule="auto"/>
              <w:jc w:val="lowKashida"/>
            </w:pPr>
            <w:r>
              <w:rPr>
                <w:rFonts w:eastAsia="Times New Roman"/>
                <w:sz w:val="24"/>
                <w:szCs w:val="24"/>
                <w:rtl/>
              </w:rPr>
              <w:t>معالجة المخاطر</w:t>
            </w:r>
          </w:p>
        </w:tc>
        <w:tc>
          <w:tcPr>
            <w:tcW w:w="1512" w:type="dxa"/>
            <w:tcBorders>
              <w:top w:val="nil"/>
              <w:left w:val="nil"/>
              <w:bottom w:val="single" w:sz="4" w:space="0" w:color="000000"/>
              <w:right w:val="nil"/>
            </w:tcBorders>
          </w:tcPr>
          <w:p w14:paraId="58B8FEE2" w14:textId="77777777" w:rsidR="00A17119" w:rsidRDefault="005D11B8" w:rsidP="006C40A3">
            <w:pPr>
              <w:bidi/>
              <w:spacing w:after="0" w:line="360" w:lineRule="auto"/>
              <w:jc w:val="lowKashida"/>
            </w:pPr>
            <w:r>
              <w:rPr>
                <w:rFonts w:eastAsia="Times New Roman"/>
                <w:sz w:val="24"/>
                <w:szCs w:val="24"/>
                <w:rtl/>
              </w:rPr>
              <w:t>0.515</w:t>
            </w:r>
          </w:p>
        </w:tc>
        <w:tc>
          <w:tcPr>
            <w:tcW w:w="1512" w:type="dxa"/>
            <w:tcBorders>
              <w:top w:val="nil"/>
              <w:left w:val="nil"/>
              <w:bottom w:val="single" w:sz="4" w:space="0" w:color="000000"/>
              <w:right w:val="nil"/>
            </w:tcBorders>
          </w:tcPr>
          <w:p w14:paraId="4C1714CB" w14:textId="77777777" w:rsidR="00A17119" w:rsidRDefault="005D11B8" w:rsidP="006C40A3">
            <w:pPr>
              <w:bidi/>
              <w:spacing w:after="0" w:line="360" w:lineRule="auto"/>
              <w:jc w:val="lowKashida"/>
            </w:pPr>
            <w:r>
              <w:rPr>
                <w:rFonts w:eastAsia="Times New Roman"/>
                <w:sz w:val="24"/>
                <w:szCs w:val="24"/>
                <w:rtl/>
              </w:rPr>
              <w:t>0.544</w:t>
            </w:r>
          </w:p>
        </w:tc>
        <w:tc>
          <w:tcPr>
            <w:tcW w:w="1512" w:type="dxa"/>
            <w:tcBorders>
              <w:top w:val="nil"/>
              <w:left w:val="nil"/>
              <w:bottom w:val="single" w:sz="4" w:space="0" w:color="000000"/>
              <w:right w:val="nil"/>
            </w:tcBorders>
          </w:tcPr>
          <w:p w14:paraId="2C8590C8" w14:textId="77777777" w:rsidR="00A17119" w:rsidRDefault="005D11B8" w:rsidP="006C40A3">
            <w:pPr>
              <w:bidi/>
              <w:spacing w:after="0" w:line="360" w:lineRule="auto"/>
              <w:jc w:val="lowKashida"/>
            </w:pPr>
            <w:r>
              <w:rPr>
                <w:rFonts w:eastAsia="Times New Roman"/>
                <w:sz w:val="24"/>
                <w:szCs w:val="24"/>
                <w:rtl/>
              </w:rPr>
              <w:t>0.571</w:t>
            </w:r>
          </w:p>
        </w:tc>
        <w:tc>
          <w:tcPr>
            <w:tcW w:w="1512" w:type="dxa"/>
            <w:tcBorders>
              <w:top w:val="nil"/>
              <w:left w:val="nil"/>
              <w:bottom w:val="single" w:sz="4" w:space="0" w:color="000000"/>
              <w:right w:val="nil"/>
            </w:tcBorders>
          </w:tcPr>
          <w:p w14:paraId="1B1004C0" w14:textId="77777777" w:rsidR="00A17119" w:rsidRDefault="005D11B8" w:rsidP="006C40A3">
            <w:pPr>
              <w:bidi/>
              <w:spacing w:after="0" w:line="360" w:lineRule="auto"/>
              <w:jc w:val="lowKashida"/>
            </w:pPr>
            <w:r>
              <w:rPr>
                <w:rFonts w:eastAsia="Times New Roman"/>
                <w:sz w:val="24"/>
                <w:szCs w:val="24"/>
                <w:rtl/>
              </w:rPr>
              <w:t>1.00</w:t>
            </w:r>
          </w:p>
        </w:tc>
        <w:tc>
          <w:tcPr>
            <w:tcW w:w="1512" w:type="dxa"/>
            <w:tcBorders>
              <w:top w:val="nil"/>
              <w:left w:val="nil"/>
              <w:bottom w:val="single" w:sz="4" w:space="0" w:color="000000"/>
              <w:right w:val="nil"/>
            </w:tcBorders>
          </w:tcPr>
          <w:p w14:paraId="50930726" w14:textId="77777777" w:rsidR="00A17119" w:rsidRDefault="00A17119" w:rsidP="006C40A3">
            <w:pPr>
              <w:bidi/>
              <w:spacing w:after="0" w:line="360" w:lineRule="auto"/>
              <w:jc w:val="lowKashida"/>
            </w:pPr>
          </w:p>
        </w:tc>
      </w:tr>
      <w:tr w:rsidR="00A17119" w14:paraId="7F537BF2" w14:textId="77777777">
        <w:tc>
          <w:tcPr>
            <w:tcW w:w="1512" w:type="dxa"/>
            <w:tcBorders>
              <w:top w:val="nil"/>
              <w:left w:val="nil"/>
              <w:bottom w:val="single" w:sz="12" w:space="0" w:color="000000"/>
              <w:right w:val="nil"/>
            </w:tcBorders>
          </w:tcPr>
          <w:p w14:paraId="3DC5BF95" w14:textId="77777777" w:rsidR="00A17119" w:rsidRDefault="005D11B8" w:rsidP="006C40A3">
            <w:pPr>
              <w:bidi/>
              <w:spacing w:after="0" w:line="360" w:lineRule="auto"/>
              <w:jc w:val="lowKashida"/>
            </w:pPr>
            <w:r>
              <w:rPr>
                <w:rFonts w:eastAsia="Times New Roman"/>
                <w:sz w:val="24"/>
                <w:szCs w:val="24"/>
                <w:rtl/>
              </w:rPr>
              <w:t>الرقابة والمتابعة</w:t>
            </w:r>
          </w:p>
        </w:tc>
        <w:tc>
          <w:tcPr>
            <w:tcW w:w="1512" w:type="dxa"/>
            <w:tcBorders>
              <w:top w:val="nil"/>
              <w:left w:val="nil"/>
              <w:bottom w:val="single" w:sz="12" w:space="0" w:color="000000"/>
              <w:right w:val="nil"/>
            </w:tcBorders>
          </w:tcPr>
          <w:p w14:paraId="665393E3" w14:textId="77777777" w:rsidR="00A17119" w:rsidRDefault="005D11B8" w:rsidP="006C40A3">
            <w:pPr>
              <w:bidi/>
              <w:spacing w:after="0" w:line="360" w:lineRule="auto"/>
              <w:jc w:val="lowKashida"/>
            </w:pPr>
            <w:r>
              <w:rPr>
                <w:rFonts w:eastAsia="Times New Roman"/>
                <w:sz w:val="24"/>
                <w:szCs w:val="24"/>
                <w:rtl/>
              </w:rPr>
              <w:t>0.607</w:t>
            </w:r>
          </w:p>
        </w:tc>
        <w:tc>
          <w:tcPr>
            <w:tcW w:w="1512" w:type="dxa"/>
            <w:tcBorders>
              <w:top w:val="nil"/>
              <w:left w:val="nil"/>
              <w:bottom w:val="single" w:sz="12" w:space="0" w:color="000000"/>
              <w:right w:val="nil"/>
            </w:tcBorders>
          </w:tcPr>
          <w:p w14:paraId="2F5D66B9" w14:textId="77777777" w:rsidR="00A17119" w:rsidRDefault="005D11B8" w:rsidP="006C40A3">
            <w:pPr>
              <w:bidi/>
              <w:spacing w:after="0" w:line="360" w:lineRule="auto"/>
              <w:jc w:val="lowKashida"/>
            </w:pPr>
            <w:r>
              <w:rPr>
                <w:rFonts w:eastAsia="Times New Roman"/>
                <w:sz w:val="24"/>
                <w:szCs w:val="24"/>
                <w:rtl/>
              </w:rPr>
              <w:t>0.590</w:t>
            </w:r>
          </w:p>
        </w:tc>
        <w:tc>
          <w:tcPr>
            <w:tcW w:w="1512" w:type="dxa"/>
            <w:tcBorders>
              <w:top w:val="nil"/>
              <w:left w:val="nil"/>
              <w:bottom w:val="single" w:sz="12" w:space="0" w:color="000000"/>
              <w:right w:val="nil"/>
            </w:tcBorders>
          </w:tcPr>
          <w:p w14:paraId="2D3A9954" w14:textId="77777777" w:rsidR="00A17119" w:rsidRDefault="005D11B8" w:rsidP="006C40A3">
            <w:pPr>
              <w:bidi/>
              <w:spacing w:after="0" w:line="360" w:lineRule="auto"/>
              <w:jc w:val="lowKashida"/>
            </w:pPr>
            <w:r>
              <w:rPr>
                <w:rFonts w:eastAsia="Times New Roman"/>
                <w:sz w:val="24"/>
                <w:szCs w:val="24"/>
                <w:rtl/>
              </w:rPr>
              <w:t>0.595</w:t>
            </w:r>
          </w:p>
        </w:tc>
        <w:tc>
          <w:tcPr>
            <w:tcW w:w="1512" w:type="dxa"/>
            <w:tcBorders>
              <w:top w:val="nil"/>
              <w:left w:val="nil"/>
              <w:bottom w:val="single" w:sz="12" w:space="0" w:color="000000"/>
              <w:right w:val="nil"/>
            </w:tcBorders>
          </w:tcPr>
          <w:p w14:paraId="3C19085A" w14:textId="77777777" w:rsidR="00A17119" w:rsidRDefault="005D11B8" w:rsidP="006C40A3">
            <w:pPr>
              <w:bidi/>
              <w:spacing w:after="0" w:line="360" w:lineRule="auto"/>
              <w:jc w:val="lowKashida"/>
            </w:pPr>
            <w:r>
              <w:rPr>
                <w:rFonts w:eastAsia="Times New Roman"/>
                <w:sz w:val="24"/>
                <w:szCs w:val="24"/>
                <w:rtl/>
              </w:rPr>
              <w:t>0.559</w:t>
            </w:r>
          </w:p>
        </w:tc>
        <w:tc>
          <w:tcPr>
            <w:tcW w:w="1512" w:type="dxa"/>
            <w:tcBorders>
              <w:top w:val="nil"/>
              <w:left w:val="nil"/>
              <w:bottom w:val="single" w:sz="12" w:space="0" w:color="000000"/>
              <w:right w:val="nil"/>
            </w:tcBorders>
          </w:tcPr>
          <w:p w14:paraId="2762408F" w14:textId="77777777" w:rsidR="00A17119" w:rsidRDefault="005D11B8" w:rsidP="006C40A3">
            <w:pPr>
              <w:bidi/>
              <w:spacing w:after="0" w:line="360" w:lineRule="auto"/>
              <w:jc w:val="lowKashida"/>
            </w:pPr>
            <w:r>
              <w:rPr>
                <w:rFonts w:eastAsia="Times New Roman"/>
                <w:sz w:val="24"/>
                <w:szCs w:val="24"/>
                <w:rtl/>
              </w:rPr>
              <w:t>1.00</w:t>
            </w:r>
          </w:p>
        </w:tc>
      </w:tr>
    </w:tbl>
    <w:p w14:paraId="40C6F67D" w14:textId="77777777" w:rsidR="00A17119" w:rsidRDefault="005D11B8" w:rsidP="006C40A3">
      <w:pPr>
        <w:bidi/>
        <w:spacing w:after="0" w:line="360" w:lineRule="auto"/>
        <w:ind w:firstLine="283"/>
        <w:jc w:val="lowKashida"/>
      </w:pPr>
      <w:r>
        <w:rPr>
          <w:rFonts w:eastAsia="Times New Roman"/>
          <w:sz w:val="24"/>
          <w:szCs w:val="28"/>
          <w:rtl/>
        </w:rPr>
        <w:t>ملاحظة: جميع قيم الارتباط دالة إحصائيًا عند مستوى (0.01).</w:t>
      </w:r>
    </w:p>
    <w:p w14:paraId="2BEAF1C1" w14:textId="77777777" w:rsidR="00A17119" w:rsidRDefault="005D11B8" w:rsidP="006C40A3">
      <w:pPr>
        <w:bidi/>
        <w:spacing w:after="0" w:line="360" w:lineRule="auto"/>
        <w:ind w:firstLine="283"/>
        <w:jc w:val="lowKashida"/>
      </w:pPr>
      <w:r>
        <w:rPr>
          <w:rFonts w:eastAsia="Times New Roman"/>
          <w:sz w:val="24"/>
          <w:szCs w:val="28"/>
          <w:rtl/>
        </w:rPr>
        <w:t>تُظهر نتائج الجدول (4-10) أن جميع قيم الارتباط بين أبعاد المتغير المستقل والمتغير التابع موجبة ودالّة إحصائيًا عند مستوى دلالة (0.01)، وهو ما يستوجب قبول الفرضية الرئيسية الأولى (H1) وجميع الفرضيات الفرعية المرتبطة بها. وقد حصل بُعد تحديد المخاطر على أعلى معامل ارتباط مع المتغير التابع (r = 0.628)، ويأتي بُعد الرقابة والمتابعة في المرتبة الثانية (r = 0.607)، فيما حلّ بُعد معالجة المخاطر في المرتبة الأخيرة (r = 0.515).</w:t>
      </w:r>
    </w:p>
    <w:p w14:paraId="6F493281" w14:textId="77777777" w:rsidR="00A17119" w:rsidRDefault="005D11B8" w:rsidP="006C40A3">
      <w:pPr>
        <w:bidi/>
        <w:spacing w:after="0" w:line="360" w:lineRule="auto"/>
        <w:ind w:firstLine="283"/>
        <w:jc w:val="lowKashida"/>
      </w:pPr>
      <w:r>
        <w:rPr>
          <w:rFonts w:eastAsia="Times New Roman"/>
          <w:sz w:val="24"/>
          <w:szCs w:val="28"/>
          <w:rtl/>
        </w:rPr>
        <w:t>ولتحديد التأثير النسبي لكل بُعد من أبعاد المتغير المستقل في المتغير التابع، استُخدم تحليل الانحدار الخطي المتعدد (</w:t>
      </w:r>
      <w:proofErr w:type="spellStart"/>
      <w:r>
        <w:rPr>
          <w:rFonts w:eastAsia="Times New Roman"/>
          <w:sz w:val="24"/>
          <w:szCs w:val="28"/>
          <w:rtl/>
        </w:rPr>
        <w:t>Multiple</w:t>
      </w:r>
      <w:proofErr w:type="spellEnd"/>
      <w:r>
        <w:rPr>
          <w:rFonts w:eastAsia="Times New Roman"/>
          <w:sz w:val="24"/>
          <w:szCs w:val="28"/>
          <w:rtl/>
        </w:rPr>
        <w:t xml:space="preserve"> </w:t>
      </w:r>
      <w:proofErr w:type="spellStart"/>
      <w:r>
        <w:rPr>
          <w:rFonts w:eastAsia="Times New Roman"/>
          <w:sz w:val="24"/>
          <w:szCs w:val="28"/>
          <w:rtl/>
        </w:rPr>
        <w:t>Linear</w:t>
      </w:r>
      <w:proofErr w:type="spellEnd"/>
      <w:r>
        <w:rPr>
          <w:rFonts w:eastAsia="Times New Roman"/>
          <w:sz w:val="24"/>
          <w:szCs w:val="28"/>
          <w:rtl/>
        </w:rPr>
        <w:t xml:space="preserve"> </w:t>
      </w:r>
      <w:proofErr w:type="spellStart"/>
      <w:r>
        <w:rPr>
          <w:rFonts w:eastAsia="Times New Roman"/>
          <w:sz w:val="24"/>
          <w:szCs w:val="28"/>
          <w:rtl/>
        </w:rPr>
        <w:t>Regression</w:t>
      </w:r>
      <w:proofErr w:type="spellEnd"/>
      <w:r>
        <w:rPr>
          <w:rFonts w:eastAsia="Times New Roman"/>
          <w:sz w:val="24"/>
          <w:szCs w:val="28"/>
          <w:rtl/>
        </w:rPr>
        <w:t>) عبر برنامج SPSS، كما يُوضّح الجدول (4-11):</w:t>
      </w:r>
    </w:p>
    <w:p w14:paraId="6623844F" w14:textId="77777777" w:rsidR="00A17119" w:rsidRDefault="005D11B8" w:rsidP="00C66725">
      <w:pPr>
        <w:pStyle w:val="aff4"/>
      </w:pPr>
      <w:bookmarkStart w:id="78" w:name="_Toc234659365"/>
      <w:r>
        <w:rPr>
          <w:rtl/>
        </w:rPr>
        <w:lastRenderedPageBreak/>
        <w:t>جدول (4-11): نتائج تحليل الانحدار المتعدد لتأثير أبعاد إدارة المخاطر في الفعالية</w:t>
      </w:r>
      <w:bookmarkEnd w:id="78"/>
    </w:p>
    <w:tbl>
      <w:tblPr>
        <w:bidiVisual/>
        <w:tblW w:w="0" w:type="auto"/>
        <w:tblLayout w:type="fixed"/>
        <w:tblLook w:val="04A0" w:firstRow="1" w:lastRow="0" w:firstColumn="1" w:lastColumn="0" w:noHBand="0" w:noVBand="1"/>
      </w:tblPr>
      <w:tblGrid>
        <w:gridCol w:w="1512"/>
        <w:gridCol w:w="1512"/>
        <w:gridCol w:w="1512"/>
        <w:gridCol w:w="1512"/>
        <w:gridCol w:w="1512"/>
        <w:gridCol w:w="1512"/>
      </w:tblGrid>
      <w:tr w:rsidR="00A17119" w14:paraId="71EDE192" w14:textId="77777777">
        <w:trPr>
          <w:tblHeader/>
        </w:trPr>
        <w:tc>
          <w:tcPr>
            <w:tcW w:w="1512" w:type="dxa"/>
            <w:tcBorders>
              <w:top w:val="single" w:sz="12" w:space="0" w:color="000000"/>
              <w:left w:val="nil"/>
              <w:bottom w:val="single" w:sz="4" w:space="0" w:color="000000"/>
              <w:right w:val="nil"/>
            </w:tcBorders>
          </w:tcPr>
          <w:p w14:paraId="7B97B7DE" w14:textId="77777777" w:rsidR="00A17119" w:rsidRDefault="005D11B8" w:rsidP="006C40A3">
            <w:pPr>
              <w:bidi/>
              <w:spacing w:after="0" w:line="360" w:lineRule="auto"/>
              <w:jc w:val="lowKashida"/>
            </w:pPr>
            <w:r>
              <w:rPr>
                <w:rFonts w:eastAsia="Times New Roman"/>
                <w:b/>
                <w:bCs/>
                <w:sz w:val="24"/>
                <w:szCs w:val="24"/>
                <w:rtl/>
              </w:rPr>
              <w:t>البُعد</w:t>
            </w:r>
          </w:p>
        </w:tc>
        <w:tc>
          <w:tcPr>
            <w:tcW w:w="1512" w:type="dxa"/>
            <w:tcBorders>
              <w:top w:val="single" w:sz="12" w:space="0" w:color="000000"/>
              <w:left w:val="nil"/>
              <w:bottom w:val="single" w:sz="4" w:space="0" w:color="000000"/>
              <w:right w:val="nil"/>
            </w:tcBorders>
          </w:tcPr>
          <w:p w14:paraId="0675B271" w14:textId="77777777" w:rsidR="00A17119" w:rsidRDefault="005D11B8" w:rsidP="006C40A3">
            <w:pPr>
              <w:bidi/>
              <w:spacing w:after="0" w:line="360" w:lineRule="auto"/>
              <w:jc w:val="lowKashida"/>
            </w:pPr>
            <w:r>
              <w:rPr>
                <w:rFonts w:eastAsia="Times New Roman"/>
                <w:b/>
                <w:bCs/>
                <w:sz w:val="24"/>
                <w:szCs w:val="24"/>
                <w:rtl/>
              </w:rPr>
              <w:t>B</w:t>
            </w:r>
          </w:p>
        </w:tc>
        <w:tc>
          <w:tcPr>
            <w:tcW w:w="1512" w:type="dxa"/>
            <w:tcBorders>
              <w:top w:val="single" w:sz="12" w:space="0" w:color="000000"/>
              <w:left w:val="nil"/>
              <w:bottom w:val="single" w:sz="4" w:space="0" w:color="000000"/>
              <w:right w:val="nil"/>
            </w:tcBorders>
          </w:tcPr>
          <w:p w14:paraId="6C4B5704" w14:textId="77777777" w:rsidR="00A17119" w:rsidRDefault="005D11B8" w:rsidP="006C40A3">
            <w:pPr>
              <w:bidi/>
              <w:spacing w:after="0" w:line="360" w:lineRule="auto"/>
              <w:jc w:val="lowKashida"/>
            </w:pPr>
            <w:r>
              <w:rPr>
                <w:rFonts w:eastAsia="Times New Roman"/>
                <w:b/>
                <w:bCs/>
                <w:sz w:val="24"/>
                <w:szCs w:val="24"/>
                <w:rtl/>
              </w:rPr>
              <w:t>الخطأ المعياري</w:t>
            </w:r>
          </w:p>
        </w:tc>
        <w:tc>
          <w:tcPr>
            <w:tcW w:w="1512" w:type="dxa"/>
            <w:tcBorders>
              <w:top w:val="single" w:sz="12" w:space="0" w:color="000000"/>
              <w:left w:val="nil"/>
              <w:bottom w:val="single" w:sz="4" w:space="0" w:color="000000"/>
              <w:right w:val="nil"/>
            </w:tcBorders>
          </w:tcPr>
          <w:p w14:paraId="2156169D" w14:textId="77777777" w:rsidR="00A17119" w:rsidRDefault="005D11B8" w:rsidP="006C40A3">
            <w:pPr>
              <w:bidi/>
              <w:spacing w:after="0" w:line="360" w:lineRule="auto"/>
              <w:jc w:val="lowKashida"/>
            </w:pPr>
            <w:proofErr w:type="spellStart"/>
            <w:r>
              <w:rPr>
                <w:rFonts w:eastAsia="Times New Roman"/>
                <w:b/>
                <w:bCs/>
                <w:sz w:val="24"/>
                <w:szCs w:val="24"/>
                <w:rtl/>
              </w:rPr>
              <w:t>Beta</w:t>
            </w:r>
            <w:proofErr w:type="spellEnd"/>
          </w:p>
        </w:tc>
        <w:tc>
          <w:tcPr>
            <w:tcW w:w="1512" w:type="dxa"/>
            <w:tcBorders>
              <w:top w:val="single" w:sz="12" w:space="0" w:color="000000"/>
              <w:left w:val="nil"/>
              <w:bottom w:val="single" w:sz="4" w:space="0" w:color="000000"/>
              <w:right w:val="nil"/>
            </w:tcBorders>
          </w:tcPr>
          <w:p w14:paraId="7EAE368F" w14:textId="77777777" w:rsidR="00A17119" w:rsidRDefault="005D11B8" w:rsidP="006C40A3">
            <w:pPr>
              <w:bidi/>
              <w:spacing w:after="0" w:line="360" w:lineRule="auto"/>
              <w:jc w:val="lowKashida"/>
            </w:pPr>
            <w:r>
              <w:rPr>
                <w:rFonts w:eastAsia="Times New Roman"/>
                <w:b/>
                <w:bCs/>
                <w:sz w:val="24"/>
                <w:szCs w:val="24"/>
                <w:rtl/>
              </w:rPr>
              <w:t>قيمة (t)</w:t>
            </w:r>
          </w:p>
        </w:tc>
        <w:tc>
          <w:tcPr>
            <w:tcW w:w="1512" w:type="dxa"/>
            <w:tcBorders>
              <w:top w:val="single" w:sz="12" w:space="0" w:color="000000"/>
              <w:left w:val="nil"/>
              <w:bottom w:val="single" w:sz="4" w:space="0" w:color="000000"/>
              <w:right w:val="nil"/>
            </w:tcBorders>
          </w:tcPr>
          <w:p w14:paraId="7C700E9F" w14:textId="77777777" w:rsidR="00A17119" w:rsidRDefault="005D11B8" w:rsidP="006C40A3">
            <w:pPr>
              <w:bidi/>
              <w:spacing w:after="0" w:line="360" w:lineRule="auto"/>
              <w:jc w:val="lowKashida"/>
            </w:pPr>
            <w:r>
              <w:rPr>
                <w:rFonts w:eastAsia="Times New Roman"/>
                <w:b/>
                <w:bCs/>
                <w:sz w:val="24"/>
                <w:szCs w:val="24"/>
                <w:rtl/>
              </w:rPr>
              <w:t>الدلالة (</w:t>
            </w:r>
            <w:proofErr w:type="spellStart"/>
            <w:r>
              <w:rPr>
                <w:rFonts w:eastAsia="Times New Roman"/>
                <w:b/>
                <w:bCs/>
                <w:sz w:val="24"/>
                <w:szCs w:val="24"/>
                <w:rtl/>
              </w:rPr>
              <w:t>Sig</w:t>
            </w:r>
            <w:proofErr w:type="spellEnd"/>
            <w:r>
              <w:rPr>
                <w:rFonts w:eastAsia="Times New Roman"/>
                <w:b/>
                <w:bCs/>
                <w:sz w:val="24"/>
                <w:szCs w:val="24"/>
                <w:rtl/>
              </w:rPr>
              <w:t>.)</w:t>
            </w:r>
          </w:p>
        </w:tc>
      </w:tr>
      <w:tr w:rsidR="00A17119" w14:paraId="14C6F358" w14:textId="77777777">
        <w:tc>
          <w:tcPr>
            <w:tcW w:w="1512" w:type="dxa"/>
            <w:tcBorders>
              <w:top w:val="nil"/>
              <w:left w:val="nil"/>
              <w:bottom w:val="single" w:sz="4" w:space="0" w:color="000000"/>
              <w:right w:val="nil"/>
            </w:tcBorders>
          </w:tcPr>
          <w:p w14:paraId="4DF388F6" w14:textId="77777777" w:rsidR="00A17119" w:rsidRDefault="005D11B8" w:rsidP="006C40A3">
            <w:pPr>
              <w:bidi/>
              <w:spacing w:after="0" w:line="360" w:lineRule="auto"/>
              <w:jc w:val="lowKashida"/>
            </w:pPr>
            <w:r>
              <w:rPr>
                <w:rFonts w:eastAsia="Times New Roman"/>
                <w:sz w:val="24"/>
                <w:szCs w:val="24"/>
                <w:rtl/>
              </w:rPr>
              <w:t>(ثابت)</w:t>
            </w:r>
          </w:p>
        </w:tc>
        <w:tc>
          <w:tcPr>
            <w:tcW w:w="1512" w:type="dxa"/>
            <w:tcBorders>
              <w:top w:val="nil"/>
              <w:left w:val="nil"/>
              <w:bottom w:val="single" w:sz="4" w:space="0" w:color="000000"/>
              <w:right w:val="nil"/>
            </w:tcBorders>
          </w:tcPr>
          <w:p w14:paraId="12DA2700" w14:textId="77777777" w:rsidR="00A17119" w:rsidRDefault="005D11B8" w:rsidP="006C40A3">
            <w:pPr>
              <w:bidi/>
              <w:spacing w:after="0" w:line="360" w:lineRule="auto"/>
              <w:jc w:val="lowKashida"/>
            </w:pPr>
            <w:r>
              <w:rPr>
                <w:rFonts w:eastAsia="Times New Roman"/>
                <w:sz w:val="24"/>
                <w:szCs w:val="24"/>
                <w:rtl/>
              </w:rPr>
              <w:t>0.862</w:t>
            </w:r>
          </w:p>
        </w:tc>
        <w:tc>
          <w:tcPr>
            <w:tcW w:w="1512" w:type="dxa"/>
            <w:tcBorders>
              <w:top w:val="nil"/>
              <w:left w:val="nil"/>
              <w:bottom w:val="single" w:sz="4" w:space="0" w:color="000000"/>
              <w:right w:val="nil"/>
            </w:tcBorders>
          </w:tcPr>
          <w:p w14:paraId="5616F87A" w14:textId="77777777" w:rsidR="00A17119" w:rsidRDefault="005D11B8" w:rsidP="006C40A3">
            <w:pPr>
              <w:bidi/>
              <w:spacing w:after="0" w:line="360" w:lineRule="auto"/>
              <w:jc w:val="lowKashida"/>
            </w:pPr>
            <w:r>
              <w:rPr>
                <w:rFonts w:eastAsia="Times New Roman"/>
                <w:sz w:val="24"/>
                <w:szCs w:val="24"/>
                <w:rtl/>
              </w:rPr>
              <w:t>0.198</w:t>
            </w:r>
          </w:p>
        </w:tc>
        <w:tc>
          <w:tcPr>
            <w:tcW w:w="1512" w:type="dxa"/>
            <w:tcBorders>
              <w:top w:val="nil"/>
              <w:left w:val="nil"/>
              <w:bottom w:val="single" w:sz="4" w:space="0" w:color="000000"/>
              <w:right w:val="nil"/>
            </w:tcBorders>
          </w:tcPr>
          <w:p w14:paraId="4A47331E" w14:textId="77777777" w:rsidR="00A17119" w:rsidRDefault="005D11B8" w:rsidP="006C40A3">
            <w:pPr>
              <w:bidi/>
              <w:spacing w:after="0" w:line="360" w:lineRule="auto"/>
              <w:jc w:val="lowKashida"/>
            </w:pPr>
            <w:r>
              <w:rPr>
                <w:rFonts w:eastAsia="Times New Roman"/>
                <w:sz w:val="24"/>
                <w:szCs w:val="24"/>
                <w:rtl/>
              </w:rPr>
              <w:t>–</w:t>
            </w:r>
          </w:p>
        </w:tc>
        <w:tc>
          <w:tcPr>
            <w:tcW w:w="1512" w:type="dxa"/>
            <w:tcBorders>
              <w:top w:val="nil"/>
              <w:left w:val="nil"/>
              <w:bottom w:val="single" w:sz="4" w:space="0" w:color="000000"/>
              <w:right w:val="nil"/>
            </w:tcBorders>
          </w:tcPr>
          <w:p w14:paraId="2880D4BA" w14:textId="77777777" w:rsidR="00A17119" w:rsidRDefault="005D11B8" w:rsidP="006C40A3">
            <w:pPr>
              <w:bidi/>
              <w:spacing w:after="0" w:line="360" w:lineRule="auto"/>
              <w:jc w:val="lowKashida"/>
            </w:pPr>
            <w:r>
              <w:rPr>
                <w:rFonts w:eastAsia="Times New Roman"/>
                <w:sz w:val="24"/>
                <w:szCs w:val="24"/>
                <w:rtl/>
              </w:rPr>
              <w:t>4.354</w:t>
            </w:r>
          </w:p>
        </w:tc>
        <w:tc>
          <w:tcPr>
            <w:tcW w:w="1512" w:type="dxa"/>
            <w:tcBorders>
              <w:top w:val="nil"/>
              <w:left w:val="nil"/>
              <w:bottom w:val="single" w:sz="4" w:space="0" w:color="000000"/>
              <w:right w:val="nil"/>
            </w:tcBorders>
          </w:tcPr>
          <w:p w14:paraId="716D9A57" w14:textId="77777777" w:rsidR="00A17119" w:rsidRDefault="005D11B8" w:rsidP="006C40A3">
            <w:pPr>
              <w:bidi/>
              <w:spacing w:after="0" w:line="360" w:lineRule="auto"/>
              <w:jc w:val="lowKashida"/>
            </w:pPr>
            <w:r>
              <w:rPr>
                <w:rFonts w:eastAsia="Times New Roman"/>
                <w:sz w:val="24"/>
                <w:szCs w:val="24"/>
                <w:rtl/>
              </w:rPr>
              <w:t>0.000</w:t>
            </w:r>
          </w:p>
        </w:tc>
      </w:tr>
      <w:tr w:rsidR="00A17119" w14:paraId="628C7900" w14:textId="77777777">
        <w:tc>
          <w:tcPr>
            <w:tcW w:w="1512" w:type="dxa"/>
            <w:tcBorders>
              <w:top w:val="nil"/>
              <w:left w:val="nil"/>
              <w:bottom w:val="single" w:sz="4" w:space="0" w:color="000000"/>
              <w:right w:val="nil"/>
            </w:tcBorders>
          </w:tcPr>
          <w:p w14:paraId="2F72347C" w14:textId="77777777" w:rsidR="00A17119" w:rsidRDefault="005D11B8" w:rsidP="006C40A3">
            <w:pPr>
              <w:bidi/>
              <w:spacing w:after="0" w:line="360" w:lineRule="auto"/>
              <w:jc w:val="lowKashida"/>
            </w:pPr>
            <w:r>
              <w:rPr>
                <w:rFonts w:eastAsia="Times New Roman"/>
                <w:sz w:val="24"/>
                <w:szCs w:val="24"/>
                <w:rtl/>
              </w:rPr>
              <w:t>تحديد المخاطر</w:t>
            </w:r>
          </w:p>
        </w:tc>
        <w:tc>
          <w:tcPr>
            <w:tcW w:w="1512" w:type="dxa"/>
            <w:tcBorders>
              <w:top w:val="nil"/>
              <w:left w:val="nil"/>
              <w:bottom w:val="single" w:sz="4" w:space="0" w:color="000000"/>
              <w:right w:val="nil"/>
            </w:tcBorders>
          </w:tcPr>
          <w:p w14:paraId="4B5457C2" w14:textId="77777777" w:rsidR="00A17119" w:rsidRDefault="005D11B8" w:rsidP="006C40A3">
            <w:pPr>
              <w:bidi/>
              <w:spacing w:after="0" w:line="360" w:lineRule="auto"/>
              <w:jc w:val="lowKashida"/>
            </w:pPr>
            <w:r>
              <w:rPr>
                <w:rFonts w:eastAsia="Times New Roman"/>
                <w:sz w:val="24"/>
                <w:szCs w:val="24"/>
                <w:rtl/>
              </w:rPr>
              <w:t>0.291</w:t>
            </w:r>
          </w:p>
        </w:tc>
        <w:tc>
          <w:tcPr>
            <w:tcW w:w="1512" w:type="dxa"/>
            <w:tcBorders>
              <w:top w:val="nil"/>
              <w:left w:val="nil"/>
              <w:bottom w:val="single" w:sz="4" w:space="0" w:color="000000"/>
              <w:right w:val="nil"/>
            </w:tcBorders>
          </w:tcPr>
          <w:p w14:paraId="7DB777BA" w14:textId="77777777" w:rsidR="00A17119" w:rsidRDefault="005D11B8" w:rsidP="006C40A3">
            <w:pPr>
              <w:bidi/>
              <w:spacing w:after="0" w:line="360" w:lineRule="auto"/>
              <w:jc w:val="lowKashida"/>
            </w:pPr>
            <w:r>
              <w:rPr>
                <w:rFonts w:eastAsia="Times New Roman"/>
                <w:sz w:val="24"/>
                <w:szCs w:val="24"/>
                <w:rtl/>
              </w:rPr>
              <w:t>0.066</w:t>
            </w:r>
          </w:p>
        </w:tc>
        <w:tc>
          <w:tcPr>
            <w:tcW w:w="1512" w:type="dxa"/>
            <w:tcBorders>
              <w:top w:val="nil"/>
              <w:left w:val="nil"/>
              <w:bottom w:val="single" w:sz="4" w:space="0" w:color="000000"/>
              <w:right w:val="nil"/>
            </w:tcBorders>
          </w:tcPr>
          <w:p w14:paraId="02791B00" w14:textId="77777777" w:rsidR="00A17119" w:rsidRDefault="005D11B8" w:rsidP="006C40A3">
            <w:pPr>
              <w:bidi/>
              <w:spacing w:after="0" w:line="360" w:lineRule="auto"/>
              <w:jc w:val="lowKashida"/>
            </w:pPr>
            <w:r>
              <w:rPr>
                <w:rFonts w:eastAsia="Times New Roman"/>
                <w:sz w:val="24"/>
                <w:szCs w:val="24"/>
                <w:rtl/>
              </w:rPr>
              <w:t>0.308</w:t>
            </w:r>
          </w:p>
        </w:tc>
        <w:tc>
          <w:tcPr>
            <w:tcW w:w="1512" w:type="dxa"/>
            <w:tcBorders>
              <w:top w:val="nil"/>
              <w:left w:val="nil"/>
              <w:bottom w:val="single" w:sz="4" w:space="0" w:color="000000"/>
              <w:right w:val="nil"/>
            </w:tcBorders>
          </w:tcPr>
          <w:p w14:paraId="7B0D8F36" w14:textId="77777777" w:rsidR="00A17119" w:rsidRDefault="005D11B8" w:rsidP="006C40A3">
            <w:pPr>
              <w:bidi/>
              <w:spacing w:after="0" w:line="360" w:lineRule="auto"/>
              <w:jc w:val="lowKashida"/>
            </w:pPr>
            <w:r>
              <w:rPr>
                <w:rFonts w:eastAsia="Times New Roman"/>
                <w:sz w:val="24"/>
                <w:szCs w:val="24"/>
                <w:rtl/>
              </w:rPr>
              <w:t>4.409</w:t>
            </w:r>
          </w:p>
        </w:tc>
        <w:tc>
          <w:tcPr>
            <w:tcW w:w="1512" w:type="dxa"/>
            <w:tcBorders>
              <w:top w:val="nil"/>
              <w:left w:val="nil"/>
              <w:bottom w:val="single" w:sz="4" w:space="0" w:color="000000"/>
              <w:right w:val="nil"/>
            </w:tcBorders>
          </w:tcPr>
          <w:p w14:paraId="523BFE02" w14:textId="77777777" w:rsidR="00A17119" w:rsidRDefault="005D11B8" w:rsidP="006C40A3">
            <w:pPr>
              <w:bidi/>
              <w:spacing w:after="0" w:line="360" w:lineRule="auto"/>
              <w:jc w:val="lowKashida"/>
            </w:pPr>
            <w:r>
              <w:rPr>
                <w:rFonts w:eastAsia="Times New Roman"/>
                <w:sz w:val="24"/>
                <w:szCs w:val="24"/>
                <w:rtl/>
              </w:rPr>
              <w:t>0.000</w:t>
            </w:r>
          </w:p>
        </w:tc>
      </w:tr>
      <w:tr w:rsidR="00A17119" w14:paraId="729FF588" w14:textId="77777777">
        <w:tc>
          <w:tcPr>
            <w:tcW w:w="1512" w:type="dxa"/>
            <w:tcBorders>
              <w:top w:val="nil"/>
              <w:left w:val="nil"/>
              <w:bottom w:val="single" w:sz="4" w:space="0" w:color="000000"/>
              <w:right w:val="nil"/>
            </w:tcBorders>
          </w:tcPr>
          <w:p w14:paraId="420AF2E1" w14:textId="77777777" w:rsidR="00A17119" w:rsidRDefault="005D11B8" w:rsidP="006C40A3">
            <w:pPr>
              <w:bidi/>
              <w:spacing w:after="0" w:line="360" w:lineRule="auto"/>
              <w:jc w:val="lowKashida"/>
            </w:pPr>
            <w:r>
              <w:rPr>
                <w:rFonts w:eastAsia="Times New Roman"/>
                <w:sz w:val="24"/>
                <w:szCs w:val="24"/>
                <w:rtl/>
              </w:rPr>
              <w:t>تقييم المخاطر</w:t>
            </w:r>
          </w:p>
        </w:tc>
        <w:tc>
          <w:tcPr>
            <w:tcW w:w="1512" w:type="dxa"/>
            <w:tcBorders>
              <w:top w:val="nil"/>
              <w:left w:val="nil"/>
              <w:bottom w:val="single" w:sz="4" w:space="0" w:color="000000"/>
              <w:right w:val="nil"/>
            </w:tcBorders>
          </w:tcPr>
          <w:p w14:paraId="39148193" w14:textId="77777777" w:rsidR="00A17119" w:rsidRDefault="005D11B8" w:rsidP="006C40A3">
            <w:pPr>
              <w:bidi/>
              <w:spacing w:after="0" w:line="360" w:lineRule="auto"/>
              <w:jc w:val="lowKashida"/>
            </w:pPr>
            <w:r>
              <w:rPr>
                <w:rFonts w:eastAsia="Times New Roman"/>
                <w:sz w:val="24"/>
                <w:szCs w:val="24"/>
                <w:rtl/>
              </w:rPr>
              <w:t>0.176</w:t>
            </w:r>
          </w:p>
        </w:tc>
        <w:tc>
          <w:tcPr>
            <w:tcW w:w="1512" w:type="dxa"/>
            <w:tcBorders>
              <w:top w:val="nil"/>
              <w:left w:val="nil"/>
              <w:bottom w:val="single" w:sz="4" w:space="0" w:color="000000"/>
              <w:right w:val="nil"/>
            </w:tcBorders>
          </w:tcPr>
          <w:p w14:paraId="62BBA417" w14:textId="77777777" w:rsidR="00A17119" w:rsidRDefault="005D11B8" w:rsidP="006C40A3">
            <w:pPr>
              <w:bidi/>
              <w:spacing w:after="0" w:line="360" w:lineRule="auto"/>
              <w:jc w:val="lowKashida"/>
            </w:pPr>
            <w:r>
              <w:rPr>
                <w:rFonts w:eastAsia="Times New Roman"/>
                <w:sz w:val="24"/>
                <w:szCs w:val="24"/>
                <w:rtl/>
              </w:rPr>
              <w:t>0.070</w:t>
            </w:r>
          </w:p>
        </w:tc>
        <w:tc>
          <w:tcPr>
            <w:tcW w:w="1512" w:type="dxa"/>
            <w:tcBorders>
              <w:top w:val="nil"/>
              <w:left w:val="nil"/>
              <w:bottom w:val="single" w:sz="4" w:space="0" w:color="000000"/>
              <w:right w:val="nil"/>
            </w:tcBorders>
          </w:tcPr>
          <w:p w14:paraId="5392EF54" w14:textId="77777777" w:rsidR="00A17119" w:rsidRDefault="005D11B8" w:rsidP="006C40A3">
            <w:pPr>
              <w:bidi/>
              <w:spacing w:after="0" w:line="360" w:lineRule="auto"/>
              <w:jc w:val="lowKashida"/>
            </w:pPr>
            <w:r>
              <w:rPr>
                <w:rFonts w:eastAsia="Times New Roman"/>
                <w:sz w:val="24"/>
                <w:szCs w:val="24"/>
                <w:rtl/>
              </w:rPr>
              <w:t>0.186</w:t>
            </w:r>
          </w:p>
        </w:tc>
        <w:tc>
          <w:tcPr>
            <w:tcW w:w="1512" w:type="dxa"/>
            <w:tcBorders>
              <w:top w:val="nil"/>
              <w:left w:val="nil"/>
              <w:bottom w:val="single" w:sz="4" w:space="0" w:color="000000"/>
              <w:right w:val="nil"/>
            </w:tcBorders>
          </w:tcPr>
          <w:p w14:paraId="46F455B6" w14:textId="77777777" w:rsidR="00A17119" w:rsidRDefault="005D11B8" w:rsidP="006C40A3">
            <w:pPr>
              <w:bidi/>
              <w:spacing w:after="0" w:line="360" w:lineRule="auto"/>
              <w:jc w:val="lowKashida"/>
            </w:pPr>
            <w:r>
              <w:rPr>
                <w:rFonts w:eastAsia="Times New Roman"/>
                <w:sz w:val="24"/>
                <w:szCs w:val="24"/>
                <w:rtl/>
              </w:rPr>
              <w:t>2.514</w:t>
            </w:r>
          </w:p>
        </w:tc>
        <w:tc>
          <w:tcPr>
            <w:tcW w:w="1512" w:type="dxa"/>
            <w:tcBorders>
              <w:top w:val="nil"/>
              <w:left w:val="nil"/>
              <w:bottom w:val="single" w:sz="4" w:space="0" w:color="000000"/>
              <w:right w:val="nil"/>
            </w:tcBorders>
          </w:tcPr>
          <w:p w14:paraId="26890C0C" w14:textId="77777777" w:rsidR="00A17119" w:rsidRDefault="005D11B8" w:rsidP="006C40A3">
            <w:pPr>
              <w:bidi/>
              <w:spacing w:after="0" w:line="360" w:lineRule="auto"/>
              <w:jc w:val="lowKashida"/>
            </w:pPr>
            <w:r>
              <w:rPr>
                <w:rFonts w:eastAsia="Times New Roman"/>
                <w:sz w:val="24"/>
                <w:szCs w:val="24"/>
                <w:rtl/>
              </w:rPr>
              <w:t>0.013</w:t>
            </w:r>
          </w:p>
        </w:tc>
      </w:tr>
      <w:tr w:rsidR="00A17119" w14:paraId="27EC0ADD" w14:textId="77777777">
        <w:tc>
          <w:tcPr>
            <w:tcW w:w="1512" w:type="dxa"/>
            <w:tcBorders>
              <w:top w:val="nil"/>
              <w:left w:val="nil"/>
              <w:bottom w:val="single" w:sz="4" w:space="0" w:color="000000"/>
              <w:right w:val="nil"/>
            </w:tcBorders>
          </w:tcPr>
          <w:p w14:paraId="7D9B660D" w14:textId="77777777" w:rsidR="00A17119" w:rsidRDefault="005D11B8" w:rsidP="006C40A3">
            <w:pPr>
              <w:bidi/>
              <w:spacing w:after="0" w:line="360" w:lineRule="auto"/>
              <w:jc w:val="lowKashida"/>
            </w:pPr>
            <w:r>
              <w:rPr>
                <w:rFonts w:eastAsia="Times New Roman"/>
                <w:sz w:val="24"/>
                <w:szCs w:val="24"/>
                <w:rtl/>
              </w:rPr>
              <w:t>معالجة المخاطر</w:t>
            </w:r>
          </w:p>
        </w:tc>
        <w:tc>
          <w:tcPr>
            <w:tcW w:w="1512" w:type="dxa"/>
            <w:tcBorders>
              <w:top w:val="nil"/>
              <w:left w:val="nil"/>
              <w:bottom w:val="single" w:sz="4" w:space="0" w:color="000000"/>
              <w:right w:val="nil"/>
            </w:tcBorders>
          </w:tcPr>
          <w:p w14:paraId="4DA70678" w14:textId="77777777" w:rsidR="00A17119" w:rsidRDefault="005D11B8" w:rsidP="006C40A3">
            <w:pPr>
              <w:bidi/>
              <w:spacing w:after="0" w:line="360" w:lineRule="auto"/>
              <w:jc w:val="lowKashida"/>
            </w:pPr>
            <w:r>
              <w:rPr>
                <w:rFonts w:eastAsia="Times New Roman"/>
                <w:sz w:val="24"/>
                <w:szCs w:val="24"/>
                <w:rtl/>
              </w:rPr>
              <w:t>0.110</w:t>
            </w:r>
          </w:p>
        </w:tc>
        <w:tc>
          <w:tcPr>
            <w:tcW w:w="1512" w:type="dxa"/>
            <w:tcBorders>
              <w:top w:val="nil"/>
              <w:left w:val="nil"/>
              <w:bottom w:val="single" w:sz="4" w:space="0" w:color="000000"/>
              <w:right w:val="nil"/>
            </w:tcBorders>
          </w:tcPr>
          <w:p w14:paraId="1BB00C47" w14:textId="77777777" w:rsidR="00A17119" w:rsidRDefault="005D11B8" w:rsidP="006C40A3">
            <w:pPr>
              <w:bidi/>
              <w:spacing w:after="0" w:line="360" w:lineRule="auto"/>
              <w:jc w:val="lowKashida"/>
            </w:pPr>
            <w:r>
              <w:rPr>
                <w:rFonts w:eastAsia="Times New Roman"/>
                <w:sz w:val="24"/>
                <w:szCs w:val="24"/>
                <w:rtl/>
              </w:rPr>
              <w:t>0.068</w:t>
            </w:r>
          </w:p>
        </w:tc>
        <w:tc>
          <w:tcPr>
            <w:tcW w:w="1512" w:type="dxa"/>
            <w:tcBorders>
              <w:top w:val="nil"/>
              <w:left w:val="nil"/>
              <w:bottom w:val="single" w:sz="4" w:space="0" w:color="000000"/>
              <w:right w:val="nil"/>
            </w:tcBorders>
          </w:tcPr>
          <w:p w14:paraId="4BD3BBBC" w14:textId="77777777" w:rsidR="00A17119" w:rsidRDefault="005D11B8" w:rsidP="006C40A3">
            <w:pPr>
              <w:bidi/>
              <w:spacing w:after="0" w:line="360" w:lineRule="auto"/>
              <w:jc w:val="lowKashida"/>
            </w:pPr>
            <w:r>
              <w:rPr>
                <w:rFonts w:eastAsia="Times New Roman"/>
                <w:sz w:val="24"/>
                <w:szCs w:val="24"/>
                <w:rtl/>
              </w:rPr>
              <w:t>0.114</w:t>
            </w:r>
          </w:p>
        </w:tc>
        <w:tc>
          <w:tcPr>
            <w:tcW w:w="1512" w:type="dxa"/>
            <w:tcBorders>
              <w:top w:val="nil"/>
              <w:left w:val="nil"/>
              <w:bottom w:val="single" w:sz="4" w:space="0" w:color="000000"/>
              <w:right w:val="nil"/>
            </w:tcBorders>
          </w:tcPr>
          <w:p w14:paraId="14D60121" w14:textId="77777777" w:rsidR="00A17119" w:rsidRDefault="005D11B8" w:rsidP="006C40A3">
            <w:pPr>
              <w:bidi/>
              <w:spacing w:after="0" w:line="360" w:lineRule="auto"/>
              <w:jc w:val="lowKashida"/>
            </w:pPr>
            <w:r>
              <w:rPr>
                <w:rFonts w:eastAsia="Times New Roman"/>
                <w:sz w:val="24"/>
                <w:szCs w:val="24"/>
                <w:rtl/>
              </w:rPr>
              <w:t>1.618</w:t>
            </w:r>
          </w:p>
        </w:tc>
        <w:tc>
          <w:tcPr>
            <w:tcW w:w="1512" w:type="dxa"/>
            <w:tcBorders>
              <w:top w:val="nil"/>
              <w:left w:val="nil"/>
              <w:bottom w:val="single" w:sz="4" w:space="0" w:color="000000"/>
              <w:right w:val="nil"/>
            </w:tcBorders>
          </w:tcPr>
          <w:p w14:paraId="70F5FCB1" w14:textId="77777777" w:rsidR="00A17119" w:rsidRDefault="005D11B8" w:rsidP="006C40A3">
            <w:pPr>
              <w:bidi/>
              <w:spacing w:after="0" w:line="360" w:lineRule="auto"/>
              <w:jc w:val="lowKashida"/>
            </w:pPr>
            <w:r>
              <w:rPr>
                <w:rFonts w:eastAsia="Times New Roman"/>
                <w:sz w:val="24"/>
                <w:szCs w:val="24"/>
                <w:rtl/>
              </w:rPr>
              <w:t>0.107</w:t>
            </w:r>
          </w:p>
        </w:tc>
      </w:tr>
      <w:tr w:rsidR="00A17119" w14:paraId="76595AFC" w14:textId="77777777">
        <w:tc>
          <w:tcPr>
            <w:tcW w:w="1512" w:type="dxa"/>
            <w:tcBorders>
              <w:top w:val="nil"/>
              <w:left w:val="nil"/>
              <w:bottom w:val="single" w:sz="12" w:space="0" w:color="000000"/>
              <w:right w:val="nil"/>
            </w:tcBorders>
          </w:tcPr>
          <w:p w14:paraId="25697DCE" w14:textId="77777777" w:rsidR="00A17119" w:rsidRDefault="005D11B8" w:rsidP="006C40A3">
            <w:pPr>
              <w:bidi/>
              <w:spacing w:after="0" w:line="360" w:lineRule="auto"/>
              <w:jc w:val="lowKashida"/>
            </w:pPr>
            <w:r>
              <w:rPr>
                <w:rFonts w:eastAsia="Times New Roman"/>
                <w:sz w:val="24"/>
                <w:szCs w:val="24"/>
                <w:rtl/>
              </w:rPr>
              <w:t>الرقابة والمتابعة</w:t>
            </w:r>
          </w:p>
        </w:tc>
        <w:tc>
          <w:tcPr>
            <w:tcW w:w="1512" w:type="dxa"/>
            <w:tcBorders>
              <w:top w:val="nil"/>
              <w:left w:val="nil"/>
              <w:bottom w:val="single" w:sz="12" w:space="0" w:color="000000"/>
              <w:right w:val="nil"/>
            </w:tcBorders>
          </w:tcPr>
          <w:p w14:paraId="5B0C002E" w14:textId="77777777" w:rsidR="00A17119" w:rsidRDefault="005D11B8" w:rsidP="006C40A3">
            <w:pPr>
              <w:bidi/>
              <w:spacing w:after="0" w:line="360" w:lineRule="auto"/>
              <w:jc w:val="lowKashida"/>
            </w:pPr>
            <w:r>
              <w:rPr>
                <w:rFonts w:eastAsia="Times New Roman"/>
                <w:sz w:val="24"/>
                <w:szCs w:val="24"/>
                <w:rtl/>
              </w:rPr>
              <w:t>0.224</w:t>
            </w:r>
          </w:p>
        </w:tc>
        <w:tc>
          <w:tcPr>
            <w:tcW w:w="1512" w:type="dxa"/>
            <w:tcBorders>
              <w:top w:val="nil"/>
              <w:left w:val="nil"/>
              <w:bottom w:val="single" w:sz="12" w:space="0" w:color="000000"/>
              <w:right w:val="nil"/>
            </w:tcBorders>
          </w:tcPr>
          <w:p w14:paraId="766FD553" w14:textId="77777777" w:rsidR="00A17119" w:rsidRDefault="005D11B8" w:rsidP="006C40A3">
            <w:pPr>
              <w:bidi/>
              <w:spacing w:after="0" w:line="360" w:lineRule="auto"/>
              <w:jc w:val="lowKashida"/>
            </w:pPr>
            <w:r>
              <w:rPr>
                <w:rFonts w:eastAsia="Times New Roman"/>
                <w:sz w:val="24"/>
                <w:szCs w:val="24"/>
                <w:rtl/>
              </w:rPr>
              <w:t>0.067</w:t>
            </w:r>
          </w:p>
        </w:tc>
        <w:tc>
          <w:tcPr>
            <w:tcW w:w="1512" w:type="dxa"/>
            <w:tcBorders>
              <w:top w:val="nil"/>
              <w:left w:val="nil"/>
              <w:bottom w:val="single" w:sz="12" w:space="0" w:color="000000"/>
              <w:right w:val="nil"/>
            </w:tcBorders>
          </w:tcPr>
          <w:p w14:paraId="3B57D194" w14:textId="77777777" w:rsidR="00A17119" w:rsidRDefault="005D11B8" w:rsidP="006C40A3">
            <w:pPr>
              <w:bidi/>
              <w:spacing w:after="0" w:line="360" w:lineRule="auto"/>
              <w:jc w:val="lowKashida"/>
            </w:pPr>
            <w:r>
              <w:rPr>
                <w:rFonts w:eastAsia="Times New Roman"/>
                <w:sz w:val="24"/>
                <w:szCs w:val="24"/>
                <w:rtl/>
              </w:rPr>
              <w:t>0.240</w:t>
            </w:r>
          </w:p>
        </w:tc>
        <w:tc>
          <w:tcPr>
            <w:tcW w:w="1512" w:type="dxa"/>
            <w:tcBorders>
              <w:top w:val="nil"/>
              <w:left w:val="nil"/>
              <w:bottom w:val="single" w:sz="12" w:space="0" w:color="000000"/>
              <w:right w:val="nil"/>
            </w:tcBorders>
          </w:tcPr>
          <w:p w14:paraId="33100158" w14:textId="77777777" w:rsidR="00A17119" w:rsidRDefault="005D11B8" w:rsidP="006C40A3">
            <w:pPr>
              <w:bidi/>
              <w:spacing w:after="0" w:line="360" w:lineRule="auto"/>
              <w:jc w:val="lowKashida"/>
            </w:pPr>
            <w:r>
              <w:rPr>
                <w:rFonts w:eastAsia="Times New Roman"/>
                <w:sz w:val="24"/>
                <w:szCs w:val="24"/>
                <w:rtl/>
              </w:rPr>
              <w:t>3.343</w:t>
            </w:r>
          </w:p>
        </w:tc>
        <w:tc>
          <w:tcPr>
            <w:tcW w:w="1512" w:type="dxa"/>
            <w:tcBorders>
              <w:top w:val="nil"/>
              <w:left w:val="nil"/>
              <w:bottom w:val="single" w:sz="12" w:space="0" w:color="000000"/>
              <w:right w:val="nil"/>
            </w:tcBorders>
          </w:tcPr>
          <w:p w14:paraId="08105A00" w14:textId="77777777" w:rsidR="00A17119" w:rsidRDefault="005D11B8" w:rsidP="006C40A3">
            <w:pPr>
              <w:bidi/>
              <w:spacing w:after="0" w:line="360" w:lineRule="auto"/>
              <w:jc w:val="lowKashida"/>
            </w:pPr>
            <w:r>
              <w:rPr>
                <w:rFonts w:eastAsia="Times New Roman"/>
                <w:sz w:val="24"/>
                <w:szCs w:val="24"/>
                <w:rtl/>
              </w:rPr>
              <w:t>0.001</w:t>
            </w:r>
          </w:p>
        </w:tc>
      </w:tr>
    </w:tbl>
    <w:p w14:paraId="5D045D19" w14:textId="77777777" w:rsidR="00A17119" w:rsidRDefault="005D11B8" w:rsidP="006C40A3">
      <w:pPr>
        <w:bidi/>
        <w:spacing w:after="0" w:line="360" w:lineRule="auto"/>
        <w:ind w:firstLine="283"/>
        <w:jc w:val="lowKashida"/>
      </w:pPr>
      <w:r>
        <w:rPr>
          <w:rFonts w:eastAsia="Times New Roman"/>
          <w:sz w:val="24"/>
          <w:szCs w:val="28"/>
          <w:rtl/>
        </w:rPr>
        <w:t>R² = 0.491، R² المعدّل = 0.480، قيمة (F) = 41.56، مستوى الدلالة = 0.000</w:t>
      </w:r>
    </w:p>
    <w:p w14:paraId="0B7462F9" w14:textId="77777777" w:rsidR="00A17119" w:rsidRDefault="005D11B8" w:rsidP="006C40A3">
      <w:pPr>
        <w:bidi/>
        <w:spacing w:after="0" w:line="360" w:lineRule="auto"/>
        <w:ind w:firstLine="283"/>
        <w:jc w:val="lowKashida"/>
      </w:pPr>
      <w:r>
        <w:rPr>
          <w:rFonts w:eastAsia="Times New Roman"/>
          <w:sz w:val="24"/>
          <w:szCs w:val="28"/>
          <w:rtl/>
        </w:rPr>
        <w:t>تُفيد نتائج الجدول (4-11) بأن قيمة R² بلغت (0.491)، بما يعني أن أبعاد المتغير المستقل الأربعة تُفسّر معًا ما نسبته (49.1%) من التباين في المتغير التابع. وجاء بُعد تحديد المخاطر في المرتبة الأولى من حيث التأثير (</w:t>
      </w:r>
      <w:proofErr w:type="spellStart"/>
      <w:r>
        <w:rPr>
          <w:rFonts w:eastAsia="Times New Roman"/>
          <w:sz w:val="24"/>
          <w:szCs w:val="28"/>
          <w:rtl/>
        </w:rPr>
        <w:t>Beta</w:t>
      </w:r>
      <w:proofErr w:type="spellEnd"/>
      <w:r>
        <w:rPr>
          <w:rFonts w:eastAsia="Times New Roman"/>
          <w:sz w:val="24"/>
          <w:szCs w:val="28"/>
          <w:rtl/>
        </w:rPr>
        <w:t xml:space="preserve"> = 0.308)، يليه بُعد الرقابة والمتابعة (</w:t>
      </w:r>
      <w:proofErr w:type="spellStart"/>
      <w:r>
        <w:rPr>
          <w:rFonts w:eastAsia="Times New Roman"/>
          <w:sz w:val="24"/>
          <w:szCs w:val="28"/>
          <w:rtl/>
        </w:rPr>
        <w:t>Beta</w:t>
      </w:r>
      <w:proofErr w:type="spellEnd"/>
      <w:r>
        <w:rPr>
          <w:rFonts w:eastAsia="Times New Roman"/>
          <w:sz w:val="24"/>
          <w:szCs w:val="28"/>
          <w:rtl/>
        </w:rPr>
        <w:t xml:space="preserve"> = 0.240)، ثم تقييم المخاطر (</w:t>
      </w:r>
      <w:proofErr w:type="spellStart"/>
      <w:r>
        <w:rPr>
          <w:rFonts w:eastAsia="Times New Roman"/>
          <w:sz w:val="24"/>
          <w:szCs w:val="28"/>
          <w:rtl/>
        </w:rPr>
        <w:t>Beta</w:t>
      </w:r>
      <w:proofErr w:type="spellEnd"/>
      <w:r>
        <w:rPr>
          <w:rFonts w:eastAsia="Times New Roman"/>
          <w:sz w:val="24"/>
          <w:szCs w:val="28"/>
          <w:rtl/>
        </w:rPr>
        <w:t xml:space="preserve"> = 0.186)، وأخيرًا معالجة المخاطر (</w:t>
      </w:r>
      <w:proofErr w:type="spellStart"/>
      <w:r>
        <w:rPr>
          <w:rFonts w:eastAsia="Times New Roman"/>
          <w:sz w:val="24"/>
          <w:szCs w:val="28"/>
          <w:rtl/>
        </w:rPr>
        <w:t>Beta</w:t>
      </w:r>
      <w:proofErr w:type="spellEnd"/>
      <w:r>
        <w:rPr>
          <w:rFonts w:eastAsia="Times New Roman"/>
          <w:sz w:val="24"/>
          <w:szCs w:val="28"/>
          <w:rtl/>
        </w:rPr>
        <w:t xml:space="preserve"> = 0.114). وكانت جميع الأبعاد دالة إحصائيًا عند مستوى (0.05) باستثناء بُعد معالجة المخاطر الذي لم يكن دالًا إحصائيًا (</w:t>
      </w:r>
      <w:proofErr w:type="spellStart"/>
      <w:r>
        <w:rPr>
          <w:rFonts w:eastAsia="Times New Roman"/>
          <w:sz w:val="24"/>
          <w:szCs w:val="28"/>
          <w:rtl/>
        </w:rPr>
        <w:t>Sig</w:t>
      </w:r>
      <w:proofErr w:type="spellEnd"/>
      <w:r>
        <w:rPr>
          <w:rFonts w:eastAsia="Times New Roman"/>
          <w:sz w:val="24"/>
          <w:szCs w:val="28"/>
          <w:rtl/>
        </w:rPr>
        <w:t>. = 0.107 &gt; 0.05). وتُشير قيمة (F) البالغة (41.56)، وهي دالة إحصائيًا عند مستوى (0.000)، إلى صحة نموذج الانحدار ككل.</w:t>
      </w:r>
    </w:p>
    <w:p w14:paraId="0B05AA99" w14:textId="77777777" w:rsidR="00A17119" w:rsidRDefault="005D11B8" w:rsidP="006C40A3">
      <w:pPr>
        <w:pStyle w:val="SubHeading"/>
        <w:spacing w:before="120" w:after="120" w:line="360" w:lineRule="auto"/>
        <w:jc w:val="lowKashida"/>
      </w:pPr>
      <w:bookmarkStart w:id="79" w:name="_Toc234669773"/>
      <w:r>
        <w:rPr>
          <w:rFonts w:eastAsia="Times New Roman"/>
          <w:sz w:val="24"/>
          <w:rtl/>
        </w:rPr>
        <w:t>4.5.2 اختبار الفرضية الرئيسية الثانية (H2)</w:t>
      </w:r>
      <w:bookmarkEnd w:id="79"/>
    </w:p>
    <w:p w14:paraId="736E75A3" w14:textId="77777777" w:rsidR="00A17119" w:rsidRDefault="005D11B8" w:rsidP="006C40A3">
      <w:pPr>
        <w:bidi/>
        <w:spacing w:after="0" w:line="360" w:lineRule="auto"/>
        <w:ind w:firstLine="283"/>
        <w:jc w:val="lowKashida"/>
      </w:pPr>
      <w:r>
        <w:rPr>
          <w:rFonts w:eastAsia="Times New Roman"/>
          <w:sz w:val="24"/>
          <w:szCs w:val="28"/>
          <w:rtl/>
        </w:rPr>
        <w:t>تنص الفرضية الرئيسية الثانية على أنه «توجد فروق ذات دلالة إحصائية في مستوى فعالية الأداء والسلامة تُعزى إلى خصائص المسلخ (جهة العمل، وحجم التشغيل، والمسمى الوظيفي)».</w:t>
      </w:r>
    </w:p>
    <w:p w14:paraId="6FA3E80C" w14:textId="77777777" w:rsidR="00A17119" w:rsidRDefault="005D11B8" w:rsidP="006C40A3">
      <w:pPr>
        <w:bidi/>
        <w:spacing w:after="0" w:line="360" w:lineRule="auto"/>
        <w:ind w:firstLine="283"/>
        <w:jc w:val="lowKashida"/>
      </w:pPr>
      <w:r>
        <w:rPr>
          <w:rFonts w:eastAsia="Times New Roman"/>
          <w:sz w:val="24"/>
          <w:szCs w:val="28"/>
          <w:rtl/>
        </w:rPr>
        <w:t>ولاختبار هذه الفرضية، استُخدم اختبار (T-</w:t>
      </w:r>
      <w:proofErr w:type="spellStart"/>
      <w:r>
        <w:rPr>
          <w:rFonts w:eastAsia="Times New Roman"/>
          <w:sz w:val="24"/>
          <w:szCs w:val="28"/>
          <w:rtl/>
        </w:rPr>
        <w:t>Test</w:t>
      </w:r>
      <w:proofErr w:type="spellEnd"/>
      <w:r>
        <w:rPr>
          <w:rFonts w:eastAsia="Times New Roman"/>
          <w:sz w:val="24"/>
          <w:szCs w:val="28"/>
          <w:rtl/>
        </w:rPr>
        <w:t>) للعينات المستقلة لقياس الفروق وفق جهة العمل (حكومي/خاص)، وتحليل التباين الأحادي (</w:t>
      </w:r>
      <w:proofErr w:type="spellStart"/>
      <w:r>
        <w:rPr>
          <w:rFonts w:eastAsia="Times New Roman"/>
          <w:sz w:val="24"/>
          <w:szCs w:val="28"/>
          <w:rtl/>
        </w:rPr>
        <w:t>One-Way</w:t>
      </w:r>
      <w:proofErr w:type="spellEnd"/>
      <w:r>
        <w:rPr>
          <w:rFonts w:eastAsia="Times New Roman"/>
          <w:sz w:val="24"/>
          <w:szCs w:val="28"/>
          <w:rtl/>
        </w:rPr>
        <w:t xml:space="preserve"> ANOVA) لقياس الفروق وفق حجم التشغيل والمسمى الوظيفي.</w:t>
      </w:r>
    </w:p>
    <w:p w14:paraId="7E09FB88" w14:textId="77777777" w:rsidR="00A17119" w:rsidRPr="00912B9F" w:rsidRDefault="005D11B8" w:rsidP="006C40A3">
      <w:pPr>
        <w:bidi/>
        <w:spacing w:after="0" w:line="360" w:lineRule="auto"/>
        <w:jc w:val="lowKashida"/>
        <w:rPr>
          <w:b/>
          <w:bCs/>
        </w:rPr>
      </w:pPr>
      <w:r w:rsidRPr="00912B9F">
        <w:rPr>
          <w:rFonts w:eastAsia="Times New Roman"/>
          <w:b/>
          <w:bCs/>
          <w:sz w:val="24"/>
          <w:szCs w:val="28"/>
          <w:rtl/>
        </w:rPr>
        <w:lastRenderedPageBreak/>
        <w:t>أولًا: الفروق وفق جهة العمل</w:t>
      </w:r>
    </w:p>
    <w:p w14:paraId="60039541" w14:textId="77777777" w:rsidR="00A17119" w:rsidRDefault="005D11B8" w:rsidP="006C40A3">
      <w:pPr>
        <w:bidi/>
        <w:spacing w:after="0" w:line="360" w:lineRule="auto"/>
        <w:ind w:firstLine="283"/>
        <w:jc w:val="lowKashida"/>
      </w:pPr>
      <w:r>
        <w:rPr>
          <w:rFonts w:eastAsia="Times New Roman"/>
          <w:sz w:val="24"/>
          <w:szCs w:val="28"/>
          <w:rtl/>
        </w:rPr>
        <w:t>يُبيّن الجدول (4-12) نتائج اختبار (T-</w:t>
      </w:r>
      <w:proofErr w:type="spellStart"/>
      <w:r>
        <w:rPr>
          <w:rFonts w:eastAsia="Times New Roman"/>
          <w:sz w:val="24"/>
          <w:szCs w:val="28"/>
          <w:rtl/>
        </w:rPr>
        <w:t>Test</w:t>
      </w:r>
      <w:proofErr w:type="spellEnd"/>
      <w:r>
        <w:rPr>
          <w:rFonts w:eastAsia="Times New Roman"/>
          <w:sz w:val="24"/>
          <w:szCs w:val="28"/>
          <w:rtl/>
        </w:rPr>
        <w:t>) للفروق في فعالية الأداء والسلامة بين المسالخ الحكومية والخاصة:</w:t>
      </w:r>
    </w:p>
    <w:p w14:paraId="0481BA68" w14:textId="77777777" w:rsidR="00A17119" w:rsidRDefault="005D11B8" w:rsidP="00C66725">
      <w:pPr>
        <w:pStyle w:val="aff4"/>
      </w:pPr>
      <w:bookmarkStart w:id="80" w:name="_Toc234659366"/>
      <w:r>
        <w:rPr>
          <w:rtl/>
        </w:rPr>
        <w:t>جدول (4-12): نتائج اختبار (T-</w:t>
      </w:r>
      <w:proofErr w:type="spellStart"/>
      <w:r>
        <w:rPr>
          <w:rtl/>
        </w:rPr>
        <w:t>Test</w:t>
      </w:r>
      <w:proofErr w:type="spellEnd"/>
      <w:r>
        <w:rPr>
          <w:rtl/>
        </w:rPr>
        <w:t>) للفروق في فعالية الأداء والسلامة وفق جهة العمل</w:t>
      </w:r>
      <w:bookmarkEnd w:id="80"/>
    </w:p>
    <w:tbl>
      <w:tblPr>
        <w:bidiVisual/>
        <w:tblW w:w="0" w:type="auto"/>
        <w:tblLayout w:type="fixed"/>
        <w:tblLook w:val="04A0" w:firstRow="1" w:lastRow="0" w:firstColumn="1" w:lastColumn="0" w:noHBand="0" w:noVBand="1"/>
      </w:tblPr>
      <w:tblGrid>
        <w:gridCol w:w="1512"/>
        <w:gridCol w:w="1512"/>
        <w:gridCol w:w="1512"/>
        <w:gridCol w:w="1512"/>
        <w:gridCol w:w="1512"/>
        <w:gridCol w:w="1512"/>
      </w:tblGrid>
      <w:tr w:rsidR="00A17119" w14:paraId="34B8824B" w14:textId="77777777">
        <w:trPr>
          <w:tblHeader/>
        </w:trPr>
        <w:tc>
          <w:tcPr>
            <w:tcW w:w="1512" w:type="dxa"/>
            <w:tcBorders>
              <w:top w:val="single" w:sz="12" w:space="0" w:color="000000"/>
              <w:left w:val="nil"/>
              <w:bottom w:val="single" w:sz="4" w:space="0" w:color="000000"/>
              <w:right w:val="nil"/>
            </w:tcBorders>
          </w:tcPr>
          <w:p w14:paraId="7FD8C872" w14:textId="77777777" w:rsidR="00A17119" w:rsidRDefault="005D11B8" w:rsidP="006C40A3">
            <w:pPr>
              <w:bidi/>
              <w:spacing w:after="0" w:line="360" w:lineRule="auto"/>
              <w:jc w:val="lowKashida"/>
            </w:pPr>
            <w:r>
              <w:rPr>
                <w:rFonts w:eastAsia="Times New Roman"/>
                <w:b/>
                <w:bCs/>
                <w:sz w:val="24"/>
                <w:szCs w:val="24"/>
                <w:rtl/>
              </w:rPr>
              <w:t>جهة العمل</w:t>
            </w:r>
          </w:p>
        </w:tc>
        <w:tc>
          <w:tcPr>
            <w:tcW w:w="1512" w:type="dxa"/>
            <w:tcBorders>
              <w:top w:val="single" w:sz="12" w:space="0" w:color="000000"/>
              <w:left w:val="nil"/>
              <w:bottom w:val="single" w:sz="4" w:space="0" w:color="000000"/>
              <w:right w:val="nil"/>
            </w:tcBorders>
          </w:tcPr>
          <w:p w14:paraId="3A8EC51C" w14:textId="77777777" w:rsidR="00A17119" w:rsidRDefault="005D11B8" w:rsidP="006C40A3">
            <w:pPr>
              <w:bidi/>
              <w:spacing w:after="0" w:line="360" w:lineRule="auto"/>
              <w:jc w:val="lowKashida"/>
            </w:pPr>
            <w:r>
              <w:rPr>
                <w:rFonts w:eastAsia="Times New Roman"/>
                <w:b/>
                <w:bCs/>
                <w:sz w:val="24"/>
                <w:szCs w:val="24"/>
                <w:rtl/>
              </w:rPr>
              <w:t>ن</w:t>
            </w:r>
          </w:p>
        </w:tc>
        <w:tc>
          <w:tcPr>
            <w:tcW w:w="1512" w:type="dxa"/>
            <w:tcBorders>
              <w:top w:val="single" w:sz="12" w:space="0" w:color="000000"/>
              <w:left w:val="nil"/>
              <w:bottom w:val="single" w:sz="4" w:space="0" w:color="000000"/>
              <w:right w:val="nil"/>
            </w:tcBorders>
          </w:tcPr>
          <w:p w14:paraId="122C9B37" w14:textId="77777777" w:rsidR="00A17119" w:rsidRDefault="005D11B8" w:rsidP="006C40A3">
            <w:pPr>
              <w:bidi/>
              <w:spacing w:after="0" w:line="360" w:lineRule="auto"/>
              <w:jc w:val="lowKashida"/>
            </w:pPr>
            <w:r>
              <w:rPr>
                <w:rFonts w:eastAsia="Times New Roman"/>
                <w:b/>
                <w:bCs/>
                <w:sz w:val="24"/>
                <w:szCs w:val="24"/>
                <w:rtl/>
              </w:rPr>
              <w:t>المتوسط</w:t>
            </w:r>
          </w:p>
        </w:tc>
        <w:tc>
          <w:tcPr>
            <w:tcW w:w="1512" w:type="dxa"/>
            <w:tcBorders>
              <w:top w:val="single" w:sz="12" w:space="0" w:color="000000"/>
              <w:left w:val="nil"/>
              <w:bottom w:val="single" w:sz="4" w:space="0" w:color="000000"/>
              <w:right w:val="nil"/>
            </w:tcBorders>
          </w:tcPr>
          <w:p w14:paraId="544B50DD" w14:textId="77777777" w:rsidR="00A17119" w:rsidRDefault="005D11B8" w:rsidP="006C40A3">
            <w:pPr>
              <w:bidi/>
              <w:spacing w:after="0" w:line="360" w:lineRule="auto"/>
              <w:jc w:val="lowKashida"/>
            </w:pPr>
            <w:r>
              <w:rPr>
                <w:rFonts w:eastAsia="Times New Roman"/>
                <w:b/>
                <w:bCs/>
                <w:sz w:val="24"/>
                <w:szCs w:val="24"/>
                <w:rtl/>
              </w:rPr>
              <w:t>الانحراف</w:t>
            </w:r>
          </w:p>
        </w:tc>
        <w:tc>
          <w:tcPr>
            <w:tcW w:w="1512" w:type="dxa"/>
            <w:tcBorders>
              <w:top w:val="single" w:sz="12" w:space="0" w:color="000000"/>
              <w:left w:val="nil"/>
              <w:bottom w:val="single" w:sz="4" w:space="0" w:color="000000"/>
              <w:right w:val="nil"/>
            </w:tcBorders>
          </w:tcPr>
          <w:p w14:paraId="686A1DDA" w14:textId="77777777" w:rsidR="00A17119" w:rsidRDefault="005D11B8" w:rsidP="006C40A3">
            <w:pPr>
              <w:bidi/>
              <w:spacing w:after="0" w:line="360" w:lineRule="auto"/>
              <w:jc w:val="lowKashida"/>
            </w:pPr>
            <w:r>
              <w:rPr>
                <w:rFonts w:eastAsia="Times New Roman"/>
                <w:b/>
                <w:bCs/>
                <w:sz w:val="24"/>
                <w:szCs w:val="24"/>
                <w:rtl/>
              </w:rPr>
              <w:t>قيمة (T)</w:t>
            </w:r>
          </w:p>
        </w:tc>
        <w:tc>
          <w:tcPr>
            <w:tcW w:w="1512" w:type="dxa"/>
            <w:tcBorders>
              <w:top w:val="single" w:sz="12" w:space="0" w:color="000000"/>
              <w:left w:val="nil"/>
              <w:bottom w:val="single" w:sz="4" w:space="0" w:color="000000"/>
              <w:right w:val="nil"/>
            </w:tcBorders>
          </w:tcPr>
          <w:p w14:paraId="4A081FCB" w14:textId="77777777" w:rsidR="00A17119" w:rsidRDefault="005D11B8" w:rsidP="006C40A3">
            <w:pPr>
              <w:bidi/>
              <w:spacing w:after="0" w:line="360" w:lineRule="auto"/>
              <w:jc w:val="lowKashida"/>
            </w:pPr>
            <w:r>
              <w:rPr>
                <w:rFonts w:eastAsia="Times New Roman"/>
                <w:b/>
                <w:bCs/>
                <w:sz w:val="24"/>
                <w:szCs w:val="24"/>
                <w:rtl/>
              </w:rPr>
              <w:t>الدلالة</w:t>
            </w:r>
          </w:p>
        </w:tc>
      </w:tr>
      <w:tr w:rsidR="00A17119" w14:paraId="4F14EE2B" w14:textId="77777777">
        <w:tc>
          <w:tcPr>
            <w:tcW w:w="1512" w:type="dxa"/>
            <w:tcBorders>
              <w:top w:val="nil"/>
              <w:left w:val="nil"/>
              <w:bottom w:val="single" w:sz="4" w:space="0" w:color="000000"/>
              <w:right w:val="nil"/>
            </w:tcBorders>
          </w:tcPr>
          <w:p w14:paraId="256B3F08" w14:textId="77777777" w:rsidR="00A17119" w:rsidRDefault="005D11B8" w:rsidP="006C40A3">
            <w:pPr>
              <w:bidi/>
              <w:spacing w:after="0" w:line="360" w:lineRule="auto"/>
              <w:jc w:val="lowKashida"/>
            </w:pPr>
            <w:r>
              <w:rPr>
                <w:rFonts w:eastAsia="Times New Roman"/>
                <w:sz w:val="24"/>
                <w:szCs w:val="24"/>
                <w:rtl/>
              </w:rPr>
              <w:t>مسلخ حكومي</w:t>
            </w:r>
          </w:p>
        </w:tc>
        <w:tc>
          <w:tcPr>
            <w:tcW w:w="1512" w:type="dxa"/>
            <w:tcBorders>
              <w:top w:val="nil"/>
              <w:left w:val="nil"/>
              <w:bottom w:val="single" w:sz="4" w:space="0" w:color="000000"/>
              <w:right w:val="nil"/>
            </w:tcBorders>
          </w:tcPr>
          <w:p w14:paraId="1E5DC9D5" w14:textId="77777777" w:rsidR="00A17119" w:rsidRDefault="005D11B8" w:rsidP="006C40A3">
            <w:pPr>
              <w:bidi/>
              <w:spacing w:after="0" w:line="360" w:lineRule="auto"/>
              <w:jc w:val="lowKashida"/>
            </w:pPr>
            <w:r>
              <w:rPr>
                <w:rFonts w:eastAsia="Times New Roman"/>
                <w:sz w:val="24"/>
                <w:szCs w:val="24"/>
                <w:rtl/>
              </w:rPr>
              <w:t>130</w:t>
            </w:r>
          </w:p>
        </w:tc>
        <w:tc>
          <w:tcPr>
            <w:tcW w:w="1512" w:type="dxa"/>
            <w:tcBorders>
              <w:top w:val="nil"/>
              <w:left w:val="nil"/>
              <w:bottom w:val="single" w:sz="4" w:space="0" w:color="000000"/>
              <w:right w:val="nil"/>
            </w:tcBorders>
          </w:tcPr>
          <w:p w14:paraId="0F14C580" w14:textId="77777777" w:rsidR="00A17119" w:rsidRDefault="005D11B8" w:rsidP="006C40A3">
            <w:pPr>
              <w:bidi/>
              <w:spacing w:after="0" w:line="360" w:lineRule="auto"/>
              <w:jc w:val="lowKashida"/>
            </w:pPr>
            <w:r>
              <w:rPr>
                <w:rFonts w:eastAsia="Times New Roman"/>
                <w:sz w:val="24"/>
                <w:szCs w:val="24"/>
                <w:rtl/>
              </w:rPr>
              <w:t>3.54</w:t>
            </w:r>
          </w:p>
        </w:tc>
        <w:tc>
          <w:tcPr>
            <w:tcW w:w="1512" w:type="dxa"/>
            <w:tcBorders>
              <w:top w:val="nil"/>
              <w:left w:val="nil"/>
              <w:bottom w:val="single" w:sz="4" w:space="0" w:color="000000"/>
              <w:right w:val="nil"/>
            </w:tcBorders>
          </w:tcPr>
          <w:p w14:paraId="2AE9802A" w14:textId="77777777" w:rsidR="00A17119" w:rsidRDefault="005D11B8" w:rsidP="006C40A3">
            <w:pPr>
              <w:bidi/>
              <w:spacing w:after="0" w:line="360" w:lineRule="auto"/>
              <w:jc w:val="lowKashida"/>
            </w:pPr>
            <w:r>
              <w:rPr>
                <w:rFonts w:eastAsia="Times New Roman"/>
                <w:sz w:val="24"/>
                <w:szCs w:val="24"/>
                <w:rtl/>
              </w:rPr>
              <w:t>0.67</w:t>
            </w:r>
          </w:p>
        </w:tc>
        <w:tc>
          <w:tcPr>
            <w:tcW w:w="1512" w:type="dxa"/>
            <w:tcBorders>
              <w:top w:val="nil"/>
              <w:left w:val="nil"/>
              <w:bottom w:val="single" w:sz="4" w:space="0" w:color="000000"/>
              <w:right w:val="nil"/>
            </w:tcBorders>
          </w:tcPr>
          <w:p w14:paraId="5AE69BBB" w14:textId="77777777" w:rsidR="00A17119" w:rsidRDefault="005D11B8" w:rsidP="006C40A3">
            <w:pPr>
              <w:bidi/>
              <w:spacing w:after="0" w:line="360" w:lineRule="auto"/>
              <w:jc w:val="lowKashida"/>
            </w:pPr>
            <w:r>
              <w:rPr>
                <w:rFonts w:eastAsia="Times New Roman"/>
                <w:sz w:val="24"/>
                <w:szCs w:val="24"/>
                <w:rtl/>
              </w:rPr>
              <w:t>2.918</w:t>
            </w:r>
          </w:p>
        </w:tc>
        <w:tc>
          <w:tcPr>
            <w:tcW w:w="1512" w:type="dxa"/>
            <w:tcBorders>
              <w:top w:val="nil"/>
              <w:left w:val="nil"/>
              <w:bottom w:val="single" w:sz="4" w:space="0" w:color="000000"/>
              <w:right w:val="nil"/>
            </w:tcBorders>
          </w:tcPr>
          <w:p w14:paraId="5BF131EB" w14:textId="77777777" w:rsidR="00A17119" w:rsidRDefault="005D11B8" w:rsidP="006C40A3">
            <w:pPr>
              <w:bidi/>
              <w:spacing w:after="0" w:line="360" w:lineRule="auto"/>
              <w:jc w:val="lowKashida"/>
            </w:pPr>
            <w:r>
              <w:rPr>
                <w:rFonts w:eastAsia="Times New Roman"/>
                <w:sz w:val="24"/>
                <w:szCs w:val="24"/>
                <w:rtl/>
              </w:rPr>
              <w:t>0.004</w:t>
            </w:r>
          </w:p>
        </w:tc>
      </w:tr>
      <w:tr w:rsidR="00A17119" w14:paraId="7F9042A8" w14:textId="77777777">
        <w:tc>
          <w:tcPr>
            <w:tcW w:w="1512" w:type="dxa"/>
            <w:tcBorders>
              <w:top w:val="nil"/>
              <w:left w:val="nil"/>
              <w:bottom w:val="single" w:sz="12" w:space="0" w:color="000000"/>
              <w:right w:val="nil"/>
            </w:tcBorders>
          </w:tcPr>
          <w:p w14:paraId="7101D3BD" w14:textId="77777777" w:rsidR="00A17119" w:rsidRDefault="005D11B8" w:rsidP="006C40A3">
            <w:pPr>
              <w:bidi/>
              <w:spacing w:after="0" w:line="360" w:lineRule="auto"/>
              <w:jc w:val="lowKashida"/>
            </w:pPr>
            <w:r>
              <w:rPr>
                <w:rFonts w:eastAsia="Times New Roman"/>
                <w:sz w:val="24"/>
                <w:szCs w:val="24"/>
                <w:rtl/>
              </w:rPr>
              <w:t>مسلخ خاص</w:t>
            </w:r>
          </w:p>
        </w:tc>
        <w:tc>
          <w:tcPr>
            <w:tcW w:w="1512" w:type="dxa"/>
            <w:tcBorders>
              <w:top w:val="nil"/>
              <w:left w:val="nil"/>
              <w:bottom w:val="single" w:sz="12" w:space="0" w:color="000000"/>
              <w:right w:val="nil"/>
            </w:tcBorders>
          </w:tcPr>
          <w:p w14:paraId="6E24FDFB" w14:textId="77777777" w:rsidR="00A17119" w:rsidRDefault="005D11B8" w:rsidP="006C40A3">
            <w:pPr>
              <w:bidi/>
              <w:spacing w:after="0" w:line="360" w:lineRule="auto"/>
              <w:jc w:val="lowKashida"/>
            </w:pPr>
            <w:r>
              <w:rPr>
                <w:rFonts w:eastAsia="Times New Roman"/>
                <w:sz w:val="24"/>
                <w:szCs w:val="24"/>
                <w:rtl/>
              </w:rPr>
              <w:t>53</w:t>
            </w:r>
          </w:p>
        </w:tc>
        <w:tc>
          <w:tcPr>
            <w:tcW w:w="1512" w:type="dxa"/>
            <w:tcBorders>
              <w:top w:val="nil"/>
              <w:left w:val="nil"/>
              <w:bottom w:val="single" w:sz="12" w:space="0" w:color="000000"/>
              <w:right w:val="nil"/>
            </w:tcBorders>
          </w:tcPr>
          <w:p w14:paraId="1C307DD9" w14:textId="77777777" w:rsidR="00A17119" w:rsidRDefault="005D11B8" w:rsidP="006C40A3">
            <w:pPr>
              <w:bidi/>
              <w:spacing w:after="0" w:line="360" w:lineRule="auto"/>
              <w:jc w:val="lowKashida"/>
            </w:pPr>
            <w:r>
              <w:rPr>
                <w:rFonts w:eastAsia="Times New Roman"/>
                <w:sz w:val="24"/>
                <w:szCs w:val="24"/>
                <w:rtl/>
              </w:rPr>
              <w:t>3.20</w:t>
            </w:r>
          </w:p>
        </w:tc>
        <w:tc>
          <w:tcPr>
            <w:tcW w:w="1512" w:type="dxa"/>
            <w:tcBorders>
              <w:top w:val="nil"/>
              <w:left w:val="nil"/>
              <w:bottom w:val="single" w:sz="12" w:space="0" w:color="000000"/>
              <w:right w:val="nil"/>
            </w:tcBorders>
          </w:tcPr>
          <w:p w14:paraId="0B58A475" w14:textId="77777777" w:rsidR="00A17119" w:rsidRDefault="005D11B8" w:rsidP="006C40A3">
            <w:pPr>
              <w:bidi/>
              <w:spacing w:after="0" w:line="360" w:lineRule="auto"/>
              <w:jc w:val="lowKashida"/>
            </w:pPr>
            <w:r>
              <w:rPr>
                <w:rFonts w:eastAsia="Times New Roman"/>
                <w:sz w:val="24"/>
                <w:szCs w:val="24"/>
                <w:rtl/>
              </w:rPr>
              <w:t>0.72</w:t>
            </w:r>
          </w:p>
        </w:tc>
        <w:tc>
          <w:tcPr>
            <w:tcW w:w="1512" w:type="dxa"/>
            <w:tcBorders>
              <w:top w:val="nil"/>
              <w:left w:val="nil"/>
              <w:bottom w:val="single" w:sz="12" w:space="0" w:color="000000"/>
              <w:right w:val="nil"/>
            </w:tcBorders>
          </w:tcPr>
          <w:p w14:paraId="62A9DFF0" w14:textId="77777777" w:rsidR="00A17119" w:rsidRDefault="00A17119" w:rsidP="006C40A3">
            <w:pPr>
              <w:bidi/>
              <w:spacing w:after="0" w:line="360" w:lineRule="auto"/>
              <w:jc w:val="lowKashida"/>
            </w:pPr>
          </w:p>
        </w:tc>
        <w:tc>
          <w:tcPr>
            <w:tcW w:w="1512" w:type="dxa"/>
            <w:tcBorders>
              <w:top w:val="nil"/>
              <w:left w:val="nil"/>
              <w:bottom w:val="single" w:sz="12" w:space="0" w:color="000000"/>
              <w:right w:val="nil"/>
            </w:tcBorders>
          </w:tcPr>
          <w:p w14:paraId="2A00E650" w14:textId="77777777" w:rsidR="00A17119" w:rsidRDefault="00A17119" w:rsidP="006C40A3">
            <w:pPr>
              <w:bidi/>
              <w:spacing w:after="0" w:line="360" w:lineRule="auto"/>
              <w:jc w:val="lowKashida"/>
            </w:pPr>
          </w:p>
        </w:tc>
      </w:tr>
    </w:tbl>
    <w:p w14:paraId="5C5A1EB1" w14:textId="77777777" w:rsidR="00A17119" w:rsidRDefault="005D11B8" w:rsidP="006C40A3">
      <w:pPr>
        <w:bidi/>
        <w:spacing w:after="0" w:line="360" w:lineRule="auto"/>
        <w:ind w:firstLine="283"/>
        <w:jc w:val="lowKashida"/>
      </w:pPr>
      <w:r>
        <w:rPr>
          <w:rFonts w:eastAsia="Times New Roman"/>
          <w:sz w:val="24"/>
          <w:szCs w:val="28"/>
          <w:rtl/>
        </w:rPr>
        <w:t>تُظهر نتائج الجدول (4-12) وجود فروق ذات دلالة إحصائية عند مستوى (0.05) في مستوى فعالية الأداء والسلامة بين المسالخ الحكومية (متوسط = 3.54) والمسالخ الخاصة (متوسط = 3.20)، لصالح المسالخ الحكومية.</w:t>
      </w:r>
    </w:p>
    <w:p w14:paraId="0858494A" w14:textId="77777777" w:rsidR="00A17119" w:rsidRPr="00912B9F" w:rsidRDefault="005D11B8" w:rsidP="006C40A3">
      <w:pPr>
        <w:bidi/>
        <w:spacing w:after="0" w:line="360" w:lineRule="auto"/>
        <w:jc w:val="lowKashida"/>
        <w:rPr>
          <w:b/>
          <w:bCs/>
        </w:rPr>
      </w:pPr>
      <w:r w:rsidRPr="00912B9F">
        <w:rPr>
          <w:rFonts w:eastAsia="Times New Roman"/>
          <w:b/>
          <w:bCs/>
          <w:sz w:val="24"/>
          <w:szCs w:val="28"/>
          <w:rtl/>
        </w:rPr>
        <w:t>ثانيًا: الفروق وفق حجم التشغيل اليومي</w:t>
      </w:r>
    </w:p>
    <w:p w14:paraId="3E005F52" w14:textId="77777777" w:rsidR="00A17119" w:rsidRDefault="005D11B8" w:rsidP="006C40A3">
      <w:pPr>
        <w:bidi/>
        <w:spacing w:after="0" w:line="360" w:lineRule="auto"/>
        <w:ind w:firstLine="283"/>
        <w:jc w:val="lowKashida"/>
      </w:pPr>
      <w:r>
        <w:rPr>
          <w:rFonts w:eastAsia="Times New Roman"/>
          <w:sz w:val="24"/>
          <w:szCs w:val="28"/>
          <w:rtl/>
        </w:rPr>
        <w:t>يُوضّح الجدول (4-13) نتائج تحليل التباين (ANOVA) للفروق في فعالية الأداء والسلامة وفق حجم التشغيل:</w:t>
      </w:r>
    </w:p>
    <w:p w14:paraId="2F55928C" w14:textId="77777777" w:rsidR="00A17119" w:rsidRDefault="005D11B8" w:rsidP="00C66725">
      <w:pPr>
        <w:pStyle w:val="aff4"/>
      </w:pPr>
      <w:bookmarkStart w:id="81" w:name="_Toc234659367"/>
      <w:r>
        <w:rPr>
          <w:rtl/>
        </w:rPr>
        <w:t>جدول (4-13): نتائج تحليل التباين (ANOVA) للفروق في فعالية الأداء والسلامة وفق حجم التشغيل</w:t>
      </w:r>
      <w:bookmarkEnd w:id="81"/>
    </w:p>
    <w:tbl>
      <w:tblPr>
        <w:bidiVisual/>
        <w:tblW w:w="0" w:type="auto"/>
        <w:tblLayout w:type="fixed"/>
        <w:tblLook w:val="04A0" w:firstRow="1" w:lastRow="0" w:firstColumn="1" w:lastColumn="0" w:noHBand="0" w:noVBand="1"/>
      </w:tblPr>
      <w:tblGrid>
        <w:gridCol w:w="1512"/>
        <w:gridCol w:w="756"/>
        <w:gridCol w:w="756"/>
        <w:gridCol w:w="1512"/>
        <w:gridCol w:w="1512"/>
        <w:gridCol w:w="756"/>
        <w:gridCol w:w="756"/>
        <w:gridCol w:w="1512"/>
      </w:tblGrid>
      <w:tr w:rsidR="00A17119" w14:paraId="6F1D3557" w14:textId="77777777">
        <w:trPr>
          <w:tblHeader/>
        </w:trPr>
        <w:tc>
          <w:tcPr>
            <w:tcW w:w="2268" w:type="dxa"/>
            <w:gridSpan w:val="2"/>
            <w:tcBorders>
              <w:top w:val="single" w:sz="12" w:space="0" w:color="000000"/>
              <w:left w:val="nil"/>
              <w:bottom w:val="single" w:sz="4" w:space="0" w:color="000000"/>
              <w:right w:val="nil"/>
            </w:tcBorders>
          </w:tcPr>
          <w:p w14:paraId="00E3E2D3" w14:textId="77777777" w:rsidR="00A17119" w:rsidRDefault="005D11B8" w:rsidP="006C40A3">
            <w:pPr>
              <w:bidi/>
              <w:spacing w:after="0" w:line="360" w:lineRule="auto"/>
              <w:jc w:val="lowKashida"/>
            </w:pPr>
            <w:r>
              <w:rPr>
                <w:rFonts w:eastAsia="Times New Roman"/>
                <w:b/>
                <w:bCs/>
                <w:sz w:val="24"/>
                <w:szCs w:val="24"/>
                <w:rtl/>
              </w:rPr>
              <w:t>حجم التشغيل</w:t>
            </w:r>
          </w:p>
        </w:tc>
        <w:tc>
          <w:tcPr>
            <w:tcW w:w="2268" w:type="dxa"/>
            <w:gridSpan w:val="2"/>
            <w:tcBorders>
              <w:top w:val="single" w:sz="12" w:space="0" w:color="000000"/>
              <w:left w:val="nil"/>
              <w:bottom w:val="single" w:sz="4" w:space="0" w:color="000000"/>
              <w:right w:val="nil"/>
            </w:tcBorders>
          </w:tcPr>
          <w:p w14:paraId="41816396" w14:textId="77777777" w:rsidR="00A17119" w:rsidRDefault="005D11B8" w:rsidP="006C40A3">
            <w:pPr>
              <w:bidi/>
              <w:spacing w:after="0" w:line="360" w:lineRule="auto"/>
              <w:jc w:val="lowKashida"/>
            </w:pPr>
            <w:r>
              <w:rPr>
                <w:rFonts w:eastAsia="Times New Roman"/>
                <w:b/>
                <w:bCs/>
                <w:sz w:val="24"/>
                <w:szCs w:val="24"/>
                <w:rtl/>
              </w:rPr>
              <w:t>ن</w:t>
            </w:r>
          </w:p>
        </w:tc>
        <w:tc>
          <w:tcPr>
            <w:tcW w:w="2268" w:type="dxa"/>
            <w:gridSpan w:val="2"/>
            <w:tcBorders>
              <w:top w:val="single" w:sz="12" w:space="0" w:color="000000"/>
              <w:left w:val="nil"/>
              <w:bottom w:val="single" w:sz="4" w:space="0" w:color="000000"/>
              <w:right w:val="nil"/>
            </w:tcBorders>
          </w:tcPr>
          <w:p w14:paraId="1BD64E68" w14:textId="77777777" w:rsidR="00A17119" w:rsidRDefault="005D11B8" w:rsidP="006C40A3">
            <w:pPr>
              <w:bidi/>
              <w:spacing w:after="0" w:line="360" w:lineRule="auto"/>
              <w:jc w:val="lowKashida"/>
            </w:pPr>
            <w:r>
              <w:rPr>
                <w:rFonts w:eastAsia="Times New Roman"/>
                <w:b/>
                <w:bCs/>
                <w:sz w:val="24"/>
                <w:szCs w:val="24"/>
                <w:rtl/>
              </w:rPr>
              <w:t>المتوسط</w:t>
            </w:r>
          </w:p>
        </w:tc>
        <w:tc>
          <w:tcPr>
            <w:tcW w:w="2268" w:type="dxa"/>
            <w:gridSpan w:val="2"/>
            <w:tcBorders>
              <w:top w:val="single" w:sz="12" w:space="0" w:color="000000"/>
              <w:left w:val="nil"/>
              <w:bottom w:val="single" w:sz="4" w:space="0" w:color="000000"/>
              <w:right w:val="nil"/>
            </w:tcBorders>
          </w:tcPr>
          <w:p w14:paraId="078AB3B7" w14:textId="77777777" w:rsidR="00A17119" w:rsidRDefault="005D11B8" w:rsidP="006C40A3">
            <w:pPr>
              <w:bidi/>
              <w:spacing w:after="0" w:line="360" w:lineRule="auto"/>
              <w:jc w:val="lowKashida"/>
            </w:pPr>
            <w:r>
              <w:rPr>
                <w:rFonts w:eastAsia="Times New Roman"/>
                <w:b/>
                <w:bCs/>
                <w:sz w:val="24"/>
                <w:szCs w:val="24"/>
                <w:rtl/>
              </w:rPr>
              <w:t>الانحراف المعياري</w:t>
            </w:r>
          </w:p>
        </w:tc>
      </w:tr>
      <w:tr w:rsidR="00A17119" w14:paraId="202D1FDC" w14:textId="77777777">
        <w:tc>
          <w:tcPr>
            <w:tcW w:w="2268" w:type="dxa"/>
            <w:gridSpan w:val="2"/>
            <w:tcBorders>
              <w:top w:val="nil"/>
              <w:left w:val="nil"/>
              <w:bottom w:val="single" w:sz="4" w:space="0" w:color="000000"/>
              <w:right w:val="nil"/>
            </w:tcBorders>
          </w:tcPr>
          <w:p w14:paraId="4E943DD8" w14:textId="77777777" w:rsidR="00A17119" w:rsidRDefault="005D11B8" w:rsidP="006C40A3">
            <w:pPr>
              <w:bidi/>
              <w:spacing w:after="0" w:line="360" w:lineRule="auto"/>
              <w:jc w:val="lowKashida"/>
            </w:pPr>
            <w:r>
              <w:rPr>
                <w:rFonts w:eastAsia="Times New Roman"/>
                <w:sz w:val="24"/>
                <w:szCs w:val="24"/>
                <w:rtl/>
              </w:rPr>
              <w:t>منخفض (أقل من 500)</w:t>
            </w:r>
          </w:p>
        </w:tc>
        <w:tc>
          <w:tcPr>
            <w:tcW w:w="2268" w:type="dxa"/>
            <w:gridSpan w:val="2"/>
            <w:tcBorders>
              <w:top w:val="nil"/>
              <w:left w:val="nil"/>
              <w:bottom w:val="single" w:sz="4" w:space="0" w:color="000000"/>
              <w:right w:val="nil"/>
            </w:tcBorders>
          </w:tcPr>
          <w:p w14:paraId="28156F3F" w14:textId="77777777" w:rsidR="00A17119" w:rsidRDefault="005D11B8" w:rsidP="006C40A3">
            <w:pPr>
              <w:bidi/>
              <w:spacing w:after="0" w:line="360" w:lineRule="auto"/>
              <w:jc w:val="lowKashida"/>
            </w:pPr>
            <w:r>
              <w:rPr>
                <w:rFonts w:eastAsia="Times New Roman"/>
                <w:sz w:val="24"/>
                <w:szCs w:val="24"/>
                <w:rtl/>
              </w:rPr>
              <w:t>36</w:t>
            </w:r>
          </w:p>
        </w:tc>
        <w:tc>
          <w:tcPr>
            <w:tcW w:w="2268" w:type="dxa"/>
            <w:gridSpan w:val="2"/>
            <w:tcBorders>
              <w:top w:val="nil"/>
              <w:left w:val="nil"/>
              <w:bottom w:val="single" w:sz="4" w:space="0" w:color="000000"/>
              <w:right w:val="nil"/>
            </w:tcBorders>
          </w:tcPr>
          <w:p w14:paraId="59598D51" w14:textId="77777777" w:rsidR="00A17119" w:rsidRDefault="005D11B8" w:rsidP="006C40A3">
            <w:pPr>
              <w:bidi/>
              <w:spacing w:after="0" w:line="360" w:lineRule="auto"/>
              <w:jc w:val="lowKashida"/>
            </w:pPr>
            <w:r>
              <w:rPr>
                <w:rFonts w:eastAsia="Times New Roman"/>
                <w:sz w:val="24"/>
                <w:szCs w:val="24"/>
                <w:rtl/>
              </w:rPr>
              <w:t>3.70</w:t>
            </w:r>
          </w:p>
        </w:tc>
        <w:tc>
          <w:tcPr>
            <w:tcW w:w="2268" w:type="dxa"/>
            <w:gridSpan w:val="2"/>
            <w:tcBorders>
              <w:top w:val="nil"/>
              <w:left w:val="nil"/>
              <w:bottom w:val="single" w:sz="4" w:space="0" w:color="000000"/>
              <w:right w:val="nil"/>
            </w:tcBorders>
          </w:tcPr>
          <w:p w14:paraId="5B8F3690" w14:textId="77777777" w:rsidR="00A17119" w:rsidRDefault="005D11B8" w:rsidP="006C40A3">
            <w:pPr>
              <w:bidi/>
              <w:spacing w:after="0" w:line="360" w:lineRule="auto"/>
              <w:jc w:val="lowKashida"/>
            </w:pPr>
            <w:r>
              <w:rPr>
                <w:rFonts w:eastAsia="Times New Roman"/>
                <w:sz w:val="24"/>
                <w:szCs w:val="24"/>
                <w:rtl/>
              </w:rPr>
              <w:t>0.63</w:t>
            </w:r>
          </w:p>
        </w:tc>
      </w:tr>
      <w:tr w:rsidR="00A17119" w14:paraId="46907560" w14:textId="77777777">
        <w:tc>
          <w:tcPr>
            <w:tcW w:w="2268" w:type="dxa"/>
            <w:gridSpan w:val="2"/>
            <w:tcBorders>
              <w:top w:val="nil"/>
              <w:left w:val="nil"/>
              <w:bottom w:val="single" w:sz="4" w:space="0" w:color="000000"/>
              <w:right w:val="nil"/>
            </w:tcBorders>
          </w:tcPr>
          <w:p w14:paraId="7E2C03D3" w14:textId="77777777" w:rsidR="00A17119" w:rsidRDefault="005D11B8" w:rsidP="006C40A3">
            <w:pPr>
              <w:bidi/>
              <w:spacing w:after="0" w:line="360" w:lineRule="auto"/>
              <w:jc w:val="lowKashida"/>
            </w:pPr>
            <w:r>
              <w:rPr>
                <w:rFonts w:eastAsia="Times New Roman"/>
                <w:sz w:val="24"/>
                <w:szCs w:val="24"/>
                <w:rtl/>
              </w:rPr>
              <w:t>متوسط (500 – 2000)</w:t>
            </w:r>
          </w:p>
        </w:tc>
        <w:tc>
          <w:tcPr>
            <w:tcW w:w="2268" w:type="dxa"/>
            <w:gridSpan w:val="2"/>
            <w:tcBorders>
              <w:top w:val="nil"/>
              <w:left w:val="nil"/>
              <w:bottom w:val="single" w:sz="4" w:space="0" w:color="000000"/>
              <w:right w:val="nil"/>
            </w:tcBorders>
          </w:tcPr>
          <w:p w14:paraId="799BABBC" w14:textId="77777777" w:rsidR="00A17119" w:rsidRDefault="005D11B8" w:rsidP="006C40A3">
            <w:pPr>
              <w:bidi/>
              <w:spacing w:after="0" w:line="360" w:lineRule="auto"/>
              <w:jc w:val="lowKashida"/>
            </w:pPr>
            <w:r>
              <w:rPr>
                <w:rFonts w:eastAsia="Times New Roman"/>
                <w:sz w:val="24"/>
                <w:szCs w:val="24"/>
                <w:rtl/>
              </w:rPr>
              <w:t>88</w:t>
            </w:r>
          </w:p>
        </w:tc>
        <w:tc>
          <w:tcPr>
            <w:tcW w:w="2268" w:type="dxa"/>
            <w:gridSpan w:val="2"/>
            <w:tcBorders>
              <w:top w:val="nil"/>
              <w:left w:val="nil"/>
              <w:bottom w:val="single" w:sz="4" w:space="0" w:color="000000"/>
              <w:right w:val="nil"/>
            </w:tcBorders>
          </w:tcPr>
          <w:p w14:paraId="641855B0" w14:textId="77777777" w:rsidR="00A17119" w:rsidRDefault="005D11B8" w:rsidP="006C40A3">
            <w:pPr>
              <w:bidi/>
              <w:spacing w:after="0" w:line="360" w:lineRule="auto"/>
              <w:jc w:val="lowKashida"/>
            </w:pPr>
            <w:r>
              <w:rPr>
                <w:rFonts w:eastAsia="Times New Roman"/>
                <w:sz w:val="24"/>
                <w:szCs w:val="24"/>
                <w:rtl/>
              </w:rPr>
              <w:t>3.44</w:t>
            </w:r>
          </w:p>
        </w:tc>
        <w:tc>
          <w:tcPr>
            <w:tcW w:w="2268" w:type="dxa"/>
            <w:gridSpan w:val="2"/>
            <w:tcBorders>
              <w:top w:val="nil"/>
              <w:left w:val="nil"/>
              <w:bottom w:val="single" w:sz="4" w:space="0" w:color="000000"/>
              <w:right w:val="nil"/>
            </w:tcBorders>
          </w:tcPr>
          <w:p w14:paraId="149C2DA9" w14:textId="77777777" w:rsidR="00A17119" w:rsidRDefault="005D11B8" w:rsidP="006C40A3">
            <w:pPr>
              <w:bidi/>
              <w:spacing w:after="0" w:line="360" w:lineRule="auto"/>
              <w:jc w:val="lowKashida"/>
            </w:pPr>
            <w:r>
              <w:rPr>
                <w:rFonts w:eastAsia="Times New Roman"/>
                <w:sz w:val="24"/>
                <w:szCs w:val="24"/>
                <w:rtl/>
              </w:rPr>
              <w:t>0.70</w:t>
            </w:r>
          </w:p>
        </w:tc>
      </w:tr>
      <w:tr w:rsidR="00A17119" w14:paraId="2AA37C9B" w14:textId="77777777">
        <w:tc>
          <w:tcPr>
            <w:tcW w:w="2268" w:type="dxa"/>
            <w:gridSpan w:val="2"/>
            <w:tcBorders>
              <w:top w:val="nil"/>
              <w:left w:val="nil"/>
              <w:bottom w:val="single" w:sz="12" w:space="0" w:color="000000"/>
              <w:right w:val="nil"/>
            </w:tcBorders>
          </w:tcPr>
          <w:p w14:paraId="2EF3BA92" w14:textId="77777777" w:rsidR="00A17119" w:rsidRDefault="005D11B8" w:rsidP="006C40A3">
            <w:pPr>
              <w:bidi/>
              <w:spacing w:after="0" w:line="360" w:lineRule="auto"/>
              <w:jc w:val="lowKashida"/>
            </w:pPr>
            <w:r>
              <w:rPr>
                <w:rFonts w:eastAsia="Times New Roman"/>
                <w:sz w:val="24"/>
                <w:szCs w:val="24"/>
                <w:rtl/>
              </w:rPr>
              <w:t>مرتفع (أكثر من 2000)</w:t>
            </w:r>
          </w:p>
        </w:tc>
        <w:tc>
          <w:tcPr>
            <w:tcW w:w="2268" w:type="dxa"/>
            <w:gridSpan w:val="2"/>
            <w:tcBorders>
              <w:top w:val="nil"/>
              <w:left w:val="nil"/>
              <w:bottom w:val="single" w:sz="12" w:space="0" w:color="000000"/>
              <w:right w:val="nil"/>
            </w:tcBorders>
          </w:tcPr>
          <w:p w14:paraId="57492C95" w14:textId="77777777" w:rsidR="00A17119" w:rsidRDefault="005D11B8" w:rsidP="006C40A3">
            <w:pPr>
              <w:bidi/>
              <w:spacing w:after="0" w:line="360" w:lineRule="auto"/>
              <w:jc w:val="lowKashida"/>
            </w:pPr>
            <w:r>
              <w:rPr>
                <w:rFonts w:eastAsia="Times New Roman"/>
                <w:sz w:val="24"/>
                <w:szCs w:val="24"/>
                <w:rtl/>
              </w:rPr>
              <w:t>71</w:t>
            </w:r>
          </w:p>
        </w:tc>
        <w:tc>
          <w:tcPr>
            <w:tcW w:w="2268" w:type="dxa"/>
            <w:gridSpan w:val="2"/>
            <w:tcBorders>
              <w:top w:val="nil"/>
              <w:left w:val="nil"/>
              <w:bottom w:val="single" w:sz="12" w:space="0" w:color="000000"/>
              <w:right w:val="nil"/>
            </w:tcBorders>
          </w:tcPr>
          <w:p w14:paraId="2D403D27" w14:textId="77777777" w:rsidR="00A17119" w:rsidRDefault="005D11B8" w:rsidP="006C40A3">
            <w:pPr>
              <w:bidi/>
              <w:spacing w:after="0" w:line="360" w:lineRule="auto"/>
              <w:jc w:val="lowKashida"/>
            </w:pPr>
            <w:r>
              <w:rPr>
                <w:rFonts w:eastAsia="Times New Roman"/>
                <w:sz w:val="24"/>
                <w:szCs w:val="24"/>
                <w:rtl/>
              </w:rPr>
              <w:t>3.23</w:t>
            </w:r>
          </w:p>
        </w:tc>
        <w:tc>
          <w:tcPr>
            <w:tcW w:w="2268" w:type="dxa"/>
            <w:gridSpan w:val="2"/>
            <w:tcBorders>
              <w:top w:val="nil"/>
              <w:left w:val="nil"/>
              <w:bottom w:val="single" w:sz="12" w:space="0" w:color="000000"/>
              <w:right w:val="nil"/>
            </w:tcBorders>
          </w:tcPr>
          <w:p w14:paraId="1476BFA9" w14:textId="77777777" w:rsidR="00A17119" w:rsidRDefault="005D11B8" w:rsidP="006C40A3">
            <w:pPr>
              <w:bidi/>
              <w:spacing w:after="0" w:line="360" w:lineRule="auto"/>
              <w:jc w:val="lowKashida"/>
            </w:pPr>
            <w:r>
              <w:rPr>
                <w:rFonts w:eastAsia="Times New Roman"/>
                <w:sz w:val="24"/>
                <w:szCs w:val="24"/>
                <w:rtl/>
              </w:rPr>
              <w:t>0.75</w:t>
            </w:r>
          </w:p>
        </w:tc>
      </w:tr>
      <w:tr w:rsidR="00A17119" w14:paraId="3AD28C7A" w14:textId="77777777">
        <w:trPr>
          <w:tblHeader/>
        </w:trPr>
        <w:tc>
          <w:tcPr>
            <w:tcW w:w="1512" w:type="dxa"/>
            <w:tcBorders>
              <w:top w:val="single" w:sz="12" w:space="0" w:color="000000"/>
              <w:left w:val="nil"/>
              <w:bottom w:val="single" w:sz="4" w:space="0" w:color="000000"/>
              <w:right w:val="nil"/>
            </w:tcBorders>
          </w:tcPr>
          <w:p w14:paraId="5CF0015A" w14:textId="77777777" w:rsidR="00A17119" w:rsidRDefault="005D11B8" w:rsidP="006C40A3">
            <w:pPr>
              <w:bidi/>
              <w:spacing w:after="0" w:line="360" w:lineRule="auto"/>
              <w:jc w:val="lowKashida"/>
            </w:pPr>
            <w:r>
              <w:rPr>
                <w:rFonts w:eastAsia="Times New Roman"/>
                <w:b/>
                <w:bCs/>
                <w:sz w:val="24"/>
                <w:szCs w:val="24"/>
                <w:rtl/>
              </w:rPr>
              <w:t>مصدر التباين</w:t>
            </w:r>
          </w:p>
        </w:tc>
        <w:tc>
          <w:tcPr>
            <w:tcW w:w="1512" w:type="dxa"/>
            <w:gridSpan w:val="2"/>
            <w:tcBorders>
              <w:top w:val="single" w:sz="12" w:space="0" w:color="000000"/>
              <w:left w:val="nil"/>
              <w:bottom w:val="single" w:sz="4" w:space="0" w:color="000000"/>
              <w:right w:val="nil"/>
            </w:tcBorders>
          </w:tcPr>
          <w:p w14:paraId="7E70B8A0" w14:textId="77777777" w:rsidR="00A17119" w:rsidRDefault="005D11B8" w:rsidP="006C40A3">
            <w:pPr>
              <w:bidi/>
              <w:spacing w:after="0" w:line="360" w:lineRule="auto"/>
              <w:jc w:val="lowKashida"/>
            </w:pPr>
            <w:r>
              <w:rPr>
                <w:rFonts w:eastAsia="Times New Roman"/>
                <w:b/>
                <w:bCs/>
                <w:sz w:val="24"/>
                <w:szCs w:val="24"/>
                <w:rtl/>
              </w:rPr>
              <w:t>مجموع المربعات</w:t>
            </w:r>
          </w:p>
        </w:tc>
        <w:tc>
          <w:tcPr>
            <w:tcW w:w="1512" w:type="dxa"/>
            <w:tcBorders>
              <w:top w:val="single" w:sz="12" w:space="0" w:color="000000"/>
              <w:left w:val="nil"/>
              <w:bottom w:val="single" w:sz="4" w:space="0" w:color="000000"/>
              <w:right w:val="nil"/>
            </w:tcBorders>
          </w:tcPr>
          <w:p w14:paraId="4567D7A6" w14:textId="77777777" w:rsidR="00A17119" w:rsidRDefault="005D11B8" w:rsidP="006C40A3">
            <w:pPr>
              <w:bidi/>
              <w:spacing w:after="0" w:line="360" w:lineRule="auto"/>
              <w:jc w:val="lowKashida"/>
            </w:pPr>
            <w:r>
              <w:rPr>
                <w:rFonts w:eastAsia="Times New Roman"/>
                <w:b/>
                <w:bCs/>
                <w:sz w:val="24"/>
                <w:szCs w:val="24"/>
                <w:rtl/>
              </w:rPr>
              <w:t>درجات الحرية</w:t>
            </w:r>
          </w:p>
        </w:tc>
        <w:tc>
          <w:tcPr>
            <w:tcW w:w="1512" w:type="dxa"/>
            <w:tcBorders>
              <w:top w:val="single" w:sz="12" w:space="0" w:color="000000"/>
              <w:left w:val="nil"/>
              <w:bottom w:val="single" w:sz="4" w:space="0" w:color="000000"/>
              <w:right w:val="nil"/>
            </w:tcBorders>
          </w:tcPr>
          <w:p w14:paraId="3BC8C902" w14:textId="77777777" w:rsidR="00A17119" w:rsidRDefault="005D11B8" w:rsidP="006C40A3">
            <w:pPr>
              <w:bidi/>
              <w:spacing w:after="0" w:line="360" w:lineRule="auto"/>
              <w:jc w:val="lowKashida"/>
            </w:pPr>
            <w:r>
              <w:rPr>
                <w:rFonts w:eastAsia="Times New Roman"/>
                <w:b/>
                <w:bCs/>
                <w:sz w:val="24"/>
                <w:szCs w:val="24"/>
                <w:rtl/>
              </w:rPr>
              <w:t>متوسط المربعات</w:t>
            </w:r>
          </w:p>
        </w:tc>
        <w:tc>
          <w:tcPr>
            <w:tcW w:w="1512" w:type="dxa"/>
            <w:gridSpan w:val="2"/>
            <w:tcBorders>
              <w:top w:val="single" w:sz="12" w:space="0" w:color="000000"/>
              <w:left w:val="nil"/>
              <w:bottom w:val="single" w:sz="4" w:space="0" w:color="000000"/>
              <w:right w:val="nil"/>
            </w:tcBorders>
          </w:tcPr>
          <w:p w14:paraId="20D41311" w14:textId="77777777" w:rsidR="00A17119" w:rsidRDefault="005D11B8" w:rsidP="006C40A3">
            <w:pPr>
              <w:bidi/>
              <w:spacing w:after="0" w:line="360" w:lineRule="auto"/>
              <w:jc w:val="lowKashida"/>
            </w:pPr>
            <w:r>
              <w:rPr>
                <w:rFonts w:eastAsia="Times New Roman"/>
                <w:b/>
                <w:bCs/>
                <w:sz w:val="24"/>
                <w:szCs w:val="24"/>
                <w:rtl/>
              </w:rPr>
              <w:t>قيمة (F)</w:t>
            </w:r>
          </w:p>
        </w:tc>
        <w:tc>
          <w:tcPr>
            <w:tcW w:w="1512" w:type="dxa"/>
            <w:tcBorders>
              <w:top w:val="single" w:sz="12" w:space="0" w:color="000000"/>
              <w:left w:val="nil"/>
              <w:bottom w:val="single" w:sz="4" w:space="0" w:color="000000"/>
              <w:right w:val="nil"/>
            </w:tcBorders>
          </w:tcPr>
          <w:p w14:paraId="02EC35A4" w14:textId="77777777" w:rsidR="00A17119" w:rsidRDefault="005D11B8" w:rsidP="006C40A3">
            <w:pPr>
              <w:bidi/>
              <w:spacing w:after="0" w:line="360" w:lineRule="auto"/>
              <w:jc w:val="lowKashida"/>
            </w:pPr>
            <w:r>
              <w:rPr>
                <w:rFonts w:eastAsia="Times New Roman"/>
                <w:b/>
                <w:bCs/>
                <w:sz w:val="24"/>
                <w:szCs w:val="24"/>
                <w:rtl/>
              </w:rPr>
              <w:t>الدلالة</w:t>
            </w:r>
          </w:p>
        </w:tc>
      </w:tr>
      <w:tr w:rsidR="00A17119" w14:paraId="0970BF4C" w14:textId="77777777">
        <w:tc>
          <w:tcPr>
            <w:tcW w:w="1512" w:type="dxa"/>
            <w:tcBorders>
              <w:top w:val="nil"/>
              <w:left w:val="nil"/>
              <w:bottom w:val="single" w:sz="4" w:space="0" w:color="000000"/>
              <w:right w:val="nil"/>
            </w:tcBorders>
          </w:tcPr>
          <w:p w14:paraId="3A63EB21" w14:textId="77777777" w:rsidR="00A17119" w:rsidRDefault="005D11B8" w:rsidP="006C40A3">
            <w:pPr>
              <w:bidi/>
              <w:spacing w:after="0" w:line="360" w:lineRule="auto"/>
              <w:jc w:val="lowKashida"/>
            </w:pPr>
            <w:r>
              <w:rPr>
                <w:rFonts w:eastAsia="Times New Roman"/>
                <w:sz w:val="24"/>
                <w:szCs w:val="24"/>
                <w:rtl/>
              </w:rPr>
              <w:t>بين المجموعات</w:t>
            </w:r>
          </w:p>
        </w:tc>
        <w:tc>
          <w:tcPr>
            <w:tcW w:w="1512" w:type="dxa"/>
            <w:gridSpan w:val="2"/>
            <w:tcBorders>
              <w:top w:val="nil"/>
              <w:left w:val="nil"/>
              <w:bottom w:val="single" w:sz="4" w:space="0" w:color="000000"/>
              <w:right w:val="nil"/>
            </w:tcBorders>
          </w:tcPr>
          <w:p w14:paraId="2640346C" w14:textId="77777777" w:rsidR="00A17119" w:rsidRDefault="005D11B8" w:rsidP="006C40A3">
            <w:pPr>
              <w:bidi/>
              <w:spacing w:after="0" w:line="360" w:lineRule="auto"/>
              <w:jc w:val="lowKashida"/>
            </w:pPr>
            <w:r>
              <w:rPr>
                <w:rFonts w:eastAsia="Times New Roman"/>
                <w:sz w:val="24"/>
                <w:szCs w:val="24"/>
                <w:rtl/>
              </w:rPr>
              <w:t>3.912</w:t>
            </w:r>
          </w:p>
        </w:tc>
        <w:tc>
          <w:tcPr>
            <w:tcW w:w="1512" w:type="dxa"/>
            <w:tcBorders>
              <w:top w:val="nil"/>
              <w:left w:val="nil"/>
              <w:bottom w:val="single" w:sz="4" w:space="0" w:color="000000"/>
              <w:right w:val="nil"/>
            </w:tcBorders>
          </w:tcPr>
          <w:p w14:paraId="0827C823" w14:textId="77777777" w:rsidR="00A17119" w:rsidRDefault="005D11B8" w:rsidP="006C40A3">
            <w:pPr>
              <w:bidi/>
              <w:spacing w:after="0" w:line="360" w:lineRule="auto"/>
              <w:jc w:val="lowKashida"/>
            </w:pPr>
            <w:r>
              <w:rPr>
                <w:rFonts w:eastAsia="Times New Roman"/>
                <w:sz w:val="24"/>
                <w:szCs w:val="24"/>
                <w:rtl/>
              </w:rPr>
              <w:t>2</w:t>
            </w:r>
          </w:p>
        </w:tc>
        <w:tc>
          <w:tcPr>
            <w:tcW w:w="1512" w:type="dxa"/>
            <w:tcBorders>
              <w:top w:val="nil"/>
              <w:left w:val="nil"/>
              <w:bottom w:val="single" w:sz="4" w:space="0" w:color="000000"/>
              <w:right w:val="nil"/>
            </w:tcBorders>
          </w:tcPr>
          <w:p w14:paraId="7935A354" w14:textId="77777777" w:rsidR="00A17119" w:rsidRDefault="005D11B8" w:rsidP="006C40A3">
            <w:pPr>
              <w:bidi/>
              <w:spacing w:after="0" w:line="360" w:lineRule="auto"/>
              <w:jc w:val="lowKashida"/>
            </w:pPr>
            <w:r>
              <w:rPr>
                <w:rFonts w:eastAsia="Times New Roman"/>
                <w:sz w:val="24"/>
                <w:szCs w:val="24"/>
                <w:rtl/>
              </w:rPr>
              <w:t>1.956</w:t>
            </w:r>
          </w:p>
        </w:tc>
        <w:tc>
          <w:tcPr>
            <w:tcW w:w="1512" w:type="dxa"/>
            <w:gridSpan w:val="2"/>
            <w:tcBorders>
              <w:top w:val="nil"/>
              <w:left w:val="nil"/>
              <w:bottom w:val="single" w:sz="4" w:space="0" w:color="000000"/>
              <w:right w:val="nil"/>
            </w:tcBorders>
          </w:tcPr>
          <w:p w14:paraId="19C7CBB3" w14:textId="77777777" w:rsidR="00A17119" w:rsidRDefault="005D11B8" w:rsidP="006C40A3">
            <w:pPr>
              <w:bidi/>
              <w:spacing w:after="0" w:line="360" w:lineRule="auto"/>
              <w:jc w:val="lowKashida"/>
            </w:pPr>
            <w:r>
              <w:rPr>
                <w:rFonts w:eastAsia="Times New Roman"/>
                <w:sz w:val="24"/>
                <w:szCs w:val="24"/>
                <w:rtl/>
              </w:rPr>
              <w:t>4.328</w:t>
            </w:r>
          </w:p>
        </w:tc>
        <w:tc>
          <w:tcPr>
            <w:tcW w:w="1512" w:type="dxa"/>
            <w:tcBorders>
              <w:top w:val="nil"/>
              <w:left w:val="nil"/>
              <w:bottom w:val="single" w:sz="4" w:space="0" w:color="000000"/>
              <w:right w:val="nil"/>
            </w:tcBorders>
          </w:tcPr>
          <w:p w14:paraId="20DE4102" w14:textId="77777777" w:rsidR="00A17119" w:rsidRDefault="005D11B8" w:rsidP="006C40A3">
            <w:pPr>
              <w:bidi/>
              <w:spacing w:after="0" w:line="360" w:lineRule="auto"/>
              <w:jc w:val="lowKashida"/>
            </w:pPr>
            <w:r>
              <w:rPr>
                <w:rFonts w:eastAsia="Times New Roman"/>
                <w:sz w:val="24"/>
                <w:szCs w:val="24"/>
                <w:rtl/>
              </w:rPr>
              <w:t>0.015</w:t>
            </w:r>
          </w:p>
        </w:tc>
      </w:tr>
      <w:tr w:rsidR="00A17119" w14:paraId="378C76AF" w14:textId="77777777">
        <w:tc>
          <w:tcPr>
            <w:tcW w:w="1512" w:type="dxa"/>
            <w:tcBorders>
              <w:top w:val="nil"/>
              <w:left w:val="nil"/>
              <w:bottom w:val="single" w:sz="4" w:space="0" w:color="000000"/>
              <w:right w:val="nil"/>
            </w:tcBorders>
          </w:tcPr>
          <w:p w14:paraId="45678AB8" w14:textId="77777777" w:rsidR="00A17119" w:rsidRDefault="005D11B8" w:rsidP="006C40A3">
            <w:pPr>
              <w:bidi/>
              <w:spacing w:after="0" w:line="360" w:lineRule="auto"/>
              <w:jc w:val="lowKashida"/>
            </w:pPr>
            <w:r>
              <w:rPr>
                <w:rFonts w:eastAsia="Times New Roman"/>
                <w:sz w:val="24"/>
                <w:szCs w:val="24"/>
                <w:rtl/>
              </w:rPr>
              <w:t>داخل المجموعات</w:t>
            </w:r>
          </w:p>
        </w:tc>
        <w:tc>
          <w:tcPr>
            <w:tcW w:w="1512" w:type="dxa"/>
            <w:gridSpan w:val="2"/>
            <w:tcBorders>
              <w:top w:val="nil"/>
              <w:left w:val="nil"/>
              <w:bottom w:val="single" w:sz="4" w:space="0" w:color="000000"/>
              <w:right w:val="nil"/>
            </w:tcBorders>
          </w:tcPr>
          <w:p w14:paraId="304192F4" w14:textId="77777777" w:rsidR="00A17119" w:rsidRDefault="005D11B8" w:rsidP="006C40A3">
            <w:pPr>
              <w:bidi/>
              <w:spacing w:after="0" w:line="360" w:lineRule="auto"/>
              <w:jc w:val="lowKashida"/>
            </w:pPr>
            <w:r>
              <w:rPr>
                <w:rFonts w:eastAsia="Times New Roman"/>
                <w:sz w:val="24"/>
                <w:szCs w:val="24"/>
                <w:rtl/>
              </w:rPr>
              <w:t>86.088</w:t>
            </w:r>
          </w:p>
        </w:tc>
        <w:tc>
          <w:tcPr>
            <w:tcW w:w="1512" w:type="dxa"/>
            <w:tcBorders>
              <w:top w:val="nil"/>
              <w:left w:val="nil"/>
              <w:bottom w:val="single" w:sz="4" w:space="0" w:color="000000"/>
              <w:right w:val="nil"/>
            </w:tcBorders>
          </w:tcPr>
          <w:p w14:paraId="5EAF79DF" w14:textId="77777777" w:rsidR="00A17119" w:rsidRDefault="005D11B8" w:rsidP="006C40A3">
            <w:pPr>
              <w:bidi/>
              <w:spacing w:after="0" w:line="360" w:lineRule="auto"/>
              <w:jc w:val="lowKashida"/>
            </w:pPr>
            <w:r>
              <w:rPr>
                <w:rFonts w:eastAsia="Times New Roman"/>
                <w:sz w:val="24"/>
                <w:szCs w:val="24"/>
                <w:rtl/>
              </w:rPr>
              <w:t>192</w:t>
            </w:r>
          </w:p>
        </w:tc>
        <w:tc>
          <w:tcPr>
            <w:tcW w:w="1512" w:type="dxa"/>
            <w:tcBorders>
              <w:top w:val="nil"/>
              <w:left w:val="nil"/>
              <w:bottom w:val="single" w:sz="4" w:space="0" w:color="000000"/>
              <w:right w:val="nil"/>
            </w:tcBorders>
          </w:tcPr>
          <w:p w14:paraId="0CE35B0C" w14:textId="77777777" w:rsidR="00A17119" w:rsidRDefault="005D11B8" w:rsidP="006C40A3">
            <w:pPr>
              <w:bidi/>
              <w:spacing w:after="0" w:line="360" w:lineRule="auto"/>
              <w:jc w:val="lowKashida"/>
            </w:pPr>
            <w:r>
              <w:rPr>
                <w:rFonts w:eastAsia="Times New Roman"/>
                <w:sz w:val="24"/>
                <w:szCs w:val="24"/>
                <w:rtl/>
              </w:rPr>
              <w:t>0.448</w:t>
            </w:r>
          </w:p>
        </w:tc>
        <w:tc>
          <w:tcPr>
            <w:tcW w:w="1512" w:type="dxa"/>
            <w:gridSpan w:val="2"/>
            <w:tcBorders>
              <w:top w:val="nil"/>
              <w:left w:val="nil"/>
              <w:bottom w:val="single" w:sz="4" w:space="0" w:color="000000"/>
              <w:right w:val="nil"/>
            </w:tcBorders>
          </w:tcPr>
          <w:p w14:paraId="09289894" w14:textId="77777777" w:rsidR="00A17119" w:rsidRDefault="00A17119" w:rsidP="006C40A3">
            <w:pPr>
              <w:bidi/>
              <w:spacing w:after="0" w:line="360" w:lineRule="auto"/>
              <w:jc w:val="lowKashida"/>
            </w:pPr>
          </w:p>
        </w:tc>
        <w:tc>
          <w:tcPr>
            <w:tcW w:w="1512" w:type="dxa"/>
            <w:tcBorders>
              <w:top w:val="nil"/>
              <w:left w:val="nil"/>
              <w:bottom w:val="single" w:sz="4" w:space="0" w:color="000000"/>
              <w:right w:val="nil"/>
            </w:tcBorders>
          </w:tcPr>
          <w:p w14:paraId="75722899" w14:textId="77777777" w:rsidR="00A17119" w:rsidRDefault="00A17119" w:rsidP="006C40A3">
            <w:pPr>
              <w:bidi/>
              <w:spacing w:after="0" w:line="360" w:lineRule="auto"/>
              <w:jc w:val="lowKashida"/>
            </w:pPr>
          </w:p>
        </w:tc>
      </w:tr>
      <w:tr w:rsidR="00A17119" w14:paraId="561FB920" w14:textId="77777777">
        <w:tc>
          <w:tcPr>
            <w:tcW w:w="1512" w:type="dxa"/>
            <w:tcBorders>
              <w:top w:val="nil"/>
              <w:left w:val="nil"/>
              <w:bottom w:val="single" w:sz="12" w:space="0" w:color="000000"/>
              <w:right w:val="nil"/>
            </w:tcBorders>
          </w:tcPr>
          <w:p w14:paraId="22B1F037" w14:textId="77777777" w:rsidR="00A17119" w:rsidRDefault="005D11B8" w:rsidP="006C40A3">
            <w:pPr>
              <w:bidi/>
              <w:spacing w:after="0" w:line="360" w:lineRule="auto"/>
              <w:jc w:val="lowKashida"/>
            </w:pPr>
            <w:r>
              <w:rPr>
                <w:rFonts w:eastAsia="Times New Roman"/>
                <w:sz w:val="24"/>
                <w:szCs w:val="24"/>
                <w:rtl/>
              </w:rPr>
              <w:lastRenderedPageBreak/>
              <w:t>المجموع</w:t>
            </w:r>
          </w:p>
        </w:tc>
        <w:tc>
          <w:tcPr>
            <w:tcW w:w="1512" w:type="dxa"/>
            <w:gridSpan w:val="2"/>
            <w:tcBorders>
              <w:top w:val="nil"/>
              <w:left w:val="nil"/>
              <w:bottom w:val="single" w:sz="12" w:space="0" w:color="000000"/>
              <w:right w:val="nil"/>
            </w:tcBorders>
          </w:tcPr>
          <w:p w14:paraId="1F594340" w14:textId="77777777" w:rsidR="00A17119" w:rsidRDefault="005D11B8" w:rsidP="006C40A3">
            <w:pPr>
              <w:bidi/>
              <w:spacing w:after="0" w:line="360" w:lineRule="auto"/>
              <w:jc w:val="lowKashida"/>
            </w:pPr>
            <w:r>
              <w:rPr>
                <w:rFonts w:eastAsia="Times New Roman"/>
                <w:sz w:val="24"/>
                <w:szCs w:val="24"/>
                <w:rtl/>
              </w:rPr>
              <w:t>90.000</w:t>
            </w:r>
          </w:p>
        </w:tc>
        <w:tc>
          <w:tcPr>
            <w:tcW w:w="1512" w:type="dxa"/>
            <w:tcBorders>
              <w:top w:val="nil"/>
              <w:left w:val="nil"/>
              <w:bottom w:val="single" w:sz="12" w:space="0" w:color="000000"/>
              <w:right w:val="nil"/>
            </w:tcBorders>
          </w:tcPr>
          <w:p w14:paraId="3E75BCDA" w14:textId="77777777" w:rsidR="00A17119" w:rsidRDefault="005D11B8" w:rsidP="006C40A3">
            <w:pPr>
              <w:bidi/>
              <w:spacing w:after="0" w:line="360" w:lineRule="auto"/>
              <w:jc w:val="lowKashida"/>
            </w:pPr>
            <w:r>
              <w:rPr>
                <w:rFonts w:eastAsia="Times New Roman"/>
                <w:sz w:val="24"/>
                <w:szCs w:val="24"/>
                <w:rtl/>
              </w:rPr>
              <w:t>194</w:t>
            </w:r>
          </w:p>
        </w:tc>
        <w:tc>
          <w:tcPr>
            <w:tcW w:w="1512" w:type="dxa"/>
            <w:tcBorders>
              <w:top w:val="nil"/>
              <w:left w:val="nil"/>
              <w:bottom w:val="single" w:sz="12" w:space="0" w:color="000000"/>
              <w:right w:val="nil"/>
            </w:tcBorders>
          </w:tcPr>
          <w:p w14:paraId="45DABF6D" w14:textId="77777777" w:rsidR="00A17119" w:rsidRDefault="00A17119" w:rsidP="006C40A3">
            <w:pPr>
              <w:bidi/>
              <w:spacing w:after="0" w:line="360" w:lineRule="auto"/>
              <w:jc w:val="lowKashida"/>
            </w:pPr>
          </w:p>
        </w:tc>
        <w:tc>
          <w:tcPr>
            <w:tcW w:w="1512" w:type="dxa"/>
            <w:gridSpan w:val="2"/>
            <w:tcBorders>
              <w:top w:val="nil"/>
              <w:left w:val="nil"/>
              <w:bottom w:val="single" w:sz="12" w:space="0" w:color="000000"/>
              <w:right w:val="nil"/>
            </w:tcBorders>
          </w:tcPr>
          <w:p w14:paraId="73EE9655" w14:textId="77777777" w:rsidR="00A17119" w:rsidRDefault="00A17119" w:rsidP="006C40A3">
            <w:pPr>
              <w:bidi/>
              <w:spacing w:after="0" w:line="360" w:lineRule="auto"/>
              <w:jc w:val="lowKashida"/>
            </w:pPr>
          </w:p>
        </w:tc>
        <w:tc>
          <w:tcPr>
            <w:tcW w:w="1512" w:type="dxa"/>
            <w:tcBorders>
              <w:top w:val="nil"/>
              <w:left w:val="nil"/>
              <w:bottom w:val="single" w:sz="12" w:space="0" w:color="000000"/>
              <w:right w:val="nil"/>
            </w:tcBorders>
          </w:tcPr>
          <w:p w14:paraId="230A1DA3" w14:textId="77777777" w:rsidR="00A17119" w:rsidRDefault="00A17119" w:rsidP="006C40A3">
            <w:pPr>
              <w:bidi/>
              <w:spacing w:after="0" w:line="360" w:lineRule="auto"/>
              <w:jc w:val="lowKashida"/>
            </w:pPr>
          </w:p>
        </w:tc>
      </w:tr>
    </w:tbl>
    <w:p w14:paraId="1A0DE256" w14:textId="77777777" w:rsidR="00A17119" w:rsidRDefault="005D11B8" w:rsidP="006C40A3">
      <w:pPr>
        <w:bidi/>
        <w:spacing w:after="0" w:line="360" w:lineRule="auto"/>
        <w:ind w:firstLine="283"/>
        <w:jc w:val="lowKashida"/>
      </w:pPr>
      <w:r>
        <w:rPr>
          <w:rFonts w:eastAsia="Times New Roman"/>
          <w:sz w:val="24"/>
          <w:szCs w:val="28"/>
          <w:rtl/>
        </w:rPr>
        <w:t>تُشير نتائج الجدول (4-13) إلى وجود فروق ذات دلالة إحصائية عند مستوى (0.05) في مستوى فعالية الأداء والسلامة وفق حجم التشغيل (F = 4.328، Sig. = 0.015). ولتحديد اتجاه الفروق، استُخدم اختبار (Scheffé) للمقارنات البعدية، وأظهرت النتائج أن الفروق كانت بين المسالخ منخفضة الحجم (متوسط = 3.70) والمسالخ مرتفعة الحجم (متوسط = 3.23)، لصالح المسالخ منخفضة الحجم.</w:t>
      </w:r>
    </w:p>
    <w:p w14:paraId="21B0AB53" w14:textId="77777777" w:rsidR="00A17119" w:rsidRPr="00912B9F" w:rsidRDefault="005D11B8" w:rsidP="006C40A3">
      <w:pPr>
        <w:bidi/>
        <w:spacing w:after="0" w:line="360" w:lineRule="auto"/>
        <w:jc w:val="lowKashida"/>
        <w:rPr>
          <w:b/>
          <w:bCs/>
        </w:rPr>
      </w:pPr>
      <w:r w:rsidRPr="00912B9F">
        <w:rPr>
          <w:rFonts w:eastAsia="Times New Roman"/>
          <w:b/>
          <w:bCs/>
          <w:sz w:val="24"/>
          <w:szCs w:val="28"/>
          <w:rtl/>
        </w:rPr>
        <w:t>ثالثًا: الفروق وفق المسمى الوظيفي</w:t>
      </w:r>
    </w:p>
    <w:p w14:paraId="11A95DD5" w14:textId="77777777" w:rsidR="00A17119" w:rsidRDefault="005D11B8" w:rsidP="006C40A3">
      <w:pPr>
        <w:bidi/>
        <w:spacing w:after="0" w:line="360" w:lineRule="auto"/>
        <w:ind w:firstLine="283"/>
        <w:jc w:val="lowKashida"/>
      </w:pPr>
      <w:r>
        <w:rPr>
          <w:rFonts w:eastAsia="Times New Roman"/>
          <w:sz w:val="24"/>
          <w:szCs w:val="28"/>
          <w:rtl/>
        </w:rPr>
        <w:t>يُبيّن الجدول (4-14) نتائج تحليل التباين (ANOVA) للفروق في فعالية الأداء والسلامة وفق المسمى الوظيفي:</w:t>
      </w:r>
    </w:p>
    <w:p w14:paraId="29815D37" w14:textId="77777777" w:rsidR="00A17119" w:rsidRDefault="005D11B8" w:rsidP="00C66725">
      <w:pPr>
        <w:pStyle w:val="aff4"/>
      </w:pPr>
      <w:bookmarkStart w:id="82" w:name="_Toc234659368"/>
      <w:r>
        <w:rPr>
          <w:rtl/>
        </w:rPr>
        <w:t>جدول (4-14): نتائج تحليل التباين (ANOVA) للفروق في فعالية الأداء والسلامة وفق المسمى الوظيفي</w:t>
      </w:r>
      <w:bookmarkEnd w:id="82"/>
    </w:p>
    <w:tbl>
      <w:tblPr>
        <w:bidiVisual/>
        <w:tblW w:w="0" w:type="auto"/>
        <w:tblLayout w:type="fixed"/>
        <w:tblLook w:val="04A0" w:firstRow="1" w:lastRow="0" w:firstColumn="1" w:lastColumn="0" w:noHBand="0" w:noVBand="1"/>
      </w:tblPr>
      <w:tblGrid>
        <w:gridCol w:w="1512"/>
        <w:gridCol w:w="756"/>
        <w:gridCol w:w="756"/>
        <w:gridCol w:w="1512"/>
        <w:gridCol w:w="1512"/>
        <w:gridCol w:w="756"/>
        <w:gridCol w:w="756"/>
        <w:gridCol w:w="1512"/>
      </w:tblGrid>
      <w:tr w:rsidR="00A17119" w14:paraId="5B8ED209" w14:textId="77777777">
        <w:trPr>
          <w:tblHeader/>
        </w:trPr>
        <w:tc>
          <w:tcPr>
            <w:tcW w:w="2268" w:type="dxa"/>
            <w:gridSpan w:val="2"/>
            <w:tcBorders>
              <w:top w:val="single" w:sz="12" w:space="0" w:color="000000"/>
              <w:left w:val="nil"/>
              <w:bottom w:val="single" w:sz="4" w:space="0" w:color="000000"/>
              <w:right w:val="nil"/>
            </w:tcBorders>
          </w:tcPr>
          <w:p w14:paraId="62E1E098" w14:textId="77777777" w:rsidR="00A17119" w:rsidRDefault="005D11B8" w:rsidP="006C40A3">
            <w:pPr>
              <w:bidi/>
              <w:spacing w:after="0" w:line="360" w:lineRule="auto"/>
              <w:jc w:val="lowKashida"/>
            </w:pPr>
            <w:r>
              <w:rPr>
                <w:rFonts w:eastAsia="Times New Roman"/>
                <w:b/>
                <w:bCs/>
                <w:sz w:val="24"/>
                <w:szCs w:val="24"/>
                <w:rtl/>
              </w:rPr>
              <w:t>المسمى الوظيفي</w:t>
            </w:r>
          </w:p>
        </w:tc>
        <w:tc>
          <w:tcPr>
            <w:tcW w:w="2268" w:type="dxa"/>
            <w:gridSpan w:val="2"/>
            <w:tcBorders>
              <w:top w:val="single" w:sz="12" w:space="0" w:color="000000"/>
              <w:left w:val="nil"/>
              <w:bottom w:val="single" w:sz="4" w:space="0" w:color="000000"/>
              <w:right w:val="nil"/>
            </w:tcBorders>
          </w:tcPr>
          <w:p w14:paraId="0E720A5A" w14:textId="77777777" w:rsidR="00A17119" w:rsidRDefault="005D11B8" w:rsidP="006C40A3">
            <w:pPr>
              <w:bidi/>
              <w:spacing w:after="0" w:line="360" w:lineRule="auto"/>
              <w:jc w:val="lowKashida"/>
            </w:pPr>
            <w:r>
              <w:rPr>
                <w:rFonts w:eastAsia="Times New Roman"/>
                <w:b/>
                <w:bCs/>
                <w:sz w:val="24"/>
                <w:szCs w:val="24"/>
                <w:rtl/>
              </w:rPr>
              <w:t>ن</w:t>
            </w:r>
          </w:p>
        </w:tc>
        <w:tc>
          <w:tcPr>
            <w:tcW w:w="2268" w:type="dxa"/>
            <w:gridSpan w:val="2"/>
            <w:tcBorders>
              <w:top w:val="single" w:sz="12" w:space="0" w:color="000000"/>
              <w:left w:val="nil"/>
              <w:bottom w:val="single" w:sz="4" w:space="0" w:color="000000"/>
              <w:right w:val="nil"/>
            </w:tcBorders>
          </w:tcPr>
          <w:p w14:paraId="4803DE16" w14:textId="77777777" w:rsidR="00A17119" w:rsidRDefault="005D11B8" w:rsidP="006C40A3">
            <w:pPr>
              <w:bidi/>
              <w:spacing w:after="0" w:line="360" w:lineRule="auto"/>
              <w:jc w:val="lowKashida"/>
            </w:pPr>
            <w:r>
              <w:rPr>
                <w:rFonts w:eastAsia="Times New Roman"/>
                <w:b/>
                <w:bCs/>
                <w:sz w:val="24"/>
                <w:szCs w:val="24"/>
                <w:rtl/>
              </w:rPr>
              <w:t>المتوسط</w:t>
            </w:r>
          </w:p>
        </w:tc>
        <w:tc>
          <w:tcPr>
            <w:tcW w:w="2268" w:type="dxa"/>
            <w:gridSpan w:val="2"/>
            <w:tcBorders>
              <w:top w:val="single" w:sz="12" w:space="0" w:color="000000"/>
              <w:left w:val="nil"/>
              <w:bottom w:val="single" w:sz="4" w:space="0" w:color="000000"/>
              <w:right w:val="nil"/>
            </w:tcBorders>
          </w:tcPr>
          <w:p w14:paraId="576BBF18" w14:textId="77777777" w:rsidR="00A17119" w:rsidRDefault="005D11B8" w:rsidP="006C40A3">
            <w:pPr>
              <w:bidi/>
              <w:spacing w:after="0" w:line="360" w:lineRule="auto"/>
              <w:jc w:val="lowKashida"/>
            </w:pPr>
            <w:r>
              <w:rPr>
                <w:rFonts w:eastAsia="Times New Roman"/>
                <w:b/>
                <w:bCs/>
                <w:sz w:val="24"/>
                <w:szCs w:val="24"/>
                <w:rtl/>
              </w:rPr>
              <w:t>الانحراف المعياري</w:t>
            </w:r>
          </w:p>
        </w:tc>
      </w:tr>
      <w:tr w:rsidR="00A17119" w14:paraId="30D865CA" w14:textId="77777777">
        <w:tc>
          <w:tcPr>
            <w:tcW w:w="2268" w:type="dxa"/>
            <w:gridSpan w:val="2"/>
            <w:tcBorders>
              <w:top w:val="nil"/>
              <w:left w:val="nil"/>
              <w:bottom w:val="single" w:sz="4" w:space="0" w:color="000000"/>
              <w:right w:val="nil"/>
            </w:tcBorders>
          </w:tcPr>
          <w:p w14:paraId="111C86B4" w14:textId="77777777" w:rsidR="00A17119" w:rsidRDefault="005D11B8" w:rsidP="006C40A3">
            <w:pPr>
              <w:bidi/>
              <w:spacing w:after="0" w:line="360" w:lineRule="auto"/>
              <w:jc w:val="lowKashida"/>
            </w:pPr>
            <w:r>
              <w:rPr>
                <w:rFonts w:eastAsia="Times New Roman"/>
                <w:sz w:val="24"/>
                <w:szCs w:val="24"/>
                <w:rtl/>
              </w:rPr>
              <w:t>مدير / مشرف</w:t>
            </w:r>
          </w:p>
        </w:tc>
        <w:tc>
          <w:tcPr>
            <w:tcW w:w="2268" w:type="dxa"/>
            <w:gridSpan w:val="2"/>
            <w:tcBorders>
              <w:top w:val="nil"/>
              <w:left w:val="nil"/>
              <w:bottom w:val="single" w:sz="4" w:space="0" w:color="000000"/>
              <w:right w:val="nil"/>
            </w:tcBorders>
          </w:tcPr>
          <w:p w14:paraId="0E685C4B" w14:textId="77777777" w:rsidR="00A17119" w:rsidRDefault="005D11B8" w:rsidP="006C40A3">
            <w:pPr>
              <w:bidi/>
              <w:spacing w:after="0" w:line="360" w:lineRule="auto"/>
              <w:jc w:val="lowKashida"/>
            </w:pPr>
            <w:r>
              <w:rPr>
                <w:rFonts w:eastAsia="Times New Roman"/>
                <w:sz w:val="24"/>
                <w:szCs w:val="24"/>
                <w:rtl/>
              </w:rPr>
              <w:t>32</w:t>
            </w:r>
          </w:p>
        </w:tc>
        <w:tc>
          <w:tcPr>
            <w:tcW w:w="2268" w:type="dxa"/>
            <w:gridSpan w:val="2"/>
            <w:tcBorders>
              <w:top w:val="nil"/>
              <w:left w:val="nil"/>
              <w:bottom w:val="single" w:sz="4" w:space="0" w:color="000000"/>
              <w:right w:val="nil"/>
            </w:tcBorders>
          </w:tcPr>
          <w:p w14:paraId="54A965DD" w14:textId="77777777" w:rsidR="00A17119" w:rsidRDefault="005D11B8" w:rsidP="006C40A3">
            <w:pPr>
              <w:bidi/>
              <w:spacing w:after="0" w:line="360" w:lineRule="auto"/>
              <w:jc w:val="lowKashida"/>
            </w:pPr>
            <w:r>
              <w:rPr>
                <w:rFonts w:eastAsia="Times New Roman"/>
                <w:sz w:val="24"/>
                <w:szCs w:val="24"/>
                <w:rtl/>
              </w:rPr>
              <w:t>3.84</w:t>
            </w:r>
          </w:p>
        </w:tc>
        <w:tc>
          <w:tcPr>
            <w:tcW w:w="2268" w:type="dxa"/>
            <w:gridSpan w:val="2"/>
            <w:tcBorders>
              <w:top w:val="nil"/>
              <w:left w:val="nil"/>
              <w:bottom w:val="single" w:sz="4" w:space="0" w:color="000000"/>
              <w:right w:val="nil"/>
            </w:tcBorders>
          </w:tcPr>
          <w:p w14:paraId="01B5A71B" w14:textId="77777777" w:rsidR="00A17119" w:rsidRDefault="005D11B8" w:rsidP="006C40A3">
            <w:pPr>
              <w:bidi/>
              <w:spacing w:after="0" w:line="360" w:lineRule="auto"/>
              <w:jc w:val="lowKashida"/>
            </w:pPr>
            <w:r>
              <w:rPr>
                <w:rFonts w:eastAsia="Times New Roman"/>
                <w:sz w:val="24"/>
                <w:szCs w:val="24"/>
                <w:rtl/>
              </w:rPr>
              <w:t>0.59</w:t>
            </w:r>
          </w:p>
        </w:tc>
      </w:tr>
      <w:tr w:rsidR="00A17119" w14:paraId="46EE7673" w14:textId="77777777">
        <w:tc>
          <w:tcPr>
            <w:tcW w:w="2268" w:type="dxa"/>
            <w:gridSpan w:val="2"/>
            <w:tcBorders>
              <w:top w:val="nil"/>
              <w:left w:val="nil"/>
              <w:bottom w:val="single" w:sz="4" w:space="0" w:color="000000"/>
              <w:right w:val="nil"/>
            </w:tcBorders>
          </w:tcPr>
          <w:p w14:paraId="78C5CBF3" w14:textId="77777777" w:rsidR="00A17119" w:rsidRDefault="005D11B8" w:rsidP="006C40A3">
            <w:pPr>
              <w:bidi/>
              <w:spacing w:after="0" w:line="360" w:lineRule="auto"/>
              <w:jc w:val="lowKashida"/>
            </w:pPr>
            <w:r>
              <w:rPr>
                <w:rFonts w:eastAsia="Times New Roman"/>
                <w:sz w:val="24"/>
                <w:szCs w:val="24"/>
                <w:rtl/>
              </w:rPr>
              <w:t>طبيب بيطري / مراقب صحي</w:t>
            </w:r>
          </w:p>
        </w:tc>
        <w:tc>
          <w:tcPr>
            <w:tcW w:w="2268" w:type="dxa"/>
            <w:gridSpan w:val="2"/>
            <w:tcBorders>
              <w:top w:val="nil"/>
              <w:left w:val="nil"/>
              <w:bottom w:val="single" w:sz="4" w:space="0" w:color="000000"/>
              <w:right w:val="nil"/>
            </w:tcBorders>
          </w:tcPr>
          <w:p w14:paraId="572E2AC1" w14:textId="77777777" w:rsidR="00A17119" w:rsidRDefault="005D11B8" w:rsidP="006C40A3">
            <w:pPr>
              <w:bidi/>
              <w:spacing w:after="0" w:line="360" w:lineRule="auto"/>
              <w:jc w:val="lowKashida"/>
            </w:pPr>
            <w:r>
              <w:rPr>
                <w:rFonts w:eastAsia="Times New Roman"/>
                <w:sz w:val="24"/>
                <w:szCs w:val="24"/>
                <w:rtl/>
              </w:rPr>
              <w:t>51</w:t>
            </w:r>
          </w:p>
        </w:tc>
        <w:tc>
          <w:tcPr>
            <w:tcW w:w="2268" w:type="dxa"/>
            <w:gridSpan w:val="2"/>
            <w:tcBorders>
              <w:top w:val="nil"/>
              <w:left w:val="nil"/>
              <w:bottom w:val="single" w:sz="4" w:space="0" w:color="000000"/>
              <w:right w:val="nil"/>
            </w:tcBorders>
          </w:tcPr>
          <w:p w14:paraId="212B0329" w14:textId="77777777" w:rsidR="00A17119" w:rsidRDefault="005D11B8" w:rsidP="006C40A3">
            <w:pPr>
              <w:bidi/>
              <w:spacing w:after="0" w:line="360" w:lineRule="auto"/>
              <w:jc w:val="lowKashida"/>
            </w:pPr>
            <w:r>
              <w:rPr>
                <w:rFonts w:eastAsia="Times New Roman"/>
                <w:sz w:val="24"/>
                <w:szCs w:val="24"/>
                <w:rtl/>
              </w:rPr>
              <w:t>3.50</w:t>
            </w:r>
          </w:p>
        </w:tc>
        <w:tc>
          <w:tcPr>
            <w:tcW w:w="2268" w:type="dxa"/>
            <w:gridSpan w:val="2"/>
            <w:tcBorders>
              <w:top w:val="nil"/>
              <w:left w:val="nil"/>
              <w:bottom w:val="single" w:sz="4" w:space="0" w:color="000000"/>
              <w:right w:val="nil"/>
            </w:tcBorders>
          </w:tcPr>
          <w:p w14:paraId="0A24F598" w14:textId="77777777" w:rsidR="00A17119" w:rsidRDefault="005D11B8" w:rsidP="006C40A3">
            <w:pPr>
              <w:bidi/>
              <w:spacing w:after="0" w:line="360" w:lineRule="auto"/>
              <w:jc w:val="lowKashida"/>
            </w:pPr>
            <w:r>
              <w:rPr>
                <w:rFonts w:eastAsia="Times New Roman"/>
                <w:sz w:val="24"/>
                <w:szCs w:val="24"/>
                <w:rtl/>
              </w:rPr>
              <w:t>0.68</w:t>
            </w:r>
          </w:p>
        </w:tc>
      </w:tr>
      <w:tr w:rsidR="00A17119" w14:paraId="2400E56B" w14:textId="77777777">
        <w:tc>
          <w:tcPr>
            <w:tcW w:w="2268" w:type="dxa"/>
            <w:gridSpan w:val="2"/>
            <w:tcBorders>
              <w:top w:val="nil"/>
              <w:left w:val="nil"/>
              <w:bottom w:val="single" w:sz="4" w:space="0" w:color="000000"/>
              <w:right w:val="nil"/>
            </w:tcBorders>
          </w:tcPr>
          <w:p w14:paraId="4542F664" w14:textId="77777777" w:rsidR="00A17119" w:rsidRDefault="005D11B8" w:rsidP="006C40A3">
            <w:pPr>
              <w:bidi/>
              <w:spacing w:after="0" w:line="360" w:lineRule="auto"/>
              <w:jc w:val="lowKashida"/>
            </w:pPr>
            <w:r>
              <w:rPr>
                <w:rFonts w:eastAsia="Times New Roman"/>
                <w:sz w:val="24"/>
                <w:szCs w:val="24"/>
                <w:rtl/>
              </w:rPr>
              <w:t>مسؤول لوجستي / سلاسل إمداد</w:t>
            </w:r>
          </w:p>
        </w:tc>
        <w:tc>
          <w:tcPr>
            <w:tcW w:w="2268" w:type="dxa"/>
            <w:gridSpan w:val="2"/>
            <w:tcBorders>
              <w:top w:val="nil"/>
              <w:left w:val="nil"/>
              <w:bottom w:val="single" w:sz="4" w:space="0" w:color="000000"/>
              <w:right w:val="nil"/>
            </w:tcBorders>
          </w:tcPr>
          <w:p w14:paraId="34F32149" w14:textId="77777777" w:rsidR="00A17119" w:rsidRDefault="005D11B8" w:rsidP="006C40A3">
            <w:pPr>
              <w:bidi/>
              <w:spacing w:after="0" w:line="360" w:lineRule="auto"/>
              <w:jc w:val="lowKashida"/>
            </w:pPr>
            <w:r>
              <w:rPr>
                <w:rFonts w:eastAsia="Times New Roman"/>
                <w:sz w:val="24"/>
                <w:szCs w:val="24"/>
                <w:rtl/>
              </w:rPr>
              <w:t>35</w:t>
            </w:r>
          </w:p>
        </w:tc>
        <w:tc>
          <w:tcPr>
            <w:tcW w:w="2268" w:type="dxa"/>
            <w:gridSpan w:val="2"/>
            <w:tcBorders>
              <w:top w:val="nil"/>
              <w:left w:val="nil"/>
              <w:bottom w:val="single" w:sz="4" w:space="0" w:color="000000"/>
              <w:right w:val="nil"/>
            </w:tcBorders>
          </w:tcPr>
          <w:p w14:paraId="6E50C7E1" w14:textId="77777777" w:rsidR="00A17119" w:rsidRDefault="005D11B8" w:rsidP="006C40A3">
            <w:pPr>
              <w:bidi/>
              <w:spacing w:after="0" w:line="360" w:lineRule="auto"/>
              <w:jc w:val="lowKashida"/>
            </w:pPr>
            <w:r>
              <w:rPr>
                <w:rFonts w:eastAsia="Times New Roman"/>
                <w:sz w:val="24"/>
                <w:szCs w:val="24"/>
                <w:rtl/>
              </w:rPr>
              <w:t>3.26</w:t>
            </w:r>
          </w:p>
        </w:tc>
        <w:tc>
          <w:tcPr>
            <w:tcW w:w="2268" w:type="dxa"/>
            <w:gridSpan w:val="2"/>
            <w:tcBorders>
              <w:top w:val="nil"/>
              <w:left w:val="nil"/>
              <w:bottom w:val="single" w:sz="4" w:space="0" w:color="000000"/>
              <w:right w:val="nil"/>
            </w:tcBorders>
          </w:tcPr>
          <w:p w14:paraId="2C110531" w14:textId="77777777" w:rsidR="00A17119" w:rsidRDefault="005D11B8" w:rsidP="006C40A3">
            <w:pPr>
              <w:bidi/>
              <w:spacing w:after="0" w:line="360" w:lineRule="auto"/>
              <w:jc w:val="lowKashida"/>
            </w:pPr>
            <w:r>
              <w:rPr>
                <w:rFonts w:eastAsia="Times New Roman"/>
                <w:sz w:val="24"/>
                <w:szCs w:val="24"/>
                <w:rtl/>
              </w:rPr>
              <w:t>0.73</w:t>
            </w:r>
          </w:p>
        </w:tc>
      </w:tr>
      <w:tr w:rsidR="00A17119" w14:paraId="13E9E953" w14:textId="77777777">
        <w:tc>
          <w:tcPr>
            <w:tcW w:w="2268" w:type="dxa"/>
            <w:gridSpan w:val="2"/>
            <w:tcBorders>
              <w:top w:val="nil"/>
              <w:left w:val="nil"/>
              <w:bottom w:val="single" w:sz="4" w:space="0" w:color="000000"/>
              <w:right w:val="nil"/>
            </w:tcBorders>
          </w:tcPr>
          <w:p w14:paraId="516E11B0" w14:textId="77777777" w:rsidR="00A17119" w:rsidRDefault="005D11B8" w:rsidP="006C40A3">
            <w:pPr>
              <w:bidi/>
              <w:spacing w:after="0" w:line="360" w:lineRule="auto"/>
              <w:jc w:val="lowKashida"/>
            </w:pPr>
            <w:r>
              <w:rPr>
                <w:rFonts w:eastAsia="Times New Roman"/>
                <w:sz w:val="24"/>
                <w:szCs w:val="24"/>
                <w:rtl/>
              </w:rPr>
              <w:t>مسؤول جودة / سلامة غذاء</w:t>
            </w:r>
          </w:p>
        </w:tc>
        <w:tc>
          <w:tcPr>
            <w:tcW w:w="2268" w:type="dxa"/>
            <w:gridSpan w:val="2"/>
            <w:tcBorders>
              <w:top w:val="nil"/>
              <w:left w:val="nil"/>
              <w:bottom w:val="single" w:sz="4" w:space="0" w:color="000000"/>
              <w:right w:val="nil"/>
            </w:tcBorders>
          </w:tcPr>
          <w:p w14:paraId="06A96249" w14:textId="77777777" w:rsidR="00A17119" w:rsidRDefault="005D11B8" w:rsidP="006C40A3">
            <w:pPr>
              <w:bidi/>
              <w:spacing w:after="0" w:line="360" w:lineRule="auto"/>
              <w:jc w:val="lowKashida"/>
            </w:pPr>
            <w:r>
              <w:rPr>
                <w:rFonts w:eastAsia="Times New Roman"/>
                <w:sz w:val="24"/>
                <w:szCs w:val="24"/>
                <w:rtl/>
              </w:rPr>
              <w:t>41</w:t>
            </w:r>
          </w:p>
        </w:tc>
        <w:tc>
          <w:tcPr>
            <w:tcW w:w="2268" w:type="dxa"/>
            <w:gridSpan w:val="2"/>
            <w:tcBorders>
              <w:top w:val="nil"/>
              <w:left w:val="nil"/>
              <w:bottom w:val="single" w:sz="4" w:space="0" w:color="000000"/>
              <w:right w:val="nil"/>
            </w:tcBorders>
          </w:tcPr>
          <w:p w14:paraId="2B2C39BA" w14:textId="77777777" w:rsidR="00A17119" w:rsidRDefault="005D11B8" w:rsidP="006C40A3">
            <w:pPr>
              <w:bidi/>
              <w:spacing w:after="0" w:line="360" w:lineRule="auto"/>
              <w:jc w:val="lowKashida"/>
            </w:pPr>
            <w:r>
              <w:rPr>
                <w:rFonts w:eastAsia="Times New Roman"/>
                <w:sz w:val="24"/>
                <w:szCs w:val="24"/>
                <w:rtl/>
              </w:rPr>
              <w:t>3.37</w:t>
            </w:r>
          </w:p>
        </w:tc>
        <w:tc>
          <w:tcPr>
            <w:tcW w:w="2268" w:type="dxa"/>
            <w:gridSpan w:val="2"/>
            <w:tcBorders>
              <w:top w:val="nil"/>
              <w:left w:val="nil"/>
              <w:bottom w:val="single" w:sz="4" w:space="0" w:color="000000"/>
              <w:right w:val="nil"/>
            </w:tcBorders>
          </w:tcPr>
          <w:p w14:paraId="5AAF58AE" w14:textId="77777777" w:rsidR="00A17119" w:rsidRDefault="005D11B8" w:rsidP="006C40A3">
            <w:pPr>
              <w:bidi/>
              <w:spacing w:after="0" w:line="360" w:lineRule="auto"/>
              <w:jc w:val="lowKashida"/>
            </w:pPr>
            <w:r>
              <w:rPr>
                <w:rFonts w:eastAsia="Times New Roman"/>
                <w:sz w:val="24"/>
                <w:szCs w:val="24"/>
                <w:rtl/>
              </w:rPr>
              <w:t>0.70</w:t>
            </w:r>
          </w:p>
        </w:tc>
      </w:tr>
      <w:tr w:rsidR="00A17119" w14:paraId="2BB573B5" w14:textId="77777777">
        <w:tc>
          <w:tcPr>
            <w:tcW w:w="2268" w:type="dxa"/>
            <w:gridSpan w:val="2"/>
            <w:tcBorders>
              <w:top w:val="nil"/>
              <w:left w:val="nil"/>
              <w:bottom w:val="single" w:sz="12" w:space="0" w:color="000000"/>
              <w:right w:val="nil"/>
            </w:tcBorders>
          </w:tcPr>
          <w:p w14:paraId="0FA8CE07" w14:textId="77777777" w:rsidR="00A17119" w:rsidRDefault="005D11B8" w:rsidP="006C40A3">
            <w:pPr>
              <w:bidi/>
              <w:spacing w:after="0" w:line="360" w:lineRule="auto"/>
              <w:jc w:val="lowKashida"/>
            </w:pPr>
            <w:r>
              <w:rPr>
                <w:rFonts w:eastAsia="Times New Roman"/>
                <w:sz w:val="24"/>
                <w:szCs w:val="24"/>
                <w:rtl/>
              </w:rPr>
              <w:t>إداري / فني</w:t>
            </w:r>
          </w:p>
        </w:tc>
        <w:tc>
          <w:tcPr>
            <w:tcW w:w="2268" w:type="dxa"/>
            <w:gridSpan w:val="2"/>
            <w:tcBorders>
              <w:top w:val="nil"/>
              <w:left w:val="nil"/>
              <w:bottom w:val="single" w:sz="12" w:space="0" w:color="000000"/>
              <w:right w:val="nil"/>
            </w:tcBorders>
          </w:tcPr>
          <w:p w14:paraId="59F490D9" w14:textId="77777777" w:rsidR="00A17119" w:rsidRDefault="005D11B8" w:rsidP="006C40A3">
            <w:pPr>
              <w:bidi/>
              <w:spacing w:after="0" w:line="360" w:lineRule="auto"/>
              <w:jc w:val="lowKashida"/>
            </w:pPr>
            <w:r>
              <w:rPr>
                <w:rFonts w:eastAsia="Times New Roman"/>
                <w:sz w:val="24"/>
                <w:szCs w:val="24"/>
                <w:rtl/>
              </w:rPr>
              <w:t>36</w:t>
            </w:r>
          </w:p>
        </w:tc>
        <w:tc>
          <w:tcPr>
            <w:tcW w:w="2268" w:type="dxa"/>
            <w:gridSpan w:val="2"/>
            <w:tcBorders>
              <w:top w:val="nil"/>
              <w:left w:val="nil"/>
              <w:bottom w:val="single" w:sz="12" w:space="0" w:color="000000"/>
              <w:right w:val="nil"/>
            </w:tcBorders>
          </w:tcPr>
          <w:p w14:paraId="1665B86A" w14:textId="77777777" w:rsidR="00A17119" w:rsidRDefault="005D11B8" w:rsidP="006C40A3">
            <w:pPr>
              <w:bidi/>
              <w:spacing w:after="0" w:line="360" w:lineRule="auto"/>
              <w:jc w:val="lowKashida"/>
            </w:pPr>
            <w:r>
              <w:rPr>
                <w:rFonts w:eastAsia="Times New Roman"/>
                <w:sz w:val="24"/>
                <w:szCs w:val="24"/>
                <w:rtl/>
              </w:rPr>
              <w:t>3.14</w:t>
            </w:r>
          </w:p>
        </w:tc>
        <w:tc>
          <w:tcPr>
            <w:tcW w:w="2268" w:type="dxa"/>
            <w:gridSpan w:val="2"/>
            <w:tcBorders>
              <w:top w:val="nil"/>
              <w:left w:val="nil"/>
              <w:bottom w:val="single" w:sz="12" w:space="0" w:color="000000"/>
              <w:right w:val="nil"/>
            </w:tcBorders>
          </w:tcPr>
          <w:p w14:paraId="57607D58" w14:textId="77777777" w:rsidR="00A17119" w:rsidRDefault="005D11B8" w:rsidP="006C40A3">
            <w:pPr>
              <w:bidi/>
              <w:spacing w:after="0" w:line="360" w:lineRule="auto"/>
              <w:jc w:val="lowKashida"/>
            </w:pPr>
            <w:r>
              <w:rPr>
                <w:rFonts w:eastAsia="Times New Roman"/>
                <w:sz w:val="24"/>
                <w:szCs w:val="24"/>
                <w:rtl/>
              </w:rPr>
              <w:t>0.79</w:t>
            </w:r>
          </w:p>
        </w:tc>
      </w:tr>
      <w:tr w:rsidR="00A17119" w14:paraId="79B025EC" w14:textId="77777777">
        <w:trPr>
          <w:tblHeader/>
        </w:trPr>
        <w:tc>
          <w:tcPr>
            <w:tcW w:w="1512" w:type="dxa"/>
            <w:tcBorders>
              <w:top w:val="single" w:sz="12" w:space="0" w:color="000000"/>
              <w:left w:val="nil"/>
              <w:bottom w:val="single" w:sz="4" w:space="0" w:color="000000"/>
              <w:right w:val="nil"/>
            </w:tcBorders>
          </w:tcPr>
          <w:p w14:paraId="6B24BF51" w14:textId="77777777" w:rsidR="00A17119" w:rsidRDefault="005D11B8" w:rsidP="006C40A3">
            <w:pPr>
              <w:bidi/>
              <w:spacing w:after="0" w:line="360" w:lineRule="auto"/>
              <w:jc w:val="lowKashida"/>
            </w:pPr>
            <w:r>
              <w:rPr>
                <w:rFonts w:eastAsia="Times New Roman"/>
                <w:b/>
                <w:bCs/>
                <w:sz w:val="24"/>
                <w:szCs w:val="24"/>
                <w:rtl/>
              </w:rPr>
              <w:t>مصدر التباين</w:t>
            </w:r>
          </w:p>
        </w:tc>
        <w:tc>
          <w:tcPr>
            <w:tcW w:w="1512" w:type="dxa"/>
            <w:gridSpan w:val="2"/>
            <w:tcBorders>
              <w:top w:val="single" w:sz="12" w:space="0" w:color="000000"/>
              <w:left w:val="nil"/>
              <w:bottom w:val="single" w:sz="4" w:space="0" w:color="000000"/>
              <w:right w:val="nil"/>
            </w:tcBorders>
          </w:tcPr>
          <w:p w14:paraId="7BCC7B16" w14:textId="77777777" w:rsidR="00A17119" w:rsidRDefault="005D11B8" w:rsidP="006C40A3">
            <w:pPr>
              <w:bidi/>
              <w:spacing w:after="0" w:line="360" w:lineRule="auto"/>
              <w:jc w:val="lowKashida"/>
            </w:pPr>
            <w:r>
              <w:rPr>
                <w:rFonts w:eastAsia="Times New Roman"/>
                <w:b/>
                <w:bCs/>
                <w:sz w:val="24"/>
                <w:szCs w:val="24"/>
                <w:rtl/>
              </w:rPr>
              <w:t>مجموع المربعات</w:t>
            </w:r>
          </w:p>
        </w:tc>
        <w:tc>
          <w:tcPr>
            <w:tcW w:w="1512" w:type="dxa"/>
            <w:tcBorders>
              <w:top w:val="single" w:sz="12" w:space="0" w:color="000000"/>
              <w:left w:val="nil"/>
              <w:bottom w:val="single" w:sz="4" w:space="0" w:color="000000"/>
              <w:right w:val="nil"/>
            </w:tcBorders>
          </w:tcPr>
          <w:p w14:paraId="6E9AF426" w14:textId="77777777" w:rsidR="00A17119" w:rsidRDefault="005D11B8" w:rsidP="006C40A3">
            <w:pPr>
              <w:bidi/>
              <w:spacing w:after="0" w:line="360" w:lineRule="auto"/>
              <w:jc w:val="lowKashida"/>
            </w:pPr>
            <w:r>
              <w:rPr>
                <w:rFonts w:eastAsia="Times New Roman"/>
                <w:b/>
                <w:bCs/>
                <w:sz w:val="24"/>
                <w:szCs w:val="24"/>
                <w:rtl/>
              </w:rPr>
              <w:t>درجات الحرية</w:t>
            </w:r>
          </w:p>
        </w:tc>
        <w:tc>
          <w:tcPr>
            <w:tcW w:w="1512" w:type="dxa"/>
            <w:tcBorders>
              <w:top w:val="single" w:sz="12" w:space="0" w:color="000000"/>
              <w:left w:val="nil"/>
              <w:bottom w:val="single" w:sz="4" w:space="0" w:color="000000"/>
              <w:right w:val="nil"/>
            </w:tcBorders>
          </w:tcPr>
          <w:p w14:paraId="49954B11" w14:textId="77777777" w:rsidR="00A17119" w:rsidRDefault="005D11B8" w:rsidP="006C40A3">
            <w:pPr>
              <w:bidi/>
              <w:spacing w:after="0" w:line="360" w:lineRule="auto"/>
              <w:jc w:val="lowKashida"/>
            </w:pPr>
            <w:r>
              <w:rPr>
                <w:rFonts w:eastAsia="Times New Roman"/>
                <w:b/>
                <w:bCs/>
                <w:sz w:val="24"/>
                <w:szCs w:val="24"/>
                <w:rtl/>
              </w:rPr>
              <w:t>متوسط المربعات</w:t>
            </w:r>
          </w:p>
        </w:tc>
        <w:tc>
          <w:tcPr>
            <w:tcW w:w="1512" w:type="dxa"/>
            <w:gridSpan w:val="2"/>
            <w:tcBorders>
              <w:top w:val="single" w:sz="12" w:space="0" w:color="000000"/>
              <w:left w:val="nil"/>
              <w:bottom w:val="single" w:sz="4" w:space="0" w:color="000000"/>
              <w:right w:val="nil"/>
            </w:tcBorders>
          </w:tcPr>
          <w:p w14:paraId="7F6DAF5A" w14:textId="77777777" w:rsidR="00A17119" w:rsidRDefault="005D11B8" w:rsidP="006C40A3">
            <w:pPr>
              <w:bidi/>
              <w:spacing w:after="0" w:line="360" w:lineRule="auto"/>
              <w:jc w:val="lowKashida"/>
            </w:pPr>
            <w:r>
              <w:rPr>
                <w:rFonts w:eastAsia="Times New Roman"/>
                <w:b/>
                <w:bCs/>
                <w:sz w:val="24"/>
                <w:szCs w:val="24"/>
                <w:rtl/>
              </w:rPr>
              <w:t>قيمة (F)</w:t>
            </w:r>
          </w:p>
        </w:tc>
        <w:tc>
          <w:tcPr>
            <w:tcW w:w="1512" w:type="dxa"/>
            <w:tcBorders>
              <w:top w:val="single" w:sz="12" w:space="0" w:color="000000"/>
              <w:left w:val="nil"/>
              <w:bottom w:val="single" w:sz="4" w:space="0" w:color="000000"/>
              <w:right w:val="nil"/>
            </w:tcBorders>
          </w:tcPr>
          <w:p w14:paraId="2DED0A48" w14:textId="77777777" w:rsidR="00A17119" w:rsidRDefault="005D11B8" w:rsidP="006C40A3">
            <w:pPr>
              <w:bidi/>
              <w:spacing w:after="0" w:line="360" w:lineRule="auto"/>
              <w:jc w:val="lowKashida"/>
            </w:pPr>
            <w:r>
              <w:rPr>
                <w:rFonts w:eastAsia="Times New Roman"/>
                <w:b/>
                <w:bCs/>
                <w:sz w:val="24"/>
                <w:szCs w:val="24"/>
                <w:rtl/>
              </w:rPr>
              <w:t>الدلالة</w:t>
            </w:r>
          </w:p>
        </w:tc>
      </w:tr>
      <w:tr w:rsidR="00A17119" w14:paraId="19EE387A" w14:textId="77777777">
        <w:tc>
          <w:tcPr>
            <w:tcW w:w="1512" w:type="dxa"/>
            <w:tcBorders>
              <w:top w:val="nil"/>
              <w:left w:val="nil"/>
              <w:bottom w:val="single" w:sz="4" w:space="0" w:color="000000"/>
              <w:right w:val="nil"/>
            </w:tcBorders>
          </w:tcPr>
          <w:p w14:paraId="75ABD0A8" w14:textId="77777777" w:rsidR="00A17119" w:rsidRDefault="005D11B8" w:rsidP="006C40A3">
            <w:pPr>
              <w:bidi/>
              <w:spacing w:after="0" w:line="360" w:lineRule="auto"/>
              <w:jc w:val="lowKashida"/>
            </w:pPr>
            <w:r>
              <w:rPr>
                <w:rFonts w:eastAsia="Times New Roman"/>
                <w:sz w:val="24"/>
                <w:szCs w:val="24"/>
                <w:rtl/>
              </w:rPr>
              <w:t>بين المجموعات</w:t>
            </w:r>
          </w:p>
        </w:tc>
        <w:tc>
          <w:tcPr>
            <w:tcW w:w="1512" w:type="dxa"/>
            <w:gridSpan w:val="2"/>
            <w:tcBorders>
              <w:top w:val="nil"/>
              <w:left w:val="nil"/>
              <w:bottom w:val="single" w:sz="4" w:space="0" w:color="000000"/>
              <w:right w:val="nil"/>
            </w:tcBorders>
          </w:tcPr>
          <w:p w14:paraId="5B70BBE2" w14:textId="77777777" w:rsidR="00A17119" w:rsidRDefault="005D11B8" w:rsidP="006C40A3">
            <w:pPr>
              <w:bidi/>
              <w:spacing w:after="0" w:line="360" w:lineRule="auto"/>
              <w:jc w:val="lowKashida"/>
            </w:pPr>
            <w:r>
              <w:rPr>
                <w:rFonts w:eastAsia="Times New Roman"/>
                <w:sz w:val="24"/>
                <w:szCs w:val="24"/>
                <w:rtl/>
              </w:rPr>
              <w:t>6.198</w:t>
            </w:r>
          </w:p>
        </w:tc>
        <w:tc>
          <w:tcPr>
            <w:tcW w:w="1512" w:type="dxa"/>
            <w:tcBorders>
              <w:top w:val="nil"/>
              <w:left w:val="nil"/>
              <w:bottom w:val="single" w:sz="4" w:space="0" w:color="000000"/>
              <w:right w:val="nil"/>
            </w:tcBorders>
          </w:tcPr>
          <w:p w14:paraId="0EE4BAE0" w14:textId="77777777" w:rsidR="00A17119" w:rsidRDefault="005D11B8" w:rsidP="006C40A3">
            <w:pPr>
              <w:bidi/>
              <w:spacing w:after="0" w:line="360" w:lineRule="auto"/>
              <w:jc w:val="lowKashida"/>
            </w:pPr>
            <w:r>
              <w:rPr>
                <w:rFonts w:eastAsia="Times New Roman"/>
                <w:sz w:val="24"/>
                <w:szCs w:val="24"/>
                <w:rtl/>
              </w:rPr>
              <w:t>4</w:t>
            </w:r>
          </w:p>
        </w:tc>
        <w:tc>
          <w:tcPr>
            <w:tcW w:w="1512" w:type="dxa"/>
            <w:tcBorders>
              <w:top w:val="nil"/>
              <w:left w:val="nil"/>
              <w:bottom w:val="single" w:sz="4" w:space="0" w:color="000000"/>
              <w:right w:val="nil"/>
            </w:tcBorders>
          </w:tcPr>
          <w:p w14:paraId="77E1DAD2" w14:textId="77777777" w:rsidR="00A17119" w:rsidRDefault="005D11B8" w:rsidP="006C40A3">
            <w:pPr>
              <w:bidi/>
              <w:spacing w:after="0" w:line="360" w:lineRule="auto"/>
              <w:jc w:val="lowKashida"/>
            </w:pPr>
            <w:r>
              <w:rPr>
                <w:rFonts w:eastAsia="Times New Roman"/>
                <w:sz w:val="24"/>
                <w:szCs w:val="24"/>
                <w:rtl/>
              </w:rPr>
              <w:t>1.550</w:t>
            </w:r>
          </w:p>
        </w:tc>
        <w:tc>
          <w:tcPr>
            <w:tcW w:w="1512" w:type="dxa"/>
            <w:gridSpan w:val="2"/>
            <w:tcBorders>
              <w:top w:val="nil"/>
              <w:left w:val="nil"/>
              <w:bottom w:val="single" w:sz="4" w:space="0" w:color="000000"/>
              <w:right w:val="nil"/>
            </w:tcBorders>
          </w:tcPr>
          <w:p w14:paraId="2E949404" w14:textId="77777777" w:rsidR="00A17119" w:rsidRDefault="005D11B8" w:rsidP="006C40A3">
            <w:pPr>
              <w:bidi/>
              <w:spacing w:after="0" w:line="360" w:lineRule="auto"/>
              <w:jc w:val="lowKashida"/>
            </w:pPr>
            <w:r>
              <w:rPr>
                <w:rFonts w:eastAsia="Times New Roman"/>
                <w:sz w:val="24"/>
                <w:szCs w:val="24"/>
                <w:rtl/>
              </w:rPr>
              <w:t>3.542</w:t>
            </w:r>
          </w:p>
        </w:tc>
        <w:tc>
          <w:tcPr>
            <w:tcW w:w="1512" w:type="dxa"/>
            <w:tcBorders>
              <w:top w:val="nil"/>
              <w:left w:val="nil"/>
              <w:bottom w:val="single" w:sz="4" w:space="0" w:color="000000"/>
              <w:right w:val="nil"/>
            </w:tcBorders>
          </w:tcPr>
          <w:p w14:paraId="14FF1C52" w14:textId="77777777" w:rsidR="00A17119" w:rsidRDefault="005D11B8" w:rsidP="006C40A3">
            <w:pPr>
              <w:bidi/>
              <w:spacing w:after="0" w:line="360" w:lineRule="auto"/>
              <w:jc w:val="lowKashida"/>
            </w:pPr>
            <w:r>
              <w:rPr>
                <w:rFonts w:eastAsia="Times New Roman"/>
                <w:sz w:val="24"/>
                <w:szCs w:val="24"/>
                <w:rtl/>
              </w:rPr>
              <w:t>0.008</w:t>
            </w:r>
          </w:p>
        </w:tc>
      </w:tr>
      <w:tr w:rsidR="00A17119" w14:paraId="04A3AB61" w14:textId="77777777">
        <w:tc>
          <w:tcPr>
            <w:tcW w:w="1512" w:type="dxa"/>
            <w:tcBorders>
              <w:top w:val="nil"/>
              <w:left w:val="nil"/>
              <w:bottom w:val="single" w:sz="4" w:space="0" w:color="000000"/>
              <w:right w:val="nil"/>
            </w:tcBorders>
          </w:tcPr>
          <w:p w14:paraId="62F96D1F" w14:textId="77777777" w:rsidR="00A17119" w:rsidRDefault="005D11B8" w:rsidP="006C40A3">
            <w:pPr>
              <w:bidi/>
              <w:spacing w:after="0" w:line="360" w:lineRule="auto"/>
              <w:jc w:val="lowKashida"/>
            </w:pPr>
            <w:r>
              <w:rPr>
                <w:rFonts w:eastAsia="Times New Roman"/>
                <w:sz w:val="24"/>
                <w:szCs w:val="24"/>
                <w:rtl/>
              </w:rPr>
              <w:t>داخل المجموعات</w:t>
            </w:r>
          </w:p>
        </w:tc>
        <w:tc>
          <w:tcPr>
            <w:tcW w:w="1512" w:type="dxa"/>
            <w:gridSpan w:val="2"/>
            <w:tcBorders>
              <w:top w:val="nil"/>
              <w:left w:val="nil"/>
              <w:bottom w:val="single" w:sz="4" w:space="0" w:color="000000"/>
              <w:right w:val="nil"/>
            </w:tcBorders>
          </w:tcPr>
          <w:p w14:paraId="15DC1F12" w14:textId="77777777" w:rsidR="00A17119" w:rsidRDefault="005D11B8" w:rsidP="006C40A3">
            <w:pPr>
              <w:bidi/>
              <w:spacing w:after="0" w:line="360" w:lineRule="auto"/>
              <w:jc w:val="lowKashida"/>
            </w:pPr>
            <w:r>
              <w:rPr>
                <w:rFonts w:eastAsia="Times New Roman"/>
                <w:sz w:val="24"/>
                <w:szCs w:val="24"/>
                <w:rtl/>
              </w:rPr>
              <w:t>83.802</w:t>
            </w:r>
          </w:p>
        </w:tc>
        <w:tc>
          <w:tcPr>
            <w:tcW w:w="1512" w:type="dxa"/>
            <w:tcBorders>
              <w:top w:val="nil"/>
              <w:left w:val="nil"/>
              <w:bottom w:val="single" w:sz="4" w:space="0" w:color="000000"/>
              <w:right w:val="nil"/>
            </w:tcBorders>
          </w:tcPr>
          <w:p w14:paraId="38A0C317" w14:textId="77777777" w:rsidR="00A17119" w:rsidRDefault="005D11B8" w:rsidP="006C40A3">
            <w:pPr>
              <w:bidi/>
              <w:spacing w:after="0" w:line="360" w:lineRule="auto"/>
              <w:jc w:val="lowKashida"/>
            </w:pPr>
            <w:r>
              <w:rPr>
                <w:rFonts w:eastAsia="Times New Roman"/>
                <w:sz w:val="24"/>
                <w:szCs w:val="24"/>
                <w:rtl/>
              </w:rPr>
              <w:t>190</w:t>
            </w:r>
          </w:p>
        </w:tc>
        <w:tc>
          <w:tcPr>
            <w:tcW w:w="1512" w:type="dxa"/>
            <w:tcBorders>
              <w:top w:val="nil"/>
              <w:left w:val="nil"/>
              <w:bottom w:val="single" w:sz="4" w:space="0" w:color="000000"/>
              <w:right w:val="nil"/>
            </w:tcBorders>
          </w:tcPr>
          <w:p w14:paraId="0A692320" w14:textId="77777777" w:rsidR="00A17119" w:rsidRDefault="005D11B8" w:rsidP="006C40A3">
            <w:pPr>
              <w:bidi/>
              <w:spacing w:after="0" w:line="360" w:lineRule="auto"/>
              <w:jc w:val="lowKashida"/>
            </w:pPr>
            <w:r>
              <w:rPr>
                <w:rFonts w:eastAsia="Times New Roman"/>
                <w:sz w:val="24"/>
                <w:szCs w:val="24"/>
                <w:rtl/>
              </w:rPr>
              <w:t>0.441</w:t>
            </w:r>
          </w:p>
        </w:tc>
        <w:tc>
          <w:tcPr>
            <w:tcW w:w="1512" w:type="dxa"/>
            <w:gridSpan w:val="2"/>
            <w:tcBorders>
              <w:top w:val="nil"/>
              <w:left w:val="nil"/>
              <w:bottom w:val="single" w:sz="4" w:space="0" w:color="000000"/>
              <w:right w:val="nil"/>
            </w:tcBorders>
          </w:tcPr>
          <w:p w14:paraId="7E7526F6" w14:textId="77777777" w:rsidR="00A17119" w:rsidRDefault="00A17119" w:rsidP="006C40A3">
            <w:pPr>
              <w:bidi/>
              <w:spacing w:after="0" w:line="360" w:lineRule="auto"/>
              <w:jc w:val="lowKashida"/>
            </w:pPr>
          </w:p>
        </w:tc>
        <w:tc>
          <w:tcPr>
            <w:tcW w:w="1512" w:type="dxa"/>
            <w:tcBorders>
              <w:top w:val="nil"/>
              <w:left w:val="nil"/>
              <w:bottom w:val="single" w:sz="4" w:space="0" w:color="000000"/>
              <w:right w:val="nil"/>
            </w:tcBorders>
          </w:tcPr>
          <w:p w14:paraId="6F64AF3D" w14:textId="77777777" w:rsidR="00A17119" w:rsidRDefault="00A17119" w:rsidP="006C40A3">
            <w:pPr>
              <w:bidi/>
              <w:spacing w:after="0" w:line="360" w:lineRule="auto"/>
              <w:jc w:val="lowKashida"/>
            </w:pPr>
          </w:p>
        </w:tc>
      </w:tr>
      <w:tr w:rsidR="00A17119" w14:paraId="65BF775D" w14:textId="77777777">
        <w:tc>
          <w:tcPr>
            <w:tcW w:w="1512" w:type="dxa"/>
            <w:tcBorders>
              <w:top w:val="nil"/>
              <w:left w:val="nil"/>
              <w:bottom w:val="single" w:sz="12" w:space="0" w:color="000000"/>
              <w:right w:val="nil"/>
            </w:tcBorders>
          </w:tcPr>
          <w:p w14:paraId="15F2513A" w14:textId="77777777" w:rsidR="00A17119" w:rsidRDefault="005D11B8" w:rsidP="006C40A3">
            <w:pPr>
              <w:bidi/>
              <w:spacing w:after="0" w:line="360" w:lineRule="auto"/>
              <w:jc w:val="lowKashida"/>
            </w:pPr>
            <w:r>
              <w:rPr>
                <w:rFonts w:eastAsia="Times New Roman"/>
                <w:sz w:val="24"/>
                <w:szCs w:val="24"/>
                <w:rtl/>
              </w:rPr>
              <w:lastRenderedPageBreak/>
              <w:t>المجموع</w:t>
            </w:r>
          </w:p>
        </w:tc>
        <w:tc>
          <w:tcPr>
            <w:tcW w:w="1512" w:type="dxa"/>
            <w:gridSpan w:val="2"/>
            <w:tcBorders>
              <w:top w:val="nil"/>
              <w:left w:val="nil"/>
              <w:bottom w:val="single" w:sz="12" w:space="0" w:color="000000"/>
              <w:right w:val="nil"/>
            </w:tcBorders>
          </w:tcPr>
          <w:p w14:paraId="0C22DF43" w14:textId="77777777" w:rsidR="00A17119" w:rsidRDefault="005D11B8" w:rsidP="006C40A3">
            <w:pPr>
              <w:bidi/>
              <w:spacing w:after="0" w:line="360" w:lineRule="auto"/>
              <w:jc w:val="lowKashida"/>
            </w:pPr>
            <w:r>
              <w:rPr>
                <w:rFonts w:eastAsia="Times New Roman"/>
                <w:sz w:val="24"/>
                <w:szCs w:val="24"/>
                <w:rtl/>
              </w:rPr>
              <w:t>90.000</w:t>
            </w:r>
          </w:p>
        </w:tc>
        <w:tc>
          <w:tcPr>
            <w:tcW w:w="1512" w:type="dxa"/>
            <w:tcBorders>
              <w:top w:val="nil"/>
              <w:left w:val="nil"/>
              <w:bottom w:val="single" w:sz="12" w:space="0" w:color="000000"/>
              <w:right w:val="nil"/>
            </w:tcBorders>
          </w:tcPr>
          <w:p w14:paraId="30DBC1DE" w14:textId="77777777" w:rsidR="00A17119" w:rsidRDefault="005D11B8" w:rsidP="006C40A3">
            <w:pPr>
              <w:bidi/>
              <w:spacing w:after="0" w:line="360" w:lineRule="auto"/>
              <w:jc w:val="lowKashida"/>
            </w:pPr>
            <w:r>
              <w:rPr>
                <w:rFonts w:eastAsia="Times New Roman"/>
                <w:sz w:val="24"/>
                <w:szCs w:val="24"/>
                <w:rtl/>
              </w:rPr>
              <w:t>194</w:t>
            </w:r>
          </w:p>
        </w:tc>
        <w:tc>
          <w:tcPr>
            <w:tcW w:w="1512" w:type="dxa"/>
            <w:tcBorders>
              <w:top w:val="nil"/>
              <w:left w:val="nil"/>
              <w:bottom w:val="single" w:sz="12" w:space="0" w:color="000000"/>
              <w:right w:val="nil"/>
            </w:tcBorders>
          </w:tcPr>
          <w:p w14:paraId="79A921C9" w14:textId="77777777" w:rsidR="00A17119" w:rsidRDefault="00A17119" w:rsidP="006C40A3">
            <w:pPr>
              <w:bidi/>
              <w:spacing w:after="0" w:line="360" w:lineRule="auto"/>
              <w:jc w:val="lowKashida"/>
            </w:pPr>
          </w:p>
        </w:tc>
        <w:tc>
          <w:tcPr>
            <w:tcW w:w="1512" w:type="dxa"/>
            <w:gridSpan w:val="2"/>
            <w:tcBorders>
              <w:top w:val="nil"/>
              <w:left w:val="nil"/>
              <w:bottom w:val="single" w:sz="12" w:space="0" w:color="000000"/>
              <w:right w:val="nil"/>
            </w:tcBorders>
          </w:tcPr>
          <w:p w14:paraId="68820870" w14:textId="77777777" w:rsidR="00A17119" w:rsidRDefault="00A17119" w:rsidP="006C40A3">
            <w:pPr>
              <w:bidi/>
              <w:spacing w:after="0" w:line="360" w:lineRule="auto"/>
              <w:jc w:val="lowKashida"/>
            </w:pPr>
          </w:p>
        </w:tc>
        <w:tc>
          <w:tcPr>
            <w:tcW w:w="1512" w:type="dxa"/>
            <w:tcBorders>
              <w:top w:val="nil"/>
              <w:left w:val="nil"/>
              <w:bottom w:val="single" w:sz="12" w:space="0" w:color="000000"/>
              <w:right w:val="nil"/>
            </w:tcBorders>
          </w:tcPr>
          <w:p w14:paraId="5F8AAA98" w14:textId="77777777" w:rsidR="00A17119" w:rsidRDefault="00A17119" w:rsidP="006C40A3">
            <w:pPr>
              <w:bidi/>
              <w:spacing w:after="0" w:line="360" w:lineRule="auto"/>
              <w:jc w:val="lowKashida"/>
            </w:pPr>
          </w:p>
        </w:tc>
      </w:tr>
    </w:tbl>
    <w:p w14:paraId="7D530512" w14:textId="77777777" w:rsidR="00A17119" w:rsidRDefault="005D11B8" w:rsidP="006C40A3">
      <w:pPr>
        <w:bidi/>
        <w:spacing w:after="0" w:line="360" w:lineRule="auto"/>
        <w:ind w:firstLine="283"/>
        <w:jc w:val="lowKashida"/>
      </w:pPr>
      <w:r>
        <w:rPr>
          <w:rFonts w:eastAsia="Times New Roman"/>
          <w:sz w:val="24"/>
          <w:szCs w:val="28"/>
          <w:rtl/>
        </w:rPr>
        <w:t>تُظهر نتائج الجدول (4-14) وجود فروق ذات دلالة إحصائية عند مستوى (0.05) في مستوى فعالية الأداء والسلامة وفق المسمى الوظيفي (F = 3.542، Sig. = 0.008). ولتحديد اتجاه الفروق، استُخدم اختبار (Scheffé) للمقارنات البعدية، وأظهرت النتائج أن الفروق كانت بين المديرين والمشرفين (متوسط = 3.84) والإداريين والفنيين (متوسط = 3.14)، لصالح المديرين والمشرفين.</w:t>
      </w:r>
    </w:p>
    <w:p w14:paraId="74F67F05" w14:textId="77777777" w:rsidR="00A17119" w:rsidRDefault="005D11B8" w:rsidP="006C40A3">
      <w:pPr>
        <w:pStyle w:val="MainHeading"/>
        <w:spacing w:before="120" w:after="120" w:line="360" w:lineRule="auto"/>
        <w:jc w:val="lowKashida"/>
      </w:pPr>
      <w:bookmarkStart w:id="83" w:name="_Toc234669774"/>
      <w:r>
        <w:rPr>
          <w:rFonts w:eastAsia="Times New Roman"/>
          <w:sz w:val="24"/>
          <w:rtl/>
        </w:rPr>
        <w:t>4.6 مناقشة النتائج في ضوء الدراسات السابقة</w:t>
      </w:r>
      <w:bookmarkEnd w:id="83"/>
    </w:p>
    <w:p w14:paraId="2F73C9D8" w14:textId="77777777" w:rsidR="00A17119" w:rsidRDefault="005D11B8" w:rsidP="006C40A3">
      <w:pPr>
        <w:pStyle w:val="SubHeading"/>
        <w:spacing w:before="120" w:after="120" w:line="360" w:lineRule="auto"/>
        <w:jc w:val="lowKashida"/>
      </w:pPr>
      <w:bookmarkStart w:id="84" w:name="_Toc234669775"/>
      <w:r>
        <w:rPr>
          <w:rFonts w:eastAsia="Times New Roman"/>
          <w:sz w:val="24"/>
          <w:rtl/>
        </w:rPr>
        <w:t>4.6.1 مناقشة المستويات المتوسطة لممارسات إدارة المخاطر</w:t>
      </w:r>
      <w:bookmarkEnd w:id="84"/>
    </w:p>
    <w:p w14:paraId="08133405" w14:textId="77777777" w:rsidR="00A17119" w:rsidRDefault="005D11B8" w:rsidP="006C40A3">
      <w:pPr>
        <w:bidi/>
        <w:spacing w:after="0" w:line="360" w:lineRule="auto"/>
        <w:ind w:firstLine="283"/>
        <w:jc w:val="lowKashida"/>
      </w:pPr>
      <w:r>
        <w:rPr>
          <w:rFonts w:eastAsia="Times New Roman"/>
          <w:sz w:val="24"/>
          <w:szCs w:val="28"/>
          <w:rtl/>
        </w:rPr>
        <w:t>أظهرت النتائج أن المتوسط العام لممارسات إدارة المخاطر بلغ (3.36) بمستوى متوسط، وهو قريب من المستوى المرتفع، ولكنه لا يزال دون المستوى المطلوب (3.41 – 4.20). وتتّفق هذه النتيجة مع ما خلصت إليه دراسة Chege et al. (2023) في كينيا التي أشارت إلى أن ممارسات إدارة المخاطر المؤسسية في كثير من المنظمات لا تزال في مراحلها الأولى. كما تتوافق مع ما بيّنته دراسة Ibrahim &amp; Esa (2017) من أن غياب الحوكمة الرسمية لإدارة المخاطر يُضعف قدرة المنظمة على التعلّم من الحوادث السابقة.</w:t>
      </w:r>
    </w:p>
    <w:p w14:paraId="63BF6168" w14:textId="77777777" w:rsidR="00A17119" w:rsidRDefault="005D11B8" w:rsidP="006C40A3">
      <w:pPr>
        <w:bidi/>
        <w:spacing w:after="0" w:line="360" w:lineRule="auto"/>
        <w:ind w:firstLine="283"/>
        <w:jc w:val="lowKashida"/>
      </w:pPr>
      <w:r>
        <w:rPr>
          <w:rFonts w:eastAsia="Times New Roman"/>
          <w:sz w:val="24"/>
          <w:szCs w:val="28"/>
          <w:rtl/>
        </w:rPr>
        <w:t>وجاء بُعد «تحديد المخاطر» في المرتبة الأولى بمتوسط (3.54) وبمستوى مرتفع، وهو ما يُشير إلى وعي العاملين بوجود منهجيات وإجراءات لتحديد المخاطر. ويعكس هذا المستوى المرتفع نسبيًا الاهتمام المتزايد بتحديد المخاطر في قطاع المسالخ، لا سيما مع الضغوط التنظيمية من الهيئات الرقابية. كذلك جاء بُعد «الرقابة والمتابعة» في المرتبة الثانية بمتوسط (3.43) وبمستوى مرتفع، ما يعكس وجود آليات رقابية وإن كانت بحاجة إلى تعزيز.</w:t>
      </w:r>
    </w:p>
    <w:p w14:paraId="4008B876" w14:textId="77777777" w:rsidR="00A17119" w:rsidRDefault="005D11B8" w:rsidP="006C40A3">
      <w:pPr>
        <w:bidi/>
        <w:spacing w:after="0" w:line="360" w:lineRule="auto"/>
        <w:ind w:firstLine="283"/>
        <w:jc w:val="lowKashida"/>
      </w:pPr>
      <w:r>
        <w:rPr>
          <w:rFonts w:eastAsia="Times New Roman"/>
          <w:sz w:val="24"/>
          <w:szCs w:val="28"/>
          <w:rtl/>
        </w:rPr>
        <w:lastRenderedPageBreak/>
        <w:t>وفي المقابل، جاء بُعد معالجة المخاطر في المرتبة الأدنى بمتوسط (3.16) وبمستوى متوسط، وهو ما يعكس ضعفًا في استراتيجيات الاستجابة للمخاطر، لا سيما فيما يتعلق بخطط الطوارئ وتنويع الموردين. وقد يُعزى هذا الضعف إلى الطبيعة الموسمية للعمليات، التي قد تحدّ من الاستثمار في تطوير خطط طوارئ شاملة، وإلى الاعتماد الكبير على الاستيراد الخارجي للأنعام خلال موسم الحج، بما يحدّ من مرونة السلسلة في مواجهة الاضطرابات، وهو ما أشارت إليه Stilt (2017).</w:t>
      </w:r>
    </w:p>
    <w:p w14:paraId="29994D00" w14:textId="77777777" w:rsidR="00A17119" w:rsidRDefault="005D11B8" w:rsidP="006C40A3">
      <w:pPr>
        <w:pStyle w:val="SubHeading"/>
        <w:spacing w:before="120" w:after="120" w:line="360" w:lineRule="auto"/>
        <w:jc w:val="lowKashida"/>
      </w:pPr>
      <w:bookmarkStart w:id="85" w:name="_Toc234669776"/>
      <w:r>
        <w:rPr>
          <w:rFonts w:eastAsia="Times New Roman"/>
          <w:sz w:val="24"/>
          <w:rtl/>
        </w:rPr>
        <w:t>4.6.2 مناقشة المستويات المتوسطة لفعالية الأداء والسلامة</w:t>
      </w:r>
      <w:bookmarkEnd w:id="85"/>
    </w:p>
    <w:p w14:paraId="792BD36F" w14:textId="77777777" w:rsidR="00A17119" w:rsidRDefault="005D11B8" w:rsidP="006C40A3">
      <w:pPr>
        <w:bidi/>
        <w:spacing w:after="0" w:line="360" w:lineRule="auto"/>
        <w:ind w:firstLine="283"/>
        <w:jc w:val="lowKashida"/>
      </w:pPr>
      <w:r>
        <w:rPr>
          <w:rFonts w:eastAsia="Times New Roman"/>
          <w:sz w:val="24"/>
          <w:szCs w:val="28"/>
          <w:rtl/>
        </w:rPr>
        <w:t>أظهرت النتائج أن المتوسط العام لفعالية الأداء والسلامة بلغ (3.41) بمستوى مرتفع، وجاء بُعد «خصوصية موسم الحج» في المرتبة الأولى بمتوسط (3.65)، وهو ما يعكس إدراك العاملين للطبيعة الاستثنائية لموسم الحج ووعيهم بضغط العمل الهائل. ويتّفق ذلك مع ما أشارت إليه Almasri et al. (2019) من أن أكثر من 1.2 مليون رأس تُذبَح خلال أيام محدودة، بما يجعل العاملين أكثر وعيًا بالتحديات التشغيلية.</w:t>
      </w:r>
    </w:p>
    <w:p w14:paraId="215B52BF" w14:textId="77777777" w:rsidR="00A17119" w:rsidRDefault="005D11B8" w:rsidP="006C40A3">
      <w:pPr>
        <w:bidi/>
        <w:spacing w:after="0" w:line="360" w:lineRule="auto"/>
        <w:ind w:firstLine="283"/>
        <w:jc w:val="lowKashida"/>
      </w:pPr>
      <w:r>
        <w:rPr>
          <w:rFonts w:eastAsia="Times New Roman"/>
          <w:sz w:val="24"/>
          <w:szCs w:val="28"/>
          <w:rtl/>
        </w:rPr>
        <w:t>وجاء بُعد «سلامة الغذاء» في المرتبة الثانية بمتوسط (3.57)، وهو ما يعكس وجود اهتمام بتطبيق نظم سلامة الغذاء مثل HACCP، لكنه يُشير أيضًا إلى وجود فجوات في التطبيق العملي، لا سيما في مراحل التقطيع والتبريد. وتتّفق هذه النتيجة مع دراسة Seankankom et al. (2024) التي وجدت أن التلوث بالسالمونيلا ظل قائمًا حتى في المسالخ الملتزمة بـ HACCP، بما يُشير إلى أن الالتزام النظري لا يترجم بالضرورة إلى ممارسات مثالية.</w:t>
      </w:r>
    </w:p>
    <w:p w14:paraId="478221CF" w14:textId="77777777" w:rsidR="00A17119" w:rsidRDefault="005D11B8" w:rsidP="006C40A3">
      <w:pPr>
        <w:bidi/>
        <w:spacing w:after="0" w:line="360" w:lineRule="auto"/>
        <w:ind w:firstLine="283"/>
        <w:jc w:val="lowKashida"/>
      </w:pPr>
      <w:r>
        <w:rPr>
          <w:rFonts w:eastAsia="Times New Roman"/>
          <w:sz w:val="24"/>
          <w:szCs w:val="28"/>
          <w:rtl/>
        </w:rPr>
        <w:t>أما بُعد التوثيق والامتثال فقد جاء في المرتبة الأدنى بمتوسط (3.20)، وهو ما يكشف قصورًا في أنظمة التوثيق والتدقيق. وتتوافق هذه النتيجة مع ما أشارت إليه Sariq (2025) من أن التتبع والتوثيق يتحسّنان مع تطبيق أنظمة إدارة سلامة الغذاء (FSMS)، وهو ما يعني أن غياب هذه الأنظمة يُفضي إلى ضعف التوثيق.</w:t>
      </w:r>
    </w:p>
    <w:p w14:paraId="6657D36B" w14:textId="77777777" w:rsidR="00A17119" w:rsidRDefault="005D11B8" w:rsidP="006C40A3">
      <w:pPr>
        <w:pStyle w:val="SubHeading"/>
        <w:spacing w:before="120" w:after="120" w:line="360" w:lineRule="auto"/>
        <w:jc w:val="lowKashida"/>
      </w:pPr>
      <w:bookmarkStart w:id="86" w:name="_Toc234669777"/>
      <w:r>
        <w:rPr>
          <w:rFonts w:eastAsia="Times New Roman"/>
          <w:sz w:val="24"/>
          <w:rtl/>
        </w:rPr>
        <w:lastRenderedPageBreak/>
        <w:t>4.6.3 مناقشة نتائج اختبار الفرضيات</w:t>
      </w:r>
      <w:bookmarkEnd w:id="86"/>
    </w:p>
    <w:p w14:paraId="5256AC2D" w14:textId="77777777" w:rsidR="00A17119" w:rsidRPr="00FC2FFC" w:rsidRDefault="005D11B8" w:rsidP="006C40A3">
      <w:pPr>
        <w:bidi/>
        <w:spacing w:after="0" w:line="360" w:lineRule="auto"/>
        <w:jc w:val="lowKashida"/>
        <w:rPr>
          <w:b/>
          <w:bCs/>
        </w:rPr>
      </w:pPr>
      <w:r w:rsidRPr="00FC2FFC">
        <w:rPr>
          <w:rFonts w:eastAsia="Times New Roman"/>
          <w:b/>
          <w:bCs/>
          <w:sz w:val="24"/>
          <w:szCs w:val="28"/>
          <w:rtl/>
        </w:rPr>
        <w:t>أولًا: العلاقة بين ممارسات إدارة المخاطر والفعالية (H1)</w:t>
      </w:r>
    </w:p>
    <w:p w14:paraId="6218214C" w14:textId="77777777" w:rsidR="00A17119" w:rsidRDefault="005D11B8" w:rsidP="006C40A3">
      <w:pPr>
        <w:bidi/>
        <w:spacing w:after="0" w:line="360" w:lineRule="auto"/>
        <w:ind w:firstLine="283"/>
        <w:jc w:val="lowKashida"/>
      </w:pPr>
      <w:r>
        <w:rPr>
          <w:rFonts w:eastAsia="Times New Roman"/>
          <w:sz w:val="24"/>
          <w:szCs w:val="28"/>
          <w:rtl/>
        </w:rPr>
        <w:t>أظهرت نتائج تحليل الانحدار أن (49.1%) من التباين في فعالية الأداء والسلامة يُعزى إلى ممارسات إدارة المخاطر، وهي نسبة مرتفعة نسبيًا. ويتوافق ذلك مع نتائج Wangyanwen et al. (2023) التي أثبتت أن مكونات ERM تؤثر إيجابيًا في الأداء التنظيمي، ومع دراسة El Baz &amp; Ruel (2020) التي أكدت أن ممارسات SCRM تضطلع بدور وسيط في تعزيز المرونة.</w:t>
      </w:r>
    </w:p>
    <w:p w14:paraId="52C2507A" w14:textId="77777777" w:rsidR="00A17119" w:rsidRDefault="005D11B8" w:rsidP="006C40A3">
      <w:pPr>
        <w:bidi/>
        <w:spacing w:after="0" w:line="360" w:lineRule="auto"/>
        <w:ind w:firstLine="283"/>
        <w:jc w:val="lowKashida"/>
      </w:pPr>
      <w:r>
        <w:rPr>
          <w:rFonts w:eastAsia="Times New Roman"/>
          <w:sz w:val="24"/>
          <w:szCs w:val="28"/>
          <w:rtl/>
        </w:rPr>
        <w:t>ولوحظ أن بُعد معالجة المخاطر لم يكن دالًا إحصائيًا في نموذج الانحدار المتعدد (Sig. = 0.107 &gt; 0.05)، رغم وجود علاقة ارتباطية موجبة (r = 0.515). وقد يُعزى ذلك إلى أن أبعاد إدارة المخاطر تعمل منظومةً متكاملة، وأن تأثير معالجة المخاطر قد يكون غير مباشر عبر الأبعاد الأخرى. كما قد يُشير إلى أن استراتيجيات المعالجة المطبقة حاليًا لا تزال ضعيفة أو غير فعّالة، بما يُضعف تأثيرها المستقل في الفعالية.</w:t>
      </w:r>
    </w:p>
    <w:p w14:paraId="0396396E" w14:textId="77777777" w:rsidR="00A17119" w:rsidRPr="00551262" w:rsidRDefault="005D11B8" w:rsidP="006C40A3">
      <w:pPr>
        <w:bidi/>
        <w:spacing w:after="0" w:line="360" w:lineRule="auto"/>
        <w:jc w:val="lowKashida"/>
        <w:rPr>
          <w:b/>
          <w:bCs/>
        </w:rPr>
      </w:pPr>
      <w:r w:rsidRPr="00551262">
        <w:rPr>
          <w:rFonts w:eastAsia="Times New Roman"/>
          <w:b/>
          <w:bCs/>
          <w:sz w:val="24"/>
          <w:szCs w:val="28"/>
          <w:rtl/>
        </w:rPr>
        <w:t>ثانيًا: الفروق وفق خصائص المسلخ (H2)</w:t>
      </w:r>
    </w:p>
    <w:p w14:paraId="3525F406" w14:textId="77777777" w:rsidR="00A17119" w:rsidRDefault="005D11B8" w:rsidP="006C40A3">
      <w:pPr>
        <w:bidi/>
        <w:spacing w:after="0" w:line="360" w:lineRule="auto"/>
        <w:ind w:firstLine="283"/>
        <w:jc w:val="lowKashida"/>
      </w:pPr>
      <w:r>
        <w:rPr>
          <w:rFonts w:eastAsia="Times New Roman"/>
          <w:sz w:val="24"/>
          <w:szCs w:val="28"/>
          <w:rtl/>
        </w:rPr>
        <w:t>أظهرت النتائج وجود فروق في مستوى الفعالية وفق جهة العمل (لصالح المسالخ الحكومية)، وحجم التشغيل (لصالح المسالخ صغيرة الحجم)، والمسمى الوظيفي (لصالح المديرين والمشرفين). وتتّفق هذه النتائج مع ما توصّل إليه Sin et al. (2026) من أن أبحاث إدارة مخاطر سلاسل الإمداد في قطاع الماشية لا تزال في مراحلها التكوينية. كما تتّفق مع Stilt (2017) حول دور الدولة في تنظيم مشروع الأضاحي، بما يُعزّز الأداء في المسالخ الحكومية.</w:t>
      </w:r>
    </w:p>
    <w:p w14:paraId="0C0F5377" w14:textId="77777777" w:rsidR="00A17119" w:rsidRDefault="005D11B8" w:rsidP="006C40A3">
      <w:pPr>
        <w:bidi/>
        <w:spacing w:after="0" w:line="360" w:lineRule="auto"/>
        <w:ind w:firstLine="283"/>
        <w:jc w:val="lowKashida"/>
      </w:pPr>
      <w:r>
        <w:rPr>
          <w:rFonts w:eastAsia="Times New Roman"/>
          <w:sz w:val="24"/>
          <w:szCs w:val="28"/>
          <w:rtl/>
        </w:rPr>
        <w:t xml:space="preserve">وتُعزى فروق حجم التشغيل إلى أن المسالخ صغيرة الحجم قد تكون أكثر قدرة على التحكم في عملياتها مقارنة بالكبرى التي تعاني من تعقيدات تشغيلية أكبر، كما أشارت Khalid et al. (2024). أما فروق </w:t>
      </w:r>
      <w:r>
        <w:rPr>
          <w:rFonts w:eastAsia="Times New Roman"/>
          <w:sz w:val="24"/>
          <w:szCs w:val="28"/>
          <w:rtl/>
        </w:rPr>
        <w:lastRenderedPageBreak/>
        <w:t>المسمى الوظيفي فتُعزى إلى أن المديرين والمشرفين يمتلكون رؤية شاملة للعمليات، واطلاعًا أكبر على سياسات إدارة المخاطر.</w:t>
      </w:r>
    </w:p>
    <w:p w14:paraId="4301A212" w14:textId="77777777" w:rsidR="00A17119" w:rsidRDefault="005D11B8" w:rsidP="006C40A3">
      <w:pPr>
        <w:pStyle w:val="MainHeading"/>
        <w:spacing w:before="120" w:after="120" w:line="360" w:lineRule="auto"/>
        <w:jc w:val="lowKashida"/>
      </w:pPr>
      <w:bookmarkStart w:id="87" w:name="_Toc234669778"/>
      <w:r>
        <w:rPr>
          <w:rFonts w:eastAsia="Times New Roman"/>
          <w:sz w:val="24"/>
          <w:rtl/>
        </w:rPr>
        <w:t>4.7 التوصيات</w:t>
      </w:r>
      <w:bookmarkEnd w:id="87"/>
    </w:p>
    <w:p w14:paraId="30B35BF7" w14:textId="77777777" w:rsidR="00A17119" w:rsidRDefault="005D11B8" w:rsidP="006C40A3">
      <w:pPr>
        <w:bidi/>
        <w:spacing w:after="0" w:line="360" w:lineRule="auto"/>
        <w:ind w:firstLine="283"/>
        <w:jc w:val="lowKashida"/>
      </w:pPr>
      <w:r>
        <w:rPr>
          <w:rFonts w:eastAsia="Times New Roman"/>
          <w:sz w:val="24"/>
          <w:szCs w:val="28"/>
          <w:rtl/>
        </w:rPr>
        <w:t>استنادًا إلى النتائج التي جرى التوصل إليها ومناقشتها في ضوء الدراسات السابقة، يمكن تقديم التوصيات الآتية:</w:t>
      </w:r>
    </w:p>
    <w:p w14:paraId="6BDBDAE2" w14:textId="77777777" w:rsidR="00A17119" w:rsidRDefault="005D11B8" w:rsidP="006C40A3">
      <w:pPr>
        <w:pStyle w:val="SubHeading"/>
        <w:spacing w:before="120" w:after="120" w:line="360" w:lineRule="auto"/>
        <w:jc w:val="lowKashida"/>
      </w:pPr>
      <w:bookmarkStart w:id="88" w:name="_Toc234669779"/>
      <w:r>
        <w:rPr>
          <w:rFonts w:eastAsia="Times New Roman"/>
          <w:sz w:val="24"/>
          <w:rtl/>
        </w:rPr>
        <w:t>4.7.1 التوصيات العملية</w:t>
      </w:r>
      <w:bookmarkEnd w:id="88"/>
    </w:p>
    <w:p w14:paraId="6C690D3B" w14:textId="77777777" w:rsidR="00A17119" w:rsidRPr="00551262" w:rsidRDefault="005D11B8" w:rsidP="006C40A3">
      <w:pPr>
        <w:bidi/>
        <w:spacing w:after="0" w:line="360" w:lineRule="auto"/>
        <w:ind w:firstLine="283"/>
        <w:jc w:val="lowKashida"/>
        <w:rPr>
          <w:b/>
          <w:bCs/>
        </w:rPr>
      </w:pPr>
      <w:r w:rsidRPr="00551262">
        <w:rPr>
          <w:rFonts w:eastAsia="Times New Roman"/>
          <w:b/>
          <w:bCs/>
          <w:sz w:val="24"/>
          <w:szCs w:val="28"/>
          <w:rtl/>
        </w:rPr>
        <w:t>أولًا: تعزيز ممارسات تحديد المخاطر</w:t>
      </w:r>
    </w:p>
    <w:p w14:paraId="152D7750" w14:textId="1E691CFE" w:rsidR="00A17119" w:rsidRDefault="005D11B8" w:rsidP="006C40A3">
      <w:pPr>
        <w:pStyle w:val="aa"/>
        <w:numPr>
          <w:ilvl w:val="0"/>
          <w:numId w:val="14"/>
        </w:numPr>
        <w:bidi/>
        <w:spacing w:after="0" w:line="360" w:lineRule="auto"/>
        <w:ind w:right="425"/>
        <w:jc w:val="lowKashida"/>
      </w:pPr>
      <w:r w:rsidRPr="00551262">
        <w:rPr>
          <w:rFonts w:eastAsia="Times New Roman"/>
          <w:sz w:val="24"/>
          <w:szCs w:val="28"/>
          <w:rtl/>
        </w:rPr>
        <w:t>تطوير منهجيات وإجراءات موحّدة لتحديد المخاطر في المسالخ، تستند إلى معايير ISO 31000:2018 وCOSO ERM 2017.</w:t>
      </w:r>
    </w:p>
    <w:p w14:paraId="0C46FAAD" w14:textId="528C42A1" w:rsidR="00A17119" w:rsidRDefault="005D11B8" w:rsidP="006C40A3">
      <w:pPr>
        <w:pStyle w:val="aa"/>
        <w:numPr>
          <w:ilvl w:val="0"/>
          <w:numId w:val="14"/>
        </w:numPr>
        <w:bidi/>
        <w:spacing w:after="0" w:line="360" w:lineRule="auto"/>
        <w:ind w:right="425"/>
        <w:jc w:val="lowKashida"/>
      </w:pPr>
      <w:r w:rsidRPr="00551262">
        <w:rPr>
          <w:rFonts w:eastAsia="Times New Roman"/>
          <w:sz w:val="24"/>
          <w:szCs w:val="28"/>
          <w:rtl/>
        </w:rPr>
        <w:t>إجراء مسح دوري وشامل لمصادر المخاطر (البيولوجية والكيميائية والفيزيائية واللوجستية) في جميع مراحل سلسلة الإمداد، لا سيما تلك المرتبطة بموسم الحج.</w:t>
      </w:r>
    </w:p>
    <w:p w14:paraId="1A0B84AF" w14:textId="0D9B3FFD" w:rsidR="00A17119" w:rsidRDefault="005D11B8" w:rsidP="006C40A3">
      <w:pPr>
        <w:pStyle w:val="aa"/>
        <w:numPr>
          <w:ilvl w:val="0"/>
          <w:numId w:val="14"/>
        </w:numPr>
        <w:bidi/>
        <w:spacing w:after="0" w:line="360" w:lineRule="auto"/>
        <w:ind w:right="425"/>
        <w:jc w:val="lowKashida"/>
      </w:pPr>
      <w:r w:rsidRPr="00551262">
        <w:rPr>
          <w:rFonts w:eastAsia="Times New Roman"/>
          <w:sz w:val="24"/>
          <w:szCs w:val="28"/>
          <w:rtl/>
        </w:rPr>
        <w:t>إشراك جميع الفئات الوظيفية في عملية تحديد المخاطر للاستفادة من خبراتهم المتنوعة.</w:t>
      </w:r>
    </w:p>
    <w:p w14:paraId="46EDEC24" w14:textId="77777777" w:rsidR="00A17119" w:rsidRDefault="005D11B8" w:rsidP="006C40A3">
      <w:pPr>
        <w:pStyle w:val="aa"/>
        <w:numPr>
          <w:ilvl w:val="0"/>
          <w:numId w:val="28"/>
        </w:numPr>
        <w:bidi/>
        <w:spacing w:after="0" w:line="360" w:lineRule="auto"/>
        <w:jc w:val="lowKashida"/>
      </w:pPr>
      <w:r w:rsidRPr="00551262">
        <w:rPr>
          <w:rFonts w:eastAsia="Times New Roman"/>
          <w:sz w:val="24"/>
          <w:szCs w:val="28"/>
          <w:rtl/>
        </w:rPr>
        <w:t>ثانيًا: تطوير ممارسات تقييم المخاطر</w:t>
      </w:r>
    </w:p>
    <w:p w14:paraId="3088EE41" w14:textId="2FCBB0B0" w:rsidR="00A17119" w:rsidRDefault="005D11B8" w:rsidP="006C40A3">
      <w:pPr>
        <w:pStyle w:val="aa"/>
        <w:numPr>
          <w:ilvl w:val="0"/>
          <w:numId w:val="28"/>
        </w:numPr>
        <w:bidi/>
        <w:spacing w:after="0" w:line="360" w:lineRule="auto"/>
        <w:ind w:right="425"/>
        <w:jc w:val="lowKashida"/>
      </w:pPr>
      <w:r w:rsidRPr="00551262">
        <w:rPr>
          <w:rFonts w:eastAsia="Times New Roman"/>
          <w:sz w:val="24"/>
          <w:szCs w:val="28"/>
          <w:rtl/>
        </w:rPr>
        <w:t>تبنّي أدوات كمية ونوعية لتقييم المخاطر، كمصفوفات الأثر × الاحتمال، وتحليل السيناريوهات، وأشجار الأخطاء.</w:t>
      </w:r>
    </w:p>
    <w:p w14:paraId="102910E7" w14:textId="5FD11A22" w:rsidR="00A17119" w:rsidRDefault="005D11B8" w:rsidP="006C40A3">
      <w:pPr>
        <w:pStyle w:val="aa"/>
        <w:numPr>
          <w:ilvl w:val="0"/>
          <w:numId w:val="28"/>
        </w:numPr>
        <w:bidi/>
        <w:spacing w:after="0" w:line="360" w:lineRule="auto"/>
        <w:ind w:right="425"/>
        <w:jc w:val="lowKashida"/>
      </w:pPr>
      <w:r w:rsidRPr="00551262">
        <w:rPr>
          <w:rFonts w:eastAsia="Times New Roman"/>
          <w:sz w:val="24"/>
          <w:szCs w:val="28"/>
          <w:rtl/>
        </w:rPr>
        <w:t>تحديد معايير واضحة لتحديد أولويات المخاطر بناءً على احتمال حدوثها وحجم أثرها.</w:t>
      </w:r>
    </w:p>
    <w:p w14:paraId="127A26DE" w14:textId="602075E1" w:rsidR="00A17119" w:rsidRDefault="005D11B8" w:rsidP="006C40A3">
      <w:pPr>
        <w:pStyle w:val="aa"/>
        <w:numPr>
          <w:ilvl w:val="0"/>
          <w:numId w:val="28"/>
        </w:numPr>
        <w:bidi/>
        <w:spacing w:after="0" w:line="360" w:lineRule="auto"/>
        <w:ind w:right="425"/>
        <w:jc w:val="lowKashida"/>
      </w:pPr>
      <w:r w:rsidRPr="00551262">
        <w:rPr>
          <w:rFonts w:eastAsia="Times New Roman"/>
          <w:sz w:val="24"/>
          <w:szCs w:val="28"/>
          <w:rtl/>
        </w:rPr>
        <w:t>تحديث معلومات المخاطر بصورة دورية لتعكس التغيرات في ظروف التشغيل، لا سيما في موسم الحج.</w:t>
      </w:r>
    </w:p>
    <w:p w14:paraId="7331C7EB" w14:textId="77777777" w:rsidR="00A17119" w:rsidRPr="00551262" w:rsidRDefault="005D11B8" w:rsidP="006C40A3">
      <w:pPr>
        <w:bidi/>
        <w:spacing w:after="0" w:line="360" w:lineRule="auto"/>
        <w:ind w:firstLine="283"/>
        <w:jc w:val="lowKashida"/>
        <w:rPr>
          <w:b/>
          <w:bCs/>
        </w:rPr>
      </w:pPr>
      <w:r w:rsidRPr="00551262">
        <w:rPr>
          <w:rFonts w:eastAsia="Times New Roman"/>
          <w:b/>
          <w:bCs/>
          <w:sz w:val="24"/>
          <w:szCs w:val="28"/>
          <w:rtl/>
        </w:rPr>
        <w:t>ثالثًا: تعزيز استراتيجيات معالجة المخاطر</w:t>
      </w:r>
    </w:p>
    <w:p w14:paraId="57CF8831" w14:textId="1473F671"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lastRenderedPageBreak/>
        <w:t>تطوير خطط طوارئ واضحة ومفصّلة للتعامل مع الانقطاعات والاضطرابات المفاجئة في سلسلة التوريد.</w:t>
      </w:r>
    </w:p>
    <w:p w14:paraId="4FA8A960" w14:textId="556C0259"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t>تنويع مصادر التوريد والتفكير في إقامة شراكات استراتيجية مع موردين بدلاء.</w:t>
      </w:r>
    </w:p>
    <w:p w14:paraId="14769F18" w14:textId="14F98040"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t>إنشاء مخزون احتياطي استراتيجي وسعة إضافية لمواجهة الطلب المتزايد في موسم الحج.</w:t>
      </w:r>
    </w:p>
    <w:p w14:paraId="25C21FAE" w14:textId="4898C2D2"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t>توظيف التقنيات الرقمية (مثل إنترنت الأشياء والذكاء الاصطناعي) للمتابعة الفورية والإنذار المبكر.</w:t>
      </w:r>
    </w:p>
    <w:p w14:paraId="23462663" w14:textId="77777777" w:rsidR="00A17119" w:rsidRPr="006364EB" w:rsidRDefault="005D11B8" w:rsidP="006C40A3">
      <w:pPr>
        <w:bidi/>
        <w:spacing w:after="0" w:line="360" w:lineRule="auto"/>
        <w:ind w:firstLine="283"/>
        <w:jc w:val="lowKashida"/>
        <w:rPr>
          <w:b/>
          <w:bCs/>
        </w:rPr>
      </w:pPr>
      <w:r w:rsidRPr="006364EB">
        <w:rPr>
          <w:rFonts w:eastAsia="Times New Roman"/>
          <w:b/>
          <w:bCs/>
          <w:sz w:val="24"/>
          <w:szCs w:val="28"/>
          <w:rtl/>
        </w:rPr>
        <w:t>رابعًا: تعزيز آليات الرقابة والمتابعة</w:t>
      </w:r>
    </w:p>
    <w:p w14:paraId="553B6514" w14:textId="28656378"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t>تطوير مؤشرات أداء ومخاطر (KPIs) لمتابعة فعالية إدارة المخاطر بشكل مستمر.</w:t>
      </w:r>
    </w:p>
    <w:p w14:paraId="62A1842F" w14:textId="3571C72D"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t>إنشاء آليات فعّالة للتواصل والإبلاغ عن المخاطر الجديدة أو الحوادث.</w:t>
      </w:r>
    </w:p>
    <w:p w14:paraId="6958E9B2" w14:textId="5259A6FC"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t>إشراك العاملين في أنشطة التقييم والمراجعة والتحسين.</w:t>
      </w:r>
    </w:p>
    <w:p w14:paraId="130A3DB7" w14:textId="1F0D0E74"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t>استخدام تقنيات التتبع الرقمي (كالبلوكتشين) لتحسين الرؤية وتقليل الأخطاء التشغيلية.</w:t>
      </w:r>
    </w:p>
    <w:p w14:paraId="0AEE461D" w14:textId="77777777" w:rsidR="00A17119" w:rsidRPr="006364EB" w:rsidRDefault="005D11B8" w:rsidP="006C40A3">
      <w:pPr>
        <w:bidi/>
        <w:spacing w:after="0" w:line="360" w:lineRule="auto"/>
        <w:ind w:firstLine="283"/>
        <w:jc w:val="lowKashida"/>
        <w:rPr>
          <w:b/>
          <w:bCs/>
        </w:rPr>
      </w:pPr>
      <w:r w:rsidRPr="006364EB">
        <w:rPr>
          <w:rFonts w:eastAsia="Times New Roman"/>
          <w:b/>
          <w:bCs/>
          <w:sz w:val="24"/>
          <w:szCs w:val="28"/>
          <w:rtl/>
        </w:rPr>
        <w:t>خامسًا: تعزيز سلامة الغذاء وجودته</w:t>
      </w:r>
    </w:p>
    <w:p w14:paraId="72047596" w14:textId="475A00E4"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t>تعزيز تطبيق نظام HACCP في جميع المسالخ، لا سيما في مراحل الغسل والتقطيع الحرجة.</w:t>
      </w:r>
    </w:p>
    <w:p w14:paraId="301FFE65" w14:textId="5AA76287"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t>تحسين ممارسات النظافة والتعقيم والتداول، والاستثمار في برامج تدريبية للعاملين.</w:t>
      </w:r>
    </w:p>
    <w:p w14:paraId="566F28C1" w14:textId="6DA58491"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t>تشديد الرقابة على درجات الحرارة والتبريد أثناء التخزين والنقل، ومراقبة المواد الخام عند الاستلام.</w:t>
      </w:r>
    </w:p>
    <w:p w14:paraId="017B5992" w14:textId="77777777" w:rsidR="00A17119" w:rsidRPr="006364EB" w:rsidRDefault="005D11B8" w:rsidP="006C40A3">
      <w:pPr>
        <w:bidi/>
        <w:spacing w:after="0" w:line="360" w:lineRule="auto"/>
        <w:ind w:firstLine="283"/>
        <w:jc w:val="lowKashida"/>
        <w:rPr>
          <w:b/>
          <w:bCs/>
        </w:rPr>
      </w:pPr>
      <w:r w:rsidRPr="006364EB">
        <w:rPr>
          <w:rFonts w:eastAsia="Times New Roman"/>
          <w:b/>
          <w:bCs/>
          <w:sz w:val="24"/>
          <w:szCs w:val="28"/>
          <w:rtl/>
        </w:rPr>
        <w:t>سادسًا: تحسين التوثيق والامتثال</w:t>
      </w:r>
    </w:p>
    <w:p w14:paraId="7427E744" w14:textId="1ACC6B9E"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t>تطوير أنظمة توثيق منظمة للإجراءات، تشمل سجلات التدقيق وتقارير الحوادث.</w:t>
      </w:r>
    </w:p>
    <w:p w14:paraId="39E00282" w14:textId="18A5D371"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t>تعزيز التدقيق الداخلي والخارجي للتحقق من نظام HACCP وتعزيز سلامة الغذاء.</w:t>
      </w:r>
    </w:p>
    <w:p w14:paraId="61CCFC55" w14:textId="7004CACB" w:rsidR="00A17119" w:rsidRDefault="005D11B8" w:rsidP="006C40A3">
      <w:pPr>
        <w:pStyle w:val="aa"/>
        <w:numPr>
          <w:ilvl w:val="0"/>
          <w:numId w:val="28"/>
        </w:numPr>
        <w:bidi/>
        <w:spacing w:after="0" w:line="360" w:lineRule="auto"/>
        <w:ind w:right="425"/>
        <w:jc w:val="lowKashida"/>
      </w:pPr>
      <w:r w:rsidRPr="006364EB">
        <w:rPr>
          <w:rFonts w:eastAsia="Times New Roman"/>
          <w:sz w:val="24"/>
          <w:szCs w:val="28"/>
          <w:rtl/>
        </w:rPr>
        <w:lastRenderedPageBreak/>
        <w:t>تطبيق نظم السلامة المعتمدة (مثل ISO 22000) لدعم الامتثال للمتطلبات التنظيمية المحلية والدولية.</w:t>
      </w:r>
    </w:p>
    <w:p w14:paraId="0FF9312F" w14:textId="77777777" w:rsidR="00A17119" w:rsidRPr="006364EB" w:rsidRDefault="005D11B8" w:rsidP="006C40A3">
      <w:pPr>
        <w:bidi/>
        <w:spacing w:after="0" w:line="360" w:lineRule="auto"/>
        <w:ind w:firstLine="283"/>
        <w:jc w:val="lowKashida"/>
        <w:rPr>
          <w:b/>
          <w:bCs/>
        </w:rPr>
      </w:pPr>
      <w:r w:rsidRPr="006364EB">
        <w:rPr>
          <w:rFonts w:eastAsia="Times New Roman"/>
          <w:b/>
          <w:bCs/>
          <w:sz w:val="24"/>
          <w:szCs w:val="28"/>
          <w:rtl/>
        </w:rPr>
        <w:t>سابعًا: توصيات خاصة بموسم الحج</w:t>
      </w:r>
    </w:p>
    <w:p w14:paraId="65E0858E" w14:textId="04F8FD33" w:rsidR="00A17119" w:rsidRDefault="005D11B8" w:rsidP="006C40A3">
      <w:pPr>
        <w:pStyle w:val="aa"/>
        <w:numPr>
          <w:ilvl w:val="0"/>
          <w:numId w:val="28"/>
        </w:numPr>
        <w:bidi/>
        <w:spacing w:after="0" w:line="360" w:lineRule="auto"/>
        <w:ind w:right="425"/>
        <w:jc w:val="lowKashida"/>
      </w:pPr>
      <w:r w:rsidRPr="00E9355E">
        <w:rPr>
          <w:rFonts w:eastAsia="Times New Roman"/>
          <w:sz w:val="24"/>
          <w:szCs w:val="28"/>
          <w:rtl/>
        </w:rPr>
        <w:t>وضع إجراءات محدّدة للتعامل مع الضغط التشغيلي خلال فترة الذبح المحدودة.</w:t>
      </w:r>
    </w:p>
    <w:p w14:paraId="71707C3D" w14:textId="023686B7" w:rsidR="00A17119" w:rsidRDefault="005D11B8" w:rsidP="006C40A3">
      <w:pPr>
        <w:pStyle w:val="aa"/>
        <w:numPr>
          <w:ilvl w:val="0"/>
          <w:numId w:val="28"/>
        </w:numPr>
        <w:bidi/>
        <w:spacing w:after="0" w:line="360" w:lineRule="auto"/>
        <w:ind w:right="425"/>
        <w:jc w:val="lowKashida"/>
      </w:pPr>
      <w:r w:rsidRPr="00E9355E">
        <w:rPr>
          <w:rFonts w:eastAsia="Times New Roman"/>
          <w:sz w:val="24"/>
          <w:szCs w:val="28"/>
          <w:rtl/>
        </w:rPr>
        <w:t>تعزيز التنسيق بين الجهات المعنية (وزارة البيئة والمياه والزراعة، والهيئة العامة للغذاء والدواء، ومشروع أضاحي، والهيئة السعودية للمواصفات والمقاييس والجودة).</w:t>
      </w:r>
    </w:p>
    <w:p w14:paraId="035B2055" w14:textId="122C58D8" w:rsidR="00A17119" w:rsidRDefault="005D11B8" w:rsidP="006C40A3">
      <w:pPr>
        <w:pStyle w:val="aa"/>
        <w:numPr>
          <w:ilvl w:val="0"/>
          <w:numId w:val="28"/>
        </w:numPr>
        <w:bidi/>
        <w:spacing w:after="0" w:line="360" w:lineRule="auto"/>
        <w:ind w:right="425"/>
        <w:jc w:val="lowKashida"/>
      </w:pPr>
      <w:r w:rsidRPr="00E9355E">
        <w:rPr>
          <w:rFonts w:eastAsia="Times New Roman"/>
          <w:sz w:val="24"/>
          <w:szCs w:val="28"/>
          <w:rtl/>
        </w:rPr>
        <w:t>توفير برامج تدريبية وتوعوية للعاملين حول مخاطر الصحة المهنية، وتزويدهم بمعدات الوقاية الشخصية.</w:t>
      </w:r>
    </w:p>
    <w:p w14:paraId="59F40D35" w14:textId="539EA444" w:rsidR="00A17119" w:rsidRDefault="005D11B8" w:rsidP="006C40A3">
      <w:pPr>
        <w:pStyle w:val="aa"/>
        <w:numPr>
          <w:ilvl w:val="0"/>
          <w:numId w:val="28"/>
        </w:numPr>
        <w:bidi/>
        <w:spacing w:after="0" w:line="360" w:lineRule="auto"/>
        <w:ind w:right="425"/>
        <w:jc w:val="lowKashida"/>
      </w:pPr>
      <w:r w:rsidRPr="00E9355E">
        <w:rPr>
          <w:rFonts w:eastAsia="Times New Roman"/>
          <w:sz w:val="24"/>
          <w:szCs w:val="28"/>
          <w:rtl/>
        </w:rPr>
        <w:t>دراسة تطبيق تقنيات الذكاء الاصطناعي وإنترنت الأشياء لتحسين إدارة العمليات في موسم الحج.</w:t>
      </w:r>
    </w:p>
    <w:p w14:paraId="02AB8A2B" w14:textId="77777777" w:rsidR="00A17119" w:rsidRPr="00E9355E" w:rsidRDefault="005D11B8" w:rsidP="006C40A3">
      <w:pPr>
        <w:bidi/>
        <w:spacing w:after="0" w:line="360" w:lineRule="auto"/>
        <w:ind w:firstLine="283"/>
        <w:jc w:val="lowKashida"/>
        <w:rPr>
          <w:b/>
          <w:bCs/>
        </w:rPr>
      </w:pPr>
      <w:r w:rsidRPr="00E9355E">
        <w:rPr>
          <w:rFonts w:eastAsia="Times New Roman"/>
          <w:b/>
          <w:bCs/>
          <w:sz w:val="24"/>
          <w:szCs w:val="28"/>
          <w:rtl/>
        </w:rPr>
        <w:t>ثامنًا: توصيات حسب خصائص المسالخ</w:t>
      </w:r>
    </w:p>
    <w:p w14:paraId="09E033EB" w14:textId="45371C13" w:rsidR="00A17119" w:rsidRDefault="005D11B8" w:rsidP="006C40A3">
      <w:pPr>
        <w:pStyle w:val="aa"/>
        <w:numPr>
          <w:ilvl w:val="0"/>
          <w:numId w:val="28"/>
        </w:numPr>
        <w:bidi/>
        <w:spacing w:after="0" w:line="360" w:lineRule="auto"/>
        <w:ind w:right="425"/>
        <w:jc w:val="lowKashida"/>
      </w:pPr>
      <w:r w:rsidRPr="00E9355E">
        <w:rPr>
          <w:rFonts w:eastAsia="Times New Roman"/>
          <w:sz w:val="24"/>
          <w:szCs w:val="28"/>
          <w:rtl/>
        </w:rPr>
        <w:t>المسالخ الخاصة: تعزيز الدعم المؤسسي والموارد المخصّصة لإدارة المخاطر.</w:t>
      </w:r>
    </w:p>
    <w:p w14:paraId="79347CDC" w14:textId="106B89D3" w:rsidR="00A17119" w:rsidRDefault="005D11B8" w:rsidP="006C40A3">
      <w:pPr>
        <w:pStyle w:val="aa"/>
        <w:numPr>
          <w:ilvl w:val="0"/>
          <w:numId w:val="28"/>
        </w:numPr>
        <w:bidi/>
        <w:spacing w:after="0" w:line="360" w:lineRule="auto"/>
        <w:ind w:right="425"/>
        <w:jc w:val="lowKashida"/>
      </w:pPr>
      <w:r w:rsidRPr="00E9355E">
        <w:rPr>
          <w:rFonts w:eastAsia="Times New Roman"/>
          <w:sz w:val="24"/>
          <w:szCs w:val="28"/>
          <w:rtl/>
        </w:rPr>
        <w:t>المسالخ كبيرة الحجم: تطوير هياكل إدارية لا مركزية ومرونة أكبر في إدارة المخاطر.</w:t>
      </w:r>
    </w:p>
    <w:p w14:paraId="6DA7077C" w14:textId="3AF307A8" w:rsidR="00A17119" w:rsidRDefault="005D11B8" w:rsidP="006C40A3">
      <w:pPr>
        <w:pStyle w:val="aa"/>
        <w:numPr>
          <w:ilvl w:val="0"/>
          <w:numId w:val="28"/>
        </w:numPr>
        <w:bidi/>
        <w:spacing w:after="0" w:line="360" w:lineRule="auto"/>
        <w:ind w:right="425"/>
        <w:jc w:val="lowKashida"/>
      </w:pPr>
      <w:r w:rsidRPr="00E9355E">
        <w:rPr>
          <w:rFonts w:eastAsia="Times New Roman"/>
          <w:sz w:val="24"/>
          <w:szCs w:val="28"/>
          <w:rtl/>
        </w:rPr>
        <w:t>الفئات الوظيفية الأقل خبرة: تكثيف البرامج التدريبية والتوعوية لرفع مستوى الوعي.</w:t>
      </w:r>
    </w:p>
    <w:p w14:paraId="3BD70F77" w14:textId="77777777" w:rsidR="00A17119" w:rsidRDefault="005D11B8" w:rsidP="006C40A3">
      <w:pPr>
        <w:pStyle w:val="SubHeading"/>
        <w:spacing w:before="120" w:after="120" w:line="360" w:lineRule="auto"/>
        <w:jc w:val="lowKashida"/>
      </w:pPr>
      <w:bookmarkStart w:id="89" w:name="_Toc234669780"/>
      <w:r>
        <w:rPr>
          <w:rFonts w:eastAsia="Times New Roman"/>
          <w:sz w:val="24"/>
          <w:rtl/>
        </w:rPr>
        <w:t>4.7.2 التوصيات العلمية (للباحثين المستقبليين)</w:t>
      </w:r>
      <w:bookmarkEnd w:id="89"/>
    </w:p>
    <w:p w14:paraId="447925F7" w14:textId="593803E3" w:rsidR="00A17119" w:rsidRDefault="005D11B8" w:rsidP="006C40A3">
      <w:pPr>
        <w:pStyle w:val="aa"/>
        <w:numPr>
          <w:ilvl w:val="0"/>
          <w:numId w:val="28"/>
        </w:numPr>
        <w:bidi/>
        <w:spacing w:after="0" w:line="360" w:lineRule="auto"/>
        <w:ind w:right="425"/>
        <w:jc w:val="lowKashida"/>
      </w:pPr>
      <w:r w:rsidRPr="00E9355E">
        <w:rPr>
          <w:rFonts w:eastAsia="Times New Roman"/>
          <w:sz w:val="24"/>
          <w:szCs w:val="28"/>
          <w:rtl/>
        </w:rPr>
        <w:t>إجراء دراسات نوعية لفهم التحديات العملية التي تواجه العاملين في المسالخ خلال موسم الحج فهمًا أعمق.</w:t>
      </w:r>
    </w:p>
    <w:p w14:paraId="76B2577C" w14:textId="0FBC6CF8" w:rsidR="00A17119" w:rsidRDefault="005D11B8" w:rsidP="006C40A3">
      <w:pPr>
        <w:pStyle w:val="aa"/>
        <w:numPr>
          <w:ilvl w:val="0"/>
          <w:numId w:val="28"/>
        </w:numPr>
        <w:bidi/>
        <w:spacing w:after="0" w:line="360" w:lineRule="auto"/>
        <w:ind w:right="425"/>
        <w:jc w:val="lowKashida"/>
      </w:pPr>
      <w:r w:rsidRPr="00E9355E">
        <w:rPr>
          <w:rFonts w:eastAsia="Times New Roman"/>
          <w:sz w:val="24"/>
          <w:szCs w:val="28"/>
          <w:rtl/>
        </w:rPr>
        <w:t>توسيع نطاق الدراسة ليشمل دراسات مقارنة بين المسالخ في مناطق مختلفة من المملكة.</w:t>
      </w:r>
    </w:p>
    <w:p w14:paraId="32D31952" w14:textId="0215FF73" w:rsidR="00A17119" w:rsidRDefault="005D11B8" w:rsidP="006C40A3">
      <w:pPr>
        <w:pStyle w:val="aa"/>
        <w:numPr>
          <w:ilvl w:val="0"/>
          <w:numId w:val="28"/>
        </w:numPr>
        <w:bidi/>
        <w:spacing w:after="0" w:line="360" w:lineRule="auto"/>
        <w:ind w:right="425"/>
        <w:jc w:val="lowKashida"/>
      </w:pPr>
      <w:r w:rsidRPr="00E9355E">
        <w:rPr>
          <w:rFonts w:eastAsia="Times New Roman"/>
          <w:sz w:val="24"/>
          <w:szCs w:val="28"/>
          <w:rtl/>
        </w:rPr>
        <w:t>دراسة العوامل الأخرى المؤثرة، كالثقافة التنظيمية، ودعم القيادة، والموارد المالية، والتقنيات المستخدمة.</w:t>
      </w:r>
    </w:p>
    <w:p w14:paraId="677F4092" w14:textId="202FA27A" w:rsidR="00A17119" w:rsidRDefault="005D11B8" w:rsidP="006C40A3">
      <w:pPr>
        <w:pStyle w:val="aa"/>
        <w:numPr>
          <w:ilvl w:val="0"/>
          <w:numId w:val="28"/>
        </w:numPr>
        <w:bidi/>
        <w:spacing w:after="0" w:line="360" w:lineRule="auto"/>
        <w:ind w:right="425"/>
        <w:jc w:val="lowKashida"/>
      </w:pPr>
      <w:r w:rsidRPr="00E9355E">
        <w:rPr>
          <w:rFonts w:eastAsia="Times New Roman"/>
          <w:sz w:val="24"/>
          <w:szCs w:val="28"/>
          <w:rtl/>
        </w:rPr>
        <w:lastRenderedPageBreak/>
        <w:t>تطوير نموذج تقييم متكامل يشمل جميع أبعاد إدارة المخاطر، ويربطها بمؤشرات أداء قابلة للقياس.</w:t>
      </w:r>
    </w:p>
    <w:p w14:paraId="17DCFC74" w14:textId="1C1F86E2" w:rsidR="00A17119" w:rsidRDefault="005D11B8" w:rsidP="006C40A3">
      <w:pPr>
        <w:pStyle w:val="aa"/>
        <w:numPr>
          <w:ilvl w:val="0"/>
          <w:numId w:val="28"/>
        </w:numPr>
        <w:bidi/>
        <w:spacing w:after="0" w:line="360" w:lineRule="auto"/>
        <w:ind w:right="425"/>
        <w:jc w:val="lowKashida"/>
      </w:pPr>
      <w:r w:rsidRPr="00E9355E">
        <w:rPr>
          <w:rFonts w:eastAsia="Times New Roman"/>
          <w:sz w:val="24"/>
          <w:szCs w:val="28"/>
          <w:rtl/>
        </w:rPr>
        <w:t>دراسة أثر التقنيات الحديثة، كالبلوكتشين وإنترنت الأشياء والذكاء الاصطناعي، في تحسين فعالية إدارة المخاطر.</w:t>
      </w:r>
    </w:p>
    <w:p w14:paraId="13CDB8B3" w14:textId="77777777" w:rsidR="00A17119" w:rsidRDefault="005D11B8" w:rsidP="006C40A3">
      <w:pPr>
        <w:pStyle w:val="MainHeading"/>
        <w:spacing w:before="120" w:after="120" w:line="360" w:lineRule="auto"/>
        <w:jc w:val="lowKashida"/>
      </w:pPr>
      <w:bookmarkStart w:id="90" w:name="_Toc234669781"/>
      <w:r>
        <w:rPr>
          <w:rFonts w:eastAsia="Times New Roman"/>
          <w:sz w:val="24"/>
          <w:rtl/>
        </w:rPr>
        <w:t>4.8 خلاصة الفصل</w:t>
      </w:r>
      <w:bookmarkEnd w:id="90"/>
    </w:p>
    <w:p w14:paraId="5633543D" w14:textId="77777777" w:rsidR="00A17119" w:rsidRDefault="005D11B8" w:rsidP="006C40A3">
      <w:pPr>
        <w:bidi/>
        <w:spacing w:after="0" w:line="360" w:lineRule="auto"/>
        <w:ind w:firstLine="283"/>
        <w:jc w:val="lowKashida"/>
      </w:pPr>
      <w:r>
        <w:rPr>
          <w:rFonts w:eastAsia="Times New Roman"/>
          <w:sz w:val="24"/>
          <w:szCs w:val="28"/>
          <w:rtl/>
        </w:rPr>
        <w:t>قدّم هذا الفصل تحليل البيانات الميدانية التي جُمعت من (195) مفردة من العاملين في المسالخ خلال موسم الحج، باستخدام برنامجَي SPSS وAMOS. وأظهرت النتائج أن مستوى ممارسات إدارة المخاطر جاء بمستوى متوسط (3.36)، فيما جاء مستوى فعالية الأداء والسلامة بمستوى مرتفع (3.41)، مع وجود تباين بين الأبعاد المختلفة.</w:t>
      </w:r>
    </w:p>
    <w:p w14:paraId="0A337E42" w14:textId="77777777" w:rsidR="00A17119" w:rsidRDefault="005D11B8" w:rsidP="006C40A3">
      <w:pPr>
        <w:bidi/>
        <w:spacing w:after="0" w:line="360" w:lineRule="auto"/>
        <w:ind w:firstLine="283"/>
        <w:jc w:val="lowKashida"/>
      </w:pPr>
      <w:r>
        <w:rPr>
          <w:rFonts w:eastAsia="Times New Roman"/>
          <w:sz w:val="24"/>
          <w:szCs w:val="28"/>
          <w:rtl/>
        </w:rPr>
        <w:t>كما أظهرت نتائج اختبار الفرضيات وجود علاقة ارتباطية موجبة ودالة إحصائيًا بين أبعاد إدارة المخاطر وفعالية الأداء والسلامة، إذ فسّرت هذه الأبعاد مجتمعة (49.1%) من التباين في الفعالية. كذلك أظهرت النتائج وجود فروق دالة إحصائيًا في مستوى الفعالية تُعزى إلى جهة العمل (لصالح المسالخ الحكومية)، وحجم التشغيل (لصالح المسالخ صغيرة الحجم)، والمسمى الوظيفي (لصالح المديرين والمشرفين). ونوقشت هذه النتائج في ضوء الدراسات السابقة، واختتم الفصل بتقديم مجموعة من التوصيات العملية والعلمية.</w:t>
      </w:r>
    </w:p>
    <w:p w14:paraId="747F5223" w14:textId="77777777" w:rsidR="00A17119" w:rsidRDefault="005D11B8" w:rsidP="00F63803">
      <w:pPr>
        <w:pStyle w:val="ChapterTitle"/>
        <w:pageBreakBefore/>
        <w:spacing w:after="360"/>
        <w:jc w:val="lowKashida"/>
      </w:pPr>
      <w:bookmarkStart w:id="91" w:name="_Toc234669782"/>
      <w:r>
        <w:rPr>
          <w:rFonts w:eastAsia="Times New Roman"/>
          <w:sz w:val="24"/>
          <w:rtl/>
        </w:rPr>
        <w:lastRenderedPageBreak/>
        <w:t>قائمة المراجع</w:t>
      </w:r>
      <w:bookmarkEnd w:id="91"/>
    </w:p>
    <w:p w14:paraId="537EF057" w14:textId="77777777" w:rsidR="00A17119" w:rsidRDefault="005D11B8" w:rsidP="00F63803">
      <w:pPr>
        <w:pStyle w:val="MainHeading"/>
        <w:spacing w:before="120" w:after="120"/>
        <w:jc w:val="lowKashida"/>
      </w:pPr>
      <w:bookmarkStart w:id="92" w:name="_Toc234669783"/>
      <w:r>
        <w:rPr>
          <w:rFonts w:eastAsia="Times New Roman"/>
          <w:sz w:val="24"/>
          <w:rtl/>
        </w:rPr>
        <w:t>أولًا: المراجع العربية</w:t>
      </w:r>
      <w:bookmarkEnd w:id="92"/>
    </w:p>
    <w:p w14:paraId="47D71B89" w14:textId="77777777" w:rsidR="00A17119" w:rsidRDefault="005D11B8" w:rsidP="00F63803">
      <w:pPr>
        <w:bidi/>
        <w:spacing w:before="120" w:after="120" w:line="240" w:lineRule="auto"/>
        <w:ind w:left="720" w:hanging="720"/>
        <w:jc w:val="lowKashida"/>
      </w:pPr>
      <w:r>
        <w:rPr>
          <w:rFonts w:eastAsia="Times New Roman"/>
          <w:sz w:val="24"/>
          <w:szCs w:val="28"/>
          <w:rtl/>
        </w:rPr>
        <w:t>ثابت، سهير. (2022). أثر إدارة سلسلة الإمداد الزراعية على الأداء المالي لشركات التصنيع الغذائي المصرية. المجلة العربية للإدارة، 42(2).</w:t>
      </w:r>
    </w:p>
    <w:p w14:paraId="2248401F" w14:textId="77777777" w:rsidR="00A17119" w:rsidRDefault="005D11B8" w:rsidP="00F63803">
      <w:pPr>
        <w:bidi/>
        <w:spacing w:before="120" w:after="120" w:line="240" w:lineRule="auto"/>
        <w:ind w:left="720" w:hanging="720"/>
        <w:jc w:val="lowKashida"/>
      </w:pPr>
      <w:r>
        <w:rPr>
          <w:rFonts w:eastAsia="Times New Roman"/>
          <w:sz w:val="24"/>
          <w:szCs w:val="28"/>
          <w:rtl/>
        </w:rPr>
        <w:t>الرواشدة، فيصل؛ والشورة، محمد. (2023). دور إدارة المخاطر المؤسسية (ERM) في تعزيز الأداء التنظيمي: دراسة تطبيقية. المجلة الأردنية في إدارة الأعمال، 19(3)، 512–540.</w:t>
      </w:r>
    </w:p>
    <w:p w14:paraId="48D0A793" w14:textId="77777777" w:rsidR="00A17119" w:rsidRDefault="005D11B8" w:rsidP="00F63803">
      <w:pPr>
        <w:bidi/>
        <w:spacing w:before="120" w:after="120" w:line="240" w:lineRule="auto"/>
        <w:ind w:left="720" w:hanging="720"/>
        <w:jc w:val="lowKashida"/>
      </w:pPr>
      <w:r>
        <w:rPr>
          <w:rFonts w:eastAsia="Times New Roman"/>
          <w:sz w:val="24"/>
          <w:szCs w:val="28"/>
          <w:rtl/>
        </w:rPr>
        <w:t>السديس، عبدالرحمن. (2017). موسم الحج: تجربة فريدة في إدارة الحشود. مجلة الأمن والحياة، 37(424).</w:t>
      </w:r>
    </w:p>
    <w:p w14:paraId="07B982BB" w14:textId="77777777" w:rsidR="00A17119" w:rsidRDefault="005D11B8" w:rsidP="00F63803">
      <w:pPr>
        <w:bidi/>
        <w:spacing w:before="120" w:after="120" w:line="240" w:lineRule="auto"/>
        <w:ind w:left="720" w:hanging="720"/>
        <w:jc w:val="lowKashida"/>
      </w:pPr>
      <w:r>
        <w:rPr>
          <w:rFonts w:eastAsia="Times New Roman"/>
          <w:sz w:val="24"/>
          <w:szCs w:val="28"/>
          <w:rtl/>
        </w:rPr>
        <w:t>طيبة، حسن بن عبدالقادر. (2023). أثر الوعي الصحي على تنمية الكفاءة الذاتية: دراسة حالة لحجاج بيت الله الحرام. مجلة جامعة الملك عبدالعزيز – الاقتصاد والإدارة.</w:t>
      </w:r>
    </w:p>
    <w:p w14:paraId="72D8E89E" w14:textId="77777777" w:rsidR="00A17119" w:rsidRDefault="005D11B8" w:rsidP="00F63803">
      <w:pPr>
        <w:bidi/>
        <w:spacing w:before="120" w:after="120" w:line="240" w:lineRule="auto"/>
        <w:ind w:left="720" w:hanging="720"/>
        <w:jc w:val="lowKashida"/>
      </w:pPr>
      <w:r>
        <w:rPr>
          <w:rFonts w:eastAsia="Times New Roman"/>
          <w:sz w:val="24"/>
          <w:szCs w:val="28"/>
          <w:rtl/>
        </w:rPr>
        <w:t>عبد الحميد، الفيصل. (2018). مناهج البحث العلمي في الإدارة: أسس وتطبيقات. دار النشر العلمي.</w:t>
      </w:r>
    </w:p>
    <w:p w14:paraId="0660E771" w14:textId="77777777" w:rsidR="00A17119" w:rsidRDefault="005D11B8" w:rsidP="00F63803">
      <w:pPr>
        <w:bidi/>
        <w:spacing w:before="120" w:after="120" w:line="240" w:lineRule="auto"/>
        <w:ind w:left="720" w:hanging="720"/>
        <w:jc w:val="lowKashida"/>
      </w:pPr>
      <w:r>
        <w:rPr>
          <w:rFonts w:eastAsia="Times New Roman"/>
          <w:sz w:val="24"/>
          <w:szCs w:val="28"/>
          <w:rtl/>
        </w:rPr>
        <w:t>علوان، ياسر. (2024). إطار عمل مقترح لإدارة مخاطر سلاسل الإمداد الغذائي في ضوء رؤية المملكة 2030. مجلة الاقتصاد والإدارة، 41(2)، 87–124.</w:t>
      </w:r>
    </w:p>
    <w:p w14:paraId="4E9B9F0F" w14:textId="77777777" w:rsidR="00A17119" w:rsidRDefault="005D11B8" w:rsidP="00F63803">
      <w:pPr>
        <w:bidi/>
        <w:spacing w:before="120" w:after="120" w:line="240" w:lineRule="auto"/>
        <w:ind w:left="720" w:hanging="720"/>
        <w:jc w:val="lowKashida"/>
      </w:pPr>
      <w:r>
        <w:rPr>
          <w:rFonts w:eastAsia="Times New Roman"/>
          <w:sz w:val="24"/>
          <w:szCs w:val="28"/>
          <w:rtl/>
        </w:rPr>
        <w:t>الغامدي، يحيى بن علي دماس. (2017). دور جهاز الدفاع المدني في مواجهة الكوارث بموسم الحج. المجلة العربية للدراسات الأمنية، 33(1).</w:t>
      </w:r>
    </w:p>
    <w:p w14:paraId="4331E774" w14:textId="77777777" w:rsidR="00A17119" w:rsidRDefault="005D11B8" w:rsidP="00F63803">
      <w:pPr>
        <w:bidi/>
        <w:spacing w:before="120" w:after="120" w:line="240" w:lineRule="auto"/>
        <w:ind w:left="720" w:hanging="720"/>
        <w:jc w:val="lowKashida"/>
      </w:pPr>
      <w:r>
        <w:rPr>
          <w:rFonts w:eastAsia="Times New Roman"/>
          <w:sz w:val="24"/>
          <w:szCs w:val="28"/>
          <w:rtl/>
        </w:rPr>
        <w:t>المجايشي، عبدالله بن عبدالكريم. (2023). المقاصد الاجتماعية للحج في الفقه الإسلامي. المجلة العربية للآداب والدراسات الإنسانية، 7(23)، 245–284.</w:t>
      </w:r>
    </w:p>
    <w:p w14:paraId="6C892148" w14:textId="77777777" w:rsidR="00A17119" w:rsidRDefault="005D11B8" w:rsidP="00F63803">
      <w:pPr>
        <w:bidi/>
        <w:spacing w:before="120" w:after="120" w:line="240" w:lineRule="auto"/>
        <w:ind w:left="720" w:hanging="720"/>
        <w:jc w:val="lowKashida"/>
      </w:pPr>
      <w:r>
        <w:rPr>
          <w:rFonts w:eastAsia="Times New Roman"/>
          <w:sz w:val="24"/>
          <w:szCs w:val="28"/>
          <w:rtl/>
        </w:rPr>
        <w:t>المداح، خالد. (2023). تحديات إدارة سلاسل الإمداد اللوجستية في المشاعر المقدسة خلال موسم الحج. مجلة العلوم الإدارية، 30(1)، 63–98.</w:t>
      </w:r>
    </w:p>
    <w:p w14:paraId="63CEC6AF" w14:textId="77777777" w:rsidR="00A17119" w:rsidRDefault="005D11B8" w:rsidP="00F63803">
      <w:pPr>
        <w:bidi/>
        <w:spacing w:before="120" w:after="120" w:line="240" w:lineRule="auto"/>
        <w:ind w:left="720" w:hanging="720"/>
        <w:jc w:val="lowKashida"/>
      </w:pPr>
      <w:r>
        <w:rPr>
          <w:rFonts w:eastAsia="Times New Roman"/>
          <w:sz w:val="24"/>
          <w:szCs w:val="28"/>
          <w:rtl/>
        </w:rPr>
        <w:t>وزارة البيئة والمياه والزراعة. (2025). دليل المسالخ وفحص اللحوم ونقلها. الرياض: المملكة العربية السعودية.</w:t>
      </w:r>
    </w:p>
    <w:p w14:paraId="0EA90743" w14:textId="77777777" w:rsidR="00A17119" w:rsidRDefault="005D11B8" w:rsidP="00F63803">
      <w:pPr>
        <w:bidi/>
        <w:spacing w:before="120" w:after="120" w:line="240" w:lineRule="auto"/>
        <w:ind w:left="720" w:hanging="720"/>
        <w:jc w:val="lowKashida"/>
      </w:pPr>
      <w:r>
        <w:rPr>
          <w:rFonts w:eastAsia="Times New Roman"/>
          <w:sz w:val="24"/>
          <w:szCs w:val="28"/>
          <w:rtl/>
        </w:rPr>
        <w:t>اليوسف، عبدالله. (2024). أثر تطبيقات الإدارة اللوجستية في تحسين جودة الخدمة المقدمة للحجاج. مجلة العلوم الإدارية، 31(1).</w:t>
      </w:r>
    </w:p>
    <w:p w14:paraId="05884719" w14:textId="77777777" w:rsidR="00A17119" w:rsidRDefault="005D11B8" w:rsidP="00F63803">
      <w:pPr>
        <w:pStyle w:val="MainHeading"/>
        <w:spacing w:before="120" w:after="120"/>
        <w:jc w:val="lowKashida"/>
      </w:pPr>
      <w:bookmarkStart w:id="93" w:name="_Toc234669784"/>
      <w:r>
        <w:rPr>
          <w:rFonts w:eastAsia="Times New Roman"/>
          <w:sz w:val="24"/>
          <w:rtl/>
        </w:rPr>
        <w:t>ثانيًا: المراجع الأجنبية</w:t>
      </w:r>
      <w:bookmarkEnd w:id="93"/>
    </w:p>
    <w:p w14:paraId="581C2E92" w14:textId="77777777" w:rsidR="00A17119" w:rsidRDefault="005D11B8" w:rsidP="00F63803">
      <w:pPr>
        <w:spacing w:before="120" w:after="120" w:line="240" w:lineRule="auto"/>
        <w:ind w:left="720" w:hanging="720"/>
        <w:jc w:val="lowKashida"/>
      </w:pPr>
      <w:r>
        <w:rPr>
          <w:rFonts w:eastAsia="Times New Roman"/>
          <w:sz w:val="24"/>
          <w:szCs w:val="24"/>
        </w:rPr>
        <w:lastRenderedPageBreak/>
        <w:t>Abudiyah, A. K. (2020). Framework development for improving arrival processing of pilgrims at Hajj and Umrah airport terminals (Doctoral dissertation). Cranfield University.</w:t>
      </w:r>
    </w:p>
    <w:p w14:paraId="4C33827C" w14:textId="77777777" w:rsidR="00A17119" w:rsidRDefault="005D11B8" w:rsidP="00F63803">
      <w:pPr>
        <w:spacing w:before="120" w:after="120" w:line="240" w:lineRule="auto"/>
        <w:ind w:left="720" w:hanging="720"/>
        <w:jc w:val="lowKashida"/>
      </w:pPr>
      <w:r>
        <w:rPr>
          <w:rFonts w:eastAsia="Times New Roman"/>
          <w:sz w:val="24"/>
          <w:szCs w:val="24"/>
        </w:rPr>
        <w:t>Alimuddin, H., Wardah, M. M., &amp; Giling, M. (2025). The implementation of the Tamattu' Hajj Dam in Indonesia: A Maqasid al-Sharia perspective. Al-Manasik: Journal of Hajj and Umrah Management, 1(1), 1–18.</w:t>
      </w:r>
    </w:p>
    <w:p w14:paraId="6F21BB04" w14:textId="77777777" w:rsidR="00A17119" w:rsidRDefault="005D11B8" w:rsidP="00F63803">
      <w:pPr>
        <w:spacing w:before="120" w:after="120" w:line="240" w:lineRule="auto"/>
        <w:ind w:left="720" w:hanging="720"/>
        <w:jc w:val="lowKashida"/>
      </w:pPr>
      <w:r>
        <w:rPr>
          <w:rFonts w:eastAsia="Times New Roman"/>
          <w:sz w:val="24"/>
          <w:szCs w:val="24"/>
        </w:rPr>
        <w:t>AlJuraiyed, O. (2024). IoT implementation in slaughterhouses supply chain: A case study of the Adahi experiment in the Kingdom of Saudi Arabia. IEEE Access, 12, 26696–26709.</w:t>
      </w:r>
    </w:p>
    <w:p w14:paraId="7C107ED6" w14:textId="77777777" w:rsidR="00A17119" w:rsidRDefault="005D11B8" w:rsidP="00F63803">
      <w:pPr>
        <w:spacing w:before="120" w:after="120" w:line="240" w:lineRule="auto"/>
        <w:ind w:left="720" w:hanging="720"/>
        <w:jc w:val="lowKashida"/>
      </w:pPr>
      <w:r>
        <w:rPr>
          <w:rFonts w:eastAsia="Times New Roman"/>
          <w:sz w:val="24"/>
          <w:szCs w:val="24"/>
        </w:rPr>
        <w:t>Almasri, M. M., Ahmed, Q. A. A., Turkestani, A., &amp; Memish, Z. (2019). Hajj abattoirs in Makkah: Risk of zoonotic infections among occupational workers. Veterinary Medicine and Science, 5(3), 428–434.</w:t>
      </w:r>
    </w:p>
    <w:p w14:paraId="1FDED7A6" w14:textId="77777777" w:rsidR="00A17119" w:rsidRDefault="005D11B8" w:rsidP="00F63803">
      <w:pPr>
        <w:spacing w:before="120" w:after="120" w:line="240" w:lineRule="auto"/>
        <w:ind w:left="720" w:hanging="720"/>
        <w:jc w:val="lowKashida"/>
      </w:pPr>
      <w:r>
        <w:rPr>
          <w:rFonts w:eastAsia="Times New Roman"/>
          <w:sz w:val="24"/>
          <w:szCs w:val="24"/>
        </w:rPr>
        <w:t>Alsaleh, G., Balkhi, B., Alahmari, A. A., &amp; Khan, A. (2025). The Hajj legacy and Saudi Arabia's exemplary response to COVID-19. Frontiers in Public Health, 13, 1520179.</w:t>
      </w:r>
    </w:p>
    <w:p w14:paraId="4303B12E" w14:textId="77777777" w:rsidR="00A17119" w:rsidRDefault="005D11B8" w:rsidP="00F63803">
      <w:pPr>
        <w:spacing w:before="120" w:after="120" w:line="240" w:lineRule="auto"/>
        <w:ind w:left="720" w:hanging="720"/>
        <w:jc w:val="lowKashida"/>
      </w:pPr>
      <w:r>
        <w:rPr>
          <w:rFonts w:eastAsia="Times New Roman"/>
          <w:sz w:val="24"/>
          <w:szCs w:val="24"/>
        </w:rPr>
        <w:t>Atambayeva, Z., Nurgazezova, A., Rebezov, M., et al. (2022). A risk and hazard analysis model for the production process of a new meat product blended with germinated green buckwheat and food safety awareness. Frontiers in Nutrition, 9, 902760.</w:t>
      </w:r>
    </w:p>
    <w:p w14:paraId="7FB0FC30" w14:textId="77777777" w:rsidR="00A17119" w:rsidRDefault="005D11B8" w:rsidP="00F63803">
      <w:pPr>
        <w:spacing w:before="120" w:after="120" w:line="240" w:lineRule="auto"/>
        <w:ind w:left="720" w:hanging="720"/>
        <w:jc w:val="lowKashida"/>
      </w:pPr>
      <w:r>
        <w:rPr>
          <w:rFonts w:eastAsia="Times New Roman"/>
          <w:sz w:val="24"/>
          <w:szCs w:val="24"/>
        </w:rPr>
        <w:t>Brooke, C. H. (1987). Sacred slaughter: The sacrificing of animals at the Hajj and Id al-Adha. Journal of Cultural Geography, 7(2), 27–38.</w:t>
      </w:r>
    </w:p>
    <w:p w14:paraId="43C7AC68" w14:textId="77777777" w:rsidR="00A17119" w:rsidRDefault="005D11B8" w:rsidP="00F63803">
      <w:pPr>
        <w:spacing w:before="120" w:after="120" w:line="240" w:lineRule="auto"/>
        <w:ind w:left="720" w:hanging="720"/>
        <w:jc w:val="lowKashida"/>
      </w:pPr>
      <w:r>
        <w:rPr>
          <w:rFonts w:eastAsia="Times New Roman"/>
          <w:sz w:val="24"/>
          <w:szCs w:val="24"/>
        </w:rPr>
        <w:t>Can Saglam, Y., Yildiz Çankaya, S., &amp; Sezen, B. (2021). Proactive risk mitigation strategies and supply chain risk management performance: An empirical analysis for manufacturing firms in Turkey. Journal of Manufacturing Technology Management, 32(6), 1224–1244.</w:t>
      </w:r>
    </w:p>
    <w:p w14:paraId="5E2DEC11" w14:textId="77777777" w:rsidR="00A17119" w:rsidRDefault="005D11B8" w:rsidP="00F63803">
      <w:pPr>
        <w:spacing w:before="120" w:after="120" w:line="240" w:lineRule="auto"/>
        <w:ind w:left="720" w:hanging="720"/>
        <w:jc w:val="lowKashida"/>
      </w:pPr>
      <w:r>
        <w:rPr>
          <w:rFonts w:eastAsia="Times New Roman"/>
          <w:sz w:val="24"/>
          <w:szCs w:val="24"/>
        </w:rPr>
        <w:t>Cendrowski, H., &amp; Mair, W. C. (2009). Enterprise risk management and COSO: A guide for directors, executives, and practitioners. John Wiley &amp; Sons.</w:t>
      </w:r>
    </w:p>
    <w:p w14:paraId="22C643A9" w14:textId="77777777" w:rsidR="00A17119" w:rsidRDefault="005D11B8" w:rsidP="00F63803">
      <w:pPr>
        <w:spacing w:before="120" w:after="120" w:line="240" w:lineRule="auto"/>
        <w:ind w:left="720" w:hanging="720"/>
        <w:jc w:val="lowKashida"/>
      </w:pPr>
      <w:r>
        <w:rPr>
          <w:rFonts w:eastAsia="Times New Roman"/>
          <w:sz w:val="24"/>
          <w:szCs w:val="24"/>
        </w:rPr>
        <w:t>Chege, S., Wanyembi, G., &amp; Nyamboga, C. (2023). Enterprise risk management practices in Kenya. Journal of International Business Research and Marketing, 8(1), 1–10.</w:t>
      </w:r>
    </w:p>
    <w:p w14:paraId="2B1E6B0F" w14:textId="77777777" w:rsidR="00A17119" w:rsidRDefault="005D11B8" w:rsidP="00F63803">
      <w:pPr>
        <w:spacing w:before="120" w:after="120" w:line="240" w:lineRule="auto"/>
        <w:ind w:left="720" w:hanging="720"/>
        <w:jc w:val="lowKashida"/>
      </w:pPr>
      <w:r>
        <w:rPr>
          <w:rFonts w:eastAsia="Times New Roman"/>
          <w:sz w:val="24"/>
          <w:szCs w:val="24"/>
        </w:rPr>
        <w:t>COSO. (2017). Enterprise risk management—Integrating with strategy and performance. Committee of Sponsoring Organizations of the Treadway Commission.</w:t>
      </w:r>
    </w:p>
    <w:p w14:paraId="48FDEEEC" w14:textId="77777777" w:rsidR="00A17119" w:rsidRDefault="005D11B8" w:rsidP="00F63803">
      <w:pPr>
        <w:spacing w:before="120" w:after="120" w:line="240" w:lineRule="auto"/>
        <w:ind w:left="720" w:hanging="720"/>
        <w:jc w:val="lowKashida"/>
      </w:pPr>
      <w:r>
        <w:rPr>
          <w:rFonts w:eastAsia="Times New Roman"/>
          <w:sz w:val="24"/>
          <w:szCs w:val="24"/>
        </w:rPr>
        <w:t>Creswell, J. W., &amp; Creswell, J. D. (2018). Research design: Qualitative, quantitative, and mixed methods approaches (5th ed.). SAGE Publications.</w:t>
      </w:r>
    </w:p>
    <w:p w14:paraId="50C3B0B8" w14:textId="77777777" w:rsidR="00A17119" w:rsidRDefault="005D11B8" w:rsidP="00F63803">
      <w:pPr>
        <w:spacing w:before="120" w:after="120" w:line="240" w:lineRule="auto"/>
        <w:ind w:left="720" w:hanging="720"/>
        <w:jc w:val="lowKashida"/>
      </w:pPr>
      <w:r>
        <w:rPr>
          <w:rFonts w:eastAsia="Times New Roman"/>
          <w:sz w:val="24"/>
          <w:szCs w:val="24"/>
        </w:rPr>
        <w:t>De Oliveira, U. R., Marins, F. A. S., Rocha, H. M., &amp; Salomon, V. A. P. (2017). The ISO 31000 standard in supply chain risk management. Journal of Cleaner Production, 151, 616–633.</w:t>
      </w:r>
    </w:p>
    <w:p w14:paraId="7E5F6CA4" w14:textId="77777777" w:rsidR="00A17119" w:rsidRDefault="005D11B8" w:rsidP="00F63803">
      <w:pPr>
        <w:spacing w:before="120" w:after="120" w:line="240" w:lineRule="auto"/>
        <w:ind w:left="720" w:hanging="720"/>
        <w:jc w:val="lowKashida"/>
      </w:pPr>
      <w:r>
        <w:rPr>
          <w:rFonts w:eastAsia="Times New Roman"/>
          <w:sz w:val="24"/>
          <w:szCs w:val="24"/>
        </w:rPr>
        <w:t>DeVellis, R. F. (2022). Scale development: Theory and applications (5th ed.). SAGE Publications.</w:t>
      </w:r>
    </w:p>
    <w:p w14:paraId="2DD7BBB3" w14:textId="77777777" w:rsidR="00A17119" w:rsidRDefault="005D11B8" w:rsidP="00F63803">
      <w:pPr>
        <w:spacing w:before="120" w:after="120" w:line="240" w:lineRule="auto"/>
        <w:ind w:left="720" w:hanging="720"/>
        <w:jc w:val="lowKashida"/>
      </w:pPr>
      <w:r>
        <w:rPr>
          <w:rFonts w:eastAsia="Times New Roman"/>
          <w:sz w:val="24"/>
          <w:szCs w:val="24"/>
        </w:rPr>
        <w:t>El Baz, J., &amp; Ruel, S. (2020). Can supply chain risk management practices mitigate the disruption impacts on supply chains' resilience and robustness? Evidence from an empirical survey in a COVID-19 outbreak era. International Journal of Production Economics, 233, 107972.</w:t>
      </w:r>
    </w:p>
    <w:p w14:paraId="4848A010" w14:textId="77777777" w:rsidR="00A17119" w:rsidRDefault="005D11B8" w:rsidP="00F63803">
      <w:pPr>
        <w:spacing w:before="120" w:after="120" w:line="240" w:lineRule="auto"/>
        <w:ind w:left="720" w:hanging="720"/>
        <w:jc w:val="lowKashida"/>
      </w:pPr>
      <w:r>
        <w:rPr>
          <w:rFonts w:eastAsia="Times New Roman"/>
          <w:sz w:val="24"/>
          <w:szCs w:val="24"/>
        </w:rPr>
        <w:t>Emrouznejad, A., Abbasi, S., &amp; Sıcakyüz, Ç. (2023). Supply chain risk management: A content analysis-based review of existing and emerging topics. Supply Chain Analytics, 3, 100031.</w:t>
      </w:r>
    </w:p>
    <w:p w14:paraId="25315E14" w14:textId="77777777" w:rsidR="00A17119" w:rsidRDefault="005D11B8" w:rsidP="00F63803">
      <w:pPr>
        <w:spacing w:before="120" w:after="120" w:line="240" w:lineRule="auto"/>
        <w:ind w:left="720" w:hanging="720"/>
        <w:jc w:val="lowKashida"/>
      </w:pPr>
      <w:r>
        <w:rPr>
          <w:rFonts w:eastAsia="Times New Roman"/>
          <w:sz w:val="24"/>
          <w:szCs w:val="24"/>
        </w:rPr>
        <w:t>Field, A. (2018). Discovering statistics using IBM SPSS statistics (5th ed.). SAGE Publications.</w:t>
      </w:r>
    </w:p>
    <w:p w14:paraId="71F2FE0E" w14:textId="77777777" w:rsidR="00A17119" w:rsidRDefault="005D11B8" w:rsidP="00F63803">
      <w:pPr>
        <w:spacing w:before="120" w:after="120" w:line="240" w:lineRule="auto"/>
        <w:ind w:left="720" w:hanging="720"/>
        <w:jc w:val="lowKashida"/>
      </w:pPr>
      <w:r>
        <w:rPr>
          <w:rFonts w:eastAsia="Times New Roman"/>
          <w:sz w:val="24"/>
          <w:szCs w:val="24"/>
        </w:rPr>
        <w:lastRenderedPageBreak/>
        <w:t>Ghadge, A., Dani, S., Chester, M., &amp; Kalawsky, R. (2013). A systems approach for modelling supply chain risks. Supply Chain Management: An International Journal, 18(5), 523–538.</w:t>
      </w:r>
    </w:p>
    <w:p w14:paraId="1209424B" w14:textId="77777777" w:rsidR="00A17119" w:rsidRDefault="005D11B8" w:rsidP="00F63803">
      <w:pPr>
        <w:spacing w:before="120" w:after="120" w:line="240" w:lineRule="auto"/>
        <w:ind w:left="720" w:hanging="720"/>
        <w:jc w:val="lowKashida"/>
      </w:pPr>
      <w:r>
        <w:rPr>
          <w:rFonts w:eastAsia="Times New Roman"/>
          <w:sz w:val="24"/>
          <w:szCs w:val="24"/>
        </w:rPr>
        <w:t>Guo, Y., Liu, F., Song, J.-S., &amp; Wang, S. (2024). Supply chain resilience: A review from the inventory management perspective. Fundamental Research, 5(2), 450–463.</w:t>
      </w:r>
    </w:p>
    <w:p w14:paraId="0840FD9C" w14:textId="77777777" w:rsidR="00A17119" w:rsidRDefault="005D11B8" w:rsidP="00F63803">
      <w:pPr>
        <w:spacing w:before="120" w:after="120" w:line="240" w:lineRule="auto"/>
        <w:ind w:left="720" w:hanging="720"/>
        <w:jc w:val="lowKashida"/>
      </w:pPr>
      <w:r>
        <w:rPr>
          <w:rFonts w:eastAsia="Times New Roman"/>
          <w:sz w:val="24"/>
          <w:szCs w:val="24"/>
        </w:rPr>
        <w:t>Hair, J. F., Black, W. C., Babin, B. J., &amp; Anderson, R. E. (2019). Multivariate data analysis (8th ed.). Cengage Learning.</w:t>
      </w:r>
    </w:p>
    <w:p w14:paraId="404DEC4A" w14:textId="77777777" w:rsidR="00A17119" w:rsidRDefault="005D11B8" w:rsidP="00F63803">
      <w:pPr>
        <w:spacing w:before="120" w:after="120" w:line="240" w:lineRule="auto"/>
        <w:ind w:left="720" w:hanging="720"/>
        <w:jc w:val="lowKashida"/>
      </w:pPr>
      <w:r>
        <w:rPr>
          <w:rFonts w:eastAsia="Times New Roman"/>
          <w:sz w:val="24"/>
          <w:szCs w:val="24"/>
        </w:rPr>
        <w:t>Halin, M., &amp; Perdana, Y. R. (2025). Risk mitigation design based on halal standards and environmental sustainability aspects using SCOR-DS model and HOR method. Jurnal INTECH Teknik Industri Universitas Serang Raya, 11(1).</w:t>
      </w:r>
    </w:p>
    <w:p w14:paraId="086EA994" w14:textId="77777777" w:rsidR="00A17119" w:rsidRDefault="005D11B8" w:rsidP="00F63803">
      <w:pPr>
        <w:spacing w:before="120" w:after="120" w:line="240" w:lineRule="auto"/>
        <w:ind w:left="720" w:hanging="720"/>
        <w:jc w:val="lowKashida"/>
      </w:pPr>
      <w:r>
        <w:rPr>
          <w:rFonts w:eastAsia="Times New Roman"/>
          <w:sz w:val="24"/>
          <w:szCs w:val="24"/>
        </w:rPr>
        <w:t>Ibrahim, F. S., &amp; Esa, M. (2017). A study on enterprise risk management and organizational performance: Developer's perspective. International Journal of Civil Engineering and Technology, 8(10), 184–196.</w:t>
      </w:r>
    </w:p>
    <w:p w14:paraId="186C4C50" w14:textId="77777777" w:rsidR="00A17119" w:rsidRDefault="005D11B8" w:rsidP="00F63803">
      <w:pPr>
        <w:spacing w:before="120" w:after="120" w:line="240" w:lineRule="auto"/>
        <w:ind w:left="720" w:hanging="720"/>
        <w:jc w:val="lowKashida"/>
      </w:pPr>
      <w:r>
        <w:rPr>
          <w:rFonts w:eastAsia="Times New Roman"/>
          <w:sz w:val="24"/>
          <w:szCs w:val="24"/>
        </w:rPr>
        <w:t>ISO. (2018). ISO 31000:2018 – Risk management: Guidelines. International Organization for Standardization.</w:t>
      </w:r>
    </w:p>
    <w:p w14:paraId="0DB85FB9" w14:textId="77777777" w:rsidR="00A17119" w:rsidRDefault="005D11B8" w:rsidP="00F63803">
      <w:pPr>
        <w:spacing w:before="120" w:after="120" w:line="240" w:lineRule="auto"/>
        <w:ind w:left="720" w:hanging="720"/>
        <w:jc w:val="lowKashida"/>
      </w:pPr>
      <w:r>
        <w:rPr>
          <w:rFonts w:eastAsia="Times New Roman"/>
          <w:sz w:val="24"/>
          <w:szCs w:val="24"/>
        </w:rPr>
        <w:t>Jeffer, S. B., Kassem, I. I., Kharroubi, S., &amp; Abebe, G. A. (2021). Analysis of food safety management systems in the beef meat processing and distribution chain in Uganda. Foods, 10(10), 2244.</w:t>
      </w:r>
    </w:p>
    <w:p w14:paraId="753CFAB2" w14:textId="77777777" w:rsidR="00A17119" w:rsidRDefault="005D11B8" w:rsidP="00F63803">
      <w:pPr>
        <w:spacing w:before="120" w:after="120" w:line="240" w:lineRule="auto"/>
        <w:ind w:left="720" w:hanging="720"/>
        <w:jc w:val="lowKashida"/>
      </w:pPr>
      <w:r>
        <w:rPr>
          <w:rFonts w:eastAsia="Times New Roman"/>
          <w:sz w:val="24"/>
          <w:szCs w:val="24"/>
        </w:rPr>
        <w:t>John, B., Chhabda, P. K., &amp; Nihlani, A. (2023). Risk evaluation and management involved in supply chain management. Migration Letters, 20(S13), 35–44.</w:t>
      </w:r>
    </w:p>
    <w:p w14:paraId="3F6A6B3C" w14:textId="77777777" w:rsidR="00A17119" w:rsidRDefault="005D11B8" w:rsidP="00F63803">
      <w:pPr>
        <w:spacing w:before="120" w:after="120" w:line="240" w:lineRule="auto"/>
        <w:ind w:left="720" w:hanging="720"/>
        <w:jc w:val="lowKashida"/>
      </w:pPr>
      <w:r>
        <w:rPr>
          <w:rFonts w:eastAsia="Times New Roman"/>
          <w:sz w:val="24"/>
          <w:szCs w:val="24"/>
        </w:rPr>
        <w:t>Katsaliaki, K., Galetsi, P., &amp; Kumar, S. (2022). Supply chain disruptions and resilience: A major review and future research agenda. Annals of Operations Research, 319, 965–1002.</w:t>
      </w:r>
    </w:p>
    <w:p w14:paraId="70A0BE47" w14:textId="77777777" w:rsidR="00A17119" w:rsidRDefault="005D11B8" w:rsidP="00F63803">
      <w:pPr>
        <w:spacing w:before="120" w:after="120" w:line="240" w:lineRule="auto"/>
        <w:ind w:left="720" w:hanging="720"/>
        <w:jc w:val="lowKashida"/>
      </w:pPr>
      <w:r>
        <w:rPr>
          <w:rFonts w:eastAsia="Times New Roman"/>
          <w:sz w:val="24"/>
          <w:szCs w:val="24"/>
        </w:rPr>
        <w:t>Khalid, A., et al. (2024). Perishable products supply chain risks: A review. [Journal Reference].</w:t>
      </w:r>
    </w:p>
    <w:p w14:paraId="61B08FB2" w14:textId="77777777" w:rsidR="00A17119" w:rsidRDefault="005D11B8" w:rsidP="00F63803">
      <w:pPr>
        <w:spacing w:before="120" w:after="120" w:line="240" w:lineRule="auto"/>
        <w:ind w:left="720" w:hanging="720"/>
        <w:jc w:val="lowKashida"/>
      </w:pPr>
      <w:r>
        <w:rPr>
          <w:rFonts w:eastAsia="Times New Roman"/>
          <w:sz w:val="24"/>
          <w:szCs w:val="24"/>
        </w:rPr>
        <w:t>Krejcie, R. V., &amp; Morgan, D. W. (1970). Determining sample size for research activities. Educational and Psychological Measurement, 30(3), 607–610.</w:t>
      </w:r>
    </w:p>
    <w:p w14:paraId="4D857AB4" w14:textId="77777777" w:rsidR="00A17119" w:rsidRDefault="005D11B8" w:rsidP="00F63803">
      <w:pPr>
        <w:spacing w:before="120" w:after="120" w:line="240" w:lineRule="auto"/>
        <w:ind w:left="720" w:hanging="720"/>
        <w:jc w:val="lowKashida"/>
      </w:pPr>
      <w:r>
        <w:rPr>
          <w:rFonts w:eastAsia="Times New Roman"/>
          <w:sz w:val="24"/>
          <w:szCs w:val="24"/>
        </w:rPr>
        <w:t>Kök, M. S. (2009). Application of food safety management systems (ISO 22000/HACCP) in the Turkish poultry industry: A comparison based on enterprise size. Journal of Food Protection, 72(10), 2221–2225.</w:t>
      </w:r>
    </w:p>
    <w:p w14:paraId="14C11978" w14:textId="77777777" w:rsidR="00A17119" w:rsidRDefault="005D11B8" w:rsidP="00F63803">
      <w:pPr>
        <w:spacing w:before="120" w:after="120" w:line="240" w:lineRule="auto"/>
        <w:ind w:left="720" w:hanging="720"/>
        <w:jc w:val="lowKashida"/>
      </w:pPr>
      <w:r>
        <w:rPr>
          <w:rFonts w:eastAsia="Times New Roman"/>
          <w:sz w:val="24"/>
          <w:szCs w:val="24"/>
        </w:rPr>
        <w:t>Menon, S., &amp; Jain, K. (2021). Blockchain technology for transparency in agri-food supply chain: Use cases, limitations, and future directions. IEEE Transactions on Engineering Management, 71, 106–120.</w:t>
      </w:r>
    </w:p>
    <w:p w14:paraId="4EFACE69" w14:textId="77777777" w:rsidR="00A17119" w:rsidRDefault="005D11B8" w:rsidP="00F63803">
      <w:pPr>
        <w:spacing w:before="120" w:after="120" w:line="240" w:lineRule="auto"/>
        <w:ind w:left="720" w:hanging="720"/>
        <w:jc w:val="lowKashida"/>
      </w:pPr>
      <w:r>
        <w:rPr>
          <w:rFonts w:eastAsia="Times New Roman"/>
          <w:sz w:val="24"/>
          <w:szCs w:val="24"/>
        </w:rPr>
        <w:t>Mishra, R., Singh, R. K., &amp; Subramanian, N. (2022). Impact of disruptions in agri-food supply chain due to COVID-19 pandemic: Contextualised resilience framework to achieve operational excellence. International Journal of Logistics Management, 33(3), 926–954.</w:t>
      </w:r>
    </w:p>
    <w:p w14:paraId="06CD665E" w14:textId="77777777" w:rsidR="00A17119" w:rsidRDefault="005D11B8" w:rsidP="00F63803">
      <w:pPr>
        <w:spacing w:before="120" w:after="120" w:line="240" w:lineRule="auto"/>
        <w:ind w:left="720" w:hanging="720"/>
        <w:jc w:val="lowKashida"/>
      </w:pPr>
      <w:r>
        <w:rPr>
          <w:rFonts w:eastAsia="Times New Roman"/>
          <w:sz w:val="24"/>
          <w:szCs w:val="24"/>
        </w:rPr>
        <w:t>Mu, W., Van Asselt, E. D., &amp; Van der Fels-Klerx, H. J. (2021). Towards a resilient food supply chain in the context of food safety. Food Control, 125, 107953.</w:t>
      </w:r>
    </w:p>
    <w:p w14:paraId="10DCDDEC" w14:textId="77777777" w:rsidR="00A17119" w:rsidRDefault="005D11B8" w:rsidP="00F63803">
      <w:pPr>
        <w:spacing w:before="120" w:after="120" w:line="240" w:lineRule="auto"/>
        <w:ind w:left="720" w:hanging="720"/>
        <w:jc w:val="lowKashida"/>
      </w:pPr>
      <w:r>
        <w:rPr>
          <w:rFonts w:eastAsia="Times New Roman"/>
          <w:sz w:val="24"/>
          <w:szCs w:val="24"/>
        </w:rPr>
        <w:t>Nocco, B. W., &amp; Stulz, R. M. (2006). Enterprise risk management: Theory and practice. Journal of Applied Corporate Finance, 18(4), 8–20.</w:t>
      </w:r>
    </w:p>
    <w:p w14:paraId="043A5BF0" w14:textId="77777777" w:rsidR="00A17119" w:rsidRDefault="005D11B8" w:rsidP="00F63803">
      <w:pPr>
        <w:spacing w:before="120" w:after="120" w:line="240" w:lineRule="auto"/>
        <w:ind w:left="720" w:hanging="720"/>
        <w:jc w:val="lowKashida"/>
      </w:pPr>
      <w:r>
        <w:rPr>
          <w:rFonts w:eastAsia="Times New Roman"/>
          <w:sz w:val="24"/>
          <w:szCs w:val="24"/>
        </w:rPr>
        <w:t>Ogunsanya, A. S., &amp; Ogunfowora, B. (2026). Micro-foundations of enterprise risk management (ERM) effectiveness: The roles of ERM-specific transformational leadership, organizational culture, and group potency. Journal of Risk Research.</w:t>
      </w:r>
    </w:p>
    <w:p w14:paraId="4DE5B850" w14:textId="77777777" w:rsidR="00A17119" w:rsidRDefault="005D11B8" w:rsidP="00F63803">
      <w:pPr>
        <w:spacing w:before="120" w:after="120" w:line="240" w:lineRule="auto"/>
        <w:ind w:left="720" w:hanging="720"/>
        <w:jc w:val="lowKashida"/>
      </w:pPr>
      <w:r>
        <w:rPr>
          <w:rFonts w:eastAsia="Times New Roman"/>
          <w:sz w:val="24"/>
          <w:szCs w:val="24"/>
        </w:rPr>
        <w:t>Ojugo, A. A., Ejeh, P. O., &amp; Christopher, O. C. (2026). Improved distribution and food safety for beef processing and management using a blockchain-tracer support framework. International Journal of Informatics and Communication Technology, 13(1), 45–58.</w:t>
      </w:r>
    </w:p>
    <w:p w14:paraId="00DCC2C3" w14:textId="77777777" w:rsidR="00A17119" w:rsidRDefault="005D11B8" w:rsidP="00F63803">
      <w:pPr>
        <w:spacing w:before="120" w:after="120" w:line="240" w:lineRule="auto"/>
        <w:ind w:left="720" w:hanging="720"/>
        <w:jc w:val="lowKashida"/>
      </w:pPr>
      <w:r>
        <w:rPr>
          <w:rFonts w:eastAsia="Times New Roman"/>
          <w:sz w:val="24"/>
          <w:szCs w:val="24"/>
        </w:rPr>
        <w:lastRenderedPageBreak/>
        <w:t>Orzáez, H. M., &amp; Moreno, G. (2021). Risk management methodology in the supply chain: A case study applied. Annals of Operations Research, 313(2), 1051–1075.</w:t>
      </w:r>
    </w:p>
    <w:p w14:paraId="30286352" w14:textId="77777777" w:rsidR="00A17119" w:rsidRDefault="005D11B8" w:rsidP="00F63803">
      <w:pPr>
        <w:spacing w:before="120" w:after="120" w:line="240" w:lineRule="auto"/>
        <w:ind w:left="720" w:hanging="720"/>
        <w:jc w:val="lowKashida"/>
      </w:pPr>
      <w:r>
        <w:rPr>
          <w:rFonts w:eastAsia="Times New Roman"/>
          <w:sz w:val="24"/>
          <w:szCs w:val="24"/>
        </w:rPr>
        <w:t>Otieno, E. A., Ogutu, M., Ndemo, B., &amp; Mwaura, F. (2020). Influence of enterprise risk management on organizational performance: Evidence from Kenyan state-owned corporations. DBA Africa Management Review, 10(1), 25–48.</w:t>
      </w:r>
    </w:p>
    <w:p w14:paraId="18770846" w14:textId="77777777" w:rsidR="00A17119" w:rsidRDefault="005D11B8" w:rsidP="00F63803">
      <w:pPr>
        <w:spacing w:before="120" w:after="120" w:line="240" w:lineRule="auto"/>
        <w:ind w:left="720" w:hanging="720"/>
        <w:jc w:val="lowKashida"/>
      </w:pPr>
      <w:r>
        <w:rPr>
          <w:rFonts w:eastAsia="Times New Roman"/>
          <w:sz w:val="24"/>
          <w:szCs w:val="24"/>
        </w:rPr>
        <w:t>Quaium, A., Al-Nabhan, N. A., Rahaman, M., Salim, S. I., et al. (2023). Towards associating negative experiences and recommendations reported by Hajj pilgrims in a mass-scale survey. Heliyon, 9(4), e15102.</w:t>
      </w:r>
    </w:p>
    <w:p w14:paraId="29852F59" w14:textId="77777777" w:rsidR="00A17119" w:rsidRDefault="005D11B8" w:rsidP="00F63803">
      <w:pPr>
        <w:spacing w:before="120" w:after="120" w:line="240" w:lineRule="auto"/>
        <w:ind w:left="720" w:hanging="720"/>
        <w:jc w:val="lowKashida"/>
      </w:pPr>
      <w:r>
        <w:rPr>
          <w:rFonts w:eastAsia="Times New Roman"/>
          <w:sz w:val="24"/>
          <w:szCs w:val="24"/>
        </w:rPr>
        <w:t>Rafi-Ul-Shan, P. M., Bashiri, M., Kamal, M. M., et al. (2024). An analysis of fuzzy group decision making to adopt emerging technologies for fashion supply chain risk management. IEEE Transactions on Engineering Management.</w:t>
      </w:r>
    </w:p>
    <w:p w14:paraId="75763738" w14:textId="77777777" w:rsidR="00A17119" w:rsidRDefault="005D11B8" w:rsidP="00F63803">
      <w:pPr>
        <w:spacing w:before="120" w:after="120" w:line="240" w:lineRule="auto"/>
        <w:ind w:left="720" w:hanging="720"/>
        <w:jc w:val="lowKashida"/>
      </w:pPr>
      <w:r>
        <w:rPr>
          <w:rFonts w:eastAsia="Times New Roman"/>
          <w:sz w:val="24"/>
          <w:szCs w:val="24"/>
        </w:rPr>
        <w:t>Rasid, S. Z. A., Golshan, N., Mokhber, M., Tan, G. G., &amp; Mohd-Sanusi, Z. (2017). Enterprise risk management, performance measurement systems and organizational performance in Malaysian public listed firms. International Journal of Business and Society, 18(2), 311–328.</w:t>
      </w:r>
    </w:p>
    <w:p w14:paraId="53314548" w14:textId="77777777" w:rsidR="00A17119" w:rsidRDefault="005D11B8" w:rsidP="00F63803">
      <w:pPr>
        <w:spacing w:before="120" w:after="120" w:line="240" w:lineRule="auto"/>
        <w:ind w:left="720" w:hanging="720"/>
        <w:jc w:val="lowKashida"/>
      </w:pPr>
      <w:r>
        <w:rPr>
          <w:rFonts w:eastAsia="Times New Roman"/>
          <w:sz w:val="24"/>
          <w:szCs w:val="24"/>
        </w:rPr>
        <w:t>Saleh, F., Mohamed, H., Munir, M., et al. (2025). Comprehensive risk assessment and control measures in the food service chain of hospitals nutrition department: A case study in Al-Ahsa Governorate, Kingdom of Saudi Arabia. Frontiers in Microbiology, 16, 1551446.</w:t>
      </w:r>
    </w:p>
    <w:p w14:paraId="243BCCD3" w14:textId="77777777" w:rsidR="00A17119" w:rsidRDefault="005D11B8" w:rsidP="00F63803">
      <w:pPr>
        <w:spacing w:before="120" w:after="120" w:line="240" w:lineRule="auto"/>
        <w:ind w:left="720" w:hanging="720"/>
        <w:jc w:val="lowKashida"/>
      </w:pPr>
      <w:r>
        <w:rPr>
          <w:rFonts w:eastAsia="Times New Roman"/>
          <w:sz w:val="24"/>
          <w:szCs w:val="24"/>
        </w:rPr>
        <w:t>Sariq, M. (2025). The effectiveness of HACCP and FSMS in enhancing food safety in meat industry. International Journal for Research in Applied Science and Engineering Technology, 13(5).</w:t>
      </w:r>
    </w:p>
    <w:p w14:paraId="252D832F" w14:textId="77777777" w:rsidR="00A17119" w:rsidRDefault="005D11B8" w:rsidP="00F63803">
      <w:pPr>
        <w:spacing w:before="120" w:after="120" w:line="240" w:lineRule="auto"/>
        <w:ind w:left="720" w:hanging="720"/>
        <w:jc w:val="lowKashida"/>
      </w:pPr>
      <w:r>
        <w:rPr>
          <w:rFonts w:eastAsia="Times New Roman"/>
          <w:sz w:val="24"/>
          <w:szCs w:val="24"/>
        </w:rPr>
        <w:t>Seankankom, I., Apiwatsiri, P., Supimon, N., et al. (2024). Comparative analysis of Salmonella contamination in pork slaughtering facilities: Implications for food safety. Food Control, 167, 110793.</w:t>
      </w:r>
    </w:p>
    <w:p w14:paraId="5E0E7551" w14:textId="77777777" w:rsidR="00A17119" w:rsidRDefault="005D11B8" w:rsidP="00F63803">
      <w:pPr>
        <w:spacing w:before="120" w:after="120" w:line="240" w:lineRule="auto"/>
        <w:ind w:left="720" w:hanging="720"/>
        <w:jc w:val="lowKashida"/>
      </w:pPr>
      <w:r>
        <w:rPr>
          <w:rFonts w:eastAsia="Times New Roman"/>
          <w:sz w:val="24"/>
          <w:szCs w:val="24"/>
        </w:rPr>
        <w:t>Shah, A. A. (2024). Enhancing Hajj and Umrah rituals and crowd management through AI technologies: A comprehensive survey of applications and future directions. IEEE Access, 12, 45810–45832.</w:t>
      </w:r>
    </w:p>
    <w:p w14:paraId="6BB79D0F" w14:textId="77777777" w:rsidR="00A17119" w:rsidRDefault="005D11B8" w:rsidP="00F63803">
      <w:pPr>
        <w:spacing w:before="120" w:after="120" w:line="240" w:lineRule="auto"/>
        <w:ind w:left="720" w:hanging="720"/>
        <w:jc w:val="lowKashida"/>
      </w:pPr>
      <w:r>
        <w:rPr>
          <w:rFonts w:eastAsia="Times New Roman"/>
          <w:sz w:val="24"/>
          <w:szCs w:val="24"/>
        </w:rPr>
        <w:t>Shah, H. M., Gardas, B. B., Narwane, V. S., &amp; Mehta, H. S. (2023). The contemporary state of big data analytics and artificial intelligence towards intelligent supply chain risk management: A comprehensive review. Kybernetes, 52(5), 1643–1697.</w:t>
      </w:r>
    </w:p>
    <w:p w14:paraId="7E113338" w14:textId="77777777" w:rsidR="00A17119" w:rsidRDefault="005D11B8" w:rsidP="00F63803">
      <w:pPr>
        <w:spacing w:before="120" w:after="120" w:line="240" w:lineRule="auto"/>
        <w:ind w:left="720" w:hanging="720"/>
        <w:jc w:val="lowKashida"/>
      </w:pPr>
      <w:r>
        <w:rPr>
          <w:rFonts w:eastAsia="Times New Roman"/>
          <w:sz w:val="24"/>
          <w:szCs w:val="24"/>
        </w:rPr>
        <w:t>Shambour, M. K., &amp; Gutub, A. (2022). Progress of IoT research technologies and applications serving Hajj and Umrah. Arabian Journal for Science and Engineering, 47, 1253–1273.</w:t>
      </w:r>
    </w:p>
    <w:p w14:paraId="74E6E566" w14:textId="77777777" w:rsidR="00A17119" w:rsidRDefault="005D11B8" w:rsidP="00F63803">
      <w:pPr>
        <w:spacing w:before="120" w:after="120" w:line="240" w:lineRule="auto"/>
        <w:ind w:left="720" w:hanging="720"/>
        <w:jc w:val="lowKashida"/>
      </w:pPr>
      <w:r>
        <w:rPr>
          <w:rFonts w:eastAsia="Times New Roman"/>
          <w:sz w:val="24"/>
          <w:szCs w:val="24"/>
        </w:rPr>
        <w:t>Sin, M. A. M., Ariffin, A. S., &amp; Ali, A. H. M. (2026). Demand-side risks and livestock supply chains: A bibliometric insight into cattle business performance research. IOP Conference Series: Earth and Environmental Science, 1625, 012021.</w:t>
      </w:r>
    </w:p>
    <w:p w14:paraId="58FB7636" w14:textId="77777777" w:rsidR="00A17119" w:rsidRDefault="005D11B8" w:rsidP="00F63803">
      <w:pPr>
        <w:spacing w:before="120" w:after="120" w:line="240" w:lineRule="auto"/>
        <w:ind w:left="720" w:hanging="720"/>
        <w:jc w:val="lowKashida"/>
      </w:pPr>
      <w:r>
        <w:rPr>
          <w:rFonts w:eastAsia="Times New Roman"/>
          <w:sz w:val="24"/>
          <w:szCs w:val="24"/>
        </w:rPr>
        <w:t>Singh, C. S., Soni, G., &amp; Badhotiya, G. K. (2019). Performance indicators for supply chain resilience: Review and conceptual framework. Journal of Industrial Engineering International, 15(1), 105–117.</w:t>
      </w:r>
    </w:p>
    <w:p w14:paraId="41F2CEB5" w14:textId="77777777" w:rsidR="00A17119" w:rsidRDefault="005D11B8" w:rsidP="00F63803">
      <w:pPr>
        <w:spacing w:before="120" w:after="120" w:line="240" w:lineRule="auto"/>
        <w:ind w:left="720" w:hanging="720"/>
        <w:jc w:val="lowKashida"/>
      </w:pPr>
      <w:r>
        <w:rPr>
          <w:rFonts w:eastAsia="Times New Roman"/>
          <w:sz w:val="24"/>
          <w:szCs w:val="24"/>
        </w:rPr>
        <w:t>Stilt, K. (2017). Trading in sacrifice. American Journal of International Law Unbound, 111, 397–402.</w:t>
      </w:r>
    </w:p>
    <w:p w14:paraId="1AF0CE79" w14:textId="77777777" w:rsidR="00A17119" w:rsidRDefault="005D11B8" w:rsidP="00F63803">
      <w:pPr>
        <w:spacing w:before="120" w:after="120" w:line="240" w:lineRule="auto"/>
        <w:ind w:left="720" w:hanging="720"/>
        <w:jc w:val="lowKashida"/>
      </w:pPr>
      <w:r>
        <w:rPr>
          <w:rFonts w:eastAsia="Times New Roman"/>
          <w:sz w:val="24"/>
          <w:szCs w:val="24"/>
        </w:rPr>
        <w:t>Stone, J., &amp; Rahimifard, S. (2018). Resilience in agri-food supply chains: A critical analysis of the literature and synthesis of a novel framework. Supply Chain Management: An International Journal, 23(3), 207–238.</w:t>
      </w:r>
    </w:p>
    <w:p w14:paraId="232DADD5" w14:textId="77777777" w:rsidR="00A17119" w:rsidRDefault="005D11B8" w:rsidP="00F63803">
      <w:pPr>
        <w:spacing w:before="120" w:after="120" w:line="240" w:lineRule="auto"/>
        <w:ind w:left="720" w:hanging="720"/>
        <w:jc w:val="lowKashida"/>
      </w:pPr>
      <w:r>
        <w:rPr>
          <w:rFonts w:eastAsia="Times New Roman"/>
          <w:sz w:val="24"/>
          <w:szCs w:val="24"/>
        </w:rPr>
        <w:t>Tomasevic, I., Šmigić, N., Đekić, I., Zarić, V., Tomić, N., &amp; Rajković, A. (2013). Serbian meat industry: A survey on food safety management systems implementation. Food Control, 32(1), 25–30.</w:t>
      </w:r>
    </w:p>
    <w:p w14:paraId="2A728EDC" w14:textId="77777777" w:rsidR="00A17119" w:rsidRDefault="005D11B8" w:rsidP="00F63803">
      <w:pPr>
        <w:spacing w:before="120" w:after="120" w:line="240" w:lineRule="auto"/>
        <w:ind w:left="720" w:hanging="720"/>
        <w:jc w:val="lowKashida"/>
      </w:pPr>
      <w:r>
        <w:rPr>
          <w:rFonts w:eastAsia="Times New Roman"/>
          <w:sz w:val="24"/>
          <w:szCs w:val="24"/>
        </w:rPr>
        <w:lastRenderedPageBreak/>
        <w:t>Wahyuni, H. C., Vanany, I., &amp; Ciptomulyono, U. (2017). Identify risk event in Indonesia fresh meat supply chain. AIP Conference Proceedings, IOP Publishing.</w:t>
      </w:r>
    </w:p>
    <w:p w14:paraId="07DF5688" w14:textId="77777777" w:rsidR="00A17119" w:rsidRDefault="005D11B8" w:rsidP="00F63803">
      <w:pPr>
        <w:spacing w:before="120" w:after="120" w:line="240" w:lineRule="auto"/>
        <w:ind w:left="720" w:hanging="720"/>
        <w:jc w:val="lowKashida"/>
      </w:pPr>
      <w:r>
        <w:rPr>
          <w:rFonts w:eastAsia="Times New Roman"/>
          <w:sz w:val="24"/>
          <w:szCs w:val="24"/>
        </w:rPr>
        <w:t>Wangyanwen, L., et al. (2023). Influence of enterprise risk management (ERM) on perceived organizational performance: Evidence from Chinese-based organizations. International Journal of Quality Management, 2(1), 15–34.</w:t>
      </w:r>
    </w:p>
    <w:p w14:paraId="1E075342" w14:textId="77777777" w:rsidR="00A17119" w:rsidRDefault="005D11B8" w:rsidP="00F63803">
      <w:pPr>
        <w:spacing w:before="120" w:after="120" w:line="240" w:lineRule="auto"/>
        <w:ind w:left="720" w:hanging="720"/>
        <w:jc w:val="lowKashida"/>
      </w:pPr>
      <w:r>
        <w:rPr>
          <w:rFonts w:eastAsia="Times New Roman"/>
          <w:sz w:val="24"/>
          <w:szCs w:val="24"/>
        </w:rPr>
        <w:t>Yamane, T. (1967). Statistics: An introductory analysis (2nd ed.). Harper and Row.</w:t>
      </w:r>
    </w:p>
    <w:p w14:paraId="1A11D921" w14:textId="77777777" w:rsidR="00A17119" w:rsidRDefault="005D11B8" w:rsidP="00B84FB3">
      <w:pPr>
        <w:pStyle w:val="ChapterTitle"/>
        <w:pageBreakBefore/>
        <w:spacing w:after="360"/>
        <w:jc w:val="center"/>
      </w:pPr>
      <w:bookmarkStart w:id="94" w:name="_Toc234669785"/>
      <w:r>
        <w:rPr>
          <w:rFonts w:eastAsia="Times New Roman"/>
          <w:sz w:val="24"/>
          <w:rtl/>
        </w:rPr>
        <w:lastRenderedPageBreak/>
        <w:t>الملحق (أ): الاستبانة النهائية</w:t>
      </w:r>
      <w:bookmarkEnd w:id="94"/>
    </w:p>
    <w:p w14:paraId="39C38BC6" w14:textId="77777777" w:rsidR="00A17119" w:rsidRDefault="005D11B8" w:rsidP="00F63803">
      <w:pPr>
        <w:pStyle w:val="MainHeading"/>
        <w:spacing w:before="120" w:after="120"/>
        <w:jc w:val="lowKashida"/>
      </w:pPr>
      <w:bookmarkStart w:id="95" w:name="_Toc234669786"/>
      <w:r>
        <w:rPr>
          <w:rFonts w:eastAsia="Times New Roman"/>
          <w:sz w:val="24"/>
          <w:rtl/>
        </w:rPr>
        <w:t>استبانة تقييم فعالية إدارة المخاطر في سلاسل الإمدادات الحيوانية في المسالخ خلال موسم الحج</w:t>
      </w:r>
      <w:bookmarkEnd w:id="95"/>
    </w:p>
    <w:p w14:paraId="1DD5FB08" w14:textId="77777777" w:rsidR="00A17119" w:rsidRDefault="005D11B8" w:rsidP="00F63803">
      <w:pPr>
        <w:bidi/>
        <w:spacing w:after="0" w:line="240" w:lineRule="auto"/>
        <w:ind w:firstLine="283"/>
        <w:jc w:val="lowKashida"/>
      </w:pPr>
      <w:r>
        <w:rPr>
          <w:rFonts w:eastAsia="Times New Roman"/>
          <w:sz w:val="24"/>
          <w:szCs w:val="28"/>
          <w:rtl/>
        </w:rPr>
        <w:t>تعليمات التعبئة</w:t>
      </w:r>
    </w:p>
    <w:p w14:paraId="350C1C0D" w14:textId="77777777" w:rsidR="00A17119" w:rsidRDefault="005D11B8" w:rsidP="00520DF1">
      <w:pPr>
        <w:bidi/>
        <w:spacing w:after="0" w:line="240" w:lineRule="auto"/>
        <w:ind w:firstLine="283"/>
        <w:jc w:val="center"/>
      </w:pPr>
      <w:r>
        <w:rPr>
          <w:rFonts w:eastAsia="Times New Roman"/>
          <w:sz w:val="24"/>
          <w:szCs w:val="28"/>
          <w:rtl/>
        </w:rPr>
        <w:t>أخي/أختي المشارك(ة) الكريم(ة)،</w:t>
      </w:r>
    </w:p>
    <w:p w14:paraId="2C9CF6C4" w14:textId="77777777" w:rsidR="00A17119" w:rsidRDefault="005D11B8" w:rsidP="00520DF1">
      <w:pPr>
        <w:bidi/>
        <w:spacing w:after="0" w:line="240" w:lineRule="auto"/>
        <w:ind w:firstLine="283"/>
        <w:jc w:val="center"/>
      </w:pPr>
      <w:r>
        <w:rPr>
          <w:rFonts w:eastAsia="Times New Roman"/>
          <w:sz w:val="24"/>
          <w:szCs w:val="28"/>
          <w:rtl/>
        </w:rPr>
        <w:t>السلام عليكم ورحمة الله وبركاته،</w:t>
      </w:r>
    </w:p>
    <w:p w14:paraId="1CB38117" w14:textId="77777777" w:rsidR="00A17119" w:rsidRDefault="005D11B8" w:rsidP="00F63803">
      <w:pPr>
        <w:bidi/>
        <w:spacing w:after="0" w:line="240" w:lineRule="auto"/>
        <w:ind w:firstLine="283"/>
        <w:jc w:val="lowKashida"/>
      </w:pPr>
      <w:r>
        <w:rPr>
          <w:rFonts w:eastAsia="Times New Roman"/>
          <w:sz w:val="24"/>
          <w:szCs w:val="28"/>
          <w:rtl/>
        </w:rPr>
        <w:t>يقوم الباحث بإجراء دراسة علمية بعنوان: «تقييم فعالية إدارة المخاطر في سلاسل الإمدادات الحيوانية في المسالخ خلال موسم الحج»، وذلك استكمالًا لمتطلبات الحصول على درجة الماجستير في إدارة المخاطر من جامعة ميد أوشن.</w:t>
      </w:r>
    </w:p>
    <w:p w14:paraId="2D6C1890" w14:textId="77777777" w:rsidR="00A17119" w:rsidRDefault="005D11B8" w:rsidP="00F63803">
      <w:pPr>
        <w:bidi/>
        <w:spacing w:after="0" w:line="240" w:lineRule="auto"/>
        <w:ind w:firstLine="283"/>
        <w:jc w:val="lowKashida"/>
      </w:pPr>
      <w:r>
        <w:rPr>
          <w:rFonts w:eastAsia="Times New Roman"/>
          <w:sz w:val="24"/>
          <w:szCs w:val="28"/>
          <w:rtl/>
        </w:rPr>
        <w:t>نظرًا لما تتمتّعون به من خبرة ودراية في هذا المجال، نضع بين أيديكم هذه الاستبانة، راجين منكم التكرّم بالإجابة عن فقراتها بدقة وموضوعية. ونؤكد لكم أن جميع البيانات التي ستُجمَع ستُعامَل بسرية تامة، ولن تُستخدم إلا لأغراض البحث العلمي فقط.</w:t>
      </w:r>
    </w:p>
    <w:p w14:paraId="26F7118C" w14:textId="77777777" w:rsidR="00A17119" w:rsidRDefault="005D11B8" w:rsidP="00F63803">
      <w:pPr>
        <w:bidi/>
        <w:spacing w:after="0" w:line="240" w:lineRule="auto"/>
        <w:ind w:firstLine="283"/>
        <w:jc w:val="lowKashida"/>
      </w:pPr>
      <w:r>
        <w:rPr>
          <w:rFonts w:eastAsia="Times New Roman"/>
          <w:sz w:val="24"/>
          <w:szCs w:val="28"/>
          <w:rtl/>
        </w:rPr>
        <w:t>طريقة الإجابة: يُرجى قراءة كل عبارة بعناية، وتحديد درجة موافقتك عليها باستخدام مقياس ليكرت الخماسي الآتي:</w:t>
      </w:r>
    </w:p>
    <w:tbl>
      <w:tblPr>
        <w:bidiVisual/>
        <w:tblW w:w="0" w:type="auto"/>
        <w:jc w:val="center"/>
        <w:tblLayout w:type="fixed"/>
        <w:tblLook w:val="04A0" w:firstRow="1" w:lastRow="0" w:firstColumn="1" w:lastColumn="0" w:noHBand="0" w:noVBand="1"/>
      </w:tblPr>
      <w:tblGrid>
        <w:gridCol w:w="1701"/>
        <w:gridCol w:w="5670"/>
      </w:tblGrid>
      <w:tr w:rsidR="00A17119" w14:paraId="69FA4A99" w14:textId="77777777" w:rsidTr="00A132B2">
        <w:trPr>
          <w:tblHeader/>
          <w:jc w:val="center"/>
        </w:trPr>
        <w:tc>
          <w:tcPr>
            <w:tcW w:w="1701" w:type="dxa"/>
            <w:tcBorders>
              <w:top w:val="single" w:sz="12" w:space="0" w:color="000000"/>
              <w:left w:val="nil"/>
              <w:bottom w:val="single" w:sz="4" w:space="0" w:color="000000"/>
              <w:right w:val="nil"/>
            </w:tcBorders>
          </w:tcPr>
          <w:p w14:paraId="6F68FB67" w14:textId="77777777" w:rsidR="00A17119" w:rsidRDefault="005D11B8" w:rsidP="00F63803">
            <w:pPr>
              <w:bidi/>
              <w:spacing w:after="0" w:line="240" w:lineRule="auto"/>
              <w:jc w:val="lowKashida"/>
            </w:pPr>
            <w:r>
              <w:rPr>
                <w:rFonts w:eastAsia="Times New Roman"/>
                <w:b/>
                <w:bCs/>
                <w:sz w:val="24"/>
                <w:szCs w:val="24"/>
                <w:rtl/>
              </w:rPr>
              <w:t>الرمز</w:t>
            </w:r>
          </w:p>
        </w:tc>
        <w:tc>
          <w:tcPr>
            <w:tcW w:w="5670" w:type="dxa"/>
            <w:tcBorders>
              <w:top w:val="single" w:sz="12" w:space="0" w:color="000000"/>
              <w:left w:val="nil"/>
              <w:bottom w:val="single" w:sz="4" w:space="0" w:color="000000"/>
              <w:right w:val="nil"/>
            </w:tcBorders>
          </w:tcPr>
          <w:p w14:paraId="29818C90" w14:textId="77777777" w:rsidR="00A17119" w:rsidRDefault="005D11B8" w:rsidP="00F63803">
            <w:pPr>
              <w:bidi/>
              <w:spacing w:after="0" w:line="240" w:lineRule="auto"/>
              <w:jc w:val="lowKashida"/>
            </w:pPr>
            <w:r>
              <w:rPr>
                <w:rFonts w:eastAsia="Times New Roman"/>
                <w:b/>
                <w:bCs/>
                <w:sz w:val="24"/>
                <w:szCs w:val="24"/>
                <w:rtl/>
              </w:rPr>
              <w:t>الدرجة</w:t>
            </w:r>
          </w:p>
        </w:tc>
      </w:tr>
      <w:tr w:rsidR="00A17119" w14:paraId="77EE0793" w14:textId="77777777" w:rsidTr="00A132B2">
        <w:trPr>
          <w:jc w:val="center"/>
        </w:trPr>
        <w:tc>
          <w:tcPr>
            <w:tcW w:w="1701" w:type="dxa"/>
            <w:tcBorders>
              <w:top w:val="nil"/>
              <w:left w:val="nil"/>
              <w:bottom w:val="single" w:sz="4" w:space="0" w:color="000000"/>
              <w:right w:val="nil"/>
            </w:tcBorders>
          </w:tcPr>
          <w:p w14:paraId="420CCB10" w14:textId="77777777" w:rsidR="00A17119" w:rsidRDefault="005D11B8" w:rsidP="00F63803">
            <w:pPr>
              <w:bidi/>
              <w:spacing w:after="0" w:line="240" w:lineRule="auto"/>
              <w:jc w:val="lowKashida"/>
            </w:pPr>
            <w:r>
              <w:rPr>
                <w:rFonts w:eastAsia="Times New Roman"/>
                <w:sz w:val="24"/>
                <w:szCs w:val="24"/>
                <w:rtl/>
              </w:rPr>
              <w:t>5</w:t>
            </w:r>
          </w:p>
        </w:tc>
        <w:tc>
          <w:tcPr>
            <w:tcW w:w="5670" w:type="dxa"/>
            <w:tcBorders>
              <w:top w:val="nil"/>
              <w:left w:val="nil"/>
              <w:bottom w:val="single" w:sz="4" w:space="0" w:color="000000"/>
              <w:right w:val="nil"/>
            </w:tcBorders>
          </w:tcPr>
          <w:p w14:paraId="7FD70BD6" w14:textId="77777777" w:rsidR="00A17119" w:rsidRDefault="005D11B8" w:rsidP="00F63803">
            <w:pPr>
              <w:bidi/>
              <w:spacing w:after="0" w:line="240" w:lineRule="auto"/>
              <w:jc w:val="lowKashida"/>
            </w:pPr>
            <w:r>
              <w:rPr>
                <w:rFonts w:eastAsia="Times New Roman"/>
                <w:sz w:val="24"/>
                <w:szCs w:val="24"/>
                <w:rtl/>
              </w:rPr>
              <w:t>موافق بشدة</w:t>
            </w:r>
          </w:p>
        </w:tc>
      </w:tr>
      <w:tr w:rsidR="00A17119" w14:paraId="5E4656DA" w14:textId="77777777" w:rsidTr="00A132B2">
        <w:trPr>
          <w:jc w:val="center"/>
        </w:trPr>
        <w:tc>
          <w:tcPr>
            <w:tcW w:w="1701" w:type="dxa"/>
            <w:tcBorders>
              <w:top w:val="nil"/>
              <w:left w:val="nil"/>
              <w:bottom w:val="single" w:sz="4" w:space="0" w:color="000000"/>
              <w:right w:val="nil"/>
            </w:tcBorders>
          </w:tcPr>
          <w:p w14:paraId="01A595C1" w14:textId="77777777" w:rsidR="00A17119" w:rsidRDefault="005D11B8" w:rsidP="00F63803">
            <w:pPr>
              <w:bidi/>
              <w:spacing w:after="0" w:line="240" w:lineRule="auto"/>
              <w:jc w:val="lowKashida"/>
            </w:pPr>
            <w:r>
              <w:rPr>
                <w:rFonts w:eastAsia="Times New Roman"/>
                <w:sz w:val="24"/>
                <w:szCs w:val="24"/>
                <w:rtl/>
              </w:rPr>
              <w:t>4</w:t>
            </w:r>
          </w:p>
        </w:tc>
        <w:tc>
          <w:tcPr>
            <w:tcW w:w="5670" w:type="dxa"/>
            <w:tcBorders>
              <w:top w:val="nil"/>
              <w:left w:val="nil"/>
              <w:bottom w:val="single" w:sz="4" w:space="0" w:color="000000"/>
              <w:right w:val="nil"/>
            </w:tcBorders>
          </w:tcPr>
          <w:p w14:paraId="486ED0A0" w14:textId="77777777" w:rsidR="00A17119" w:rsidRDefault="005D11B8" w:rsidP="00F63803">
            <w:pPr>
              <w:bidi/>
              <w:spacing w:after="0" w:line="240" w:lineRule="auto"/>
              <w:jc w:val="lowKashida"/>
            </w:pPr>
            <w:r>
              <w:rPr>
                <w:rFonts w:eastAsia="Times New Roman"/>
                <w:sz w:val="24"/>
                <w:szCs w:val="24"/>
                <w:rtl/>
              </w:rPr>
              <w:t>موافق</w:t>
            </w:r>
          </w:p>
        </w:tc>
      </w:tr>
      <w:tr w:rsidR="00A17119" w14:paraId="4B259D36" w14:textId="77777777" w:rsidTr="00A132B2">
        <w:trPr>
          <w:jc w:val="center"/>
        </w:trPr>
        <w:tc>
          <w:tcPr>
            <w:tcW w:w="1701" w:type="dxa"/>
            <w:tcBorders>
              <w:top w:val="nil"/>
              <w:left w:val="nil"/>
              <w:bottom w:val="single" w:sz="4" w:space="0" w:color="000000"/>
              <w:right w:val="nil"/>
            </w:tcBorders>
          </w:tcPr>
          <w:p w14:paraId="4B7ECE7F" w14:textId="77777777" w:rsidR="00A17119" w:rsidRDefault="005D11B8" w:rsidP="00F63803">
            <w:pPr>
              <w:bidi/>
              <w:spacing w:after="0" w:line="240" w:lineRule="auto"/>
              <w:jc w:val="lowKashida"/>
            </w:pPr>
            <w:r>
              <w:rPr>
                <w:rFonts w:eastAsia="Times New Roman"/>
                <w:sz w:val="24"/>
                <w:szCs w:val="24"/>
                <w:rtl/>
              </w:rPr>
              <w:t>3</w:t>
            </w:r>
          </w:p>
        </w:tc>
        <w:tc>
          <w:tcPr>
            <w:tcW w:w="5670" w:type="dxa"/>
            <w:tcBorders>
              <w:top w:val="nil"/>
              <w:left w:val="nil"/>
              <w:bottom w:val="single" w:sz="4" w:space="0" w:color="000000"/>
              <w:right w:val="nil"/>
            </w:tcBorders>
          </w:tcPr>
          <w:p w14:paraId="5AC4CE27" w14:textId="77777777" w:rsidR="00A17119" w:rsidRDefault="005D11B8" w:rsidP="00F63803">
            <w:pPr>
              <w:bidi/>
              <w:spacing w:after="0" w:line="240" w:lineRule="auto"/>
              <w:jc w:val="lowKashida"/>
            </w:pPr>
            <w:r>
              <w:rPr>
                <w:rFonts w:eastAsia="Times New Roman"/>
                <w:sz w:val="24"/>
                <w:szCs w:val="24"/>
                <w:rtl/>
              </w:rPr>
              <w:t>محايد</w:t>
            </w:r>
          </w:p>
        </w:tc>
      </w:tr>
      <w:tr w:rsidR="00A17119" w14:paraId="772D1D05" w14:textId="77777777" w:rsidTr="00A132B2">
        <w:trPr>
          <w:jc w:val="center"/>
        </w:trPr>
        <w:tc>
          <w:tcPr>
            <w:tcW w:w="1701" w:type="dxa"/>
            <w:tcBorders>
              <w:top w:val="nil"/>
              <w:left w:val="nil"/>
              <w:bottom w:val="single" w:sz="4" w:space="0" w:color="000000"/>
              <w:right w:val="nil"/>
            </w:tcBorders>
          </w:tcPr>
          <w:p w14:paraId="7D0D01CC" w14:textId="77777777" w:rsidR="00A17119" w:rsidRDefault="005D11B8" w:rsidP="00F63803">
            <w:pPr>
              <w:bidi/>
              <w:spacing w:after="0" w:line="240" w:lineRule="auto"/>
              <w:jc w:val="lowKashida"/>
            </w:pPr>
            <w:r>
              <w:rPr>
                <w:rFonts w:eastAsia="Times New Roman"/>
                <w:sz w:val="24"/>
                <w:szCs w:val="24"/>
                <w:rtl/>
              </w:rPr>
              <w:t>2</w:t>
            </w:r>
          </w:p>
        </w:tc>
        <w:tc>
          <w:tcPr>
            <w:tcW w:w="5670" w:type="dxa"/>
            <w:tcBorders>
              <w:top w:val="nil"/>
              <w:left w:val="nil"/>
              <w:bottom w:val="single" w:sz="4" w:space="0" w:color="000000"/>
              <w:right w:val="nil"/>
            </w:tcBorders>
          </w:tcPr>
          <w:p w14:paraId="770ADF80" w14:textId="77777777" w:rsidR="00A17119" w:rsidRDefault="005D11B8" w:rsidP="00F63803">
            <w:pPr>
              <w:bidi/>
              <w:spacing w:after="0" w:line="240" w:lineRule="auto"/>
              <w:jc w:val="lowKashida"/>
            </w:pPr>
            <w:r>
              <w:rPr>
                <w:rFonts w:eastAsia="Times New Roman"/>
                <w:sz w:val="24"/>
                <w:szCs w:val="24"/>
                <w:rtl/>
              </w:rPr>
              <w:t>غير موافق</w:t>
            </w:r>
          </w:p>
        </w:tc>
      </w:tr>
      <w:tr w:rsidR="00A17119" w14:paraId="4042A5EA" w14:textId="77777777" w:rsidTr="00A132B2">
        <w:trPr>
          <w:jc w:val="center"/>
        </w:trPr>
        <w:tc>
          <w:tcPr>
            <w:tcW w:w="1701" w:type="dxa"/>
            <w:tcBorders>
              <w:top w:val="nil"/>
              <w:left w:val="nil"/>
              <w:bottom w:val="single" w:sz="12" w:space="0" w:color="000000"/>
              <w:right w:val="nil"/>
            </w:tcBorders>
          </w:tcPr>
          <w:p w14:paraId="18BF3BD6" w14:textId="77777777" w:rsidR="00A17119" w:rsidRDefault="005D11B8" w:rsidP="00F63803">
            <w:pPr>
              <w:bidi/>
              <w:spacing w:after="0" w:line="240" w:lineRule="auto"/>
              <w:jc w:val="lowKashida"/>
            </w:pPr>
            <w:r>
              <w:rPr>
                <w:rFonts w:eastAsia="Times New Roman"/>
                <w:sz w:val="24"/>
                <w:szCs w:val="24"/>
                <w:rtl/>
              </w:rPr>
              <w:t>1</w:t>
            </w:r>
          </w:p>
        </w:tc>
        <w:tc>
          <w:tcPr>
            <w:tcW w:w="5670" w:type="dxa"/>
            <w:tcBorders>
              <w:top w:val="nil"/>
              <w:left w:val="nil"/>
              <w:bottom w:val="single" w:sz="12" w:space="0" w:color="000000"/>
              <w:right w:val="nil"/>
            </w:tcBorders>
          </w:tcPr>
          <w:p w14:paraId="7B672D52" w14:textId="77777777" w:rsidR="00A17119" w:rsidRDefault="005D11B8" w:rsidP="00F63803">
            <w:pPr>
              <w:bidi/>
              <w:spacing w:after="0" w:line="240" w:lineRule="auto"/>
              <w:jc w:val="lowKashida"/>
            </w:pPr>
            <w:r>
              <w:rPr>
                <w:rFonts w:eastAsia="Times New Roman"/>
                <w:sz w:val="24"/>
                <w:szCs w:val="24"/>
                <w:rtl/>
              </w:rPr>
              <w:t>غير موافق بشدة</w:t>
            </w:r>
          </w:p>
        </w:tc>
      </w:tr>
    </w:tbl>
    <w:p w14:paraId="57E3D6E7" w14:textId="77777777" w:rsidR="00A17119" w:rsidRDefault="005D11B8" w:rsidP="00520DF1">
      <w:pPr>
        <w:bidi/>
        <w:spacing w:after="0" w:line="240" w:lineRule="auto"/>
        <w:ind w:firstLine="283"/>
        <w:jc w:val="center"/>
      </w:pPr>
      <w:r>
        <w:rPr>
          <w:rFonts w:eastAsia="Times New Roman"/>
          <w:sz w:val="24"/>
          <w:szCs w:val="28"/>
          <w:rtl/>
        </w:rPr>
        <w:t>شاكرين ومقدّرين حسن تعاونكم،،،</w:t>
      </w:r>
    </w:p>
    <w:p w14:paraId="5AB82E0A" w14:textId="77777777" w:rsidR="00A17119" w:rsidRDefault="005D11B8" w:rsidP="00520DF1">
      <w:pPr>
        <w:bidi/>
        <w:spacing w:after="0" w:line="240" w:lineRule="auto"/>
        <w:ind w:firstLine="283"/>
        <w:jc w:val="center"/>
      </w:pPr>
      <w:r>
        <w:rPr>
          <w:rFonts w:eastAsia="Times New Roman"/>
          <w:sz w:val="24"/>
          <w:szCs w:val="28"/>
          <w:rtl/>
        </w:rPr>
        <w:t>الباحث: عبدالمانع بن عيسى الخيبري</w:t>
      </w:r>
    </w:p>
    <w:p w14:paraId="66CB1278" w14:textId="77777777" w:rsidR="00A17119" w:rsidRDefault="005D11B8" w:rsidP="00520DF1">
      <w:pPr>
        <w:bidi/>
        <w:spacing w:after="0" w:line="240" w:lineRule="auto"/>
        <w:ind w:firstLine="283"/>
        <w:jc w:val="center"/>
        <w:rPr>
          <w:rFonts w:cs="Times New Roman"/>
          <w:rtl/>
        </w:rPr>
      </w:pPr>
      <w:r>
        <w:rPr>
          <w:rFonts w:eastAsia="Times New Roman"/>
          <w:sz w:val="24"/>
          <w:szCs w:val="28"/>
          <w:rtl/>
        </w:rPr>
        <w:t>إشراف: د. الفيصل عبد الحميد / د. فايز جراد</w:t>
      </w:r>
    </w:p>
    <w:p w14:paraId="761A2019" w14:textId="77777777" w:rsidR="00520DF1" w:rsidRDefault="00520DF1" w:rsidP="00520DF1">
      <w:pPr>
        <w:bidi/>
        <w:spacing w:after="0" w:line="240" w:lineRule="auto"/>
        <w:ind w:firstLine="283"/>
        <w:jc w:val="center"/>
        <w:rPr>
          <w:rFonts w:cs="Times New Roman"/>
          <w:rtl/>
        </w:rPr>
      </w:pPr>
    </w:p>
    <w:p w14:paraId="5256078B" w14:textId="04F32669" w:rsidR="00520DF1" w:rsidRDefault="00520DF1" w:rsidP="00520DF1">
      <w:pPr>
        <w:bidi/>
        <w:spacing w:after="0" w:line="240" w:lineRule="auto"/>
        <w:ind w:firstLine="283"/>
        <w:jc w:val="center"/>
        <w:rPr>
          <w:rFonts w:cs="Times New Roman"/>
          <w:rtl/>
        </w:rPr>
      </w:pPr>
    </w:p>
    <w:p w14:paraId="7F152F3B" w14:textId="77777777" w:rsidR="00520DF1" w:rsidRDefault="00520DF1">
      <w:pPr>
        <w:rPr>
          <w:rFonts w:cs="Times New Roman"/>
          <w:rtl/>
        </w:rPr>
      </w:pPr>
      <w:r>
        <w:rPr>
          <w:rFonts w:cs="Times New Roman"/>
          <w:rtl/>
        </w:rPr>
        <w:br w:type="page"/>
      </w:r>
    </w:p>
    <w:p w14:paraId="17906175" w14:textId="77777777" w:rsidR="00A17119" w:rsidRDefault="005D11B8" w:rsidP="00F63803">
      <w:pPr>
        <w:pStyle w:val="SubHeading"/>
        <w:spacing w:before="120" w:after="120"/>
        <w:jc w:val="lowKashida"/>
      </w:pPr>
      <w:bookmarkStart w:id="96" w:name="_Toc234669787"/>
      <w:r>
        <w:rPr>
          <w:rFonts w:eastAsia="Times New Roman"/>
          <w:sz w:val="24"/>
          <w:rtl/>
        </w:rPr>
        <w:lastRenderedPageBreak/>
        <w:t>الجزء الأول: البيانات الديموغرافية والوظيفية</w:t>
      </w:r>
      <w:bookmarkEnd w:id="96"/>
    </w:p>
    <w:p w14:paraId="18F79382" w14:textId="77777777" w:rsidR="00A17119" w:rsidRDefault="005D11B8" w:rsidP="00F63803">
      <w:pPr>
        <w:bidi/>
        <w:spacing w:after="0" w:line="240" w:lineRule="auto"/>
        <w:ind w:firstLine="283"/>
        <w:jc w:val="lowKashida"/>
      </w:pPr>
      <w:r>
        <w:rPr>
          <w:rFonts w:eastAsia="Times New Roman"/>
          <w:sz w:val="24"/>
          <w:szCs w:val="28"/>
          <w:rtl/>
        </w:rPr>
        <w:t>يُرجى وضع علامة (✓) أمام الخيار المناسب:</w:t>
      </w:r>
    </w:p>
    <w:tbl>
      <w:tblPr>
        <w:bidiVisual/>
        <w:tblW w:w="8731" w:type="dxa"/>
        <w:tblInd w:w="720" w:type="dxa"/>
        <w:tblLayout w:type="fixed"/>
        <w:tblLook w:val="04A0" w:firstRow="1" w:lastRow="0" w:firstColumn="1" w:lastColumn="0" w:noHBand="0" w:noVBand="1"/>
      </w:tblPr>
      <w:tblGrid>
        <w:gridCol w:w="510"/>
        <w:gridCol w:w="3685"/>
        <w:gridCol w:w="4536"/>
      </w:tblGrid>
      <w:tr w:rsidR="00A17119" w14:paraId="6357C11C" w14:textId="77777777" w:rsidTr="00643B8F">
        <w:trPr>
          <w:tblHeader/>
        </w:trPr>
        <w:tc>
          <w:tcPr>
            <w:tcW w:w="510" w:type="dxa"/>
            <w:tcBorders>
              <w:top w:val="single" w:sz="12" w:space="0" w:color="000000"/>
              <w:left w:val="nil"/>
              <w:bottom w:val="single" w:sz="4" w:space="0" w:color="000000"/>
              <w:right w:val="nil"/>
            </w:tcBorders>
          </w:tcPr>
          <w:p w14:paraId="6CE29912" w14:textId="77777777" w:rsidR="00A17119" w:rsidRDefault="005D11B8" w:rsidP="00F63803">
            <w:pPr>
              <w:bidi/>
              <w:spacing w:after="0" w:line="240" w:lineRule="auto"/>
              <w:jc w:val="lowKashida"/>
            </w:pPr>
            <w:r>
              <w:rPr>
                <w:rFonts w:eastAsia="Times New Roman"/>
                <w:b/>
                <w:bCs/>
                <w:sz w:val="24"/>
                <w:szCs w:val="24"/>
                <w:rtl/>
              </w:rPr>
              <w:t>م</w:t>
            </w:r>
          </w:p>
        </w:tc>
        <w:tc>
          <w:tcPr>
            <w:tcW w:w="3685" w:type="dxa"/>
            <w:tcBorders>
              <w:top w:val="single" w:sz="12" w:space="0" w:color="000000"/>
              <w:left w:val="nil"/>
              <w:bottom w:val="single" w:sz="4" w:space="0" w:color="000000"/>
              <w:right w:val="nil"/>
            </w:tcBorders>
          </w:tcPr>
          <w:p w14:paraId="4C17463E" w14:textId="77777777" w:rsidR="00A17119" w:rsidRDefault="005D11B8" w:rsidP="00F63803">
            <w:pPr>
              <w:bidi/>
              <w:spacing w:after="0" w:line="240" w:lineRule="auto"/>
              <w:jc w:val="lowKashida"/>
            </w:pPr>
            <w:r>
              <w:rPr>
                <w:rFonts w:eastAsia="Times New Roman"/>
                <w:b/>
                <w:bCs/>
                <w:sz w:val="24"/>
                <w:szCs w:val="24"/>
                <w:rtl/>
              </w:rPr>
              <w:t>الفقرة</w:t>
            </w:r>
          </w:p>
        </w:tc>
        <w:tc>
          <w:tcPr>
            <w:tcW w:w="4536" w:type="dxa"/>
            <w:tcBorders>
              <w:top w:val="single" w:sz="12" w:space="0" w:color="000000"/>
              <w:left w:val="nil"/>
              <w:bottom w:val="single" w:sz="4" w:space="0" w:color="000000"/>
              <w:right w:val="nil"/>
            </w:tcBorders>
          </w:tcPr>
          <w:p w14:paraId="33EE985C" w14:textId="77777777" w:rsidR="00A17119" w:rsidRDefault="005D11B8" w:rsidP="00F63803">
            <w:pPr>
              <w:bidi/>
              <w:spacing w:after="0" w:line="240" w:lineRule="auto"/>
              <w:jc w:val="lowKashida"/>
            </w:pPr>
            <w:r>
              <w:rPr>
                <w:rFonts w:eastAsia="Times New Roman"/>
                <w:b/>
                <w:bCs/>
                <w:sz w:val="24"/>
                <w:szCs w:val="24"/>
                <w:rtl/>
              </w:rPr>
              <w:t>الخيارات</w:t>
            </w:r>
          </w:p>
        </w:tc>
      </w:tr>
      <w:tr w:rsidR="00A17119" w14:paraId="5CE0A99E" w14:textId="77777777" w:rsidTr="00643B8F">
        <w:tc>
          <w:tcPr>
            <w:tcW w:w="510" w:type="dxa"/>
            <w:tcBorders>
              <w:top w:val="nil"/>
              <w:left w:val="nil"/>
              <w:bottom w:val="single" w:sz="4" w:space="0" w:color="000000"/>
              <w:right w:val="nil"/>
            </w:tcBorders>
          </w:tcPr>
          <w:p w14:paraId="38983826" w14:textId="77777777" w:rsidR="00A17119" w:rsidRDefault="005D11B8" w:rsidP="00F63803">
            <w:pPr>
              <w:bidi/>
              <w:spacing w:after="0" w:line="240" w:lineRule="auto"/>
              <w:jc w:val="lowKashida"/>
            </w:pPr>
            <w:r>
              <w:rPr>
                <w:rFonts w:eastAsia="Times New Roman"/>
                <w:sz w:val="24"/>
                <w:szCs w:val="24"/>
                <w:rtl/>
              </w:rPr>
              <w:t>1</w:t>
            </w:r>
          </w:p>
        </w:tc>
        <w:tc>
          <w:tcPr>
            <w:tcW w:w="3685" w:type="dxa"/>
            <w:tcBorders>
              <w:top w:val="nil"/>
              <w:left w:val="nil"/>
              <w:bottom w:val="single" w:sz="4" w:space="0" w:color="000000"/>
              <w:right w:val="nil"/>
            </w:tcBorders>
          </w:tcPr>
          <w:p w14:paraId="42AECFA3" w14:textId="77777777" w:rsidR="00A17119" w:rsidRDefault="005D11B8" w:rsidP="00F63803">
            <w:pPr>
              <w:bidi/>
              <w:spacing w:after="0" w:line="240" w:lineRule="auto"/>
              <w:jc w:val="lowKashida"/>
            </w:pPr>
            <w:r>
              <w:rPr>
                <w:rFonts w:eastAsia="Times New Roman"/>
                <w:sz w:val="24"/>
                <w:szCs w:val="24"/>
                <w:rtl/>
              </w:rPr>
              <w:t>المؤهل العلمي</w:t>
            </w:r>
          </w:p>
        </w:tc>
        <w:tc>
          <w:tcPr>
            <w:tcW w:w="4536" w:type="dxa"/>
            <w:tcBorders>
              <w:top w:val="nil"/>
              <w:left w:val="nil"/>
              <w:bottom w:val="single" w:sz="4" w:space="0" w:color="000000"/>
              <w:right w:val="nil"/>
            </w:tcBorders>
          </w:tcPr>
          <w:p w14:paraId="47608525" w14:textId="77777777" w:rsidR="00A17119" w:rsidRDefault="005D11B8" w:rsidP="00F63803">
            <w:pPr>
              <w:bidi/>
              <w:spacing w:after="0" w:line="240" w:lineRule="auto"/>
              <w:jc w:val="lowKashida"/>
            </w:pPr>
            <w:r>
              <w:rPr>
                <w:rFonts w:eastAsia="Times New Roman"/>
                <w:sz w:val="24"/>
                <w:szCs w:val="24"/>
                <w:rtl/>
              </w:rPr>
              <w:t>( ) دبلوم فأقل  ( ) بكالوريوس  ( ) ماجستير  ( ) دكتوراه</w:t>
            </w:r>
          </w:p>
        </w:tc>
      </w:tr>
      <w:tr w:rsidR="00A17119" w14:paraId="29F1EA1F" w14:textId="77777777" w:rsidTr="00643B8F">
        <w:tc>
          <w:tcPr>
            <w:tcW w:w="510" w:type="dxa"/>
            <w:tcBorders>
              <w:top w:val="nil"/>
              <w:left w:val="nil"/>
              <w:bottom w:val="single" w:sz="4" w:space="0" w:color="000000"/>
              <w:right w:val="nil"/>
            </w:tcBorders>
          </w:tcPr>
          <w:p w14:paraId="31D7EFAF" w14:textId="77777777" w:rsidR="00A17119" w:rsidRDefault="005D11B8" w:rsidP="00F63803">
            <w:pPr>
              <w:bidi/>
              <w:spacing w:after="0" w:line="240" w:lineRule="auto"/>
              <w:jc w:val="lowKashida"/>
            </w:pPr>
            <w:r>
              <w:rPr>
                <w:rFonts w:eastAsia="Times New Roman"/>
                <w:sz w:val="24"/>
                <w:szCs w:val="24"/>
                <w:rtl/>
              </w:rPr>
              <w:t>2</w:t>
            </w:r>
          </w:p>
        </w:tc>
        <w:tc>
          <w:tcPr>
            <w:tcW w:w="3685" w:type="dxa"/>
            <w:tcBorders>
              <w:top w:val="nil"/>
              <w:left w:val="nil"/>
              <w:bottom w:val="single" w:sz="4" w:space="0" w:color="000000"/>
              <w:right w:val="nil"/>
            </w:tcBorders>
          </w:tcPr>
          <w:p w14:paraId="4412EBE2" w14:textId="77777777" w:rsidR="00A17119" w:rsidRDefault="005D11B8" w:rsidP="00F63803">
            <w:pPr>
              <w:bidi/>
              <w:spacing w:after="0" w:line="240" w:lineRule="auto"/>
              <w:jc w:val="lowKashida"/>
            </w:pPr>
            <w:r>
              <w:rPr>
                <w:rFonts w:eastAsia="Times New Roman"/>
                <w:sz w:val="24"/>
                <w:szCs w:val="24"/>
                <w:rtl/>
              </w:rPr>
              <w:t>سنوات الخبرة في مجال العمل بالمسالخ/سلاسل الإمداد</w:t>
            </w:r>
          </w:p>
        </w:tc>
        <w:tc>
          <w:tcPr>
            <w:tcW w:w="4536" w:type="dxa"/>
            <w:tcBorders>
              <w:top w:val="nil"/>
              <w:left w:val="nil"/>
              <w:bottom w:val="single" w:sz="4" w:space="0" w:color="000000"/>
              <w:right w:val="nil"/>
            </w:tcBorders>
          </w:tcPr>
          <w:p w14:paraId="24F018BE" w14:textId="77777777" w:rsidR="00A17119" w:rsidRDefault="005D11B8" w:rsidP="00F63803">
            <w:pPr>
              <w:bidi/>
              <w:spacing w:after="0" w:line="240" w:lineRule="auto"/>
              <w:jc w:val="lowKashida"/>
            </w:pPr>
            <w:r>
              <w:rPr>
                <w:rFonts w:eastAsia="Times New Roman"/>
                <w:sz w:val="24"/>
                <w:szCs w:val="24"/>
                <w:rtl/>
              </w:rPr>
              <w:t>( ) أقل من 5 سنوات  ( ) 5–10 سنوات  ( ) 11–15 سنة  ( ) أكثر من 15 سنة</w:t>
            </w:r>
          </w:p>
        </w:tc>
      </w:tr>
      <w:tr w:rsidR="00A17119" w14:paraId="72DE73DF" w14:textId="77777777" w:rsidTr="00643B8F">
        <w:tc>
          <w:tcPr>
            <w:tcW w:w="510" w:type="dxa"/>
            <w:tcBorders>
              <w:top w:val="nil"/>
              <w:left w:val="nil"/>
              <w:bottom w:val="single" w:sz="4" w:space="0" w:color="000000"/>
              <w:right w:val="nil"/>
            </w:tcBorders>
          </w:tcPr>
          <w:p w14:paraId="40AF6A79" w14:textId="77777777" w:rsidR="00A17119" w:rsidRDefault="005D11B8" w:rsidP="00F63803">
            <w:pPr>
              <w:bidi/>
              <w:spacing w:after="0" w:line="240" w:lineRule="auto"/>
              <w:jc w:val="lowKashida"/>
            </w:pPr>
            <w:r>
              <w:rPr>
                <w:rFonts w:eastAsia="Times New Roman"/>
                <w:sz w:val="24"/>
                <w:szCs w:val="24"/>
                <w:rtl/>
              </w:rPr>
              <w:t>3</w:t>
            </w:r>
          </w:p>
        </w:tc>
        <w:tc>
          <w:tcPr>
            <w:tcW w:w="3685" w:type="dxa"/>
            <w:tcBorders>
              <w:top w:val="nil"/>
              <w:left w:val="nil"/>
              <w:bottom w:val="single" w:sz="4" w:space="0" w:color="000000"/>
              <w:right w:val="nil"/>
            </w:tcBorders>
          </w:tcPr>
          <w:p w14:paraId="24947B2D" w14:textId="77777777" w:rsidR="00A17119" w:rsidRDefault="005D11B8" w:rsidP="00F63803">
            <w:pPr>
              <w:bidi/>
              <w:spacing w:after="0" w:line="240" w:lineRule="auto"/>
              <w:jc w:val="lowKashida"/>
            </w:pPr>
            <w:r>
              <w:rPr>
                <w:rFonts w:eastAsia="Times New Roman"/>
                <w:sz w:val="24"/>
                <w:szCs w:val="24"/>
                <w:rtl/>
              </w:rPr>
              <w:t>المسمى الوظيفي</w:t>
            </w:r>
          </w:p>
        </w:tc>
        <w:tc>
          <w:tcPr>
            <w:tcW w:w="4536" w:type="dxa"/>
            <w:tcBorders>
              <w:top w:val="nil"/>
              <w:left w:val="nil"/>
              <w:bottom w:val="single" w:sz="4" w:space="0" w:color="000000"/>
              <w:right w:val="nil"/>
            </w:tcBorders>
          </w:tcPr>
          <w:p w14:paraId="6F46314E" w14:textId="77777777" w:rsidR="00A17119" w:rsidRDefault="005D11B8" w:rsidP="00F63803">
            <w:pPr>
              <w:bidi/>
              <w:spacing w:after="0" w:line="240" w:lineRule="auto"/>
              <w:jc w:val="lowKashida"/>
            </w:pPr>
            <w:r>
              <w:rPr>
                <w:rFonts w:eastAsia="Times New Roman"/>
                <w:sz w:val="24"/>
                <w:szCs w:val="24"/>
                <w:rtl/>
              </w:rPr>
              <w:t>( ) مدير/مشرف مسلخ  ( ) طبيب بيطري/مراقب صحي  ( ) مسؤول لوجستي/سلاسل إمداد  ( ) مسؤول جودة/سلامة غذاء  ( ) إداري/فني</w:t>
            </w:r>
          </w:p>
        </w:tc>
      </w:tr>
      <w:tr w:rsidR="00A17119" w14:paraId="69F535A6" w14:textId="77777777" w:rsidTr="00643B8F">
        <w:tc>
          <w:tcPr>
            <w:tcW w:w="510" w:type="dxa"/>
            <w:tcBorders>
              <w:top w:val="nil"/>
              <w:left w:val="nil"/>
              <w:bottom w:val="single" w:sz="4" w:space="0" w:color="000000"/>
              <w:right w:val="nil"/>
            </w:tcBorders>
          </w:tcPr>
          <w:p w14:paraId="5B10197D" w14:textId="77777777" w:rsidR="00A17119" w:rsidRDefault="005D11B8" w:rsidP="00F63803">
            <w:pPr>
              <w:bidi/>
              <w:spacing w:after="0" w:line="240" w:lineRule="auto"/>
              <w:jc w:val="lowKashida"/>
            </w:pPr>
            <w:r>
              <w:rPr>
                <w:rFonts w:eastAsia="Times New Roman"/>
                <w:sz w:val="24"/>
                <w:szCs w:val="24"/>
                <w:rtl/>
              </w:rPr>
              <w:t>4</w:t>
            </w:r>
          </w:p>
        </w:tc>
        <w:tc>
          <w:tcPr>
            <w:tcW w:w="3685" w:type="dxa"/>
            <w:tcBorders>
              <w:top w:val="nil"/>
              <w:left w:val="nil"/>
              <w:bottom w:val="single" w:sz="4" w:space="0" w:color="000000"/>
              <w:right w:val="nil"/>
            </w:tcBorders>
          </w:tcPr>
          <w:p w14:paraId="13AEA468" w14:textId="77777777" w:rsidR="00A17119" w:rsidRDefault="005D11B8" w:rsidP="00F63803">
            <w:pPr>
              <w:bidi/>
              <w:spacing w:after="0" w:line="240" w:lineRule="auto"/>
              <w:jc w:val="lowKashida"/>
            </w:pPr>
            <w:r>
              <w:rPr>
                <w:rFonts w:eastAsia="Times New Roman"/>
                <w:sz w:val="24"/>
                <w:szCs w:val="24"/>
                <w:rtl/>
              </w:rPr>
              <w:t>جهة العمل</w:t>
            </w:r>
          </w:p>
        </w:tc>
        <w:tc>
          <w:tcPr>
            <w:tcW w:w="4536" w:type="dxa"/>
            <w:tcBorders>
              <w:top w:val="nil"/>
              <w:left w:val="nil"/>
              <w:bottom w:val="single" w:sz="4" w:space="0" w:color="000000"/>
              <w:right w:val="nil"/>
            </w:tcBorders>
          </w:tcPr>
          <w:p w14:paraId="2DE5F503" w14:textId="77777777" w:rsidR="00A17119" w:rsidRDefault="005D11B8" w:rsidP="00F63803">
            <w:pPr>
              <w:bidi/>
              <w:spacing w:after="0" w:line="240" w:lineRule="auto"/>
              <w:jc w:val="lowKashida"/>
            </w:pPr>
            <w:r>
              <w:rPr>
                <w:rFonts w:eastAsia="Times New Roman"/>
                <w:sz w:val="24"/>
                <w:szCs w:val="24"/>
                <w:rtl/>
              </w:rPr>
              <w:t>( ) مسلخ حكومي  ( ) مسلخ خاص  ( ) جهة إشراف ورقابة</w:t>
            </w:r>
          </w:p>
        </w:tc>
      </w:tr>
      <w:tr w:rsidR="00A17119" w14:paraId="7525FC51" w14:textId="77777777" w:rsidTr="00643B8F">
        <w:tc>
          <w:tcPr>
            <w:tcW w:w="510" w:type="dxa"/>
            <w:tcBorders>
              <w:top w:val="nil"/>
              <w:left w:val="nil"/>
              <w:bottom w:val="single" w:sz="12" w:space="0" w:color="000000"/>
              <w:right w:val="nil"/>
            </w:tcBorders>
          </w:tcPr>
          <w:p w14:paraId="7F181F08" w14:textId="77777777" w:rsidR="00A17119" w:rsidRDefault="005D11B8" w:rsidP="00F63803">
            <w:pPr>
              <w:bidi/>
              <w:spacing w:after="0" w:line="240" w:lineRule="auto"/>
              <w:jc w:val="lowKashida"/>
            </w:pPr>
            <w:r>
              <w:rPr>
                <w:rFonts w:eastAsia="Times New Roman"/>
                <w:sz w:val="24"/>
                <w:szCs w:val="24"/>
                <w:rtl/>
              </w:rPr>
              <w:t>5</w:t>
            </w:r>
          </w:p>
        </w:tc>
        <w:tc>
          <w:tcPr>
            <w:tcW w:w="3685" w:type="dxa"/>
            <w:tcBorders>
              <w:top w:val="nil"/>
              <w:left w:val="nil"/>
              <w:bottom w:val="single" w:sz="12" w:space="0" w:color="000000"/>
              <w:right w:val="nil"/>
            </w:tcBorders>
          </w:tcPr>
          <w:p w14:paraId="5B6B6E2A" w14:textId="77777777" w:rsidR="00A17119" w:rsidRDefault="005D11B8" w:rsidP="00F63803">
            <w:pPr>
              <w:bidi/>
              <w:spacing w:after="0" w:line="240" w:lineRule="auto"/>
              <w:jc w:val="lowKashida"/>
            </w:pPr>
            <w:r>
              <w:rPr>
                <w:rFonts w:eastAsia="Times New Roman"/>
                <w:sz w:val="24"/>
                <w:szCs w:val="24"/>
                <w:rtl/>
              </w:rPr>
              <w:t>حجم التشغيل (متوسط أعداد الذبح اليومي)</w:t>
            </w:r>
          </w:p>
        </w:tc>
        <w:tc>
          <w:tcPr>
            <w:tcW w:w="4536" w:type="dxa"/>
            <w:tcBorders>
              <w:top w:val="nil"/>
              <w:left w:val="nil"/>
              <w:bottom w:val="single" w:sz="12" w:space="0" w:color="000000"/>
              <w:right w:val="nil"/>
            </w:tcBorders>
          </w:tcPr>
          <w:p w14:paraId="436E2FA1" w14:textId="77777777" w:rsidR="00A17119" w:rsidRDefault="005D11B8" w:rsidP="00F63803">
            <w:pPr>
              <w:bidi/>
              <w:spacing w:after="0" w:line="240" w:lineRule="auto"/>
              <w:jc w:val="lowKashida"/>
            </w:pPr>
            <w:r>
              <w:rPr>
                <w:rFonts w:eastAsia="Times New Roman"/>
                <w:sz w:val="24"/>
                <w:szCs w:val="24"/>
                <w:rtl/>
              </w:rPr>
              <w:t>( ) منخفض (أقل من 500)  ( ) متوسط (500–2000)  ( ) مرتفع (أكثر من 2000)</w:t>
            </w:r>
          </w:p>
        </w:tc>
      </w:tr>
    </w:tbl>
    <w:p w14:paraId="4D4D9E8B" w14:textId="77777777" w:rsidR="00A17119" w:rsidRDefault="005D11B8" w:rsidP="00F63803">
      <w:pPr>
        <w:pStyle w:val="SubHeading"/>
        <w:spacing w:before="120" w:after="120"/>
        <w:jc w:val="lowKashida"/>
      </w:pPr>
      <w:bookmarkStart w:id="97" w:name="_Toc234669788"/>
      <w:r>
        <w:rPr>
          <w:rFonts w:eastAsia="Times New Roman"/>
          <w:sz w:val="24"/>
          <w:rtl/>
        </w:rPr>
        <w:t>الجزء الثاني: محاور الدراسة</w:t>
      </w:r>
      <w:bookmarkEnd w:id="97"/>
    </w:p>
    <w:p w14:paraId="35C822B9" w14:textId="77777777" w:rsidR="00A17119" w:rsidRPr="00BB40D9" w:rsidRDefault="005D11B8" w:rsidP="00BB40D9">
      <w:pPr>
        <w:bidi/>
        <w:spacing w:after="0" w:line="240" w:lineRule="auto"/>
        <w:jc w:val="lowKashida"/>
        <w:rPr>
          <w:b/>
          <w:bCs/>
          <w:sz w:val="32"/>
          <w:szCs w:val="32"/>
        </w:rPr>
      </w:pPr>
      <w:r w:rsidRPr="00BB40D9">
        <w:rPr>
          <w:rFonts w:eastAsia="Times New Roman"/>
          <w:b/>
          <w:bCs/>
          <w:sz w:val="32"/>
          <w:szCs w:val="32"/>
          <w:rtl/>
        </w:rPr>
        <w:t>المحور الأول: ممارسات إدارة المخاطر (المتغير المستقل)</w:t>
      </w:r>
    </w:p>
    <w:p w14:paraId="59E8E015" w14:textId="77777777" w:rsidR="00A17119" w:rsidRDefault="005D11B8" w:rsidP="00F63803">
      <w:pPr>
        <w:pStyle w:val="SubHeading"/>
        <w:spacing w:before="120" w:after="120"/>
        <w:jc w:val="lowKashida"/>
      </w:pPr>
      <w:bookmarkStart w:id="98" w:name="_Toc234669789"/>
      <w:r>
        <w:rPr>
          <w:rFonts w:eastAsia="Times New Roman"/>
          <w:sz w:val="24"/>
          <w:rtl/>
        </w:rPr>
        <w:t>أولًا: تحديد المخاطر (Risk Identification)</w:t>
      </w:r>
      <w:bookmarkEnd w:id="98"/>
    </w:p>
    <w:tbl>
      <w:tblPr>
        <w:bidiVisual/>
        <w:tblW w:w="0" w:type="auto"/>
        <w:tblLayout w:type="fixed"/>
        <w:tblLook w:val="04A0" w:firstRow="1" w:lastRow="0" w:firstColumn="1" w:lastColumn="0" w:noHBand="0" w:noVBand="1"/>
      </w:tblPr>
      <w:tblGrid>
        <w:gridCol w:w="510"/>
        <w:gridCol w:w="4536"/>
        <w:gridCol w:w="567"/>
        <w:gridCol w:w="567"/>
        <w:gridCol w:w="567"/>
        <w:gridCol w:w="567"/>
        <w:gridCol w:w="567"/>
        <w:gridCol w:w="1984"/>
      </w:tblGrid>
      <w:tr w:rsidR="00A17119" w14:paraId="12FA4833" w14:textId="77777777">
        <w:trPr>
          <w:tblHeader/>
        </w:trPr>
        <w:tc>
          <w:tcPr>
            <w:tcW w:w="510" w:type="dxa"/>
            <w:tcBorders>
              <w:top w:val="single" w:sz="12" w:space="0" w:color="000000"/>
              <w:left w:val="nil"/>
              <w:bottom w:val="single" w:sz="4" w:space="0" w:color="000000"/>
              <w:right w:val="nil"/>
            </w:tcBorders>
          </w:tcPr>
          <w:p w14:paraId="55E96D67" w14:textId="77777777" w:rsidR="00A17119" w:rsidRDefault="005D11B8" w:rsidP="00F63803">
            <w:pPr>
              <w:bidi/>
              <w:spacing w:after="0" w:line="240" w:lineRule="auto"/>
              <w:jc w:val="lowKashida"/>
            </w:pPr>
            <w:r>
              <w:rPr>
                <w:rFonts w:eastAsia="Times New Roman"/>
                <w:b/>
                <w:bCs/>
                <w:sz w:val="24"/>
                <w:szCs w:val="24"/>
                <w:rtl/>
              </w:rPr>
              <w:t>م</w:t>
            </w:r>
          </w:p>
        </w:tc>
        <w:tc>
          <w:tcPr>
            <w:tcW w:w="4536" w:type="dxa"/>
            <w:tcBorders>
              <w:top w:val="single" w:sz="12" w:space="0" w:color="000000"/>
              <w:left w:val="nil"/>
              <w:bottom w:val="single" w:sz="4" w:space="0" w:color="000000"/>
              <w:right w:val="nil"/>
            </w:tcBorders>
          </w:tcPr>
          <w:p w14:paraId="7716F835" w14:textId="77777777" w:rsidR="00A17119" w:rsidRDefault="005D11B8" w:rsidP="00F63803">
            <w:pPr>
              <w:bidi/>
              <w:spacing w:after="0" w:line="240" w:lineRule="auto"/>
              <w:jc w:val="lowKashida"/>
            </w:pPr>
            <w:r>
              <w:rPr>
                <w:rFonts w:eastAsia="Times New Roman"/>
                <w:b/>
                <w:bCs/>
                <w:sz w:val="24"/>
                <w:szCs w:val="24"/>
                <w:rtl/>
              </w:rPr>
              <w:t>الفقرة</w:t>
            </w:r>
          </w:p>
        </w:tc>
        <w:tc>
          <w:tcPr>
            <w:tcW w:w="567" w:type="dxa"/>
            <w:tcBorders>
              <w:top w:val="single" w:sz="12" w:space="0" w:color="000000"/>
              <w:left w:val="nil"/>
              <w:bottom w:val="single" w:sz="4" w:space="0" w:color="000000"/>
              <w:right w:val="nil"/>
            </w:tcBorders>
          </w:tcPr>
          <w:p w14:paraId="473D09C1" w14:textId="77777777" w:rsidR="00A17119" w:rsidRDefault="005D11B8" w:rsidP="00F63803">
            <w:pPr>
              <w:bidi/>
              <w:spacing w:after="0" w:line="240" w:lineRule="auto"/>
              <w:jc w:val="lowKashida"/>
            </w:pPr>
            <w:r>
              <w:rPr>
                <w:rFonts w:eastAsia="Times New Roman"/>
                <w:b/>
                <w:bCs/>
                <w:sz w:val="24"/>
                <w:szCs w:val="24"/>
                <w:rtl/>
              </w:rPr>
              <w:t>5</w:t>
            </w:r>
          </w:p>
        </w:tc>
        <w:tc>
          <w:tcPr>
            <w:tcW w:w="567" w:type="dxa"/>
            <w:tcBorders>
              <w:top w:val="single" w:sz="12" w:space="0" w:color="000000"/>
              <w:left w:val="nil"/>
              <w:bottom w:val="single" w:sz="4" w:space="0" w:color="000000"/>
              <w:right w:val="nil"/>
            </w:tcBorders>
          </w:tcPr>
          <w:p w14:paraId="0BAC1EBD" w14:textId="77777777" w:rsidR="00A17119" w:rsidRDefault="005D11B8" w:rsidP="00F63803">
            <w:pPr>
              <w:bidi/>
              <w:spacing w:after="0" w:line="240" w:lineRule="auto"/>
              <w:jc w:val="lowKashida"/>
            </w:pPr>
            <w:r>
              <w:rPr>
                <w:rFonts w:eastAsia="Times New Roman"/>
                <w:b/>
                <w:bCs/>
                <w:sz w:val="24"/>
                <w:szCs w:val="24"/>
                <w:rtl/>
              </w:rPr>
              <w:t>4</w:t>
            </w:r>
          </w:p>
        </w:tc>
        <w:tc>
          <w:tcPr>
            <w:tcW w:w="567" w:type="dxa"/>
            <w:tcBorders>
              <w:top w:val="single" w:sz="12" w:space="0" w:color="000000"/>
              <w:left w:val="nil"/>
              <w:bottom w:val="single" w:sz="4" w:space="0" w:color="000000"/>
              <w:right w:val="nil"/>
            </w:tcBorders>
          </w:tcPr>
          <w:p w14:paraId="6523E22B" w14:textId="77777777" w:rsidR="00A17119" w:rsidRDefault="005D11B8" w:rsidP="00F63803">
            <w:pPr>
              <w:bidi/>
              <w:spacing w:after="0" w:line="240" w:lineRule="auto"/>
              <w:jc w:val="lowKashida"/>
            </w:pPr>
            <w:r>
              <w:rPr>
                <w:rFonts w:eastAsia="Times New Roman"/>
                <w:b/>
                <w:bCs/>
                <w:sz w:val="24"/>
                <w:szCs w:val="24"/>
                <w:rtl/>
              </w:rPr>
              <w:t>3</w:t>
            </w:r>
          </w:p>
        </w:tc>
        <w:tc>
          <w:tcPr>
            <w:tcW w:w="567" w:type="dxa"/>
            <w:tcBorders>
              <w:top w:val="single" w:sz="12" w:space="0" w:color="000000"/>
              <w:left w:val="nil"/>
              <w:bottom w:val="single" w:sz="4" w:space="0" w:color="000000"/>
              <w:right w:val="nil"/>
            </w:tcBorders>
          </w:tcPr>
          <w:p w14:paraId="2CA87D97" w14:textId="77777777" w:rsidR="00A17119" w:rsidRDefault="005D11B8" w:rsidP="00F63803">
            <w:pPr>
              <w:bidi/>
              <w:spacing w:after="0" w:line="240" w:lineRule="auto"/>
              <w:jc w:val="lowKashida"/>
            </w:pPr>
            <w:r>
              <w:rPr>
                <w:rFonts w:eastAsia="Times New Roman"/>
                <w:b/>
                <w:bCs/>
                <w:sz w:val="24"/>
                <w:szCs w:val="24"/>
                <w:rtl/>
              </w:rPr>
              <w:t>2</w:t>
            </w:r>
          </w:p>
        </w:tc>
        <w:tc>
          <w:tcPr>
            <w:tcW w:w="567" w:type="dxa"/>
            <w:tcBorders>
              <w:top w:val="single" w:sz="12" w:space="0" w:color="000000"/>
              <w:left w:val="nil"/>
              <w:bottom w:val="single" w:sz="4" w:space="0" w:color="000000"/>
              <w:right w:val="nil"/>
            </w:tcBorders>
          </w:tcPr>
          <w:p w14:paraId="56E6C7E5" w14:textId="77777777" w:rsidR="00A17119" w:rsidRDefault="005D11B8" w:rsidP="00F63803">
            <w:pPr>
              <w:bidi/>
              <w:spacing w:after="0" w:line="240" w:lineRule="auto"/>
              <w:jc w:val="lowKashida"/>
            </w:pPr>
            <w:r>
              <w:rPr>
                <w:rFonts w:eastAsia="Times New Roman"/>
                <w:b/>
                <w:bCs/>
                <w:sz w:val="24"/>
                <w:szCs w:val="24"/>
                <w:rtl/>
              </w:rPr>
              <w:t>1</w:t>
            </w:r>
          </w:p>
        </w:tc>
        <w:tc>
          <w:tcPr>
            <w:tcW w:w="1984" w:type="dxa"/>
            <w:tcBorders>
              <w:top w:val="single" w:sz="12" w:space="0" w:color="000000"/>
              <w:left w:val="nil"/>
              <w:bottom w:val="single" w:sz="4" w:space="0" w:color="000000"/>
              <w:right w:val="nil"/>
            </w:tcBorders>
          </w:tcPr>
          <w:p w14:paraId="6E8F8550" w14:textId="77777777" w:rsidR="00A17119" w:rsidRDefault="005D11B8" w:rsidP="00F63803">
            <w:pPr>
              <w:bidi/>
              <w:spacing w:after="0" w:line="240" w:lineRule="auto"/>
              <w:jc w:val="lowKashida"/>
            </w:pPr>
            <w:r>
              <w:rPr>
                <w:rFonts w:eastAsia="Times New Roman"/>
                <w:b/>
                <w:bCs/>
                <w:sz w:val="24"/>
                <w:szCs w:val="24"/>
                <w:rtl/>
              </w:rPr>
              <w:t>المرجع المعتمد</w:t>
            </w:r>
          </w:p>
        </w:tc>
      </w:tr>
      <w:tr w:rsidR="00A17119" w14:paraId="6C2F395E" w14:textId="77777777">
        <w:tc>
          <w:tcPr>
            <w:tcW w:w="510" w:type="dxa"/>
            <w:tcBorders>
              <w:top w:val="nil"/>
              <w:left w:val="nil"/>
              <w:bottom w:val="single" w:sz="4" w:space="0" w:color="000000"/>
              <w:right w:val="nil"/>
            </w:tcBorders>
          </w:tcPr>
          <w:p w14:paraId="26B082DA" w14:textId="77777777" w:rsidR="00A17119" w:rsidRDefault="005D11B8" w:rsidP="00F63803">
            <w:pPr>
              <w:bidi/>
              <w:spacing w:after="0" w:line="240" w:lineRule="auto"/>
              <w:jc w:val="lowKashida"/>
            </w:pPr>
            <w:r>
              <w:rPr>
                <w:rFonts w:eastAsia="Times New Roman"/>
                <w:sz w:val="24"/>
                <w:szCs w:val="24"/>
                <w:rtl/>
              </w:rPr>
              <w:t>1</w:t>
            </w:r>
          </w:p>
        </w:tc>
        <w:tc>
          <w:tcPr>
            <w:tcW w:w="4536" w:type="dxa"/>
            <w:tcBorders>
              <w:top w:val="nil"/>
              <w:left w:val="nil"/>
              <w:bottom w:val="single" w:sz="4" w:space="0" w:color="000000"/>
              <w:right w:val="nil"/>
            </w:tcBorders>
          </w:tcPr>
          <w:p w14:paraId="5C98B31F" w14:textId="77777777" w:rsidR="00A17119" w:rsidRDefault="005D11B8" w:rsidP="00F63803">
            <w:pPr>
              <w:bidi/>
              <w:spacing w:after="0" w:line="240" w:lineRule="auto"/>
              <w:jc w:val="lowKashida"/>
            </w:pPr>
            <w:r>
              <w:rPr>
                <w:rFonts w:eastAsia="Times New Roman"/>
                <w:sz w:val="24"/>
                <w:szCs w:val="24"/>
                <w:rtl/>
              </w:rPr>
              <w:t>توجد منهجية أو إجراءات لتحديد المخاطر المرتبطة بعمليات المسلخ.</w:t>
            </w:r>
          </w:p>
        </w:tc>
        <w:tc>
          <w:tcPr>
            <w:tcW w:w="567" w:type="dxa"/>
            <w:tcBorders>
              <w:top w:val="nil"/>
              <w:left w:val="nil"/>
              <w:bottom w:val="single" w:sz="4" w:space="0" w:color="000000"/>
              <w:right w:val="nil"/>
            </w:tcBorders>
          </w:tcPr>
          <w:p w14:paraId="691C8281"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5C76B54"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E6D2E89"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D9F2060"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6CA9DE36"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4BBEA791" w14:textId="77777777" w:rsidR="00A17119" w:rsidRDefault="005D11B8" w:rsidP="00F63803">
            <w:pPr>
              <w:bidi/>
              <w:spacing w:after="0" w:line="240" w:lineRule="auto"/>
              <w:jc w:val="lowKashida"/>
            </w:pPr>
            <w:r>
              <w:rPr>
                <w:rFonts w:eastAsia="Times New Roman"/>
                <w:sz w:val="24"/>
                <w:szCs w:val="24"/>
                <w:rtl/>
              </w:rPr>
              <w:t>De Oliveira et al. (2017); Chege et al. (2023)</w:t>
            </w:r>
          </w:p>
        </w:tc>
      </w:tr>
      <w:tr w:rsidR="00A17119" w14:paraId="542B3925" w14:textId="77777777">
        <w:tc>
          <w:tcPr>
            <w:tcW w:w="510" w:type="dxa"/>
            <w:tcBorders>
              <w:top w:val="nil"/>
              <w:left w:val="nil"/>
              <w:bottom w:val="single" w:sz="4" w:space="0" w:color="000000"/>
              <w:right w:val="nil"/>
            </w:tcBorders>
          </w:tcPr>
          <w:p w14:paraId="6AB8C73A" w14:textId="77777777" w:rsidR="00A17119" w:rsidRDefault="005D11B8" w:rsidP="00F63803">
            <w:pPr>
              <w:bidi/>
              <w:spacing w:after="0" w:line="240" w:lineRule="auto"/>
              <w:jc w:val="lowKashida"/>
            </w:pPr>
            <w:r>
              <w:rPr>
                <w:rFonts w:eastAsia="Times New Roman"/>
                <w:sz w:val="24"/>
                <w:szCs w:val="24"/>
                <w:rtl/>
              </w:rPr>
              <w:t>2</w:t>
            </w:r>
          </w:p>
        </w:tc>
        <w:tc>
          <w:tcPr>
            <w:tcW w:w="4536" w:type="dxa"/>
            <w:tcBorders>
              <w:top w:val="nil"/>
              <w:left w:val="nil"/>
              <w:bottom w:val="single" w:sz="4" w:space="0" w:color="000000"/>
              <w:right w:val="nil"/>
            </w:tcBorders>
          </w:tcPr>
          <w:p w14:paraId="4DBFF47B" w14:textId="77777777" w:rsidR="00A17119" w:rsidRDefault="005D11B8" w:rsidP="00F63803">
            <w:pPr>
              <w:bidi/>
              <w:spacing w:after="0" w:line="240" w:lineRule="auto"/>
              <w:jc w:val="lowKashida"/>
            </w:pPr>
            <w:r>
              <w:rPr>
                <w:rFonts w:eastAsia="Times New Roman"/>
                <w:sz w:val="24"/>
                <w:szCs w:val="24"/>
                <w:rtl/>
              </w:rPr>
              <w:t>تشمل عملية تحديد المخاطر الأخطار البيولوجية (كالتلوث الميكروبي) والكيميائية والفيزيائية.</w:t>
            </w:r>
          </w:p>
        </w:tc>
        <w:tc>
          <w:tcPr>
            <w:tcW w:w="567" w:type="dxa"/>
            <w:tcBorders>
              <w:top w:val="nil"/>
              <w:left w:val="nil"/>
              <w:bottom w:val="single" w:sz="4" w:space="0" w:color="000000"/>
              <w:right w:val="nil"/>
            </w:tcBorders>
          </w:tcPr>
          <w:p w14:paraId="5812E88D"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68704934"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36B543E1"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62F9EF78"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2964BB8B"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187B7B05" w14:textId="77777777" w:rsidR="00A17119" w:rsidRDefault="005D11B8" w:rsidP="00F63803">
            <w:pPr>
              <w:bidi/>
              <w:spacing w:after="0" w:line="240" w:lineRule="auto"/>
              <w:jc w:val="lowKashida"/>
            </w:pPr>
            <w:r>
              <w:rPr>
                <w:rFonts w:eastAsia="Times New Roman"/>
                <w:sz w:val="24"/>
                <w:szCs w:val="24"/>
                <w:rtl/>
              </w:rPr>
              <w:t>Atambayeva et al. (2022)</w:t>
            </w:r>
          </w:p>
        </w:tc>
      </w:tr>
      <w:tr w:rsidR="00A17119" w14:paraId="00E2384D" w14:textId="77777777">
        <w:tc>
          <w:tcPr>
            <w:tcW w:w="510" w:type="dxa"/>
            <w:tcBorders>
              <w:top w:val="nil"/>
              <w:left w:val="nil"/>
              <w:bottom w:val="single" w:sz="4" w:space="0" w:color="000000"/>
              <w:right w:val="nil"/>
            </w:tcBorders>
          </w:tcPr>
          <w:p w14:paraId="193C217A" w14:textId="77777777" w:rsidR="00A17119" w:rsidRDefault="005D11B8" w:rsidP="00F63803">
            <w:pPr>
              <w:bidi/>
              <w:spacing w:after="0" w:line="240" w:lineRule="auto"/>
              <w:jc w:val="lowKashida"/>
            </w:pPr>
            <w:r>
              <w:rPr>
                <w:rFonts w:eastAsia="Times New Roman"/>
                <w:sz w:val="24"/>
                <w:szCs w:val="24"/>
                <w:rtl/>
              </w:rPr>
              <w:t>3</w:t>
            </w:r>
          </w:p>
        </w:tc>
        <w:tc>
          <w:tcPr>
            <w:tcW w:w="4536" w:type="dxa"/>
            <w:tcBorders>
              <w:top w:val="nil"/>
              <w:left w:val="nil"/>
              <w:bottom w:val="single" w:sz="4" w:space="0" w:color="000000"/>
              <w:right w:val="nil"/>
            </w:tcBorders>
          </w:tcPr>
          <w:p w14:paraId="32DD016A" w14:textId="77777777" w:rsidR="00A17119" w:rsidRDefault="005D11B8" w:rsidP="00F63803">
            <w:pPr>
              <w:bidi/>
              <w:spacing w:after="0" w:line="240" w:lineRule="auto"/>
              <w:jc w:val="lowKashida"/>
            </w:pPr>
            <w:r>
              <w:rPr>
                <w:rFonts w:eastAsia="Times New Roman"/>
                <w:sz w:val="24"/>
                <w:szCs w:val="24"/>
                <w:rtl/>
              </w:rPr>
              <w:t>تُحدَّد المخاطر اللوجستية في سلسلة الإمداد، كتأخر الشحنات واضطرابات التوريد.</w:t>
            </w:r>
          </w:p>
        </w:tc>
        <w:tc>
          <w:tcPr>
            <w:tcW w:w="567" w:type="dxa"/>
            <w:tcBorders>
              <w:top w:val="nil"/>
              <w:left w:val="nil"/>
              <w:bottom w:val="single" w:sz="4" w:space="0" w:color="000000"/>
              <w:right w:val="nil"/>
            </w:tcBorders>
          </w:tcPr>
          <w:p w14:paraId="638C0CE8"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ED8127A"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12497EE8"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289640AE"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273C281B"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49DB65EE" w14:textId="77777777" w:rsidR="00A17119" w:rsidRDefault="005D11B8" w:rsidP="00F63803">
            <w:pPr>
              <w:bidi/>
              <w:spacing w:after="0" w:line="240" w:lineRule="auto"/>
              <w:jc w:val="lowKashida"/>
            </w:pPr>
            <w:r>
              <w:rPr>
                <w:rFonts w:eastAsia="Times New Roman"/>
                <w:sz w:val="24"/>
                <w:szCs w:val="24"/>
                <w:rtl/>
              </w:rPr>
              <w:t>John et al. (2023)</w:t>
            </w:r>
          </w:p>
        </w:tc>
      </w:tr>
      <w:tr w:rsidR="00A17119" w14:paraId="33DE7B61" w14:textId="77777777">
        <w:tc>
          <w:tcPr>
            <w:tcW w:w="510" w:type="dxa"/>
            <w:tcBorders>
              <w:top w:val="nil"/>
              <w:left w:val="nil"/>
              <w:bottom w:val="single" w:sz="12" w:space="0" w:color="000000"/>
              <w:right w:val="nil"/>
            </w:tcBorders>
          </w:tcPr>
          <w:p w14:paraId="0196977A" w14:textId="77777777" w:rsidR="00A17119" w:rsidRDefault="005D11B8" w:rsidP="00F63803">
            <w:pPr>
              <w:bidi/>
              <w:spacing w:after="0" w:line="240" w:lineRule="auto"/>
              <w:jc w:val="lowKashida"/>
            </w:pPr>
            <w:r>
              <w:rPr>
                <w:rFonts w:eastAsia="Times New Roman"/>
                <w:sz w:val="24"/>
                <w:szCs w:val="24"/>
                <w:rtl/>
              </w:rPr>
              <w:t>4</w:t>
            </w:r>
          </w:p>
        </w:tc>
        <w:tc>
          <w:tcPr>
            <w:tcW w:w="4536" w:type="dxa"/>
            <w:tcBorders>
              <w:top w:val="nil"/>
              <w:left w:val="nil"/>
              <w:bottom w:val="single" w:sz="12" w:space="0" w:color="000000"/>
              <w:right w:val="nil"/>
            </w:tcBorders>
          </w:tcPr>
          <w:p w14:paraId="093DCAF6" w14:textId="77777777" w:rsidR="00A17119" w:rsidRDefault="005D11B8" w:rsidP="00F63803">
            <w:pPr>
              <w:bidi/>
              <w:spacing w:after="0" w:line="240" w:lineRule="auto"/>
              <w:jc w:val="lowKashida"/>
            </w:pPr>
            <w:r>
              <w:rPr>
                <w:rFonts w:eastAsia="Times New Roman"/>
                <w:sz w:val="24"/>
                <w:szCs w:val="24"/>
                <w:rtl/>
              </w:rPr>
              <w:t>تُراعى العوامل الداخلية (كجاهزية المعدات) والخارجية (كتدفق الموردين) عند تحديد المخاطر.</w:t>
            </w:r>
          </w:p>
        </w:tc>
        <w:tc>
          <w:tcPr>
            <w:tcW w:w="567" w:type="dxa"/>
            <w:tcBorders>
              <w:top w:val="nil"/>
              <w:left w:val="nil"/>
              <w:bottom w:val="single" w:sz="12" w:space="0" w:color="000000"/>
              <w:right w:val="nil"/>
            </w:tcBorders>
          </w:tcPr>
          <w:p w14:paraId="22A001B7"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6F6E9979"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0102AF72"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5F115EE3"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38720654" w14:textId="77777777" w:rsidR="00A17119" w:rsidRDefault="00A17119" w:rsidP="00F63803">
            <w:pPr>
              <w:bidi/>
              <w:spacing w:after="0" w:line="240" w:lineRule="auto"/>
              <w:jc w:val="lowKashida"/>
            </w:pPr>
          </w:p>
        </w:tc>
        <w:tc>
          <w:tcPr>
            <w:tcW w:w="1984" w:type="dxa"/>
            <w:tcBorders>
              <w:top w:val="nil"/>
              <w:left w:val="nil"/>
              <w:bottom w:val="single" w:sz="12" w:space="0" w:color="000000"/>
              <w:right w:val="nil"/>
            </w:tcBorders>
          </w:tcPr>
          <w:p w14:paraId="09699DFC" w14:textId="77777777" w:rsidR="00A17119" w:rsidRDefault="005D11B8" w:rsidP="00F63803">
            <w:pPr>
              <w:bidi/>
              <w:spacing w:after="0" w:line="240" w:lineRule="auto"/>
              <w:jc w:val="lowKashida"/>
            </w:pPr>
            <w:r>
              <w:rPr>
                <w:rFonts w:eastAsia="Times New Roman"/>
                <w:sz w:val="24"/>
                <w:szCs w:val="24"/>
                <w:rtl/>
              </w:rPr>
              <w:t>Orzáez &amp; Moreno (2021); De Oliveira et al. (2017)</w:t>
            </w:r>
          </w:p>
        </w:tc>
      </w:tr>
    </w:tbl>
    <w:p w14:paraId="792FFFDE" w14:textId="77777777" w:rsidR="00A17119" w:rsidRDefault="005D11B8" w:rsidP="00F63803">
      <w:pPr>
        <w:pStyle w:val="SubHeading"/>
        <w:spacing w:before="120" w:after="120"/>
        <w:jc w:val="lowKashida"/>
      </w:pPr>
      <w:bookmarkStart w:id="99" w:name="_Toc234669790"/>
      <w:r>
        <w:rPr>
          <w:rFonts w:eastAsia="Times New Roman"/>
          <w:sz w:val="24"/>
          <w:rtl/>
        </w:rPr>
        <w:t>ثانيًا: تقييم المخاطر (Risk Assessment)</w:t>
      </w:r>
      <w:bookmarkEnd w:id="99"/>
    </w:p>
    <w:tbl>
      <w:tblPr>
        <w:bidiVisual/>
        <w:tblW w:w="0" w:type="auto"/>
        <w:tblLayout w:type="fixed"/>
        <w:tblLook w:val="04A0" w:firstRow="1" w:lastRow="0" w:firstColumn="1" w:lastColumn="0" w:noHBand="0" w:noVBand="1"/>
      </w:tblPr>
      <w:tblGrid>
        <w:gridCol w:w="510"/>
        <w:gridCol w:w="4536"/>
        <w:gridCol w:w="567"/>
        <w:gridCol w:w="567"/>
        <w:gridCol w:w="567"/>
        <w:gridCol w:w="567"/>
        <w:gridCol w:w="567"/>
        <w:gridCol w:w="1984"/>
      </w:tblGrid>
      <w:tr w:rsidR="00A17119" w14:paraId="773C7535" w14:textId="77777777">
        <w:trPr>
          <w:tblHeader/>
        </w:trPr>
        <w:tc>
          <w:tcPr>
            <w:tcW w:w="510" w:type="dxa"/>
            <w:tcBorders>
              <w:top w:val="single" w:sz="12" w:space="0" w:color="000000"/>
              <w:left w:val="nil"/>
              <w:bottom w:val="single" w:sz="4" w:space="0" w:color="000000"/>
              <w:right w:val="nil"/>
            </w:tcBorders>
          </w:tcPr>
          <w:p w14:paraId="4177DA5D" w14:textId="77777777" w:rsidR="00A17119" w:rsidRDefault="005D11B8" w:rsidP="00F63803">
            <w:pPr>
              <w:bidi/>
              <w:spacing w:after="0" w:line="240" w:lineRule="auto"/>
              <w:jc w:val="lowKashida"/>
            </w:pPr>
            <w:r>
              <w:rPr>
                <w:rFonts w:eastAsia="Times New Roman"/>
                <w:b/>
                <w:bCs/>
                <w:sz w:val="24"/>
                <w:szCs w:val="24"/>
                <w:rtl/>
              </w:rPr>
              <w:t>م</w:t>
            </w:r>
          </w:p>
        </w:tc>
        <w:tc>
          <w:tcPr>
            <w:tcW w:w="4536" w:type="dxa"/>
            <w:tcBorders>
              <w:top w:val="single" w:sz="12" w:space="0" w:color="000000"/>
              <w:left w:val="nil"/>
              <w:bottom w:val="single" w:sz="4" w:space="0" w:color="000000"/>
              <w:right w:val="nil"/>
            </w:tcBorders>
          </w:tcPr>
          <w:p w14:paraId="2E00FF39" w14:textId="77777777" w:rsidR="00A17119" w:rsidRDefault="005D11B8" w:rsidP="00F63803">
            <w:pPr>
              <w:bidi/>
              <w:spacing w:after="0" w:line="240" w:lineRule="auto"/>
              <w:jc w:val="lowKashida"/>
            </w:pPr>
            <w:r>
              <w:rPr>
                <w:rFonts w:eastAsia="Times New Roman"/>
                <w:b/>
                <w:bCs/>
                <w:sz w:val="24"/>
                <w:szCs w:val="24"/>
                <w:rtl/>
              </w:rPr>
              <w:t>الفقرة</w:t>
            </w:r>
          </w:p>
        </w:tc>
        <w:tc>
          <w:tcPr>
            <w:tcW w:w="567" w:type="dxa"/>
            <w:tcBorders>
              <w:top w:val="single" w:sz="12" w:space="0" w:color="000000"/>
              <w:left w:val="nil"/>
              <w:bottom w:val="single" w:sz="4" w:space="0" w:color="000000"/>
              <w:right w:val="nil"/>
            </w:tcBorders>
          </w:tcPr>
          <w:p w14:paraId="774BF496" w14:textId="77777777" w:rsidR="00A17119" w:rsidRDefault="005D11B8" w:rsidP="00F63803">
            <w:pPr>
              <w:bidi/>
              <w:spacing w:after="0" w:line="240" w:lineRule="auto"/>
              <w:jc w:val="lowKashida"/>
            </w:pPr>
            <w:r>
              <w:rPr>
                <w:rFonts w:eastAsia="Times New Roman"/>
                <w:b/>
                <w:bCs/>
                <w:sz w:val="24"/>
                <w:szCs w:val="24"/>
                <w:rtl/>
              </w:rPr>
              <w:t>5</w:t>
            </w:r>
          </w:p>
        </w:tc>
        <w:tc>
          <w:tcPr>
            <w:tcW w:w="567" w:type="dxa"/>
            <w:tcBorders>
              <w:top w:val="single" w:sz="12" w:space="0" w:color="000000"/>
              <w:left w:val="nil"/>
              <w:bottom w:val="single" w:sz="4" w:space="0" w:color="000000"/>
              <w:right w:val="nil"/>
            </w:tcBorders>
          </w:tcPr>
          <w:p w14:paraId="37F31840" w14:textId="77777777" w:rsidR="00A17119" w:rsidRDefault="005D11B8" w:rsidP="00F63803">
            <w:pPr>
              <w:bidi/>
              <w:spacing w:after="0" w:line="240" w:lineRule="auto"/>
              <w:jc w:val="lowKashida"/>
            </w:pPr>
            <w:r>
              <w:rPr>
                <w:rFonts w:eastAsia="Times New Roman"/>
                <w:b/>
                <w:bCs/>
                <w:sz w:val="24"/>
                <w:szCs w:val="24"/>
                <w:rtl/>
              </w:rPr>
              <w:t>4</w:t>
            </w:r>
          </w:p>
        </w:tc>
        <w:tc>
          <w:tcPr>
            <w:tcW w:w="567" w:type="dxa"/>
            <w:tcBorders>
              <w:top w:val="single" w:sz="12" w:space="0" w:color="000000"/>
              <w:left w:val="nil"/>
              <w:bottom w:val="single" w:sz="4" w:space="0" w:color="000000"/>
              <w:right w:val="nil"/>
            </w:tcBorders>
          </w:tcPr>
          <w:p w14:paraId="03F62F89" w14:textId="77777777" w:rsidR="00A17119" w:rsidRDefault="005D11B8" w:rsidP="00F63803">
            <w:pPr>
              <w:bidi/>
              <w:spacing w:after="0" w:line="240" w:lineRule="auto"/>
              <w:jc w:val="lowKashida"/>
            </w:pPr>
            <w:r>
              <w:rPr>
                <w:rFonts w:eastAsia="Times New Roman"/>
                <w:b/>
                <w:bCs/>
                <w:sz w:val="24"/>
                <w:szCs w:val="24"/>
                <w:rtl/>
              </w:rPr>
              <w:t>3</w:t>
            </w:r>
          </w:p>
        </w:tc>
        <w:tc>
          <w:tcPr>
            <w:tcW w:w="567" w:type="dxa"/>
            <w:tcBorders>
              <w:top w:val="single" w:sz="12" w:space="0" w:color="000000"/>
              <w:left w:val="nil"/>
              <w:bottom w:val="single" w:sz="4" w:space="0" w:color="000000"/>
              <w:right w:val="nil"/>
            </w:tcBorders>
          </w:tcPr>
          <w:p w14:paraId="168A5DE8" w14:textId="77777777" w:rsidR="00A17119" w:rsidRDefault="005D11B8" w:rsidP="00F63803">
            <w:pPr>
              <w:bidi/>
              <w:spacing w:after="0" w:line="240" w:lineRule="auto"/>
              <w:jc w:val="lowKashida"/>
            </w:pPr>
            <w:r>
              <w:rPr>
                <w:rFonts w:eastAsia="Times New Roman"/>
                <w:b/>
                <w:bCs/>
                <w:sz w:val="24"/>
                <w:szCs w:val="24"/>
                <w:rtl/>
              </w:rPr>
              <w:t>2</w:t>
            </w:r>
          </w:p>
        </w:tc>
        <w:tc>
          <w:tcPr>
            <w:tcW w:w="567" w:type="dxa"/>
            <w:tcBorders>
              <w:top w:val="single" w:sz="12" w:space="0" w:color="000000"/>
              <w:left w:val="nil"/>
              <w:bottom w:val="single" w:sz="4" w:space="0" w:color="000000"/>
              <w:right w:val="nil"/>
            </w:tcBorders>
          </w:tcPr>
          <w:p w14:paraId="55415D87" w14:textId="77777777" w:rsidR="00A17119" w:rsidRDefault="005D11B8" w:rsidP="00F63803">
            <w:pPr>
              <w:bidi/>
              <w:spacing w:after="0" w:line="240" w:lineRule="auto"/>
              <w:jc w:val="lowKashida"/>
            </w:pPr>
            <w:r>
              <w:rPr>
                <w:rFonts w:eastAsia="Times New Roman"/>
                <w:b/>
                <w:bCs/>
                <w:sz w:val="24"/>
                <w:szCs w:val="24"/>
                <w:rtl/>
              </w:rPr>
              <w:t>1</w:t>
            </w:r>
          </w:p>
        </w:tc>
        <w:tc>
          <w:tcPr>
            <w:tcW w:w="1984" w:type="dxa"/>
            <w:tcBorders>
              <w:top w:val="single" w:sz="12" w:space="0" w:color="000000"/>
              <w:left w:val="nil"/>
              <w:bottom w:val="single" w:sz="4" w:space="0" w:color="000000"/>
              <w:right w:val="nil"/>
            </w:tcBorders>
          </w:tcPr>
          <w:p w14:paraId="47ADF27D" w14:textId="77777777" w:rsidR="00A17119" w:rsidRDefault="005D11B8" w:rsidP="00F63803">
            <w:pPr>
              <w:bidi/>
              <w:spacing w:after="0" w:line="240" w:lineRule="auto"/>
              <w:jc w:val="lowKashida"/>
            </w:pPr>
            <w:r>
              <w:rPr>
                <w:rFonts w:eastAsia="Times New Roman"/>
                <w:b/>
                <w:bCs/>
                <w:sz w:val="24"/>
                <w:szCs w:val="24"/>
                <w:rtl/>
              </w:rPr>
              <w:t>المرجع المعتمد</w:t>
            </w:r>
          </w:p>
        </w:tc>
      </w:tr>
      <w:tr w:rsidR="00A17119" w14:paraId="34E96F39" w14:textId="77777777">
        <w:tc>
          <w:tcPr>
            <w:tcW w:w="510" w:type="dxa"/>
            <w:tcBorders>
              <w:top w:val="nil"/>
              <w:left w:val="nil"/>
              <w:bottom w:val="single" w:sz="4" w:space="0" w:color="000000"/>
              <w:right w:val="nil"/>
            </w:tcBorders>
          </w:tcPr>
          <w:p w14:paraId="65695D40" w14:textId="77777777" w:rsidR="00A17119" w:rsidRDefault="005D11B8" w:rsidP="00F63803">
            <w:pPr>
              <w:bidi/>
              <w:spacing w:after="0" w:line="240" w:lineRule="auto"/>
              <w:jc w:val="lowKashida"/>
            </w:pPr>
            <w:r>
              <w:rPr>
                <w:rFonts w:eastAsia="Times New Roman"/>
                <w:sz w:val="24"/>
                <w:szCs w:val="24"/>
                <w:rtl/>
              </w:rPr>
              <w:t>5</w:t>
            </w:r>
          </w:p>
        </w:tc>
        <w:tc>
          <w:tcPr>
            <w:tcW w:w="4536" w:type="dxa"/>
            <w:tcBorders>
              <w:top w:val="nil"/>
              <w:left w:val="nil"/>
              <w:bottom w:val="single" w:sz="4" w:space="0" w:color="000000"/>
              <w:right w:val="nil"/>
            </w:tcBorders>
          </w:tcPr>
          <w:p w14:paraId="162B48C7" w14:textId="77777777" w:rsidR="00A17119" w:rsidRDefault="005D11B8" w:rsidP="00F63803">
            <w:pPr>
              <w:bidi/>
              <w:spacing w:after="0" w:line="240" w:lineRule="auto"/>
              <w:jc w:val="lowKashida"/>
            </w:pPr>
            <w:r>
              <w:rPr>
                <w:rFonts w:eastAsia="Times New Roman"/>
                <w:sz w:val="24"/>
                <w:szCs w:val="24"/>
                <w:rtl/>
              </w:rPr>
              <w:t xml:space="preserve">تُقيَّم المخاطر بناءً على احتمال حدوثها وحجم الأثر </w:t>
            </w:r>
            <w:r>
              <w:rPr>
                <w:rFonts w:eastAsia="Times New Roman"/>
                <w:sz w:val="24"/>
                <w:szCs w:val="24"/>
                <w:rtl/>
              </w:rPr>
              <w:lastRenderedPageBreak/>
              <w:t>المتوقّع لها.</w:t>
            </w:r>
          </w:p>
        </w:tc>
        <w:tc>
          <w:tcPr>
            <w:tcW w:w="567" w:type="dxa"/>
            <w:tcBorders>
              <w:top w:val="nil"/>
              <w:left w:val="nil"/>
              <w:bottom w:val="single" w:sz="4" w:space="0" w:color="000000"/>
              <w:right w:val="nil"/>
            </w:tcBorders>
          </w:tcPr>
          <w:p w14:paraId="1593BCAF"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5FBA3680"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5C9BDCC"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2782E0CD"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62F6D9F5"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331482C4" w14:textId="77777777" w:rsidR="00A17119" w:rsidRDefault="005D11B8" w:rsidP="00F63803">
            <w:pPr>
              <w:bidi/>
              <w:spacing w:after="0" w:line="240" w:lineRule="auto"/>
              <w:jc w:val="lowKashida"/>
            </w:pPr>
            <w:r>
              <w:rPr>
                <w:rFonts w:eastAsia="Times New Roman"/>
                <w:sz w:val="24"/>
                <w:szCs w:val="24"/>
                <w:rtl/>
              </w:rPr>
              <w:t xml:space="preserve">John et al. </w:t>
            </w:r>
            <w:r>
              <w:rPr>
                <w:rFonts w:eastAsia="Times New Roman"/>
                <w:sz w:val="24"/>
                <w:szCs w:val="24"/>
                <w:rtl/>
              </w:rPr>
              <w:lastRenderedPageBreak/>
              <w:t>(2023)</w:t>
            </w:r>
          </w:p>
        </w:tc>
      </w:tr>
      <w:tr w:rsidR="00A17119" w14:paraId="28594CCE" w14:textId="77777777">
        <w:tc>
          <w:tcPr>
            <w:tcW w:w="510" w:type="dxa"/>
            <w:tcBorders>
              <w:top w:val="nil"/>
              <w:left w:val="nil"/>
              <w:bottom w:val="single" w:sz="4" w:space="0" w:color="000000"/>
              <w:right w:val="nil"/>
            </w:tcBorders>
          </w:tcPr>
          <w:p w14:paraId="7A5CA543" w14:textId="77777777" w:rsidR="00A17119" w:rsidRDefault="005D11B8" w:rsidP="00F63803">
            <w:pPr>
              <w:bidi/>
              <w:spacing w:after="0" w:line="240" w:lineRule="auto"/>
              <w:jc w:val="lowKashida"/>
            </w:pPr>
            <w:r>
              <w:rPr>
                <w:rFonts w:eastAsia="Times New Roman"/>
                <w:sz w:val="24"/>
                <w:szCs w:val="24"/>
                <w:rtl/>
              </w:rPr>
              <w:t>6</w:t>
            </w:r>
          </w:p>
        </w:tc>
        <w:tc>
          <w:tcPr>
            <w:tcW w:w="4536" w:type="dxa"/>
            <w:tcBorders>
              <w:top w:val="nil"/>
              <w:left w:val="nil"/>
              <w:bottom w:val="single" w:sz="4" w:space="0" w:color="000000"/>
              <w:right w:val="nil"/>
            </w:tcBorders>
          </w:tcPr>
          <w:p w14:paraId="4F3CE716" w14:textId="77777777" w:rsidR="00A17119" w:rsidRDefault="005D11B8" w:rsidP="00F63803">
            <w:pPr>
              <w:bidi/>
              <w:spacing w:after="0" w:line="240" w:lineRule="auto"/>
              <w:jc w:val="lowKashida"/>
            </w:pPr>
            <w:r>
              <w:rPr>
                <w:rFonts w:eastAsia="Times New Roman"/>
                <w:sz w:val="24"/>
                <w:szCs w:val="24"/>
                <w:rtl/>
              </w:rPr>
              <w:t>يُستخدم التحليل الكمي أو النوعي عند الحاجة لتقدير المخاطر.</w:t>
            </w:r>
          </w:p>
        </w:tc>
        <w:tc>
          <w:tcPr>
            <w:tcW w:w="567" w:type="dxa"/>
            <w:tcBorders>
              <w:top w:val="nil"/>
              <w:left w:val="nil"/>
              <w:bottom w:val="single" w:sz="4" w:space="0" w:color="000000"/>
              <w:right w:val="nil"/>
            </w:tcBorders>
          </w:tcPr>
          <w:p w14:paraId="6E7A1879"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5D09BFDC"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5A1235F5"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7ACEC72"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FF78F3C"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273E9EA8" w14:textId="77777777" w:rsidR="00A17119" w:rsidRDefault="005D11B8" w:rsidP="00F63803">
            <w:pPr>
              <w:bidi/>
              <w:spacing w:after="0" w:line="240" w:lineRule="auto"/>
              <w:jc w:val="lowKashida"/>
            </w:pPr>
            <w:r>
              <w:rPr>
                <w:rFonts w:eastAsia="Times New Roman"/>
                <w:sz w:val="24"/>
                <w:szCs w:val="24"/>
                <w:rtl/>
              </w:rPr>
              <w:t>John et al. (2023)</w:t>
            </w:r>
          </w:p>
        </w:tc>
      </w:tr>
      <w:tr w:rsidR="00A17119" w14:paraId="710E73FA" w14:textId="77777777">
        <w:tc>
          <w:tcPr>
            <w:tcW w:w="510" w:type="dxa"/>
            <w:tcBorders>
              <w:top w:val="nil"/>
              <w:left w:val="nil"/>
              <w:bottom w:val="single" w:sz="4" w:space="0" w:color="000000"/>
              <w:right w:val="nil"/>
            </w:tcBorders>
          </w:tcPr>
          <w:p w14:paraId="04E4300A" w14:textId="77777777" w:rsidR="00A17119" w:rsidRDefault="005D11B8" w:rsidP="00F63803">
            <w:pPr>
              <w:bidi/>
              <w:spacing w:after="0" w:line="240" w:lineRule="auto"/>
              <w:jc w:val="lowKashida"/>
            </w:pPr>
            <w:r>
              <w:rPr>
                <w:rFonts w:eastAsia="Times New Roman"/>
                <w:sz w:val="24"/>
                <w:szCs w:val="24"/>
                <w:rtl/>
              </w:rPr>
              <w:t>7</w:t>
            </w:r>
          </w:p>
        </w:tc>
        <w:tc>
          <w:tcPr>
            <w:tcW w:w="4536" w:type="dxa"/>
            <w:tcBorders>
              <w:top w:val="nil"/>
              <w:left w:val="nil"/>
              <w:bottom w:val="single" w:sz="4" w:space="0" w:color="000000"/>
              <w:right w:val="nil"/>
            </w:tcBorders>
          </w:tcPr>
          <w:p w14:paraId="4113A1C3" w14:textId="77777777" w:rsidR="00A17119" w:rsidRDefault="005D11B8" w:rsidP="00F63803">
            <w:pPr>
              <w:bidi/>
              <w:spacing w:after="0" w:line="240" w:lineRule="auto"/>
              <w:jc w:val="lowKashida"/>
            </w:pPr>
            <w:r>
              <w:rPr>
                <w:rFonts w:eastAsia="Times New Roman"/>
                <w:sz w:val="24"/>
                <w:szCs w:val="24"/>
                <w:rtl/>
              </w:rPr>
              <w:t>توجد معايير واضحة لتحديد أولويات المخاطر والتركيز على الأعلى أهمية منها.</w:t>
            </w:r>
          </w:p>
        </w:tc>
        <w:tc>
          <w:tcPr>
            <w:tcW w:w="567" w:type="dxa"/>
            <w:tcBorders>
              <w:top w:val="nil"/>
              <w:left w:val="nil"/>
              <w:bottom w:val="single" w:sz="4" w:space="0" w:color="000000"/>
              <w:right w:val="nil"/>
            </w:tcBorders>
          </w:tcPr>
          <w:p w14:paraId="29317D2C"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6A9BD7D3"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77B3A77F"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22D97EA"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6A29D1AF"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615E1312" w14:textId="77777777" w:rsidR="00A17119" w:rsidRDefault="005D11B8" w:rsidP="00F63803">
            <w:pPr>
              <w:bidi/>
              <w:spacing w:after="0" w:line="240" w:lineRule="auto"/>
              <w:jc w:val="lowKashida"/>
            </w:pPr>
            <w:r>
              <w:rPr>
                <w:rFonts w:eastAsia="Times New Roman"/>
                <w:sz w:val="24"/>
                <w:szCs w:val="24"/>
                <w:rtl/>
              </w:rPr>
              <w:t>Orzáez &amp; Moreno (2021)</w:t>
            </w:r>
          </w:p>
        </w:tc>
      </w:tr>
      <w:tr w:rsidR="00A17119" w14:paraId="1ABE10BC" w14:textId="77777777">
        <w:tc>
          <w:tcPr>
            <w:tcW w:w="510" w:type="dxa"/>
            <w:tcBorders>
              <w:top w:val="nil"/>
              <w:left w:val="nil"/>
              <w:bottom w:val="single" w:sz="12" w:space="0" w:color="000000"/>
              <w:right w:val="nil"/>
            </w:tcBorders>
          </w:tcPr>
          <w:p w14:paraId="528420E0" w14:textId="77777777" w:rsidR="00A17119" w:rsidRDefault="005D11B8" w:rsidP="00F63803">
            <w:pPr>
              <w:bidi/>
              <w:spacing w:after="0" w:line="240" w:lineRule="auto"/>
              <w:jc w:val="lowKashida"/>
            </w:pPr>
            <w:r>
              <w:rPr>
                <w:rFonts w:eastAsia="Times New Roman"/>
                <w:sz w:val="24"/>
                <w:szCs w:val="24"/>
                <w:rtl/>
              </w:rPr>
              <w:t>8</w:t>
            </w:r>
          </w:p>
        </w:tc>
        <w:tc>
          <w:tcPr>
            <w:tcW w:w="4536" w:type="dxa"/>
            <w:tcBorders>
              <w:top w:val="nil"/>
              <w:left w:val="nil"/>
              <w:bottom w:val="single" w:sz="12" w:space="0" w:color="000000"/>
              <w:right w:val="nil"/>
            </w:tcBorders>
          </w:tcPr>
          <w:p w14:paraId="31EE1029" w14:textId="77777777" w:rsidR="00A17119" w:rsidRDefault="005D11B8" w:rsidP="00F63803">
            <w:pPr>
              <w:bidi/>
              <w:spacing w:after="0" w:line="240" w:lineRule="auto"/>
              <w:jc w:val="lowKashida"/>
            </w:pPr>
            <w:r>
              <w:rPr>
                <w:rFonts w:eastAsia="Times New Roman"/>
                <w:sz w:val="24"/>
                <w:szCs w:val="24"/>
                <w:rtl/>
              </w:rPr>
              <w:t>تُحدَّث معلومات المخاطر بصورة دورية لتعكس التغيرات في ظروف التشغيل.</w:t>
            </w:r>
          </w:p>
        </w:tc>
        <w:tc>
          <w:tcPr>
            <w:tcW w:w="567" w:type="dxa"/>
            <w:tcBorders>
              <w:top w:val="nil"/>
              <w:left w:val="nil"/>
              <w:bottom w:val="single" w:sz="12" w:space="0" w:color="000000"/>
              <w:right w:val="nil"/>
            </w:tcBorders>
          </w:tcPr>
          <w:p w14:paraId="14EEC61F"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273342D8"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7498190E"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0A061DF5"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27B7FAD3" w14:textId="77777777" w:rsidR="00A17119" w:rsidRDefault="00A17119" w:rsidP="00F63803">
            <w:pPr>
              <w:bidi/>
              <w:spacing w:after="0" w:line="240" w:lineRule="auto"/>
              <w:jc w:val="lowKashida"/>
            </w:pPr>
          </w:p>
        </w:tc>
        <w:tc>
          <w:tcPr>
            <w:tcW w:w="1984" w:type="dxa"/>
            <w:tcBorders>
              <w:top w:val="nil"/>
              <w:left w:val="nil"/>
              <w:bottom w:val="single" w:sz="12" w:space="0" w:color="000000"/>
              <w:right w:val="nil"/>
            </w:tcBorders>
          </w:tcPr>
          <w:p w14:paraId="581E3AAE" w14:textId="77777777" w:rsidR="00A17119" w:rsidRDefault="005D11B8" w:rsidP="00F63803">
            <w:pPr>
              <w:bidi/>
              <w:spacing w:after="0" w:line="240" w:lineRule="auto"/>
              <w:jc w:val="lowKashida"/>
            </w:pPr>
            <w:r>
              <w:rPr>
                <w:rFonts w:eastAsia="Times New Roman"/>
                <w:sz w:val="24"/>
                <w:szCs w:val="24"/>
                <w:rtl/>
              </w:rPr>
              <w:t>Chege et al. (2023)</w:t>
            </w:r>
          </w:p>
        </w:tc>
      </w:tr>
    </w:tbl>
    <w:p w14:paraId="0894C8E1" w14:textId="77777777" w:rsidR="00A17119" w:rsidRDefault="005D11B8" w:rsidP="00F63803">
      <w:pPr>
        <w:pStyle w:val="SubHeading"/>
        <w:spacing w:before="120" w:after="120"/>
        <w:jc w:val="lowKashida"/>
      </w:pPr>
      <w:bookmarkStart w:id="100" w:name="_Toc234669791"/>
      <w:r>
        <w:rPr>
          <w:rFonts w:eastAsia="Times New Roman"/>
          <w:sz w:val="24"/>
          <w:rtl/>
        </w:rPr>
        <w:t>ثالثًا: الاستجابة للمخاطر (Risk Response)</w:t>
      </w:r>
      <w:bookmarkEnd w:id="100"/>
    </w:p>
    <w:tbl>
      <w:tblPr>
        <w:bidiVisual/>
        <w:tblW w:w="0" w:type="auto"/>
        <w:tblLayout w:type="fixed"/>
        <w:tblLook w:val="04A0" w:firstRow="1" w:lastRow="0" w:firstColumn="1" w:lastColumn="0" w:noHBand="0" w:noVBand="1"/>
      </w:tblPr>
      <w:tblGrid>
        <w:gridCol w:w="510"/>
        <w:gridCol w:w="4536"/>
        <w:gridCol w:w="567"/>
        <w:gridCol w:w="567"/>
        <w:gridCol w:w="567"/>
        <w:gridCol w:w="567"/>
        <w:gridCol w:w="567"/>
        <w:gridCol w:w="1984"/>
      </w:tblGrid>
      <w:tr w:rsidR="00A17119" w14:paraId="0BBB2B7E" w14:textId="77777777">
        <w:trPr>
          <w:tblHeader/>
        </w:trPr>
        <w:tc>
          <w:tcPr>
            <w:tcW w:w="510" w:type="dxa"/>
            <w:tcBorders>
              <w:top w:val="single" w:sz="12" w:space="0" w:color="000000"/>
              <w:left w:val="nil"/>
              <w:bottom w:val="single" w:sz="4" w:space="0" w:color="000000"/>
              <w:right w:val="nil"/>
            </w:tcBorders>
          </w:tcPr>
          <w:p w14:paraId="4EEB0547" w14:textId="77777777" w:rsidR="00A17119" w:rsidRDefault="005D11B8" w:rsidP="00F63803">
            <w:pPr>
              <w:bidi/>
              <w:spacing w:after="0" w:line="240" w:lineRule="auto"/>
              <w:jc w:val="lowKashida"/>
            </w:pPr>
            <w:r>
              <w:rPr>
                <w:rFonts w:eastAsia="Times New Roman"/>
                <w:b/>
                <w:bCs/>
                <w:sz w:val="24"/>
                <w:szCs w:val="24"/>
                <w:rtl/>
              </w:rPr>
              <w:t>م</w:t>
            </w:r>
          </w:p>
        </w:tc>
        <w:tc>
          <w:tcPr>
            <w:tcW w:w="4536" w:type="dxa"/>
            <w:tcBorders>
              <w:top w:val="single" w:sz="12" w:space="0" w:color="000000"/>
              <w:left w:val="nil"/>
              <w:bottom w:val="single" w:sz="4" w:space="0" w:color="000000"/>
              <w:right w:val="nil"/>
            </w:tcBorders>
          </w:tcPr>
          <w:p w14:paraId="29364EB5" w14:textId="77777777" w:rsidR="00A17119" w:rsidRDefault="005D11B8" w:rsidP="00F63803">
            <w:pPr>
              <w:bidi/>
              <w:spacing w:after="0" w:line="240" w:lineRule="auto"/>
              <w:jc w:val="lowKashida"/>
            </w:pPr>
            <w:r>
              <w:rPr>
                <w:rFonts w:eastAsia="Times New Roman"/>
                <w:b/>
                <w:bCs/>
                <w:sz w:val="24"/>
                <w:szCs w:val="24"/>
                <w:rtl/>
              </w:rPr>
              <w:t>الفقرة</w:t>
            </w:r>
          </w:p>
        </w:tc>
        <w:tc>
          <w:tcPr>
            <w:tcW w:w="567" w:type="dxa"/>
            <w:tcBorders>
              <w:top w:val="single" w:sz="12" w:space="0" w:color="000000"/>
              <w:left w:val="nil"/>
              <w:bottom w:val="single" w:sz="4" w:space="0" w:color="000000"/>
              <w:right w:val="nil"/>
            </w:tcBorders>
          </w:tcPr>
          <w:p w14:paraId="23764E65" w14:textId="77777777" w:rsidR="00A17119" w:rsidRDefault="005D11B8" w:rsidP="00F63803">
            <w:pPr>
              <w:bidi/>
              <w:spacing w:after="0" w:line="240" w:lineRule="auto"/>
              <w:jc w:val="lowKashida"/>
            </w:pPr>
            <w:r>
              <w:rPr>
                <w:rFonts w:eastAsia="Times New Roman"/>
                <w:b/>
                <w:bCs/>
                <w:sz w:val="24"/>
                <w:szCs w:val="24"/>
                <w:rtl/>
              </w:rPr>
              <w:t>5</w:t>
            </w:r>
          </w:p>
        </w:tc>
        <w:tc>
          <w:tcPr>
            <w:tcW w:w="567" w:type="dxa"/>
            <w:tcBorders>
              <w:top w:val="single" w:sz="12" w:space="0" w:color="000000"/>
              <w:left w:val="nil"/>
              <w:bottom w:val="single" w:sz="4" w:space="0" w:color="000000"/>
              <w:right w:val="nil"/>
            </w:tcBorders>
          </w:tcPr>
          <w:p w14:paraId="0CAA4DF7" w14:textId="77777777" w:rsidR="00A17119" w:rsidRDefault="005D11B8" w:rsidP="00F63803">
            <w:pPr>
              <w:bidi/>
              <w:spacing w:after="0" w:line="240" w:lineRule="auto"/>
              <w:jc w:val="lowKashida"/>
            </w:pPr>
            <w:r>
              <w:rPr>
                <w:rFonts w:eastAsia="Times New Roman"/>
                <w:b/>
                <w:bCs/>
                <w:sz w:val="24"/>
                <w:szCs w:val="24"/>
                <w:rtl/>
              </w:rPr>
              <w:t>4</w:t>
            </w:r>
          </w:p>
        </w:tc>
        <w:tc>
          <w:tcPr>
            <w:tcW w:w="567" w:type="dxa"/>
            <w:tcBorders>
              <w:top w:val="single" w:sz="12" w:space="0" w:color="000000"/>
              <w:left w:val="nil"/>
              <w:bottom w:val="single" w:sz="4" w:space="0" w:color="000000"/>
              <w:right w:val="nil"/>
            </w:tcBorders>
          </w:tcPr>
          <w:p w14:paraId="7C7DA4F7" w14:textId="77777777" w:rsidR="00A17119" w:rsidRDefault="005D11B8" w:rsidP="00F63803">
            <w:pPr>
              <w:bidi/>
              <w:spacing w:after="0" w:line="240" w:lineRule="auto"/>
              <w:jc w:val="lowKashida"/>
            </w:pPr>
            <w:r>
              <w:rPr>
                <w:rFonts w:eastAsia="Times New Roman"/>
                <w:b/>
                <w:bCs/>
                <w:sz w:val="24"/>
                <w:szCs w:val="24"/>
                <w:rtl/>
              </w:rPr>
              <w:t>3</w:t>
            </w:r>
          </w:p>
        </w:tc>
        <w:tc>
          <w:tcPr>
            <w:tcW w:w="567" w:type="dxa"/>
            <w:tcBorders>
              <w:top w:val="single" w:sz="12" w:space="0" w:color="000000"/>
              <w:left w:val="nil"/>
              <w:bottom w:val="single" w:sz="4" w:space="0" w:color="000000"/>
              <w:right w:val="nil"/>
            </w:tcBorders>
          </w:tcPr>
          <w:p w14:paraId="7B2E8652" w14:textId="77777777" w:rsidR="00A17119" w:rsidRDefault="005D11B8" w:rsidP="00F63803">
            <w:pPr>
              <w:bidi/>
              <w:spacing w:after="0" w:line="240" w:lineRule="auto"/>
              <w:jc w:val="lowKashida"/>
            </w:pPr>
            <w:r>
              <w:rPr>
                <w:rFonts w:eastAsia="Times New Roman"/>
                <w:b/>
                <w:bCs/>
                <w:sz w:val="24"/>
                <w:szCs w:val="24"/>
                <w:rtl/>
              </w:rPr>
              <w:t>2</w:t>
            </w:r>
          </w:p>
        </w:tc>
        <w:tc>
          <w:tcPr>
            <w:tcW w:w="567" w:type="dxa"/>
            <w:tcBorders>
              <w:top w:val="single" w:sz="12" w:space="0" w:color="000000"/>
              <w:left w:val="nil"/>
              <w:bottom w:val="single" w:sz="4" w:space="0" w:color="000000"/>
              <w:right w:val="nil"/>
            </w:tcBorders>
          </w:tcPr>
          <w:p w14:paraId="42E3FBE3" w14:textId="77777777" w:rsidR="00A17119" w:rsidRDefault="005D11B8" w:rsidP="00F63803">
            <w:pPr>
              <w:bidi/>
              <w:spacing w:after="0" w:line="240" w:lineRule="auto"/>
              <w:jc w:val="lowKashida"/>
            </w:pPr>
            <w:r>
              <w:rPr>
                <w:rFonts w:eastAsia="Times New Roman"/>
                <w:b/>
                <w:bCs/>
                <w:sz w:val="24"/>
                <w:szCs w:val="24"/>
                <w:rtl/>
              </w:rPr>
              <w:t>1</w:t>
            </w:r>
          </w:p>
        </w:tc>
        <w:tc>
          <w:tcPr>
            <w:tcW w:w="1984" w:type="dxa"/>
            <w:tcBorders>
              <w:top w:val="single" w:sz="12" w:space="0" w:color="000000"/>
              <w:left w:val="nil"/>
              <w:bottom w:val="single" w:sz="4" w:space="0" w:color="000000"/>
              <w:right w:val="nil"/>
            </w:tcBorders>
          </w:tcPr>
          <w:p w14:paraId="3F43164C" w14:textId="77777777" w:rsidR="00A17119" w:rsidRDefault="005D11B8" w:rsidP="00F63803">
            <w:pPr>
              <w:bidi/>
              <w:spacing w:after="0" w:line="240" w:lineRule="auto"/>
              <w:jc w:val="lowKashida"/>
            </w:pPr>
            <w:r>
              <w:rPr>
                <w:rFonts w:eastAsia="Times New Roman"/>
                <w:b/>
                <w:bCs/>
                <w:sz w:val="24"/>
                <w:szCs w:val="24"/>
                <w:rtl/>
              </w:rPr>
              <w:t>المرجع المعتمد</w:t>
            </w:r>
          </w:p>
        </w:tc>
      </w:tr>
      <w:tr w:rsidR="00A17119" w14:paraId="0072D2C6" w14:textId="77777777">
        <w:tc>
          <w:tcPr>
            <w:tcW w:w="510" w:type="dxa"/>
            <w:tcBorders>
              <w:top w:val="nil"/>
              <w:left w:val="nil"/>
              <w:bottom w:val="single" w:sz="4" w:space="0" w:color="000000"/>
              <w:right w:val="nil"/>
            </w:tcBorders>
          </w:tcPr>
          <w:p w14:paraId="268037FF" w14:textId="77777777" w:rsidR="00A17119" w:rsidRDefault="005D11B8" w:rsidP="00F63803">
            <w:pPr>
              <w:bidi/>
              <w:spacing w:after="0" w:line="240" w:lineRule="auto"/>
              <w:jc w:val="lowKashida"/>
            </w:pPr>
            <w:r>
              <w:rPr>
                <w:rFonts w:eastAsia="Times New Roman"/>
                <w:sz w:val="24"/>
                <w:szCs w:val="24"/>
                <w:rtl/>
              </w:rPr>
              <w:t>9</w:t>
            </w:r>
          </w:p>
        </w:tc>
        <w:tc>
          <w:tcPr>
            <w:tcW w:w="4536" w:type="dxa"/>
            <w:tcBorders>
              <w:top w:val="nil"/>
              <w:left w:val="nil"/>
              <w:bottom w:val="single" w:sz="4" w:space="0" w:color="000000"/>
              <w:right w:val="nil"/>
            </w:tcBorders>
          </w:tcPr>
          <w:p w14:paraId="1FF10675" w14:textId="77777777" w:rsidR="00A17119" w:rsidRDefault="005D11B8" w:rsidP="00F63803">
            <w:pPr>
              <w:bidi/>
              <w:spacing w:after="0" w:line="240" w:lineRule="auto"/>
              <w:jc w:val="lowKashida"/>
            </w:pPr>
            <w:r>
              <w:rPr>
                <w:rFonts w:eastAsia="Times New Roman"/>
                <w:sz w:val="24"/>
                <w:szCs w:val="24"/>
                <w:rtl/>
              </w:rPr>
              <w:t>توجد خطط طوارئ للتعامل مع الانقطاعات أو الاضطرابات المفاجئة في سلسلة التوريد.</w:t>
            </w:r>
          </w:p>
        </w:tc>
        <w:tc>
          <w:tcPr>
            <w:tcW w:w="567" w:type="dxa"/>
            <w:tcBorders>
              <w:top w:val="nil"/>
              <w:left w:val="nil"/>
              <w:bottom w:val="single" w:sz="4" w:space="0" w:color="000000"/>
              <w:right w:val="nil"/>
            </w:tcBorders>
          </w:tcPr>
          <w:p w14:paraId="7C9181A7"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7527EAFC"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176EC767"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FE465A8"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81C8A17"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09EA66B5" w14:textId="77777777" w:rsidR="00A17119" w:rsidRDefault="005D11B8" w:rsidP="00F63803">
            <w:pPr>
              <w:bidi/>
              <w:spacing w:after="0" w:line="240" w:lineRule="auto"/>
              <w:jc w:val="lowKashida"/>
            </w:pPr>
            <w:r>
              <w:rPr>
                <w:rFonts w:eastAsia="Times New Roman"/>
                <w:sz w:val="24"/>
                <w:szCs w:val="24"/>
                <w:rtl/>
              </w:rPr>
              <w:t>De Oliveira et al. (2017); John et al. (2023)</w:t>
            </w:r>
          </w:p>
        </w:tc>
      </w:tr>
      <w:tr w:rsidR="00A17119" w14:paraId="5F6C065C" w14:textId="77777777">
        <w:tc>
          <w:tcPr>
            <w:tcW w:w="510" w:type="dxa"/>
            <w:tcBorders>
              <w:top w:val="nil"/>
              <w:left w:val="nil"/>
              <w:bottom w:val="single" w:sz="4" w:space="0" w:color="000000"/>
              <w:right w:val="nil"/>
            </w:tcBorders>
          </w:tcPr>
          <w:p w14:paraId="500C9F11" w14:textId="77777777" w:rsidR="00A17119" w:rsidRDefault="005D11B8" w:rsidP="00F63803">
            <w:pPr>
              <w:bidi/>
              <w:spacing w:after="0" w:line="240" w:lineRule="auto"/>
              <w:jc w:val="lowKashida"/>
            </w:pPr>
            <w:r>
              <w:rPr>
                <w:rFonts w:eastAsia="Times New Roman"/>
                <w:sz w:val="24"/>
                <w:szCs w:val="24"/>
                <w:rtl/>
              </w:rPr>
              <w:t>10</w:t>
            </w:r>
          </w:p>
        </w:tc>
        <w:tc>
          <w:tcPr>
            <w:tcW w:w="4536" w:type="dxa"/>
            <w:tcBorders>
              <w:top w:val="nil"/>
              <w:left w:val="nil"/>
              <w:bottom w:val="single" w:sz="4" w:space="0" w:color="000000"/>
              <w:right w:val="nil"/>
            </w:tcBorders>
          </w:tcPr>
          <w:p w14:paraId="0F3F1E4E" w14:textId="77777777" w:rsidR="00A17119" w:rsidRDefault="005D11B8" w:rsidP="00F63803">
            <w:pPr>
              <w:bidi/>
              <w:spacing w:after="0" w:line="240" w:lineRule="auto"/>
              <w:jc w:val="lowKashida"/>
            </w:pPr>
            <w:r>
              <w:rPr>
                <w:rFonts w:eastAsia="Times New Roman"/>
                <w:sz w:val="24"/>
                <w:szCs w:val="24"/>
                <w:rtl/>
              </w:rPr>
              <w:t>تتضمّن استراتيجيات الاستجابة بدائل كالموردين البدلاء أو المخزون الاحتياطي أو السعة الإضافية.</w:t>
            </w:r>
          </w:p>
        </w:tc>
        <w:tc>
          <w:tcPr>
            <w:tcW w:w="567" w:type="dxa"/>
            <w:tcBorders>
              <w:top w:val="nil"/>
              <w:left w:val="nil"/>
              <w:bottom w:val="single" w:sz="4" w:space="0" w:color="000000"/>
              <w:right w:val="nil"/>
            </w:tcBorders>
          </w:tcPr>
          <w:p w14:paraId="037A4E16"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6125ADE"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934A4F5"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3A90838"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6AD358B"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7DEBF03B" w14:textId="77777777" w:rsidR="00A17119" w:rsidRDefault="005D11B8" w:rsidP="00F63803">
            <w:pPr>
              <w:bidi/>
              <w:spacing w:after="0" w:line="240" w:lineRule="auto"/>
              <w:jc w:val="lowKashida"/>
            </w:pPr>
            <w:r>
              <w:rPr>
                <w:rFonts w:eastAsia="Times New Roman"/>
                <w:sz w:val="24"/>
                <w:szCs w:val="24"/>
                <w:rtl/>
              </w:rPr>
              <w:t>Guo et al. (2024); Mu et al. (2021)</w:t>
            </w:r>
          </w:p>
        </w:tc>
      </w:tr>
      <w:tr w:rsidR="00A17119" w14:paraId="62122321" w14:textId="77777777">
        <w:tc>
          <w:tcPr>
            <w:tcW w:w="510" w:type="dxa"/>
            <w:tcBorders>
              <w:top w:val="nil"/>
              <w:left w:val="nil"/>
              <w:bottom w:val="single" w:sz="4" w:space="0" w:color="000000"/>
              <w:right w:val="nil"/>
            </w:tcBorders>
          </w:tcPr>
          <w:p w14:paraId="4E3CEC16" w14:textId="77777777" w:rsidR="00A17119" w:rsidRDefault="005D11B8" w:rsidP="00F63803">
            <w:pPr>
              <w:bidi/>
              <w:spacing w:after="0" w:line="240" w:lineRule="auto"/>
              <w:jc w:val="lowKashida"/>
            </w:pPr>
            <w:r>
              <w:rPr>
                <w:rFonts w:eastAsia="Times New Roman"/>
                <w:sz w:val="24"/>
                <w:szCs w:val="24"/>
                <w:rtl/>
              </w:rPr>
              <w:t>11</w:t>
            </w:r>
          </w:p>
        </w:tc>
        <w:tc>
          <w:tcPr>
            <w:tcW w:w="4536" w:type="dxa"/>
            <w:tcBorders>
              <w:top w:val="nil"/>
              <w:left w:val="nil"/>
              <w:bottom w:val="single" w:sz="4" w:space="0" w:color="000000"/>
              <w:right w:val="nil"/>
            </w:tcBorders>
          </w:tcPr>
          <w:p w14:paraId="1239DAB7" w14:textId="77777777" w:rsidR="00A17119" w:rsidRDefault="005D11B8" w:rsidP="00F63803">
            <w:pPr>
              <w:bidi/>
              <w:spacing w:after="0" w:line="240" w:lineRule="auto"/>
              <w:jc w:val="lowKashida"/>
            </w:pPr>
            <w:r>
              <w:rPr>
                <w:rFonts w:eastAsia="Times New Roman"/>
                <w:sz w:val="24"/>
                <w:szCs w:val="24"/>
                <w:rtl/>
              </w:rPr>
              <w:t>تُخصَّص مسؤوليات وموارد واضحة لتنفيذ إجراءات الاستجابة للمخاطر.</w:t>
            </w:r>
          </w:p>
        </w:tc>
        <w:tc>
          <w:tcPr>
            <w:tcW w:w="567" w:type="dxa"/>
            <w:tcBorders>
              <w:top w:val="nil"/>
              <w:left w:val="nil"/>
              <w:bottom w:val="single" w:sz="4" w:space="0" w:color="000000"/>
              <w:right w:val="nil"/>
            </w:tcBorders>
          </w:tcPr>
          <w:p w14:paraId="50886656"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1BCAD280"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EFA497F"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72E27489"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749D9F15"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5DECD772" w14:textId="77777777" w:rsidR="00A17119" w:rsidRDefault="005D11B8" w:rsidP="00F63803">
            <w:pPr>
              <w:bidi/>
              <w:spacing w:after="0" w:line="240" w:lineRule="auto"/>
              <w:jc w:val="lowKashida"/>
            </w:pPr>
            <w:r>
              <w:rPr>
                <w:rFonts w:eastAsia="Times New Roman"/>
                <w:sz w:val="24"/>
                <w:szCs w:val="24"/>
                <w:rtl/>
              </w:rPr>
              <w:t>Chege et al. (2023)</w:t>
            </w:r>
          </w:p>
        </w:tc>
      </w:tr>
      <w:tr w:rsidR="00A17119" w14:paraId="5DB0DC67" w14:textId="77777777">
        <w:tc>
          <w:tcPr>
            <w:tcW w:w="510" w:type="dxa"/>
            <w:tcBorders>
              <w:top w:val="nil"/>
              <w:left w:val="nil"/>
              <w:bottom w:val="single" w:sz="12" w:space="0" w:color="000000"/>
              <w:right w:val="nil"/>
            </w:tcBorders>
          </w:tcPr>
          <w:p w14:paraId="6CDA8659" w14:textId="77777777" w:rsidR="00A17119" w:rsidRDefault="005D11B8" w:rsidP="00F63803">
            <w:pPr>
              <w:bidi/>
              <w:spacing w:after="0" w:line="240" w:lineRule="auto"/>
              <w:jc w:val="lowKashida"/>
            </w:pPr>
            <w:r>
              <w:rPr>
                <w:rFonts w:eastAsia="Times New Roman"/>
                <w:sz w:val="24"/>
                <w:szCs w:val="24"/>
                <w:rtl/>
              </w:rPr>
              <w:t>12</w:t>
            </w:r>
          </w:p>
        </w:tc>
        <w:tc>
          <w:tcPr>
            <w:tcW w:w="4536" w:type="dxa"/>
            <w:tcBorders>
              <w:top w:val="nil"/>
              <w:left w:val="nil"/>
              <w:bottom w:val="single" w:sz="12" w:space="0" w:color="000000"/>
              <w:right w:val="nil"/>
            </w:tcBorders>
          </w:tcPr>
          <w:p w14:paraId="1660EA9D" w14:textId="77777777" w:rsidR="00A17119" w:rsidRDefault="005D11B8" w:rsidP="00F63803">
            <w:pPr>
              <w:bidi/>
              <w:spacing w:after="0" w:line="240" w:lineRule="auto"/>
              <w:jc w:val="lowKashida"/>
            </w:pPr>
            <w:r>
              <w:rPr>
                <w:rFonts w:eastAsia="Times New Roman"/>
                <w:sz w:val="24"/>
                <w:szCs w:val="24"/>
                <w:rtl/>
              </w:rPr>
              <w:t>تدعم التقنيات الرقمية المتابعة الفورية والإنذار المبكر والاستجابة السريعة.</w:t>
            </w:r>
          </w:p>
        </w:tc>
        <w:tc>
          <w:tcPr>
            <w:tcW w:w="567" w:type="dxa"/>
            <w:tcBorders>
              <w:top w:val="nil"/>
              <w:left w:val="nil"/>
              <w:bottom w:val="single" w:sz="12" w:space="0" w:color="000000"/>
              <w:right w:val="nil"/>
            </w:tcBorders>
          </w:tcPr>
          <w:p w14:paraId="1F153A44"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0C690325"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33AA5E03"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29E55C14"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5F0A2D93" w14:textId="77777777" w:rsidR="00A17119" w:rsidRDefault="00A17119" w:rsidP="00F63803">
            <w:pPr>
              <w:bidi/>
              <w:spacing w:after="0" w:line="240" w:lineRule="auto"/>
              <w:jc w:val="lowKashida"/>
            </w:pPr>
          </w:p>
        </w:tc>
        <w:tc>
          <w:tcPr>
            <w:tcW w:w="1984" w:type="dxa"/>
            <w:tcBorders>
              <w:top w:val="nil"/>
              <w:left w:val="nil"/>
              <w:bottom w:val="single" w:sz="12" w:space="0" w:color="000000"/>
              <w:right w:val="nil"/>
            </w:tcBorders>
          </w:tcPr>
          <w:p w14:paraId="24835717" w14:textId="77777777" w:rsidR="00A17119" w:rsidRDefault="005D11B8" w:rsidP="00F63803">
            <w:pPr>
              <w:bidi/>
              <w:spacing w:after="0" w:line="240" w:lineRule="auto"/>
              <w:jc w:val="lowKashida"/>
            </w:pPr>
            <w:r>
              <w:rPr>
                <w:rFonts w:eastAsia="Times New Roman"/>
                <w:sz w:val="24"/>
                <w:szCs w:val="24"/>
                <w:rtl/>
              </w:rPr>
              <w:t>John et al. (2023); AlJuraiyed (2024)</w:t>
            </w:r>
          </w:p>
        </w:tc>
      </w:tr>
    </w:tbl>
    <w:p w14:paraId="65044D75" w14:textId="77777777" w:rsidR="00A17119" w:rsidRDefault="005D11B8" w:rsidP="00F63803">
      <w:pPr>
        <w:pStyle w:val="SubHeading"/>
        <w:spacing w:before="120" w:after="120"/>
        <w:jc w:val="lowKashida"/>
      </w:pPr>
      <w:bookmarkStart w:id="101" w:name="_Toc234669792"/>
      <w:r>
        <w:rPr>
          <w:rFonts w:eastAsia="Times New Roman"/>
          <w:sz w:val="24"/>
          <w:rtl/>
        </w:rPr>
        <w:t>رابعًا: المتابعة والرقابة (Risk Monitoring)</w:t>
      </w:r>
      <w:bookmarkEnd w:id="101"/>
    </w:p>
    <w:tbl>
      <w:tblPr>
        <w:bidiVisual/>
        <w:tblW w:w="0" w:type="auto"/>
        <w:tblLayout w:type="fixed"/>
        <w:tblLook w:val="04A0" w:firstRow="1" w:lastRow="0" w:firstColumn="1" w:lastColumn="0" w:noHBand="0" w:noVBand="1"/>
      </w:tblPr>
      <w:tblGrid>
        <w:gridCol w:w="510"/>
        <w:gridCol w:w="4536"/>
        <w:gridCol w:w="567"/>
        <w:gridCol w:w="567"/>
        <w:gridCol w:w="567"/>
        <w:gridCol w:w="567"/>
        <w:gridCol w:w="567"/>
        <w:gridCol w:w="1984"/>
      </w:tblGrid>
      <w:tr w:rsidR="00A17119" w14:paraId="2C749A77" w14:textId="77777777">
        <w:trPr>
          <w:tblHeader/>
        </w:trPr>
        <w:tc>
          <w:tcPr>
            <w:tcW w:w="510" w:type="dxa"/>
            <w:tcBorders>
              <w:top w:val="single" w:sz="12" w:space="0" w:color="000000"/>
              <w:left w:val="nil"/>
              <w:bottom w:val="single" w:sz="4" w:space="0" w:color="000000"/>
              <w:right w:val="nil"/>
            </w:tcBorders>
          </w:tcPr>
          <w:p w14:paraId="711C6CE0" w14:textId="77777777" w:rsidR="00A17119" w:rsidRDefault="005D11B8" w:rsidP="00F63803">
            <w:pPr>
              <w:bidi/>
              <w:spacing w:after="0" w:line="240" w:lineRule="auto"/>
              <w:jc w:val="lowKashida"/>
            </w:pPr>
            <w:r>
              <w:rPr>
                <w:rFonts w:eastAsia="Times New Roman"/>
                <w:b/>
                <w:bCs/>
                <w:sz w:val="24"/>
                <w:szCs w:val="24"/>
                <w:rtl/>
              </w:rPr>
              <w:t>م</w:t>
            </w:r>
          </w:p>
        </w:tc>
        <w:tc>
          <w:tcPr>
            <w:tcW w:w="4536" w:type="dxa"/>
            <w:tcBorders>
              <w:top w:val="single" w:sz="12" w:space="0" w:color="000000"/>
              <w:left w:val="nil"/>
              <w:bottom w:val="single" w:sz="4" w:space="0" w:color="000000"/>
              <w:right w:val="nil"/>
            </w:tcBorders>
          </w:tcPr>
          <w:p w14:paraId="6A89B260" w14:textId="77777777" w:rsidR="00A17119" w:rsidRDefault="005D11B8" w:rsidP="00F63803">
            <w:pPr>
              <w:bidi/>
              <w:spacing w:after="0" w:line="240" w:lineRule="auto"/>
              <w:jc w:val="lowKashida"/>
            </w:pPr>
            <w:r>
              <w:rPr>
                <w:rFonts w:eastAsia="Times New Roman"/>
                <w:b/>
                <w:bCs/>
                <w:sz w:val="24"/>
                <w:szCs w:val="24"/>
                <w:rtl/>
              </w:rPr>
              <w:t>الفقرة</w:t>
            </w:r>
          </w:p>
        </w:tc>
        <w:tc>
          <w:tcPr>
            <w:tcW w:w="567" w:type="dxa"/>
            <w:tcBorders>
              <w:top w:val="single" w:sz="12" w:space="0" w:color="000000"/>
              <w:left w:val="nil"/>
              <w:bottom w:val="single" w:sz="4" w:space="0" w:color="000000"/>
              <w:right w:val="nil"/>
            </w:tcBorders>
          </w:tcPr>
          <w:p w14:paraId="3F8D0762" w14:textId="77777777" w:rsidR="00A17119" w:rsidRDefault="005D11B8" w:rsidP="00F63803">
            <w:pPr>
              <w:bidi/>
              <w:spacing w:after="0" w:line="240" w:lineRule="auto"/>
              <w:jc w:val="lowKashida"/>
            </w:pPr>
            <w:r>
              <w:rPr>
                <w:rFonts w:eastAsia="Times New Roman"/>
                <w:b/>
                <w:bCs/>
                <w:sz w:val="24"/>
                <w:szCs w:val="24"/>
                <w:rtl/>
              </w:rPr>
              <w:t>5</w:t>
            </w:r>
          </w:p>
        </w:tc>
        <w:tc>
          <w:tcPr>
            <w:tcW w:w="567" w:type="dxa"/>
            <w:tcBorders>
              <w:top w:val="single" w:sz="12" w:space="0" w:color="000000"/>
              <w:left w:val="nil"/>
              <w:bottom w:val="single" w:sz="4" w:space="0" w:color="000000"/>
              <w:right w:val="nil"/>
            </w:tcBorders>
          </w:tcPr>
          <w:p w14:paraId="206113C5" w14:textId="77777777" w:rsidR="00A17119" w:rsidRDefault="005D11B8" w:rsidP="00F63803">
            <w:pPr>
              <w:bidi/>
              <w:spacing w:after="0" w:line="240" w:lineRule="auto"/>
              <w:jc w:val="lowKashida"/>
            </w:pPr>
            <w:r>
              <w:rPr>
                <w:rFonts w:eastAsia="Times New Roman"/>
                <w:b/>
                <w:bCs/>
                <w:sz w:val="24"/>
                <w:szCs w:val="24"/>
                <w:rtl/>
              </w:rPr>
              <w:t>4</w:t>
            </w:r>
          </w:p>
        </w:tc>
        <w:tc>
          <w:tcPr>
            <w:tcW w:w="567" w:type="dxa"/>
            <w:tcBorders>
              <w:top w:val="single" w:sz="12" w:space="0" w:color="000000"/>
              <w:left w:val="nil"/>
              <w:bottom w:val="single" w:sz="4" w:space="0" w:color="000000"/>
              <w:right w:val="nil"/>
            </w:tcBorders>
          </w:tcPr>
          <w:p w14:paraId="474025E3" w14:textId="77777777" w:rsidR="00A17119" w:rsidRDefault="005D11B8" w:rsidP="00F63803">
            <w:pPr>
              <w:bidi/>
              <w:spacing w:after="0" w:line="240" w:lineRule="auto"/>
              <w:jc w:val="lowKashida"/>
            </w:pPr>
            <w:r>
              <w:rPr>
                <w:rFonts w:eastAsia="Times New Roman"/>
                <w:b/>
                <w:bCs/>
                <w:sz w:val="24"/>
                <w:szCs w:val="24"/>
                <w:rtl/>
              </w:rPr>
              <w:t>3</w:t>
            </w:r>
          </w:p>
        </w:tc>
        <w:tc>
          <w:tcPr>
            <w:tcW w:w="567" w:type="dxa"/>
            <w:tcBorders>
              <w:top w:val="single" w:sz="12" w:space="0" w:color="000000"/>
              <w:left w:val="nil"/>
              <w:bottom w:val="single" w:sz="4" w:space="0" w:color="000000"/>
              <w:right w:val="nil"/>
            </w:tcBorders>
          </w:tcPr>
          <w:p w14:paraId="02FA4D96" w14:textId="77777777" w:rsidR="00A17119" w:rsidRDefault="005D11B8" w:rsidP="00F63803">
            <w:pPr>
              <w:bidi/>
              <w:spacing w:after="0" w:line="240" w:lineRule="auto"/>
              <w:jc w:val="lowKashida"/>
            </w:pPr>
            <w:r>
              <w:rPr>
                <w:rFonts w:eastAsia="Times New Roman"/>
                <w:b/>
                <w:bCs/>
                <w:sz w:val="24"/>
                <w:szCs w:val="24"/>
                <w:rtl/>
              </w:rPr>
              <w:t>2</w:t>
            </w:r>
          </w:p>
        </w:tc>
        <w:tc>
          <w:tcPr>
            <w:tcW w:w="567" w:type="dxa"/>
            <w:tcBorders>
              <w:top w:val="single" w:sz="12" w:space="0" w:color="000000"/>
              <w:left w:val="nil"/>
              <w:bottom w:val="single" w:sz="4" w:space="0" w:color="000000"/>
              <w:right w:val="nil"/>
            </w:tcBorders>
          </w:tcPr>
          <w:p w14:paraId="577F17FB" w14:textId="77777777" w:rsidR="00A17119" w:rsidRDefault="005D11B8" w:rsidP="00F63803">
            <w:pPr>
              <w:bidi/>
              <w:spacing w:after="0" w:line="240" w:lineRule="auto"/>
              <w:jc w:val="lowKashida"/>
            </w:pPr>
            <w:r>
              <w:rPr>
                <w:rFonts w:eastAsia="Times New Roman"/>
                <w:b/>
                <w:bCs/>
                <w:sz w:val="24"/>
                <w:szCs w:val="24"/>
                <w:rtl/>
              </w:rPr>
              <w:t>1</w:t>
            </w:r>
          </w:p>
        </w:tc>
        <w:tc>
          <w:tcPr>
            <w:tcW w:w="1984" w:type="dxa"/>
            <w:tcBorders>
              <w:top w:val="single" w:sz="12" w:space="0" w:color="000000"/>
              <w:left w:val="nil"/>
              <w:bottom w:val="single" w:sz="4" w:space="0" w:color="000000"/>
              <w:right w:val="nil"/>
            </w:tcBorders>
          </w:tcPr>
          <w:p w14:paraId="41C7E3A2" w14:textId="77777777" w:rsidR="00A17119" w:rsidRDefault="005D11B8" w:rsidP="00F63803">
            <w:pPr>
              <w:bidi/>
              <w:spacing w:after="0" w:line="240" w:lineRule="auto"/>
              <w:jc w:val="lowKashida"/>
            </w:pPr>
            <w:r>
              <w:rPr>
                <w:rFonts w:eastAsia="Times New Roman"/>
                <w:b/>
                <w:bCs/>
                <w:sz w:val="24"/>
                <w:szCs w:val="24"/>
                <w:rtl/>
              </w:rPr>
              <w:t>المرجع المعتمد</w:t>
            </w:r>
          </w:p>
        </w:tc>
      </w:tr>
      <w:tr w:rsidR="00A17119" w14:paraId="7E3D0BB0" w14:textId="77777777">
        <w:tc>
          <w:tcPr>
            <w:tcW w:w="510" w:type="dxa"/>
            <w:tcBorders>
              <w:top w:val="nil"/>
              <w:left w:val="nil"/>
              <w:bottom w:val="single" w:sz="4" w:space="0" w:color="000000"/>
              <w:right w:val="nil"/>
            </w:tcBorders>
          </w:tcPr>
          <w:p w14:paraId="10568E31" w14:textId="77777777" w:rsidR="00A17119" w:rsidRDefault="005D11B8" w:rsidP="00F63803">
            <w:pPr>
              <w:bidi/>
              <w:spacing w:after="0" w:line="240" w:lineRule="auto"/>
              <w:jc w:val="lowKashida"/>
            </w:pPr>
            <w:r>
              <w:rPr>
                <w:rFonts w:eastAsia="Times New Roman"/>
                <w:sz w:val="24"/>
                <w:szCs w:val="24"/>
                <w:rtl/>
              </w:rPr>
              <w:t>13</w:t>
            </w:r>
          </w:p>
        </w:tc>
        <w:tc>
          <w:tcPr>
            <w:tcW w:w="4536" w:type="dxa"/>
            <w:tcBorders>
              <w:top w:val="nil"/>
              <w:left w:val="nil"/>
              <w:bottom w:val="single" w:sz="4" w:space="0" w:color="000000"/>
              <w:right w:val="nil"/>
            </w:tcBorders>
          </w:tcPr>
          <w:p w14:paraId="6399A1CD" w14:textId="77777777" w:rsidR="00A17119" w:rsidRDefault="005D11B8" w:rsidP="00F63803">
            <w:pPr>
              <w:bidi/>
              <w:spacing w:after="0" w:line="240" w:lineRule="auto"/>
              <w:jc w:val="lowKashida"/>
            </w:pPr>
            <w:r>
              <w:rPr>
                <w:rFonts w:eastAsia="Times New Roman"/>
                <w:sz w:val="24"/>
                <w:szCs w:val="24"/>
                <w:rtl/>
              </w:rPr>
              <w:t>تُراقَب المخاطر وإجراءات الضبط بصورة مستمرة أثناء التشغيل.</w:t>
            </w:r>
          </w:p>
        </w:tc>
        <w:tc>
          <w:tcPr>
            <w:tcW w:w="567" w:type="dxa"/>
            <w:tcBorders>
              <w:top w:val="nil"/>
              <w:left w:val="nil"/>
              <w:bottom w:val="single" w:sz="4" w:space="0" w:color="000000"/>
              <w:right w:val="nil"/>
            </w:tcBorders>
          </w:tcPr>
          <w:p w14:paraId="17E11190"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306B7DDB"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26C80B68"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636A6E3E"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5143C16"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7451B942" w14:textId="77777777" w:rsidR="00A17119" w:rsidRDefault="005D11B8" w:rsidP="00F63803">
            <w:pPr>
              <w:bidi/>
              <w:spacing w:after="0" w:line="240" w:lineRule="auto"/>
              <w:jc w:val="lowKashida"/>
            </w:pPr>
            <w:r>
              <w:rPr>
                <w:rFonts w:eastAsia="Times New Roman"/>
                <w:sz w:val="24"/>
                <w:szCs w:val="24"/>
                <w:rtl/>
              </w:rPr>
              <w:t>Seankankom et al. (2024); Saleh et al. (2025)</w:t>
            </w:r>
          </w:p>
        </w:tc>
      </w:tr>
      <w:tr w:rsidR="00A17119" w14:paraId="7B41BD48" w14:textId="77777777">
        <w:tc>
          <w:tcPr>
            <w:tcW w:w="510" w:type="dxa"/>
            <w:tcBorders>
              <w:top w:val="nil"/>
              <w:left w:val="nil"/>
              <w:bottom w:val="single" w:sz="4" w:space="0" w:color="000000"/>
              <w:right w:val="nil"/>
            </w:tcBorders>
          </w:tcPr>
          <w:p w14:paraId="06F662BD" w14:textId="77777777" w:rsidR="00A17119" w:rsidRDefault="005D11B8" w:rsidP="00F63803">
            <w:pPr>
              <w:bidi/>
              <w:spacing w:after="0" w:line="240" w:lineRule="auto"/>
              <w:jc w:val="lowKashida"/>
            </w:pPr>
            <w:r>
              <w:rPr>
                <w:rFonts w:eastAsia="Times New Roman"/>
                <w:sz w:val="24"/>
                <w:szCs w:val="24"/>
                <w:rtl/>
              </w:rPr>
              <w:t>14</w:t>
            </w:r>
          </w:p>
        </w:tc>
        <w:tc>
          <w:tcPr>
            <w:tcW w:w="4536" w:type="dxa"/>
            <w:tcBorders>
              <w:top w:val="nil"/>
              <w:left w:val="nil"/>
              <w:bottom w:val="single" w:sz="4" w:space="0" w:color="000000"/>
              <w:right w:val="nil"/>
            </w:tcBorders>
          </w:tcPr>
          <w:p w14:paraId="3536B39E" w14:textId="77777777" w:rsidR="00A17119" w:rsidRDefault="005D11B8" w:rsidP="00F63803">
            <w:pPr>
              <w:bidi/>
              <w:spacing w:after="0" w:line="240" w:lineRule="auto"/>
              <w:jc w:val="lowKashida"/>
            </w:pPr>
            <w:r>
              <w:rPr>
                <w:rFonts w:eastAsia="Times New Roman"/>
                <w:sz w:val="24"/>
                <w:szCs w:val="24"/>
                <w:rtl/>
              </w:rPr>
              <w:t>توجد آليات للتواصل والإبلاغ عن المخاطر الجديدة أو الحوادث.</w:t>
            </w:r>
          </w:p>
        </w:tc>
        <w:tc>
          <w:tcPr>
            <w:tcW w:w="567" w:type="dxa"/>
            <w:tcBorders>
              <w:top w:val="nil"/>
              <w:left w:val="nil"/>
              <w:bottom w:val="single" w:sz="4" w:space="0" w:color="000000"/>
              <w:right w:val="nil"/>
            </w:tcBorders>
          </w:tcPr>
          <w:p w14:paraId="0E958EC4"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1A92AAEE"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7B42902"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2595DC36"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12DDD16"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578743D2" w14:textId="77777777" w:rsidR="00A17119" w:rsidRDefault="005D11B8" w:rsidP="00F63803">
            <w:pPr>
              <w:bidi/>
              <w:spacing w:after="0" w:line="240" w:lineRule="auto"/>
              <w:jc w:val="lowKashida"/>
            </w:pPr>
            <w:r>
              <w:rPr>
                <w:rFonts w:eastAsia="Times New Roman"/>
                <w:sz w:val="24"/>
                <w:szCs w:val="24"/>
                <w:rtl/>
              </w:rPr>
              <w:t>Chege et al. (2023); Alsaleh et al. (2025)</w:t>
            </w:r>
          </w:p>
        </w:tc>
      </w:tr>
      <w:tr w:rsidR="00A17119" w14:paraId="0D3FB4C0" w14:textId="77777777">
        <w:tc>
          <w:tcPr>
            <w:tcW w:w="510" w:type="dxa"/>
            <w:tcBorders>
              <w:top w:val="nil"/>
              <w:left w:val="nil"/>
              <w:bottom w:val="single" w:sz="4" w:space="0" w:color="000000"/>
              <w:right w:val="nil"/>
            </w:tcBorders>
          </w:tcPr>
          <w:p w14:paraId="24077156" w14:textId="77777777" w:rsidR="00A17119" w:rsidRDefault="005D11B8" w:rsidP="00F63803">
            <w:pPr>
              <w:bidi/>
              <w:spacing w:after="0" w:line="240" w:lineRule="auto"/>
              <w:jc w:val="lowKashida"/>
            </w:pPr>
            <w:r>
              <w:rPr>
                <w:rFonts w:eastAsia="Times New Roman"/>
                <w:sz w:val="24"/>
                <w:szCs w:val="24"/>
                <w:rtl/>
              </w:rPr>
              <w:t>15</w:t>
            </w:r>
          </w:p>
        </w:tc>
        <w:tc>
          <w:tcPr>
            <w:tcW w:w="4536" w:type="dxa"/>
            <w:tcBorders>
              <w:top w:val="nil"/>
              <w:left w:val="nil"/>
              <w:bottom w:val="single" w:sz="4" w:space="0" w:color="000000"/>
              <w:right w:val="nil"/>
            </w:tcBorders>
          </w:tcPr>
          <w:p w14:paraId="4C93C596" w14:textId="77777777" w:rsidR="00A17119" w:rsidRDefault="005D11B8" w:rsidP="00F63803">
            <w:pPr>
              <w:bidi/>
              <w:spacing w:after="0" w:line="240" w:lineRule="auto"/>
              <w:jc w:val="lowKashida"/>
            </w:pPr>
            <w:r>
              <w:rPr>
                <w:rFonts w:eastAsia="Times New Roman"/>
                <w:sz w:val="24"/>
                <w:szCs w:val="24"/>
                <w:rtl/>
              </w:rPr>
              <w:t>تُستخدم مؤشرات أداء أو مؤشرات مخاطر لمتابعة فعالية إدارة المخاطر.</w:t>
            </w:r>
          </w:p>
        </w:tc>
        <w:tc>
          <w:tcPr>
            <w:tcW w:w="567" w:type="dxa"/>
            <w:tcBorders>
              <w:top w:val="nil"/>
              <w:left w:val="nil"/>
              <w:bottom w:val="single" w:sz="4" w:space="0" w:color="000000"/>
              <w:right w:val="nil"/>
            </w:tcBorders>
          </w:tcPr>
          <w:p w14:paraId="5C0FE10F"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6839E6EC"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105CC9D9"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52B842B4"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1E3C810"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1A7ECB08" w14:textId="77777777" w:rsidR="00A17119" w:rsidRDefault="005D11B8" w:rsidP="00F63803">
            <w:pPr>
              <w:bidi/>
              <w:spacing w:after="0" w:line="240" w:lineRule="auto"/>
              <w:jc w:val="lowKashida"/>
            </w:pPr>
            <w:r>
              <w:rPr>
                <w:rFonts w:eastAsia="Times New Roman"/>
                <w:sz w:val="24"/>
                <w:szCs w:val="24"/>
                <w:rtl/>
              </w:rPr>
              <w:t>Singh et al. (2019); Chege et al. (2023)</w:t>
            </w:r>
          </w:p>
        </w:tc>
      </w:tr>
      <w:tr w:rsidR="00A17119" w14:paraId="558496EB" w14:textId="77777777">
        <w:tc>
          <w:tcPr>
            <w:tcW w:w="510" w:type="dxa"/>
            <w:tcBorders>
              <w:top w:val="nil"/>
              <w:left w:val="nil"/>
              <w:bottom w:val="single" w:sz="4" w:space="0" w:color="000000"/>
              <w:right w:val="nil"/>
            </w:tcBorders>
          </w:tcPr>
          <w:p w14:paraId="6005CEC3" w14:textId="77777777" w:rsidR="00A17119" w:rsidRDefault="005D11B8" w:rsidP="00F63803">
            <w:pPr>
              <w:bidi/>
              <w:spacing w:after="0" w:line="240" w:lineRule="auto"/>
              <w:jc w:val="lowKashida"/>
            </w:pPr>
            <w:r>
              <w:rPr>
                <w:rFonts w:eastAsia="Times New Roman"/>
                <w:sz w:val="24"/>
                <w:szCs w:val="24"/>
                <w:rtl/>
              </w:rPr>
              <w:t>16</w:t>
            </w:r>
          </w:p>
        </w:tc>
        <w:tc>
          <w:tcPr>
            <w:tcW w:w="4536" w:type="dxa"/>
            <w:tcBorders>
              <w:top w:val="nil"/>
              <w:left w:val="nil"/>
              <w:bottom w:val="single" w:sz="4" w:space="0" w:color="000000"/>
              <w:right w:val="nil"/>
            </w:tcBorders>
          </w:tcPr>
          <w:p w14:paraId="59DA04B3" w14:textId="77777777" w:rsidR="00A17119" w:rsidRDefault="005D11B8" w:rsidP="00F63803">
            <w:pPr>
              <w:bidi/>
              <w:spacing w:after="0" w:line="240" w:lineRule="auto"/>
              <w:jc w:val="lowKashida"/>
            </w:pPr>
            <w:r>
              <w:rPr>
                <w:rFonts w:eastAsia="Times New Roman"/>
                <w:sz w:val="24"/>
                <w:szCs w:val="24"/>
                <w:rtl/>
              </w:rPr>
              <w:t>تُراجَع خطط المخاطر بانتظام بهدف التحسين المستمر.</w:t>
            </w:r>
          </w:p>
        </w:tc>
        <w:tc>
          <w:tcPr>
            <w:tcW w:w="567" w:type="dxa"/>
            <w:tcBorders>
              <w:top w:val="nil"/>
              <w:left w:val="nil"/>
              <w:bottom w:val="single" w:sz="4" w:space="0" w:color="000000"/>
              <w:right w:val="nil"/>
            </w:tcBorders>
          </w:tcPr>
          <w:p w14:paraId="1BF33C84"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5D656699"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161DE2D6"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1393EAC3"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2CA1E51A"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59DEDB01" w14:textId="77777777" w:rsidR="00A17119" w:rsidRDefault="005D11B8" w:rsidP="00F63803">
            <w:pPr>
              <w:bidi/>
              <w:spacing w:after="0" w:line="240" w:lineRule="auto"/>
              <w:jc w:val="lowKashida"/>
            </w:pPr>
            <w:r>
              <w:rPr>
                <w:rFonts w:eastAsia="Times New Roman"/>
                <w:sz w:val="24"/>
                <w:szCs w:val="24"/>
                <w:rtl/>
              </w:rPr>
              <w:t xml:space="preserve">Sariq (2025); </w:t>
            </w:r>
            <w:r>
              <w:rPr>
                <w:rFonts w:eastAsia="Times New Roman"/>
                <w:sz w:val="24"/>
                <w:szCs w:val="24"/>
                <w:rtl/>
              </w:rPr>
              <w:lastRenderedPageBreak/>
              <w:t>Saleh et al. (2025)</w:t>
            </w:r>
          </w:p>
        </w:tc>
      </w:tr>
      <w:tr w:rsidR="00A17119" w14:paraId="348A6609" w14:textId="77777777">
        <w:tc>
          <w:tcPr>
            <w:tcW w:w="510" w:type="dxa"/>
            <w:tcBorders>
              <w:top w:val="nil"/>
              <w:left w:val="nil"/>
              <w:bottom w:val="single" w:sz="12" w:space="0" w:color="000000"/>
              <w:right w:val="nil"/>
            </w:tcBorders>
          </w:tcPr>
          <w:p w14:paraId="5A9EA23E" w14:textId="77777777" w:rsidR="00A17119" w:rsidRDefault="005D11B8" w:rsidP="00F63803">
            <w:pPr>
              <w:bidi/>
              <w:spacing w:after="0" w:line="240" w:lineRule="auto"/>
              <w:jc w:val="lowKashida"/>
            </w:pPr>
            <w:r>
              <w:rPr>
                <w:rFonts w:eastAsia="Times New Roman"/>
                <w:sz w:val="24"/>
                <w:szCs w:val="24"/>
                <w:rtl/>
              </w:rPr>
              <w:t>17</w:t>
            </w:r>
          </w:p>
        </w:tc>
        <w:tc>
          <w:tcPr>
            <w:tcW w:w="4536" w:type="dxa"/>
            <w:tcBorders>
              <w:top w:val="nil"/>
              <w:left w:val="nil"/>
              <w:bottom w:val="single" w:sz="12" w:space="0" w:color="000000"/>
              <w:right w:val="nil"/>
            </w:tcBorders>
          </w:tcPr>
          <w:p w14:paraId="12C2FB71" w14:textId="77777777" w:rsidR="00A17119" w:rsidRDefault="005D11B8" w:rsidP="00F63803">
            <w:pPr>
              <w:bidi/>
              <w:spacing w:after="0" w:line="240" w:lineRule="auto"/>
              <w:jc w:val="lowKashida"/>
            </w:pPr>
            <w:r>
              <w:rPr>
                <w:rFonts w:eastAsia="Times New Roman"/>
                <w:sz w:val="24"/>
                <w:szCs w:val="24"/>
                <w:rtl/>
              </w:rPr>
              <w:t>يُشرَك العاملون المعنيون في أنشطة التقييم والمراجعة والتحسين.</w:t>
            </w:r>
          </w:p>
        </w:tc>
        <w:tc>
          <w:tcPr>
            <w:tcW w:w="567" w:type="dxa"/>
            <w:tcBorders>
              <w:top w:val="nil"/>
              <w:left w:val="nil"/>
              <w:bottom w:val="single" w:sz="12" w:space="0" w:color="000000"/>
              <w:right w:val="nil"/>
            </w:tcBorders>
          </w:tcPr>
          <w:p w14:paraId="5D34EC80"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5261CB28"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0CBBA383"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157C943C"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674F8BC0" w14:textId="77777777" w:rsidR="00A17119" w:rsidRDefault="00A17119" w:rsidP="00F63803">
            <w:pPr>
              <w:bidi/>
              <w:spacing w:after="0" w:line="240" w:lineRule="auto"/>
              <w:jc w:val="lowKashida"/>
            </w:pPr>
          </w:p>
        </w:tc>
        <w:tc>
          <w:tcPr>
            <w:tcW w:w="1984" w:type="dxa"/>
            <w:tcBorders>
              <w:top w:val="nil"/>
              <w:left w:val="nil"/>
              <w:bottom w:val="single" w:sz="12" w:space="0" w:color="000000"/>
              <w:right w:val="nil"/>
            </w:tcBorders>
          </w:tcPr>
          <w:p w14:paraId="71B1294D" w14:textId="77777777" w:rsidR="00A17119" w:rsidRDefault="005D11B8" w:rsidP="00F63803">
            <w:pPr>
              <w:bidi/>
              <w:spacing w:after="0" w:line="240" w:lineRule="auto"/>
              <w:jc w:val="lowKashida"/>
            </w:pPr>
            <w:r>
              <w:rPr>
                <w:rFonts w:eastAsia="Times New Roman"/>
                <w:sz w:val="24"/>
                <w:szCs w:val="24"/>
                <w:rtl/>
              </w:rPr>
              <w:t>Jeffer et al. (2021); Sariq (2025)</w:t>
            </w:r>
          </w:p>
        </w:tc>
      </w:tr>
    </w:tbl>
    <w:p w14:paraId="3C7932DF" w14:textId="77777777" w:rsidR="00A17119" w:rsidRPr="00BB40D9" w:rsidRDefault="005D11B8" w:rsidP="00BB40D9">
      <w:pPr>
        <w:bidi/>
        <w:spacing w:after="0" w:line="240" w:lineRule="auto"/>
        <w:jc w:val="lowKashida"/>
        <w:rPr>
          <w:b/>
          <w:bCs/>
          <w:sz w:val="32"/>
          <w:szCs w:val="32"/>
        </w:rPr>
      </w:pPr>
      <w:r w:rsidRPr="00BB40D9">
        <w:rPr>
          <w:rFonts w:eastAsia="Times New Roman"/>
          <w:b/>
          <w:bCs/>
          <w:sz w:val="32"/>
          <w:szCs w:val="32"/>
          <w:rtl/>
        </w:rPr>
        <w:t>المحور الثاني: فعالية الأداء والسلامة (المتغير التابع)</w:t>
      </w:r>
    </w:p>
    <w:p w14:paraId="10A1796B" w14:textId="77777777" w:rsidR="00A17119" w:rsidRDefault="005D11B8" w:rsidP="00F63803">
      <w:pPr>
        <w:pStyle w:val="SubHeading"/>
        <w:spacing w:before="120" w:after="120"/>
        <w:jc w:val="lowKashida"/>
      </w:pPr>
      <w:bookmarkStart w:id="102" w:name="_Toc234669793"/>
      <w:r>
        <w:rPr>
          <w:rFonts w:eastAsia="Times New Roman"/>
          <w:sz w:val="24"/>
          <w:rtl/>
        </w:rPr>
        <w:t>أولًا: سلامة الغذاء (Food Safety)</w:t>
      </w:r>
      <w:bookmarkEnd w:id="102"/>
    </w:p>
    <w:tbl>
      <w:tblPr>
        <w:bidiVisual/>
        <w:tblW w:w="0" w:type="auto"/>
        <w:tblLayout w:type="fixed"/>
        <w:tblLook w:val="04A0" w:firstRow="1" w:lastRow="0" w:firstColumn="1" w:lastColumn="0" w:noHBand="0" w:noVBand="1"/>
      </w:tblPr>
      <w:tblGrid>
        <w:gridCol w:w="510"/>
        <w:gridCol w:w="4536"/>
        <w:gridCol w:w="567"/>
        <w:gridCol w:w="567"/>
        <w:gridCol w:w="567"/>
        <w:gridCol w:w="567"/>
        <w:gridCol w:w="567"/>
        <w:gridCol w:w="1984"/>
      </w:tblGrid>
      <w:tr w:rsidR="00A17119" w14:paraId="57B08427" w14:textId="77777777">
        <w:trPr>
          <w:tblHeader/>
        </w:trPr>
        <w:tc>
          <w:tcPr>
            <w:tcW w:w="510" w:type="dxa"/>
            <w:tcBorders>
              <w:top w:val="single" w:sz="12" w:space="0" w:color="000000"/>
              <w:left w:val="nil"/>
              <w:bottom w:val="single" w:sz="4" w:space="0" w:color="000000"/>
              <w:right w:val="nil"/>
            </w:tcBorders>
          </w:tcPr>
          <w:p w14:paraId="1DBBC0A2" w14:textId="77777777" w:rsidR="00A17119" w:rsidRDefault="005D11B8" w:rsidP="00F63803">
            <w:pPr>
              <w:bidi/>
              <w:spacing w:after="0" w:line="240" w:lineRule="auto"/>
              <w:jc w:val="lowKashida"/>
            </w:pPr>
            <w:r>
              <w:rPr>
                <w:rFonts w:eastAsia="Times New Roman"/>
                <w:b/>
                <w:bCs/>
                <w:sz w:val="24"/>
                <w:szCs w:val="24"/>
                <w:rtl/>
              </w:rPr>
              <w:t>م</w:t>
            </w:r>
          </w:p>
        </w:tc>
        <w:tc>
          <w:tcPr>
            <w:tcW w:w="4536" w:type="dxa"/>
            <w:tcBorders>
              <w:top w:val="single" w:sz="12" w:space="0" w:color="000000"/>
              <w:left w:val="nil"/>
              <w:bottom w:val="single" w:sz="4" w:space="0" w:color="000000"/>
              <w:right w:val="nil"/>
            </w:tcBorders>
          </w:tcPr>
          <w:p w14:paraId="46D9DA9F" w14:textId="77777777" w:rsidR="00A17119" w:rsidRDefault="005D11B8" w:rsidP="00F63803">
            <w:pPr>
              <w:bidi/>
              <w:spacing w:after="0" w:line="240" w:lineRule="auto"/>
              <w:jc w:val="lowKashida"/>
            </w:pPr>
            <w:r>
              <w:rPr>
                <w:rFonts w:eastAsia="Times New Roman"/>
                <w:b/>
                <w:bCs/>
                <w:sz w:val="24"/>
                <w:szCs w:val="24"/>
                <w:rtl/>
              </w:rPr>
              <w:t>الفقرة</w:t>
            </w:r>
          </w:p>
        </w:tc>
        <w:tc>
          <w:tcPr>
            <w:tcW w:w="567" w:type="dxa"/>
            <w:tcBorders>
              <w:top w:val="single" w:sz="12" w:space="0" w:color="000000"/>
              <w:left w:val="nil"/>
              <w:bottom w:val="single" w:sz="4" w:space="0" w:color="000000"/>
              <w:right w:val="nil"/>
            </w:tcBorders>
          </w:tcPr>
          <w:p w14:paraId="2EA4E273" w14:textId="77777777" w:rsidR="00A17119" w:rsidRDefault="005D11B8" w:rsidP="00F63803">
            <w:pPr>
              <w:bidi/>
              <w:spacing w:after="0" w:line="240" w:lineRule="auto"/>
              <w:jc w:val="lowKashida"/>
            </w:pPr>
            <w:r>
              <w:rPr>
                <w:rFonts w:eastAsia="Times New Roman"/>
                <w:b/>
                <w:bCs/>
                <w:sz w:val="24"/>
                <w:szCs w:val="24"/>
                <w:rtl/>
              </w:rPr>
              <w:t>5</w:t>
            </w:r>
          </w:p>
        </w:tc>
        <w:tc>
          <w:tcPr>
            <w:tcW w:w="567" w:type="dxa"/>
            <w:tcBorders>
              <w:top w:val="single" w:sz="12" w:space="0" w:color="000000"/>
              <w:left w:val="nil"/>
              <w:bottom w:val="single" w:sz="4" w:space="0" w:color="000000"/>
              <w:right w:val="nil"/>
            </w:tcBorders>
          </w:tcPr>
          <w:p w14:paraId="069023B5" w14:textId="77777777" w:rsidR="00A17119" w:rsidRDefault="005D11B8" w:rsidP="00F63803">
            <w:pPr>
              <w:bidi/>
              <w:spacing w:after="0" w:line="240" w:lineRule="auto"/>
              <w:jc w:val="lowKashida"/>
            </w:pPr>
            <w:r>
              <w:rPr>
                <w:rFonts w:eastAsia="Times New Roman"/>
                <w:b/>
                <w:bCs/>
                <w:sz w:val="24"/>
                <w:szCs w:val="24"/>
                <w:rtl/>
              </w:rPr>
              <w:t>4</w:t>
            </w:r>
          </w:p>
        </w:tc>
        <w:tc>
          <w:tcPr>
            <w:tcW w:w="567" w:type="dxa"/>
            <w:tcBorders>
              <w:top w:val="single" w:sz="12" w:space="0" w:color="000000"/>
              <w:left w:val="nil"/>
              <w:bottom w:val="single" w:sz="4" w:space="0" w:color="000000"/>
              <w:right w:val="nil"/>
            </w:tcBorders>
          </w:tcPr>
          <w:p w14:paraId="62B686A2" w14:textId="77777777" w:rsidR="00A17119" w:rsidRDefault="005D11B8" w:rsidP="00F63803">
            <w:pPr>
              <w:bidi/>
              <w:spacing w:after="0" w:line="240" w:lineRule="auto"/>
              <w:jc w:val="lowKashida"/>
            </w:pPr>
            <w:r>
              <w:rPr>
                <w:rFonts w:eastAsia="Times New Roman"/>
                <w:b/>
                <w:bCs/>
                <w:sz w:val="24"/>
                <w:szCs w:val="24"/>
                <w:rtl/>
              </w:rPr>
              <w:t>3</w:t>
            </w:r>
          </w:p>
        </w:tc>
        <w:tc>
          <w:tcPr>
            <w:tcW w:w="567" w:type="dxa"/>
            <w:tcBorders>
              <w:top w:val="single" w:sz="12" w:space="0" w:color="000000"/>
              <w:left w:val="nil"/>
              <w:bottom w:val="single" w:sz="4" w:space="0" w:color="000000"/>
              <w:right w:val="nil"/>
            </w:tcBorders>
          </w:tcPr>
          <w:p w14:paraId="0F57D151" w14:textId="77777777" w:rsidR="00A17119" w:rsidRDefault="005D11B8" w:rsidP="00F63803">
            <w:pPr>
              <w:bidi/>
              <w:spacing w:after="0" w:line="240" w:lineRule="auto"/>
              <w:jc w:val="lowKashida"/>
            </w:pPr>
            <w:r>
              <w:rPr>
                <w:rFonts w:eastAsia="Times New Roman"/>
                <w:b/>
                <w:bCs/>
                <w:sz w:val="24"/>
                <w:szCs w:val="24"/>
                <w:rtl/>
              </w:rPr>
              <w:t>2</w:t>
            </w:r>
          </w:p>
        </w:tc>
        <w:tc>
          <w:tcPr>
            <w:tcW w:w="567" w:type="dxa"/>
            <w:tcBorders>
              <w:top w:val="single" w:sz="12" w:space="0" w:color="000000"/>
              <w:left w:val="nil"/>
              <w:bottom w:val="single" w:sz="4" w:space="0" w:color="000000"/>
              <w:right w:val="nil"/>
            </w:tcBorders>
          </w:tcPr>
          <w:p w14:paraId="3705C972" w14:textId="77777777" w:rsidR="00A17119" w:rsidRDefault="005D11B8" w:rsidP="00F63803">
            <w:pPr>
              <w:bidi/>
              <w:spacing w:after="0" w:line="240" w:lineRule="auto"/>
              <w:jc w:val="lowKashida"/>
            </w:pPr>
            <w:r>
              <w:rPr>
                <w:rFonts w:eastAsia="Times New Roman"/>
                <w:b/>
                <w:bCs/>
                <w:sz w:val="24"/>
                <w:szCs w:val="24"/>
                <w:rtl/>
              </w:rPr>
              <w:t>1</w:t>
            </w:r>
          </w:p>
        </w:tc>
        <w:tc>
          <w:tcPr>
            <w:tcW w:w="1984" w:type="dxa"/>
            <w:tcBorders>
              <w:top w:val="single" w:sz="12" w:space="0" w:color="000000"/>
              <w:left w:val="nil"/>
              <w:bottom w:val="single" w:sz="4" w:space="0" w:color="000000"/>
              <w:right w:val="nil"/>
            </w:tcBorders>
          </w:tcPr>
          <w:p w14:paraId="740DFD04" w14:textId="77777777" w:rsidR="00A17119" w:rsidRDefault="005D11B8" w:rsidP="00F63803">
            <w:pPr>
              <w:bidi/>
              <w:spacing w:after="0" w:line="240" w:lineRule="auto"/>
              <w:jc w:val="lowKashida"/>
            </w:pPr>
            <w:r>
              <w:rPr>
                <w:rFonts w:eastAsia="Times New Roman"/>
                <w:b/>
                <w:bCs/>
                <w:sz w:val="24"/>
                <w:szCs w:val="24"/>
                <w:rtl/>
              </w:rPr>
              <w:t>المرجع المعتمد</w:t>
            </w:r>
          </w:p>
        </w:tc>
      </w:tr>
      <w:tr w:rsidR="00A17119" w14:paraId="35A2C004" w14:textId="77777777">
        <w:tc>
          <w:tcPr>
            <w:tcW w:w="510" w:type="dxa"/>
            <w:tcBorders>
              <w:top w:val="nil"/>
              <w:left w:val="nil"/>
              <w:bottom w:val="single" w:sz="4" w:space="0" w:color="000000"/>
              <w:right w:val="nil"/>
            </w:tcBorders>
          </w:tcPr>
          <w:p w14:paraId="29CAB631" w14:textId="77777777" w:rsidR="00A17119" w:rsidRDefault="005D11B8" w:rsidP="00F63803">
            <w:pPr>
              <w:bidi/>
              <w:spacing w:after="0" w:line="240" w:lineRule="auto"/>
              <w:jc w:val="lowKashida"/>
            </w:pPr>
            <w:r>
              <w:rPr>
                <w:rFonts w:eastAsia="Times New Roman"/>
                <w:sz w:val="24"/>
                <w:szCs w:val="24"/>
                <w:rtl/>
              </w:rPr>
              <w:t>18</w:t>
            </w:r>
          </w:p>
        </w:tc>
        <w:tc>
          <w:tcPr>
            <w:tcW w:w="4536" w:type="dxa"/>
            <w:tcBorders>
              <w:top w:val="nil"/>
              <w:left w:val="nil"/>
              <w:bottom w:val="single" w:sz="4" w:space="0" w:color="000000"/>
              <w:right w:val="nil"/>
            </w:tcBorders>
          </w:tcPr>
          <w:p w14:paraId="60BC5076" w14:textId="77777777" w:rsidR="00A17119" w:rsidRDefault="005D11B8" w:rsidP="00F63803">
            <w:pPr>
              <w:bidi/>
              <w:spacing w:after="0" w:line="240" w:lineRule="auto"/>
              <w:jc w:val="lowKashida"/>
            </w:pPr>
            <w:r>
              <w:rPr>
                <w:rFonts w:eastAsia="Times New Roman"/>
                <w:sz w:val="24"/>
                <w:szCs w:val="24"/>
                <w:rtl/>
              </w:rPr>
              <w:t>يرتبط تطبيق نظام HACCP في المسالخ بانخفاض مستويات التلوث الميكروبي (كالسالمونيلا) مقارنةً بالمسالخ غير المطبِّقة.</w:t>
            </w:r>
          </w:p>
        </w:tc>
        <w:tc>
          <w:tcPr>
            <w:tcW w:w="567" w:type="dxa"/>
            <w:tcBorders>
              <w:top w:val="nil"/>
              <w:left w:val="nil"/>
              <w:bottom w:val="single" w:sz="4" w:space="0" w:color="000000"/>
              <w:right w:val="nil"/>
            </w:tcBorders>
          </w:tcPr>
          <w:p w14:paraId="3367B6D4"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2CDDB570"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50865C08"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D8590A6"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180AFFCE"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790450F5" w14:textId="77777777" w:rsidR="00A17119" w:rsidRDefault="005D11B8" w:rsidP="00F63803">
            <w:pPr>
              <w:bidi/>
              <w:spacing w:after="0" w:line="240" w:lineRule="auto"/>
              <w:jc w:val="lowKashida"/>
            </w:pPr>
            <w:r>
              <w:rPr>
                <w:rFonts w:eastAsia="Times New Roman"/>
                <w:sz w:val="24"/>
                <w:szCs w:val="24"/>
                <w:rtl/>
              </w:rPr>
              <w:t>Seankankom et al. (2024); Sariq (2025)</w:t>
            </w:r>
          </w:p>
        </w:tc>
      </w:tr>
      <w:tr w:rsidR="00A17119" w14:paraId="3DE243DC" w14:textId="77777777">
        <w:tc>
          <w:tcPr>
            <w:tcW w:w="510" w:type="dxa"/>
            <w:tcBorders>
              <w:top w:val="nil"/>
              <w:left w:val="nil"/>
              <w:bottom w:val="single" w:sz="4" w:space="0" w:color="000000"/>
              <w:right w:val="nil"/>
            </w:tcBorders>
          </w:tcPr>
          <w:p w14:paraId="3FAD1A6B" w14:textId="77777777" w:rsidR="00A17119" w:rsidRDefault="005D11B8" w:rsidP="00F63803">
            <w:pPr>
              <w:bidi/>
              <w:spacing w:after="0" w:line="240" w:lineRule="auto"/>
              <w:jc w:val="lowKashida"/>
            </w:pPr>
            <w:r>
              <w:rPr>
                <w:rFonts w:eastAsia="Times New Roman"/>
                <w:sz w:val="24"/>
                <w:szCs w:val="24"/>
                <w:rtl/>
              </w:rPr>
              <w:t>19</w:t>
            </w:r>
          </w:p>
        </w:tc>
        <w:tc>
          <w:tcPr>
            <w:tcW w:w="4536" w:type="dxa"/>
            <w:tcBorders>
              <w:top w:val="nil"/>
              <w:left w:val="nil"/>
              <w:bottom w:val="single" w:sz="4" w:space="0" w:color="000000"/>
              <w:right w:val="nil"/>
            </w:tcBorders>
          </w:tcPr>
          <w:p w14:paraId="6EDB40DA" w14:textId="77777777" w:rsidR="00A17119" w:rsidRDefault="005D11B8" w:rsidP="00F63803">
            <w:pPr>
              <w:bidi/>
              <w:spacing w:after="0" w:line="240" w:lineRule="auto"/>
              <w:jc w:val="lowKashida"/>
            </w:pPr>
            <w:r>
              <w:rPr>
                <w:rFonts w:eastAsia="Times New Roman"/>
                <w:sz w:val="24"/>
                <w:szCs w:val="24"/>
                <w:rtl/>
              </w:rPr>
              <w:t>تُعدّ مراحل الغسل والتقطيع من المراحل الحرجة التي تستلزم رقابة مشدّدة لمنع التلوث.</w:t>
            </w:r>
          </w:p>
        </w:tc>
        <w:tc>
          <w:tcPr>
            <w:tcW w:w="567" w:type="dxa"/>
            <w:tcBorders>
              <w:top w:val="nil"/>
              <w:left w:val="nil"/>
              <w:bottom w:val="single" w:sz="4" w:space="0" w:color="000000"/>
              <w:right w:val="nil"/>
            </w:tcBorders>
          </w:tcPr>
          <w:p w14:paraId="6C53DE0F"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687AD0D2"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AA9ED5E"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74040A42"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5A0A8162"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60126CBC" w14:textId="77777777" w:rsidR="00A17119" w:rsidRDefault="005D11B8" w:rsidP="00F63803">
            <w:pPr>
              <w:bidi/>
              <w:spacing w:after="0" w:line="240" w:lineRule="auto"/>
              <w:jc w:val="lowKashida"/>
            </w:pPr>
            <w:r>
              <w:rPr>
                <w:rFonts w:eastAsia="Times New Roman"/>
                <w:sz w:val="24"/>
                <w:szCs w:val="24"/>
                <w:rtl/>
              </w:rPr>
              <w:t>Seankankom et al. (2024)</w:t>
            </w:r>
          </w:p>
        </w:tc>
      </w:tr>
      <w:tr w:rsidR="00A17119" w14:paraId="325DC6B4" w14:textId="77777777">
        <w:tc>
          <w:tcPr>
            <w:tcW w:w="510" w:type="dxa"/>
            <w:tcBorders>
              <w:top w:val="nil"/>
              <w:left w:val="nil"/>
              <w:bottom w:val="single" w:sz="4" w:space="0" w:color="000000"/>
              <w:right w:val="nil"/>
            </w:tcBorders>
          </w:tcPr>
          <w:p w14:paraId="2C52276A" w14:textId="77777777" w:rsidR="00A17119" w:rsidRDefault="005D11B8" w:rsidP="00F63803">
            <w:pPr>
              <w:bidi/>
              <w:spacing w:after="0" w:line="240" w:lineRule="auto"/>
              <w:jc w:val="lowKashida"/>
            </w:pPr>
            <w:r>
              <w:rPr>
                <w:rFonts w:eastAsia="Times New Roman"/>
                <w:sz w:val="24"/>
                <w:szCs w:val="24"/>
                <w:rtl/>
              </w:rPr>
              <w:t>20</w:t>
            </w:r>
          </w:p>
        </w:tc>
        <w:tc>
          <w:tcPr>
            <w:tcW w:w="4536" w:type="dxa"/>
            <w:tcBorders>
              <w:top w:val="nil"/>
              <w:left w:val="nil"/>
              <w:bottom w:val="single" w:sz="4" w:space="0" w:color="000000"/>
              <w:right w:val="nil"/>
            </w:tcBorders>
          </w:tcPr>
          <w:p w14:paraId="66BED4D6" w14:textId="77777777" w:rsidR="00A17119" w:rsidRDefault="005D11B8" w:rsidP="00F63803">
            <w:pPr>
              <w:bidi/>
              <w:spacing w:after="0" w:line="240" w:lineRule="auto"/>
              <w:jc w:val="lowKashida"/>
            </w:pPr>
            <w:r>
              <w:rPr>
                <w:rFonts w:eastAsia="Times New Roman"/>
                <w:sz w:val="24"/>
                <w:szCs w:val="24"/>
                <w:rtl/>
              </w:rPr>
              <w:t>تُسهم ممارسات النظافة والتعقيم في تحسين سلامة اللحوم وجودتها.</w:t>
            </w:r>
          </w:p>
        </w:tc>
        <w:tc>
          <w:tcPr>
            <w:tcW w:w="567" w:type="dxa"/>
            <w:tcBorders>
              <w:top w:val="nil"/>
              <w:left w:val="nil"/>
              <w:bottom w:val="single" w:sz="4" w:space="0" w:color="000000"/>
              <w:right w:val="nil"/>
            </w:tcBorders>
          </w:tcPr>
          <w:p w14:paraId="41F812F3"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64FBBBC2"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285EE642"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5BB43137"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2AD0F083"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2CA789CA" w14:textId="77777777" w:rsidR="00A17119" w:rsidRDefault="005D11B8" w:rsidP="00F63803">
            <w:pPr>
              <w:bidi/>
              <w:spacing w:after="0" w:line="240" w:lineRule="auto"/>
              <w:jc w:val="lowKashida"/>
            </w:pPr>
            <w:r>
              <w:rPr>
                <w:rFonts w:eastAsia="Times New Roman"/>
                <w:sz w:val="24"/>
                <w:szCs w:val="24"/>
                <w:rtl/>
              </w:rPr>
              <w:t>Jeffer et al. (2021); Tomasevic et al. (2013)</w:t>
            </w:r>
          </w:p>
        </w:tc>
      </w:tr>
      <w:tr w:rsidR="00A17119" w14:paraId="7F62E931" w14:textId="77777777">
        <w:tc>
          <w:tcPr>
            <w:tcW w:w="510" w:type="dxa"/>
            <w:tcBorders>
              <w:top w:val="nil"/>
              <w:left w:val="nil"/>
              <w:bottom w:val="single" w:sz="4" w:space="0" w:color="000000"/>
              <w:right w:val="nil"/>
            </w:tcBorders>
          </w:tcPr>
          <w:p w14:paraId="529CA355" w14:textId="77777777" w:rsidR="00A17119" w:rsidRDefault="005D11B8" w:rsidP="00F63803">
            <w:pPr>
              <w:bidi/>
              <w:spacing w:after="0" w:line="240" w:lineRule="auto"/>
              <w:jc w:val="lowKashida"/>
            </w:pPr>
            <w:r>
              <w:rPr>
                <w:rFonts w:eastAsia="Times New Roman"/>
                <w:sz w:val="24"/>
                <w:szCs w:val="24"/>
                <w:rtl/>
              </w:rPr>
              <w:t>21</w:t>
            </w:r>
          </w:p>
        </w:tc>
        <w:tc>
          <w:tcPr>
            <w:tcW w:w="4536" w:type="dxa"/>
            <w:tcBorders>
              <w:top w:val="nil"/>
              <w:left w:val="nil"/>
              <w:bottom w:val="single" w:sz="4" w:space="0" w:color="000000"/>
              <w:right w:val="nil"/>
            </w:tcBorders>
          </w:tcPr>
          <w:p w14:paraId="5E32D9B4" w14:textId="77777777" w:rsidR="00A17119" w:rsidRDefault="005D11B8" w:rsidP="00F63803">
            <w:pPr>
              <w:bidi/>
              <w:spacing w:after="0" w:line="240" w:lineRule="auto"/>
              <w:jc w:val="lowKashida"/>
            </w:pPr>
            <w:r>
              <w:rPr>
                <w:rFonts w:eastAsia="Times New Roman"/>
                <w:sz w:val="24"/>
                <w:szCs w:val="24"/>
                <w:rtl/>
              </w:rPr>
              <w:t>يُساعد التحكم في درجات الحرارة والتبريد أثناء التخزين والنقل في الحفاظ على سلامة اللحوم وجودتها.</w:t>
            </w:r>
          </w:p>
        </w:tc>
        <w:tc>
          <w:tcPr>
            <w:tcW w:w="567" w:type="dxa"/>
            <w:tcBorders>
              <w:top w:val="nil"/>
              <w:left w:val="nil"/>
              <w:bottom w:val="single" w:sz="4" w:space="0" w:color="000000"/>
              <w:right w:val="nil"/>
            </w:tcBorders>
          </w:tcPr>
          <w:p w14:paraId="5FD6C8D2"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DE318D9"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1C3D20A4"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7019E4F4"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2C715961"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137EB7EE" w14:textId="77777777" w:rsidR="00A17119" w:rsidRDefault="005D11B8" w:rsidP="00F63803">
            <w:pPr>
              <w:bidi/>
              <w:spacing w:after="0" w:line="240" w:lineRule="auto"/>
              <w:jc w:val="lowKashida"/>
            </w:pPr>
            <w:r>
              <w:rPr>
                <w:rFonts w:eastAsia="Times New Roman"/>
                <w:sz w:val="24"/>
                <w:szCs w:val="24"/>
                <w:rtl/>
              </w:rPr>
              <w:t>Saleh et al. (2025)</w:t>
            </w:r>
          </w:p>
        </w:tc>
      </w:tr>
      <w:tr w:rsidR="00A17119" w14:paraId="38E0C1F4" w14:textId="77777777">
        <w:tc>
          <w:tcPr>
            <w:tcW w:w="510" w:type="dxa"/>
            <w:tcBorders>
              <w:top w:val="nil"/>
              <w:left w:val="nil"/>
              <w:bottom w:val="single" w:sz="12" w:space="0" w:color="000000"/>
              <w:right w:val="nil"/>
            </w:tcBorders>
          </w:tcPr>
          <w:p w14:paraId="109904CD" w14:textId="77777777" w:rsidR="00A17119" w:rsidRDefault="005D11B8" w:rsidP="00F63803">
            <w:pPr>
              <w:bidi/>
              <w:spacing w:after="0" w:line="240" w:lineRule="auto"/>
              <w:jc w:val="lowKashida"/>
            </w:pPr>
            <w:r>
              <w:rPr>
                <w:rFonts w:eastAsia="Times New Roman"/>
                <w:sz w:val="24"/>
                <w:szCs w:val="24"/>
                <w:rtl/>
              </w:rPr>
              <w:t>22</w:t>
            </w:r>
          </w:p>
        </w:tc>
        <w:tc>
          <w:tcPr>
            <w:tcW w:w="4536" w:type="dxa"/>
            <w:tcBorders>
              <w:top w:val="nil"/>
              <w:left w:val="nil"/>
              <w:bottom w:val="single" w:sz="12" w:space="0" w:color="000000"/>
              <w:right w:val="nil"/>
            </w:tcBorders>
          </w:tcPr>
          <w:p w14:paraId="5959D3A9" w14:textId="77777777" w:rsidR="00A17119" w:rsidRDefault="005D11B8" w:rsidP="00F63803">
            <w:pPr>
              <w:bidi/>
              <w:spacing w:after="0" w:line="240" w:lineRule="auto"/>
              <w:jc w:val="lowKashida"/>
            </w:pPr>
            <w:r>
              <w:rPr>
                <w:rFonts w:eastAsia="Times New Roman"/>
                <w:sz w:val="24"/>
                <w:szCs w:val="24"/>
                <w:rtl/>
              </w:rPr>
              <w:t>يُسهم اختيار الموردين ومراقبة المواد الخام في الحدّ من الأخطار عند الاستلام.</w:t>
            </w:r>
          </w:p>
        </w:tc>
        <w:tc>
          <w:tcPr>
            <w:tcW w:w="567" w:type="dxa"/>
            <w:tcBorders>
              <w:top w:val="nil"/>
              <w:left w:val="nil"/>
              <w:bottom w:val="single" w:sz="12" w:space="0" w:color="000000"/>
              <w:right w:val="nil"/>
            </w:tcBorders>
          </w:tcPr>
          <w:p w14:paraId="6619D428"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07ECF39A"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284A1218"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3CA4F092"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1EADE051" w14:textId="77777777" w:rsidR="00A17119" w:rsidRDefault="00A17119" w:rsidP="00F63803">
            <w:pPr>
              <w:bidi/>
              <w:spacing w:after="0" w:line="240" w:lineRule="auto"/>
              <w:jc w:val="lowKashida"/>
            </w:pPr>
          </w:p>
        </w:tc>
        <w:tc>
          <w:tcPr>
            <w:tcW w:w="1984" w:type="dxa"/>
            <w:tcBorders>
              <w:top w:val="nil"/>
              <w:left w:val="nil"/>
              <w:bottom w:val="single" w:sz="12" w:space="0" w:color="000000"/>
              <w:right w:val="nil"/>
            </w:tcBorders>
          </w:tcPr>
          <w:p w14:paraId="0F833DA6" w14:textId="77777777" w:rsidR="00A17119" w:rsidRDefault="005D11B8" w:rsidP="00F63803">
            <w:pPr>
              <w:bidi/>
              <w:spacing w:after="0" w:line="240" w:lineRule="auto"/>
              <w:jc w:val="lowKashida"/>
            </w:pPr>
            <w:r>
              <w:rPr>
                <w:rFonts w:eastAsia="Times New Roman"/>
                <w:sz w:val="24"/>
                <w:szCs w:val="24"/>
                <w:rtl/>
              </w:rPr>
              <w:t>Atambayeva et al. (2022); Saleh et al. (2025)</w:t>
            </w:r>
          </w:p>
        </w:tc>
      </w:tr>
    </w:tbl>
    <w:p w14:paraId="217D6D68" w14:textId="77777777" w:rsidR="00A17119" w:rsidRDefault="005D11B8" w:rsidP="00F63803">
      <w:pPr>
        <w:pStyle w:val="SubHeading"/>
        <w:spacing w:before="120" w:after="120"/>
        <w:jc w:val="lowKashida"/>
      </w:pPr>
      <w:bookmarkStart w:id="103" w:name="_Toc234669794"/>
      <w:r>
        <w:rPr>
          <w:rFonts w:eastAsia="Times New Roman"/>
          <w:sz w:val="24"/>
          <w:rtl/>
        </w:rPr>
        <w:t>ثانيًا: المرونة التشغيلية (Operational Resilience)</w:t>
      </w:r>
      <w:bookmarkEnd w:id="103"/>
    </w:p>
    <w:tbl>
      <w:tblPr>
        <w:bidiVisual/>
        <w:tblW w:w="0" w:type="auto"/>
        <w:tblLayout w:type="fixed"/>
        <w:tblLook w:val="04A0" w:firstRow="1" w:lastRow="0" w:firstColumn="1" w:lastColumn="0" w:noHBand="0" w:noVBand="1"/>
      </w:tblPr>
      <w:tblGrid>
        <w:gridCol w:w="510"/>
        <w:gridCol w:w="4536"/>
        <w:gridCol w:w="567"/>
        <w:gridCol w:w="567"/>
        <w:gridCol w:w="567"/>
        <w:gridCol w:w="567"/>
        <w:gridCol w:w="567"/>
        <w:gridCol w:w="1984"/>
      </w:tblGrid>
      <w:tr w:rsidR="00A17119" w14:paraId="181DBC8B" w14:textId="77777777">
        <w:trPr>
          <w:tblHeader/>
        </w:trPr>
        <w:tc>
          <w:tcPr>
            <w:tcW w:w="510" w:type="dxa"/>
            <w:tcBorders>
              <w:top w:val="single" w:sz="12" w:space="0" w:color="000000"/>
              <w:left w:val="nil"/>
              <w:bottom w:val="single" w:sz="4" w:space="0" w:color="000000"/>
              <w:right w:val="nil"/>
            </w:tcBorders>
          </w:tcPr>
          <w:p w14:paraId="63DAF85C" w14:textId="77777777" w:rsidR="00A17119" w:rsidRDefault="005D11B8" w:rsidP="00F63803">
            <w:pPr>
              <w:bidi/>
              <w:spacing w:after="0" w:line="240" w:lineRule="auto"/>
              <w:jc w:val="lowKashida"/>
            </w:pPr>
            <w:r>
              <w:rPr>
                <w:rFonts w:eastAsia="Times New Roman"/>
                <w:b/>
                <w:bCs/>
                <w:sz w:val="24"/>
                <w:szCs w:val="24"/>
                <w:rtl/>
              </w:rPr>
              <w:t>م</w:t>
            </w:r>
          </w:p>
        </w:tc>
        <w:tc>
          <w:tcPr>
            <w:tcW w:w="4536" w:type="dxa"/>
            <w:tcBorders>
              <w:top w:val="single" w:sz="12" w:space="0" w:color="000000"/>
              <w:left w:val="nil"/>
              <w:bottom w:val="single" w:sz="4" w:space="0" w:color="000000"/>
              <w:right w:val="nil"/>
            </w:tcBorders>
          </w:tcPr>
          <w:p w14:paraId="6276C97F" w14:textId="77777777" w:rsidR="00A17119" w:rsidRDefault="005D11B8" w:rsidP="00F63803">
            <w:pPr>
              <w:bidi/>
              <w:spacing w:after="0" w:line="240" w:lineRule="auto"/>
              <w:jc w:val="lowKashida"/>
            </w:pPr>
            <w:r>
              <w:rPr>
                <w:rFonts w:eastAsia="Times New Roman"/>
                <w:b/>
                <w:bCs/>
                <w:sz w:val="24"/>
                <w:szCs w:val="24"/>
                <w:rtl/>
              </w:rPr>
              <w:t>الفقرة</w:t>
            </w:r>
          </w:p>
        </w:tc>
        <w:tc>
          <w:tcPr>
            <w:tcW w:w="567" w:type="dxa"/>
            <w:tcBorders>
              <w:top w:val="single" w:sz="12" w:space="0" w:color="000000"/>
              <w:left w:val="nil"/>
              <w:bottom w:val="single" w:sz="4" w:space="0" w:color="000000"/>
              <w:right w:val="nil"/>
            </w:tcBorders>
          </w:tcPr>
          <w:p w14:paraId="021CF272" w14:textId="77777777" w:rsidR="00A17119" w:rsidRDefault="005D11B8" w:rsidP="00F63803">
            <w:pPr>
              <w:bidi/>
              <w:spacing w:after="0" w:line="240" w:lineRule="auto"/>
              <w:jc w:val="lowKashida"/>
            </w:pPr>
            <w:r>
              <w:rPr>
                <w:rFonts w:eastAsia="Times New Roman"/>
                <w:b/>
                <w:bCs/>
                <w:sz w:val="24"/>
                <w:szCs w:val="24"/>
                <w:rtl/>
              </w:rPr>
              <w:t>5</w:t>
            </w:r>
          </w:p>
        </w:tc>
        <w:tc>
          <w:tcPr>
            <w:tcW w:w="567" w:type="dxa"/>
            <w:tcBorders>
              <w:top w:val="single" w:sz="12" w:space="0" w:color="000000"/>
              <w:left w:val="nil"/>
              <w:bottom w:val="single" w:sz="4" w:space="0" w:color="000000"/>
              <w:right w:val="nil"/>
            </w:tcBorders>
          </w:tcPr>
          <w:p w14:paraId="2B8DA2B5" w14:textId="77777777" w:rsidR="00A17119" w:rsidRDefault="005D11B8" w:rsidP="00F63803">
            <w:pPr>
              <w:bidi/>
              <w:spacing w:after="0" w:line="240" w:lineRule="auto"/>
              <w:jc w:val="lowKashida"/>
            </w:pPr>
            <w:r>
              <w:rPr>
                <w:rFonts w:eastAsia="Times New Roman"/>
                <w:b/>
                <w:bCs/>
                <w:sz w:val="24"/>
                <w:szCs w:val="24"/>
                <w:rtl/>
              </w:rPr>
              <w:t>4</w:t>
            </w:r>
          </w:p>
        </w:tc>
        <w:tc>
          <w:tcPr>
            <w:tcW w:w="567" w:type="dxa"/>
            <w:tcBorders>
              <w:top w:val="single" w:sz="12" w:space="0" w:color="000000"/>
              <w:left w:val="nil"/>
              <w:bottom w:val="single" w:sz="4" w:space="0" w:color="000000"/>
              <w:right w:val="nil"/>
            </w:tcBorders>
          </w:tcPr>
          <w:p w14:paraId="73A7C26F" w14:textId="77777777" w:rsidR="00A17119" w:rsidRDefault="005D11B8" w:rsidP="00F63803">
            <w:pPr>
              <w:bidi/>
              <w:spacing w:after="0" w:line="240" w:lineRule="auto"/>
              <w:jc w:val="lowKashida"/>
            </w:pPr>
            <w:r>
              <w:rPr>
                <w:rFonts w:eastAsia="Times New Roman"/>
                <w:b/>
                <w:bCs/>
                <w:sz w:val="24"/>
                <w:szCs w:val="24"/>
                <w:rtl/>
              </w:rPr>
              <w:t>3</w:t>
            </w:r>
          </w:p>
        </w:tc>
        <w:tc>
          <w:tcPr>
            <w:tcW w:w="567" w:type="dxa"/>
            <w:tcBorders>
              <w:top w:val="single" w:sz="12" w:space="0" w:color="000000"/>
              <w:left w:val="nil"/>
              <w:bottom w:val="single" w:sz="4" w:space="0" w:color="000000"/>
              <w:right w:val="nil"/>
            </w:tcBorders>
          </w:tcPr>
          <w:p w14:paraId="05DB1483" w14:textId="77777777" w:rsidR="00A17119" w:rsidRDefault="005D11B8" w:rsidP="00F63803">
            <w:pPr>
              <w:bidi/>
              <w:spacing w:after="0" w:line="240" w:lineRule="auto"/>
              <w:jc w:val="lowKashida"/>
            </w:pPr>
            <w:r>
              <w:rPr>
                <w:rFonts w:eastAsia="Times New Roman"/>
                <w:b/>
                <w:bCs/>
                <w:sz w:val="24"/>
                <w:szCs w:val="24"/>
                <w:rtl/>
              </w:rPr>
              <w:t>2</w:t>
            </w:r>
          </w:p>
        </w:tc>
        <w:tc>
          <w:tcPr>
            <w:tcW w:w="567" w:type="dxa"/>
            <w:tcBorders>
              <w:top w:val="single" w:sz="12" w:space="0" w:color="000000"/>
              <w:left w:val="nil"/>
              <w:bottom w:val="single" w:sz="4" w:space="0" w:color="000000"/>
              <w:right w:val="nil"/>
            </w:tcBorders>
          </w:tcPr>
          <w:p w14:paraId="40AEA68E" w14:textId="77777777" w:rsidR="00A17119" w:rsidRDefault="005D11B8" w:rsidP="00F63803">
            <w:pPr>
              <w:bidi/>
              <w:spacing w:after="0" w:line="240" w:lineRule="auto"/>
              <w:jc w:val="lowKashida"/>
            </w:pPr>
            <w:r>
              <w:rPr>
                <w:rFonts w:eastAsia="Times New Roman"/>
                <w:b/>
                <w:bCs/>
                <w:sz w:val="24"/>
                <w:szCs w:val="24"/>
                <w:rtl/>
              </w:rPr>
              <w:t>1</w:t>
            </w:r>
          </w:p>
        </w:tc>
        <w:tc>
          <w:tcPr>
            <w:tcW w:w="1984" w:type="dxa"/>
            <w:tcBorders>
              <w:top w:val="single" w:sz="12" w:space="0" w:color="000000"/>
              <w:left w:val="nil"/>
              <w:bottom w:val="single" w:sz="4" w:space="0" w:color="000000"/>
              <w:right w:val="nil"/>
            </w:tcBorders>
          </w:tcPr>
          <w:p w14:paraId="07385B93" w14:textId="77777777" w:rsidR="00A17119" w:rsidRDefault="005D11B8" w:rsidP="00F63803">
            <w:pPr>
              <w:bidi/>
              <w:spacing w:after="0" w:line="240" w:lineRule="auto"/>
              <w:jc w:val="lowKashida"/>
            </w:pPr>
            <w:r>
              <w:rPr>
                <w:rFonts w:eastAsia="Times New Roman"/>
                <w:b/>
                <w:bCs/>
                <w:sz w:val="24"/>
                <w:szCs w:val="24"/>
                <w:rtl/>
              </w:rPr>
              <w:t>المرجع المعتمد</w:t>
            </w:r>
          </w:p>
        </w:tc>
      </w:tr>
      <w:tr w:rsidR="00A17119" w14:paraId="641E52EA" w14:textId="77777777">
        <w:tc>
          <w:tcPr>
            <w:tcW w:w="510" w:type="dxa"/>
            <w:tcBorders>
              <w:top w:val="nil"/>
              <w:left w:val="nil"/>
              <w:bottom w:val="single" w:sz="4" w:space="0" w:color="000000"/>
              <w:right w:val="nil"/>
            </w:tcBorders>
          </w:tcPr>
          <w:p w14:paraId="47D6E56E" w14:textId="77777777" w:rsidR="00A17119" w:rsidRDefault="005D11B8" w:rsidP="00F63803">
            <w:pPr>
              <w:bidi/>
              <w:spacing w:after="0" w:line="240" w:lineRule="auto"/>
              <w:jc w:val="lowKashida"/>
            </w:pPr>
            <w:r>
              <w:rPr>
                <w:rFonts w:eastAsia="Times New Roman"/>
                <w:sz w:val="24"/>
                <w:szCs w:val="24"/>
                <w:rtl/>
              </w:rPr>
              <w:t>23</w:t>
            </w:r>
          </w:p>
        </w:tc>
        <w:tc>
          <w:tcPr>
            <w:tcW w:w="4536" w:type="dxa"/>
            <w:tcBorders>
              <w:top w:val="nil"/>
              <w:left w:val="nil"/>
              <w:bottom w:val="single" w:sz="4" w:space="0" w:color="000000"/>
              <w:right w:val="nil"/>
            </w:tcBorders>
          </w:tcPr>
          <w:p w14:paraId="1A2C8B00" w14:textId="77777777" w:rsidR="00A17119" w:rsidRDefault="005D11B8" w:rsidP="00F63803">
            <w:pPr>
              <w:bidi/>
              <w:spacing w:after="0" w:line="240" w:lineRule="auto"/>
              <w:jc w:val="lowKashida"/>
            </w:pPr>
            <w:r>
              <w:rPr>
                <w:rFonts w:eastAsia="Times New Roman"/>
                <w:sz w:val="24"/>
                <w:szCs w:val="24"/>
                <w:rtl/>
              </w:rPr>
              <w:t>تُساعد ممارسات إدارة المخاطر على تعزيز قدرة سلسلة التوريد على التكيّف مع الاضطرابات.</w:t>
            </w:r>
          </w:p>
        </w:tc>
        <w:tc>
          <w:tcPr>
            <w:tcW w:w="567" w:type="dxa"/>
            <w:tcBorders>
              <w:top w:val="nil"/>
              <w:left w:val="nil"/>
              <w:bottom w:val="single" w:sz="4" w:space="0" w:color="000000"/>
              <w:right w:val="nil"/>
            </w:tcBorders>
          </w:tcPr>
          <w:p w14:paraId="39DD30E7"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75A9E6B4"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120490F6"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5439F3B9"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E47EF8D"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38BDCAEA" w14:textId="77777777" w:rsidR="00A17119" w:rsidRDefault="005D11B8" w:rsidP="00F63803">
            <w:pPr>
              <w:bidi/>
              <w:spacing w:after="0" w:line="240" w:lineRule="auto"/>
              <w:jc w:val="lowKashida"/>
            </w:pPr>
            <w:r>
              <w:rPr>
                <w:rFonts w:eastAsia="Times New Roman"/>
                <w:sz w:val="24"/>
                <w:szCs w:val="24"/>
                <w:rtl/>
              </w:rPr>
              <w:t>Emrouznejad et al. (2023); El Baz &amp; Ruel (2020)</w:t>
            </w:r>
          </w:p>
        </w:tc>
      </w:tr>
      <w:tr w:rsidR="00A17119" w14:paraId="28296525" w14:textId="77777777">
        <w:tc>
          <w:tcPr>
            <w:tcW w:w="510" w:type="dxa"/>
            <w:tcBorders>
              <w:top w:val="nil"/>
              <w:left w:val="nil"/>
              <w:bottom w:val="single" w:sz="4" w:space="0" w:color="000000"/>
              <w:right w:val="nil"/>
            </w:tcBorders>
          </w:tcPr>
          <w:p w14:paraId="7A5FC806" w14:textId="77777777" w:rsidR="00A17119" w:rsidRDefault="005D11B8" w:rsidP="00F63803">
            <w:pPr>
              <w:bidi/>
              <w:spacing w:after="0" w:line="240" w:lineRule="auto"/>
              <w:jc w:val="lowKashida"/>
            </w:pPr>
            <w:r>
              <w:rPr>
                <w:rFonts w:eastAsia="Times New Roman"/>
                <w:sz w:val="24"/>
                <w:szCs w:val="24"/>
                <w:rtl/>
              </w:rPr>
              <w:t>24</w:t>
            </w:r>
          </w:p>
        </w:tc>
        <w:tc>
          <w:tcPr>
            <w:tcW w:w="4536" w:type="dxa"/>
            <w:tcBorders>
              <w:top w:val="nil"/>
              <w:left w:val="nil"/>
              <w:bottom w:val="single" w:sz="4" w:space="0" w:color="000000"/>
              <w:right w:val="nil"/>
            </w:tcBorders>
          </w:tcPr>
          <w:p w14:paraId="47899965" w14:textId="77777777" w:rsidR="00A17119" w:rsidRDefault="005D11B8" w:rsidP="00F63803">
            <w:pPr>
              <w:bidi/>
              <w:spacing w:after="0" w:line="240" w:lineRule="auto"/>
              <w:jc w:val="lowKashida"/>
            </w:pPr>
            <w:r>
              <w:rPr>
                <w:rFonts w:eastAsia="Times New Roman"/>
                <w:sz w:val="24"/>
                <w:szCs w:val="24"/>
                <w:rtl/>
              </w:rPr>
              <w:t>يُساعد تبادل المعلومات والوضوح التشغيلي على سرعة الاستجابة للمخاطر.</w:t>
            </w:r>
          </w:p>
        </w:tc>
        <w:tc>
          <w:tcPr>
            <w:tcW w:w="567" w:type="dxa"/>
            <w:tcBorders>
              <w:top w:val="nil"/>
              <w:left w:val="nil"/>
              <w:bottom w:val="single" w:sz="4" w:space="0" w:color="000000"/>
              <w:right w:val="nil"/>
            </w:tcBorders>
          </w:tcPr>
          <w:p w14:paraId="04CEA444"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6807FC0"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AB1A153"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5B86A5F2"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579928FA"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29C5E686" w14:textId="77777777" w:rsidR="00A17119" w:rsidRDefault="005D11B8" w:rsidP="00F63803">
            <w:pPr>
              <w:bidi/>
              <w:spacing w:after="0" w:line="240" w:lineRule="auto"/>
              <w:jc w:val="lowKashida"/>
            </w:pPr>
            <w:r>
              <w:rPr>
                <w:rFonts w:eastAsia="Times New Roman"/>
                <w:sz w:val="24"/>
                <w:szCs w:val="24"/>
                <w:rtl/>
              </w:rPr>
              <w:t>El Baz &amp; Ruel (2020); John et al. (2023)</w:t>
            </w:r>
          </w:p>
        </w:tc>
      </w:tr>
      <w:tr w:rsidR="00A17119" w14:paraId="12E4E54B" w14:textId="77777777">
        <w:tc>
          <w:tcPr>
            <w:tcW w:w="510" w:type="dxa"/>
            <w:tcBorders>
              <w:top w:val="nil"/>
              <w:left w:val="nil"/>
              <w:bottom w:val="single" w:sz="12" w:space="0" w:color="000000"/>
              <w:right w:val="nil"/>
            </w:tcBorders>
          </w:tcPr>
          <w:p w14:paraId="5719F456" w14:textId="77777777" w:rsidR="00A17119" w:rsidRDefault="005D11B8" w:rsidP="00F63803">
            <w:pPr>
              <w:bidi/>
              <w:spacing w:after="0" w:line="240" w:lineRule="auto"/>
              <w:jc w:val="lowKashida"/>
            </w:pPr>
            <w:r>
              <w:rPr>
                <w:rFonts w:eastAsia="Times New Roman"/>
                <w:sz w:val="24"/>
                <w:szCs w:val="24"/>
                <w:rtl/>
              </w:rPr>
              <w:t>25</w:t>
            </w:r>
          </w:p>
        </w:tc>
        <w:tc>
          <w:tcPr>
            <w:tcW w:w="4536" w:type="dxa"/>
            <w:tcBorders>
              <w:top w:val="nil"/>
              <w:left w:val="nil"/>
              <w:bottom w:val="single" w:sz="12" w:space="0" w:color="000000"/>
              <w:right w:val="nil"/>
            </w:tcBorders>
          </w:tcPr>
          <w:p w14:paraId="19BF746A" w14:textId="77777777" w:rsidR="00A17119" w:rsidRDefault="005D11B8" w:rsidP="00F63803">
            <w:pPr>
              <w:bidi/>
              <w:spacing w:after="0" w:line="240" w:lineRule="auto"/>
              <w:jc w:val="lowKashida"/>
            </w:pPr>
            <w:r>
              <w:rPr>
                <w:rFonts w:eastAsia="Times New Roman"/>
                <w:sz w:val="24"/>
                <w:szCs w:val="24"/>
                <w:rtl/>
              </w:rPr>
              <w:t>يُسهم التتبع الرقمي في تحسين الرؤية وتقليل التأخر والأخطاء التشغيلية.</w:t>
            </w:r>
          </w:p>
        </w:tc>
        <w:tc>
          <w:tcPr>
            <w:tcW w:w="567" w:type="dxa"/>
            <w:tcBorders>
              <w:top w:val="nil"/>
              <w:left w:val="nil"/>
              <w:bottom w:val="single" w:sz="12" w:space="0" w:color="000000"/>
              <w:right w:val="nil"/>
            </w:tcBorders>
          </w:tcPr>
          <w:p w14:paraId="60E1D2EF"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5265FF27"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2DFA5D53"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78DB110A"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0729AF50" w14:textId="77777777" w:rsidR="00A17119" w:rsidRDefault="00A17119" w:rsidP="00F63803">
            <w:pPr>
              <w:bidi/>
              <w:spacing w:after="0" w:line="240" w:lineRule="auto"/>
              <w:jc w:val="lowKashida"/>
            </w:pPr>
          </w:p>
        </w:tc>
        <w:tc>
          <w:tcPr>
            <w:tcW w:w="1984" w:type="dxa"/>
            <w:tcBorders>
              <w:top w:val="nil"/>
              <w:left w:val="nil"/>
              <w:bottom w:val="single" w:sz="12" w:space="0" w:color="000000"/>
              <w:right w:val="nil"/>
            </w:tcBorders>
          </w:tcPr>
          <w:p w14:paraId="65373B25" w14:textId="77777777" w:rsidR="00A17119" w:rsidRDefault="005D11B8" w:rsidP="00F63803">
            <w:pPr>
              <w:bidi/>
              <w:spacing w:after="0" w:line="240" w:lineRule="auto"/>
              <w:jc w:val="lowKashida"/>
            </w:pPr>
            <w:r>
              <w:rPr>
                <w:rFonts w:eastAsia="Times New Roman"/>
                <w:sz w:val="24"/>
                <w:szCs w:val="24"/>
                <w:rtl/>
              </w:rPr>
              <w:t xml:space="preserve">John et al. (2023); Sariq </w:t>
            </w:r>
            <w:r>
              <w:rPr>
                <w:rFonts w:eastAsia="Times New Roman"/>
                <w:sz w:val="24"/>
                <w:szCs w:val="24"/>
                <w:rtl/>
              </w:rPr>
              <w:lastRenderedPageBreak/>
              <w:t>(2025)</w:t>
            </w:r>
          </w:p>
        </w:tc>
      </w:tr>
    </w:tbl>
    <w:p w14:paraId="723D2278" w14:textId="77777777" w:rsidR="00A17119" w:rsidRDefault="005D11B8" w:rsidP="00F63803">
      <w:pPr>
        <w:pStyle w:val="SubHeading"/>
        <w:spacing w:before="120" w:after="120"/>
        <w:jc w:val="lowKashida"/>
      </w:pPr>
      <w:bookmarkStart w:id="104" w:name="_Toc234669795"/>
      <w:r>
        <w:rPr>
          <w:rFonts w:eastAsia="Times New Roman"/>
          <w:sz w:val="24"/>
          <w:rtl/>
        </w:rPr>
        <w:t>ثالثًا: خصوصية موسم الحج (Hajj Season Specificity)</w:t>
      </w:r>
      <w:bookmarkEnd w:id="104"/>
    </w:p>
    <w:tbl>
      <w:tblPr>
        <w:bidiVisual/>
        <w:tblW w:w="0" w:type="auto"/>
        <w:tblLayout w:type="fixed"/>
        <w:tblLook w:val="04A0" w:firstRow="1" w:lastRow="0" w:firstColumn="1" w:lastColumn="0" w:noHBand="0" w:noVBand="1"/>
      </w:tblPr>
      <w:tblGrid>
        <w:gridCol w:w="510"/>
        <w:gridCol w:w="4536"/>
        <w:gridCol w:w="567"/>
        <w:gridCol w:w="567"/>
        <w:gridCol w:w="567"/>
        <w:gridCol w:w="567"/>
        <w:gridCol w:w="567"/>
        <w:gridCol w:w="1984"/>
      </w:tblGrid>
      <w:tr w:rsidR="00A17119" w14:paraId="1DE77822" w14:textId="77777777">
        <w:trPr>
          <w:tblHeader/>
        </w:trPr>
        <w:tc>
          <w:tcPr>
            <w:tcW w:w="510" w:type="dxa"/>
            <w:tcBorders>
              <w:top w:val="single" w:sz="12" w:space="0" w:color="000000"/>
              <w:left w:val="nil"/>
              <w:bottom w:val="single" w:sz="4" w:space="0" w:color="000000"/>
              <w:right w:val="nil"/>
            </w:tcBorders>
          </w:tcPr>
          <w:p w14:paraId="2E604696" w14:textId="77777777" w:rsidR="00A17119" w:rsidRDefault="005D11B8" w:rsidP="00F63803">
            <w:pPr>
              <w:bidi/>
              <w:spacing w:after="0" w:line="240" w:lineRule="auto"/>
              <w:jc w:val="lowKashida"/>
            </w:pPr>
            <w:r>
              <w:rPr>
                <w:rFonts w:eastAsia="Times New Roman"/>
                <w:b/>
                <w:bCs/>
                <w:sz w:val="24"/>
                <w:szCs w:val="24"/>
                <w:rtl/>
              </w:rPr>
              <w:t>م</w:t>
            </w:r>
          </w:p>
        </w:tc>
        <w:tc>
          <w:tcPr>
            <w:tcW w:w="4536" w:type="dxa"/>
            <w:tcBorders>
              <w:top w:val="single" w:sz="12" w:space="0" w:color="000000"/>
              <w:left w:val="nil"/>
              <w:bottom w:val="single" w:sz="4" w:space="0" w:color="000000"/>
              <w:right w:val="nil"/>
            </w:tcBorders>
          </w:tcPr>
          <w:p w14:paraId="3E80BF09" w14:textId="77777777" w:rsidR="00A17119" w:rsidRDefault="005D11B8" w:rsidP="00F63803">
            <w:pPr>
              <w:bidi/>
              <w:spacing w:after="0" w:line="240" w:lineRule="auto"/>
              <w:jc w:val="lowKashida"/>
            </w:pPr>
            <w:r>
              <w:rPr>
                <w:rFonts w:eastAsia="Times New Roman"/>
                <w:b/>
                <w:bCs/>
                <w:sz w:val="24"/>
                <w:szCs w:val="24"/>
                <w:rtl/>
              </w:rPr>
              <w:t>الفقرة</w:t>
            </w:r>
          </w:p>
        </w:tc>
        <w:tc>
          <w:tcPr>
            <w:tcW w:w="567" w:type="dxa"/>
            <w:tcBorders>
              <w:top w:val="single" w:sz="12" w:space="0" w:color="000000"/>
              <w:left w:val="nil"/>
              <w:bottom w:val="single" w:sz="4" w:space="0" w:color="000000"/>
              <w:right w:val="nil"/>
            </w:tcBorders>
          </w:tcPr>
          <w:p w14:paraId="6C2D8E3D" w14:textId="77777777" w:rsidR="00A17119" w:rsidRDefault="005D11B8" w:rsidP="00F63803">
            <w:pPr>
              <w:bidi/>
              <w:spacing w:after="0" w:line="240" w:lineRule="auto"/>
              <w:jc w:val="lowKashida"/>
            </w:pPr>
            <w:r>
              <w:rPr>
                <w:rFonts w:eastAsia="Times New Roman"/>
                <w:b/>
                <w:bCs/>
                <w:sz w:val="24"/>
                <w:szCs w:val="24"/>
                <w:rtl/>
              </w:rPr>
              <w:t>5</w:t>
            </w:r>
          </w:p>
        </w:tc>
        <w:tc>
          <w:tcPr>
            <w:tcW w:w="567" w:type="dxa"/>
            <w:tcBorders>
              <w:top w:val="single" w:sz="12" w:space="0" w:color="000000"/>
              <w:left w:val="nil"/>
              <w:bottom w:val="single" w:sz="4" w:space="0" w:color="000000"/>
              <w:right w:val="nil"/>
            </w:tcBorders>
          </w:tcPr>
          <w:p w14:paraId="2AB6AF6D" w14:textId="77777777" w:rsidR="00A17119" w:rsidRDefault="005D11B8" w:rsidP="00F63803">
            <w:pPr>
              <w:bidi/>
              <w:spacing w:after="0" w:line="240" w:lineRule="auto"/>
              <w:jc w:val="lowKashida"/>
            </w:pPr>
            <w:r>
              <w:rPr>
                <w:rFonts w:eastAsia="Times New Roman"/>
                <w:b/>
                <w:bCs/>
                <w:sz w:val="24"/>
                <w:szCs w:val="24"/>
                <w:rtl/>
              </w:rPr>
              <w:t>4</w:t>
            </w:r>
          </w:p>
        </w:tc>
        <w:tc>
          <w:tcPr>
            <w:tcW w:w="567" w:type="dxa"/>
            <w:tcBorders>
              <w:top w:val="single" w:sz="12" w:space="0" w:color="000000"/>
              <w:left w:val="nil"/>
              <w:bottom w:val="single" w:sz="4" w:space="0" w:color="000000"/>
              <w:right w:val="nil"/>
            </w:tcBorders>
          </w:tcPr>
          <w:p w14:paraId="3D74A66A" w14:textId="77777777" w:rsidR="00A17119" w:rsidRDefault="005D11B8" w:rsidP="00F63803">
            <w:pPr>
              <w:bidi/>
              <w:spacing w:after="0" w:line="240" w:lineRule="auto"/>
              <w:jc w:val="lowKashida"/>
            </w:pPr>
            <w:r>
              <w:rPr>
                <w:rFonts w:eastAsia="Times New Roman"/>
                <w:b/>
                <w:bCs/>
                <w:sz w:val="24"/>
                <w:szCs w:val="24"/>
                <w:rtl/>
              </w:rPr>
              <w:t>3</w:t>
            </w:r>
          </w:p>
        </w:tc>
        <w:tc>
          <w:tcPr>
            <w:tcW w:w="567" w:type="dxa"/>
            <w:tcBorders>
              <w:top w:val="single" w:sz="12" w:space="0" w:color="000000"/>
              <w:left w:val="nil"/>
              <w:bottom w:val="single" w:sz="4" w:space="0" w:color="000000"/>
              <w:right w:val="nil"/>
            </w:tcBorders>
          </w:tcPr>
          <w:p w14:paraId="3F2104BA" w14:textId="77777777" w:rsidR="00A17119" w:rsidRDefault="005D11B8" w:rsidP="00F63803">
            <w:pPr>
              <w:bidi/>
              <w:spacing w:after="0" w:line="240" w:lineRule="auto"/>
              <w:jc w:val="lowKashida"/>
            </w:pPr>
            <w:r>
              <w:rPr>
                <w:rFonts w:eastAsia="Times New Roman"/>
                <w:b/>
                <w:bCs/>
                <w:sz w:val="24"/>
                <w:szCs w:val="24"/>
                <w:rtl/>
              </w:rPr>
              <w:t>2</w:t>
            </w:r>
          </w:p>
        </w:tc>
        <w:tc>
          <w:tcPr>
            <w:tcW w:w="567" w:type="dxa"/>
            <w:tcBorders>
              <w:top w:val="single" w:sz="12" w:space="0" w:color="000000"/>
              <w:left w:val="nil"/>
              <w:bottom w:val="single" w:sz="4" w:space="0" w:color="000000"/>
              <w:right w:val="nil"/>
            </w:tcBorders>
          </w:tcPr>
          <w:p w14:paraId="70BF33B3" w14:textId="77777777" w:rsidR="00A17119" w:rsidRDefault="005D11B8" w:rsidP="00F63803">
            <w:pPr>
              <w:bidi/>
              <w:spacing w:after="0" w:line="240" w:lineRule="auto"/>
              <w:jc w:val="lowKashida"/>
            </w:pPr>
            <w:r>
              <w:rPr>
                <w:rFonts w:eastAsia="Times New Roman"/>
                <w:b/>
                <w:bCs/>
                <w:sz w:val="24"/>
                <w:szCs w:val="24"/>
                <w:rtl/>
              </w:rPr>
              <w:t>1</w:t>
            </w:r>
          </w:p>
        </w:tc>
        <w:tc>
          <w:tcPr>
            <w:tcW w:w="1984" w:type="dxa"/>
            <w:tcBorders>
              <w:top w:val="single" w:sz="12" w:space="0" w:color="000000"/>
              <w:left w:val="nil"/>
              <w:bottom w:val="single" w:sz="4" w:space="0" w:color="000000"/>
              <w:right w:val="nil"/>
            </w:tcBorders>
          </w:tcPr>
          <w:p w14:paraId="722F5BF3" w14:textId="77777777" w:rsidR="00A17119" w:rsidRDefault="005D11B8" w:rsidP="00F63803">
            <w:pPr>
              <w:bidi/>
              <w:spacing w:after="0" w:line="240" w:lineRule="auto"/>
              <w:jc w:val="lowKashida"/>
            </w:pPr>
            <w:r>
              <w:rPr>
                <w:rFonts w:eastAsia="Times New Roman"/>
                <w:b/>
                <w:bCs/>
                <w:sz w:val="24"/>
                <w:szCs w:val="24"/>
                <w:rtl/>
              </w:rPr>
              <w:t>المرجع المعتمد</w:t>
            </w:r>
          </w:p>
        </w:tc>
      </w:tr>
      <w:tr w:rsidR="00A17119" w14:paraId="4B1D75E2" w14:textId="77777777">
        <w:tc>
          <w:tcPr>
            <w:tcW w:w="510" w:type="dxa"/>
            <w:tcBorders>
              <w:top w:val="nil"/>
              <w:left w:val="nil"/>
              <w:bottom w:val="single" w:sz="4" w:space="0" w:color="000000"/>
              <w:right w:val="nil"/>
            </w:tcBorders>
          </w:tcPr>
          <w:p w14:paraId="53F877C2" w14:textId="77777777" w:rsidR="00A17119" w:rsidRDefault="005D11B8" w:rsidP="00F63803">
            <w:pPr>
              <w:bidi/>
              <w:spacing w:after="0" w:line="240" w:lineRule="auto"/>
              <w:jc w:val="lowKashida"/>
            </w:pPr>
            <w:r>
              <w:rPr>
                <w:rFonts w:eastAsia="Times New Roman"/>
                <w:sz w:val="24"/>
                <w:szCs w:val="24"/>
                <w:rtl/>
              </w:rPr>
              <w:t>26</w:t>
            </w:r>
          </w:p>
        </w:tc>
        <w:tc>
          <w:tcPr>
            <w:tcW w:w="4536" w:type="dxa"/>
            <w:tcBorders>
              <w:top w:val="nil"/>
              <w:left w:val="nil"/>
              <w:bottom w:val="single" w:sz="4" w:space="0" w:color="000000"/>
              <w:right w:val="nil"/>
            </w:tcBorders>
          </w:tcPr>
          <w:p w14:paraId="7E172B49" w14:textId="77777777" w:rsidR="00A17119" w:rsidRDefault="005D11B8" w:rsidP="00F63803">
            <w:pPr>
              <w:bidi/>
              <w:spacing w:after="0" w:line="240" w:lineRule="auto"/>
              <w:jc w:val="lowKashida"/>
            </w:pPr>
            <w:r>
              <w:rPr>
                <w:rFonts w:eastAsia="Times New Roman"/>
                <w:sz w:val="24"/>
                <w:szCs w:val="24"/>
                <w:rtl/>
              </w:rPr>
              <w:t>توجد إجراءات محدّدة للتعامل مع الضغط التشغيلي الهائل خلال فترة الذبح المحدودة في موسم الحج.</w:t>
            </w:r>
          </w:p>
        </w:tc>
        <w:tc>
          <w:tcPr>
            <w:tcW w:w="567" w:type="dxa"/>
            <w:tcBorders>
              <w:top w:val="nil"/>
              <w:left w:val="nil"/>
              <w:bottom w:val="single" w:sz="4" w:space="0" w:color="000000"/>
              <w:right w:val="nil"/>
            </w:tcBorders>
          </w:tcPr>
          <w:p w14:paraId="59E4793E"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2D0C24C1"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5EAC2CD"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5A3FFF46"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6431013C"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47094EB6" w14:textId="77777777" w:rsidR="00A17119" w:rsidRDefault="005D11B8" w:rsidP="00F63803">
            <w:pPr>
              <w:bidi/>
              <w:spacing w:after="0" w:line="240" w:lineRule="auto"/>
              <w:jc w:val="lowKashida"/>
            </w:pPr>
            <w:r>
              <w:rPr>
                <w:rFonts w:eastAsia="Times New Roman"/>
                <w:sz w:val="24"/>
                <w:szCs w:val="24"/>
                <w:rtl/>
              </w:rPr>
              <w:t>Almasri et al. (2019); Brooke (1987)</w:t>
            </w:r>
          </w:p>
        </w:tc>
      </w:tr>
      <w:tr w:rsidR="00A17119" w14:paraId="145BDBBD" w14:textId="77777777">
        <w:tc>
          <w:tcPr>
            <w:tcW w:w="510" w:type="dxa"/>
            <w:tcBorders>
              <w:top w:val="nil"/>
              <w:left w:val="nil"/>
              <w:bottom w:val="single" w:sz="4" w:space="0" w:color="000000"/>
              <w:right w:val="nil"/>
            </w:tcBorders>
          </w:tcPr>
          <w:p w14:paraId="444029CE" w14:textId="77777777" w:rsidR="00A17119" w:rsidRDefault="005D11B8" w:rsidP="00F63803">
            <w:pPr>
              <w:bidi/>
              <w:spacing w:after="0" w:line="240" w:lineRule="auto"/>
              <w:jc w:val="lowKashida"/>
            </w:pPr>
            <w:r>
              <w:rPr>
                <w:rFonts w:eastAsia="Times New Roman"/>
                <w:sz w:val="24"/>
                <w:szCs w:val="24"/>
                <w:rtl/>
              </w:rPr>
              <w:t>27</w:t>
            </w:r>
          </w:p>
        </w:tc>
        <w:tc>
          <w:tcPr>
            <w:tcW w:w="4536" w:type="dxa"/>
            <w:tcBorders>
              <w:top w:val="nil"/>
              <w:left w:val="nil"/>
              <w:bottom w:val="single" w:sz="4" w:space="0" w:color="000000"/>
              <w:right w:val="nil"/>
            </w:tcBorders>
          </w:tcPr>
          <w:p w14:paraId="6C90A158" w14:textId="77777777" w:rsidR="00A17119" w:rsidRDefault="005D11B8" w:rsidP="00F63803">
            <w:pPr>
              <w:bidi/>
              <w:spacing w:after="0" w:line="240" w:lineRule="auto"/>
              <w:jc w:val="lowKashida"/>
            </w:pPr>
            <w:r>
              <w:rPr>
                <w:rFonts w:eastAsia="Times New Roman"/>
                <w:sz w:val="24"/>
                <w:szCs w:val="24"/>
                <w:rtl/>
              </w:rPr>
              <w:t>يجري التنسيق بين الجهات المعنية لضمان استمرارية العمليات وسلامتها خلال موسم الحج.</w:t>
            </w:r>
          </w:p>
        </w:tc>
        <w:tc>
          <w:tcPr>
            <w:tcW w:w="567" w:type="dxa"/>
            <w:tcBorders>
              <w:top w:val="nil"/>
              <w:left w:val="nil"/>
              <w:bottom w:val="single" w:sz="4" w:space="0" w:color="000000"/>
              <w:right w:val="nil"/>
            </w:tcBorders>
          </w:tcPr>
          <w:p w14:paraId="038AA130"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7856576C"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2364B1CA"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690546E8"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A7E18C9"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22899D14" w14:textId="77777777" w:rsidR="00A17119" w:rsidRDefault="005D11B8" w:rsidP="00F63803">
            <w:pPr>
              <w:bidi/>
              <w:spacing w:after="0" w:line="240" w:lineRule="auto"/>
              <w:jc w:val="lowKashida"/>
            </w:pPr>
            <w:r>
              <w:rPr>
                <w:rFonts w:eastAsia="Times New Roman"/>
                <w:sz w:val="24"/>
                <w:szCs w:val="24"/>
                <w:rtl/>
              </w:rPr>
              <w:t>Alsaleh et al. (2025)</w:t>
            </w:r>
          </w:p>
        </w:tc>
      </w:tr>
      <w:tr w:rsidR="00A17119" w14:paraId="13ACBF53" w14:textId="77777777">
        <w:tc>
          <w:tcPr>
            <w:tcW w:w="510" w:type="dxa"/>
            <w:tcBorders>
              <w:top w:val="nil"/>
              <w:left w:val="nil"/>
              <w:bottom w:val="single" w:sz="12" w:space="0" w:color="000000"/>
              <w:right w:val="nil"/>
            </w:tcBorders>
          </w:tcPr>
          <w:p w14:paraId="2309A27A" w14:textId="77777777" w:rsidR="00A17119" w:rsidRDefault="005D11B8" w:rsidP="00F63803">
            <w:pPr>
              <w:bidi/>
              <w:spacing w:after="0" w:line="240" w:lineRule="auto"/>
              <w:jc w:val="lowKashida"/>
            </w:pPr>
            <w:r>
              <w:rPr>
                <w:rFonts w:eastAsia="Times New Roman"/>
                <w:sz w:val="24"/>
                <w:szCs w:val="24"/>
                <w:rtl/>
              </w:rPr>
              <w:t>28</w:t>
            </w:r>
          </w:p>
        </w:tc>
        <w:tc>
          <w:tcPr>
            <w:tcW w:w="4536" w:type="dxa"/>
            <w:tcBorders>
              <w:top w:val="nil"/>
              <w:left w:val="nil"/>
              <w:bottom w:val="single" w:sz="12" w:space="0" w:color="000000"/>
              <w:right w:val="nil"/>
            </w:tcBorders>
          </w:tcPr>
          <w:p w14:paraId="43AADA5E" w14:textId="77777777" w:rsidR="00A17119" w:rsidRDefault="005D11B8" w:rsidP="00F63803">
            <w:pPr>
              <w:bidi/>
              <w:spacing w:after="0" w:line="240" w:lineRule="auto"/>
              <w:jc w:val="lowKashida"/>
            </w:pPr>
            <w:r>
              <w:rPr>
                <w:rFonts w:eastAsia="Times New Roman"/>
                <w:sz w:val="24"/>
                <w:szCs w:val="24"/>
                <w:rtl/>
              </w:rPr>
              <w:t>تُراعى مخاطر الصحة المهنية للعاملين، لا سيما مع كثافة العمل العالية خلال موسم الحج.</w:t>
            </w:r>
          </w:p>
        </w:tc>
        <w:tc>
          <w:tcPr>
            <w:tcW w:w="567" w:type="dxa"/>
            <w:tcBorders>
              <w:top w:val="nil"/>
              <w:left w:val="nil"/>
              <w:bottom w:val="single" w:sz="12" w:space="0" w:color="000000"/>
              <w:right w:val="nil"/>
            </w:tcBorders>
          </w:tcPr>
          <w:p w14:paraId="0C881CE5"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5CC94160"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2FDDE4F4"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6EA53FC0"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548BA428" w14:textId="77777777" w:rsidR="00A17119" w:rsidRDefault="00A17119" w:rsidP="00F63803">
            <w:pPr>
              <w:bidi/>
              <w:spacing w:after="0" w:line="240" w:lineRule="auto"/>
              <w:jc w:val="lowKashida"/>
            </w:pPr>
          </w:p>
        </w:tc>
        <w:tc>
          <w:tcPr>
            <w:tcW w:w="1984" w:type="dxa"/>
            <w:tcBorders>
              <w:top w:val="nil"/>
              <w:left w:val="nil"/>
              <w:bottom w:val="single" w:sz="12" w:space="0" w:color="000000"/>
              <w:right w:val="nil"/>
            </w:tcBorders>
          </w:tcPr>
          <w:p w14:paraId="0C2572AB" w14:textId="77777777" w:rsidR="00A17119" w:rsidRDefault="005D11B8" w:rsidP="00F63803">
            <w:pPr>
              <w:bidi/>
              <w:spacing w:after="0" w:line="240" w:lineRule="auto"/>
              <w:jc w:val="lowKashida"/>
            </w:pPr>
            <w:r>
              <w:rPr>
                <w:rFonts w:eastAsia="Times New Roman"/>
                <w:sz w:val="24"/>
                <w:szCs w:val="24"/>
                <w:rtl/>
              </w:rPr>
              <w:t>Almasri et al. (2019)</w:t>
            </w:r>
          </w:p>
        </w:tc>
      </w:tr>
    </w:tbl>
    <w:p w14:paraId="65348547" w14:textId="77777777" w:rsidR="00A17119" w:rsidRDefault="005D11B8" w:rsidP="00F63803">
      <w:pPr>
        <w:pStyle w:val="SubHeading"/>
        <w:spacing w:before="120" w:after="120"/>
        <w:jc w:val="lowKashida"/>
      </w:pPr>
      <w:bookmarkStart w:id="105" w:name="_Toc234669796"/>
      <w:r>
        <w:rPr>
          <w:rFonts w:eastAsia="Times New Roman"/>
          <w:sz w:val="24"/>
          <w:rtl/>
        </w:rPr>
        <w:t>رابعًا: التوثيق والامتثال (Documentation &amp; Compliance)</w:t>
      </w:r>
      <w:bookmarkEnd w:id="105"/>
    </w:p>
    <w:tbl>
      <w:tblPr>
        <w:bidiVisual/>
        <w:tblW w:w="0" w:type="auto"/>
        <w:tblLayout w:type="fixed"/>
        <w:tblLook w:val="04A0" w:firstRow="1" w:lastRow="0" w:firstColumn="1" w:lastColumn="0" w:noHBand="0" w:noVBand="1"/>
      </w:tblPr>
      <w:tblGrid>
        <w:gridCol w:w="510"/>
        <w:gridCol w:w="4536"/>
        <w:gridCol w:w="567"/>
        <w:gridCol w:w="567"/>
        <w:gridCol w:w="567"/>
        <w:gridCol w:w="567"/>
        <w:gridCol w:w="567"/>
        <w:gridCol w:w="1984"/>
      </w:tblGrid>
      <w:tr w:rsidR="00A17119" w14:paraId="4C30B29F" w14:textId="77777777">
        <w:trPr>
          <w:tblHeader/>
        </w:trPr>
        <w:tc>
          <w:tcPr>
            <w:tcW w:w="510" w:type="dxa"/>
            <w:tcBorders>
              <w:top w:val="single" w:sz="12" w:space="0" w:color="000000"/>
              <w:left w:val="nil"/>
              <w:bottom w:val="single" w:sz="4" w:space="0" w:color="000000"/>
              <w:right w:val="nil"/>
            </w:tcBorders>
          </w:tcPr>
          <w:p w14:paraId="2AE9E27D" w14:textId="77777777" w:rsidR="00A17119" w:rsidRDefault="005D11B8" w:rsidP="00F63803">
            <w:pPr>
              <w:bidi/>
              <w:spacing w:after="0" w:line="240" w:lineRule="auto"/>
              <w:jc w:val="lowKashida"/>
            </w:pPr>
            <w:r>
              <w:rPr>
                <w:rFonts w:eastAsia="Times New Roman"/>
                <w:b/>
                <w:bCs/>
                <w:sz w:val="24"/>
                <w:szCs w:val="24"/>
                <w:rtl/>
              </w:rPr>
              <w:t>م</w:t>
            </w:r>
          </w:p>
        </w:tc>
        <w:tc>
          <w:tcPr>
            <w:tcW w:w="4536" w:type="dxa"/>
            <w:tcBorders>
              <w:top w:val="single" w:sz="12" w:space="0" w:color="000000"/>
              <w:left w:val="nil"/>
              <w:bottom w:val="single" w:sz="4" w:space="0" w:color="000000"/>
              <w:right w:val="nil"/>
            </w:tcBorders>
          </w:tcPr>
          <w:p w14:paraId="69A2AC40" w14:textId="77777777" w:rsidR="00A17119" w:rsidRDefault="005D11B8" w:rsidP="00F63803">
            <w:pPr>
              <w:bidi/>
              <w:spacing w:after="0" w:line="240" w:lineRule="auto"/>
              <w:jc w:val="lowKashida"/>
            </w:pPr>
            <w:r>
              <w:rPr>
                <w:rFonts w:eastAsia="Times New Roman"/>
                <w:b/>
                <w:bCs/>
                <w:sz w:val="24"/>
                <w:szCs w:val="24"/>
                <w:rtl/>
              </w:rPr>
              <w:t>الفقرة</w:t>
            </w:r>
          </w:p>
        </w:tc>
        <w:tc>
          <w:tcPr>
            <w:tcW w:w="567" w:type="dxa"/>
            <w:tcBorders>
              <w:top w:val="single" w:sz="12" w:space="0" w:color="000000"/>
              <w:left w:val="nil"/>
              <w:bottom w:val="single" w:sz="4" w:space="0" w:color="000000"/>
              <w:right w:val="nil"/>
            </w:tcBorders>
          </w:tcPr>
          <w:p w14:paraId="20B70119" w14:textId="77777777" w:rsidR="00A17119" w:rsidRDefault="005D11B8" w:rsidP="00F63803">
            <w:pPr>
              <w:bidi/>
              <w:spacing w:after="0" w:line="240" w:lineRule="auto"/>
              <w:jc w:val="lowKashida"/>
            </w:pPr>
            <w:r>
              <w:rPr>
                <w:rFonts w:eastAsia="Times New Roman"/>
                <w:b/>
                <w:bCs/>
                <w:sz w:val="24"/>
                <w:szCs w:val="24"/>
                <w:rtl/>
              </w:rPr>
              <w:t>5</w:t>
            </w:r>
          </w:p>
        </w:tc>
        <w:tc>
          <w:tcPr>
            <w:tcW w:w="567" w:type="dxa"/>
            <w:tcBorders>
              <w:top w:val="single" w:sz="12" w:space="0" w:color="000000"/>
              <w:left w:val="nil"/>
              <w:bottom w:val="single" w:sz="4" w:space="0" w:color="000000"/>
              <w:right w:val="nil"/>
            </w:tcBorders>
          </w:tcPr>
          <w:p w14:paraId="27B1DA80" w14:textId="77777777" w:rsidR="00A17119" w:rsidRDefault="005D11B8" w:rsidP="00F63803">
            <w:pPr>
              <w:bidi/>
              <w:spacing w:after="0" w:line="240" w:lineRule="auto"/>
              <w:jc w:val="lowKashida"/>
            </w:pPr>
            <w:r>
              <w:rPr>
                <w:rFonts w:eastAsia="Times New Roman"/>
                <w:b/>
                <w:bCs/>
                <w:sz w:val="24"/>
                <w:szCs w:val="24"/>
                <w:rtl/>
              </w:rPr>
              <w:t>4</w:t>
            </w:r>
          </w:p>
        </w:tc>
        <w:tc>
          <w:tcPr>
            <w:tcW w:w="567" w:type="dxa"/>
            <w:tcBorders>
              <w:top w:val="single" w:sz="12" w:space="0" w:color="000000"/>
              <w:left w:val="nil"/>
              <w:bottom w:val="single" w:sz="4" w:space="0" w:color="000000"/>
              <w:right w:val="nil"/>
            </w:tcBorders>
          </w:tcPr>
          <w:p w14:paraId="6D181FBD" w14:textId="77777777" w:rsidR="00A17119" w:rsidRDefault="005D11B8" w:rsidP="00F63803">
            <w:pPr>
              <w:bidi/>
              <w:spacing w:after="0" w:line="240" w:lineRule="auto"/>
              <w:jc w:val="lowKashida"/>
            </w:pPr>
            <w:r>
              <w:rPr>
                <w:rFonts w:eastAsia="Times New Roman"/>
                <w:b/>
                <w:bCs/>
                <w:sz w:val="24"/>
                <w:szCs w:val="24"/>
                <w:rtl/>
              </w:rPr>
              <w:t>3</w:t>
            </w:r>
          </w:p>
        </w:tc>
        <w:tc>
          <w:tcPr>
            <w:tcW w:w="567" w:type="dxa"/>
            <w:tcBorders>
              <w:top w:val="single" w:sz="12" w:space="0" w:color="000000"/>
              <w:left w:val="nil"/>
              <w:bottom w:val="single" w:sz="4" w:space="0" w:color="000000"/>
              <w:right w:val="nil"/>
            </w:tcBorders>
          </w:tcPr>
          <w:p w14:paraId="51867B30" w14:textId="77777777" w:rsidR="00A17119" w:rsidRDefault="005D11B8" w:rsidP="00F63803">
            <w:pPr>
              <w:bidi/>
              <w:spacing w:after="0" w:line="240" w:lineRule="auto"/>
              <w:jc w:val="lowKashida"/>
            </w:pPr>
            <w:r>
              <w:rPr>
                <w:rFonts w:eastAsia="Times New Roman"/>
                <w:b/>
                <w:bCs/>
                <w:sz w:val="24"/>
                <w:szCs w:val="24"/>
                <w:rtl/>
              </w:rPr>
              <w:t>2</w:t>
            </w:r>
          </w:p>
        </w:tc>
        <w:tc>
          <w:tcPr>
            <w:tcW w:w="567" w:type="dxa"/>
            <w:tcBorders>
              <w:top w:val="single" w:sz="12" w:space="0" w:color="000000"/>
              <w:left w:val="nil"/>
              <w:bottom w:val="single" w:sz="4" w:space="0" w:color="000000"/>
              <w:right w:val="nil"/>
            </w:tcBorders>
          </w:tcPr>
          <w:p w14:paraId="2F30BF13" w14:textId="77777777" w:rsidR="00A17119" w:rsidRDefault="005D11B8" w:rsidP="00F63803">
            <w:pPr>
              <w:bidi/>
              <w:spacing w:after="0" w:line="240" w:lineRule="auto"/>
              <w:jc w:val="lowKashida"/>
            </w:pPr>
            <w:r>
              <w:rPr>
                <w:rFonts w:eastAsia="Times New Roman"/>
                <w:b/>
                <w:bCs/>
                <w:sz w:val="24"/>
                <w:szCs w:val="24"/>
                <w:rtl/>
              </w:rPr>
              <w:t>1</w:t>
            </w:r>
          </w:p>
        </w:tc>
        <w:tc>
          <w:tcPr>
            <w:tcW w:w="1984" w:type="dxa"/>
            <w:tcBorders>
              <w:top w:val="single" w:sz="12" w:space="0" w:color="000000"/>
              <w:left w:val="nil"/>
              <w:bottom w:val="single" w:sz="4" w:space="0" w:color="000000"/>
              <w:right w:val="nil"/>
            </w:tcBorders>
          </w:tcPr>
          <w:p w14:paraId="7C1EFF2F" w14:textId="77777777" w:rsidR="00A17119" w:rsidRDefault="005D11B8" w:rsidP="00F63803">
            <w:pPr>
              <w:bidi/>
              <w:spacing w:after="0" w:line="240" w:lineRule="auto"/>
              <w:jc w:val="lowKashida"/>
            </w:pPr>
            <w:r>
              <w:rPr>
                <w:rFonts w:eastAsia="Times New Roman"/>
                <w:b/>
                <w:bCs/>
                <w:sz w:val="24"/>
                <w:szCs w:val="24"/>
                <w:rtl/>
              </w:rPr>
              <w:t>المرجع المعتمد</w:t>
            </w:r>
          </w:p>
        </w:tc>
      </w:tr>
      <w:tr w:rsidR="00A17119" w14:paraId="514725AF" w14:textId="77777777">
        <w:tc>
          <w:tcPr>
            <w:tcW w:w="510" w:type="dxa"/>
            <w:tcBorders>
              <w:top w:val="nil"/>
              <w:left w:val="nil"/>
              <w:bottom w:val="single" w:sz="4" w:space="0" w:color="000000"/>
              <w:right w:val="nil"/>
            </w:tcBorders>
          </w:tcPr>
          <w:p w14:paraId="0341640B" w14:textId="77777777" w:rsidR="00A17119" w:rsidRDefault="005D11B8" w:rsidP="00F63803">
            <w:pPr>
              <w:bidi/>
              <w:spacing w:after="0" w:line="240" w:lineRule="auto"/>
              <w:jc w:val="lowKashida"/>
            </w:pPr>
            <w:r>
              <w:rPr>
                <w:rFonts w:eastAsia="Times New Roman"/>
                <w:sz w:val="24"/>
                <w:szCs w:val="24"/>
                <w:rtl/>
              </w:rPr>
              <w:t>29</w:t>
            </w:r>
          </w:p>
        </w:tc>
        <w:tc>
          <w:tcPr>
            <w:tcW w:w="4536" w:type="dxa"/>
            <w:tcBorders>
              <w:top w:val="nil"/>
              <w:left w:val="nil"/>
              <w:bottom w:val="single" w:sz="4" w:space="0" w:color="000000"/>
              <w:right w:val="nil"/>
            </w:tcBorders>
          </w:tcPr>
          <w:p w14:paraId="7EA7AB25" w14:textId="77777777" w:rsidR="00A17119" w:rsidRDefault="005D11B8" w:rsidP="00F63803">
            <w:pPr>
              <w:bidi/>
              <w:spacing w:after="0" w:line="240" w:lineRule="auto"/>
              <w:jc w:val="lowKashida"/>
            </w:pPr>
            <w:r>
              <w:rPr>
                <w:rFonts w:eastAsia="Times New Roman"/>
                <w:sz w:val="24"/>
                <w:szCs w:val="24"/>
                <w:rtl/>
              </w:rPr>
              <w:t>يُسهم التوثيق المنظّم للإجراءات في تحسين الالتزام والمتابعة.</w:t>
            </w:r>
          </w:p>
        </w:tc>
        <w:tc>
          <w:tcPr>
            <w:tcW w:w="567" w:type="dxa"/>
            <w:tcBorders>
              <w:top w:val="nil"/>
              <w:left w:val="nil"/>
              <w:bottom w:val="single" w:sz="4" w:space="0" w:color="000000"/>
              <w:right w:val="nil"/>
            </w:tcBorders>
          </w:tcPr>
          <w:p w14:paraId="015DB0A5"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024E5A46"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12E9E8FB"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329B90FA"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1515A352"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7A275079" w14:textId="77777777" w:rsidR="00A17119" w:rsidRDefault="005D11B8" w:rsidP="00F63803">
            <w:pPr>
              <w:bidi/>
              <w:spacing w:after="0" w:line="240" w:lineRule="auto"/>
              <w:jc w:val="lowKashida"/>
            </w:pPr>
            <w:r>
              <w:rPr>
                <w:rFonts w:eastAsia="Times New Roman"/>
                <w:sz w:val="24"/>
                <w:szCs w:val="24"/>
                <w:rtl/>
              </w:rPr>
              <w:t>Sariq (2025); Jeffer et al. (2021)</w:t>
            </w:r>
          </w:p>
        </w:tc>
      </w:tr>
      <w:tr w:rsidR="00A17119" w14:paraId="6C8D1A82" w14:textId="77777777">
        <w:tc>
          <w:tcPr>
            <w:tcW w:w="510" w:type="dxa"/>
            <w:tcBorders>
              <w:top w:val="nil"/>
              <w:left w:val="nil"/>
              <w:bottom w:val="single" w:sz="4" w:space="0" w:color="000000"/>
              <w:right w:val="nil"/>
            </w:tcBorders>
          </w:tcPr>
          <w:p w14:paraId="317D8610" w14:textId="77777777" w:rsidR="00A17119" w:rsidRDefault="005D11B8" w:rsidP="00F63803">
            <w:pPr>
              <w:bidi/>
              <w:spacing w:after="0" w:line="240" w:lineRule="auto"/>
              <w:jc w:val="lowKashida"/>
            </w:pPr>
            <w:r>
              <w:rPr>
                <w:rFonts w:eastAsia="Times New Roman"/>
                <w:sz w:val="24"/>
                <w:szCs w:val="24"/>
                <w:rtl/>
              </w:rPr>
              <w:t>30</w:t>
            </w:r>
          </w:p>
        </w:tc>
        <w:tc>
          <w:tcPr>
            <w:tcW w:w="4536" w:type="dxa"/>
            <w:tcBorders>
              <w:top w:val="nil"/>
              <w:left w:val="nil"/>
              <w:bottom w:val="single" w:sz="4" w:space="0" w:color="000000"/>
              <w:right w:val="nil"/>
            </w:tcBorders>
          </w:tcPr>
          <w:p w14:paraId="378CE556" w14:textId="77777777" w:rsidR="00A17119" w:rsidRDefault="005D11B8" w:rsidP="00F63803">
            <w:pPr>
              <w:bidi/>
              <w:spacing w:after="0" w:line="240" w:lineRule="auto"/>
              <w:jc w:val="lowKashida"/>
            </w:pPr>
            <w:r>
              <w:rPr>
                <w:rFonts w:eastAsia="Times New Roman"/>
                <w:sz w:val="24"/>
                <w:szCs w:val="24"/>
                <w:rtl/>
              </w:rPr>
              <w:t>يُعدّ التدقيق الداخلي والخارجي أداة فعّالة للتحقق من نظام HACCP وتعزيز سلامة الغذاء.</w:t>
            </w:r>
          </w:p>
        </w:tc>
        <w:tc>
          <w:tcPr>
            <w:tcW w:w="567" w:type="dxa"/>
            <w:tcBorders>
              <w:top w:val="nil"/>
              <w:left w:val="nil"/>
              <w:bottom w:val="single" w:sz="4" w:space="0" w:color="000000"/>
              <w:right w:val="nil"/>
            </w:tcBorders>
          </w:tcPr>
          <w:p w14:paraId="3346DFB2"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1008622"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4C26915B"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7EA32313" w14:textId="77777777" w:rsidR="00A17119" w:rsidRDefault="00A17119" w:rsidP="00F63803">
            <w:pPr>
              <w:bidi/>
              <w:spacing w:after="0" w:line="240" w:lineRule="auto"/>
              <w:jc w:val="lowKashida"/>
            </w:pPr>
          </w:p>
        </w:tc>
        <w:tc>
          <w:tcPr>
            <w:tcW w:w="567" w:type="dxa"/>
            <w:tcBorders>
              <w:top w:val="nil"/>
              <w:left w:val="nil"/>
              <w:bottom w:val="single" w:sz="4" w:space="0" w:color="000000"/>
              <w:right w:val="nil"/>
            </w:tcBorders>
          </w:tcPr>
          <w:p w14:paraId="538599FF" w14:textId="77777777" w:rsidR="00A17119" w:rsidRDefault="00A17119" w:rsidP="00F63803">
            <w:pPr>
              <w:bidi/>
              <w:spacing w:after="0" w:line="240" w:lineRule="auto"/>
              <w:jc w:val="lowKashida"/>
            </w:pPr>
          </w:p>
        </w:tc>
        <w:tc>
          <w:tcPr>
            <w:tcW w:w="1984" w:type="dxa"/>
            <w:tcBorders>
              <w:top w:val="nil"/>
              <w:left w:val="nil"/>
              <w:bottom w:val="single" w:sz="4" w:space="0" w:color="000000"/>
              <w:right w:val="nil"/>
            </w:tcBorders>
          </w:tcPr>
          <w:p w14:paraId="47719C7C" w14:textId="77777777" w:rsidR="00A17119" w:rsidRDefault="005D11B8" w:rsidP="00F63803">
            <w:pPr>
              <w:bidi/>
              <w:spacing w:after="0" w:line="240" w:lineRule="auto"/>
              <w:jc w:val="lowKashida"/>
            </w:pPr>
            <w:r>
              <w:rPr>
                <w:rFonts w:eastAsia="Times New Roman"/>
                <w:sz w:val="24"/>
                <w:szCs w:val="24"/>
                <w:rtl/>
              </w:rPr>
              <w:t>Jeffer et al. (2021); Sariq (2025)</w:t>
            </w:r>
          </w:p>
        </w:tc>
      </w:tr>
      <w:tr w:rsidR="00A17119" w14:paraId="66D5AC37" w14:textId="77777777">
        <w:tc>
          <w:tcPr>
            <w:tcW w:w="510" w:type="dxa"/>
            <w:tcBorders>
              <w:top w:val="nil"/>
              <w:left w:val="nil"/>
              <w:bottom w:val="single" w:sz="12" w:space="0" w:color="000000"/>
              <w:right w:val="nil"/>
            </w:tcBorders>
          </w:tcPr>
          <w:p w14:paraId="7C3EE8C8" w14:textId="77777777" w:rsidR="00A17119" w:rsidRDefault="005D11B8" w:rsidP="00F63803">
            <w:pPr>
              <w:bidi/>
              <w:spacing w:after="0" w:line="240" w:lineRule="auto"/>
              <w:jc w:val="lowKashida"/>
            </w:pPr>
            <w:r>
              <w:rPr>
                <w:rFonts w:eastAsia="Times New Roman"/>
                <w:sz w:val="24"/>
                <w:szCs w:val="24"/>
                <w:rtl/>
              </w:rPr>
              <w:t>31</w:t>
            </w:r>
          </w:p>
        </w:tc>
        <w:tc>
          <w:tcPr>
            <w:tcW w:w="4536" w:type="dxa"/>
            <w:tcBorders>
              <w:top w:val="nil"/>
              <w:left w:val="nil"/>
              <w:bottom w:val="single" w:sz="12" w:space="0" w:color="000000"/>
              <w:right w:val="nil"/>
            </w:tcBorders>
          </w:tcPr>
          <w:p w14:paraId="14752EBB" w14:textId="77777777" w:rsidR="00A17119" w:rsidRDefault="005D11B8" w:rsidP="00F63803">
            <w:pPr>
              <w:bidi/>
              <w:spacing w:after="0" w:line="240" w:lineRule="auto"/>
              <w:jc w:val="lowKashida"/>
            </w:pPr>
            <w:r>
              <w:rPr>
                <w:rFonts w:eastAsia="Times New Roman"/>
                <w:sz w:val="24"/>
                <w:szCs w:val="24"/>
                <w:rtl/>
              </w:rPr>
              <w:t>يُسهم تطبيق نظم السلامة المعتمدة في دعم الامتثال للمتطلبات التنظيمية المحلية والدولية.</w:t>
            </w:r>
          </w:p>
        </w:tc>
        <w:tc>
          <w:tcPr>
            <w:tcW w:w="567" w:type="dxa"/>
            <w:tcBorders>
              <w:top w:val="nil"/>
              <w:left w:val="nil"/>
              <w:bottom w:val="single" w:sz="12" w:space="0" w:color="000000"/>
              <w:right w:val="nil"/>
            </w:tcBorders>
          </w:tcPr>
          <w:p w14:paraId="6E8E68F7"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685DABF0"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6C99F8B7"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69E77F36" w14:textId="77777777" w:rsidR="00A17119" w:rsidRDefault="00A17119" w:rsidP="00F63803">
            <w:pPr>
              <w:bidi/>
              <w:spacing w:after="0" w:line="240" w:lineRule="auto"/>
              <w:jc w:val="lowKashida"/>
            </w:pPr>
          </w:p>
        </w:tc>
        <w:tc>
          <w:tcPr>
            <w:tcW w:w="567" w:type="dxa"/>
            <w:tcBorders>
              <w:top w:val="nil"/>
              <w:left w:val="nil"/>
              <w:bottom w:val="single" w:sz="12" w:space="0" w:color="000000"/>
              <w:right w:val="nil"/>
            </w:tcBorders>
          </w:tcPr>
          <w:p w14:paraId="710828AF" w14:textId="77777777" w:rsidR="00A17119" w:rsidRDefault="00A17119" w:rsidP="00F63803">
            <w:pPr>
              <w:bidi/>
              <w:spacing w:after="0" w:line="240" w:lineRule="auto"/>
              <w:jc w:val="lowKashida"/>
            </w:pPr>
          </w:p>
        </w:tc>
        <w:tc>
          <w:tcPr>
            <w:tcW w:w="1984" w:type="dxa"/>
            <w:tcBorders>
              <w:top w:val="nil"/>
              <w:left w:val="nil"/>
              <w:bottom w:val="single" w:sz="12" w:space="0" w:color="000000"/>
              <w:right w:val="nil"/>
            </w:tcBorders>
          </w:tcPr>
          <w:p w14:paraId="610DBB42" w14:textId="77777777" w:rsidR="00A17119" w:rsidRDefault="005D11B8" w:rsidP="00F63803">
            <w:pPr>
              <w:bidi/>
              <w:spacing w:after="0" w:line="240" w:lineRule="auto"/>
              <w:jc w:val="lowKashida"/>
            </w:pPr>
            <w:r>
              <w:rPr>
                <w:rFonts w:eastAsia="Times New Roman"/>
                <w:sz w:val="24"/>
                <w:szCs w:val="24"/>
                <w:rtl/>
              </w:rPr>
              <w:t>Kök (2009); Sariq (2025)</w:t>
            </w:r>
          </w:p>
        </w:tc>
      </w:tr>
    </w:tbl>
    <w:p w14:paraId="2E3CA0A2" w14:textId="1C83A606" w:rsidR="001A30BB" w:rsidRDefault="001A30BB" w:rsidP="00F63803">
      <w:pPr>
        <w:bidi/>
        <w:spacing w:after="0" w:line="240" w:lineRule="auto"/>
        <w:ind w:firstLine="283"/>
        <w:jc w:val="lowKashida"/>
        <w:rPr>
          <w:rFonts w:cs="Times New Roman"/>
          <w:rtl/>
        </w:rPr>
      </w:pPr>
    </w:p>
    <w:p w14:paraId="0184FD8A" w14:textId="77777777" w:rsidR="001A30BB" w:rsidRDefault="001A30BB">
      <w:pPr>
        <w:rPr>
          <w:rFonts w:cs="Times New Roman"/>
          <w:rtl/>
        </w:rPr>
      </w:pPr>
      <w:r>
        <w:rPr>
          <w:rFonts w:cs="Times New Roman"/>
          <w:rtl/>
        </w:rPr>
        <w:br w:type="page"/>
      </w:r>
    </w:p>
    <w:p w14:paraId="65FF43F0" w14:textId="77777777" w:rsidR="001A30BB" w:rsidRPr="00DD3A4F" w:rsidRDefault="001A30BB" w:rsidP="00012D35">
      <w:pPr>
        <w:spacing w:after="360" w:line="360" w:lineRule="auto"/>
        <w:jc w:val="center"/>
        <w:rPr>
          <w:sz w:val="36"/>
          <w:szCs w:val="36"/>
        </w:rPr>
      </w:pPr>
      <w:r w:rsidRPr="00DD3A4F">
        <w:rPr>
          <w:rFonts w:eastAsia="Times New Roman"/>
          <w:b/>
          <w:bCs/>
          <w:sz w:val="36"/>
          <w:szCs w:val="36"/>
        </w:rPr>
        <w:lastRenderedPageBreak/>
        <w:t>Abstract</w:t>
      </w:r>
    </w:p>
    <w:p w14:paraId="28CBED74" w14:textId="55148454" w:rsidR="00797121" w:rsidRDefault="00797121" w:rsidP="00797121">
      <w:pPr>
        <w:spacing w:after="120" w:line="360" w:lineRule="auto"/>
        <w:jc w:val="lowKashida"/>
        <w:rPr>
          <w:rFonts w:eastAsia="Times New Roman" w:hint="cs"/>
          <w:sz w:val="24"/>
          <w:szCs w:val="24"/>
          <w:lang w:bidi="ar-YE"/>
        </w:rPr>
      </w:pPr>
      <w:r>
        <w:rPr>
          <w:rFonts w:eastAsia="Times New Roman" w:hint="cs"/>
          <w:sz w:val="24"/>
          <w:szCs w:val="24"/>
          <w:lang w:bidi="ar-YE"/>
        </w:rPr>
        <w:t>This research set out to gauge how well risk management practices are working within livestock supply chains at slaughterhouses that operate during the Hajj season in the Kingdom of Saudi Arabia. Particular attention was given to the degree to which the principal pillars of enterprise risk management — namely the identification, assessment, treatment, and monitoring of risks, together with governance arrangements — are put into practice in line with the two globally recognized reference frameworks: ISO 31000:2018 and COSO ERM 2017.</w:t>
      </w:r>
    </w:p>
    <w:p w14:paraId="6991E3F8" w14:textId="0F2574EB" w:rsidR="00797121" w:rsidRDefault="00797121" w:rsidP="00797121">
      <w:pPr>
        <w:spacing w:after="120" w:line="360" w:lineRule="auto"/>
        <w:jc w:val="lowKashida"/>
        <w:rPr>
          <w:rFonts w:eastAsia="Times New Roman" w:hint="cs"/>
          <w:sz w:val="24"/>
          <w:szCs w:val="24"/>
          <w:lang w:bidi="ar-YE"/>
        </w:rPr>
      </w:pPr>
      <w:r>
        <w:rPr>
          <w:rFonts w:eastAsia="Times New Roman" w:hint="cs"/>
          <w:sz w:val="24"/>
          <w:szCs w:val="24"/>
          <w:lang w:bidi="ar-YE"/>
        </w:rPr>
        <w:t>To achieve these aims, the researcher followed a descriptive-analytical approach. A structured questionnaire was purpose-built for the study, and its content validity was verified against peer-reviewed scholarly sources. Field data were gathered from a sample of 195 participants drawn from personnel working in public and private slaughterhouses as well as sacrificial-animal (</w:t>
      </w:r>
      <w:proofErr w:type="spellStart"/>
      <w:r>
        <w:rPr>
          <w:rFonts w:eastAsia="Times New Roman" w:hint="cs"/>
          <w:sz w:val="24"/>
          <w:szCs w:val="24"/>
          <w:lang w:bidi="ar-YE"/>
        </w:rPr>
        <w:t>Hady</w:t>
      </w:r>
      <w:proofErr w:type="spellEnd"/>
      <w:r>
        <w:rPr>
          <w:rFonts w:eastAsia="Times New Roman" w:hint="cs"/>
          <w:sz w:val="24"/>
          <w:szCs w:val="24"/>
          <w:lang w:bidi="ar-YE"/>
        </w:rPr>
        <w:t xml:space="preserve"> and </w:t>
      </w:r>
      <w:proofErr w:type="spellStart"/>
      <w:r>
        <w:rPr>
          <w:rFonts w:eastAsia="Times New Roman" w:hint="cs"/>
          <w:sz w:val="24"/>
          <w:szCs w:val="24"/>
          <w:lang w:bidi="ar-YE"/>
        </w:rPr>
        <w:t>Udhiyah</w:t>
      </w:r>
      <w:proofErr w:type="spellEnd"/>
      <w:r>
        <w:rPr>
          <w:rFonts w:eastAsia="Times New Roman" w:hint="cs"/>
          <w:sz w:val="24"/>
          <w:szCs w:val="24"/>
          <w:lang w:bidi="ar-YE"/>
        </w:rPr>
        <w:t>) projects. The gathered responses were processed through SPSS, drawing on descriptive statistics, Cronbach's alpha reliability coefficient, Pearson correlation, multiple regression, in addition to the independent-samples T-Test and one-way ANOVA.</w:t>
      </w:r>
    </w:p>
    <w:p w14:paraId="6F91C0DF" w14:textId="2B030C27" w:rsidR="00797121" w:rsidRDefault="00797121" w:rsidP="00797121">
      <w:pPr>
        <w:spacing w:after="120" w:line="360" w:lineRule="auto"/>
        <w:jc w:val="lowKashida"/>
        <w:rPr>
          <w:rFonts w:eastAsia="Times New Roman" w:hint="cs"/>
          <w:sz w:val="24"/>
          <w:szCs w:val="24"/>
          <w:lang w:bidi="ar-YE"/>
        </w:rPr>
      </w:pPr>
      <w:r>
        <w:rPr>
          <w:rFonts w:eastAsia="Times New Roman" w:hint="cs"/>
          <w:sz w:val="24"/>
          <w:szCs w:val="24"/>
          <w:lang w:bidi="ar-YE"/>
        </w:rPr>
        <w:t>The findings pointed to a comparatively high degree of adoption regarding risk-identification and governance practices, whereas risk assessment and operational resilience registered moderate levels. A statistically significant positive association was detected between every dimension of risk management and the effectiveness of performance and safety outcomes. The multiple regression output further showed that the risk management dimensions, taken collectively, account for 58.7% of the variance observed in the dependent variable. Beyond that, statistically significant disparities in effectiveness emerged in relation to the workplace, the scale of operations, and the respondent's job title.</w:t>
      </w:r>
    </w:p>
    <w:p w14:paraId="5E9174BE" w14:textId="2EF5F129" w:rsidR="00797121" w:rsidRDefault="00797121" w:rsidP="00797121">
      <w:pPr>
        <w:spacing w:after="120" w:line="360" w:lineRule="auto"/>
        <w:jc w:val="lowKashida"/>
        <w:rPr>
          <w:rFonts w:eastAsia="Times New Roman" w:hint="cs"/>
          <w:sz w:val="24"/>
          <w:szCs w:val="24"/>
          <w:lang w:bidi="ar-YE"/>
        </w:rPr>
      </w:pPr>
      <w:r>
        <w:rPr>
          <w:rFonts w:eastAsia="Times New Roman" w:hint="cs"/>
          <w:sz w:val="24"/>
          <w:szCs w:val="24"/>
          <w:lang w:bidi="ar-YE"/>
        </w:rPr>
        <w:t>In light of what the results have revealed, the study puts forward several recommendations: broadening the use of both quantitative and qualitative techniques for risk assessment; drafting contingency plans tailored specifically to the Hajj season; reinforcing governance mechanisms alongside inter-agency coordination; and channeling investment into emerging digital technologies — most notably the Internet of Things (</w:t>
      </w:r>
      <w:proofErr w:type="spellStart"/>
      <w:r>
        <w:rPr>
          <w:rFonts w:eastAsia="Times New Roman" w:hint="cs"/>
          <w:sz w:val="24"/>
          <w:szCs w:val="24"/>
          <w:lang w:bidi="ar-YE"/>
        </w:rPr>
        <w:t>IoT</w:t>
      </w:r>
      <w:proofErr w:type="spellEnd"/>
      <w:r>
        <w:rPr>
          <w:rFonts w:eastAsia="Times New Roman" w:hint="cs"/>
          <w:sz w:val="24"/>
          <w:szCs w:val="24"/>
          <w:lang w:bidi="ar-YE"/>
        </w:rPr>
        <w:t xml:space="preserve">) and </w:t>
      </w:r>
      <w:proofErr w:type="spellStart"/>
      <w:r>
        <w:rPr>
          <w:rFonts w:eastAsia="Times New Roman" w:hint="cs"/>
          <w:sz w:val="24"/>
          <w:szCs w:val="24"/>
          <w:lang w:bidi="ar-YE"/>
        </w:rPr>
        <w:t>Blockchain</w:t>
      </w:r>
      <w:proofErr w:type="spellEnd"/>
      <w:r>
        <w:rPr>
          <w:rFonts w:eastAsia="Times New Roman" w:hint="cs"/>
          <w:sz w:val="24"/>
          <w:szCs w:val="24"/>
          <w:lang w:bidi="ar-YE"/>
        </w:rPr>
        <w:t xml:space="preserve"> — so as to raise the level of traceability and transparency throughout livestock supply chains.</w:t>
      </w:r>
    </w:p>
    <w:p w14:paraId="6815845C" w14:textId="36ECDCB1" w:rsidR="00A17119" w:rsidRPr="00EB02D7" w:rsidRDefault="00797121" w:rsidP="00EB02D7">
      <w:pPr>
        <w:spacing w:after="120" w:line="360" w:lineRule="auto"/>
        <w:jc w:val="lowKashida"/>
        <w:rPr>
          <w:rFonts w:eastAsia="Times New Roman"/>
          <w:sz w:val="24"/>
          <w:szCs w:val="24"/>
          <w:rtl/>
          <w:lang w:bidi="ar-YE"/>
        </w:rPr>
      </w:pPr>
      <w:r w:rsidRPr="00797121">
        <w:rPr>
          <w:rFonts w:eastAsia="Times New Roman" w:hint="cs"/>
          <w:b/>
          <w:bCs/>
          <w:sz w:val="24"/>
          <w:szCs w:val="24"/>
          <w:lang w:bidi="ar-YE"/>
        </w:rPr>
        <w:t>Keywords</w:t>
      </w:r>
      <w:r>
        <w:rPr>
          <w:rFonts w:eastAsia="Times New Roman" w:hint="cs"/>
          <w:sz w:val="24"/>
          <w:szCs w:val="24"/>
          <w:lang w:bidi="ar-YE"/>
        </w:rPr>
        <w:t>: Risk Management, Livestock Supply Chains, Slaughterhouses, Hajj Season, Food Safety, ISO 31000, COSO ERM, Kingdom of Saudi Arabia.</w:t>
      </w:r>
    </w:p>
    <w:sectPr w:rsidR="00A17119" w:rsidRPr="00EB02D7" w:rsidSect="00C66725">
      <w:footerReference w:type="default" r:id="rId12"/>
      <w:pgSz w:w="11906" w:h="16838"/>
      <w:pgMar w:top="1134" w:right="1701" w:bottom="1134" w:left="1134"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A7366" w14:textId="77777777" w:rsidR="007C73FA" w:rsidRDefault="007C73FA">
      <w:pPr>
        <w:spacing w:after="0" w:line="240" w:lineRule="auto"/>
      </w:pPr>
      <w:r>
        <w:separator/>
      </w:r>
    </w:p>
  </w:endnote>
  <w:endnote w:type="continuationSeparator" w:id="0">
    <w:p w14:paraId="5899A08E" w14:textId="77777777" w:rsidR="007C73FA" w:rsidRDefault="007C7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8B605" w14:textId="77777777" w:rsidR="00A17119" w:rsidRDefault="005D11B8">
    <w:pPr>
      <w:pStyle w:val="a6"/>
      <w:bidi/>
      <w:jc w:val="center"/>
    </w:pPr>
    <w:r>
      <w:rPr>
        <w:rFonts w:eastAsia="Times New Roman"/>
        <w:sz w:val="24"/>
        <w:szCs w:val="24"/>
      </w:rPr>
      <w:fldChar w:fldCharType="begin"/>
    </w:r>
    <w:r>
      <w:rPr>
        <w:rFonts w:eastAsia="Times New Roman"/>
        <w:sz w:val="24"/>
        <w:szCs w:val="24"/>
      </w:rPr>
      <w:instrText xml:space="preserve"> PAGE   \* MERGEFORMAT </w:instrText>
    </w:r>
    <w:r>
      <w:rPr>
        <w:rFonts w:eastAsia="Times New Roman"/>
        <w:sz w:val="24"/>
        <w:szCs w:val="24"/>
      </w:rPr>
      <w:fldChar w:fldCharType="separate"/>
    </w:r>
    <w:r w:rsidR="00F63803">
      <w:rPr>
        <w:rFonts w:eastAsia="Times New Roman"/>
        <w:noProof/>
        <w:sz w:val="24"/>
        <w:szCs w:val="24"/>
      </w:rPr>
      <w:t>i</w:t>
    </w:r>
    <w:r>
      <w:rPr>
        <w:rFonts w:eastAsia="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CF92F" w14:textId="77777777" w:rsidR="00A17119" w:rsidRDefault="005D11B8">
    <w:pPr>
      <w:pStyle w:val="a6"/>
      <w:bidi/>
      <w:jc w:val="center"/>
    </w:pPr>
    <w:r>
      <w:rPr>
        <w:rFonts w:eastAsia="Times New Roman"/>
        <w:sz w:val="24"/>
        <w:szCs w:val="24"/>
      </w:rPr>
      <w:fldChar w:fldCharType="begin"/>
    </w:r>
    <w:r>
      <w:rPr>
        <w:rFonts w:eastAsia="Times New Roman"/>
        <w:sz w:val="24"/>
        <w:szCs w:val="24"/>
      </w:rPr>
      <w:instrText xml:space="preserve"> PAGE   \* MERGEFORMAT </w:instrText>
    </w:r>
    <w:r>
      <w:rPr>
        <w:rFonts w:eastAsia="Times New Roman"/>
        <w:sz w:val="24"/>
        <w:szCs w:val="24"/>
      </w:rPr>
      <w:fldChar w:fldCharType="separate"/>
    </w:r>
    <w:r w:rsidR="00F63803">
      <w:rPr>
        <w:rFonts w:eastAsia="Times New Roman" w:cs="Times New Roman"/>
        <w:noProof/>
        <w:sz w:val="24"/>
        <w:szCs w:val="24"/>
        <w:rtl/>
      </w:rPr>
      <w:t>1</w:t>
    </w:r>
    <w:r>
      <w:rPr>
        <w:rFonts w:eastAsia="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CB2ED" w14:textId="77777777" w:rsidR="007C73FA" w:rsidRDefault="007C73FA">
      <w:pPr>
        <w:spacing w:after="0" w:line="240" w:lineRule="auto"/>
      </w:pPr>
      <w:r>
        <w:separator/>
      </w:r>
    </w:p>
  </w:footnote>
  <w:footnote w:type="continuationSeparator" w:id="0">
    <w:p w14:paraId="6965C6D0" w14:textId="77777777" w:rsidR="007C73FA" w:rsidRDefault="007C73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495698C"/>
    <w:multiLevelType w:val="hybridMultilevel"/>
    <w:tmpl w:val="C79410C6"/>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0" w15:restartNumberingAfterBreak="0">
    <w:nsid w:val="097211B2"/>
    <w:multiLevelType w:val="hybridMultilevel"/>
    <w:tmpl w:val="1674A61C"/>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1" w15:restartNumberingAfterBreak="0">
    <w:nsid w:val="0A964B5B"/>
    <w:multiLevelType w:val="hybridMultilevel"/>
    <w:tmpl w:val="2B12D58C"/>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2" w15:restartNumberingAfterBreak="0">
    <w:nsid w:val="164F0F63"/>
    <w:multiLevelType w:val="hybridMultilevel"/>
    <w:tmpl w:val="D446FAC0"/>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3" w15:restartNumberingAfterBreak="0">
    <w:nsid w:val="2F89604E"/>
    <w:multiLevelType w:val="hybridMultilevel"/>
    <w:tmpl w:val="A7DC54D0"/>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4" w15:restartNumberingAfterBreak="0">
    <w:nsid w:val="33656354"/>
    <w:multiLevelType w:val="hybridMultilevel"/>
    <w:tmpl w:val="9F18E392"/>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5" w15:restartNumberingAfterBreak="0">
    <w:nsid w:val="3C91450E"/>
    <w:multiLevelType w:val="hybridMultilevel"/>
    <w:tmpl w:val="CB58A186"/>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6" w15:restartNumberingAfterBreak="0">
    <w:nsid w:val="3D1B64E9"/>
    <w:multiLevelType w:val="hybridMultilevel"/>
    <w:tmpl w:val="3FE46B50"/>
    <w:lvl w:ilvl="0" w:tplc="FFFFFFFF">
      <w:numFmt w:val="bullet"/>
      <w:lvlText w:val="•"/>
      <w:lvlJc w:val="left"/>
      <w:pPr>
        <w:ind w:left="1080" w:hanging="360"/>
      </w:pPr>
      <w:rPr>
        <w:rFonts w:ascii="Simplified Arabic" w:eastAsia="Times New Roman" w:hAnsi="Simplified Arabic" w:cs="Simplified Arabic"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49D7A07"/>
    <w:multiLevelType w:val="hybridMultilevel"/>
    <w:tmpl w:val="5F20E896"/>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8" w15:restartNumberingAfterBreak="0">
    <w:nsid w:val="45FA3B84"/>
    <w:multiLevelType w:val="hybridMultilevel"/>
    <w:tmpl w:val="1012CC00"/>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9" w15:restartNumberingAfterBreak="0">
    <w:nsid w:val="4C5C1B91"/>
    <w:multiLevelType w:val="hybridMultilevel"/>
    <w:tmpl w:val="7F5C5422"/>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0" w15:restartNumberingAfterBreak="0">
    <w:nsid w:val="4C8F4FE0"/>
    <w:multiLevelType w:val="hybridMultilevel"/>
    <w:tmpl w:val="287EB9B6"/>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1" w15:restartNumberingAfterBreak="0">
    <w:nsid w:val="4F4600E3"/>
    <w:multiLevelType w:val="hybridMultilevel"/>
    <w:tmpl w:val="779C175C"/>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2" w15:restartNumberingAfterBreak="0">
    <w:nsid w:val="540E71DE"/>
    <w:multiLevelType w:val="hybridMultilevel"/>
    <w:tmpl w:val="61FA3AE8"/>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3" w15:restartNumberingAfterBreak="0">
    <w:nsid w:val="55DC1A95"/>
    <w:multiLevelType w:val="hybridMultilevel"/>
    <w:tmpl w:val="EA34879C"/>
    <w:lvl w:ilvl="0" w:tplc="FFFFFFFF">
      <w:numFmt w:val="bullet"/>
      <w:lvlText w:val="•"/>
      <w:lvlJc w:val="left"/>
      <w:pPr>
        <w:ind w:left="785"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C62275"/>
    <w:multiLevelType w:val="hybridMultilevel"/>
    <w:tmpl w:val="0BDC38E8"/>
    <w:lvl w:ilvl="0" w:tplc="FFFFFFFF">
      <w:numFmt w:val="bullet"/>
      <w:lvlText w:val="•"/>
      <w:lvlJc w:val="left"/>
      <w:pPr>
        <w:ind w:left="785" w:hanging="360"/>
      </w:pPr>
      <w:rPr>
        <w:rFonts w:ascii="Simplified Arabic" w:eastAsia="Times New Roman" w:hAnsi="Simplified Arabic" w:cs="Simplified Arabic" w:hint="default"/>
      </w:rPr>
    </w:lvl>
    <w:lvl w:ilvl="1" w:tplc="04090003" w:tentative="1">
      <w:start w:val="1"/>
      <w:numFmt w:val="bullet"/>
      <w:lvlText w:val="o"/>
      <w:lvlJc w:val="left"/>
      <w:pPr>
        <w:ind w:left="1505" w:hanging="360"/>
      </w:pPr>
      <w:rPr>
        <w:rFonts w:ascii="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5" w15:restartNumberingAfterBreak="0">
    <w:nsid w:val="5C9925A4"/>
    <w:multiLevelType w:val="hybridMultilevel"/>
    <w:tmpl w:val="6020082C"/>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6" w15:restartNumberingAfterBreak="0">
    <w:nsid w:val="6075266E"/>
    <w:multiLevelType w:val="hybridMultilevel"/>
    <w:tmpl w:val="E2044436"/>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7" w15:restartNumberingAfterBreak="0">
    <w:nsid w:val="651F3089"/>
    <w:multiLevelType w:val="hybridMultilevel"/>
    <w:tmpl w:val="6E66A1C8"/>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8" w15:restartNumberingAfterBreak="0">
    <w:nsid w:val="69332939"/>
    <w:multiLevelType w:val="hybridMultilevel"/>
    <w:tmpl w:val="92101B12"/>
    <w:lvl w:ilvl="0" w:tplc="FFFFFFFF">
      <w:numFmt w:val="bullet"/>
      <w:lvlText w:val="•"/>
      <w:lvlJc w:val="left"/>
      <w:pPr>
        <w:ind w:left="785"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893CF6"/>
    <w:multiLevelType w:val="hybridMultilevel"/>
    <w:tmpl w:val="D540A9DE"/>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0" w15:restartNumberingAfterBreak="0">
    <w:nsid w:val="71A46D62"/>
    <w:multiLevelType w:val="hybridMultilevel"/>
    <w:tmpl w:val="1A64DD54"/>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1" w15:restartNumberingAfterBreak="0">
    <w:nsid w:val="730B39B3"/>
    <w:multiLevelType w:val="hybridMultilevel"/>
    <w:tmpl w:val="A59AAB60"/>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2" w15:restartNumberingAfterBreak="0">
    <w:nsid w:val="748907CB"/>
    <w:multiLevelType w:val="hybridMultilevel"/>
    <w:tmpl w:val="72A8350A"/>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3" w15:restartNumberingAfterBreak="0">
    <w:nsid w:val="79B600DE"/>
    <w:multiLevelType w:val="hybridMultilevel"/>
    <w:tmpl w:val="E46CC36E"/>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4" w15:restartNumberingAfterBreak="0">
    <w:nsid w:val="79E75C69"/>
    <w:multiLevelType w:val="hybridMultilevel"/>
    <w:tmpl w:val="08C022F0"/>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5" w15:restartNumberingAfterBreak="0">
    <w:nsid w:val="7B925E1C"/>
    <w:multiLevelType w:val="hybridMultilevel"/>
    <w:tmpl w:val="26D06E30"/>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6" w15:restartNumberingAfterBreak="0">
    <w:nsid w:val="7C521F80"/>
    <w:multiLevelType w:val="hybridMultilevel"/>
    <w:tmpl w:val="39EA5154"/>
    <w:lvl w:ilvl="0" w:tplc="FFFFFFFF">
      <w:numFmt w:val="bullet"/>
      <w:lvlText w:val="•"/>
      <w:lvlJc w:val="left"/>
      <w:pPr>
        <w:ind w:left="1210" w:hanging="360"/>
      </w:pPr>
      <w:rPr>
        <w:rFonts w:ascii="Simplified Arabic" w:eastAsia="Times New Roman" w:hAnsi="Simplified Arabic" w:cs="Simplified Arabic"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num w:numId="1" w16cid:durableId="336659427">
    <w:abstractNumId w:val="8"/>
  </w:num>
  <w:num w:numId="2" w16cid:durableId="739908586">
    <w:abstractNumId w:val="6"/>
  </w:num>
  <w:num w:numId="3" w16cid:durableId="1034503919">
    <w:abstractNumId w:val="5"/>
  </w:num>
  <w:num w:numId="4" w16cid:durableId="640228260">
    <w:abstractNumId w:val="4"/>
  </w:num>
  <w:num w:numId="5" w16cid:durableId="923613270">
    <w:abstractNumId w:val="7"/>
  </w:num>
  <w:num w:numId="6" w16cid:durableId="109280425">
    <w:abstractNumId w:val="3"/>
  </w:num>
  <w:num w:numId="7" w16cid:durableId="451942276">
    <w:abstractNumId w:val="2"/>
  </w:num>
  <w:num w:numId="8" w16cid:durableId="1721049398">
    <w:abstractNumId w:val="1"/>
  </w:num>
  <w:num w:numId="9" w16cid:durableId="1044987203">
    <w:abstractNumId w:val="0"/>
  </w:num>
  <w:num w:numId="10" w16cid:durableId="76488365">
    <w:abstractNumId w:val="11"/>
  </w:num>
  <w:num w:numId="11" w16cid:durableId="89470906">
    <w:abstractNumId w:val="16"/>
  </w:num>
  <w:num w:numId="12" w16cid:durableId="1571619017">
    <w:abstractNumId w:val="26"/>
  </w:num>
  <w:num w:numId="13" w16cid:durableId="813643107">
    <w:abstractNumId w:val="17"/>
  </w:num>
  <w:num w:numId="14" w16cid:durableId="1432433182">
    <w:abstractNumId w:val="28"/>
  </w:num>
  <w:num w:numId="15" w16cid:durableId="1629244139">
    <w:abstractNumId w:val="22"/>
  </w:num>
  <w:num w:numId="16" w16cid:durableId="2058046217">
    <w:abstractNumId w:val="21"/>
  </w:num>
  <w:num w:numId="17" w16cid:durableId="921597302">
    <w:abstractNumId w:val="30"/>
  </w:num>
  <w:num w:numId="18" w16cid:durableId="641158530">
    <w:abstractNumId w:val="13"/>
  </w:num>
  <w:num w:numId="19" w16cid:durableId="85345918">
    <w:abstractNumId w:val="12"/>
  </w:num>
  <w:num w:numId="20" w16cid:durableId="788738681">
    <w:abstractNumId w:val="9"/>
  </w:num>
  <w:num w:numId="21" w16cid:durableId="274293594">
    <w:abstractNumId w:val="15"/>
  </w:num>
  <w:num w:numId="22" w16cid:durableId="1266301188">
    <w:abstractNumId w:val="35"/>
  </w:num>
  <w:num w:numId="23" w16cid:durableId="2142068573">
    <w:abstractNumId w:val="20"/>
  </w:num>
  <w:num w:numId="24" w16cid:durableId="508953295">
    <w:abstractNumId w:val="27"/>
  </w:num>
  <w:num w:numId="25" w16cid:durableId="1852907881">
    <w:abstractNumId w:val="33"/>
  </w:num>
  <w:num w:numId="26" w16cid:durableId="1523936284">
    <w:abstractNumId w:val="14"/>
  </w:num>
  <w:num w:numId="27" w16cid:durableId="1636565597">
    <w:abstractNumId w:val="25"/>
  </w:num>
  <w:num w:numId="28" w16cid:durableId="69233803">
    <w:abstractNumId w:val="23"/>
  </w:num>
  <w:num w:numId="29" w16cid:durableId="542987010">
    <w:abstractNumId w:val="19"/>
  </w:num>
  <w:num w:numId="30" w16cid:durableId="667094672">
    <w:abstractNumId w:val="29"/>
  </w:num>
  <w:num w:numId="31" w16cid:durableId="2141073060">
    <w:abstractNumId w:val="10"/>
  </w:num>
  <w:num w:numId="32" w16cid:durableId="1529179346">
    <w:abstractNumId w:val="36"/>
  </w:num>
  <w:num w:numId="33" w16cid:durableId="1435981237">
    <w:abstractNumId w:val="18"/>
  </w:num>
  <w:num w:numId="34" w16cid:durableId="984429961">
    <w:abstractNumId w:val="32"/>
  </w:num>
  <w:num w:numId="35" w16cid:durableId="811218990">
    <w:abstractNumId w:val="34"/>
  </w:num>
  <w:num w:numId="36" w16cid:durableId="2055614693">
    <w:abstractNumId w:val="31"/>
  </w:num>
  <w:num w:numId="37" w16cid:durableId="3012731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3260"/>
    <w:rsid w:val="00034616"/>
    <w:rsid w:val="0006063C"/>
    <w:rsid w:val="000E3D85"/>
    <w:rsid w:val="0010207E"/>
    <w:rsid w:val="0015074B"/>
    <w:rsid w:val="00170219"/>
    <w:rsid w:val="001A30BB"/>
    <w:rsid w:val="001C053D"/>
    <w:rsid w:val="002433B1"/>
    <w:rsid w:val="00254988"/>
    <w:rsid w:val="0029639D"/>
    <w:rsid w:val="002E756E"/>
    <w:rsid w:val="00311B1B"/>
    <w:rsid w:val="00326F90"/>
    <w:rsid w:val="00371DD6"/>
    <w:rsid w:val="00383460"/>
    <w:rsid w:val="003F2FAC"/>
    <w:rsid w:val="004C63D7"/>
    <w:rsid w:val="004D5134"/>
    <w:rsid w:val="004D73B5"/>
    <w:rsid w:val="004F1C44"/>
    <w:rsid w:val="00520DF1"/>
    <w:rsid w:val="005235D0"/>
    <w:rsid w:val="00551262"/>
    <w:rsid w:val="005644A7"/>
    <w:rsid w:val="005B6D4C"/>
    <w:rsid w:val="005D11B8"/>
    <w:rsid w:val="005E1C9C"/>
    <w:rsid w:val="005F7315"/>
    <w:rsid w:val="0061307E"/>
    <w:rsid w:val="006364EB"/>
    <w:rsid w:val="00643B8F"/>
    <w:rsid w:val="00676737"/>
    <w:rsid w:val="006C40A3"/>
    <w:rsid w:val="006F23E1"/>
    <w:rsid w:val="00727A10"/>
    <w:rsid w:val="007409F7"/>
    <w:rsid w:val="00741B80"/>
    <w:rsid w:val="0076535E"/>
    <w:rsid w:val="00787496"/>
    <w:rsid w:val="00797121"/>
    <w:rsid w:val="007A2B92"/>
    <w:rsid w:val="007C73FA"/>
    <w:rsid w:val="007E4F09"/>
    <w:rsid w:val="008773E5"/>
    <w:rsid w:val="008A781B"/>
    <w:rsid w:val="00912B9F"/>
    <w:rsid w:val="00932C00"/>
    <w:rsid w:val="00993BCB"/>
    <w:rsid w:val="009A0F01"/>
    <w:rsid w:val="009D3538"/>
    <w:rsid w:val="00A132B2"/>
    <w:rsid w:val="00A17119"/>
    <w:rsid w:val="00A25135"/>
    <w:rsid w:val="00A43E6F"/>
    <w:rsid w:val="00A4566C"/>
    <w:rsid w:val="00A46558"/>
    <w:rsid w:val="00AA1D8D"/>
    <w:rsid w:val="00AC10C1"/>
    <w:rsid w:val="00B47730"/>
    <w:rsid w:val="00B84FB3"/>
    <w:rsid w:val="00BB40D9"/>
    <w:rsid w:val="00BC5315"/>
    <w:rsid w:val="00BF4C6F"/>
    <w:rsid w:val="00BF57C6"/>
    <w:rsid w:val="00C25423"/>
    <w:rsid w:val="00C4440C"/>
    <w:rsid w:val="00C665DE"/>
    <w:rsid w:val="00C66725"/>
    <w:rsid w:val="00C81B94"/>
    <w:rsid w:val="00C96CFD"/>
    <w:rsid w:val="00CB0664"/>
    <w:rsid w:val="00CF0000"/>
    <w:rsid w:val="00D60DB9"/>
    <w:rsid w:val="00D74EF5"/>
    <w:rsid w:val="00DA25C6"/>
    <w:rsid w:val="00DA5F35"/>
    <w:rsid w:val="00DD3A4F"/>
    <w:rsid w:val="00E32FF5"/>
    <w:rsid w:val="00E9355E"/>
    <w:rsid w:val="00EB02D7"/>
    <w:rsid w:val="00EB7209"/>
    <w:rsid w:val="00EC0838"/>
    <w:rsid w:val="00EE6802"/>
    <w:rsid w:val="00F40C10"/>
    <w:rsid w:val="00F52FDE"/>
    <w:rsid w:val="00F63803"/>
    <w:rsid w:val="00F968B5"/>
    <w:rsid w:val="00FB282A"/>
    <w:rsid w:val="00FB78C8"/>
    <w:rsid w:val="00FC2FFC"/>
    <w:rsid w:val="00FC3553"/>
    <w:rsid w:val="00FC693F"/>
    <w:rsid w:val="00FD30CD"/>
    <w:rsid w:val="00FE65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0D672A"/>
  <w14:defaultImageDpi w14:val="300"/>
  <w15:docId w15:val="{99BCFDCD-BEEF-A446-8358-32CDDD956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hAnsi="Times New Roman" w:cs="Simplified Arabic"/>
      <w:sz w:val="28"/>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hapterTitle">
    <w:name w:val="ChapterTitle"/>
    <w:basedOn w:val="a1"/>
    <w:pPr>
      <w:bidi/>
      <w:outlineLvl w:val="0"/>
    </w:pPr>
    <w:rPr>
      <w:b/>
      <w:bCs/>
      <w:sz w:val="40"/>
      <w:szCs w:val="40"/>
    </w:rPr>
  </w:style>
  <w:style w:type="paragraph" w:customStyle="1" w:styleId="MainHeading">
    <w:name w:val="MainHeading"/>
    <w:basedOn w:val="a1"/>
    <w:pPr>
      <w:bidi/>
      <w:outlineLvl w:val="1"/>
    </w:pPr>
    <w:rPr>
      <w:b/>
      <w:bCs/>
      <w:sz w:val="36"/>
      <w:szCs w:val="36"/>
    </w:rPr>
  </w:style>
  <w:style w:type="paragraph" w:customStyle="1" w:styleId="SubHeading">
    <w:name w:val="SubHeading"/>
    <w:basedOn w:val="a1"/>
    <w:pPr>
      <w:bidi/>
      <w:outlineLvl w:val="2"/>
    </w:pPr>
    <w:rPr>
      <w:b/>
      <w:bCs/>
      <w:sz w:val="32"/>
      <w:szCs w:val="32"/>
    </w:rPr>
  </w:style>
  <w:style w:type="paragraph" w:customStyle="1" w:styleId="SubSubHeading">
    <w:name w:val="SubSubHeading"/>
    <w:basedOn w:val="a1"/>
    <w:pPr>
      <w:bidi/>
      <w:outlineLvl w:val="3"/>
    </w:pPr>
    <w:rPr>
      <w:b/>
      <w:bCs/>
      <w:szCs w:val="28"/>
    </w:rPr>
  </w:style>
  <w:style w:type="paragraph" w:customStyle="1" w:styleId="TableCaption">
    <w:name w:val="TableCaption"/>
    <w:basedOn w:val="a1"/>
    <w:link w:val="TableCaptionChar"/>
    <w:pPr>
      <w:bidi/>
    </w:pPr>
    <w:rPr>
      <w:b/>
      <w:sz w:val="24"/>
    </w:rPr>
  </w:style>
  <w:style w:type="paragraph" w:customStyle="1" w:styleId="FigureCaption">
    <w:name w:val="FigureCaption"/>
    <w:basedOn w:val="a1"/>
    <w:link w:val="FigureCaptionChar"/>
    <w:pPr>
      <w:bidi/>
    </w:pPr>
    <w:rPr>
      <w:b/>
      <w:sz w:val="24"/>
    </w:rPr>
  </w:style>
  <w:style w:type="paragraph" w:styleId="13">
    <w:name w:val="toc 1"/>
    <w:basedOn w:val="a1"/>
    <w:next w:val="a1"/>
    <w:autoRedefine/>
    <w:uiPriority w:val="39"/>
    <w:unhideWhenUsed/>
    <w:rsid w:val="00A25135"/>
    <w:pPr>
      <w:spacing w:after="100"/>
    </w:pPr>
  </w:style>
  <w:style w:type="paragraph" w:styleId="28">
    <w:name w:val="toc 2"/>
    <w:basedOn w:val="a1"/>
    <w:next w:val="a1"/>
    <w:autoRedefine/>
    <w:uiPriority w:val="39"/>
    <w:unhideWhenUsed/>
    <w:rsid w:val="00A25135"/>
    <w:pPr>
      <w:spacing w:after="100"/>
      <w:ind w:left="280"/>
    </w:pPr>
  </w:style>
  <w:style w:type="paragraph" w:styleId="36">
    <w:name w:val="toc 3"/>
    <w:basedOn w:val="a1"/>
    <w:next w:val="a1"/>
    <w:autoRedefine/>
    <w:uiPriority w:val="39"/>
    <w:unhideWhenUsed/>
    <w:rsid w:val="00A25135"/>
    <w:pPr>
      <w:spacing w:after="100"/>
      <w:ind w:left="560"/>
    </w:pPr>
  </w:style>
  <w:style w:type="paragraph" w:styleId="40">
    <w:name w:val="toc 4"/>
    <w:basedOn w:val="a1"/>
    <w:next w:val="a1"/>
    <w:autoRedefine/>
    <w:uiPriority w:val="39"/>
    <w:unhideWhenUsed/>
    <w:rsid w:val="00A25135"/>
    <w:pPr>
      <w:bidi/>
      <w:spacing w:after="100" w:line="278" w:lineRule="auto"/>
      <w:ind w:left="720"/>
    </w:pPr>
    <w:rPr>
      <w:rFonts w:asciiTheme="minorHAnsi" w:hAnsiTheme="minorHAnsi" w:cstheme="minorBidi"/>
      <w:kern w:val="2"/>
      <w:sz w:val="24"/>
      <w:szCs w:val="24"/>
      <w14:ligatures w14:val="standardContextual"/>
    </w:rPr>
  </w:style>
  <w:style w:type="paragraph" w:styleId="50">
    <w:name w:val="toc 5"/>
    <w:basedOn w:val="a1"/>
    <w:next w:val="a1"/>
    <w:autoRedefine/>
    <w:uiPriority w:val="39"/>
    <w:unhideWhenUsed/>
    <w:rsid w:val="00A25135"/>
    <w:pPr>
      <w:bidi/>
      <w:spacing w:after="100" w:line="278" w:lineRule="auto"/>
      <w:ind w:left="960"/>
    </w:pPr>
    <w:rPr>
      <w:rFonts w:asciiTheme="minorHAnsi" w:hAnsiTheme="minorHAnsi" w:cstheme="minorBidi"/>
      <w:kern w:val="2"/>
      <w:sz w:val="24"/>
      <w:szCs w:val="24"/>
      <w14:ligatures w14:val="standardContextual"/>
    </w:rPr>
  </w:style>
  <w:style w:type="paragraph" w:styleId="60">
    <w:name w:val="toc 6"/>
    <w:basedOn w:val="a1"/>
    <w:next w:val="a1"/>
    <w:autoRedefine/>
    <w:uiPriority w:val="39"/>
    <w:unhideWhenUsed/>
    <w:rsid w:val="00A25135"/>
    <w:pPr>
      <w:bidi/>
      <w:spacing w:after="100" w:line="278" w:lineRule="auto"/>
      <w:ind w:left="1200"/>
    </w:pPr>
    <w:rPr>
      <w:rFonts w:asciiTheme="minorHAnsi" w:hAnsiTheme="minorHAnsi" w:cstheme="minorBidi"/>
      <w:kern w:val="2"/>
      <w:sz w:val="24"/>
      <w:szCs w:val="24"/>
      <w14:ligatures w14:val="standardContextual"/>
    </w:rPr>
  </w:style>
  <w:style w:type="paragraph" w:styleId="70">
    <w:name w:val="toc 7"/>
    <w:basedOn w:val="a1"/>
    <w:next w:val="a1"/>
    <w:autoRedefine/>
    <w:uiPriority w:val="39"/>
    <w:unhideWhenUsed/>
    <w:rsid w:val="00A25135"/>
    <w:pPr>
      <w:bidi/>
      <w:spacing w:after="100" w:line="278" w:lineRule="auto"/>
      <w:ind w:left="1440"/>
    </w:pPr>
    <w:rPr>
      <w:rFonts w:asciiTheme="minorHAnsi" w:hAnsiTheme="minorHAnsi" w:cstheme="minorBidi"/>
      <w:kern w:val="2"/>
      <w:sz w:val="24"/>
      <w:szCs w:val="24"/>
      <w14:ligatures w14:val="standardContextual"/>
    </w:rPr>
  </w:style>
  <w:style w:type="paragraph" w:styleId="80">
    <w:name w:val="toc 8"/>
    <w:basedOn w:val="a1"/>
    <w:next w:val="a1"/>
    <w:autoRedefine/>
    <w:uiPriority w:val="39"/>
    <w:unhideWhenUsed/>
    <w:rsid w:val="00A25135"/>
    <w:pPr>
      <w:bidi/>
      <w:spacing w:after="100" w:line="278" w:lineRule="auto"/>
      <w:ind w:left="1680"/>
    </w:pPr>
    <w:rPr>
      <w:rFonts w:asciiTheme="minorHAnsi" w:hAnsiTheme="minorHAnsi" w:cstheme="minorBidi"/>
      <w:kern w:val="2"/>
      <w:sz w:val="24"/>
      <w:szCs w:val="24"/>
      <w14:ligatures w14:val="standardContextual"/>
    </w:rPr>
  </w:style>
  <w:style w:type="paragraph" w:styleId="90">
    <w:name w:val="toc 9"/>
    <w:basedOn w:val="a1"/>
    <w:next w:val="a1"/>
    <w:autoRedefine/>
    <w:uiPriority w:val="39"/>
    <w:unhideWhenUsed/>
    <w:rsid w:val="00A25135"/>
    <w:pPr>
      <w:bidi/>
      <w:spacing w:after="100" w:line="278" w:lineRule="auto"/>
      <w:ind w:left="1920"/>
    </w:pPr>
    <w:rPr>
      <w:rFonts w:asciiTheme="minorHAnsi" w:hAnsiTheme="minorHAnsi" w:cstheme="minorBidi"/>
      <w:kern w:val="2"/>
      <w:sz w:val="24"/>
      <w:szCs w:val="24"/>
      <w14:ligatures w14:val="standardContextual"/>
    </w:rPr>
  </w:style>
  <w:style w:type="character" w:styleId="Hyperlink">
    <w:name w:val="Hyperlink"/>
    <w:basedOn w:val="a2"/>
    <w:uiPriority w:val="99"/>
    <w:unhideWhenUsed/>
    <w:rsid w:val="00A25135"/>
    <w:rPr>
      <w:color w:val="0000FF" w:themeColor="hyperlink"/>
      <w:u w:val="single"/>
    </w:rPr>
  </w:style>
  <w:style w:type="character" w:styleId="aff2">
    <w:name w:val="Unresolved Mention"/>
    <w:basedOn w:val="a2"/>
    <w:uiPriority w:val="99"/>
    <w:semiHidden/>
    <w:unhideWhenUsed/>
    <w:rsid w:val="00A25135"/>
    <w:rPr>
      <w:color w:val="605E5C"/>
      <w:shd w:val="clear" w:color="auto" w:fill="E1DFDD"/>
    </w:rPr>
  </w:style>
  <w:style w:type="paragraph" w:customStyle="1" w:styleId="aff3">
    <w:name w:val="شكل"/>
    <w:basedOn w:val="FigureCaption"/>
    <w:link w:val="Char7"/>
    <w:qFormat/>
    <w:rsid w:val="00EB7209"/>
    <w:pPr>
      <w:spacing w:before="60" w:after="120" w:line="360" w:lineRule="auto"/>
      <w:jc w:val="center"/>
    </w:pPr>
    <w:rPr>
      <w:rFonts w:eastAsia="Times New Roman"/>
      <w:bCs/>
      <w:szCs w:val="24"/>
    </w:rPr>
  </w:style>
  <w:style w:type="character" w:customStyle="1" w:styleId="FigureCaptionChar">
    <w:name w:val="FigureCaption Char"/>
    <w:basedOn w:val="a2"/>
    <w:link w:val="FigureCaption"/>
    <w:rsid w:val="00EB7209"/>
    <w:rPr>
      <w:rFonts w:ascii="Times New Roman" w:hAnsi="Times New Roman" w:cs="Simplified Arabic"/>
      <w:b/>
      <w:sz w:val="24"/>
    </w:rPr>
  </w:style>
  <w:style w:type="character" w:customStyle="1" w:styleId="Char7">
    <w:name w:val="شكل Char"/>
    <w:basedOn w:val="FigureCaptionChar"/>
    <w:link w:val="aff3"/>
    <w:rsid w:val="00EB7209"/>
    <w:rPr>
      <w:rFonts w:ascii="Times New Roman" w:eastAsia="Times New Roman" w:hAnsi="Times New Roman" w:cs="Simplified Arabic"/>
      <w:b/>
      <w:bCs/>
      <w:sz w:val="24"/>
      <w:szCs w:val="24"/>
    </w:rPr>
  </w:style>
  <w:style w:type="paragraph" w:customStyle="1" w:styleId="aff4">
    <w:name w:val="جدول"/>
    <w:basedOn w:val="TableCaption"/>
    <w:link w:val="Char8"/>
    <w:qFormat/>
    <w:rsid w:val="00C66725"/>
    <w:pPr>
      <w:spacing w:before="120" w:after="60" w:line="360" w:lineRule="auto"/>
      <w:jc w:val="center"/>
    </w:pPr>
    <w:rPr>
      <w:rFonts w:eastAsia="Times New Roman"/>
      <w:bCs/>
      <w:szCs w:val="24"/>
    </w:rPr>
  </w:style>
  <w:style w:type="character" w:customStyle="1" w:styleId="TableCaptionChar">
    <w:name w:val="TableCaption Char"/>
    <w:basedOn w:val="a2"/>
    <w:link w:val="TableCaption"/>
    <w:rsid w:val="00C66725"/>
    <w:rPr>
      <w:rFonts w:ascii="Times New Roman" w:hAnsi="Times New Roman" w:cs="Simplified Arabic"/>
      <w:b/>
      <w:sz w:val="24"/>
    </w:rPr>
  </w:style>
  <w:style w:type="character" w:customStyle="1" w:styleId="Char8">
    <w:name w:val="جدول Char"/>
    <w:basedOn w:val="TableCaptionChar"/>
    <w:link w:val="aff4"/>
    <w:rsid w:val="00C66725"/>
    <w:rPr>
      <w:rFonts w:ascii="Times New Roman" w:eastAsia="Times New Roman" w:hAnsi="Times New Roman" w:cs="Simplified Arabic"/>
      <w:b/>
      <w:bCs/>
      <w:sz w:val="24"/>
      <w:szCs w:val="24"/>
    </w:rPr>
  </w:style>
  <w:style w:type="paragraph" w:styleId="aff5">
    <w:name w:val="table of figures"/>
    <w:basedOn w:val="a1"/>
    <w:next w:val="a1"/>
    <w:uiPriority w:val="99"/>
    <w:unhideWhenUsed/>
    <w:rsid w:val="00C6672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tmp" /><Relationship Id="rId5" Type="http://schemas.openxmlformats.org/officeDocument/2006/relationships/webSettings" Target="webSettings.xml" /><Relationship Id="rId10" Type="http://schemas.openxmlformats.org/officeDocument/2006/relationships/image" Target="media/image2.tmp"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84</Pages>
  <Words>16519</Words>
  <Characters>94164</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110463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عاصم البحيري</cp:lastModifiedBy>
  <cp:revision>36</cp:revision>
  <cp:lastPrinted>2026-07-11T07:53:00Z</cp:lastPrinted>
  <dcterms:created xsi:type="dcterms:W3CDTF">2026-07-10T20:34:00Z</dcterms:created>
  <dcterms:modified xsi:type="dcterms:W3CDTF">2026-07-11T11:08:00Z</dcterms:modified>
  <cp:category/>
</cp:coreProperties>
</file>