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23B1858" w:rsidR="009125CE" w:rsidRPr="001C2C14" w:rsidRDefault="00411DEB" w:rsidP="00411DE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C2C14">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A4F4C98">
            <wp:simplePos x="0" y="0"/>
            <wp:positionH relativeFrom="margin">
              <wp:posOffset>209550</wp:posOffset>
            </wp:positionH>
            <wp:positionV relativeFrom="margin">
              <wp:posOffset>-201930</wp:posOffset>
            </wp:positionV>
            <wp:extent cx="1784985" cy="1656080"/>
            <wp:effectExtent l="0" t="0" r="571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4985" cy="1656080"/>
                    </a:xfrm>
                    <a:prstGeom prst="rect">
                      <a:avLst/>
                    </a:prstGeom>
                  </pic:spPr>
                </pic:pic>
              </a:graphicData>
            </a:graphic>
            <wp14:sizeRelH relativeFrom="margin">
              <wp14:pctWidth>0</wp14:pctWidth>
            </wp14:sizeRelH>
            <wp14:sizeRelV relativeFrom="margin">
              <wp14:pctHeight>0</wp14:pctHeight>
            </wp14:sizeRelV>
          </wp:anchor>
        </w:drawing>
      </w:r>
      <w:r w:rsidR="009125CE" w:rsidRPr="001C2C14">
        <w:rPr>
          <w:rFonts w:ascii="Simplified Arabic" w:hAnsi="Simplified Arabic" w:cs="Simplified Arabic"/>
          <w:b/>
          <w:bCs/>
          <w:color w:val="000000" w:themeColor="text1"/>
          <w:sz w:val="32"/>
          <w:szCs w:val="32"/>
          <w:rtl/>
          <w:lang w:bidi="ar-EG"/>
        </w:rPr>
        <w:t xml:space="preserve">جامعة ميدأوشن </w:t>
      </w:r>
    </w:p>
    <w:p w14:paraId="1E957002" w14:textId="7929C36D" w:rsidR="00F546CE" w:rsidRPr="001C2C14" w:rsidRDefault="009125CE" w:rsidP="00411DE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C2C14">
        <w:rPr>
          <w:rFonts w:ascii="Simplified Arabic" w:hAnsi="Simplified Arabic" w:cs="Simplified Arabic"/>
          <w:b/>
          <w:bCs/>
          <w:color w:val="000000" w:themeColor="text1"/>
          <w:sz w:val="32"/>
          <w:szCs w:val="32"/>
          <w:lang w:bidi="ar-EG"/>
        </w:rPr>
        <w:t xml:space="preserve"> </w:t>
      </w:r>
      <w:r w:rsidRPr="001C2C14">
        <w:rPr>
          <w:rFonts w:ascii="Simplified Arabic" w:hAnsi="Simplified Arabic" w:cs="Simplified Arabic"/>
          <w:b/>
          <w:bCs/>
          <w:color w:val="000000" w:themeColor="text1"/>
          <w:sz w:val="32"/>
          <w:szCs w:val="32"/>
          <w:rtl/>
          <w:lang w:bidi="ar-EG"/>
        </w:rPr>
        <w:t xml:space="preserve">كلية </w:t>
      </w:r>
      <w:r w:rsidR="008C42C1" w:rsidRPr="001C2C14">
        <w:rPr>
          <w:rFonts w:ascii="Simplified Arabic" w:hAnsi="Simplified Arabic" w:cs="Simplified Arabic"/>
          <w:b/>
          <w:bCs/>
          <w:color w:val="000000" w:themeColor="text1"/>
          <w:sz w:val="32"/>
          <w:szCs w:val="32"/>
          <w:rtl/>
          <w:lang w:bidi="ar-EG"/>
        </w:rPr>
        <w:t>الإدارة</w:t>
      </w:r>
      <w:r w:rsidRPr="001C2C14">
        <w:rPr>
          <w:rFonts w:ascii="Simplified Arabic" w:hAnsi="Simplified Arabic" w:cs="Simplified Arabic"/>
          <w:b/>
          <w:bCs/>
          <w:color w:val="000000" w:themeColor="text1"/>
          <w:sz w:val="32"/>
          <w:szCs w:val="32"/>
          <w:rtl/>
          <w:lang w:bidi="ar-EG"/>
        </w:rPr>
        <w:t xml:space="preserve"> </w:t>
      </w:r>
    </w:p>
    <w:p w14:paraId="5F6542BF" w14:textId="0E552D0E" w:rsidR="009125CE" w:rsidRPr="001C2C14" w:rsidRDefault="00F86421" w:rsidP="00411DE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C2C14">
        <w:rPr>
          <w:rFonts w:ascii="Simplified Arabic" w:hAnsi="Simplified Arabic" w:cs="Simplified Arabic"/>
          <w:b/>
          <w:bCs/>
          <w:color w:val="000000" w:themeColor="text1"/>
          <w:sz w:val="32"/>
          <w:szCs w:val="32"/>
          <w:rtl/>
          <w:lang w:bidi="ar-EG"/>
        </w:rPr>
        <w:t>ماجستير ادارة اعمال</w:t>
      </w:r>
    </w:p>
    <w:p w14:paraId="5DCF5A82" w14:textId="77777777" w:rsidR="001138AC" w:rsidRPr="001C2C14" w:rsidRDefault="001138AC" w:rsidP="00411DE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6D3DC9C5" w14:textId="219ECC32" w:rsidR="00564131" w:rsidRPr="001C2C14" w:rsidRDefault="00564131" w:rsidP="00411DE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1C2C14">
        <w:rPr>
          <w:rFonts w:ascii="Simplified Arabic" w:hAnsi="Simplified Arabic" w:cs="Simplified Arabic"/>
          <w:b/>
          <w:bCs/>
          <w:color w:val="000000" w:themeColor="text1"/>
          <w:sz w:val="40"/>
          <w:szCs w:val="40"/>
          <w:rtl/>
        </w:rPr>
        <w:t>أثر تطبيقات الذكاء الاصطناعي على تعزيز الكفاءة التشغيلية في منظمات الأعمال دراسة ميدانية على المؤسسات الخدمية في المملكة العربية السعودية.</w:t>
      </w:r>
    </w:p>
    <w:p w14:paraId="0BF01FF0" w14:textId="77777777" w:rsidR="00411DEB" w:rsidRPr="001C2C14" w:rsidRDefault="00411DEB" w:rsidP="00411DEB">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p w14:paraId="751A7E65" w14:textId="36A41A14" w:rsidR="009125CE" w:rsidRPr="001C2C14" w:rsidRDefault="009125CE" w:rsidP="00411DEB">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sidRPr="001C2C14">
        <w:rPr>
          <w:rFonts w:ascii="Simplified Arabic" w:hAnsi="Simplified Arabic" w:cs="Simplified Arabic"/>
          <w:b/>
          <w:bCs/>
          <w:color w:val="000000" w:themeColor="text1"/>
          <w:sz w:val="36"/>
          <w:szCs w:val="36"/>
          <w:rtl/>
          <w:lang w:bidi="ar-EG"/>
        </w:rPr>
        <w:t>إعداد الطالب/</w:t>
      </w:r>
      <w:r w:rsidR="00DA4CDF">
        <w:rPr>
          <w:rFonts w:ascii="Simplified Arabic" w:hAnsi="Simplified Arabic" w:cs="Simplified Arabic"/>
          <w:b/>
          <w:bCs/>
          <w:color w:val="000000" w:themeColor="text1"/>
          <w:sz w:val="36"/>
          <w:szCs w:val="36"/>
          <w:lang w:bidi="ar-EG"/>
        </w:rPr>
        <w:t xml:space="preserve"> </w:t>
      </w:r>
      <w:r w:rsidR="00DA4CDF">
        <w:rPr>
          <w:rFonts w:ascii="Simplified Arabic" w:hAnsi="Simplified Arabic" w:cs="Simplified Arabic" w:hint="cs"/>
          <w:b/>
          <w:bCs/>
          <w:color w:val="000000" w:themeColor="text1"/>
          <w:sz w:val="36"/>
          <w:szCs w:val="36"/>
          <w:rtl/>
        </w:rPr>
        <w:t xml:space="preserve">سعيد احمد </w:t>
      </w:r>
      <w:proofErr w:type="spellStart"/>
      <w:r w:rsidR="00DA4CDF">
        <w:rPr>
          <w:rFonts w:ascii="Simplified Arabic" w:hAnsi="Simplified Arabic" w:cs="Simplified Arabic" w:hint="cs"/>
          <w:b/>
          <w:bCs/>
          <w:color w:val="000000" w:themeColor="text1"/>
          <w:sz w:val="36"/>
          <w:szCs w:val="36"/>
          <w:rtl/>
        </w:rPr>
        <w:t>باحميد</w:t>
      </w:r>
      <w:proofErr w:type="spellEnd"/>
    </w:p>
    <w:p w14:paraId="7F78DF83" w14:textId="77777777" w:rsidR="009A6DA0" w:rsidRPr="001C2C14" w:rsidRDefault="009A6DA0" w:rsidP="00411DEB">
      <w:pPr>
        <w:spacing w:before="100" w:beforeAutospacing="1" w:after="100" w:afterAutospacing="1" w:line="276" w:lineRule="auto"/>
        <w:jc w:val="both"/>
        <w:rPr>
          <w:rFonts w:ascii="Simplified Arabic" w:hAnsi="Simplified Arabic" w:cs="Simplified Arabic"/>
          <w:color w:val="000000" w:themeColor="text1"/>
          <w:sz w:val="28"/>
          <w:szCs w:val="28"/>
          <w:rtl/>
        </w:rPr>
      </w:pPr>
    </w:p>
    <w:tbl>
      <w:tblPr>
        <w:bidiVisual/>
        <w:tblW w:w="0" w:type="auto"/>
        <w:tblLook w:val="04A0" w:firstRow="1" w:lastRow="0" w:firstColumn="1" w:lastColumn="0" w:noHBand="0" w:noVBand="1"/>
      </w:tblPr>
      <w:tblGrid>
        <w:gridCol w:w="4530"/>
        <w:gridCol w:w="4531"/>
      </w:tblGrid>
      <w:tr w:rsidR="00411DEB" w:rsidRPr="001C2C14" w14:paraId="6AA3DE91" w14:textId="77777777" w:rsidTr="009E21A8">
        <w:tc>
          <w:tcPr>
            <w:tcW w:w="4530" w:type="dxa"/>
          </w:tcPr>
          <w:p w14:paraId="4237B0FC" w14:textId="77777777" w:rsidR="00411DEB" w:rsidRPr="001C2C14" w:rsidRDefault="00411DEB" w:rsidP="009E21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C14">
              <w:rPr>
                <w:rFonts w:ascii="Simplified Arabic" w:hAnsi="Simplified Arabic" w:cs="Simplified Arabic" w:hint="cs"/>
                <w:b/>
                <w:bCs/>
                <w:color w:val="000000" w:themeColor="text1"/>
                <w:sz w:val="36"/>
                <w:szCs w:val="36"/>
                <w:rtl/>
                <w:lang w:bidi="ar-EG"/>
              </w:rPr>
              <w:t>المشرف الرئيسي/</w:t>
            </w:r>
          </w:p>
        </w:tc>
        <w:tc>
          <w:tcPr>
            <w:tcW w:w="4531" w:type="dxa"/>
          </w:tcPr>
          <w:p w14:paraId="6D8D8E95" w14:textId="77777777" w:rsidR="00411DEB" w:rsidRPr="001C2C14" w:rsidRDefault="00411DEB" w:rsidP="009E21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C14">
              <w:rPr>
                <w:rFonts w:ascii="Simplified Arabic" w:hAnsi="Simplified Arabic" w:cs="Simplified Arabic" w:hint="cs"/>
                <w:b/>
                <w:bCs/>
                <w:color w:val="000000" w:themeColor="text1"/>
                <w:sz w:val="36"/>
                <w:szCs w:val="36"/>
                <w:rtl/>
                <w:lang w:bidi="ar-EG"/>
              </w:rPr>
              <w:t>المشرف الثاني/</w:t>
            </w:r>
          </w:p>
        </w:tc>
      </w:tr>
      <w:tr w:rsidR="00411DEB" w:rsidRPr="001C2C14" w14:paraId="7141DB34" w14:textId="77777777" w:rsidTr="009E21A8">
        <w:tc>
          <w:tcPr>
            <w:tcW w:w="4530" w:type="dxa"/>
          </w:tcPr>
          <w:p w14:paraId="2B9E4502" w14:textId="77777777" w:rsidR="00411DEB" w:rsidRPr="001C2C14" w:rsidRDefault="00411DEB" w:rsidP="009E21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C1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1CA1984" w14:textId="77777777" w:rsidR="00411DEB" w:rsidRPr="001C2C14" w:rsidRDefault="00411DEB" w:rsidP="009E21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C14">
              <w:rPr>
                <w:rFonts w:ascii="Simplified Arabic" w:eastAsia="Calibri" w:hAnsi="Simplified Arabic" w:cs="Simplified Arabic"/>
                <w:color w:val="000000" w:themeColor="text1"/>
                <w:kern w:val="0"/>
                <w:sz w:val="36"/>
                <w:szCs w:val="36"/>
                <w:rtl/>
                <w:lang w:bidi="ar-EG"/>
                <w14:ligatures w14:val="none"/>
              </w:rPr>
              <w:t>د.فايز جراد</w:t>
            </w:r>
          </w:p>
        </w:tc>
      </w:tr>
    </w:tbl>
    <w:p w14:paraId="06835CA5" w14:textId="77777777" w:rsidR="00411DEB" w:rsidRPr="001C2C14" w:rsidRDefault="00411DEB" w:rsidP="00411DE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C2C14">
        <w:rPr>
          <w:rFonts w:ascii="Simplified Arabic" w:hAnsi="Simplified Arabic" w:cs="Simplified Arabic"/>
          <w:b/>
          <w:bCs/>
          <w:color w:val="000000" w:themeColor="text1"/>
          <w:sz w:val="36"/>
          <w:szCs w:val="36"/>
          <w:rtl/>
          <w:lang w:bidi="ar-EG"/>
        </w:rPr>
        <w:t>العام الدراسي:</w:t>
      </w:r>
    </w:p>
    <w:p w14:paraId="4BF6659B" w14:textId="7885D811" w:rsidR="00564131" w:rsidRPr="001C2C14" w:rsidRDefault="00411DEB" w:rsidP="00411DEB">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1C2C14">
        <w:rPr>
          <w:rFonts w:ascii="Simplified Arabic" w:hAnsi="Simplified Arabic" w:cs="Simplified Arabic" w:hint="cs"/>
          <w:color w:val="000000" w:themeColor="text1"/>
          <w:sz w:val="36"/>
          <w:szCs w:val="36"/>
          <w:rtl/>
          <w:lang w:bidi="ar-EG"/>
        </w:rPr>
        <w:t xml:space="preserve">1448 </w:t>
      </w:r>
      <w:r w:rsidRPr="001C2C14">
        <w:rPr>
          <w:rFonts w:ascii="Simplified Arabic" w:hAnsi="Simplified Arabic" w:cs="Simplified Arabic"/>
          <w:color w:val="000000" w:themeColor="text1"/>
          <w:sz w:val="36"/>
          <w:szCs w:val="36"/>
          <w:rtl/>
          <w:lang w:bidi="ar-EG"/>
        </w:rPr>
        <w:t>–</w:t>
      </w:r>
      <w:r w:rsidRPr="001C2C14">
        <w:rPr>
          <w:rFonts w:ascii="Simplified Arabic" w:hAnsi="Simplified Arabic" w:cs="Simplified Arabic" w:hint="cs"/>
          <w:color w:val="000000" w:themeColor="text1"/>
          <w:sz w:val="36"/>
          <w:szCs w:val="36"/>
          <w:rtl/>
          <w:lang w:bidi="ar-EG"/>
        </w:rPr>
        <w:t xml:space="preserve"> 2026</w:t>
      </w:r>
    </w:p>
    <w:p w14:paraId="53A5B769" w14:textId="77777777" w:rsidR="00411DEB" w:rsidRPr="001C2C14" w:rsidRDefault="00411DEB" w:rsidP="00411DE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411DEB" w:rsidRPr="001C2C14" w:rsidSect="00411DEB">
          <w:type w:val="continuous"/>
          <w:pgSz w:w="11906" w:h="16838" w:code="9"/>
          <w:pgMar w:top="1134" w:right="1701" w:bottom="1134" w:left="1134" w:header="720" w:footer="720" w:gutter="0"/>
          <w:pgNumType w:fmt="arabicAbjad" w:start="1"/>
          <w:cols w:space="708"/>
          <w:bidi/>
          <w:rtlGutter/>
          <w:docGrid w:linePitch="360"/>
        </w:sectPr>
      </w:pPr>
    </w:p>
    <w:p w14:paraId="7D99D062" w14:textId="0B243133" w:rsidR="00411DEB" w:rsidRPr="001C2C14" w:rsidRDefault="00411DEB" w:rsidP="00411DEB">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4881424"/>
      <w:bookmarkStart w:id="1" w:name="_Hlk172151144"/>
      <w:bookmarkStart w:id="2" w:name="_Toc169790489"/>
      <w:r w:rsidRPr="001C2C14">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06801C51" w14:textId="15183C7E" w:rsidR="00411DEB" w:rsidRPr="001C2C14" w:rsidRDefault="00411DEB" w:rsidP="00411DEB">
      <w:pPr>
        <w:pStyle w:val="a8"/>
        <w:bidi/>
        <w:spacing w:line="276" w:lineRule="auto"/>
        <w:jc w:val="both"/>
        <w:outlineLvl w:val="1"/>
        <w:rPr>
          <w:rFonts w:ascii="Simplified Arabic" w:hAnsi="Simplified Arabic" w:cs="Simplified Arabic"/>
          <w:b/>
          <w:bCs/>
          <w:color w:val="000000" w:themeColor="text1"/>
          <w:sz w:val="36"/>
          <w:szCs w:val="36"/>
        </w:rPr>
      </w:pPr>
      <w:bookmarkStart w:id="3" w:name="_Toc234881425"/>
      <w:r w:rsidRPr="001C2C14">
        <w:rPr>
          <w:rFonts w:ascii="Simplified Arabic" w:hAnsi="Simplified Arabic" w:cs="Simplified Arabic" w:hint="cs"/>
          <w:b/>
          <w:bCs/>
          <w:color w:val="000000" w:themeColor="text1"/>
          <w:sz w:val="36"/>
          <w:szCs w:val="36"/>
          <w:rtl/>
        </w:rPr>
        <w:t>1.1 المقدمة</w:t>
      </w:r>
      <w:bookmarkEnd w:id="3"/>
    </w:p>
    <w:p w14:paraId="2C6C6BCB" w14:textId="6F8A2151" w:rsidR="00CA560D" w:rsidRPr="001C2C14" w:rsidRDefault="00CA560D" w:rsidP="00411DEB">
      <w:pPr>
        <w:pStyle w:val="a8"/>
        <w:bidi/>
        <w:spacing w:line="276" w:lineRule="auto"/>
        <w:ind w:firstLine="424"/>
        <w:jc w:val="both"/>
        <w:rPr>
          <w:rFonts w:ascii="Simplified Arabic" w:hAnsi="Simplified Arabic" w:cs="Simplified Arabic"/>
          <w:color w:val="000000" w:themeColor="text1"/>
          <w:sz w:val="28"/>
          <w:szCs w:val="28"/>
        </w:rPr>
      </w:pPr>
      <w:r w:rsidRPr="001C2C14">
        <w:rPr>
          <w:rFonts w:ascii="Simplified Arabic" w:hAnsi="Simplified Arabic" w:cs="Simplified Arabic"/>
          <w:color w:val="000000" w:themeColor="text1"/>
          <w:sz w:val="28"/>
          <w:szCs w:val="28"/>
          <w:rtl/>
        </w:rPr>
        <w:t>يشهد العالم المعاصر تسارعاً غير مسبوق في التطورات التكنولوجية التي أعادت تشكيل ملامح بيئة الأعمال بمختلف قطاعاتها وأنشطتها، حيث أصبحت التقنيات الحديثة تمثل ركيزة أساسية في تطوير المنظمات وتعزيز قدرتها على البقاء والمنافسة في أسواق تتسم بالتعقيد والديناميكية المتزايدة. ويُعدّ الذكاء الاصطناعي من أبرز الابتكارات التكنولوجية التي أفرزتها الثورة الصناعية الرابعة، إذ بات يمثل قوة تحويلية تؤثر في مختلف جوانب العمل المؤسسي، بدءاً من أتمتة العمليات الروتينية وصولاً إلى دعم عمليات صنع القرار الاستراتيجي، وهو ما جعله محوراً رئيسياً في استراتيجيات التحول الرقمي التي تتبناها المنظمات على المستويين الإقليمي والدولي (المطيري</w:t>
      </w:r>
      <w:r w:rsidR="007651B0" w:rsidRPr="001C2C14">
        <w:rPr>
          <w:rFonts w:ascii="Simplified Arabic" w:hAnsi="Simplified Arabic" w:cs="Simplified Arabic"/>
          <w:color w:val="000000" w:themeColor="text1"/>
          <w:sz w:val="28"/>
          <w:szCs w:val="28"/>
          <w:rtl/>
        </w:rPr>
        <w:t xml:space="preserve"> واخرون</w:t>
      </w:r>
      <w:r w:rsidRPr="001C2C14">
        <w:rPr>
          <w:rFonts w:ascii="Simplified Arabic" w:hAnsi="Simplified Arabic" w:cs="Simplified Arabic"/>
          <w:color w:val="000000" w:themeColor="text1"/>
          <w:sz w:val="28"/>
          <w:szCs w:val="28"/>
          <w:rtl/>
        </w:rPr>
        <w:t>، 2025)</w:t>
      </w:r>
      <w:r w:rsidRPr="001C2C14">
        <w:rPr>
          <w:rFonts w:ascii="Simplified Arabic" w:hAnsi="Simplified Arabic" w:cs="Simplified Arabic"/>
          <w:color w:val="000000" w:themeColor="text1"/>
          <w:sz w:val="28"/>
          <w:szCs w:val="28"/>
        </w:rPr>
        <w:t>.</w:t>
      </w:r>
    </w:p>
    <w:p w14:paraId="567011C7" w14:textId="212D1AA3" w:rsidR="00CA560D" w:rsidRPr="001C2C14" w:rsidRDefault="00CA560D" w:rsidP="00411DEB">
      <w:pPr>
        <w:pStyle w:val="a8"/>
        <w:bidi/>
        <w:spacing w:line="276" w:lineRule="auto"/>
        <w:ind w:firstLine="424"/>
        <w:jc w:val="both"/>
        <w:rPr>
          <w:rFonts w:ascii="Simplified Arabic" w:hAnsi="Simplified Arabic" w:cs="Simplified Arabic"/>
          <w:color w:val="000000" w:themeColor="text1"/>
          <w:sz w:val="28"/>
          <w:szCs w:val="28"/>
        </w:rPr>
      </w:pPr>
      <w:r w:rsidRPr="001C2C14">
        <w:rPr>
          <w:rFonts w:ascii="Simplified Arabic" w:hAnsi="Simplified Arabic" w:cs="Simplified Arabic"/>
          <w:color w:val="000000" w:themeColor="text1"/>
          <w:sz w:val="28"/>
          <w:szCs w:val="28"/>
          <w:rtl/>
        </w:rPr>
        <w:t xml:space="preserve">ويُشير مفهوم الذكاء الاصطناعي إلى مجموعة من التقنيات والأنظمة الحاسوبية القادرة على محاكاة القدرات الذهنية البشرية كالتعلم والإدراك والتحليل واتخاذ القرارات، وتتضمن أبعاداً متعددة أبرزها التعلم الآلي الذي يُمكّن الأنظمة من التعلم الذاتي وتحسين أدائها من خلال البيانات، ومعالجة اللغة الطبيعية التي تتيح للآلات فهم اللغة البشرية والتفاعل معها، وأتمتة العمليات الروبوتية التي تُسهم في تنفيذ المهام المتكررة بدقة وسرعة عالية، والتحليلات التنبؤية التي تستثمر البيانات الضخمة لاستشراف الاتجاهات المستقبلية ودعم القرارات الاستباقية (عبدالمنعم، 2023). </w:t>
      </w:r>
    </w:p>
    <w:p w14:paraId="2466E0A0" w14:textId="3A7AD0E7" w:rsidR="00CA560D" w:rsidRPr="001C2C14" w:rsidRDefault="00CA560D" w:rsidP="00411DEB">
      <w:pPr>
        <w:pStyle w:val="a8"/>
        <w:bidi/>
        <w:spacing w:line="276" w:lineRule="auto"/>
        <w:ind w:firstLine="424"/>
        <w:jc w:val="both"/>
        <w:rPr>
          <w:rFonts w:ascii="Simplified Arabic" w:hAnsi="Simplified Arabic" w:cs="Simplified Arabic"/>
          <w:color w:val="000000" w:themeColor="text1"/>
          <w:sz w:val="28"/>
          <w:szCs w:val="28"/>
        </w:rPr>
      </w:pPr>
      <w:r w:rsidRPr="001C2C14">
        <w:rPr>
          <w:rFonts w:ascii="Simplified Arabic" w:hAnsi="Simplified Arabic" w:cs="Simplified Arabic"/>
          <w:color w:val="000000" w:themeColor="text1"/>
          <w:sz w:val="28"/>
          <w:szCs w:val="28"/>
          <w:rtl/>
        </w:rPr>
        <w:t xml:space="preserve">تمثل الكفاءة التشغيلية مفهوماً محورياً في إدارة المنظمات المعاصرة، إذ تُعبّر عن قدرة المنظمة على تحقيق أقصى مخرجات ممكنة من مدخلاتها المتاحة بأقل تكلفة وفي أقصر وقت مع الحفاظ على أعلى مستويات الجودة. وتتجلى أهمية الكفاءة التشغيلية في كونها تُعدّ مؤشراً جوهرياً على صحة الأداء المؤسسي وقدرة المنظمة على استدامة عملياتها وتعظيم القيمة المقدمة لأصحاب المصلحة (بيلي وداود، 2023). </w:t>
      </w:r>
    </w:p>
    <w:p w14:paraId="19C43218" w14:textId="14AD006B" w:rsidR="00CA560D" w:rsidRPr="001C2C14" w:rsidRDefault="00CA560D" w:rsidP="00411DEB">
      <w:pPr>
        <w:pStyle w:val="a8"/>
        <w:bidi/>
        <w:spacing w:line="276" w:lineRule="auto"/>
        <w:ind w:firstLine="424"/>
        <w:jc w:val="both"/>
        <w:rPr>
          <w:rFonts w:ascii="Simplified Arabic" w:hAnsi="Simplified Arabic" w:cs="Simplified Arabic"/>
          <w:color w:val="000000" w:themeColor="text1"/>
          <w:sz w:val="28"/>
          <w:szCs w:val="28"/>
        </w:rPr>
      </w:pPr>
      <w:r w:rsidRPr="001C2C14">
        <w:rPr>
          <w:rFonts w:ascii="Simplified Arabic" w:hAnsi="Simplified Arabic" w:cs="Simplified Arabic"/>
          <w:color w:val="000000" w:themeColor="text1"/>
          <w:sz w:val="28"/>
          <w:szCs w:val="28"/>
          <w:rtl/>
        </w:rPr>
        <w:t xml:space="preserve">وقد أضحى التكامل بين تطبيقات الذكاء الاصطناعي والكفاءة التشغيلية محوراً بحثياً بالغ الأهمية، حيث تشير الأدبيات الحديثة إلى أن توظيف تقنيات الذكاء الاصطناعي في العمليات التشغيلية يُسهم في أتمتة المهام الروتينية وتحسين سلاسل الإمداد وتعزيز جودة صنع القرار وتقليل الهدر في الموارد، مما ينعكس إيجاباً على الأداء التشغيلي الكلي للمنظمات. وقد أثبتت الدراسات أن هذا الأثر الإيجابي يمتد عبر </w:t>
      </w:r>
      <w:r w:rsidRPr="001C2C14">
        <w:rPr>
          <w:rFonts w:ascii="Simplified Arabic" w:hAnsi="Simplified Arabic" w:cs="Simplified Arabic"/>
          <w:color w:val="000000" w:themeColor="text1"/>
          <w:sz w:val="28"/>
          <w:szCs w:val="28"/>
          <w:rtl/>
        </w:rPr>
        <w:lastRenderedPageBreak/>
        <w:t>قطاعات متنوعة تشمل القطاع المصرفي والتجارة الإلكترونية والرعاية الصحية والخدمات اللوجستية</w:t>
      </w:r>
      <w:r w:rsidRPr="001C2C14">
        <w:rPr>
          <w:rFonts w:ascii="Simplified Arabic" w:hAnsi="Simplified Arabic" w:cs="Simplified Arabic"/>
          <w:color w:val="000000" w:themeColor="text1"/>
          <w:sz w:val="28"/>
          <w:szCs w:val="28"/>
        </w:rPr>
        <w:t xml:space="preserve"> (</w:t>
      </w:r>
      <w:proofErr w:type="spellStart"/>
      <w:r w:rsidRPr="001C2C14">
        <w:rPr>
          <w:rFonts w:ascii="Simplified Arabic" w:hAnsi="Simplified Arabic" w:cs="Simplified Arabic"/>
          <w:color w:val="000000" w:themeColor="text1"/>
          <w:sz w:val="28"/>
          <w:szCs w:val="28"/>
        </w:rPr>
        <w:t>Faiyazuddin</w:t>
      </w:r>
      <w:proofErr w:type="spellEnd"/>
      <w:r w:rsidRPr="001C2C14">
        <w:rPr>
          <w:rFonts w:ascii="Simplified Arabic" w:hAnsi="Simplified Arabic" w:cs="Simplified Arabic"/>
          <w:color w:val="000000" w:themeColor="text1"/>
          <w:sz w:val="28"/>
          <w:szCs w:val="28"/>
        </w:rPr>
        <w:t xml:space="preserve"> et al., 2025).</w:t>
      </w:r>
    </w:p>
    <w:p w14:paraId="16C27FA3" w14:textId="48DEDB0E" w:rsidR="00CA560D" w:rsidRPr="001C2C14" w:rsidRDefault="00CA560D" w:rsidP="00411DEB">
      <w:pPr>
        <w:pStyle w:val="a8"/>
        <w:bidi/>
        <w:spacing w:line="276" w:lineRule="auto"/>
        <w:ind w:firstLine="424"/>
        <w:jc w:val="both"/>
        <w:rPr>
          <w:rFonts w:ascii="Simplified Arabic" w:hAnsi="Simplified Arabic" w:cs="Simplified Arabic"/>
          <w:color w:val="000000" w:themeColor="text1"/>
          <w:sz w:val="28"/>
          <w:szCs w:val="28"/>
          <w:rtl/>
        </w:rPr>
      </w:pPr>
      <w:r w:rsidRPr="001C2C14">
        <w:rPr>
          <w:rFonts w:ascii="Simplified Arabic" w:hAnsi="Simplified Arabic" w:cs="Simplified Arabic"/>
          <w:color w:val="000000" w:themeColor="text1"/>
          <w:sz w:val="28"/>
          <w:szCs w:val="28"/>
          <w:rtl/>
        </w:rPr>
        <w:t xml:space="preserve">وفي ضوء ما سبق، وفي ظل التوجهات الاستراتيجية للمملكة العربية السعودية نحو التحول الرقمي وتبني تقنيات الذكاء الاصطناعي ضمن رؤية 2030، تأتي هذه الدراسة لتستقصي أثر تطبيقات الذكاء الاصطناعي بأبعاده (التعلم الآلي، معالجة اللغة الطبيعية، أتمتة العمليات الروبوتية، التحليلات التنبؤية) على تعزيز الكفاءة التشغيلية في المؤسسات الخدمية بالمملكة العربية السعودية، سعياً نحو تقديم إسهام علمي وعملي يُثري المعرفة الأكاديمية ويدعم المنظمات في مسيرة تحولها </w:t>
      </w:r>
      <w:proofErr w:type="gramStart"/>
      <w:r w:rsidRPr="001C2C14">
        <w:rPr>
          <w:rFonts w:ascii="Simplified Arabic" w:hAnsi="Simplified Arabic" w:cs="Simplified Arabic"/>
          <w:color w:val="000000" w:themeColor="text1"/>
          <w:sz w:val="28"/>
          <w:szCs w:val="28"/>
          <w:rtl/>
        </w:rPr>
        <w:t xml:space="preserve">الرقمي </w:t>
      </w:r>
      <w:r w:rsidR="007651B0" w:rsidRPr="001C2C14">
        <w:rPr>
          <w:rFonts w:ascii="Simplified Arabic" w:hAnsi="Simplified Arabic" w:cs="Simplified Arabic"/>
          <w:color w:val="000000" w:themeColor="text1"/>
          <w:sz w:val="28"/>
          <w:szCs w:val="28"/>
          <w:rtl/>
        </w:rPr>
        <w:t>.</w:t>
      </w:r>
      <w:proofErr w:type="gramEnd"/>
    </w:p>
    <w:p w14:paraId="15541C88" w14:textId="783AFF2C" w:rsidR="00411DEB" w:rsidRPr="001C2C14" w:rsidRDefault="00411DEB" w:rsidP="00411DEB">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4881426"/>
      <w:bookmarkStart w:id="5" w:name="_Toc169790500"/>
      <w:bookmarkEnd w:id="1"/>
      <w:bookmarkEnd w:id="2"/>
      <w:r w:rsidRPr="001C2C14">
        <w:rPr>
          <w:rFonts w:ascii="Simplified Arabic" w:hAnsi="Simplified Arabic" w:cs="Simplified Arabic"/>
          <w:b/>
          <w:bCs/>
          <w:color w:val="000000" w:themeColor="text1"/>
          <w:sz w:val="36"/>
          <w:szCs w:val="36"/>
          <w:rtl/>
        </w:rPr>
        <w:t>2.1 مشكلة الدراسة</w:t>
      </w:r>
      <w:bookmarkEnd w:id="4"/>
    </w:p>
    <w:p w14:paraId="4375C25B" w14:textId="77777777" w:rsidR="00CA560D" w:rsidRPr="001C2C14" w:rsidRDefault="00CA560D" w:rsidP="00411DEB">
      <w:pPr>
        <w:pStyle w:val="a8"/>
        <w:bidi/>
        <w:spacing w:line="276" w:lineRule="auto"/>
        <w:ind w:firstLine="424"/>
        <w:jc w:val="both"/>
        <w:rPr>
          <w:rFonts w:ascii="Simplified Arabic" w:hAnsi="Simplified Arabic" w:cs="Simplified Arabic"/>
          <w:color w:val="000000" w:themeColor="text1"/>
          <w:sz w:val="28"/>
          <w:szCs w:val="28"/>
        </w:rPr>
      </w:pPr>
      <w:r w:rsidRPr="001C2C14">
        <w:rPr>
          <w:rFonts w:ascii="Simplified Arabic" w:hAnsi="Simplified Arabic" w:cs="Simplified Arabic"/>
          <w:color w:val="000000" w:themeColor="text1"/>
          <w:sz w:val="28"/>
          <w:szCs w:val="28"/>
          <w:rtl/>
        </w:rPr>
        <w:t>يشهد عالم الأعمال المعاصر تحولات جذرية وعميقة أفرزتها الثورة الصناعية الرابعة، التي باتت تُعيد تشكيل ملامح البيئة التنافسية للمنظمات بمختلف أنشطتها وقطاعاتها، وفي صدارة هذه التحولات يبرز الذكاء الاصطناعي بوصفه أحد أكثر الابتكارات التكنولوجية تأثيراً في إعادة هندسة العمليات التشغيلية وتحسين أداء المنظمات. وقد أكدت العديد من التقارير الدولية، ومنها تقرير شركة ماكينزي</w:t>
      </w:r>
      <w:r w:rsidRPr="001C2C14">
        <w:rPr>
          <w:rFonts w:ascii="Simplified Arabic" w:hAnsi="Simplified Arabic" w:cs="Simplified Arabic"/>
          <w:color w:val="000000" w:themeColor="text1"/>
          <w:sz w:val="28"/>
          <w:szCs w:val="28"/>
        </w:rPr>
        <w:t xml:space="preserve"> (McKinsey, 2023)</w:t>
      </w:r>
      <w:r w:rsidRPr="001C2C14">
        <w:rPr>
          <w:rFonts w:ascii="Simplified Arabic" w:hAnsi="Simplified Arabic" w:cs="Simplified Arabic"/>
          <w:color w:val="000000" w:themeColor="text1"/>
          <w:sz w:val="28"/>
          <w:szCs w:val="28"/>
          <w:rtl/>
        </w:rPr>
        <w:t xml:space="preserve">، أن تبني تقنيات الذكاء الاصطناعي قادر على رفع الإنتاجية العالمية بنسبة تتراوح بين </w:t>
      </w:r>
      <w:r w:rsidRPr="001C2C14">
        <w:rPr>
          <w:rFonts w:ascii="Simplified Arabic" w:hAnsi="Simplified Arabic" w:cs="Simplified Arabic"/>
          <w:color w:val="000000" w:themeColor="text1"/>
          <w:sz w:val="28"/>
          <w:szCs w:val="28"/>
        </w:rPr>
        <w:t xml:space="preserve">0.2% </w:t>
      </w:r>
      <w:r w:rsidRPr="001C2C14">
        <w:rPr>
          <w:rFonts w:ascii="Simplified Arabic" w:hAnsi="Simplified Arabic" w:cs="Simplified Arabic"/>
          <w:color w:val="000000" w:themeColor="text1"/>
          <w:sz w:val="28"/>
          <w:szCs w:val="28"/>
          <w:rtl/>
        </w:rPr>
        <w:t>و3.3% سنوياً، وأن المنظمات التي تستثمر في هذه التقنيات تحقق تحسناً ملموساً في كفاءتها التشغيلية يتراوح بين 20% و40% مقارنة بنظيراتها التي لم تتبنَّ هذه التطبيقات بعد</w:t>
      </w:r>
      <w:r w:rsidRPr="001C2C14">
        <w:rPr>
          <w:rFonts w:ascii="Simplified Arabic" w:hAnsi="Simplified Arabic" w:cs="Simplified Arabic"/>
          <w:color w:val="000000" w:themeColor="text1"/>
          <w:sz w:val="28"/>
          <w:szCs w:val="28"/>
        </w:rPr>
        <w:t>.</w:t>
      </w:r>
    </w:p>
    <w:p w14:paraId="17ADF614" w14:textId="4A4A5D3F" w:rsidR="00CA560D" w:rsidRPr="001C2C14" w:rsidRDefault="007651B0" w:rsidP="00411DEB">
      <w:pPr>
        <w:pStyle w:val="a8"/>
        <w:bidi/>
        <w:spacing w:line="276" w:lineRule="auto"/>
        <w:ind w:firstLine="424"/>
        <w:jc w:val="both"/>
        <w:rPr>
          <w:rFonts w:ascii="Simplified Arabic" w:hAnsi="Simplified Arabic" w:cs="Simplified Arabic"/>
          <w:color w:val="000000" w:themeColor="text1"/>
          <w:sz w:val="28"/>
          <w:szCs w:val="28"/>
        </w:rPr>
      </w:pPr>
      <w:proofErr w:type="gramStart"/>
      <w:r w:rsidRPr="001C2C14">
        <w:rPr>
          <w:rFonts w:ascii="Simplified Arabic" w:hAnsi="Simplified Arabic" w:cs="Simplified Arabic"/>
          <w:color w:val="000000" w:themeColor="text1"/>
          <w:sz w:val="28"/>
          <w:szCs w:val="28"/>
          <w:rtl/>
        </w:rPr>
        <w:t>و</w:t>
      </w:r>
      <w:r w:rsidR="00CA560D" w:rsidRPr="001C2C14">
        <w:rPr>
          <w:rFonts w:ascii="Simplified Arabic" w:hAnsi="Simplified Arabic" w:cs="Simplified Arabic"/>
          <w:color w:val="000000" w:themeColor="text1"/>
          <w:sz w:val="28"/>
          <w:szCs w:val="28"/>
          <w:rtl/>
        </w:rPr>
        <w:t xml:space="preserve"> تسعى</w:t>
      </w:r>
      <w:proofErr w:type="gramEnd"/>
      <w:r w:rsidR="00CA560D" w:rsidRPr="001C2C14">
        <w:rPr>
          <w:rFonts w:ascii="Simplified Arabic" w:hAnsi="Simplified Arabic" w:cs="Simplified Arabic"/>
          <w:color w:val="000000" w:themeColor="text1"/>
          <w:sz w:val="28"/>
          <w:szCs w:val="28"/>
          <w:rtl/>
        </w:rPr>
        <w:t xml:space="preserve"> المملكة العربية السعودية من خلال رؤية 2030 واستراتيجيتها الوطنية للبيانات والذكاء الاصطناعي التي أطلقتها الهيئة السعودية للبيانات والذكاء الاصطناعي (سدايا) إلى تحويل المملكة إلى مركز عالمي رائد في هذا المجال، حيث تستهدف الاستراتيجية أن يسهم الذكاء الاصطناعي بنحو 135.2 مليار ريال سعودي في الناتج المحلي الإجمالي بحلول عام 2030. وعلى الرغم من هذه الطموحات الاستراتيجية الكبيرة، فإن واقع المؤسسات الخدمية السعودية يكشف عن وجود فجوة ملحوظة بين التوجهات الوطنية نحو التحول الرقمي وبين المستوى الفعلي لتبني تطبيقات الذكاء الاصطناعي واستثمارها في تحسين الكفاءة التشغيلية. إذ لا تزال كثير من المؤسسات الخدمية تعاني من تحديات تشغيلية مُزمنة تتمثل في ارتفاع تكاليف التشغيل، وبطء العمليات الإدارية، ومحدودية القدرة على التنبؤ بالطلب وإدارة الموارد بكفاءة، فضلاً عن تدني مستويات الأتمتة في العمليات الروتينية المتكررة، وهو ما ينعكس سلباً على جودة الخدمات المقدمة ورضا المستفيدين والقدرة التنافسية لهذه المؤسسات</w:t>
      </w:r>
      <w:r w:rsidR="00CA560D" w:rsidRPr="001C2C14">
        <w:rPr>
          <w:rFonts w:ascii="Simplified Arabic" w:hAnsi="Simplified Arabic" w:cs="Simplified Arabic"/>
          <w:color w:val="000000" w:themeColor="text1"/>
          <w:sz w:val="28"/>
          <w:szCs w:val="28"/>
        </w:rPr>
        <w:t>.</w:t>
      </w:r>
    </w:p>
    <w:p w14:paraId="07C608A7" w14:textId="77777777" w:rsidR="00CA560D" w:rsidRPr="001C2C14" w:rsidRDefault="00CA560D" w:rsidP="00411DEB">
      <w:pPr>
        <w:pStyle w:val="a8"/>
        <w:bidi/>
        <w:spacing w:line="276" w:lineRule="auto"/>
        <w:ind w:firstLine="424"/>
        <w:jc w:val="both"/>
        <w:rPr>
          <w:rFonts w:ascii="Simplified Arabic" w:hAnsi="Simplified Arabic" w:cs="Simplified Arabic"/>
          <w:color w:val="000000" w:themeColor="text1"/>
          <w:sz w:val="28"/>
          <w:szCs w:val="28"/>
        </w:rPr>
      </w:pPr>
      <w:r w:rsidRPr="001C2C14">
        <w:rPr>
          <w:rFonts w:ascii="Simplified Arabic" w:hAnsi="Simplified Arabic" w:cs="Simplified Arabic"/>
          <w:color w:val="000000" w:themeColor="text1"/>
          <w:sz w:val="28"/>
          <w:szCs w:val="28"/>
          <w:rtl/>
        </w:rPr>
        <w:lastRenderedPageBreak/>
        <w:t>وقد كشفت مراجعة الأدبيات والدراسات السابقة عن وجود فجوة بحثية واضحة في هذا السياق، فمعظم الدراسات التي تناولت أثر الذكاء الاصطناعي على الكفاءة التشغيلية أُجريت في بيئات غربية أو في قطاعات صناعية ومصرفية، كدراسة</w:t>
      </w:r>
      <w:r w:rsidRPr="001C2C14">
        <w:rPr>
          <w:rFonts w:ascii="Simplified Arabic" w:hAnsi="Simplified Arabic" w:cs="Simplified Arabic"/>
          <w:color w:val="000000" w:themeColor="text1"/>
          <w:sz w:val="28"/>
          <w:szCs w:val="28"/>
        </w:rPr>
        <w:t xml:space="preserve"> </w:t>
      </w:r>
      <w:proofErr w:type="spellStart"/>
      <w:r w:rsidRPr="001C2C14">
        <w:rPr>
          <w:rFonts w:ascii="Simplified Arabic" w:hAnsi="Simplified Arabic" w:cs="Simplified Arabic"/>
          <w:color w:val="000000" w:themeColor="text1"/>
          <w:sz w:val="28"/>
          <w:szCs w:val="28"/>
        </w:rPr>
        <w:t>Pattanayak</w:t>
      </w:r>
      <w:proofErr w:type="spellEnd"/>
      <w:r w:rsidRPr="001C2C14">
        <w:rPr>
          <w:rFonts w:ascii="Simplified Arabic" w:hAnsi="Simplified Arabic" w:cs="Simplified Arabic"/>
          <w:color w:val="000000" w:themeColor="text1"/>
          <w:sz w:val="28"/>
          <w:szCs w:val="28"/>
        </w:rPr>
        <w:t xml:space="preserve"> (2021) </w:t>
      </w:r>
      <w:r w:rsidRPr="001C2C14">
        <w:rPr>
          <w:rFonts w:ascii="Simplified Arabic" w:hAnsi="Simplified Arabic" w:cs="Simplified Arabic"/>
          <w:color w:val="000000" w:themeColor="text1"/>
          <w:sz w:val="28"/>
          <w:szCs w:val="28"/>
          <w:rtl/>
        </w:rPr>
        <w:t xml:space="preserve">في القطاع المصرفي ودراسة </w:t>
      </w:r>
      <w:r w:rsidRPr="001C2C14">
        <w:rPr>
          <w:rFonts w:ascii="Simplified Arabic" w:hAnsi="Simplified Arabic" w:cs="Simplified Arabic"/>
          <w:color w:val="000000" w:themeColor="text1"/>
          <w:sz w:val="28"/>
          <w:szCs w:val="28"/>
        </w:rPr>
        <w:t xml:space="preserve">Jiang (2023) </w:t>
      </w:r>
      <w:r w:rsidRPr="001C2C14">
        <w:rPr>
          <w:rFonts w:ascii="Simplified Arabic" w:hAnsi="Simplified Arabic" w:cs="Simplified Arabic"/>
          <w:color w:val="000000" w:themeColor="text1"/>
          <w:sz w:val="28"/>
          <w:szCs w:val="28"/>
          <w:rtl/>
        </w:rPr>
        <w:t>في قطاع التجارة الإلكترونية، بينما يندر وجود دراسات عربية وسعودية تناولت هذا الأثر في قطاع الخدمات تحديداً بشكل ميداني ومتعمق. كما أن الدراسات العربية المتاحة، مثل دراسة المطيري والحلافي والعباس</w:t>
      </w:r>
      <w:r w:rsidRPr="001C2C14">
        <w:rPr>
          <w:rFonts w:ascii="Simplified Arabic" w:hAnsi="Simplified Arabic" w:cs="Simplified Arabic"/>
          <w:color w:val="000000" w:themeColor="text1"/>
          <w:sz w:val="28"/>
          <w:szCs w:val="28"/>
        </w:rPr>
        <w:t xml:space="preserve"> (2025) </w:t>
      </w:r>
      <w:r w:rsidRPr="001C2C14">
        <w:rPr>
          <w:rFonts w:ascii="Simplified Arabic" w:hAnsi="Simplified Arabic" w:cs="Simplified Arabic"/>
          <w:color w:val="000000" w:themeColor="text1"/>
          <w:sz w:val="28"/>
          <w:szCs w:val="28"/>
          <w:rtl/>
        </w:rPr>
        <w:t>ودراسة سلمان (2025)، اعتمدت في غالبها على المنهج النظري التحليلي دون إجراء دراسات ميدانية تقيس الأثر الفعلي من منظور العاملين في الميدان</w:t>
      </w:r>
      <w:r w:rsidRPr="001C2C14">
        <w:rPr>
          <w:rFonts w:ascii="Simplified Arabic" w:hAnsi="Simplified Arabic" w:cs="Simplified Arabic"/>
          <w:color w:val="000000" w:themeColor="text1"/>
          <w:sz w:val="28"/>
          <w:szCs w:val="28"/>
        </w:rPr>
        <w:t xml:space="preserve">. </w:t>
      </w:r>
      <w:r w:rsidRPr="001C2C14">
        <w:rPr>
          <w:rFonts w:ascii="Simplified Arabic" w:hAnsi="Simplified Arabic" w:cs="Simplified Arabic"/>
          <w:color w:val="000000" w:themeColor="text1"/>
          <w:sz w:val="28"/>
          <w:szCs w:val="28"/>
          <w:rtl/>
        </w:rPr>
        <w:t>يُضاف إلى ذلك أن معظم الدراسات السابقة تناولت الذكاء الاصطناعي كمتغير أحادي البعد، ولم تتناول أبعاده الأربعة (التعلم الآلي، معالجة اللغة الطبيعية، أتمتة العمليات الروبوتية، التحليلات التنبؤية) في إطار تكاملي يُمكّن من تحديد الأثر النسبي لكل بُعد على حدة وأثرها المشترك على الكفاءة التشغيلية</w:t>
      </w:r>
      <w:r w:rsidRPr="001C2C14">
        <w:rPr>
          <w:rFonts w:ascii="Simplified Arabic" w:hAnsi="Simplified Arabic" w:cs="Simplified Arabic"/>
          <w:color w:val="000000" w:themeColor="text1"/>
          <w:sz w:val="28"/>
          <w:szCs w:val="28"/>
        </w:rPr>
        <w:t>.</w:t>
      </w:r>
    </w:p>
    <w:p w14:paraId="5346A8A9" w14:textId="77777777" w:rsidR="00CA560D" w:rsidRPr="001C2C14" w:rsidRDefault="00CA560D" w:rsidP="00411DEB">
      <w:pPr>
        <w:pStyle w:val="a8"/>
        <w:bidi/>
        <w:spacing w:line="276" w:lineRule="auto"/>
        <w:ind w:firstLine="424"/>
        <w:jc w:val="both"/>
        <w:rPr>
          <w:rFonts w:ascii="Simplified Arabic" w:hAnsi="Simplified Arabic" w:cs="Simplified Arabic"/>
          <w:color w:val="000000" w:themeColor="text1"/>
          <w:sz w:val="28"/>
          <w:szCs w:val="28"/>
        </w:rPr>
      </w:pPr>
      <w:r w:rsidRPr="001C2C14">
        <w:rPr>
          <w:rFonts w:ascii="Simplified Arabic" w:hAnsi="Simplified Arabic" w:cs="Simplified Arabic"/>
          <w:color w:val="000000" w:themeColor="text1"/>
          <w:sz w:val="28"/>
          <w:szCs w:val="28"/>
          <w:rtl/>
        </w:rPr>
        <w:t>وانطلاقاً مما سبق، تتبلور مشكلة الدراسة الحالية في التساؤل الرئيسي التالي</w:t>
      </w:r>
      <w:r w:rsidRPr="001C2C14">
        <w:rPr>
          <w:rFonts w:ascii="Simplified Arabic" w:hAnsi="Simplified Arabic" w:cs="Simplified Arabic"/>
          <w:color w:val="000000" w:themeColor="text1"/>
          <w:sz w:val="28"/>
          <w:szCs w:val="28"/>
        </w:rPr>
        <w:t xml:space="preserve">: </w:t>
      </w:r>
      <w:r w:rsidRPr="001C2C14">
        <w:rPr>
          <w:rStyle w:val="a9"/>
          <w:rFonts w:ascii="Simplified Arabic" w:hAnsi="Simplified Arabic" w:cs="Simplified Arabic"/>
          <w:b w:val="0"/>
          <w:bCs w:val="0"/>
          <w:color w:val="000000" w:themeColor="text1"/>
          <w:sz w:val="28"/>
          <w:szCs w:val="28"/>
          <w:rtl/>
        </w:rPr>
        <w:t>ما أثر تطبيقات الذكاء الاصطناعي بأبعاده (التعلم الآلي، معالجة اللغة الطبيعية، أتمتة العمليات الروبوتية، التحليلات التنبؤية) على تعزيز الكفاءة التشغيلية في المؤسسات الخدمية بالمملكة العربية السعودية؟</w:t>
      </w:r>
    </w:p>
    <w:p w14:paraId="49010155" w14:textId="48EDF914" w:rsidR="00411DEB" w:rsidRPr="001C2C14" w:rsidRDefault="00411DEB"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4881427"/>
      <w:r w:rsidRPr="001C2C14">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6BBB706B"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تهدف هذه الدراسة إلى دراسة أثر تطبيقات الذكاء الاصطناعي بأبعاده (التعلم الآلي، معالجة اللغة الطبيعية، أتمتة العمليات الروبوتية، التحليلات التنبؤية) على تعزيز الكفاءة التشغيلية في المؤسسات الخدمية بالمملكة العربية السعودية</w:t>
      </w:r>
      <w:r w:rsidRPr="001C2C14">
        <w:rPr>
          <w:rFonts w:ascii="Simplified Arabic" w:eastAsia="Times New Roman" w:hAnsi="Simplified Arabic" w:cs="Simplified Arabic"/>
          <w:color w:val="000000" w:themeColor="text1"/>
          <w:kern w:val="0"/>
          <w:sz w:val="28"/>
          <w:szCs w:val="28"/>
          <w14:ligatures w14:val="none"/>
        </w:rPr>
        <w:t>.</w:t>
      </w:r>
    </w:p>
    <w:p w14:paraId="477471A0" w14:textId="77777777" w:rsidR="00CA560D" w:rsidRPr="001C2C14" w:rsidRDefault="00CA560D"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تتمثل فيما يلي</w:t>
      </w:r>
      <w:r w:rsidRPr="001C2C14">
        <w:rPr>
          <w:rFonts w:ascii="Simplified Arabic" w:eastAsia="Times New Roman" w:hAnsi="Simplified Arabic" w:cs="Simplified Arabic"/>
          <w:b/>
          <w:bCs/>
          <w:color w:val="000000" w:themeColor="text1"/>
          <w:kern w:val="0"/>
          <w:sz w:val="28"/>
          <w:szCs w:val="28"/>
          <w14:ligatures w14:val="none"/>
        </w:rPr>
        <w:t>:</w:t>
      </w:r>
    </w:p>
    <w:p w14:paraId="5937D01B" w14:textId="77777777" w:rsidR="00CA560D" w:rsidRPr="001C2C14" w:rsidRDefault="00CA560D" w:rsidP="00411DEB">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التعرف على واقع استخدام تطبيقات الذكاء الاصطناعي بأبعاده المختلفة (التعلم الآلي، معالجة اللغة الطبيعية، أتمتة العمليات الروبوتية، التحليلات التنبؤية) في المؤسسات الخدمية بالمملكة العربية السعودية</w:t>
      </w:r>
      <w:r w:rsidRPr="001C2C14">
        <w:rPr>
          <w:rFonts w:ascii="Simplified Arabic" w:eastAsia="Times New Roman" w:hAnsi="Simplified Arabic" w:cs="Simplified Arabic"/>
          <w:color w:val="000000" w:themeColor="text1"/>
          <w:kern w:val="0"/>
          <w:sz w:val="28"/>
          <w:szCs w:val="28"/>
          <w14:ligatures w14:val="none"/>
        </w:rPr>
        <w:t>.</w:t>
      </w:r>
    </w:p>
    <w:p w14:paraId="4D377280" w14:textId="77777777" w:rsidR="00CA560D" w:rsidRPr="001C2C14" w:rsidRDefault="00CA560D" w:rsidP="00411DEB">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تحديد مستوى الكفاءة التشغيلية السائد في المؤسسات الخدمية بالمملكة العربية السعودية من وجهة نظر العاملين فيها</w:t>
      </w:r>
      <w:r w:rsidRPr="001C2C14">
        <w:rPr>
          <w:rFonts w:ascii="Simplified Arabic" w:eastAsia="Times New Roman" w:hAnsi="Simplified Arabic" w:cs="Simplified Arabic"/>
          <w:color w:val="000000" w:themeColor="text1"/>
          <w:kern w:val="0"/>
          <w:sz w:val="28"/>
          <w:szCs w:val="28"/>
          <w14:ligatures w14:val="none"/>
        </w:rPr>
        <w:t>.</w:t>
      </w:r>
    </w:p>
    <w:p w14:paraId="5026CD9D" w14:textId="5D808CCE" w:rsidR="00CA560D" w:rsidRPr="001C2C14" w:rsidRDefault="00CA560D" w:rsidP="00411DEB">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الكشف عن الفروق ذات الدلالة الإحصائية في استجابات أفراد عينة الدراسة حول أثر تطبيقات الذكاء الاصطناعي على تعزيز الكفاءة التشغيلية تُعزى للمتغيرات الديموغرافية (الجنس، المؤهل العلمي، سنوات الخبرة، المستوى الإداري</w:t>
      </w:r>
      <w:r w:rsidR="007651B0" w:rsidRPr="001C2C14">
        <w:rPr>
          <w:rFonts w:ascii="Simplified Arabic" w:eastAsia="Times New Roman" w:hAnsi="Simplified Arabic" w:cs="Simplified Arabic"/>
          <w:color w:val="000000" w:themeColor="text1"/>
          <w:kern w:val="0"/>
          <w:sz w:val="28"/>
          <w:szCs w:val="28"/>
          <w:rtl/>
          <w14:ligatures w14:val="none"/>
        </w:rPr>
        <w:t>)</w:t>
      </w:r>
    </w:p>
    <w:p w14:paraId="7BAADEF7" w14:textId="77777777" w:rsidR="00CA560D" w:rsidRPr="001C2C14" w:rsidRDefault="00CA560D" w:rsidP="00411DEB">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تقديم توصيات ومقترحات عملية تسهم في تعزيز فاعلية تبني تطبيقات الذكاء الاصطناعي لرفع مستوى الكفاءة التشغيلية في المؤسسات الخدمية بالمملكة العربية السعودية بما يتوافق مع أهداف رؤية المملكة 2030</w:t>
      </w:r>
      <w:r w:rsidRPr="001C2C14">
        <w:rPr>
          <w:rFonts w:ascii="Simplified Arabic" w:eastAsia="Times New Roman" w:hAnsi="Simplified Arabic" w:cs="Simplified Arabic"/>
          <w:color w:val="000000" w:themeColor="text1"/>
          <w:kern w:val="0"/>
          <w:sz w:val="28"/>
          <w:szCs w:val="28"/>
          <w14:ligatures w14:val="none"/>
        </w:rPr>
        <w:t>.</w:t>
      </w:r>
    </w:p>
    <w:p w14:paraId="28378834" w14:textId="77777777" w:rsidR="00411DEB" w:rsidRPr="001C2C14" w:rsidRDefault="00411DEB" w:rsidP="00411DE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4881428"/>
      <w:r w:rsidRPr="001C2C14">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1C9C87D8" w14:textId="7570F520" w:rsidR="00411DEB" w:rsidRPr="001C2C14" w:rsidRDefault="00411DEB"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C2C14">
        <w:rPr>
          <w:rFonts w:ascii="Simplified Arabic" w:eastAsia="Times New Roman" w:hAnsi="Simplified Arabic" w:cs="Simplified Arabic"/>
          <w:b/>
          <w:bCs/>
          <w:color w:val="000000" w:themeColor="text1"/>
          <w:kern w:val="0"/>
          <w:sz w:val="32"/>
          <w:szCs w:val="32"/>
          <w:rtl/>
          <w14:ligatures w14:val="none"/>
        </w:rPr>
        <w:t>السؤال الرئيسي</w:t>
      </w:r>
    </w:p>
    <w:p w14:paraId="1FBF5773"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ما أثر تطبيقات الذكاء الاصطناعي بأبعاده (التعلم الآلي، معالجة اللغة الطبيعية، أتمتة العمليات الروبوتية، التحليلات التنبؤية) على تعزيز الكفاءة التشغيلية في المؤسسات الخدمية بالمملكة العربية السعودية؟</w:t>
      </w:r>
    </w:p>
    <w:p w14:paraId="00AD085E" w14:textId="77777777" w:rsidR="00CA560D" w:rsidRPr="001C2C14" w:rsidRDefault="00CA560D"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1C2C14">
        <w:rPr>
          <w:rFonts w:ascii="Simplified Arabic" w:eastAsia="Times New Roman" w:hAnsi="Simplified Arabic" w:cs="Simplified Arabic"/>
          <w:b/>
          <w:bCs/>
          <w:color w:val="000000" w:themeColor="text1"/>
          <w:kern w:val="0"/>
          <w:sz w:val="28"/>
          <w:szCs w:val="28"/>
          <w14:ligatures w14:val="none"/>
        </w:rPr>
        <w:t>:</w:t>
      </w:r>
    </w:p>
    <w:p w14:paraId="0926A15E" w14:textId="77777777" w:rsidR="00CA560D" w:rsidRPr="001C2C14" w:rsidRDefault="00CA560D" w:rsidP="00411DEB">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ما واقع استخدام تطبيقات الذكاء الاصطناعي بأبعاده المختلفة (التعلم الآلي، معالجة اللغة الطبيعية، أتمتة العمليات الروبوتية، التحليلات التنبؤية) في المؤسسات الخدمية بالمملكة العربية السعودية؟</w:t>
      </w:r>
    </w:p>
    <w:p w14:paraId="2A0954DD" w14:textId="77777777" w:rsidR="00CA560D" w:rsidRPr="001C2C14" w:rsidRDefault="00CA560D" w:rsidP="00411DEB">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ما مستوى الكفاءة التشغيلية السائد في المؤسسات الخدمية بالمملكة العربية السعودية من وجهة نظر العاملين فيها؟</w:t>
      </w:r>
    </w:p>
    <w:p w14:paraId="2509D771" w14:textId="77777777" w:rsidR="00CA560D" w:rsidRPr="001C2C14" w:rsidRDefault="00CA560D" w:rsidP="00411DEB">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هل توجد فروق ذات دلالة إحصائية عند مستوى الدلالة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Cambria" w:eastAsia="Times New Roman" w:hAnsi="Cambria" w:cs="Cambria"/>
          <w:color w:val="000000" w:themeColor="text1"/>
          <w:kern w:val="0"/>
          <w:sz w:val="28"/>
          <w:szCs w:val="28"/>
          <w14:ligatures w14:val="none"/>
        </w:rPr>
        <w:t>α</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Times New Roman" w:eastAsia="Times New Roman" w:hAnsi="Times New Roman" w:cs="Times New Roman"/>
          <w:color w:val="000000" w:themeColor="text1"/>
          <w:kern w:val="0"/>
          <w:sz w:val="28"/>
          <w:szCs w:val="28"/>
          <w14:ligatures w14:val="none"/>
        </w:rPr>
        <w:t>≤</w:t>
      </w:r>
      <w:r w:rsidRPr="001C2C14">
        <w:rPr>
          <w:rFonts w:ascii="Simplified Arabic" w:eastAsia="Times New Roman" w:hAnsi="Simplified Arabic" w:cs="Simplified Arabic"/>
          <w:color w:val="000000" w:themeColor="text1"/>
          <w:kern w:val="0"/>
          <w:sz w:val="28"/>
          <w:szCs w:val="28"/>
          <w14:ligatures w14:val="none"/>
        </w:rPr>
        <w:t xml:space="preserve"> 0.05) </w:t>
      </w:r>
      <w:r w:rsidRPr="001C2C14">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تطبيقات الذكاء الاصطناعي على تعزيز الكفاءة التشغيلية تُعزى للمتغيرات الديموغرافية (الجنس، المؤهل العلمي، سنوات الخبرة، المستوى الإداري)؟</w:t>
      </w:r>
    </w:p>
    <w:p w14:paraId="25D7DC14" w14:textId="77777777" w:rsidR="00411DEB" w:rsidRPr="001C2C14" w:rsidRDefault="00411DEB" w:rsidP="00411DE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4881429"/>
      <w:r w:rsidRPr="001C2C14">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059AD19C" w14:textId="6522A123" w:rsidR="00CA560D" w:rsidRPr="001C2C14" w:rsidRDefault="00411DEB"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C2C14">
        <w:rPr>
          <w:rFonts w:ascii="Simplified Arabic" w:eastAsia="Times New Roman" w:hAnsi="Simplified Arabic" w:cs="Simplified Arabic"/>
          <w:b/>
          <w:bCs/>
          <w:color w:val="000000" w:themeColor="text1"/>
          <w:kern w:val="0"/>
          <w:sz w:val="32"/>
          <w:szCs w:val="32"/>
          <w:rtl/>
          <w14:ligatures w14:val="none"/>
        </w:rPr>
        <w:t>الفرض الرئيسي</w:t>
      </w:r>
    </w:p>
    <w:p w14:paraId="546D5D94" w14:textId="77777777" w:rsidR="00CA560D" w:rsidRPr="001C2C14" w:rsidRDefault="00CA560D" w:rsidP="00411DEB">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lastRenderedPageBreak/>
        <w:t xml:space="preserve">H1: </w:t>
      </w:r>
      <w:r w:rsidRPr="001C2C1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Cambria" w:eastAsia="Times New Roman" w:hAnsi="Cambria" w:cs="Cambria"/>
          <w:color w:val="000000" w:themeColor="text1"/>
          <w:kern w:val="0"/>
          <w:sz w:val="28"/>
          <w:szCs w:val="28"/>
          <w14:ligatures w14:val="none"/>
        </w:rPr>
        <w:t>α</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Times New Roman" w:eastAsia="Times New Roman" w:hAnsi="Times New Roman" w:cs="Times New Roman"/>
          <w:color w:val="000000" w:themeColor="text1"/>
          <w:kern w:val="0"/>
          <w:sz w:val="28"/>
          <w:szCs w:val="28"/>
          <w14:ligatures w14:val="none"/>
        </w:rPr>
        <w:t>≤</w:t>
      </w:r>
      <w:r w:rsidRPr="001C2C14">
        <w:rPr>
          <w:rFonts w:ascii="Simplified Arabic" w:eastAsia="Times New Roman" w:hAnsi="Simplified Arabic" w:cs="Simplified Arabic"/>
          <w:color w:val="000000" w:themeColor="text1"/>
          <w:kern w:val="0"/>
          <w:sz w:val="28"/>
          <w:szCs w:val="28"/>
          <w14:ligatures w14:val="none"/>
        </w:rPr>
        <w:t xml:space="preserve"> 0.05) </w:t>
      </w:r>
      <w:r w:rsidRPr="001C2C14">
        <w:rPr>
          <w:rFonts w:ascii="Simplified Arabic" w:eastAsia="Times New Roman" w:hAnsi="Simplified Arabic" w:cs="Simplified Arabic"/>
          <w:color w:val="000000" w:themeColor="text1"/>
          <w:kern w:val="0"/>
          <w:sz w:val="28"/>
          <w:szCs w:val="28"/>
          <w:rtl/>
          <w14:ligatures w14:val="none"/>
        </w:rPr>
        <w:t>لتطبيقات الذكاء الاصطناعي بأبعاده (التعلم الآلي، معالجة اللغة الطبيعية، أتمتة العمليات الروبوتية، التحليلات التنبؤية) على تعزيز الكفاءة التشغيلية في المؤسسات الخدمية بالمملكة العربية السعودية</w:t>
      </w:r>
      <w:r w:rsidRPr="001C2C14">
        <w:rPr>
          <w:rFonts w:ascii="Simplified Arabic" w:eastAsia="Times New Roman" w:hAnsi="Simplified Arabic" w:cs="Simplified Arabic"/>
          <w:color w:val="000000" w:themeColor="text1"/>
          <w:kern w:val="0"/>
          <w:sz w:val="28"/>
          <w:szCs w:val="28"/>
          <w14:ligatures w14:val="none"/>
        </w:rPr>
        <w:t>.</w:t>
      </w:r>
    </w:p>
    <w:p w14:paraId="02ABD1CF" w14:textId="77777777" w:rsidR="00CA560D" w:rsidRPr="001C2C14" w:rsidRDefault="00CA560D"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9" w:name="_Toc224725222"/>
      <w:bookmarkStart w:id="10" w:name="_Toc234881430"/>
      <w:r w:rsidRPr="001C2C14">
        <w:rPr>
          <w:rFonts w:ascii="Simplified Arabic" w:eastAsia="Times New Roman" w:hAnsi="Simplified Arabic" w:cs="Simplified Arabic"/>
          <w:b/>
          <w:bCs/>
          <w:color w:val="000000" w:themeColor="text1"/>
          <w:kern w:val="0"/>
          <w:sz w:val="32"/>
          <w:szCs w:val="32"/>
          <w:rtl/>
          <w14:ligatures w14:val="none"/>
        </w:rPr>
        <w:t>الفروض الفرعية</w:t>
      </w:r>
      <w:bookmarkEnd w:id="9"/>
      <w:bookmarkEnd w:id="10"/>
    </w:p>
    <w:p w14:paraId="149C99EA" w14:textId="77777777" w:rsidR="00CA560D" w:rsidRPr="001C2C14" w:rsidRDefault="00CA560D" w:rsidP="00411DEB">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t xml:space="preserve">H1-1: </w:t>
      </w:r>
      <w:r w:rsidRPr="001C2C1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Cambria" w:eastAsia="Times New Roman" w:hAnsi="Cambria" w:cs="Cambria"/>
          <w:color w:val="000000" w:themeColor="text1"/>
          <w:kern w:val="0"/>
          <w:sz w:val="28"/>
          <w:szCs w:val="28"/>
          <w14:ligatures w14:val="none"/>
        </w:rPr>
        <w:t>α</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Times New Roman" w:eastAsia="Times New Roman" w:hAnsi="Times New Roman" w:cs="Times New Roman"/>
          <w:color w:val="000000" w:themeColor="text1"/>
          <w:kern w:val="0"/>
          <w:sz w:val="28"/>
          <w:szCs w:val="28"/>
          <w14:ligatures w14:val="none"/>
        </w:rPr>
        <w:t>≤</w:t>
      </w:r>
      <w:r w:rsidRPr="001C2C14">
        <w:rPr>
          <w:rFonts w:ascii="Simplified Arabic" w:eastAsia="Times New Roman" w:hAnsi="Simplified Arabic" w:cs="Simplified Arabic"/>
          <w:color w:val="000000" w:themeColor="text1"/>
          <w:kern w:val="0"/>
          <w:sz w:val="28"/>
          <w:szCs w:val="28"/>
          <w14:ligatures w14:val="none"/>
        </w:rPr>
        <w:t xml:space="preserve"> 0.05) </w:t>
      </w:r>
      <w:r w:rsidRPr="001C2C14">
        <w:rPr>
          <w:rFonts w:ascii="Simplified Arabic" w:eastAsia="Times New Roman" w:hAnsi="Simplified Arabic" w:cs="Simplified Arabic"/>
          <w:color w:val="000000" w:themeColor="text1"/>
          <w:kern w:val="0"/>
          <w:sz w:val="28"/>
          <w:szCs w:val="28"/>
          <w:rtl/>
          <w14:ligatures w14:val="none"/>
        </w:rPr>
        <w:t>للتعلم الآلي على تعزيز الكفاءة التشغيلية في المؤسسات الخدمية بالمملكة العربية السعودية</w:t>
      </w:r>
      <w:r w:rsidRPr="001C2C14">
        <w:rPr>
          <w:rFonts w:ascii="Simplified Arabic" w:eastAsia="Times New Roman" w:hAnsi="Simplified Arabic" w:cs="Simplified Arabic"/>
          <w:color w:val="000000" w:themeColor="text1"/>
          <w:kern w:val="0"/>
          <w:sz w:val="28"/>
          <w:szCs w:val="28"/>
          <w14:ligatures w14:val="none"/>
        </w:rPr>
        <w:t>.</w:t>
      </w:r>
    </w:p>
    <w:p w14:paraId="56C963D3" w14:textId="77777777" w:rsidR="00CA560D" w:rsidRPr="001C2C14" w:rsidRDefault="00CA560D" w:rsidP="00411DEB">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t xml:space="preserve">H1-2: </w:t>
      </w:r>
      <w:r w:rsidRPr="001C2C1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Cambria" w:eastAsia="Times New Roman" w:hAnsi="Cambria" w:cs="Cambria"/>
          <w:color w:val="000000" w:themeColor="text1"/>
          <w:kern w:val="0"/>
          <w:sz w:val="28"/>
          <w:szCs w:val="28"/>
          <w14:ligatures w14:val="none"/>
        </w:rPr>
        <w:t>α</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Times New Roman" w:eastAsia="Times New Roman" w:hAnsi="Times New Roman" w:cs="Times New Roman"/>
          <w:color w:val="000000" w:themeColor="text1"/>
          <w:kern w:val="0"/>
          <w:sz w:val="28"/>
          <w:szCs w:val="28"/>
          <w14:ligatures w14:val="none"/>
        </w:rPr>
        <w:t>≤</w:t>
      </w:r>
      <w:r w:rsidRPr="001C2C14">
        <w:rPr>
          <w:rFonts w:ascii="Simplified Arabic" w:eastAsia="Times New Roman" w:hAnsi="Simplified Arabic" w:cs="Simplified Arabic"/>
          <w:color w:val="000000" w:themeColor="text1"/>
          <w:kern w:val="0"/>
          <w:sz w:val="28"/>
          <w:szCs w:val="28"/>
          <w14:ligatures w14:val="none"/>
        </w:rPr>
        <w:t xml:space="preserve"> 0.05) </w:t>
      </w:r>
      <w:r w:rsidRPr="001C2C14">
        <w:rPr>
          <w:rFonts w:ascii="Simplified Arabic" w:eastAsia="Times New Roman" w:hAnsi="Simplified Arabic" w:cs="Simplified Arabic"/>
          <w:color w:val="000000" w:themeColor="text1"/>
          <w:kern w:val="0"/>
          <w:sz w:val="28"/>
          <w:szCs w:val="28"/>
          <w:rtl/>
          <w14:ligatures w14:val="none"/>
        </w:rPr>
        <w:t>لمعالجة اللغة الطبيعية على تعزيز الكفاءة التشغيلية في المؤسسات الخدمية بالمملكة العربية السعودية</w:t>
      </w:r>
      <w:r w:rsidRPr="001C2C14">
        <w:rPr>
          <w:rFonts w:ascii="Simplified Arabic" w:eastAsia="Times New Roman" w:hAnsi="Simplified Arabic" w:cs="Simplified Arabic"/>
          <w:color w:val="000000" w:themeColor="text1"/>
          <w:kern w:val="0"/>
          <w:sz w:val="28"/>
          <w:szCs w:val="28"/>
          <w14:ligatures w14:val="none"/>
        </w:rPr>
        <w:t>.</w:t>
      </w:r>
    </w:p>
    <w:p w14:paraId="070780E1" w14:textId="77777777" w:rsidR="00CA560D" w:rsidRPr="001C2C14" w:rsidRDefault="00CA560D" w:rsidP="00411DEB">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t xml:space="preserve">H1-3: </w:t>
      </w:r>
      <w:r w:rsidRPr="001C2C1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Cambria" w:eastAsia="Times New Roman" w:hAnsi="Cambria" w:cs="Cambria"/>
          <w:color w:val="000000" w:themeColor="text1"/>
          <w:kern w:val="0"/>
          <w:sz w:val="28"/>
          <w:szCs w:val="28"/>
          <w14:ligatures w14:val="none"/>
        </w:rPr>
        <w:t>α</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Times New Roman" w:eastAsia="Times New Roman" w:hAnsi="Times New Roman" w:cs="Times New Roman"/>
          <w:color w:val="000000" w:themeColor="text1"/>
          <w:kern w:val="0"/>
          <w:sz w:val="28"/>
          <w:szCs w:val="28"/>
          <w14:ligatures w14:val="none"/>
        </w:rPr>
        <w:t>≤</w:t>
      </w:r>
      <w:r w:rsidRPr="001C2C14">
        <w:rPr>
          <w:rFonts w:ascii="Simplified Arabic" w:eastAsia="Times New Roman" w:hAnsi="Simplified Arabic" w:cs="Simplified Arabic"/>
          <w:color w:val="000000" w:themeColor="text1"/>
          <w:kern w:val="0"/>
          <w:sz w:val="28"/>
          <w:szCs w:val="28"/>
          <w14:ligatures w14:val="none"/>
        </w:rPr>
        <w:t xml:space="preserve"> 0.05) </w:t>
      </w:r>
      <w:r w:rsidRPr="001C2C14">
        <w:rPr>
          <w:rFonts w:ascii="Simplified Arabic" w:eastAsia="Times New Roman" w:hAnsi="Simplified Arabic" w:cs="Simplified Arabic"/>
          <w:color w:val="000000" w:themeColor="text1"/>
          <w:kern w:val="0"/>
          <w:sz w:val="28"/>
          <w:szCs w:val="28"/>
          <w:rtl/>
          <w14:ligatures w14:val="none"/>
        </w:rPr>
        <w:t>لأتمتة العمليات الروبوتية على تعزيز الكفاءة التشغيلية في المؤسسات الخدمية بالمملكة العربية السعودية</w:t>
      </w:r>
      <w:r w:rsidRPr="001C2C14">
        <w:rPr>
          <w:rFonts w:ascii="Simplified Arabic" w:eastAsia="Times New Roman" w:hAnsi="Simplified Arabic" w:cs="Simplified Arabic"/>
          <w:color w:val="000000" w:themeColor="text1"/>
          <w:kern w:val="0"/>
          <w:sz w:val="28"/>
          <w:szCs w:val="28"/>
          <w14:ligatures w14:val="none"/>
        </w:rPr>
        <w:t>.</w:t>
      </w:r>
    </w:p>
    <w:p w14:paraId="45E7E871" w14:textId="77777777" w:rsidR="00CA560D" w:rsidRPr="001C2C14" w:rsidRDefault="00CA560D" w:rsidP="00411DEB">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t xml:space="preserve">H1-4: </w:t>
      </w:r>
      <w:r w:rsidRPr="001C2C14">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Cambria" w:eastAsia="Times New Roman" w:hAnsi="Cambria" w:cs="Cambria"/>
          <w:color w:val="000000" w:themeColor="text1"/>
          <w:kern w:val="0"/>
          <w:sz w:val="28"/>
          <w:szCs w:val="28"/>
          <w14:ligatures w14:val="none"/>
        </w:rPr>
        <w:t>α</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Times New Roman" w:eastAsia="Times New Roman" w:hAnsi="Times New Roman" w:cs="Times New Roman"/>
          <w:color w:val="000000" w:themeColor="text1"/>
          <w:kern w:val="0"/>
          <w:sz w:val="28"/>
          <w:szCs w:val="28"/>
          <w14:ligatures w14:val="none"/>
        </w:rPr>
        <w:t>≤</w:t>
      </w:r>
      <w:r w:rsidRPr="001C2C14">
        <w:rPr>
          <w:rFonts w:ascii="Simplified Arabic" w:eastAsia="Times New Roman" w:hAnsi="Simplified Arabic" w:cs="Simplified Arabic"/>
          <w:color w:val="000000" w:themeColor="text1"/>
          <w:kern w:val="0"/>
          <w:sz w:val="28"/>
          <w:szCs w:val="28"/>
          <w14:ligatures w14:val="none"/>
        </w:rPr>
        <w:t xml:space="preserve"> 0.05) </w:t>
      </w:r>
      <w:r w:rsidRPr="001C2C14">
        <w:rPr>
          <w:rFonts w:ascii="Simplified Arabic" w:eastAsia="Times New Roman" w:hAnsi="Simplified Arabic" w:cs="Simplified Arabic"/>
          <w:color w:val="000000" w:themeColor="text1"/>
          <w:kern w:val="0"/>
          <w:sz w:val="28"/>
          <w:szCs w:val="28"/>
          <w:rtl/>
          <w14:ligatures w14:val="none"/>
        </w:rPr>
        <w:t>للتحليلات التنبؤية على تعزيز الكفاءة التشغيلية في المؤسسات الخدمية بالمملكة العربية السعودية</w:t>
      </w:r>
      <w:r w:rsidRPr="001C2C14">
        <w:rPr>
          <w:rFonts w:ascii="Simplified Arabic" w:eastAsia="Times New Roman" w:hAnsi="Simplified Arabic" w:cs="Simplified Arabic"/>
          <w:color w:val="000000" w:themeColor="text1"/>
          <w:kern w:val="0"/>
          <w:sz w:val="28"/>
          <w:szCs w:val="28"/>
          <w14:ligatures w14:val="none"/>
        </w:rPr>
        <w:t>.</w:t>
      </w:r>
    </w:p>
    <w:p w14:paraId="6CCD136F" w14:textId="4853CAE4" w:rsidR="007651B0" w:rsidRPr="001C2C14" w:rsidRDefault="00CA560D" w:rsidP="00411DEB">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t xml:space="preserve">H2: </w:t>
      </w:r>
      <w:r w:rsidRPr="001C2C14">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الدلالة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Cambria" w:eastAsia="Times New Roman" w:hAnsi="Cambria" w:cs="Cambria"/>
          <w:color w:val="000000" w:themeColor="text1"/>
          <w:kern w:val="0"/>
          <w:sz w:val="28"/>
          <w:szCs w:val="28"/>
          <w14:ligatures w14:val="none"/>
        </w:rPr>
        <w:t>α</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Times New Roman" w:eastAsia="Times New Roman" w:hAnsi="Times New Roman" w:cs="Times New Roman"/>
          <w:color w:val="000000" w:themeColor="text1"/>
          <w:kern w:val="0"/>
          <w:sz w:val="28"/>
          <w:szCs w:val="28"/>
          <w14:ligatures w14:val="none"/>
        </w:rPr>
        <w:t>≤</w:t>
      </w:r>
      <w:r w:rsidRPr="001C2C14">
        <w:rPr>
          <w:rFonts w:ascii="Simplified Arabic" w:eastAsia="Times New Roman" w:hAnsi="Simplified Arabic" w:cs="Simplified Arabic"/>
          <w:color w:val="000000" w:themeColor="text1"/>
          <w:kern w:val="0"/>
          <w:sz w:val="28"/>
          <w:szCs w:val="28"/>
          <w14:ligatures w14:val="none"/>
        </w:rPr>
        <w:t xml:space="preserve"> 0.05) </w:t>
      </w:r>
      <w:r w:rsidRPr="001C2C14">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تطبيقات الذكاء الاصطناعي على تعزيز الكفاءة التشغيلية تُعزى للمتغيرات الديموغرافية</w:t>
      </w:r>
    </w:p>
    <w:p w14:paraId="2823AAE1" w14:textId="77777777" w:rsidR="00411DEB" w:rsidRPr="001C2C14" w:rsidRDefault="00411DEB" w:rsidP="00411DEB">
      <w:pPr>
        <w:spacing w:before="100" w:beforeAutospacing="1" w:after="100" w:afterAutospacing="1" w:line="276" w:lineRule="auto"/>
        <w:outlineLvl w:val="1"/>
        <w:rPr>
          <w:rFonts w:ascii="Simplified Arabic" w:eastAsia="Times New Roman" w:hAnsi="Simplified Arabic" w:cs="Simplified Arabic"/>
          <w:b/>
          <w:bCs/>
          <w:color w:val="000000" w:themeColor="text1"/>
          <w:kern w:val="36"/>
          <w:sz w:val="36"/>
          <w:szCs w:val="36"/>
          <w:rtl/>
          <w14:ligatures w14:val="none"/>
        </w:rPr>
      </w:pPr>
      <w:bookmarkStart w:id="11" w:name="_Toc234881431"/>
      <w:r w:rsidRPr="001C2C14">
        <w:rPr>
          <w:rFonts w:ascii="Simplified Arabic" w:eastAsia="Times New Roman" w:hAnsi="Simplified Arabic" w:cs="Simplified Arabic"/>
          <w:b/>
          <w:bCs/>
          <w:color w:val="000000" w:themeColor="text1"/>
          <w:kern w:val="36"/>
          <w:sz w:val="36"/>
          <w:szCs w:val="36"/>
          <w:rtl/>
          <w14:ligatures w14:val="none"/>
        </w:rPr>
        <w:t>6.1 أهمية الدراسة</w:t>
      </w:r>
      <w:bookmarkEnd w:id="11"/>
    </w:p>
    <w:p w14:paraId="14551007" w14:textId="7B5F4DF4" w:rsidR="007651B0" w:rsidRPr="001C2C14" w:rsidRDefault="00411DEB"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rtl/>
          <w14:ligatures w14:val="none"/>
        </w:rPr>
      </w:pPr>
      <w:r w:rsidRPr="001C2C14">
        <w:rPr>
          <w:rFonts w:ascii="Simplified Arabic" w:eastAsia="Times New Roman" w:hAnsi="Simplified Arabic" w:cs="Simplified Arabic"/>
          <w:b/>
          <w:bCs/>
          <w:color w:val="000000" w:themeColor="text1"/>
          <w:kern w:val="36"/>
          <w:sz w:val="32"/>
          <w:szCs w:val="32"/>
          <w:rtl/>
          <w14:ligatures w14:val="none"/>
        </w:rPr>
        <w:t>الأهمية العلمية (النظرية)</w:t>
      </w:r>
    </w:p>
    <w:p w14:paraId="18DD48F2" w14:textId="1E5498A3" w:rsidR="00CA560D" w:rsidRPr="001C2C14" w:rsidRDefault="00CA560D" w:rsidP="00411DEB">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والأدبيات الأكاديمية المتعلقة بالعلاقة بين تطبيقات الذكاء الاصطناعي والكفاءة التشغيلية، وهو مجال لا يزال يحظى باهتمام بحثي محدود في السياق العربي والسعودي تحديداً، مما يفتح آفاقاً جديدة للبحث والدراسة في هذا الحقل المعرفي المتنامي</w:t>
      </w:r>
      <w:r w:rsidRPr="001C2C14">
        <w:rPr>
          <w:rFonts w:ascii="Simplified Arabic" w:eastAsia="Times New Roman" w:hAnsi="Simplified Arabic" w:cs="Simplified Arabic"/>
          <w:color w:val="000000" w:themeColor="text1"/>
          <w:kern w:val="0"/>
          <w:sz w:val="28"/>
          <w:szCs w:val="28"/>
          <w14:ligatures w14:val="none"/>
        </w:rPr>
        <w:t>.</w:t>
      </w:r>
    </w:p>
    <w:p w14:paraId="7C441C3D" w14:textId="2E70729E" w:rsidR="00CA560D" w:rsidRPr="001C2C14" w:rsidRDefault="00CA560D" w:rsidP="00411DEB">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تقدم الدراسة إطاراً مفاهيمياً يربط بين أبعاد الذكاء الاصطناعي الأربعة </w:t>
      </w:r>
      <w:r w:rsidRPr="001C2C14">
        <w:rPr>
          <w:rFonts w:ascii="Simplified Arabic" w:eastAsia="Times New Roman" w:hAnsi="Simplified Arabic" w:cs="Simplified Arabic"/>
          <w:color w:val="000000" w:themeColor="text1"/>
          <w:kern w:val="0"/>
          <w:sz w:val="28"/>
          <w:szCs w:val="28"/>
          <w14:ligatures w14:val="none"/>
        </w:rPr>
        <w:t>(</w:t>
      </w:r>
      <w:r w:rsidRPr="001C2C14">
        <w:rPr>
          <w:rFonts w:ascii="Simplified Arabic" w:eastAsia="Times New Roman" w:hAnsi="Simplified Arabic" w:cs="Simplified Arabic"/>
          <w:color w:val="000000" w:themeColor="text1"/>
          <w:kern w:val="0"/>
          <w:sz w:val="28"/>
          <w:szCs w:val="28"/>
          <w:rtl/>
          <w14:ligatures w14:val="none"/>
        </w:rPr>
        <w:t>التعلم الآلي، معالجة اللغة الطبيعية، أتمتة العمليات الروبوتية، التحليلات التنبؤية) والكفاءة التشغيلية، مما يُوفر نموذجاً نظرياً يمكن للباحثين الاستناد إليه وتطويره في دراسات مستقبلية</w:t>
      </w:r>
      <w:r w:rsidRPr="001C2C14">
        <w:rPr>
          <w:rFonts w:ascii="Simplified Arabic" w:eastAsia="Times New Roman" w:hAnsi="Simplified Arabic" w:cs="Simplified Arabic"/>
          <w:color w:val="000000" w:themeColor="text1"/>
          <w:kern w:val="0"/>
          <w:sz w:val="28"/>
          <w:szCs w:val="28"/>
          <w14:ligatures w14:val="none"/>
        </w:rPr>
        <w:t>.</w:t>
      </w:r>
    </w:p>
    <w:p w14:paraId="5BFC566E" w14:textId="76DC36F8" w:rsidR="00CA560D" w:rsidRPr="001C2C14" w:rsidRDefault="00CA560D" w:rsidP="00411DEB">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lastRenderedPageBreak/>
        <w:t xml:space="preserve"> </w:t>
      </w:r>
      <w:r w:rsidRPr="001C2C14">
        <w:rPr>
          <w:rFonts w:ascii="Simplified Arabic" w:eastAsia="Times New Roman" w:hAnsi="Simplified Arabic" w:cs="Simplified Arabic"/>
          <w:color w:val="000000" w:themeColor="text1"/>
          <w:kern w:val="0"/>
          <w:sz w:val="28"/>
          <w:szCs w:val="28"/>
          <w:rtl/>
          <w14:ligatures w14:val="none"/>
        </w:rPr>
        <w:t>تسعى الدراسة إلى سد فجوة بحثية واضحة في الأدبيات العربية حول قياس الأثر الفعلي لتطبيقات الذكاء الاصطناعي على الكفاءة التشغيلية في قطاع الخدمات، حيث إن معظم الدراسات السابقة ركزت على القطاعات الصناعية أو تناولت الذكاء الاصطناعي من منظور نظري بحت</w:t>
      </w:r>
      <w:r w:rsidRPr="001C2C14">
        <w:rPr>
          <w:rFonts w:ascii="Simplified Arabic" w:eastAsia="Times New Roman" w:hAnsi="Simplified Arabic" w:cs="Simplified Arabic"/>
          <w:color w:val="000000" w:themeColor="text1"/>
          <w:kern w:val="0"/>
          <w:sz w:val="28"/>
          <w:szCs w:val="28"/>
          <w14:ligatures w14:val="none"/>
        </w:rPr>
        <w:t>.</w:t>
      </w:r>
    </w:p>
    <w:p w14:paraId="7A8CA6FA" w14:textId="1FA259BD" w:rsidR="00CA560D" w:rsidRPr="001C2C14" w:rsidRDefault="00CA560D" w:rsidP="00411DEB">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تقدم الدراسة نموذجاً منهجياً لقياس أثر كل بُعد من أبعاد الذكاء الاصطناعي على الكفاءة التشغيلية بشكل مستقل ومجتمع، مما يُتيح فهماً أعمق وأكثر دقة للعلاقات بين هذه المتغيرات ويُوفّر أداة قياس مُحكّمة يمكن استخدامها في بيئات بحثية مماثلة</w:t>
      </w:r>
      <w:r w:rsidRPr="001C2C14">
        <w:rPr>
          <w:rFonts w:ascii="Simplified Arabic" w:eastAsia="Times New Roman" w:hAnsi="Simplified Arabic" w:cs="Simplified Arabic"/>
          <w:color w:val="000000" w:themeColor="text1"/>
          <w:kern w:val="0"/>
          <w:sz w:val="28"/>
          <w:szCs w:val="28"/>
          <w14:ligatures w14:val="none"/>
        </w:rPr>
        <w:t>.</w:t>
      </w:r>
    </w:p>
    <w:p w14:paraId="48B13A41" w14:textId="77777777" w:rsidR="00CA560D" w:rsidRPr="001C2C14" w:rsidRDefault="00CA560D" w:rsidP="00411DEB">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32"/>
          <w:szCs w:val="32"/>
          <w14:ligatures w14:val="none"/>
        </w:rPr>
      </w:pPr>
      <w:bookmarkStart w:id="12" w:name="_Toc224725225"/>
      <w:bookmarkStart w:id="13" w:name="_Toc234881432"/>
      <w:r w:rsidRPr="001C2C14">
        <w:rPr>
          <w:rFonts w:ascii="Simplified Arabic" w:eastAsia="Times New Roman" w:hAnsi="Simplified Arabic" w:cs="Simplified Arabic"/>
          <w:color w:val="000000" w:themeColor="text1"/>
          <w:kern w:val="0"/>
          <w:sz w:val="32"/>
          <w:szCs w:val="32"/>
          <w:rtl/>
          <w14:ligatures w14:val="none"/>
        </w:rPr>
        <w:t>الأهمية العملية (التطبيقية)</w:t>
      </w:r>
      <w:bookmarkEnd w:id="12"/>
      <w:bookmarkEnd w:id="13"/>
    </w:p>
    <w:p w14:paraId="5214B1C5" w14:textId="3259616E" w:rsidR="00CA560D" w:rsidRPr="001C2C14" w:rsidRDefault="00CA560D" w:rsidP="00411DEB">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توفر الدراسة نتائج وتوصيات عملية تساعد صنّاع القرار والمديرين التنفيذيين في المؤسسات الخدمية السعودية على اتخاذ قرارات مبنية على أدلة علمية بشأن تبني تطبيقات الذكاء الاصطناعي المناسبة لتعزيز الكفاءة التشغيلية، وتحديد الأولويات الاستثمارية في هذا المجال</w:t>
      </w:r>
      <w:r w:rsidRPr="001C2C14">
        <w:rPr>
          <w:rFonts w:ascii="Simplified Arabic" w:eastAsia="Times New Roman" w:hAnsi="Simplified Arabic" w:cs="Simplified Arabic"/>
          <w:color w:val="000000" w:themeColor="text1"/>
          <w:kern w:val="0"/>
          <w:sz w:val="28"/>
          <w:szCs w:val="28"/>
          <w14:ligatures w14:val="none"/>
        </w:rPr>
        <w:t>.</w:t>
      </w:r>
    </w:p>
    <w:p w14:paraId="7EF4AA74" w14:textId="29FB9486" w:rsidR="00CA560D" w:rsidRPr="001C2C14" w:rsidRDefault="00CA560D" w:rsidP="00411DEB">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تكتسب الدراسة أهمية خاصة في ظل التحول الرقمي الذي تشهده المملكة العربية السعودية ضمن رؤية 2030، حيث تُقدم رؤى تطبيقية تسهم في تسريع تبني تقنيات الذكاء الاصطناعي في القطاع الخدمي بما يتوافق مع المستهدفات الوطنية للتحول الرقمي والاقتصاد المعرفي</w:t>
      </w:r>
      <w:r w:rsidRPr="001C2C14">
        <w:rPr>
          <w:rFonts w:ascii="Simplified Arabic" w:eastAsia="Times New Roman" w:hAnsi="Simplified Arabic" w:cs="Simplified Arabic"/>
          <w:color w:val="000000" w:themeColor="text1"/>
          <w:kern w:val="0"/>
          <w:sz w:val="28"/>
          <w:szCs w:val="28"/>
          <w14:ligatures w14:val="none"/>
        </w:rPr>
        <w:t>.</w:t>
      </w:r>
    </w:p>
    <w:p w14:paraId="0B3C26D2" w14:textId="7802AC50" w:rsidR="00CA560D" w:rsidRPr="001C2C14" w:rsidRDefault="00CA560D" w:rsidP="00411DEB">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تُمكّن نتائج الدراسة المؤسسات الخدمية من تحديد أبعاد الذكاء الاصطناعي الأكثر تأثيراً على الكفاءة التشغيلية، مما يساعدها في توجيه مواردها المالية والبشرية نحو التطبيقات ذات العائد الأعلى وتجنب الاستثمار في تقنيات قد لا تحقق الأثر المرجو</w:t>
      </w:r>
      <w:r w:rsidRPr="001C2C14">
        <w:rPr>
          <w:rFonts w:ascii="Simplified Arabic" w:eastAsia="Times New Roman" w:hAnsi="Simplified Arabic" w:cs="Simplified Arabic"/>
          <w:color w:val="000000" w:themeColor="text1"/>
          <w:kern w:val="0"/>
          <w:sz w:val="28"/>
          <w:szCs w:val="28"/>
          <w14:ligatures w14:val="none"/>
        </w:rPr>
        <w:t>.</w:t>
      </w:r>
    </w:p>
    <w:p w14:paraId="1DA9F160" w14:textId="2F5AFCA0" w:rsidR="00CA560D" w:rsidRPr="001C2C14" w:rsidRDefault="00CA560D" w:rsidP="00411DEB">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تسهم نتائج الدراسة في مساعدة المؤسسات الخدمية السعودية على تحسين قدرتها التنافسية محلياً وإقليمياً من خلال تقديم خارطة طريق واضحة لتوظيف تطبيقات الذكاء الاصطناعي في تحسين العمليات التشغيلية وتقليل التكاليف ورفع جودة الخدمات المقدمة</w:t>
      </w:r>
      <w:r w:rsidRPr="001C2C14">
        <w:rPr>
          <w:rFonts w:ascii="Simplified Arabic" w:eastAsia="Times New Roman" w:hAnsi="Simplified Arabic" w:cs="Simplified Arabic"/>
          <w:color w:val="000000" w:themeColor="text1"/>
          <w:kern w:val="0"/>
          <w:sz w:val="28"/>
          <w:szCs w:val="28"/>
          <w14:ligatures w14:val="none"/>
        </w:rPr>
        <w:t>.</w:t>
      </w:r>
    </w:p>
    <w:p w14:paraId="7EF5E39D" w14:textId="77777777" w:rsidR="00411DEB" w:rsidRPr="001C2C14" w:rsidRDefault="00411DEB" w:rsidP="00411DE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4881433"/>
      <w:bookmarkStart w:id="15" w:name="_Toc169790501"/>
      <w:bookmarkEnd w:id="5"/>
      <w:r w:rsidRPr="001C2C14">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601BCB50" w14:textId="3A29F58C" w:rsidR="00411DEB" w:rsidRPr="001C2C14" w:rsidRDefault="00411DEB"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C2C14">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107A69F6" w14:textId="77777777" w:rsidR="00411DEB" w:rsidRPr="001C2C14" w:rsidRDefault="00411DEB"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 (عمري، 2022) بعنوان: "أثر رأس المال البشري على الكفاءة التشغيلية للتأمين التكافلي: دراسة تطبيقية لشركة العامة للتأمينات المتوسطية - ولايات الشرق نموذجاً</w:t>
      </w:r>
      <w:r w:rsidRPr="001C2C14">
        <w:rPr>
          <w:rFonts w:ascii="Simplified Arabic" w:eastAsia="Times New Roman" w:hAnsi="Simplified Arabic" w:cs="Simplified Arabic"/>
          <w:b/>
          <w:bCs/>
          <w:color w:val="000000" w:themeColor="text1"/>
          <w:kern w:val="0"/>
          <w:sz w:val="28"/>
          <w:szCs w:val="28"/>
          <w14:ligatures w14:val="none"/>
        </w:rPr>
        <w:t>"</w:t>
      </w:r>
    </w:p>
    <w:p w14:paraId="21DF5988" w14:textId="7E01F335" w:rsidR="00411DEB" w:rsidRPr="001C2C14" w:rsidRDefault="00411DEB"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مكونات رأس المال البشري وأثرها على كفاءة تشغيل التأمين التكافلي في شركة العامة للتأمينات المتوسطية بولايات الشرق الجزائري. واستخدمت الدراسة المنهج الوصفي التحليلي، وتكونت العينة من (220) عميلاً من عملاء التأمين التكافلي، وُزعت عليهم استمارة تم التحقق من صدقها وثباتها، وتم تحليل البيانات باستخدام البرنامج الإحصائي</w:t>
      </w:r>
      <w:r w:rsidRPr="001C2C14">
        <w:rPr>
          <w:rFonts w:ascii="Simplified Arabic" w:eastAsia="Times New Roman" w:hAnsi="Simplified Arabic" w:cs="Simplified Arabic"/>
          <w:color w:val="000000" w:themeColor="text1"/>
          <w:kern w:val="0"/>
          <w:sz w:val="28"/>
          <w:szCs w:val="28"/>
          <w14:ligatures w14:val="none"/>
        </w:rPr>
        <w:t xml:space="preserve"> SPSS. </w:t>
      </w:r>
      <w:r w:rsidRPr="001C2C14">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 وتأثير إحصائي موجب ومرتفع بين مكونات رأس المال البشري وبين كفاءة تشغيل التأمين التكافلي في الشركة محل الدراسة. وأوصت الدراسة بتبني برامج تدريبية لتطوير مهارات العاملين في مجال التأمين التكافلي متضمنة الضوابط الشرعية لهذا النوع من التأمينات، بما يساهم في توفير درجة عالية من المصداقية والثقة لدى الزبائن</w:t>
      </w:r>
      <w:r w:rsidRPr="001C2C14">
        <w:rPr>
          <w:rFonts w:ascii="Simplified Arabic" w:eastAsia="Times New Roman" w:hAnsi="Simplified Arabic" w:cs="Simplified Arabic"/>
          <w:color w:val="000000" w:themeColor="text1"/>
          <w:kern w:val="0"/>
          <w:sz w:val="28"/>
          <w:szCs w:val="28"/>
          <w14:ligatures w14:val="none"/>
        </w:rPr>
        <w:t>.</w:t>
      </w:r>
    </w:p>
    <w:p w14:paraId="1A250A36" w14:textId="77777777" w:rsidR="00411DEB" w:rsidRPr="001C2C14" w:rsidRDefault="00411DEB"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 (</w:t>
      </w:r>
      <w:proofErr w:type="gramStart"/>
      <w:r w:rsidRPr="001C2C14">
        <w:rPr>
          <w:rFonts w:ascii="Simplified Arabic" w:eastAsia="Times New Roman" w:hAnsi="Simplified Arabic" w:cs="Simplified Arabic"/>
          <w:b/>
          <w:bCs/>
          <w:color w:val="000000" w:themeColor="text1"/>
          <w:kern w:val="0"/>
          <w:sz w:val="28"/>
          <w:szCs w:val="28"/>
          <w:rtl/>
          <w14:ligatures w14:val="none"/>
        </w:rPr>
        <w:t>عبدالمنعم</w:t>
      </w:r>
      <w:proofErr w:type="gramEnd"/>
      <w:r w:rsidRPr="001C2C14">
        <w:rPr>
          <w:rFonts w:ascii="Simplified Arabic" w:eastAsia="Times New Roman" w:hAnsi="Simplified Arabic" w:cs="Simplified Arabic"/>
          <w:b/>
          <w:bCs/>
          <w:color w:val="000000" w:themeColor="text1"/>
          <w:kern w:val="0"/>
          <w:sz w:val="28"/>
          <w:szCs w:val="28"/>
          <w:rtl/>
          <w14:ligatures w14:val="none"/>
        </w:rPr>
        <w:t>، 2023) بعنوان: "أثر الذكاء الاصطناعي على الرشاقة الاستراتيجية: الدور الوسيط للجدارات الوظيفية الرقمية في الموارد البشرية - دراسة ميدانية على العاملين بالجامعات الخاصة المصرية</w:t>
      </w:r>
      <w:r w:rsidRPr="001C2C14">
        <w:rPr>
          <w:rFonts w:ascii="Simplified Arabic" w:eastAsia="Times New Roman" w:hAnsi="Simplified Arabic" w:cs="Simplified Arabic"/>
          <w:b/>
          <w:bCs/>
          <w:color w:val="000000" w:themeColor="text1"/>
          <w:kern w:val="0"/>
          <w:sz w:val="28"/>
          <w:szCs w:val="28"/>
          <w14:ligatures w14:val="none"/>
        </w:rPr>
        <w:t>"</w:t>
      </w:r>
    </w:p>
    <w:p w14:paraId="1A0568C1" w14:textId="77777777" w:rsidR="00411DEB" w:rsidRPr="001C2C14" w:rsidRDefault="00411DEB"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2C14">
        <w:rPr>
          <w:rFonts w:ascii="Simplified Arabic" w:eastAsia="Times New Roman" w:hAnsi="Simplified Arabic" w:cs="Simplified Arabic"/>
          <w:color w:val="000000" w:themeColor="text1"/>
          <w:kern w:val="0"/>
          <w:sz w:val="28"/>
          <w:szCs w:val="28"/>
          <w:rtl/>
          <w14:ligatures w14:val="none"/>
        </w:rPr>
        <w:t>هدفت الدراسة إلى التعرف على التأثير المباشر وغير المباشر لأبعاد الذكاء الاصطناعي (الإدراك، تعلم الآلة، الأتمتة والروبوتات، المعلومات العصبية) على الرشاقة الاستراتيجية بأبعادها (الحساسية الاستراتيجية، القدرات الجوهرية، الأهداف الاستراتيجية) لدى العاملين بالجامعات الخاصة المصرية، من خلال توسيط ممارسات الجدارات الوظيفية الرقمية في الموارد البشرية. واستخدمت الدراسة المنهج الوصفي التحليلي الكمي، واعتمدت على قائمة استقصاء كأداة رئيسية لجمع البيانات</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وتكونت العينة العشوائية الاحتمالية من 397 مفردة من العاملين في الجامعات الخاصة المصرية. وتوصلت نتائج الدراسة إلى وجود علاقة ذات دلالة إحصائية لأبعاد الذكاء الاصطناعي (الإدراك، تعلم الآلة، الأتمتة والروبوتات، المعلومات العصبية) على أبعاد الرشاقة الاستراتيجية (الحساسية الاستراتيجية، القدرات الجوهرية، الأهداف الاستراتيجية) في ظل وجود الجدارات الوظيفية الرقمية في الموارد البشرية كمتغير وسيط. وأوصت الدراسة بضرورة تعزيز تبني تقنيات الذكاء الاصطناعي في المؤسسات التعليمية وتطوير الجدارات الرقمية للعاملين لتحقيق مستويات أعلى من الرشاقة الاستراتيجية</w:t>
      </w:r>
      <w:r w:rsidRPr="001C2C14">
        <w:rPr>
          <w:rFonts w:ascii="Simplified Arabic" w:eastAsia="Times New Roman" w:hAnsi="Simplified Arabic" w:cs="Simplified Arabic"/>
          <w:color w:val="000000" w:themeColor="text1"/>
          <w:kern w:val="0"/>
          <w:sz w:val="28"/>
          <w:szCs w:val="28"/>
          <w14:ligatures w14:val="none"/>
        </w:rPr>
        <w:t>.</w:t>
      </w:r>
    </w:p>
    <w:p w14:paraId="60EDC8B9" w14:textId="77777777" w:rsidR="00411DEB" w:rsidRPr="001C2C14" w:rsidRDefault="00411DEB"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 (بيلي وداود، 2023) بعنوان</w:t>
      </w:r>
      <w:r w:rsidRPr="001C2C14">
        <w:rPr>
          <w:rFonts w:ascii="Simplified Arabic" w:eastAsia="Times New Roman" w:hAnsi="Simplified Arabic" w:cs="Simplified Arabic"/>
          <w:b/>
          <w:bCs/>
          <w:color w:val="000000" w:themeColor="text1"/>
          <w:kern w:val="0"/>
          <w:sz w:val="28"/>
          <w:szCs w:val="28"/>
          <w14:ligatures w14:val="none"/>
        </w:rPr>
        <w:t>: "</w:t>
      </w:r>
      <w:r w:rsidRPr="001C2C14">
        <w:rPr>
          <w:rFonts w:ascii="Simplified Arabic" w:eastAsia="Times New Roman" w:hAnsi="Simplified Arabic" w:cs="Simplified Arabic"/>
          <w:b/>
          <w:bCs/>
          <w:color w:val="000000" w:themeColor="text1"/>
          <w:kern w:val="0"/>
          <w:sz w:val="28"/>
          <w:szCs w:val="28"/>
          <w:rtl/>
          <w14:ligatures w14:val="none"/>
        </w:rPr>
        <w:t>أثر كفاءة إدارة رأس المال العامل في رفع الكفاءة التشغيلية: دراسة تطبيقية على شركات المواد الأساسية المدرجة في سوق الأوراق المالية السعودي</w:t>
      </w:r>
      <w:r w:rsidRPr="001C2C14">
        <w:rPr>
          <w:rFonts w:ascii="Simplified Arabic" w:eastAsia="Times New Roman" w:hAnsi="Simplified Arabic" w:cs="Simplified Arabic"/>
          <w:b/>
          <w:bCs/>
          <w:color w:val="000000" w:themeColor="text1"/>
          <w:kern w:val="0"/>
          <w:sz w:val="28"/>
          <w:szCs w:val="28"/>
          <w14:ligatures w14:val="none"/>
        </w:rPr>
        <w:t>"</w:t>
      </w:r>
    </w:p>
    <w:p w14:paraId="1D3A477D" w14:textId="77777777" w:rsidR="00411DEB" w:rsidRPr="001C2C14" w:rsidRDefault="00411DEB"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كفاءة رأس المال العامل بمكوناته (دورة التحول النقدي، فترة التخزين، فترة السداد، فترة التحصيل) على رفع الكفاءة التشغيلية لشركات المواد الأساسية المدرجة في السوق السعودي للأوراق المالية خلال الفترة من 2010م إلى 2019م</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واستخدمت الدراسة أسلوب الدمج بين بيانات السلسلة الزمنية وبيانات المقاطع العرضية</w:t>
      </w:r>
      <w:r w:rsidRPr="001C2C14">
        <w:rPr>
          <w:rFonts w:ascii="Simplified Arabic" w:eastAsia="Times New Roman" w:hAnsi="Simplified Arabic" w:cs="Simplified Arabic"/>
          <w:color w:val="000000" w:themeColor="text1"/>
          <w:kern w:val="0"/>
          <w:sz w:val="28"/>
          <w:szCs w:val="28"/>
          <w14:ligatures w14:val="none"/>
        </w:rPr>
        <w:t xml:space="preserve"> (Panel Data)</w:t>
      </w:r>
      <w:r w:rsidRPr="001C2C14">
        <w:rPr>
          <w:rFonts w:ascii="Simplified Arabic" w:eastAsia="Times New Roman" w:hAnsi="Simplified Arabic" w:cs="Simplified Arabic"/>
          <w:color w:val="000000" w:themeColor="text1"/>
          <w:kern w:val="0"/>
          <w:sz w:val="28"/>
          <w:szCs w:val="28"/>
          <w:rtl/>
          <w14:ligatures w14:val="none"/>
        </w:rPr>
        <w:t>، حيث تم قياس رأس المال العامل كمتغير مستقل والكفاءة التشغيلية كمتغير تابع. وتوصلت نتائج الدراسة إلى وجود تأثير معنوي إيجابي لدورة التحول النقدي ومتوسط فترة التخزين ومتوسط فترة السداد على الكفاءة التشغيلية، بينما أشارت إلى وجود تأثير سلبي غير معنوي لمتوسط فترة التحصيل. وأوصت الدراسة بضرورة وضوح سياسات رأس المال العامل والعمليات التشغيلية في الشركات المدرجة في السوق السعودي للأوراق المالية</w:t>
      </w:r>
      <w:r w:rsidRPr="001C2C14">
        <w:rPr>
          <w:rFonts w:ascii="Simplified Arabic" w:eastAsia="Times New Roman" w:hAnsi="Simplified Arabic" w:cs="Simplified Arabic"/>
          <w:color w:val="000000" w:themeColor="text1"/>
          <w:kern w:val="0"/>
          <w:sz w:val="28"/>
          <w:szCs w:val="28"/>
          <w14:ligatures w14:val="none"/>
        </w:rPr>
        <w:t>.</w:t>
      </w:r>
    </w:p>
    <w:p w14:paraId="5FD53790" w14:textId="77777777" w:rsidR="00411DEB" w:rsidRPr="001C2C14" w:rsidRDefault="00411DEB"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 (العتيبي واليوبي، 2024) بعنوان: "أثر تقنيات الذكاء الاصطناعي على الابتكار التسويقي: دراسة تطبيقية على شركة موبايلي بالمملكة العربية السعودية</w:t>
      </w:r>
      <w:r w:rsidRPr="001C2C14">
        <w:rPr>
          <w:rFonts w:ascii="Simplified Arabic" w:eastAsia="Times New Roman" w:hAnsi="Simplified Arabic" w:cs="Simplified Arabic"/>
          <w:b/>
          <w:bCs/>
          <w:color w:val="000000" w:themeColor="text1"/>
          <w:kern w:val="0"/>
          <w:sz w:val="28"/>
          <w:szCs w:val="28"/>
          <w14:ligatures w14:val="none"/>
        </w:rPr>
        <w:t>"</w:t>
      </w:r>
    </w:p>
    <w:p w14:paraId="6C039812" w14:textId="44D1C47E" w:rsidR="00411DEB" w:rsidRPr="001C2C14" w:rsidRDefault="00411DEB"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هدفت الدراسة إلى التعرف على أثر تقنيات الذكاء الاصطناعي (تحليل البيانات الضخمة، التعلم العميق، معالجة اللغة الطبيعية) على الابتكار التسويقي بأبعاده في شركة موبايلي بالمملكة العربية السعودية. واعتمدت الدراسة على منهج دراسة الحالة، واستخدمت الاستبانة العلمية كأداة رئيسية لجمع البيانات من الفروع الرئيسية الثلاثة لشركة موبايلي بمدينة مكة المكرمة، بالإضافة إلى منهج تحليل المحتوى لإعداد نموذج مقترح. وتوصلت نتائج الدراسة إلى وجود أثر إيجابي لواقع استخدام تقنيات الذكاء الاصطناعي على الابتكار التسويقي وأبعاده بنسبة (80%)، ووجود علاقة ارتباط طردية قوية ذات دلالة إحصائية لتقنيات الذكاء الاصطناعي والابتكار التسويقي بنسبة (93%)، كما توصلت إلى أن تقنية تحليل البيانات الضخمة هي الأكثر أثراً على الابتكار التسويقي بنسبة (59%)، في حين أن تقنية التعلم العميق هي الأقل أثراً بنسبة (27%). وأوصت الدراسة بضرورة الاهتمام بتطبيق تقنيات الذكاء الاصطناعي في الابتكار التسويقي بجميع أبعاده لتسهيل التعامل مع البيانات الهائلة وابتكار منتجات تلبي رغبات العميل، وإعداد خطة تطويرية لاستخدام تقنية تحليل البيانات الضخمة والاستفادة منها في الابتكار التسويقي</w:t>
      </w:r>
      <w:r w:rsidRPr="001C2C14">
        <w:rPr>
          <w:rFonts w:ascii="Simplified Arabic" w:eastAsia="Times New Roman" w:hAnsi="Simplified Arabic" w:cs="Simplified Arabic"/>
          <w:color w:val="000000" w:themeColor="text1"/>
          <w:kern w:val="0"/>
          <w:sz w:val="28"/>
          <w:szCs w:val="28"/>
          <w14:ligatures w14:val="none"/>
        </w:rPr>
        <w:t>.</w:t>
      </w:r>
    </w:p>
    <w:p w14:paraId="5C9061E5" w14:textId="77777777" w:rsidR="00411DEB" w:rsidRPr="001C2C14" w:rsidRDefault="00411DEB"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 (الدرادكة والزعبي، 2024) بعنوان: "أثر الذكاء الاصطناعي في تحسين الكفاءة اللوجستية: الدور الوسيط لجدارات الموارد البشرية في مجمع الملك الحسين للأعمال</w:t>
      </w:r>
      <w:r w:rsidRPr="001C2C14">
        <w:rPr>
          <w:rFonts w:ascii="Simplified Arabic" w:eastAsia="Times New Roman" w:hAnsi="Simplified Arabic" w:cs="Simplified Arabic"/>
          <w:b/>
          <w:bCs/>
          <w:color w:val="000000" w:themeColor="text1"/>
          <w:kern w:val="0"/>
          <w:sz w:val="28"/>
          <w:szCs w:val="28"/>
          <w14:ligatures w14:val="none"/>
        </w:rPr>
        <w:t>"</w:t>
      </w:r>
    </w:p>
    <w:p w14:paraId="01E06F93" w14:textId="1F71EDBF" w:rsidR="00411DEB" w:rsidRPr="001C2C14" w:rsidRDefault="00411DEB"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الذكاء الاصطناعي في تحسين الكفاءة اللوجستية من خلال جدارات الموارد البشرية في مجمع الملك الحسين للأعمال في الأردن، كما هدفت إلى التعرف على تصورات </w:t>
      </w:r>
      <w:r w:rsidRPr="001C2C14">
        <w:rPr>
          <w:rFonts w:ascii="Simplified Arabic" w:eastAsia="Times New Roman" w:hAnsi="Simplified Arabic" w:cs="Simplified Arabic"/>
          <w:color w:val="000000" w:themeColor="text1"/>
          <w:kern w:val="0"/>
          <w:sz w:val="28"/>
          <w:szCs w:val="28"/>
          <w:rtl/>
          <w14:ligatures w14:val="none"/>
        </w:rPr>
        <w:lastRenderedPageBreak/>
        <w:t xml:space="preserve">المبحوثين لمستوى استخدام الذكاء الاصطناعي ومستوى تحسين الكفاءة اللوجستية ومستوى جدارات الموارد البشرية. واعتمدت الدراسة على المنهج الوصفي التحليلي، وتكوّن مجتمع الدراسة من كافة المديرين ضمن الإدارة العليا والوسطى في الشركات الكبرى في مجمع الملك الحسين للأعمال والبالغ عددهم </w:t>
      </w:r>
      <w:r w:rsidRPr="001C2C14">
        <w:rPr>
          <w:rFonts w:ascii="Simplified Arabic" w:eastAsia="Times New Roman" w:hAnsi="Simplified Arabic" w:cs="Simplified Arabic"/>
          <w:color w:val="000000" w:themeColor="text1"/>
          <w:kern w:val="0"/>
          <w:sz w:val="28"/>
          <w:szCs w:val="28"/>
          <w14:ligatures w14:val="none"/>
        </w:rPr>
        <w:t xml:space="preserve">(382) </w:t>
      </w:r>
      <w:r w:rsidRPr="001C2C14">
        <w:rPr>
          <w:rFonts w:ascii="Simplified Arabic" w:eastAsia="Times New Roman" w:hAnsi="Simplified Arabic" w:cs="Simplified Arabic"/>
          <w:color w:val="000000" w:themeColor="text1"/>
          <w:kern w:val="0"/>
          <w:sz w:val="28"/>
          <w:szCs w:val="28"/>
          <w:rtl/>
          <w14:ligatures w14:val="none"/>
        </w:rPr>
        <w:t>مديراً، فيما بلغت عينة الدراسة (269) مفردة، واستخدمت الاستبانة كأداة لجمع البيانات، وتم تحليلها اعتماداً على الإحصاء الوصفي والاستدلالي باستخدام الرزمة الإحصائية</w:t>
      </w:r>
      <w:r w:rsidRPr="001C2C14">
        <w:rPr>
          <w:rFonts w:ascii="Simplified Arabic" w:eastAsia="Times New Roman" w:hAnsi="Simplified Arabic" w:cs="Simplified Arabic"/>
          <w:color w:val="000000" w:themeColor="text1"/>
          <w:kern w:val="0"/>
          <w:sz w:val="28"/>
          <w:szCs w:val="28"/>
          <w14:ligatures w14:val="none"/>
        </w:rPr>
        <w:t xml:space="preserve"> SPSS </w:t>
      </w:r>
      <w:r w:rsidRPr="001C2C14">
        <w:rPr>
          <w:rFonts w:ascii="Simplified Arabic" w:eastAsia="Times New Roman" w:hAnsi="Simplified Arabic" w:cs="Simplified Arabic"/>
          <w:color w:val="000000" w:themeColor="text1"/>
          <w:kern w:val="0"/>
          <w:sz w:val="28"/>
          <w:szCs w:val="28"/>
          <w:rtl/>
          <w14:ligatures w14:val="none"/>
        </w:rPr>
        <w:t>وتحليل المسار باستخدام برنامج</w:t>
      </w:r>
      <w:r w:rsidRPr="001C2C14">
        <w:rPr>
          <w:rFonts w:ascii="Simplified Arabic" w:eastAsia="Times New Roman" w:hAnsi="Simplified Arabic" w:cs="Simplified Arabic"/>
          <w:color w:val="000000" w:themeColor="text1"/>
          <w:kern w:val="0"/>
          <w:sz w:val="28"/>
          <w:szCs w:val="28"/>
          <w14:ligatures w14:val="none"/>
        </w:rPr>
        <w:t xml:space="preserve"> Amos. </w:t>
      </w:r>
      <w:r w:rsidRPr="001C2C14">
        <w:rPr>
          <w:rFonts w:ascii="Simplified Arabic" w:eastAsia="Times New Roman" w:hAnsi="Simplified Arabic" w:cs="Simplified Arabic"/>
          <w:color w:val="000000" w:themeColor="text1"/>
          <w:kern w:val="0"/>
          <w:sz w:val="28"/>
          <w:szCs w:val="28"/>
          <w:rtl/>
          <w14:ligatures w14:val="none"/>
        </w:rPr>
        <w:t>وتوصلت نتائج الدراسة إلى أن مستوى الذكاء الاصطناعي ومستوى الكفاءة اللوجستية ومستوى جدارات الموارد البشرية جاء بدرجة مرتفعة، وأظهرت وجود أثر للذكاء الاصطناعي في الكفاءة اللوجستية من خلال المتغير الوسيط (جدارات الموارد البشرية). وأوصت الدراسة بتعزيز قدرات برامج ممارسة الذكاء الاصطناعي في تطوير جدارات الموارد البشرية على كافة الأبعاد والمجالات، وخاصة العاملين في الأقسام اللوجستية لضمان تحقيق نجاح مستمر بأعلى مستويات الكفاءة</w:t>
      </w:r>
      <w:r w:rsidRPr="001C2C14">
        <w:rPr>
          <w:rFonts w:ascii="Simplified Arabic" w:eastAsia="Times New Roman" w:hAnsi="Simplified Arabic" w:cs="Simplified Arabic"/>
          <w:color w:val="000000" w:themeColor="text1"/>
          <w:kern w:val="0"/>
          <w:sz w:val="28"/>
          <w:szCs w:val="28"/>
          <w14:ligatures w14:val="none"/>
        </w:rPr>
        <w:t>.</w:t>
      </w:r>
    </w:p>
    <w:p w14:paraId="3B1C96D8" w14:textId="5B704C5B" w:rsidR="00CA560D" w:rsidRPr="001C2C14" w:rsidRDefault="00CA560D"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 xml:space="preserve">دراسة (المطيري، الحلافي، </w:t>
      </w:r>
      <w:proofErr w:type="gramStart"/>
      <w:r w:rsidRPr="001C2C14">
        <w:rPr>
          <w:rFonts w:ascii="Simplified Arabic" w:eastAsia="Times New Roman" w:hAnsi="Simplified Arabic" w:cs="Simplified Arabic"/>
          <w:b/>
          <w:bCs/>
          <w:color w:val="000000" w:themeColor="text1"/>
          <w:kern w:val="0"/>
          <w:sz w:val="28"/>
          <w:szCs w:val="28"/>
          <w:rtl/>
          <w14:ligatures w14:val="none"/>
        </w:rPr>
        <w:t xml:space="preserve">والعباس، </w:t>
      </w:r>
      <w:r w:rsidR="007651B0" w:rsidRPr="001C2C14">
        <w:rPr>
          <w:rFonts w:ascii="Simplified Arabic" w:eastAsia="Times New Roman" w:hAnsi="Simplified Arabic" w:cs="Simplified Arabic"/>
          <w:b/>
          <w:bCs/>
          <w:color w:val="000000" w:themeColor="text1"/>
          <w:kern w:val="0"/>
          <w:sz w:val="28"/>
          <w:szCs w:val="28"/>
          <w14:ligatures w14:val="none"/>
        </w:rPr>
        <w:t xml:space="preserve"> (</w:t>
      </w:r>
      <w:proofErr w:type="gramEnd"/>
      <w:r w:rsidR="007651B0" w:rsidRPr="001C2C14">
        <w:rPr>
          <w:rFonts w:ascii="Simplified Arabic" w:eastAsia="Times New Roman" w:hAnsi="Simplified Arabic" w:cs="Simplified Arabic"/>
          <w:b/>
          <w:bCs/>
          <w:color w:val="000000" w:themeColor="text1"/>
          <w:kern w:val="0"/>
          <w:sz w:val="28"/>
          <w:szCs w:val="28"/>
          <w14:ligatures w14:val="none"/>
        </w:rPr>
        <w:t xml:space="preserve"> </w:t>
      </w:r>
      <w:r w:rsidRPr="001C2C14">
        <w:rPr>
          <w:rFonts w:ascii="Simplified Arabic" w:eastAsia="Times New Roman" w:hAnsi="Simplified Arabic" w:cs="Simplified Arabic"/>
          <w:b/>
          <w:bCs/>
          <w:color w:val="000000" w:themeColor="text1"/>
          <w:kern w:val="0"/>
          <w:sz w:val="28"/>
          <w:szCs w:val="28"/>
          <w14:ligatures w14:val="none"/>
        </w:rPr>
        <w:t>2025</w:t>
      </w:r>
      <w:r w:rsidRPr="001C2C14">
        <w:rPr>
          <w:rFonts w:ascii="Simplified Arabic" w:eastAsia="Times New Roman" w:hAnsi="Simplified Arabic" w:cs="Simplified Arabic"/>
          <w:b/>
          <w:bCs/>
          <w:color w:val="000000" w:themeColor="text1"/>
          <w:kern w:val="0"/>
          <w:sz w:val="28"/>
          <w:szCs w:val="28"/>
          <w:rtl/>
          <w14:ligatures w14:val="none"/>
        </w:rPr>
        <w:t>بعنوان: "استخدام تقنيات الذكاء الاصطناعي المتقدم لتحسين الأداء المؤسسي بقطاعات الأعمال بمدينة الرياض</w:t>
      </w:r>
      <w:r w:rsidRPr="001C2C14">
        <w:rPr>
          <w:rFonts w:ascii="Simplified Arabic" w:eastAsia="Times New Roman" w:hAnsi="Simplified Arabic" w:cs="Simplified Arabic"/>
          <w:b/>
          <w:bCs/>
          <w:color w:val="000000" w:themeColor="text1"/>
          <w:kern w:val="0"/>
          <w:sz w:val="28"/>
          <w:szCs w:val="28"/>
          <w14:ligatures w14:val="none"/>
        </w:rPr>
        <w:t>"</w:t>
      </w:r>
    </w:p>
    <w:p w14:paraId="52D3C1FF"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هدفت الدراسة إلى التعرف على تأثير تقنيات الذكاء الاصطناعي المتقدم في تحسين الأداء المؤسسي بجمعيات الأعمال في مدينة الرياض، مع التركيز على قياس مدى تحسين الكفاءة التشغيلية وجودة القرارات الإدارية، وتحديد التحديات الأخلاقية والتنظيمية المصاحبة للتطبيق. واستخدمت الدراسة المنهج الوصفي التحليلي، حيث تم تحليل خمس دراسات سابقة منشورة بين عامي 2021 و2025 من قطاعات متنوعة باستخدام أدوات التحليل النوعي لاستخلاص الأنماط المشتركة والاستنتاجات الرئيسية. وتوصلت نتائج الدراسة إلى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عن وجود تحديات رئيسية مثل التحيز الخوارزمي وضعف البنية التحتية التكنولوجية ونقص الأطر التشريعية المنظمة. وأوصت الدراسة بضرورة وضع إطار استراتيجي متكامل لتبني هذه التقنيات، مع التركيز على تعزيز الشفافية الأخلاقية، وتدريب الكوادر البشرية، وتطوير البنية التحتية الرقمية، وإجراء المزيد من الدراسات الميدانية لقياس الأثر الفعلي للتطبيقات المختلفة</w:t>
      </w:r>
      <w:r w:rsidRPr="001C2C14">
        <w:rPr>
          <w:rFonts w:ascii="Simplified Arabic" w:eastAsia="Times New Roman" w:hAnsi="Simplified Arabic" w:cs="Simplified Arabic"/>
          <w:color w:val="000000" w:themeColor="text1"/>
          <w:kern w:val="0"/>
          <w:sz w:val="28"/>
          <w:szCs w:val="28"/>
          <w14:ligatures w14:val="none"/>
        </w:rPr>
        <w:t>.</w:t>
      </w:r>
    </w:p>
    <w:p w14:paraId="72161C91" w14:textId="77777777" w:rsidR="00CA560D" w:rsidRPr="001C2C14" w:rsidRDefault="00CA560D"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 (الديب، السقطي، وعبدالحافظ، 2025) بعنوان: "تأثير التحول الرقمي على الكفاءة التشغيلية: دراسة حالة ميناء سفاجا</w:t>
      </w:r>
      <w:r w:rsidRPr="001C2C14">
        <w:rPr>
          <w:rFonts w:ascii="Simplified Arabic" w:eastAsia="Times New Roman" w:hAnsi="Simplified Arabic" w:cs="Simplified Arabic"/>
          <w:b/>
          <w:bCs/>
          <w:color w:val="000000" w:themeColor="text1"/>
          <w:kern w:val="0"/>
          <w:sz w:val="28"/>
          <w:szCs w:val="28"/>
          <w14:ligatures w14:val="none"/>
        </w:rPr>
        <w:t>"</w:t>
      </w:r>
    </w:p>
    <w:p w14:paraId="5552DB6A"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التحول الرقمي بأبعاده (التقنيات الرقمية، البنية التحتية الرقمية، الثقافة الرقمية) على تحسين الكفاءة التشغيلية في ميناء سفاجا بجمهورية مصر العربية. واستخدمت الدراسة المنهج الوصفي التحليلي، وتكونت العينة من</w:t>
      </w:r>
      <w:r w:rsidRPr="001C2C14">
        <w:rPr>
          <w:rFonts w:ascii="Simplified Arabic" w:eastAsia="Times New Roman" w:hAnsi="Simplified Arabic" w:cs="Simplified Arabic"/>
          <w:color w:val="000000" w:themeColor="text1"/>
          <w:kern w:val="0"/>
          <w:sz w:val="28"/>
          <w:szCs w:val="28"/>
          <w14:ligatures w14:val="none"/>
        </w:rPr>
        <w:t xml:space="preserve"> (108) </w:t>
      </w:r>
      <w:r w:rsidRPr="001C2C14">
        <w:rPr>
          <w:rFonts w:ascii="Simplified Arabic" w:eastAsia="Times New Roman" w:hAnsi="Simplified Arabic" w:cs="Simplified Arabic"/>
          <w:color w:val="000000" w:themeColor="text1"/>
          <w:kern w:val="0"/>
          <w:sz w:val="28"/>
          <w:szCs w:val="28"/>
          <w:rtl/>
          <w14:ligatures w14:val="none"/>
        </w:rPr>
        <w:t>مفردة من العاملين بميناء سفاجا تم اختيارهم بأسلوب العينة العشوائية، واعتمدت على الاستبانة كأداة رئيسية لجمع البيانات. وتوصلت نتائج الدراسة إلى وجود تأثير إيجابي ذي دلالة إحصائية للتحول الرقمي على تحسين الكفاءة التشغيلية في ميناء سفاجا، مما يؤكد أن تبني التقنيات الرقمية وتطوير البنية التحتية الرقمية وتعزيز الثقافة الرقمية يسهم بشكل فعّال في رفع مستوى الأداء التشغيلي. وأوصت الدراسة بضرورة الاستثمار في التحول الرقمي وتطوير البنية التحتية التكنولوجية في الموانئ البحرية المصرية، وتدريب العاملين على استخدام التقنيات الرقمية الحديثة لتعزيز الكفاءة التشغيلية</w:t>
      </w:r>
      <w:r w:rsidRPr="001C2C14">
        <w:rPr>
          <w:rFonts w:ascii="Simplified Arabic" w:eastAsia="Times New Roman" w:hAnsi="Simplified Arabic" w:cs="Simplified Arabic"/>
          <w:color w:val="000000" w:themeColor="text1"/>
          <w:kern w:val="0"/>
          <w:sz w:val="28"/>
          <w:szCs w:val="28"/>
          <w14:ligatures w14:val="none"/>
        </w:rPr>
        <w:t>.</w:t>
      </w:r>
    </w:p>
    <w:p w14:paraId="32E8CB71" w14:textId="77777777" w:rsidR="00CA560D" w:rsidRPr="001C2C14" w:rsidRDefault="00CA560D"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 (سلمان، 2025) بعنوان: "أثر الذكاء الاصطناعي على إدارة الموارد البشرية بالمؤسسات الكويتية: دراسة تحليلية</w:t>
      </w:r>
      <w:r w:rsidRPr="001C2C14">
        <w:rPr>
          <w:rFonts w:ascii="Simplified Arabic" w:eastAsia="Times New Roman" w:hAnsi="Simplified Arabic" w:cs="Simplified Arabic"/>
          <w:b/>
          <w:bCs/>
          <w:color w:val="000000" w:themeColor="text1"/>
          <w:kern w:val="0"/>
          <w:sz w:val="28"/>
          <w:szCs w:val="28"/>
          <w14:ligatures w14:val="none"/>
        </w:rPr>
        <w:t>"</w:t>
      </w:r>
    </w:p>
    <w:p w14:paraId="27D189FD"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على إدارة الموارد البشرية بالمؤسسات الكويتية، وذلك من خلال استعراض الدراسات السابقة والأدبيات ذات الصلة بتطبيقات الذكاء الاصطناعي في وظائف الموارد البشرية (التوظيف، التدريب والتطوير، تقييم الأداء، إدارة المواهب). واستخدمت الدراسة المنهج الوصفي التحليلي، واعتمدت على تحليل المحتوى للدراسات والأدبيات المنشورة المتعلقة بالذكاء الاصطناعي وإدارة الموارد البشرية في السياق الكويتي. وتوصلت نتائج الدراسة إلى أن الذكاء الاصطناعي يؤثر بشكل إيجابي على ممارسات إدارة الموارد البشرية في المؤسسات الكويتية، حيث يسهم في تحسين عمليات التوظيف والاختيار، وتطوير برامج التدريب، وتعزيز نظم تقييم الأداء. وأوصت الدراسة بضرورة تبني المؤسسات الكويتية لتقنيات الذكاء الاصطناعي في إدارة الموارد البشرية، وتوفير البنية التحتية التكنولوجية اللازمة، وتأهيل العاملين لاستخدام هذه التقنيات بكفاءة</w:t>
      </w:r>
      <w:r w:rsidRPr="001C2C14">
        <w:rPr>
          <w:rFonts w:ascii="Simplified Arabic" w:eastAsia="Times New Roman" w:hAnsi="Simplified Arabic" w:cs="Simplified Arabic"/>
          <w:color w:val="000000" w:themeColor="text1"/>
          <w:kern w:val="0"/>
          <w:sz w:val="28"/>
          <w:szCs w:val="28"/>
          <w14:ligatures w14:val="none"/>
        </w:rPr>
        <w:t>.</w:t>
      </w:r>
    </w:p>
    <w:p w14:paraId="317B27D4" w14:textId="77777777" w:rsidR="00CA560D" w:rsidRPr="001C2C14" w:rsidRDefault="00CA560D"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6" w:name="_Toc224725228"/>
      <w:bookmarkStart w:id="17" w:name="_Toc234881434"/>
      <w:r w:rsidRPr="001C2C14">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16"/>
      <w:bookmarkEnd w:id="17"/>
    </w:p>
    <w:p w14:paraId="68F30987" w14:textId="77777777" w:rsidR="00411DEB" w:rsidRPr="001C2C14" w:rsidRDefault="00411DEB"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w:t>
      </w:r>
      <w:r w:rsidRPr="001C2C1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b/>
          <w:bCs/>
          <w:color w:val="000000" w:themeColor="text1"/>
          <w:kern w:val="0"/>
          <w:sz w:val="28"/>
          <w:szCs w:val="28"/>
          <w14:ligatures w14:val="none"/>
        </w:rPr>
        <w:t>Pattanayak</w:t>
      </w:r>
      <w:proofErr w:type="spellEnd"/>
      <w:r w:rsidRPr="001C2C14">
        <w:rPr>
          <w:rFonts w:ascii="Simplified Arabic" w:eastAsia="Times New Roman" w:hAnsi="Simplified Arabic" w:cs="Simplified Arabic"/>
          <w:b/>
          <w:bCs/>
          <w:color w:val="000000" w:themeColor="text1"/>
          <w:kern w:val="0"/>
          <w:sz w:val="28"/>
          <w:szCs w:val="28"/>
          <w14:ligatures w14:val="none"/>
        </w:rPr>
        <w:t xml:space="preserve">, 2021) </w:t>
      </w:r>
      <w:r w:rsidRPr="001C2C14">
        <w:rPr>
          <w:rFonts w:ascii="Simplified Arabic" w:eastAsia="Times New Roman" w:hAnsi="Simplified Arabic" w:cs="Simplified Arabic"/>
          <w:b/>
          <w:bCs/>
          <w:color w:val="000000" w:themeColor="text1"/>
          <w:kern w:val="0"/>
          <w:sz w:val="28"/>
          <w:szCs w:val="28"/>
          <w:rtl/>
          <w14:ligatures w14:val="none"/>
        </w:rPr>
        <w:t>بعنوان</w:t>
      </w:r>
      <w:r w:rsidRPr="001C2C14">
        <w:rPr>
          <w:rFonts w:ascii="Simplified Arabic" w:eastAsia="Times New Roman" w:hAnsi="Simplified Arabic" w:cs="Simplified Arabic"/>
          <w:b/>
          <w:bCs/>
          <w:color w:val="000000" w:themeColor="text1"/>
          <w:kern w:val="0"/>
          <w:sz w:val="28"/>
          <w:szCs w:val="28"/>
          <w14:ligatures w14:val="none"/>
        </w:rPr>
        <w:t>: "The Impact of Artificial Intelligence on Operational Efficiency in Banking: A Comprehensive Analysis of Automation and Process Optimization"</w:t>
      </w:r>
    </w:p>
    <w:p w14:paraId="4EC17F92" w14:textId="77777777" w:rsidR="00411DEB" w:rsidRPr="001C2C14" w:rsidRDefault="00411DEB"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الفوائد التي يحققها الذكاء الاصطناعي بأبعاده (التعلم الآلي، معالجة اللغة الطبيعية، أتمتة العمليات الروبوتية) في تعزيز الكفاءة التشغيلية في القطاع المصرفي من خلال الأتمتة وتحسين العمليات. واستخدمت الدراسة المنهج الوصفي التحليلي، واعتمدت على تحليل دراسات حالة لبنوك طبّقت تقنيات الذكاء الاصطناعي واستخلاص الدروس المستفادة منها. وتوصلت نتائج الدراسة إلى أن استخدام الذكاء الاصطناعي يُمكّن من أتمتة المهام الروتينية وتسريع عملية صنع القرار وتعزيز كفاءة العمليات المصرفية الأساسية، مع وجود تحديات تتعلق باستبدال المهارات البشرية والمخاوف الأمنية وقضايا خصوصية البيانات</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وأوصت الدراسة بتقديم توصيات لصانعي السياسات والمديرين التنفيذيين في القطاع المصرفي لتطبيق الذكاء الاصطناعي وفق أفضل الممارسات مع تجنب العواقب السلبية، والتركيز على معالجة عوامل الخطر مثل الجرائم الإلكترونية واضطرابات القوى العاملة</w:t>
      </w:r>
      <w:r w:rsidRPr="001C2C14">
        <w:rPr>
          <w:rFonts w:ascii="Simplified Arabic" w:eastAsia="Times New Roman" w:hAnsi="Simplified Arabic" w:cs="Simplified Arabic"/>
          <w:color w:val="000000" w:themeColor="text1"/>
          <w:kern w:val="0"/>
          <w:sz w:val="28"/>
          <w:szCs w:val="28"/>
          <w14:ligatures w14:val="none"/>
        </w:rPr>
        <w:t>.</w:t>
      </w:r>
    </w:p>
    <w:p w14:paraId="27F6FD9A" w14:textId="77777777" w:rsidR="00411DEB" w:rsidRPr="001C2C14" w:rsidRDefault="00411DEB"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w:t>
      </w:r>
      <w:r w:rsidRPr="001C2C1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b/>
          <w:bCs/>
          <w:color w:val="000000" w:themeColor="text1"/>
          <w:kern w:val="0"/>
          <w:sz w:val="28"/>
          <w:szCs w:val="28"/>
          <w14:ligatures w14:val="none"/>
        </w:rPr>
        <w:t>Ojika</w:t>
      </w:r>
      <w:proofErr w:type="spellEnd"/>
      <w:r w:rsidRPr="001C2C14">
        <w:rPr>
          <w:rFonts w:ascii="Simplified Arabic" w:eastAsia="Times New Roman" w:hAnsi="Simplified Arabic" w:cs="Simplified Arabic"/>
          <w:b/>
          <w:bCs/>
          <w:color w:val="000000" w:themeColor="text1"/>
          <w:kern w:val="0"/>
          <w:sz w:val="28"/>
          <w:szCs w:val="28"/>
          <w14:ligatures w14:val="none"/>
        </w:rPr>
        <w:t xml:space="preserve"> et al., 2022) </w:t>
      </w:r>
      <w:r w:rsidRPr="001C2C14">
        <w:rPr>
          <w:rFonts w:ascii="Simplified Arabic" w:eastAsia="Times New Roman" w:hAnsi="Simplified Arabic" w:cs="Simplified Arabic"/>
          <w:b/>
          <w:bCs/>
          <w:color w:val="000000" w:themeColor="text1"/>
          <w:kern w:val="0"/>
          <w:sz w:val="28"/>
          <w:szCs w:val="28"/>
          <w:rtl/>
          <w14:ligatures w14:val="none"/>
        </w:rPr>
        <w:t>بعنوان</w:t>
      </w:r>
      <w:r w:rsidRPr="001C2C14">
        <w:rPr>
          <w:rFonts w:ascii="Simplified Arabic" w:eastAsia="Times New Roman" w:hAnsi="Simplified Arabic" w:cs="Simplified Arabic"/>
          <w:b/>
          <w:bCs/>
          <w:color w:val="000000" w:themeColor="text1"/>
          <w:kern w:val="0"/>
          <w:sz w:val="28"/>
          <w:szCs w:val="28"/>
          <w14:ligatures w14:val="none"/>
        </w:rPr>
        <w:t>: "The Role of Artificial Intelligence in Business Process Automation: A Model for Reducing Operational Costs and Enhancing Efficiency"</w:t>
      </w:r>
    </w:p>
    <w:p w14:paraId="245690A0" w14:textId="47E25CCA" w:rsidR="00411DEB" w:rsidRPr="001C2C14" w:rsidRDefault="00411DEB"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بأبعاده (التعلم الآلي، معالجة اللغة الطبيعية، أتمتة العمليات الروبوتية) في أتمتة عمليات الأعمال وتقليل التكاليف التشغيلية وتعزيز الكفاءة في المنظمات الحديثة. واستخدمت الدراسة المنهج الوصفي التحليلي مع دراسات حالة وأمثلة واقعية من منظمات مختلفة. وتوصلت نتائج الدراسة إلى أن أتمتة العمليات المدعومة بالذكاء الاصطناعي تسهم بشكل كبير في تقليل التكاليف التشغيلية من خلال تقليل هدر الموارد وتحسين إدارة سلسلة التوريد وتحسين كفاءة خدمة العملاء، كما تُسرّع تنفيذ العمليات وتوفر رؤى قيّمة من خلال تحليل البيانات لتعزيز ذكاء الأعمال واتخاذ القرارات الاستباقية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وأوصت الدراسة بتبني نموذج مرحلي لتطبيق الذكاء الاصطناعي في أتمتة العمليات يتضمن تدريب الموظفين والتكامل التكنولوجي والتقييم المستمر للأداء، مع التأكيد على أن تبني الذكاء الاصطناعي يمثل خطوة حاسمة نحو تحقيق النمو المستدام والميزة التنافسية في العصر الرقمي</w:t>
      </w:r>
      <w:r w:rsidRPr="001C2C14">
        <w:rPr>
          <w:rFonts w:ascii="Simplified Arabic" w:eastAsia="Times New Roman" w:hAnsi="Simplified Arabic" w:cs="Simplified Arabic"/>
          <w:color w:val="000000" w:themeColor="text1"/>
          <w:kern w:val="0"/>
          <w:sz w:val="28"/>
          <w:szCs w:val="28"/>
          <w14:ligatures w14:val="none"/>
        </w:rPr>
        <w:t>.</w:t>
      </w:r>
    </w:p>
    <w:p w14:paraId="7047E3B8" w14:textId="77777777" w:rsidR="00411DEB" w:rsidRPr="001C2C14" w:rsidRDefault="00411DEB"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w:t>
      </w:r>
      <w:r w:rsidRPr="001C2C14">
        <w:rPr>
          <w:rFonts w:ascii="Simplified Arabic" w:eastAsia="Times New Roman" w:hAnsi="Simplified Arabic" w:cs="Simplified Arabic"/>
          <w:b/>
          <w:bCs/>
          <w:color w:val="000000" w:themeColor="text1"/>
          <w:kern w:val="0"/>
          <w:sz w:val="28"/>
          <w:szCs w:val="28"/>
          <w14:ligatures w14:val="none"/>
        </w:rPr>
        <w:t xml:space="preserve"> (Jiang, 2023) </w:t>
      </w:r>
      <w:r w:rsidRPr="001C2C14">
        <w:rPr>
          <w:rFonts w:ascii="Simplified Arabic" w:eastAsia="Times New Roman" w:hAnsi="Simplified Arabic" w:cs="Simplified Arabic"/>
          <w:b/>
          <w:bCs/>
          <w:color w:val="000000" w:themeColor="text1"/>
          <w:kern w:val="0"/>
          <w:sz w:val="28"/>
          <w:szCs w:val="28"/>
          <w:rtl/>
          <w14:ligatures w14:val="none"/>
        </w:rPr>
        <w:t>بعنوان</w:t>
      </w:r>
      <w:r w:rsidRPr="001C2C14">
        <w:rPr>
          <w:rFonts w:ascii="Simplified Arabic" w:eastAsia="Times New Roman" w:hAnsi="Simplified Arabic" w:cs="Simplified Arabic"/>
          <w:b/>
          <w:bCs/>
          <w:color w:val="000000" w:themeColor="text1"/>
          <w:kern w:val="0"/>
          <w:sz w:val="28"/>
          <w:szCs w:val="28"/>
          <w14:ligatures w14:val="none"/>
        </w:rPr>
        <w:t>: "Enhancing Operational Efficiency in E-Commerce Through Artificial Intelligence and Information Management Integration"</w:t>
      </w:r>
    </w:p>
    <w:p w14:paraId="10F80853" w14:textId="77777777" w:rsidR="00411DEB" w:rsidRPr="001C2C14" w:rsidRDefault="00411DEB"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تكامل الذكاء الاصطناعي وإدارة المعلومات بأبعاده (تخصيص الموارد، إدارة المخزون، التوزيع اللوجستي، إدارة علاقات العملاء) على تعزيز الكفاءة التشغيلية في منظمات التجارة الإلكترونية. واستخدمت الدراسة المنهج التجريبي التحليلي، حيث طوّرت نموذج صنع قرار مبتكراً يدمج تقنيات الذكاء الاصطناعي مع أسلوب </w:t>
      </w:r>
      <w:r w:rsidRPr="001C2C14">
        <w:rPr>
          <w:rFonts w:ascii="Simplified Arabic" w:eastAsia="Times New Roman" w:hAnsi="Simplified Arabic" w:cs="Simplified Arabic"/>
          <w:color w:val="000000" w:themeColor="text1"/>
          <w:kern w:val="0"/>
          <w:sz w:val="28"/>
          <w:szCs w:val="28"/>
          <w14:ligatures w14:val="none"/>
        </w:rPr>
        <w:t>TOPSIS</w:t>
      </w:r>
      <w:r w:rsidRPr="001C2C14">
        <w:rPr>
          <w:rFonts w:ascii="Simplified Arabic" w:eastAsia="Times New Roman" w:hAnsi="Simplified Arabic" w:cs="Simplified Arabic"/>
          <w:color w:val="000000" w:themeColor="text1"/>
          <w:kern w:val="0"/>
          <w:sz w:val="28"/>
          <w:szCs w:val="28"/>
          <w:rtl/>
          <w14:ligatures w14:val="none"/>
        </w:rPr>
        <w:t>، وتم تطبيقه على دراسة حالة لمنصة تجارة إلكترونية باستخدام نموذج آلة التعلم المتطرف</w:t>
      </w:r>
      <w:r w:rsidRPr="001C2C14">
        <w:rPr>
          <w:rFonts w:ascii="Simplified Arabic" w:eastAsia="Times New Roman" w:hAnsi="Simplified Arabic" w:cs="Simplified Arabic"/>
          <w:color w:val="000000" w:themeColor="text1"/>
          <w:kern w:val="0"/>
          <w:sz w:val="28"/>
          <w:szCs w:val="28"/>
          <w14:ligatures w14:val="none"/>
        </w:rPr>
        <w:t xml:space="preserve"> (ELM). </w:t>
      </w:r>
      <w:r w:rsidRPr="001C2C14">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النموذج المقترح حقق أعلى دقة في جميع فئات القرارات مقارنة بالنماذج التقليدية، حيث بلغت دقة قرارات استراتيجية الترويج (96.6%) وقرارات إرسال الموارد البشرية </w:t>
      </w:r>
      <w:r w:rsidRPr="001C2C14">
        <w:rPr>
          <w:rFonts w:ascii="Simplified Arabic" w:eastAsia="Times New Roman" w:hAnsi="Simplified Arabic" w:cs="Simplified Arabic"/>
          <w:color w:val="000000" w:themeColor="text1"/>
          <w:kern w:val="0"/>
          <w:sz w:val="28"/>
          <w:szCs w:val="28"/>
          <w14:ligatures w14:val="none"/>
        </w:rPr>
        <w:t xml:space="preserve">(97.3%) </w:t>
      </w:r>
      <w:r w:rsidRPr="001C2C14">
        <w:rPr>
          <w:rFonts w:ascii="Simplified Arabic" w:eastAsia="Times New Roman" w:hAnsi="Simplified Arabic" w:cs="Simplified Arabic"/>
          <w:color w:val="000000" w:themeColor="text1"/>
          <w:kern w:val="0"/>
          <w:sz w:val="28"/>
          <w:szCs w:val="28"/>
          <w:rtl/>
          <w14:ligatures w14:val="none"/>
        </w:rPr>
        <w:t>بعد 100 تكرار، مما يؤكد الدور الكبير لتقنية الذكاء الاصطناعي في تحسين جودة القرارات وتعزيز الكفاءة التشغيلية. وأوصت الدراسة بضرورة دمج بيانات إضافية كاتجاهات السوق ورؤى المنافسين لتعزيز دقة التنبؤات، والمراقبة المستمرة وتعديل النماذج استجابةً لتحولات السوق</w:t>
      </w:r>
      <w:r w:rsidRPr="001C2C14">
        <w:rPr>
          <w:rFonts w:ascii="Simplified Arabic" w:eastAsia="Times New Roman" w:hAnsi="Simplified Arabic" w:cs="Simplified Arabic"/>
          <w:color w:val="000000" w:themeColor="text1"/>
          <w:kern w:val="0"/>
          <w:sz w:val="28"/>
          <w:szCs w:val="28"/>
          <w14:ligatures w14:val="none"/>
        </w:rPr>
        <w:t>.</w:t>
      </w:r>
    </w:p>
    <w:p w14:paraId="7EE7992B" w14:textId="77777777" w:rsidR="00411DEB" w:rsidRPr="001C2C14" w:rsidRDefault="00411DEB"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w:t>
      </w:r>
      <w:r w:rsidRPr="001C2C14">
        <w:rPr>
          <w:rFonts w:ascii="Simplified Arabic" w:eastAsia="Times New Roman" w:hAnsi="Simplified Arabic" w:cs="Simplified Arabic"/>
          <w:b/>
          <w:bCs/>
          <w:color w:val="000000" w:themeColor="text1"/>
          <w:kern w:val="0"/>
          <w:sz w:val="28"/>
          <w:szCs w:val="28"/>
          <w14:ligatures w14:val="none"/>
        </w:rPr>
        <w:t xml:space="preserve"> (Putra, Badri, &amp; </w:t>
      </w:r>
      <w:proofErr w:type="spellStart"/>
      <w:r w:rsidRPr="001C2C14">
        <w:rPr>
          <w:rFonts w:ascii="Simplified Arabic" w:eastAsia="Times New Roman" w:hAnsi="Simplified Arabic" w:cs="Simplified Arabic"/>
          <w:b/>
          <w:bCs/>
          <w:color w:val="000000" w:themeColor="text1"/>
          <w:kern w:val="0"/>
          <w:sz w:val="28"/>
          <w:szCs w:val="28"/>
          <w14:ligatures w14:val="none"/>
        </w:rPr>
        <w:t>Irfani</w:t>
      </w:r>
      <w:proofErr w:type="spellEnd"/>
      <w:r w:rsidRPr="001C2C14">
        <w:rPr>
          <w:rFonts w:ascii="Simplified Arabic" w:eastAsia="Times New Roman" w:hAnsi="Simplified Arabic" w:cs="Simplified Arabic"/>
          <w:b/>
          <w:bCs/>
          <w:color w:val="000000" w:themeColor="text1"/>
          <w:kern w:val="0"/>
          <w:sz w:val="28"/>
          <w:szCs w:val="28"/>
          <w14:ligatures w14:val="none"/>
        </w:rPr>
        <w:t xml:space="preserve">, 2023) </w:t>
      </w:r>
      <w:r w:rsidRPr="001C2C14">
        <w:rPr>
          <w:rFonts w:ascii="Simplified Arabic" w:eastAsia="Times New Roman" w:hAnsi="Simplified Arabic" w:cs="Simplified Arabic"/>
          <w:b/>
          <w:bCs/>
          <w:color w:val="000000" w:themeColor="text1"/>
          <w:kern w:val="0"/>
          <w:sz w:val="28"/>
          <w:szCs w:val="28"/>
          <w:rtl/>
          <w14:ligatures w14:val="none"/>
        </w:rPr>
        <w:t>بعنوان</w:t>
      </w:r>
      <w:r w:rsidRPr="001C2C14">
        <w:rPr>
          <w:rFonts w:ascii="Simplified Arabic" w:eastAsia="Times New Roman" w:hAnsi="Simplified Arabic" w:cs="Simplified Arabic"/>
          <w:b/>
          <w:bCs/>
          <w:color w:val="000000" w:themeColor="text1"/>
          <w:kern w:val="0"/>
          <w:sz w:val="28"/>
          <w:szCs w:val="28"/>
          <w14:ligatures w14:val="none"/>
        </w:rPr>
        <w:t>: "Exploring Business Potential Through the Application of Artificial Intelligence: Impact Analysis on Operational Efficiency, Decision Making, and Customer Experience"</w:t>
      </w:r>
    </w:p>
    <w:p w14:paraId="4E6A8EBF" w14:textId="19560F45" w:rsidR="00411DEB" w:rsidRPr="001C2C14" w:rsidRDefault="00411DEB"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2C14">
        <w:rPr>
          <w:rFonts w:ascii="Simplified Arabic" w:eastAsia="Times New Roman" w:hAnsi="Simplified Arabic" w:cs="Simplified Arabic"/>
          <w:color w:val="000000" w:themeColor="text1"/>
          <w:kern w:val="0"/>
          <w:sz w:val="28"/>
          <w:szCs w:val="28"/>
          <w:rtl/>
          <w14:ligatures w14:val="none"/>
        </w:rPr>
        <w:t>هدفت الدراسة إلى التعرف على التأثير التحويلي لتطبيقات الذكاء الاصطناعي على ديناميكيات الأعمال من خلال ثلاثة أبعاد (الكفاءة التشغيلية، صنع القرار، تجربة العملاء) على تقييم أثر استراتيجيات التسويق المبنية على الذكاء الاصطناعي في شركة</w:t>
      </w:r>
      <w:r w:rsidRPr="001C2C14">
        <w:rPr>
          <w:rFonts w:ascii="Simplified Arabic" w:eastAsia="Times New Roman" w:hAnsi="Simplified Arabic" w:cs="Simplified Arabic"/>
          <w:color w:val="000000" w:themeColor="text1"/>
          <w:kern w:val="0"/>
          <w:sz w:val="28"/>
          <w:szCs w:val="28"/>
          <w14:ligatures w14:val="none"/>
        </w:rPr>
        <w:t xml:space="preserve"> PT. </w:t>
      </w:r>
      <w:proofErr w:type="spellStart"/>
      <w:r w:rsidRPr="001C2C14">
        <w:rPr>
          <w:rFonts w:ascii="Simplified Arabic" w:eastAsia="Times New Roman" w:hAnsi="Simplified Arabic" w:cs="Simplified Arabic"/>
          <w:color w:val="000000" w:themeColor="text1"/>
          <w:kern w:val="0"/>
          <w:sz w:val="28"/>
          <w:szCs w:val="28"/>
          <w14:ligatures w14:val="none"/>
        </w:rPr>
        <w:t>Samudera</w:t>
      </w:r>
      <w:proofErr w:type="spellEnd"/>
      <w:r w:rsidRPr="001C2C14">
        <w:rPr>
          <w:rFonts w:ascii="Simplified Arabic" w:eastAsia="Times New Roman" w:hAnsi="Simplified Arabic" w:cs="Simplified Arabic"/>
          <w:color w:val="000000" w:themeColor="text1"/>
          <w:kern w:val="0"/>
          <w:sz w:val="28"/>
          <w:szCs w:val="28"/>
          <w14:ligatures w14:val="none"/>
        </w:rPr>
        <w:t xml:space="preserve"> Indonesia </w:t>
      </w:r>
      <w:r w:rsidRPr="001C2C14">
        <w:rPr>
          <w:rFonts w:ascii="Simplified Arabic" w:eastAsia="Times New Roman" w:hAnsi="Simplified Arabic" w:cs="Simplified Arabic"/>
          <w:color w:val="000000" w:themeColor="text1"/>
          <w:kern w:val="0"/>
          <w:sz w:val="28"/>
          <w:szCs w:val="28"/>
          <w:rtl/>
          <w14:ligatures w14:val="none"/>
        </w:rPr>
        <w:t>فرع بادانغ بإندونيسيا. واستخدمت الدراسة المنهج الكمي التحليلي من خلال تحليل الانحدار الخطي المتعدد، واعتمدت على استبانة لجمع البيانات من العاملين في الشركة. وتوصلت نتائج الدراسة إلى أن النموذج قوي وفعّال بقيمة</w:t>
      </w:r>
      <w:r w:rsidRPr="001C2C14">
        <w:rPr>
          <w:rFonts w:ascii="Simplified Arabic" w:eastAsia="Times New Roman" w:hAnsi="Simplified Arabic" w:cs="Simplified Arabic"/>
          <w:color w:val="000000" w:themeColor="text1"/>
          <w:kern w:val="0"/>
          <w:sz w:val="28"/>
          <w:szCs w:val="28"/>
          <w14:ligatures w14:val="none"/>
        </w:rPr>
        <w:t xml:space="preserve"> R-square </w:t>
      </w:r>
      <w:r w:rsidRPr="001C2C14">
        <w:rPr>
          <w:rFonts w:ascii="Simplified Arabic" w:eastAsia="Times New Roman" w:hAnsi="Simplified Arabic" w:cs="Simplified Arabic"/>
          <w:color w:val="000000" w:themeColor="text1"/>
          <w:kern w:val="0"/>
          <w:sz w:val="28"/>
          <w:szCs w:val="28"/>
          <w:rtl/>
          <w14:ligatures w14:val="none"/>
        </w:rPr>
        <w:t>بلغت (0.783)، مما يشير إلى أن نحو (78.3%) من التباين في المتغير التابع يُفسَّر بواسطة المتغيرات المستقلة المرتبطة بالذكاء الاصطناعي، وأن كل متغير أظهر تأثيراً إيجابياً وجوهرياً، مع تأكيد الدلالة الإحصائية للنموذج بأكمله بقيمة</w:t>
      </w:r>
      <w:r w:rsidRPr="001C2C14">
        <w:rPr>
          <w:rFonts w:ascii="Simplified Arabic" w:eastAsia="Times New Roman" w:hAnsi="Simplified Arabic" w:cs="Simplified Arabic"/>
          <w:color w:val="000000" w:themeColor="text1"/>
          <w:kern w:val="0"/>
          <w:sz w:val="28"/>
          <w:szCs w:val="28"/>
          <w14:ligatures w14:val="none"/>
        </w:rPr>
        <w:t xml:space="preserve"> F </w:t>
      </w:r>
      <w:r w:rsidRPr="001C2C14">
        <w:rPr>
          <w:rFonts w:ascii="Simplified Arabic" w:eastAsia="Times New Roman" w:hAnsi="Simplified Arabic" w:cs="Simplified Arabic"/>
          <w:color w:val="000000" w:themeColor="text1"/>
          <w:kern w:val="0"/>
          <w:sz w:val="28"/>
          <w:szCs w:val="28"/>
          <w:rtl/>
          <w14:ligatures w14:val="none"/>
        </w:rPr>
        <w:t>بلغت (47.342). وأوصت الدراسة بأهمية تبني تقنيات الذكاء الاصطناعي في تحسين العمليات التشغيلية وصنع القرار والتفاعل مع العملاء، مع تقديم رؤى قيّمة للمنظمات التي تسعى إلى استغلال إمكانات الذكاء الاصطناعي في بيئة الأعمال سريعة التطور</w:t>
      </w:r>
      <w:r w:rsidRPr="001C2C14">
        <w:rPr>
          <w:rFonts w:ascii="Simplified Arabic" w:eastAsia="Times New Roman" w:hAnsi="Simplified Arabic" w:cs="Simplified Arabic"/>
          <w:color w:val="000000" w:themeColor="text1"/>
          <w:kern w:val="0"/>
          <w:sz w:val="28"/>
          <w:szCs w:val="28"/>
          <w14:ligatures w14:val="none"/>
        </w:rPr>
        <w:t>.</w:t>
      </w:r>
    </w:p>
    <w:p w14:paraId="78288A2B" w14:textId="77777777" w:rsidR="00CA560D" w:rsidRPr="001C2C14" w:rsidRDefault="00CA560D"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دراسة</w:t>
      </w:r>
      <w:r w:rsidRPr="001C2C1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b/>
          <w:bCs/>
          <w:color w:val="000000" w:themeColor="text1"/>
          <w:kern w:val="0"/>
          <w:sz w:val="28"/>
          <w:szCs w:val="28"/>
          <w14:ligatures w14:val="none"/>
        </w:rPr>
        <w:t>Faiyazuddin</w:t>
      </w:r>
      <w:proofErr w:type="spellEnd"/>
      <w:r w:rsidRPr="001C2C14">
        <w:rPr>
          <w:rFonts w:ascii="Simplified Arabic" w:eastAsia="Times New Roman" w:hAnsi="Simplified Arabic" w:cs="Simplified Arabic"/>
          <w:b/>
          <w:bCs/>
          <w:color w:val="000000" w:themeColor="text1"/>
          <w:kern w:val="0"/>
          <w:sz w:val="28"/>
          <w:szCs w:val="28"/>
          <w14:ligatures w14:val="none"/>
        </w:rPr>
        <w:t xml:space="preserve"> et al., 2025) </w:t>
      </w:r>
      <w:r w:rsidRPr="001C2C14">
        <w:rPr>
          <w:rFonts w:ascii="Simplified Arabic" w:eastAsia="Times New Roman" w:hAnsi="Simplified Arabic" w:cs="Simplified Arabic"/>
          <w:b/>
          <w:bCs/>
          <w:color w:val="000000" w:themeColor="text1"/>
          <w:kern w:val="0"/>
          <w:sz w:val="28"/>
          <w:szCs w:val="28"/>
          <w:rtl/>
          <w14:ligatures w14:val="none"/>
        </w:rPr>
        <w:t>بعنوان</w:t>
      </w:r>
      <w:r w:rsidRPr="001C2C14">
        <w:rPr>
          <w:rFonts w:ascii="Simplified Arabic" w:eastAsia="Times New Roman" w:hAnsi="Simplified Arabic" w:cs="Simplified Arabic"/>
          <w:b/>
          <w:bCs/>
          <w:color w:val="000000" w:themeColor="text1"/>
          <w:kern w:val="0"/>
          <w:sz w:val="28"/>
          <w:szCs w:val="28"/>
          <w14:ligatures w14:val="none"/>
        </w:rPr>
        <w:t>: "The Impact of Artificial Intelligence on Healthcare: A Comprehensive Review of Advancements in Diagnostics, Treatment, and Operational Efficiency"</w:t>
      </w:r>
    </w:p>
    <w:p w14:paraId="46498477"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الذكاء الاصطناعي على قطاع الرعاية الصحية بأبعاده (التشخيص، العلاج الشخصي، الكفاءة التشغيلية) من خلال استعراض التقنيات الرئيسية مثل التعلم الآلي والتعلم العميق ومعالجة اللغة الطبيعية والروبوتات. واستخدمت الدراسة المنهج الوصفي التحليلي (المراجعة الشاملة)، حيث تم تحليل البيانات من قاعدة بيانات</w:t>
      </w:r>
      <w:r w:rsidRPr="001C2C14">
        <w:rPr>
          <w:rFonts w:ascii="Simplified Arabic" w:eastAsia="Times New Roman" w:hAnsi="Simplified Arabic" w:cs="Simplified Arabic"/>
          <w:color w:val="000000" w:themeColor="text1"/>
          <w:kern w:val="0"/>
          <w:sz w:val="28"/>
          <w:szCs w:val="28"/>
          <w14:ligatures w14:val="none"/>
        </w:rPr>
        <w:t xml:space="preserve"> Web of Science </w:t>
      </w:r>
      <w:r w:rsidRPr="001C2C14">
        <w:rPr>
          <w:rFonts w:ascii="Simplified Arabic" w:eastAsia="Times New Roman" w:hAnsi="Simplified Arabic" w:cs="Simplified Arabic"/>
          <w:color w:val="000000" w:themeColor="text1"/>
          <w:kern w:val="0"/>
          <w:sz w:val="28"/>
          <w:szCs w:val="28"/>
          <w:rtl/>
          <w14:ligatures w14:val="none"/>
        </w:rPr>
        <w:t>للفترة من 2014 إلى 2024، مع التركيز على دراسات حالة واقعية مثل</w:t>
      </w:r>
      <w:r w:rsidRPr="001C2C14">
        <w:rPr>
          <w:rFonts w:ascii="Simplified Arabic" w:eastAsia="Times New Roman" w:hAnsi="Simplified Arabic" w:cs="Simplified Arabic"/>
          <w:color w:val="000000" w:themeColor="text1"/>
          <w:kern w:val="0"/>
          <w:sz w:val="28"/>
          <w:szCs w:val="28"/>
          <w14:ligatures w14:val="none"/>
        </w:rPr>
        <w:t xml:space="preserve"> Google Health </w:t>
      </w:r>
      <w:r w:rsidRPr="001C2C14">
        <w:rPr>
          <w:rFonts w:ascii="Simplified Arabic" w:eastAsia="Times New Roman" w:hAnsi="Simplified Arabic" w:cs="Simplified Arabic"/>
          <w:color w:val="000000" w:themeColor="text1"/>
          <w:kern w:val="0"/>
          <w:sz w:val="28"/>
          <w:szCs w:val="28"/>
          <w:rtl/>
          <w14:ligatures w14:val="none"/>
        </w:rPr>
        <w:t>و</w:t>
      </w:r>
      <w:r w:rsidRPr="001C2C14">
        <w:rPr>
          <w:rFonts w:ascii="Simplified Arabic" w:eastAsia="Times New Roman" w:hAnsi="Simplified Arabic" w:cs="Simplified Arabic"/>
          <w:color w:val="000000" w:themeColor="text1"/>
          <w:kern w:val="0"/>
          <w:sz w:val="28"/>
          <w:szCs w:val="28"/>
          <w14:ligatures w14:val="none"/>
        </w:rPr>
        <w:t xml:space="preserve">IBM Watson Health. </w:t>
      </w:r>
      <w:r w:rsidRPr="001C2C14">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الذكاء الاصطناعي يعزز مهارات المهنيين الطبيين ويحسّن التشخيص ويفتح الباب أمام خطط علاجية أكثر تخصيصاً، حيث ارتفعت المنشورات المتعلقة بالذكاء الاصطناعي في الرعاية الصحية من 158 مقالة (3.54%) عام </w:t>
      </w:r>
      <w:r w:rsidRPr="001C2C14">
        <w:rPr>
          <w:rFonts w:ascii="Simplified Arabic" w:eastAsia="Times New Roman" w:hAnsi="Simplified Arabic" w:cs="Simplified Arabic"/>
          <w:color w:val="000000" w:themeColor="text1"/>
          <w:kern w:val="0"/>
          <w:sz w:val="28"/>
          <w:szCs w:val="28"/>
          <w14:ligatures w14:val="none"/>
        </w:rPr>
        <w:t xml:space="preserve">2014 </w:t>
      </w:r>
      <w:r w:rsidRPr="001C2C14">
        <w:rPr>
          <w:rFonts w:ascii="Simplified Arabic" w:eastAsia="Times New Roman" w:hAnsi="Simplified Arabic" w:cs="Simplified Arabic"/>
          <w:color w:val="000000" w:themeColor="text1"/>
          <w:kern w:val="0"/>
          <w:sz w:val="28"/>
          <w:szCs w:val="28"/>
          <w:rtl/>
          <w14:ligatures w14:val="none"/>
        </w:rPr>
        <w:t>إلى 731 مقالة (16.33%) بحلول عام 2024، مع وجود تحديات رئيسية تتعلق بأمن البيانات والقيود المالية. وأوصت الدراسة بضرورة الاستخدام الأخلاقي والمسؤول للذكاء الاصطناعي في الرعاية الصحية، مع التأكيد على أهمية البحث المستمر والتعاون متعدد التخصصات</w:t>
      </w:r>
      <w:r w:rsidRPr="001C2C14">
        <w:rPr>
          <w:rFonts w:ascii="Simplified Arabic" w:eastAsia="Times New Roman" w:hAnsi="Simplified Arabic" w:cs="Simplified Arabic"/>
          <w:color w:val="000000" w:themeColor="text1"/>
          <w:kern w:val="0"/>
          <w:sz w:val="28"/>
          <w:szCs w:val="28"/>
          <w14:ligatures w14:val="none"/>
        </w:rPr>
        <w:t>.</w:t>
      </w:r>
    </w:p>
    <w:p w14:paraId="79E566A9" w14:textId="21754DF1" w:rsidR="00411DEB" w:rsidRPr="001C2C14" w:rsidRDefault="00411DEB" w:rsidP="00411DE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8" w:name="_Toc234881435"/>
      <w:bookmarkStart w:id="19" w:name="_Toc224218396"/>
      <w:bookmarkStart w:id="20" w:name="_Toc224289524"/>
      <w:bookmarkStart w:id="21" w:name="_Toc224314307"/>
      <w:bookmarkStart w:id="22" w:name="_Toc224436665"/>
      <w:bookmarkStart w:id="23" w:name="_Toc224725230"/>
      <w:bookmarkStart w:id="24" w:name="_Toc224116803"/>
      <w:bookmarkStart w:id="25" w:name="_Toc169790502"/>
      <w:bookmarkEnd w:id="15"/>
      <w:r w:rsidRPr="001C2C14">
        <w:rPr>
          <w:rFonts w:ascii="Simplified Arabic" w:hAnsi="Simplified Arabic" w:cs="Simplified Arabic"/>
          <w:b/>
          <w:bCs/>
          <w:color w:val="000000" w:themeColor="text1"/>
          <w:sz w:val="36"/>
          <w:szCs w:val="36"/>
          <w:rtl/>
        </w:rPr>
        <w:t>8.1 الفجوة البحثية</w:t>
      </w:r>
      <w:bookmarkEnd w:id="18"/>
    </w:p>
    <w:p w14:paraId="4BFBC330" w14:textId="077A4CA7" w:rsidR="00BF6E9C" w:rsidRPr="001C2C14" w:rsidRDefault="00CA560D" w:rsidP="00411DEB">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14:ligatures w14:val="none"/>
        </w:rPr>
      </w:pPr>
      <w:r w:rsidRPr="001C2C14">
        <w:rPr>
          <w:rFonts w:ascii="Simplified Arabic" w:hAnsi="Simplified Arabic" w:cs="Simplified Arabic"/>
          <w:color w:val="000000" w:themeColor="text1"/>
          <w:sz w:val="28"/>
          <w:szCs w:val="28"/>
          <w:rtl/>
        </w:rPr>
        <w:t>من خلال الاستعراض المتعمق للدراسات السابقة العربية والأجنبية ذات الصلة بموضوع الدراسة الحالية، يتبيّن وجود عدة فجوات بحثية تسعى هذه الدراسة إلى سدّها. فمن حيث السياق الجغرافي والبيئي، يُلاحظ أن الغالبية العظمى من الدراسات الأجنبية التي تناولت أثر الذكاء الاصطناعي على الكفاءة التشغيلية أُجريت في بيئات غربية وآسيوية، كدراسة</w:t>
      </w:r>
      <w:r w:rsidRPr="001C2C14">
        <w:rPr>
          <w:rFonts w:ascii="Simplified Arabic" w:hAnsi="Simplified Arabic" w:cs="Simplified Arabic"/>
          <w:color w:val="000000" w:themeColor="text1"/>
          <w:sz w:val="28"/>
          <w:szCs w:val="28"/>
        </w:rPr>
        <w:t xml:space="preserve"> </w:t>
      </w:r>
      <w:proofErr w:type="spellStart"/>
      <w:r w:rsidRPr="001C2C14">
        <w:rPr>
          <w:rFonts w:ascii="Simplified Arabic" w:hAnsi="Simplified Arabic" w:cs="Simplified Arabic"/>
          <w:color w:val="000000" w:themeColor="text1"/>
          <w:sz w:val="28"/>
          <w:szCs w:val="28"/>
        </w:rPr>
        <w:t>Pattanayak</w:t>
      </w:r>
      <w:proofErr w:type="spellEnd"/>
      <w:r w:rsidRPr="001C2C14">
        <w:rPr>
          <w:rFonts w:ascii="Simplified Arabic" w:hAnsi="Simplified Arabic" w:cs="Simplified Arabic"/>
          <w:color w:val="000000" w:themeColor="text1"/>
          <w:sz w:val="28"/>
          <w:szCs w:val="28"/>
        </w:rPr>
        <w:t xml:space="preserve"> (2021) </w:t>
      </w:r>
      <w:r w:rsidRPr="001C2C14">
        <w:rPr>
          <w:rFonts w:ascii="Simplified Arabic" w:hAnsi="Simplified Arabic" w:cs="Simplified Arabic"/>
          <w:color w:val="000000" w:themeColor="text1"/>
          <w:sz w:val="28"/>
          <w:szCs w:val="28"/>
          <w:rtl/>
        </w:rPr>
        <w:t>في القطاع المصرفي ودراسة</w:t>
      </w:r>
      <w:r w:rsidRPr="001C2C14">
        <w:rPr>
          <w:rFonts w:ascii="Simplified Arabic" w:hAnsi="Simplified Arabic" w:cs="Simplified Arabic"/>
          <w:color w:val="000000" w:themeColor="text1"/>
          <w:sz w:val="28"/>
          <w:szCs w:val="28"/>
        </w:rPr>
        <w:t xml:space="preserve"> Jiang (2023) </w:t>
      </w:r>
      <w:r w:rsidRPr="001C2C14">
        <w:rPr>
          <w:rFonts w:ascii="Simplified Arabic" w:hAnsi="Simplified Arabic" w:cs="Simplified Arabic"/>
          <w:color w:val="000000" w:themeColor="text1"/>
          <w:sz w:val="28"/>
          <w:szCs w:val="28"/>
          <w:rtl/>
        </w:rPr>
        <w:t>في قطاع التجارة الإلكترونية ودراسة</w:t>
      </w:r>
      <w:r w:rsidRPr="001C2C14">
        <w:rPr>
          <w:rFonts w:ascii="Simplified Arabic" w:hAnsi="Simplified Arabic" w:cs="Simplified Arabic"/>
          <w:color w:val="000000" w:themeColor="text1"/>
          <w:sz w:val="28"/>
          <w:szCs w:val="28"/>
        </w:rPr>
        <w:t xml:space="preserve"> Putra, Badri, &amp; </w:t>
      </w:r>
      <w:proofErr w:type="spellStart"/>
      <w:r w:rsidRPr="001C2C14">
        <w:rPr>
          <w:rFonts w:ascii="Simplified Arabic" w:hAnsi="Simplified Arabic" w:cs="Simplified Arabic"/>
          <w:color w:val="000000" w:themeColor="text1"/>
          <w:sz w:val="28"/>
          <w:szCs w:val="28"/>
        </w:rPr>
        <w:t>Irfani</w:t>
      </w:r>
      <w:proofErr w:type="spellEnd"/>
      <w:r w:rsidRPr="001C2C14">
        <w:rPr>
          <w:rFonts w:ascii="Simplified Arabic" w:hAnsi="Simplified Arabic" w:cs="Simplified Arabic"/>
          <w:color w:val="000000" w:themeColor="text1"/>
          <w:sz w:val="28"/>
          <w:szCs w:val="28"/>
        </w:rPr>
        <w:t xml:space="preserve"> (2023) </w:t>
      </w:r>
      <w:r w:rsidRPr="001C2C14">
        <w:rPr>
          <w:rFonts w:ascii="Simplified Arabic" w:hAnsi="Simplified Arabic" w:cs="Simplified Arabic"/>
          <w:color w:val="000000" w:themeColor="text1"/>
          <w:sz w:val="28"/>
          <w:szCs w:val="28"/>
          <w:rtl/>
        </w:rPr>
        <w:t xml:space="preserve">في البيئة الإندونيسية، بينما يندر وجود دراسات ميدانية تناولت هذا الأثر في البيئة السعودية والقطاع الخدمي تحديداً. أما من حيث المنهجية، فإن عدداً من الدراسات العربية، كدراسة المطيري والحلافي والعباس (2025) ودراسة سلمان (2025)، اعتمدت على المنهج الوصفي النظري والتحليل المكتبي دون إجراء دراسات ميدانية تستقصي الأثر الفعلي من منظور العاملين في الميدان. وفيما يخص التناول الموضوعي، فإن معظم الدراسات السابقة تناولت الذكاء الاصطناعي كمتغير أحادي أو ثنائي البعد، أو ركزت على متغيرات تابعة مغايرة كالرشاقة الاستراتيجية في دراسة </w:t>
      </w:r>
      <w:proofErr w:type="gramStart"/>
      <w:r w:rsidRPr="001C2C14">
        <w:rPr>
          <w:rFonts w:ascii="Simplified Arabic" w:hAnsi="Simplified Arabic" w:cs="Simplified Arabic"/>
          <w:color w:val="000000" w:themeColor="text1"/>
          <w:sz w:val="28"/>
          <w:szCs w:val="28"/>
          <w:rtl/>
        </w:rPr>
        <w:t>عبدالمنعم</w:t>
      </w:r>
      <w:proofErr w:type="gramEnd"/>
      <w:r w:rsidRPr="001C2C14">
        <w:rPr>
          <w:rFonts w:ascii="Simplified Arabic" w:hAnsi="Simplified Arabic" w:cs="Simplified Arabic"/>
          <w:color w:val="000000" w:themeColor="text1"/>
          <w:sz w:val="28"/>
          <w:szCs w:val="28"/>
        </w:rPr>
        <w:t xml:space="preserve"> (2023) </w:t>
      </w:r>
      <w:r w:rsidRPr="001C2C14">
        <w:rPr>
          <w:rFonts w:ascii="Simplified Arabic" w:hAnsi="Simplified Arabic" w:cs="Simplified Arabic"/>
          <w:color w:val="000000" w:themeColor="text1"/>
          <w:sz w:val="28"/>
          <w:szCs w:val="28"/>
          <w:rtl/>
        </w:rPr>
        <w:t>والابتكار التسويقي في دراسة العتيبي واليوبي (2024) والكفاءة اللوجستية في دراسة الدرادكة والزعبي (2024)، ولم تتناول أبعاده الأربعة (التعلم الآلي، معالجة اللغة الطبيعية، أتمتة العمليات الروبوتية، التحليلات التنبؤية</w:t>
      </w:r>
      <w:r w:rsidRPr="001C2C14">
        <w:rPr>
          <w:rFonts w:ascii="Simplified Arabic" w:hAnsi="Simplified Arabic" w:cs="Simplified Arabic"/>
          <w:color w:val="000000" w:themeColor="text1"/>
          <w:sz w:val="28"/>
          <w:szCs w:val="28"/>
        </w:rPr>
        <w:t xml:space="preserve">) </w:t>
      </w:r>
      <w:r w:rsidRPr="001C2C14">
        <w:rPr>
          <w:rFonts w:ascii="Simplified Arabic" w:hAnsi="Simplified Arabic" w:cs="Simplified Arabic"/>
          <w:color w:val="000000" w:themeColor="text1"/>
          <w:sz w:val="28"/>
          <w:szCs w:val="28"/>
          <w:rtl/>
        </w:rPr>
        <w:t>مجتمعة في إطار تكاملي واحد وربطها بالكفاءة التشغيلية كمتغير تابع مباشر</w:t>
      </w:r>
      <w:r w:rsidRPr="001C2C14">
        <w:rPr>
          <w:rFonts w:ascii="Simplified Arabic" w:hAnsi="Simplified Arabic" w:cs="Simplified Arabic"/>
          <w:color w:val="000000" w:themeColor="text1"/>
          <w:sz w:val="28"/>
          <w:szCs w:val="28"/>
        </w:rPr>
        <w:t xml:space="preserve">. </w:t>
      </w:r>
      <w:r w:rsidRPr="001C2C14">
        <w:rPr>
          <w:rFonts w:ascii="Simplified Arabic" w:hAnsi="Simplified Arabic" w:cs="Simplified Arabic"/>
          <w:color w:val="000000" w:themeColor="text1"/>
          <w:sz w:val="28"/>
          <w:szCs w:val="28"/>
          <w:rtl/>
        </w:rPr>
        <w:t xml:space="preserve">وبذلك تأتي الدراسة الحالية لتسدّ هذه الفجوات البحثية مجتمعة من خلال تقديم دراسة ميدانية تطبيقية تقيس أثر تطبيقات الذكاء الاصطناعي بأبعاده الأربعة على تعزيز الكفاءة </w:t>
      </w:r>
      <w:r w:rsidRPr="001C2C14">
        <w:rPr>
          <w:rFonts w:ascii="Simplified Arabic" w:hAnsi="Simplified Arabic" w:cs="Simplified Arabic"/>
          <w:color w:val="000000" w:themeColor="text1"/>
          <w:sz w:val="28"/>
          <w:szCs w:val="28"/>
          <w:rtl/>
        </w:rPr>
        <w:lastRenderedPageBreak/>
        <w:t>التشغيلية في المؤسسات الخدمية بالمملكة العربية السعودية، وهو ما يُشكّل إضافة علمية نوعية للأدبيات العربية في هذا الحقل المعرفي المتنامي</w:t>
      </w:r>
      <w:r w:rsidRPr="001C2C14">
        <w:rPr>
          <w:rFonts w:ascii="Simplified Arabic" w:hAnsi="Simplified Arabic" w:cs="Simplified Arabic"/>
          <w:color w:val="000000" w:themeColor="text1"/>
          <w:sz w:val="28"/>
          <w:szCs w:val="28"/>
        </w:rPr>
        <w:t>.</w:t>
      </w:r>
      <w:r w:rsidR="007D6F69" w:rsidRPr="001C2C14">
        <w:rPr>
          <w:rFonts w:ascii="Simplified Arabic" w:hAnsi="Simplified Arabic" w:cs="Simplified Arabic"/>
          <w:color w:val="000000" w:themeColor="text1"/>
          <w:sz w:val="28"/>
          <w:szCs w:val="28"/>
        </w:rPr>
        <w:t>.</w:t>
      </w:r>
      <w:bookmarkEnd w:id="19"/>
      <w:bookmarkEnd w:id="20"/>
      <w:bookmarkEnd w:id="21"/>
      <w:bookmarkEnd w:id="22"/>
      <w:bookmarkEnd w:id="23"/>
    </w:p>
    <w:p w14:paraId="124076B8" w14:textId="77777777" w:rsidR="00411DEB" w:rsidRPr="001C2C14" w:rsidRDefault="00411DEB" w:rsidP="00411DE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6" w:name="_Toc234881436"/>
      <w:bookmarkEnd w:id="24"/>
      <w:r w:rsidRPr="001C2C14">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6"/>
    </w:p>
    <w:p w14:paraId="7853E535" w14:textId="4E173EFF" w:rsidR="00411DEB" w:rsidRPr="001C2C14" w:rsidRDefault="00411DEB"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C2C14">
        <w:rPr>
          <w:rFonts w:ascii="Simplified Arabic" w:eastAsia="Times New Roman" w:hAnsi="Simplified Arabic" w:cs="Simplified Arabic"/>
          <w:b/>
          <w:bCs/>
          <w:color w:val="000000" w:themeColor="text1"/>
          <w:kern w:val="0"/>
          <w:sz w:val="32"/>
          <w:szCs w:val="32"/>
          <w:rtl/>
          <w14:ligatures w14:val="none"/>
        </w:rPr>
        <w:t xml:space="preserve"> مفهوم الذكاء الاصطناعي</w:t>
      </w:r>
    </w:p>
    <w:p w14:paraId="0888017A"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يُعدّ الذكاء الاصطناعي أحد أكثر المفاهيم التقنية تداولاً في الأدبيات الإدارية والتكنولوجية المعاصرة، وقد تعددت التعريفات المقدمة لهذا المفهوم بتعدد الزوايا التي تناوله منها الباحثون</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فمن المنظور التقني، يُعرّف الذكاء الاصطناعي بأنه فرع من فروع علوم الحاسوب يهتم بتصميم وتطوير أنظمة وبرمجيات قادرة على أداء مهام تتطلب عادةً ذكاءً بشرياً، كالتعلم والاستدلال والإدراك وحل المشكلات واتخاذ القرارات (</w:t>
      </w:r>
      <w:proofErr w:type="gramStart"/>
      <w:r w:rsidRPr="001C2C14">
        <w:rPr>
          <w:rFonts w:ascii="Simplified Arabic" w:eastAsia="Times New Roman" w:hAnsi="Simplified Arabic" w:cs="Simplified Arabic"/>
          <w:color w:val="000000" w:themeColor="text1"/>
          <w:kern w:val="0"/>
          <w:sz w:val="28"/>
          <w:szCs w:val="28"/>
          <w:rtl/>
          <w14:ligatures w14:val="none"/>
        </w:rPr>
        <w:t>عبدالمنعم</w:t>
      </w:r>
      <w:proofErr w:type="gramEnd"/>
      <w:r w:rsidRPr="001C2C14">
        <w:rPr>
          <w:rFonts w:ascii="Simplified Arabic" w:eastAsia="Times New Roman" w:hAnsi="Simplified Arabic" w:cs="Simplified Arabic"/>
          <w:color w:val="000000" w:themeColor="text1"/>
          <w:kern w:val="0"/>
          <w:sz w:val="28"/>
          <w:szCs w:val="28"/>
          <w:rtl/>
          <w14:ligatures w14:val="none"/>
        </w:rPr>
        <w:t xml:space="preserve">، 2023). أما من المنظور الإداري، فيُشير الذكاء الاصطناعي إلى مجموعة التطبيقات والأدوات التكنولوجية التي تستثمرها المنظمات لأتمتة عملياتها وتحليل بياناتها واستخلاص رؤى استباقية تدعم عمليات صنع القرار وتحسين الأداء المؤسسي (المطيري، الحلافي، والعباس، </w:t>
      </w:r>
      <w:r w:rsidRPr="001C2C14">
        <w:rPr>
          <w:rFonts w:ascii="Simplified Arabic" w:eastAsia="Times New Roman" w:hAnsi="Simplified Arabic" w:cs="Simplified Arabic"/>
          <w:color w:val="000000" w:themeColor="text1"/>
          <w:kern w:val="0"/>
          <w:sz w:val="28"/>
          <w:szCs w:val="28"/>
          <w14:ligatures w14:val="none"/>
        </w:rPr>
        <w:t xml:space="preserve">2025). </w:t>
      </w:r>
      <w:r w:rsidRPr="001C2C14">
        <w:rPr>
          <w:rFonts w:ascii="Simplified Arabic" w:eastAsia="Times New Roman" w:hAnsi="Simplified Arabic" w:cs="Simplified Arabic"/>
          <w:color w:val="000000" w:themeColor="text1"/>
          <w:kern w:val="0"/>
          <w:sz w:val="28"/>
          <w:szCs w:val="28"/>
          <w:rtl/>
          <w14:ligatures w14:val="none"/>
        </w:rPr>
        <w:t>ويمكن تعريف الذكاء الاصطناعي إجرائياً في هذه الدراسة بأنه مجموعة التطبيقات والتقنيات الذكية المتمثلة في التعلم الآلي ومعالجة اللغة الطبيعية وأتمتة العمليات الروبوتية والتحليلات التنبؤية التي تتبناها المؤسسات الخدمية بالمملكة العربية السعودية بهدف تحسين عملياتها التشغيلية ورفع كفاءتها</w:t>
      </w:r>
      <w:r w:rsidRPr="001C2C14">
        <w:rPr>
          <w:rFonts w:ascii="Simplified Arabic" w:eastAsia="Times New Roman" w:hAnsi="Simplified Arabic" w:cs="Simplified Arabic"/>
          <w:color w:val="000000" w:themeColor="text1"/>
          <w:kern w:val="0"/>
          <w:sz w:val="28"/>
          <w:szCs w:val="28"/>
          <w14:ligatures w14:val="none"/>
        </w:rPr>
        <w:t>.</w:t>
      </w:r>
    </w:p>
    <w:p w14:paraId="64AD57D2" w14:textId="77777777" w:rsidR="00CA560D" w:rsidRPr="001C2C14" w:rsidRDefault="00CA560D"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24725233"/>
      <w:bookmarkStart w:id="28" w:name="_Toc234881437"/>
      <w:r w:rsidRPr="001C2C14">
        <w:rPr>
          <w:rFonts w:ascii="Simplified Arabic" w:eastAsia="Times New Roman" w:hAnsi="Simplified Arabic" w:cs="Simplified Arabic"/>
          <w:b/>
          <w:bCs/>
          <w:color w:val="000000" w:themeColor="text1"/>
          <w:kern w:val="0"/>
          <w:sz w:val="32"/>
          <w:szCs w:val="32"/>
          <w:rtl/>
          <w14:ligatures w14:val="none"/>
        </w:rPr>
        <w:t>أبعاد الذكاء الاصطناعي</w:t>
      </w:r>
      <w:bookmarkEnd w:id="27"/>
      <w:bookmarkEnd w:id="28"/>
    </w:p>
    <w:p w14:paraId="690EFD76" w14:textId="77777777" w:rsidR="00CA560D" w:rsidRPr="001C2C14" w:rsidRDefault="00CA560D" w:rsidP="00411DEB">
      <w:pPr>
        <w:spacing w:before="100" w:beforeAutospacing="1" w:after="100" w:afterAutospacing="1" w:line="276" w:lineRule="auto"/>
        <w:jc w:val="both"/>
        <w:outlineLvl w:val="3"/>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الأول: التعلم الآلي</w:t>
      </w:r>
      <w:r w:rsidRPr="001C2C14">
        <w:rPr>
          <w:rFonts w:ascii="Simplified Arabic" w:eastAsia="Times New Roman" w:hAnsi="Simplified Arabic" w:cs="Simplified Arabic"/>
          <w:b/>
          <w:bCs/>
          <w:color w:val="000000" w:themeColor="text1"/>
          <w:kern w:val="0"/>
          <w:sz w:val="28"/>
          <w:szCs w:val="28"/>
          <w14:ligatures w14:val="none"/>
        </w:rPr>
        <w:t xml:space="preserve"> (Machine Learning)</w:t>
      </w:r>
    </w:p>
    <w:p w14:paraId="7F1E8077"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يُعرّف التعلم الآلي بأنه أحد الفروع الجوهرية للذكاء الاصطناعي الذي يُمكّن الأنظمة الحاسوبية من التعلم الذاتي وتحسين أدائها تلقائياً من خلال التجربة والبيانات دون الحاجة إلى برمجتها بشكل صريح لكل مهمة، حيث تعتمد خوارزمياته على اكتشاف الأنماط والعلاقات الكامنة في مجموعات البيانات الضخمة واستخدامها في التنبؤ واتخاذ القرارات </w:t>
      </w:r>
      <w:r w:rsidRPr="001C2C14">
        <w:rPr>
          <w:rFonts w:ascii="Simplified Arabic" w:eastAsia="Times New Roman" w:hAnsi="Simplified Arabic" w:cs="Simplified Arabic"/>
          <w:color w:val="000000" w:themeColor="text1"/>
          <w:kern w:val="0"/>
          <w:sz w:val="28"/>
          <w:szCs w:val="28"/>
          <w14:ligatures w14:val="none"/>
        </w:rPr>
        <w:t>(</w:t>
      </w:r>
      <w:proofErr w:type="spellStart"/>
      <w:r w:rsidRPr="001C2C14">
        <w:rPr>
          <w:rFonts w:ascii="Simplified Arabic" w:eastAsia="Times New Roman" w:hAnsi="Simplified Arabic" w:cs="Simplified Arabic"/>
          <w:color w:val="000000" w:themeColor="text1"/>
          <w:kern w:val="0"/>
          <w:sz w:val="28"/>
          <w:szCs w:val="28"/>
          <w14:ligatures w14:val="none"/>
        </w:rPr>
        <w:t>Faiyazuddin</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2025). </w:t>
      </w:r>
      <w:r w:rsidRPr="001C2C14">
        <w:rPr>
          <w:rFonts w:ascii="Simplified Arabic" w:eastAsia="Times New Roman" w:hAnsi="Simplified Arabic" w:cs="Simplified Arabic"/>
          <w:color w:val="000000" w:themeColor="text1"/>
          <w:kern w:val="0"/>
          <w:sz w:val="28"/>
          <w:szCs w:val="28"/>
          <w:rtl/>
          <w14:ligatures w14:val="none"/>
        </w:rPr>
        <w:t>وتتنوع تطبيقات التعلم الآلي في بيئة الأعمال لتشمل التنبؤ بسلوك العملاء وتصنيف البيانات والكشف عن الاحتيال وتحسين العمليات الإنتاجية، مما يجعله أداة فعّالة في تعزيز الكفاءة التشغيلية عبر مختلف القطاعات</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Pattanayak</w:t>
      </w:r>
      <w:proofErr w:type="spellEnd"/>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14:ligatures w14:val="none"/>
        </w:rPr>
        <w:lastRenderedPageBreak/>
        <w:t xml:space="preserve">2021). </w:t>
      </w:r>
      <w:r w:rsidRPr="001C2C14">
        <w:rPr>
          <w:rFonts w:ascii="Simplified Arabic" w:eastAsia="Times New Roman" w:hAnsi="Simplified Arabic" w:cs="Simplified Arabic"/>
          <w:color w:val="000000" w:themeColor="text1"/>
          <w:kern w:val="0"/>
          <w:sz w:val="28"/>
          <w:szCs w:val="28"/>
          <w:rtl/>
          <w14:ligatures w14:val="none"/>
        </w:rPr>
        <w:t>ويُعرّف إجرائياً في هذه الدراسة بأنه قدرة الأنظمة الذكية المستخدمة في المؤسسات الخدمية على التعلم من البيانات التشغيلية وتحسين العمليات تلقائياً بناءً على الأنماط المكتشفة</w:t>
      </w:r>
      <w:r w:rsidRPr="001C2C14">
        <w:rPr>
          <w:rFonts w:ascii="Simplified Arabic" w:eastAsia="Times New Roman" w:hAnsi="Simplified Arabic" w:cs="Simplified Arabic"/>
          <w:color w:val="000000" w:themeColor="text1"/>
          <w:kern w:val="0"/>
          <w:sz w:val="28"/>
          <w:szCs w:val="28"/>
          <w14:ligatures w14:val="none"/>
        </w:rPr>
        <w:t>.</w:t>
      </w:r>
    </w:p>
    <w:p w14:paraId="503344F3" w14:textId="77777777" w:rsidR="00CA560D" w:rsidRPr="001C2C14" w:rsidRDefault="00CA560D" w:rsidP="00411DEB">
      <w:pPr>
        <w:spacing w:before="100" w:beforeAutospacing="1" w:after="100" w:afterAutospacing="1" w:line="276" w:lineRule="auto"/>
        <w:jc w:val="both"/>
        <w:outlineLvl w:val="3"/>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الثاني: معالجة اللغة الطبيعية</w:t>
      </w:r>
      <w:r w:rsidRPr="001C2C14">
        <w:rPr>
          <w:rFonts w:ascii="Simplified Arabic" w:eastAsia="Times New Roman" w:hAnsi="Simplified Arabic" w:cs="Simplified Arabic"/>
          <w:b/>
          <w:bCs/>
          <w:color w:val="000000" w:themeColor="text1"/>
          <w:kern w:val="0"/>
          <w:sz w:val="28"/>
          <w:szCs w:val="28"/>
          <w14:ligatures w14:val="none"/>
        </w:rPr>
        <w:t xml:space="preserve"> (Natural Language Processing)</w:t>
      </w:r>
    </w:p>
    <w:p w14:paraId="59E8F185"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تُعرّف معالجة اللغة الطبيعية بأنها مجال من مجالات الذكاء الاصطناعي يهتم بتمكين الحواسيب من فهم اللغة البشرية وتفسيرها وتوليدها بأشكالها المختلفة المكتوبة والمنطوقة، بما يتيح التفاعل الطبيعي بين الإنسان والآلة (</w:t>
      </w:r>
      <w:proofErr w:type="gramStart"/>
      <w:r w:rsidRPr="001C2C14">
        <w:rPr>
          <w:rFonts w:ascii="Simplified Arabic" w:eastAsia="Times New Roman" w:hAnsi="Simplified Arabic" w:cs="Simplified Arabic"/>
          <w:color w:val="000000" w:themeColor="text1"/>
          <w:kern w:val="0"/>
          <w:sz w:val="28"/>
          <w:szCs w:val="28"/>
          <w:rtl/>
          <w14:ligatures w14:val="none"/>
        </w:rPr>
        <w:t>عبدالمنعم</w:t>
      </w:r>
      <w:proofErr w:type="gramEnd"/>
      <w:r w:rsidRPr="001C2C14">
        <w:rPr>
          <w:rFonts w:ascii="Simplified Arabic" w:eastAsia="Times New Roman" w:hAnsi="Simplified Arabic" w:cs="Simplified Arabic"/>
          <w:color w:val="000000" w:themeColor="text1"/>
          <w:kern w:val="0"/>
          <w:sz w:val="28"/>
          <w:szCs w:val="28"/>
          <w:rtl/>
          <w14:ligatures w14:val="none"/>
        </w:rPr>
        <w:t xml:space="preserve">، 2023). وتتعدد تطبيقاتها في بيئة الأعمال لتشمل روبوتات المحادثة الذكية وأنظمة خدمة العملاء الآلية وتحليل مشاعر العملاء واستخراج المعلومات من النصوص غير المهيكلة وترجمة اللغات آلياً، وهو ما يُسهم في تحسين تجربة العملاء وتسريع الاستجابة لاحتياجاتهم </w:t>
      </w:r>
      <w:r w:rsidRPr="001C2C14">
        <w:rPr>
          <w:rFonts w:ascii="Simplified Arabic" w:eastAsia="Times New Roman" w:hAnsi="Simplified Arabic" w:cs="Simplified Arabic"/>
          <w:color w:val="000000" w:themeColor="text1"/>
          <w:kern w:val="0"/>
          <w:sz w:val="28"/>
          <w:szCs w:val="28"/>
          <w14:ligatures w14:val="none"/>
        </w:rPr>
        <w:t xml:space="preserve">(Putra, Badri, &amp; </w:t>
      </w:r>
      <w:proofErr w:type="spellStart"/>
      <w:r w:rsidRPr="001C2C14">
        <w:rPr>
          <w:rFonts w:ascii="Simplified Arabic" w:eastAsia="Times New Roman" w:hAnsi="Simplified Arabic" w:cs="Simplified Arabic"/>
          <w:color w:val="000000" w:themeColor="text1"/>
          <w:kern w:val="0"/>
          <w:sz w:val="28"/>
          <w:szCs w:val="28"/>
          <w14:ligatures w14:val="none"/>
        </w:rPr>
        <w:t>Irfani</w:t>
      </w:r>
      <w:proofErr w:type="spellEnd"/>
      <w:r w:rsidRPr="001C2C14">
        <w:rPr>
          <w:rFonts w:ascii="Simplified Arabic" w:eastAsia="Times New Roman" w:hAnsi="Simplified Arabic" w:cs="Simplified Arabic"/>
          <w:color w:val="000000" w:themeColor="text1"/>
          <w:kern w:val="0"/>
          <w:sz w:val="28"/>
          <w:szCs w:val="28"/>
          <w14:ligatures w14:val="none"/>
        </w:rPr>
        <w:t xml:space="preserve">, 2023). </w:t>
      </w:r>
      <w:r w:rsidRPr="001C2C14">
        <w:rPr>
          <w:rFonts w:ascii="Simplified Arabic" w:eastAsia="Times New Roman" w:hAnsi="Simplified Arabic" w:cs="Simplified Arabic"/>
          <w:color w:val="000000" w:themeColor="text1"/>
          <w:kern w:val="0"/>
          <w:sz w:val="28"/>
          <w:szCs w:val="28"/>
          <w:rtl/>
          <w14:ligatures w14:val="none"/>
        </w:rPr>
        <w:t>وتُعرّف إجرائياً بأنها التقنيات الذكية التي تستخدمها المؤسسات الخدمية لفهم اللغة البشرية ومعالجتها آلياً بهدف تحسين التواصل مع العملاء وأتمتة عمليات الاستجابة والدعم</w:t>
      </w:r>
      <w:r w:rsidRPr="001C2C14">
        <w:rPr>
          <w:rFonts w:ascii="Simplified Arabic" w:eastAsia="Times New Roman" w:hAnsi="Simplified Arabic" w:cs="Simplified Arabic"/>
          <w:color w:val="000000" w:themeColor="text1"/>
          <w:kern w:val="0"/>
          <w:sz w:val="28"/>
          <w:szCs w:val="28"/>
          <w14:ligatures w14:val="none"/>
        </w:rPr>
        <w:t>.</w:t>
      </w:r>
    </w:p>
    <w:p w14:paraId="588673F3" w14:textId="77777777" w:rsidR="00CA560D" w:rsidRPr="001C2C14" w:rsidRDefault="00CA560D" w:rsidP="00411DEB">
      <w:pPr>
        <w:spacing w:before="100" w:beforeAutospacing="1" w:after="100" w:afterAutospacing="1" w:line="276" w:lineRule="auto"/>
        <w:jc w:val="both"/>
        <w:outlineLvl w:val="3"/>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الثالث: أتمتة العمليات الروبوتية</w:t>
      </w:r>
      <w:r w:rsidRPr="001C2C14">
        <w:rPr>
          <w:rFonts w:ascii="Simplified Arabic" w:eastAsia="Times New Roman" w:hAnsi="Simplified Arabic" w:cs="Simplified Arabic"/>
          <w:b/>
          <w:bCs/>
          <w:color w:val="000000" w:themeColor="text1"/>
          <w:kern w:val="0"/>
          <w:sz w:val="28"/>
          <w:szCs w:val="28"/>
          <w14:ligatures w14:val="none"/>
        </w:rPr>
        <w:t xml:space="preserve"> (Robotic Process Automation)</w:t>
      </w:r>
    </w:p>
    <w:p w14:paraId="391B1C0D"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تُعرّف أتمتة العمليات الروبوتية بأنها تقنية تعتمد على برمجيات ذكية قادرة على محاكاة الإجراءات البشرية المتكررة والقائمة على قواعد محددة في التعامل مع الأنظمة الرقمية، مثل إدخال البيانات ومعالجة المعاملات وإعداد التقارير ونقل المعلومات بين الأنظمة المختلفة، وذلك بسرعة ودقة تفوق الأداء البشري مع تقليل معدلات الخطأ إلى أدنى حدودها</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Ojika</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 </w:t>
      </w:r>
      <w:r w:rsidRPr="001C2C14">
        <w:rPr>
          <w:rFonts w:ascii="Simplified Arabic" w:eastAsia="Times New Roman" w:hAnsi="Simplified Arabic" w:cs="Simplified Arabic"/>
          <w:color w:val="000000" w:themeColor="text1"/>
          <w:kern w:val="0"/>
          <w:sz w:val="28"/>
          <w:szCs w:val="28"/>
          <w:rtl/>
          <w14:ligatures w14:val="none"/>
        </w:rPr>
        <w:t>وتبرز أهمية هذه التقنية في قدرتها على تحرير الموارد البشرية من المهام الروتينية وتوجيهها نحو أنشطة ذات قيمة مضافة أعلى، مما يُسهم في خفض التكاليف التشغيلية وتسريع إنجاز العمليات (سلمان، 2025). وتُعرّف إجرائياً بأنها البرمجيات الذكية التي تستخدمها المؤسسات الخدمية لأتمتة المهام والإجراءات الروتينية المتكررة بهدف تسريع العمليات وتقليل الأخطاء وخفض التكاليف التشغيلية</w:t>
      </w:r>
      <w:r w:rsidRPr="001C2C14">
        <w:rPr>
          <w:rFonts w:ascii="Simplified Arabic" w:eastAsia="Times New Roman" w:hAnsi="Simplified Arabic" w:cs="Simplified Arabic"/>
          <w:color w:val="000000" w:themeColor="text1"/>
          <w:kern w:val="0"/>
          <w:sz w:val="28"/>
          <w:szCs w:val="28"/>
          <w14:ligatures w14:val="none"/>
        </w:rPr>
        <w:t>.</w:t>
      </w:r>
    </w:p>
    <w:p w14:paraId="600FF257" w14:textId="77777777" w:rsidR="00CA560D" w:rsidRPr="001C2C14" w:rsidRDefault="00CA560D" w:rsidP="00411DEB">
      <w:pPr>
        <w:spacing w:before="100" w:beforeAutospacing="1" w:after="100" w:afterAutospacing="1" w:line="276" w:lineRule="auto"/>
        <w:jc w:val="both"/>
        <w:outlineLvl w:val="3"/>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الرابع: التحليلات التنبؤية</w:t>
      </w:r>
      <w:r w:rsidRPr="001C2C14">
        <w:rPr>
          <w:rFonts w:ascii="Simplified Arabic" w:eastAsia="Times New Roman" w:hAnsi="Simplified Arabic" w:cs="Simplified Arabic"/>
          <w:b/>
          <w:bCs/>
          <w:color w:val="000000" w:themeColor="text1"/>
          <w:kern w:val="0"/>
          <w:sz w:val="28"/>
          <w:szCs w:val="28"/>
          <w14:ligatures w14:val="none"/>
        </w:rPr>
        <w:t xml:space="preserve"> (Predictive Analytics)</w:t>
      </w:r>
    </w:p>
    <w:p w14:paraId="5ED0E8B8"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تُعرّف التحليلات التنبؤية بأنها مجموعة من التقنيات الإحصائية وخوارزميات الذكاء الاصطناعي التي تستخدم البيانات التاريخية والحالية لبناء نماذج رياضية قادرة على التنبؤ بالأحداث والاتجاهات المستقبلية واحتمالات وقوعها، مما يُمكّن المنظمات من اتخاذ قرارات استباقية مبنية على أدلة وبيانات بدلاً من الحدس والتخمين</w:t>
      </w:r>
      <w:r w:rsidRPr="001C2C14">
        <w:rPr>
          <w:rFonts w:ascii="Simplified Arabic" w:eastAsia="Times New Roman" w:hAnsi="Simplified Arabic" w:cs="Simplified Arabic"/>
          <w:color w:val="000000" w:themeColor="text1"/>
          <w:kern w:val="0"/>
          <w:sz w:val="28"/>
          <w:szCs w:val="28"/>
          <w14:ligatures w14:val="none"/>
        </w:rPr>
        <w:t xml:space="preserve"> (Jiang, 2023). </w:t>
      </w:r>
      <w:r w:rsidRPr="001C2C14">
        <w:rPr>
          <w:rFonts w:ascii="Simplified Arabic" w:eastAsia="Times New Roman" w:hAnsi="Simplified Arabic" w:cs="Simplified Arabic"/>
          <w:color w:val="000000" w:themeColor="text1"/>
          <w:kern w:val="0"/>
          <w:sz w:val="28"/>
          <w:szCs w:val="28"/>
          <w:rtl/>
          <w14:ligatures w14:val="none"/>
        </w:rPr>
        <w:t xml:space="preserve">وتمتد تطبيقاتها لتشمل التنبؤ بالطلب وإدارة المخزون والصيانة الوقائية وتحليل </w:t>
      </w:r>
      <w:r w:rsidRPr="001C2C14">
        <w:rPr>
          <w:rFonts w:ascii="Simplified Arabic" w:eastAsia="Times New Roman" w:hAnsi="Simplified Arabic" w:cs="Simplified Arabic"/>
          <w:color w:val="000000" w:themeColor="text1"/>
          <w:kern w:val="0"/>
          <w:sz w:val="28"/>
          <w:szCs w:val="28"/>
          <w:rtl/>
          <w14:ligatures w14:val="none"/>
        </w:rPr>
        <w:lastRenderedPageBreak/>
        <w:t>المخاطر وتخصيص الموارد، وهو ما يُمكّن المنظمات من تحسين تخطيطها التشغيلي والحدّ من الهدر في مواردها (الدرادكة والزعبي، 2024)</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وتُعرّف إجرائياً بأنها الأدوات والتقنيات التحليلية التي تعتمدها المؤسسات الخدمية لاستشراف الاتجاهات المستقبلية والتنبؤ بالمتغيرات التشغيلية بهدف دعم عمليات التخطيط واتخاذ القرارات الاستباقية</w:t>
      </w:r>
      <w:r w:rsidRPr="001C2C14">
        <w:rPr>
          <w:rFonts w:ascii="Simplified Arabic" w:eastAsia="Times New Roman" w:hAnsi="Simplified Arabic" w:cs="Simplified Arabic"/>
          <w:color w:val="000000" w:themeColor="text1"/>
          <w:kern w:val="0"/>
          <w:sz w:val="28"/>
          <w:szCs w:val="28"/>
          <w14:ligatures w14:val="none"/>
        </w:rPr>
        <w:t>.</w:t>
      </w:r>
    </w:p>
    <w:p w14:paraId="3D9F9595" w14:textId="77777777" w:rsidR="00CA560D" w:rsidRPr="001C2C14" w:rsidRDefault="00CA560D"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9" w:name="_Toc224725234"/>
      <w:bookmarkStart w:id="30" w:name="_Toc234881438"/>
      <w:r w:rsidRPr="001C2C14">
        <w:rPr>
          <w:rFonts w:ascii="Simplified Arabic" w:eastAsia="Times New Roman" w:hAnsi="Simplified Arabic" w:cs="Simplified Arabic"/>
          <w:b/>
          <w:bCs/>
          <w:color w:val="000000" w:themeColor="text1"/>
          <w:kern w:val="0"/>
          <w:sz w:val="32"/>
          <w:szCs w:val="32"/>
          <w:rtl/>
          <w14:ligatures w14:val="none"/>
        </w:rPr>
        <w:t>ثانياً: الكفاءة التشغيلية (المتغير التابع)</w:t>
      </w:r>
      <w:bookmarkEnd w:id="29"/>
      <w:bookmarkEnd w:id="30"/>
    </w:p>
    <w:p w14:paraId="2E3A58A3" w14:textId="77777777" w:rsidR="00CA560D" w:rsidRPr="001C2C14" w:rsidRDefault="00CA560D"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31" w:name="_Toc224725235"/>
      <w:bookmarkStart w:id="32" w:name="_Toc234881439"/>
      <w:r w:rsidRPr="001C2C14">
        <w:rPr>
          <w:rFonts w:ascii="Simplified Arabic" w:eastAsia="Times New Roman" w:hAnsi="Simplified Arabic" w:cs="Simplified Arabic"/>
          <w:b/>
          <w:bCs/>
          <w:color w:val="000000" w:themeColor="text1"/>
          <w:kern w:val="0"/>
          <w:sz w:val="28"/>
          <w:szCs w:val="28"/>
          <w:rtl/>
          <w14:ligatures w14:val="none"/>
        </w:rPr>
        <w:t>مفهوم الكفاءة التشغيلية</w:t>
      </w:r>
      <w:bookmarkEnd w:id="31"/>
      <w:bookmarkEnd w:id="32"/>
    </w:p>
    <w:p w14:paraId="0F672116"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تُعدّ الكفاءة التشغيلية من المفاهيم الإدارية الراسخة التي حظيت باهتمام واسع في أدبيات الإدارة والأعمال، وتتعدد تعريفاتها وفقاً للسياق الذي تُستخدم فيه. فمن المنظور الاقتصادي، تُعرّف الكفاءة التشغيلية بأنها قدرة المنظمة على تعظيم مخرجاتها من السلع والخدمات مع تقليل المدخلات المستهلكة من الموارد المادية والبشرية والمالية والزمنية إلى أدنى حدّ ممكن (بيلي وداود، 2023). ومن المنظور الإداري، تُشير إلى مدى فاعلية المنظمة في تنفيذ عملياتها الداخلية بالشكل الذي يحقق أفضل النتائج من حيث الجودة والسرعة والتكلفة ورضا المستفيدين، مع الاستغلال الأمثل للموارد المتاحة وتقليل الفاقد والهدر في جميع مراحل سلسلة العمليات (عمري، 2022). ويرتبط مفهوم الكفاءة التشغيلية ارتباطاً وثيقاً بقدرة المنظمة على تحسين عملياتها بشكل مستمر والتكيّف مع المتغيرات البيئية المحيطة، وهو ما يجعلها مؤشراً حيوياً على الصحة المؤسسية والاستدامة التنظيمية (الديب، السقطي، وعبدالحافظ، 2025)</w:t>
      </w:r>
      <w:r w:rsidRPr="001C2C14">
        <w:rPr>
          <w:rFonts w:ascii="Simplified Arabic" w:eastAsia="Times New Roman" w:hAnsi="Simplified Arabic" w:cs="Simplified Arabic"/>
          <w:color w:val="000000" w:themeColor="text1"/>
          <w:kern w:val="0"/>
          <w:sz w:val="28"/>
          <w:szCs w:val="28"/>
          <w14:ligatures w14:val="none"/>
        </w:rPr>
        <w:t>.</w:t>
      </w:r>
    </w:p>
    <w:p w14:paraId="026D017E"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وتُعرّف الكفاءة التشغيلية إجرائياً في هذه الدراسة بأنها قدرة المؤسسات الخدمية بالمملكة العربية السعودية على تنفيذ عملياتها التشغيلية بأعلى مستويات الجودة والسرعة وبأقل تكلفة ممكنة، من خلال الاستخدام الأمثل للموارد المتاحة وتقليل الهدر وتحسين الإنتاجية وتعزيز رضا المستفيدين، وذلك كما يدركها العاملون في المستويات الإدارية المختلفة بهذه المؤسسات</w:t>
      </w:r>
      <w:r w:rsidRPr="001C2C14">
        <w:rPr>
          <w:rFonts w:ascii="Simplified Arabic" w:eastAsia="Times New Roman" w:hAnsi="Simplified Arabic" w:cs="Simplified Arabic"/>
          <w:color w:val="000000" w:themeColor="text1"/>
          <w:kern w:val="0"/>
          <w:sz w:val="28"/>
          <w:szCs w:val="28"/>
          <w14:ligatures w14:val="none"/>
        </w:rPr>
        <w:t>.</w:t>
      </w:r>
    </w:p>
    <w:p w14:paraId="45C115C5" w14:textId="77777777" w:rsidR="00CA560D" w:rsidRPr="001C2C14" w:rsidRDefault="00CA560D"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33" w:name="_Toc224725236"/>
      <w:bookmarkStart w:id="34" w:name="_Toc234881440"/>
      <w:r w:rsidRPr="001C2C14">
        <w:rPr>
          <w:rFonts w:ascii="Simplified Arabic" w:eastAsia="Times New Roman" w:hAnsi="Simplified Arabic" w:cs="Simplified Arabic"/>
          <w:b/>
          <w:bCs/>
          <w:color w:val="000000" w:themeColor="text1"/>
          <w:kern w:val="0"/>
          <w:sz w:val="32"/>
          <w:szCs w:val="32"/>
          <w:rtl/>
          <w14:ligatures w14:val="none"/>
        </w:rPr>
        <w:t>ثالثاً: العلاقة بين المتغير المستقل والمتغير التابع</w:t>
      </w:r>
      <w:bookmarkEnd w:id="33"/>
      <w:bookmarkEnd w:id="34"/>
    </w:p>
    <w:p w14:paraId="1B6CFE89"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تستند هذه الدراسة في تأطيرها النظري للعلاقة بين تطبيقات الذكاء الاصطناعي والكفاءة التشغيلية إلى نظرية الموارد </w:t>
      </w:r>
      <w:r w:rsidRPr="001C2C14">
        <w:rPr>
          <w:rFonts w:ascii="Simplified Arabic" w:eastAsia="Times New Roman" w:hAnsi="Simplified Arabic" w:cs="Simplified Arabic"/>
          <w:color w:val="000000" w:themeColor="text1"/>
          <w:kern w:val="0"/>
          <w:sz w:val="28"/>
          <w:szCs w:val="28"/>
          <w14:ligatures w14:val="none"/>
        </w:rPr>
        <w:t xml:space="preserve">(Resource-Based View) </w:t>
      </w:r>
      <w:r w:rsidRPr="001C2C14">
        <w:rPr>
          <w:rFonts w:ascii="Simplified Arabic" w:eastAsia="Times New Roman" w:hAnsi="Simplified Arabic" w:cs="Simplified Arabic"/>
          <w:color w:val="000000" w:themeColor="text1"/>
          <w:kern w:val="0"/>
          <w:sz w:val="28"/>
          <w:szCs w:val="28"/>
          <w:rtl/>
          <w14:ligatures w14:val="none"/>
        </w:rPr>
        <w:t xml:space="preserve">التي ترى أن الموارد والقدرات الفريدة التي تمتلكها المنظمة تُشكّل الأساس لتحقيق الميزة التنافسية المستدامة، حيث تُعدّ تطبيقات الذكاء الاصطناعي مورداً استراتيجياً </w:t>
      </w:r>
      <w:r w:rsidRPr="001C2C14">
        <w:rPr>
          <w:rFonts w:ascii="Simplified Arabic" w:eastAsia="Times New Roman" w:hAnsi="Simplified Arabic" w:cs="Simplified Arabic"/>
          <w:color w:val="000000" w:themeColor="text1"/>
          <w:kern w:val="0"/>
          <w:sz w:val="28"/>
          <w:szCs w:val="28"/>
          <w:rtl/>
          <w14:ligatures w14:val="none"/>
        </w:rPr>
        <w:lastRenderedPageBreak/>
        <w:t>يُمكّن المنظمات من تطوير قدرات تشغيلية متفوقة يصعب على المنافسين تقليدها. كما تستند إلى نظرية القدرات الديناميكية</w:t>
      </w:r>
      <w:r w:rsidRPr="001C2C14">
        <w:rPr>
          <w:rFonts w:ascii="Simplified Arabic" w:eastAsia="Times New Roman" w:hAnsi="Simplified Arabic" w:cs="Simplified Arabic"/>
          <w:color w:val="000000" w:themeColor="text1"/>
          <w:kern w:val="0"/>
          <w:sz w:val="28"/>
          <w:szCs w:val="28"/>
          <w14:ligatures w14:val="none"/>
        </w:rPr>
        <w:t xml:space="preserve"> (Dynamic Capabilities Theory) </w:t>
      </w:r>
      <w:r w:rsidRPr="001C2C14">
        <w:rPr>
          <w:rFonts w:ascii="Simplified Arabic" w:eastAsia="Times New Roman" w:hAnsi="Simplified Arabic" w:cs="Simplified Arabic"/>
          <w:color w:val="000000" w:themeColor="text1"/>
          <w:kern w:val="0"/>
          <w:sz w:val="28"/>
          <w:szCs w:val="28"/>
          <w:rtl/>
          <w14:ligatures w14:val="none"/>
        </w:rPr>
        <w:t>التي تؤكد أن قدرة المنظمة على استشعار الفرص التكنولوجية واقتناصها وإعادة تشكيل مواردها تُعدّ عاملاً حاسماً في تحسين أدائها التشغيلي في بيئة الأعمال المتغيرة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وبناءً على هذا التأطير النظري، تفترض الدراسة أن تبني المؤسسات الخدمية لتطبيقات الذكاء الاصطناعي بأبعاده الأربعة يُسهم في بناء قدرات تشغيلية متميزة تنعكس إيجاباً على مستوى كفاءتها التشغيلية</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Ojika</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 Putra, Badri, &amp; </w:t>
      </w:r>
      <w:proofErr w:type="spellStart"/>
      <w:r w:rsidRPr="001C2C14">
        <w:rPr>
          <w:rFonts w:ascii="Simplified Arabic" w:eastAsia="Times New Roman" w:hAnsi="Simplified Arabic" w:cs="Simplified Arabic"/>
          <w:color w:val="000000" w:themeColor="text1"/>
          <w:kern w:val="0"/>
          <w:sz w:val="28"/>
          <w:szCs w:val="28"/>
          <w14:ligatures w14:val="none"/>
        </w:rPr>
        <w:t>Irfani</w:t>
      </w:r>
      <w:proofErr w:type="spellEnd"/>
      <w:r w:rsidRPr="001C2C14">
        <w:rPr>
          <w:rFonts w:ascii="Simplified Arabic" w:eastAsia="Times New Roman" w:hAnsi="Simplified Arabic" w:cs="Simplified Arabic"/>
          <w:color w:val="000000" w:themeColor="text1"/>
          <w:kern w:val="0"/>
          <w:sz w:val="28"/>
          <w:szCs w:val="28"/>
          <w14:ligatures w14:val="none"/>
        </w:rPr>
        <w:t>, 2023).</w:t>
      </w:r>
    </w:p>
    <w:p w14:paraId="39CCCF1C" w14:textId="126B4E29" w:rsidR="00411DEB" w:rsidRPr="001C2C14" w:rsidRDefault="00411DEB"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5" w:name="_Toc234881441"/>
      <w:bookmarkStart w:id="36" w:name="_Toc169790506"/>
      <w:bookmarkEnd w:id="25"/>
      <w:r w:rsidRPr="001C2C14">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5"/>
    </w:p>
    <w:p w14:paraId="6258FCD8"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حيث يُمكّن الباحث من وصف الظاهرة محل الدراسة وصفاً دقيقاً وتحليل العلاقات بين متغيراتها، إذ سيتم من خلاله وصف واقع استخدام تطبيقات الذكاء الاصطناعي بأبعاده الأربعة (التعلم الآلي، معالجة اللغة الطبيعية، أتمتة العمليات الروبوتية، التحليلات التنبؤية) في المؤسسات الخدمية بالمملكة العربية السعودية، وتحليل أثرها على تعزيز الكفاءة التشغيلية، وذلك بالاستناد إلى البيانات الأولية التي سيتم جمعها من أفراد عينة الدراسة</w:t>
      </w:r>
      <w:r w:rsidRPr="001C2C14">
        <w:rPr>
          <w:rFonts w:ascii="Simplified Arabic" w:eastAsia="Times New Roman" w:hAnsi="Simplified Arabic" w:cs="Simplified Arabic"/>
          <w:color w:val="000000" w:themeColor="text1"/>
          <w:kern w:val="0"/>
          <w:sz w:val="28"/>
          <w:szCs w:val="28"/>
          <w14:ligatures w14:val="none"/>
        </w:rPr>
        <w:t>.</w:t>
      </w:r>
    </w:p>
    <w:p w14:paraId="0AE8DFF6"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وسيتم تطبيق هذا المنهج من خلال شقّين متكاملين</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الشقّ النظري الذي سيعتمد على مراجعة الأدبيات والدراسات السابقة العربية والأجنبية ذات الصلة بمتغيرات الدراسة لبناء الإطار النظري والمفاهيمي، والشقّ الميداني الذي سيعتمد على تصميم استبانة مُحكّمة كأداة رئيسية لجمع البيانات من أفراد عينة الدراسة، ومن ثم تحليلها إحصائياً باستخدام الأساليب الإحصائية المناسبة للوصول إلى النتائج واختبار الفرضيات والإجابة عن أسئلة الدراسة</w:t>
      </w:r>
      <w:r w:rsidRPr="001C2C14">
        <w:rPr>
          <w:rFonts w:ascii="Simplified Arabic" w:eastAsia="Times New Roman" w:hAnsi="Simplified Arabic" w:cs="Simplified Arabic"/>
          <w:color w:val="000000" w:themeColor="text1"/>
          <w:kern w:val="0"/>
          <w:sz w:val="28"/>
          <w:szCs w:val="28"/>
          <w14:ligatures w14:val="none"/>
        </w:rPr>
        <w:t>.</w:t>
      </w:r>
    </w:p>
    <w:p w14:paraId="34F4A38F" w14:textId="3D504876" w:rsidR="00CA560D" w:rsidRPr="001C2C14" w:rsidRDefault="00411DEB"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7" w:name="_Toc224725237"/>
      <w:bookmarkStart w:id="38" w:name="_Toc234881442"/>
      <w:r w:rsidRPr="001C2C14">
        <w:rPr>
          <w:rFonts w:ascii="Simplified Arabic" w:eastAsia="Times New Roman" w:hAnsi="Simplified Arabic" w:cs="Simplified Arabic" w:hint="cs"/>
          <w:b/>
          <w:bCs/>
          <w:color w:val="000000" w:themeColor="text1"/>
          <w:kern w:val="36"/>
          <w:sz w:val="36"/>
          <w:szCs w:val="36"/>
          <w:rtl/>
          <w14:ligatures w14:val="none"/>
        </w:rPr>
        <w:t xml:space="preserve">11.1 </w:t>
      </w:r>
      <w:r w:rsidR="00CA560D" w:rsidRPr="001C2C14">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37"/>
      <w:bookmarkEnd w:id="38"/>
    </w:p>
    <w:p w14:paraId="283363F7"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المستويات الإدارية (العليا والوسطى والتنفيذية) في المؤسسات الخدمية الكبرى بمدينة الرياض بالمملكة العربية السعودية، والتي تتبنى أو تسعى لتبني تطبيقات الذكاء الاصطناعي في عملياتها التشغيلية، وتشمل قطاعات الاتصالات وتقنية المعلومات، والخدمات المالية والمصرفية، والخدمات الصحية، والخدمات اللوجستية. ويُقدّر حجم مجتمع الدراسة بنحو (850) </w:t>
      </w:r>
      <w:r w:rsidRPr="001C2C14">
        <w:rPr>
          <w:rFonts w:ascii="Simplified Arabic" w:eastAsia="Times New Roman" w:hAnsi="Simplified Arabic" w:cs="Simplified Arabic"/>
          <w:color w:val="000000" w:themeColor="text1"/>
          <w:kern w:val="0"/>
          <w:sz w:val="28"/>
          <w:szCs w:val="28"/>
          <w:rtl/>
          <w14:ligatures w14:val="none"/>
        </w:rPr>
        <w:lastRenderedPageBreak/>
        <w:t>موظفاً وموظفة من العاملين في هذه المؤسسات، وذلك وفقاً للبيانات المتاحة من إدارات الموارد البشرية في المؤسسات المستهدفة</w:t>
      </w:r>
      <w:r w:rsidRPr="001C2C14">
        <w:rPr>
          <w:rFonts w:ascii="Simplified Arabic" w:eastAsia="Times New Roman" w:hAnsi="Simplified Arabic" w:cs="Simplified Arabic"/>
          <w:color w:val="000000" w:themeColor="text1"/>
          <w:kern w:val="0"/>
          <w:sz w:val="28"/>
          <w:szCs w:val="28"/>
          <w14:ligatures w14:val="none"/>
        </w:rPr>
        <w:t>.</w:t>
      </w:r>
    </w:p>
    <w:p w14:paraId="568ECB5A"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1C2C14">
        <w:rPr>
          <w:rFonts w:ascii="Simplified Arabic" w:eastAsia="Times New Roman" w:hAnsi="Simplified Arabic" w:cs="Simplified Arabic"/>
          <w:color w:val="000000" w:themeColor="text1"/>
          <w:kern w:val="0"/>
          <w:sz w:val="28"/>
          <w:szCs w:val="28"/>
          <w:rtl/>
          <w14:ligatures w14:val="none"/>
        </w:rPr>
        <w:t>وسيتم اختيار عينة الدراسة باستخدام أسلوب العينة العشوائية الطبقية التناسبية لضمان تمثيل جميع القطاعات الخدمية والمستويات الإدارية تمثيلاً عادلاً، وبالرجوع إلى جدول</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Krejcie</w:t>
      </w:r>
      <w:proofErr w:type="spellEnd"/>
      <w:r w:rsidRPr="001C2C14">
        <w:rPr>
          <w:rFonts w:ascii="Simplified Arabic" w:eastAsia="Times New Roman" w:hAnsi="Simplified Arabic" w:cs="Simplified Arabic"/>
          <w:color w:val="000000" w:themeColor="text1"/>
          <w:kern w:val="0"/>
          <w:sz w:val="28"/>
          <w:szCs w:val="28"/>
          <w14:ligatures w14:val="none"/>
        </w:rPr>
        <w:t xml:space="preserve"> &amp; Morgan, 1970) </w:t>
      </w:r>
      <w:r w:rsidRPr="001C2C14">
        <w:rPr>
          <w:rFonts w:ascii="Simplified Arabic" w:eastAsia="Times New Roman" w:hAnsi="Simplified Arabic" w:cs="Simplified Arabic"/>
          <w:color w:val="000000" w:themeColor="text1"/>
          <w:kern w:val="0"/>
          <w:sz w:val="28"/>
          <w:szCs w:val="28"/>
          <w:rtl/>
          <w14:ligatures w14:val="none"/>
        </w:rPr>
        <w:t xml:space="preserve">لتحديد حجم العينة المناسب، سيبلغ الحد الأدنى لعينة الدراسة </w:t>
      </w:r>
      <w:r w:rsidRPr="001C2C14">
        <w:rPr>
          <w:rFonts w:ascii="Simplified Arabic" w:eastAsia="Times New Roman" w:hAnsi="Simplified Arabic" w:cs="Simplified Arabic"/>
          <w:color w:val="000000" w:themeColor="text1"/>
          <w:kern w:val="0"/>
          <w:sz w:val="28"/>
          <w:szCs w:val="28"/>
          <w14:ligatures w14:val="none"/>
        </w:rPr>
        <w:t xml:space="preserve">(265) </w:t>
      </w:r>
      <w:r w:rsidRPr="001C2C14">
        <w:rPr>
          <w:rFonts w:ascii="Simplified Arabic" w:eastAsia="Times New Roman" w:hAnsi="Simplified Arabic" w:cs="Simplified Arabic"/>
          <w:color w:val="000000" w:themeColor="text1"/>
          <w:kern w:val="0"/>
          <w:sz w:val="28"/>
          <w:szCs w:val="28"/>
          <w:rtl/>
          <w14:ligatures w14:val="none"/>
        </w:rPr>
        <w:t>مفردة عند مستوى ثقة (95%). وسيتم توزيع (320) استبانة لتعويض الفاقد المحتمل وضمان الحصول على عدد كافٍ من الاستبانات الصالحة للتحليل الإحصائي، حيث سيتم توزيعها على أفراد العينة بطريقة إلكترونية وورقية، وسيتم استبعاد الاستبانات غير المكتملة أو التي يتبيّن عدم جدية المستجيب في تعبئتها</w:t>
      </w:r>
      <w:r w:rsidRPr="001C2C14">
        <w:rPr>
          <w:rFonts w:ascii="Simplified Arabic" w:eastAsia="Times New Roman" w:hAnsi="Simplified Arabic" w:cs="Simplified Arabic"/>
          <w:color w:val="000000" w:themeColor="text1"/>
          <w:kern w:val="0"/>
          <w:sz w:val="28"/>
          <w:szCs w:val="28"/>
          <w14:ligatures w14:val="none"/>
        </w:rPr>
        <w:t>.</w:t>
      </w:r>
    </w:p>
    <w:p w14:paraId="36025CF5" w14:textId="2FE395A8" w:rsidR="00CA560D" w:rsidRPr="001C2C14" w:rsidRDefault="00411DEB"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9" w:name="_Toc224725238"/>
      <w:bookmarkStart w:id="40" w:name="_Toc234881443"/>
      <w:r w:rsidRPr="001C2C14">
        <w:rPr>
          <w:rFonts w:ascii="Simplified Arabic" w:eastAsia="Times New Roman" w:hAnsi="Simplified Arabic" w:cs="Simplified Arabic" w:hint="cs"/>
          <w:b/>
          <w:bCs/>
          <w:color w:val="000000" w:themeColor="text1"/>
          <w:kern w:val="36"/>
          <w:sz w:val="36"/>
          <w:szCs w:val="36"/>
          <w:rtl/>
          <w14:ligatures w14:val="none"/>
        </w:rPr>
        <w:t xml:space="preserve">12.1 </w:t>
      </w:r>
      <w:r w:rsidR="00CA560D" w:rsidRPr="001C2C14">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9"/>
      <w:bookmarkEnd w:id="40"/>
    </w:p>
    <w:p w14:paraId="13B4E984"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ستعتمد الدراسة على مصدرين رئيسيين لجمع البيانات. المصادر الثانوية التي تشمل الكتب والمراجع العلمية العربية والأجنبية، والدوريات والمجلات العلمية المُحكّمة، والرسائل الجامعية (ماجستير ودكتوراه)، والتقارير والمنشورات الرسمية ذات الصلة، وقواعد البيانات الإلكترونية مثل قاعدة المنظومة ومعرفة و</w:t>
      </w:r>
      <w:r w:rsidRPr="001C2C14">
        <w:rPr>
          <w:rFonts w:ascii="Simplified Arabic" w:eastAsia="Times New Roman" w:hAnsi="Simplified Arabic" w:cs="Simplified Arabic"/>
          <w:color w:val="000000" w:themeColor="text1"/>
          <w:kern w:val="0"/>
          <w:sz w:val="28"/>
          <w:szCs w:val="28"/>
          <w14:ligatures w14:val="none"/>
        </w:rPr>
        <w:t xml:space="preserve">Web of Science </w:t>
      </w:r>
      <w:r w:rsidRPr="001C2C14">
        <w:rPr>
          <w:rFonts w:ascii="Simplified Arabic" w:eastAsia="Times New Roman" w:hAnsi="Simplified Arabic" w:cs="Simplified Arabic"/>
          <w:color w:val="000000" w:themeColor="text1"/>
          <w:kern w:val="0"/>
          <w:sz w:val="28"/>
          <w:szCs w:val="28"/>
          <w:rtl/>
          <w14:ligatures w14:val="none"/>
        </w:rPr>
        <w:t>و</w:t>
      </w:r>
      <w:r w:rsidRPr="001C2C14">
        <w:rPr>
          <w:rFonts w:ascii="Simplified Arabic" w:eastAsia="Times New Roman" w:hAnsi="Simplified Arabic" w:cs="Simplified Arabic"/>
          <w:color w:val="000000" w:themeColor="text1"/>
          <w:kern w:val="0"/>
          <w:sz w:val="28"/>
          <w:szCs w:val="28"/>
          <w14:ligatures w14:val="none"/>
        </w:rPr>
        <w:t>Scopus</w:t>
      </w:r>
      <w:r w:rsidRPr="001C2C14">
        <w:rPr>
          <w:rFonts w:ascii="Simplified Arabic" w:eastAsia="Times New Roman" w:hAnsi="Simplified Arabic" w:cs="Simplified Arabic"/>
          <w:color w:val="000000" w:themeColor="text1"/>
          <w:kern w:val="0"/>
          <w:sz w:val="28"/>
          <w:szCs w:val="28"/>
          <w:rtl/>
          <w14:ligatures w14:val="none"/>
        </w:rPr>
        <w:t>، وذلك لبناء الإطار النظري للدراسة ومراجعة الدراسات السابقة. أما المصادر الأولية فتتمثل في الاستبانة التي سيتم تصميمها خصيصاً لأغراض هذه الدراسة، والتي ستُوجّه إلى أفراد عينة الدراسة من العاملين في المؤسسات الخدمية بمدينة الرياض لجمع البيانات الميدانية اللازمة للإجابة عن أسئلة الدراسة واختبار فرضياتها</w:t>
      </w:r>
      <w:r w:rsidRPr="001C2C14">
        <w:rPr>
          <w:rFonts w:ascii="Simplified Arabic" w:eastAsia="Times New Roman" w:hAnsi="Simplified Arabic" w:cs="Simplified Arabic"/>
          <w:color w:val="000000" w:themeColor="text1"/>
          <w:kern w:val="0"/>
          <w:sz w:val="28"/>
          <w:szCs w:val="28"/>
          <w14:ligatures w14:val="none"/>
        </w:rPr>
        <w:t>.</w:t>
      </w:r>
    </w:p>
    <w:p w14:paraId="27CBD2AE" w14:textId="123D7F16" w:rsidR="00CA560D" w:rsidRPr="001C2C14" w:rsidRDefault="00411DEB"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1" w:name="_Toc224725239"/>
      <w:bookmarkStart w:id="42" w:name="_Toc234881444"/>
      <w:r w:rsidRPr="001C2C14">
        <w:rPr>
          <w:rFonts w:ascii="Simplified Arabic" w:eastAsia="Times New Roman" w:hAnsi="Simplified Arabic" w:cs="Simplified Arabic" w:hint="cs"/>
          <w:b/>
          <w:bCs/>
          <w:color w:val="000000" w:themeColor="text1"/>
          <w:kern w:val="36"/>
          <w:sz w:val="36"/>
          <w:szCs w:val="36"/>
          <w:rtl/>
          <w14:ligatures w14:val="none"/>
        </w:rPr>
        <w:t xml:space="preserve">13.1 </w:t>
      </w:r>
      <w:r w:rsidR="00CA560D" w:rsidRPr="001C2C14">
        <w:rPr>
          <w:rFonts w:ascii="Simplified Arabic" w:eastAsia="Times New Roman" w:hAnsi="Simplified Arabic" w:cs="Simplified Arabic"/>
          <w:b/>
          <w:bCs/>
          <w:color w:val="000000" w:themeColor="text1"/>
          <w:kern w:val="36"/>
          <w:sz w:val="36"/>
          <w:szCs w:val="36"/>
          <w:rtl/>
          <w14:ligatures w14:val="none"/>
        </w:rPr>
        <w:t>أداة الدراسة</w:t>
      </w:r>
      <w:bookmarkEnd w:id="41"/>
      <w:bookmarkEnd w:id="42"/>
    </w:p>
    <w:p w14:paraId="515E1781"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وفق مقياس ليكرت الخماسي (موافق بشدة، موافق، محايد، غير موافق، غير موافق بشدة)، وستتكون الاستبانة من ثلاثة أقسام رئيسية على النحو التالي</w:t>
      </w:r>
      <w:r w:rsidRPr="001C2C14">
        <w:rPr>
          <w:rFonts w:ascii="Simplified Arabic" w:eastAsia="Times New Roman" w:hAnsi="Simplified Arabic" w:cs="Simplified Arabic"/>
          <w:color w:val="000000" w:themeColor="text1"/>
          <w:kern w:val="0"/>
          <w:sz w:val="28"/>
          <w:szCs w:val="28"/>
          <w14:ligatures w14:val="none"/>
        </w:rPr>
        <w:t>:</w:t>
      </w:r>
    </w:p>
    <w:p w14:paraId="21B895D8"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ويشمل البيانات الشخصية والوظيفية لأفراد العينة (الجنس، المؤهل العلمي، سنوات الخبرة، المستوى الإداري)</w:t>
      </w:r>
      <w:r w:rsidRPr="001C2C14">
        <w:rPr>
          <w:rFonts w:ascii="Simplified Arabic" w:eastAsia="Times New Roman" w:hAnsi="Simplified Arabic" w:cs="Simplified Arabic"/>
          <w:color w:val="000000" w:themeColor="text1"/>
          <w:kern w:val="0"/>
          <w:sz w:val="28"/>
          <w:szCs w:val="28"/>
          <w14:ligatures w14:val="none"/>
        </w:rPr>
        <w:t>.</w:t>
      </w:r>
    </w:p>
    <w:p w14:paraId="41593B1D"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القسم الثاني: المتغير المستقل (تطبيقات الذكاء الاصطناعي) ويتكون من (16) فقرة موزعة على أربعة أبعاد، وذلك كما يلي</w:t>
      </w:r>
      <w:r w:rsidRPr="001C2C14">
        <w:rPr>
          <w:rFonts w:ascii="Simplified Arabic" w:eastAsia="Times New Roman" w:hAnsi="Simplified Arabic" w:cs="Simplified Arabic"/>
          <w:color w:val="000000" w:themeColor="text1"/>
          <w:kern w:val="0"/>
          <w:sz w:val="28"/>
          <w:szCs w:val="28"/>
          <w14:ligatures w14:val="none"/>
        </w:rPr>
        <w:t>:</w:t>
      </w:r>
    </w:p>
    <w:p w14:paraId="173D917E" w14:textId="77777777" w:rsidR="00CA560D" w:rsidRPr="001C2C14" w:rsidRDefault="00CA560D"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البُعد الأول: التعلم الآلي ويتضمن (4) فقرات تقيس مدى استخدام تقنيات التعلم الآلي وأثرها على العمليات التشغيلية</w:t>
      </w:r>
      <w:r w:rsidRPr="001C2C14">
        <w:rPr>
          <w:rFonts w:ascii="Simplified Arabic" w:eastAsia="Times New Roman" w:hAnsi="Simplified Arabic" w:cs="Simplified Arabic"/>
          <w:color w:val="000000" w:themeColor="text1"/>
          <w:kern w:val="0"/>
          <w:sz w:val="28"/>
          <w:szCs w:val="28"/>
          <w14:ligatures w14:val="none"/>
        </w:rPr>
        <w:t>.</w:t>
      </w:r>
    </w:p>
    <w:p w14:paraId="30034CF7" w14:textId="77777777" w:rsidR="00CA560D" w:rsidRPr="001C2C14" w:rsidRDefault="00CA560D"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البُعد الثاني: معالجة اللغة الطبيعية ويتضمن (4) فقرات تقيس مدى توظيف تقنيات معالجة اللغة الطبيعية في تحسين التواصل وخدمة العملاء</w:t>
      </w:r>
      <w:r w:rsidRPr="001C2C14">
        <w:rPr>
          <w:rFonts w:ascii="Simplified Arabic" w:eastAsia="Times New Roman" w:hAnsi="Simplified Arabic" w:cs="Simplified Arabic"/>
          <w:color w:val="000000" w:themeColor="text1"/>
          <w:kern w:val="0"/>
          <w:sz w:val="28"/>
          <w:szCs w:val="28"/>
          <w14:ligatures w14:val="none"/>
        </w:rPr>
        <w:t>.</w:t>
      </w:r>
    </w:p>
    <w:p w14:paraId="09AC706F" w14:textId="77777777" w:rsidR="00CA560D" w:rsidRPr="001C2C14" w:rsidRDefault="00CA560D"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البُعد الثالث: أتمتة العمليات الروبوتية ويتضمن (4) فقرات تقيس مدى تطبيق أتمتة العمليات الروبوتية في تبسيط الإجراءات التشغيلية</w:t>
      </w:r>
      <w:r w:rsidRPr="001C2C14">
        <w:rPr>
          <w:rFonts w:ascii="Simplified Arabic" w:eastAsia="Times New Roman" w:hAnsi="Simplified Arabic" w:cs="Simplified Arabic"/>
          <w:color w:val="000000" w:themeColor="text1"/>
          <w:kern w:val="0"/>
          <w:sz w:val="28"/>
          <w:szCs w:val="28"/>
          <w14:ligatures w14:val="none"/>
        </w:rPr>
        <w:t>.</w:t>
      </w:r>
    </w:p>
    <w:p w14:paraId="3761F77D" w14:textId="77777777" w:rsidR="00CA560D" w:rsidRPr="001C2C14" w:rsidRDefault="00CA560D" w:rsidP="00411DEB">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البُعد الرابع: التحليلات التنبؤية ويتضمن (4) فقرات تقيس مدى الاعتماد على التحليلات التنبؤية في دعم اتخاذ القرارات التشغيلية</w:t>
      </w:r>
      <w:r w:rsidRPr="001C2C14">
        <w:rPr>
          <w:rFonts w:ascii="Simplified Arabic" w:eastAsia="Times New Roman" w:hAnsi="Simplified Arabic" w:cs="Simplified Arabic"/>
          <w:color w:val="000000" w:themeColor="text1"/>
          <w:kern w:val="0"/>
          <w:sz w:val="28"/>
          <w:szCs w:val="28"/>
          <w14:ligatures w14:val="none"/>
        </w:rPr>
        <w:t>.</w:t>
      </w:r>
    </w:p>
    <w:p w14:paraId="446053D9"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القسم الثالث: المتغير التابع (الكفاءة التشغيلية) وهو محور أحادي يتكون من (10) فقرات تقيس مستوى الكفاءة التشغيلية في المؤسسات الخدمية من حيث جودة العمليات وسرعة الإنجاز وتقليل التكاليف والاستخدام الأمثل للموارد ورضا المستفيدين</w:t>
      </w:r>
      <w:r w:rsidRPr="001C2C14">
        <w:rPr>
          <w:rFonts w:ascii="Simplified Arabic" w:eastAsia="Times New Roman" w:hAnsi="Simplified Arabic" w:cs="Simplified Arabic"/>
          <w:color w:val="000000" w:themeColor="text1"/>
          <w:kern w:val="0"/>
          <w:sz w:val="28"/>
          <w:szCs w:val="28"/>
          <w14:ligatures w14:val="none"/>
        </w:rPr>
        <w:t>.</w:t>
      </w:r>
    </w:p>
    <w:p w14:paraId="3E7D72B7"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وبذلك يكون إجمالي فقرات الاستبانة (26) فقرة بالإضافة إلى البيانات الديموغرافية. وسيتم التحقق من صدق الأداة من خلال الصدق الظاهري بعرضها على مجموعة من المُحكّمين المتخصصين، والصدق البنائي باستخدام معامل ارتباط بيرسون، كما سيتم التحقق من ثبات الأداة باستخدام معامل ألفا كرونباخ</w:t>
      </w:r>
      <w:r w:rsidRPr="001C2C14">
        <w:rPr>
          <w:rFonts w:ascii="Simplified Arabic" w:eastAsia="Times New Roman" w:hAnsi="Simplified Arabic" w:cs="Simplified Arabic"/>
          <w:color w:val="000000" w:themeColor="text1"/>
          <w:kern w:val="0"/>
          <w:sz w:val="28"/>
          <w:szCs w:val="28"/>
          <w14:ligatures w14:val="none"/>
        </w:rPr>
        <w:t xml:space="preserve"> (Cronbach's Alpha).</w:t>
      </w:r>
    </w:p>
    <w:p w14:paraId="2DCFD696" w14:textId="511D095F" w:rsidR="00CA560D" w:rsidRPr="001C2C14" w:rsidRDefault="00411DEB"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3" w:name="_Toc224725240"/>
      <w:bookmarkStart w:id="44" w:name="_Toc234881445"/>
      <w:r w:rsidRPr="001C2C14">
        <w:rPr>
          <w:rFonts w:ascii="Simplified Arabic" w:eastAsia="Times New Roman" w:hAnsi="Simplified Arabic" w:cs="Simplified Arabic" w:hint="cs"/>
          <w:b/>
          <w:bCs/>
          <w:color w:val="000000" w:themeColor="text1"/>
          <w:kern w:val="36"/>
          <w:sz w:val="36"/>
          <w:szCs w:val="36"/>
          <w:rtl/>
          <w14:ligatures w14:val="none"/>
        </w:rPr>
        <w:t xml:space="preserve">14.1 </w:t>
      </w:r>
      <w:r w:rsidR="00CA560D" w:rsidRPr="001C2C14">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43"/>
      <w:bookmarkEnd w:id="44"/>
    </w:p>
    <w:p w14:paraId="1967F4AA" w14:textId="77777777" w:rsidR="00CA560D" w:rsidRPr="001C2C14" w:rsidRDefault="00CA560D"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1C2C14">
        <w:rPr>
          <w:rFonts w:ascii="Simplified Arabic" w:eastAsia="Times New Roman" w:hAnsi="Simplified Arabic" w:cs="Simplified Arabic"/>
          <w:color w:val="000000" w:themeColor="text1"/>
          <w:kern w:val="0"/>
          <w:sz w:val="28"/>
          <w:szCs w:val="28"/>
          <w14:ligatures w14:val="none"/>
        </w:rPr>
        <w:t xml:space="preserve"> (SPSS)</w:t>
      </w:r>
      <w:r w:rsidRPr="001C2C14">
        <w:rPr>
          <w:rFonts w:ascii="Simplified Arabic" w:eastAsia="Times New Roman" w:hAnsi="Simplified Arabic" w:cs="Simplified Arabic"/>
          <w:color w:val="000000" w:themeColor="text1"/>
          <w:kern w:val="0"/>
          <w:sz w:val="28"/>
          <w:szCs w:val="28"/>
          <w:rtl/>
          <w14:ligatures w14:val="none"/>
        </w:rPr>
        <w:t>، وذلك من خلال مجموعة من الأساليب الإحصائية الوصفية والاستدلالية التي تتناسب مع طبيعة الدراسة وأهدافها وفرضياتها، وتشمل</w:t>
      </w:r>
      <w:r w:rsidRPr="001C2C14">
        <w:rPr>
          <w:rFonts w:ascii="Simplified Arabic" w:eastAsia="Times New Roman" w:hAnsi="Simplified Arabic" w:cs="Simplified Arabic"/>
          <w:color w:val="000000" w:themeColor="text1"/>
          <w:kern w:val="0"/>
          <w:sz w:val="28"/>
          <w:szCs w:val="28"/>
          <w14:ligatures w14:val="none"/>
        </w:rPr>
        <w:t>:</w:t>
      </w:r>
    </w:p>
    <w:p w14:paraId="4421CBC4" w14:textId="77777777" w:rsidR="00CA560D" w:rsidRPr="001C2C14" w:rsidRDefault="00CA560D" w:rsidP="00411DEB">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 الديموغرافية</w:t>
      </w:r>
      <w:r w:rsidRPr="001C2C14">
        <w:rPr>
          <w:rFonts w:ascii="Simplified Arabic" w:eastAsia="Times New Roman" w:hAnsi="Simplified Arabic" w:cs="Simplified Arabic"/>
          <w:color w:val="000000" w:themeColor="text1"/>
          <w:kern w:val="0"/>
          <w:sz w:val="28"/>
          <w:szCs w:val="28"/>
          <w14:ligatures w14:val="none"/>
        </w:rPr>
        <w:t>.</w:t>
      </w:r>
    </w:p>
    <w:p w14:paraId="5F92E5E8" w14:textId="77777777" w:rsidR="00CA560D" w:rsidRPr="001C2C14" w:rsidRDefault="00CA560D" w:rsidP="00411DEB">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المتوسطات الحسابية والانحرافات المعيارية لتحديد مستوى استجابات أفراد العينة على محاور الاستبانة وترتيب الفقرات والأبعاد</w:t>
      </w:r>
      <w:r w:rsidRPr="001C2C14">
        <w:rPr>
          <w:rFonts w:ascii="Simplified Arabic" w:eastAsia="Times New Roman" w:hAnsi="Simplified Arabic" w:cs="Simplified Arabic"/>
          <w:color w:val="000000" w:themeColor="text1"/>
          <w:kern w:val="0"/>
          <w:sz w:val="28"/>
          <w:szCs w:val="28"/>
          <w14:ligatures w14:val="none"/>
        </w:rPr>
        <w:t>.</w:t>
      </w:r>
    </w:p>
    <w:p w14:paraId="218AEEF8" w14:textId="77777777" w:rsidR="00CA560D" w:rsidRPr="001C2C14" w:rsidRDefault="00CA560D" w:rsidP="00411DEB">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معامل ارتباط بيرسون</w:t>
      </w:r>
      <w:r w:rsidRPr="001C2C14">
        <w:rPr>
          <w:rFonts w:ascii="Simplified Arabic" w:eastAsia="Times New Roman" w:hAnsi="Simplified Arabic" w:cs="Simplified Arabic"/>
          <w:color w:val="000000" w:themeColor="text1"/>
          <w:kern w:val="0"/>
          <w:sz w:val="28"/>
          <w:szCs w:val="28"/>
          <w14:ligatures w14:val="none"/>
        </w:rPr>
        <w:t xml:space="preserve"> (Pearson Correlation) </w:t>
      </w:r>
      <w:r w:rsidRPr="001C2C14">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w:t>
      </w:r>
      <w:r w:rsidRPr="001C2C14">
        <w:rPr>
          <w:rFonts w:ascii="Simplified Arabic" w:eastAsia="Times New Roman" w:hAnsi="Simplified Arabic" w:cs="Simplified Arabic"/>
          <w:color w:val="000000" w:themeColor="text1"/>
          <w:kern w:val="0"/>
          <w:sz w:val="28"/>
          <w:szCs w:val="28"/>
          <w14:ligatures w14:val="none"/>
        </w:rPr>
        <w:t>.</w:t>
      </w:r>
    </w:p>
    <w:p w14:paraId="69FE52F8" w14:textId="77777777" w:rsidR="00CA560D" w:rsidRPr="001C2C14" w:rsidRDefault="00CA560D" w:rsidP="00411DEB">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معامل ألفا كرونباخ</w:t>
      </w:r>
      <w:r w:rsidRPr="001C2C14">
        <w:rPr>
          <w:rFonts w:ascii="Simplified Arabic" w:eastAsia="Times New Roman" w:hAnsi="Simplified Arabic" w:cs="Simplified Arabic"/>
          <w:color w:val="000000" w:themeColor="text1"/>
          <w:kern w:val="0"/>
          <w:sz w:val="28"/>
          <w:szCs w:val="28"/>
          <w14:ligatures w14:val="none"/>
        </w:rPr>
        <w:t xml:space="preserve"> (Cronbach's Alpha) </w:t>
      </w:r>
      <w:r w:rsidRPr="001C2C14">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1C2C14">
        <w:rPr>
          <w:rFonts w:ascii="Simplified Arabic" w:eastAsia="Times New Roman" w:hAnsi="Simplified Arabic" w:cs="Simplified Arabic"/>
          <w:color w:val="000000" w:themeColor="text1"/>
          <w:kern w:val="0"/>
          <w:sz w:val="28"/>
          <w:szCs w:val="28"/>
          <w14:ligatures w14:val="none"/>
        </w:rPr>
        <w:t>.</w:t>
      </w:r>
    </w:p>
    <w:p w14:paraId="5CC1DABE" w14:textId="77777777" w:rsidR="00CA560D" w:rsidRPr="001C2C14" w:rsidRDefault="00CA560D" w:rsidP="00411DEB">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1C2C14">
        <w:rPr>
          <w:rFonts w:ascii="Simplified Arabic" w:eastAsia="Times New Roman" w:hAnsi="Simplified Arabic" w:cs="Simplified Arabic"/>
          <w:color w:val="000000" w:themeColor="text1"/>
          <w:kern w:val="0"/>
          <w:sz w:val="28"/>
          <w:szCs w:val="28"/>
          <w14:ligatures w14:val="none"/>
        </w:rPr>
        <w:t xml:space="preserve"> (Simple Linear Regression) </w:t>
      </w:r>
      <w:r w:rsidRPr="001C2C14">
        <w:rPr>
          <w:rFonts w:ascii="Simplified Arabic" w:eastAsia="Times New Roman" w:hAnsi="Simplified Arabic" w:cs="Simplified Arabic"/>
          <w:color w:val="000000" w:themeColor="text1"/>
          <w:kern w:val="0"/>
          <w:sz w:val="28"/>
          <w:szCs w:val="28"/>
          <w:rtl/>
          <w14:ligatures w14:val="none"/>
        </w:rPr>
        <w:t>لقياس أثر كل بُعد من أبعاد الذكاء الاصطناعي على الكفاءة التشغيلية بشكل مستقل</w:t>
      </w:r>
      <w:r w:rsidRPr="001C2C14">
        <w:rPr>
          <w:rFonts w:ascii="Simplified Arabic" w:eastAsia="Times New Roman" w:hAnsi="Simplified Arabic" w:cs="Simplified Arabic"/>
          <w:color w:val="000000" w:themeColor="text1"/>
          <w:kern w:val="0"/>
          <w:sz w:val="28"/>
          <w:szCs w:val="28"/>
          <w14:ligatures w14:val="none"/>
        </w:rPr>
        <w:t>.</w:t>
      </w:r>
    </w:p>
    <w:p w14:paraId="13F1A562" w14:textId="77777777" w:rsidR="00CA560D" w:rsidRPr="001C2C14" w:rsidRDefault="00CA560D" w:rsidP="00411DEB">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1C2C14">
        <w:rPr>
          <w:rFonts w:ascii="Simplified Arabic" w:eastAsia="Times New Roman" w:hAnsi="Simplified Arabic" w:cs="Simplified Arabic"/>
          <w:color w:val="000000" w:themeColor="text1"/>
          <w:kern w:val="0"/>
          <w:sz w:val="28"/>
          <w:szCs w:val="28"/>
          <w14:ligatures w14:val="none"/>
        </w:rPr>
        <w:t xml:space="preserve"> (Multiple Linear Regression) </w:t>
      </w:r>
      <w:r w:rsidRPr="001C2C14">
        <w:rPr>
          <w:rFonts w:ascii="Simplified Arabic" w:eastAsia="Times New Roman" w:hAnsi="Simplified Arabic" w:cs="Simplified Arabic"/>
          <w:color w:val="000000" w:themeColor="text1"/>
          <w:kern w:val="0"/>
          <w:sz w:val="28"/>
          <w:szCs w:val="28"/>
          <w:rtl/>
          <w14:ligatures w14:val="none"/>
        </w:rPr>
        <w:t>لقياس الأثر المشترك لأبعاد الذكاء الاصطناعي مجتمعة على الكفاءة التشغيلية</w:t>
      </w:r>
      <w:r w:rsidRPr="001C2C14">
        <w:rPr>
          <w:rFonts w:ascii="Simplified Arabic" w:eastAsia="Times New Roman" w:hAnsi="Simplified Arabic" w:cs="Simplified Arabic"/>
          <w:color w:val="000000" w:themeColor="text1"/>
          <w:kern w:val="0"/>
          <w:sz w:val="28"/>
          <w:szCs w:val="28"/>
          <w14:ligatures w14:val="none"/>
        </w:rPr>
        <w:t>.</w:t>
      </w:r>
    </w:p>
    <w:p w14:paraId="38626BD5" w14:textId="77777777" w:rsidR="00CA560D" w:rsidRPr="001C2C14" w:rsidRDefault="00CA560D" w:rsidP="00411DEB">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اختبار</w:t>
      </w:r>
      <w:r w:rsidRPr="001C2C14">
        <w:rPr>
          <w:rFonts w:ascii="Simplified Arabic" w:eastAsia="Times New Roman" w:hAnsi="Simplified Arabic" w:cs="Simplified Arabic"/>
          <w:color w:val="000000" w:themeColor="text1"/>
          <w:kern w:val="0"/>
          <w:sz w:val="28"/>
          <w:szCs w:val="28"/>
          <w14:ligatures w14:val="none"/>
        </w:rPr>
        <w:t xml:space="preserve"> (T-Test) </w:t>
      </w:r>
      <w:r w:rsidRPr="001C2C14">
        <w:rPr>
          <w:rFonts w:ascii="Simplified Arabic" w:eastAsia="Times New Roman" w:hAnsi="Simplified Arabic" w:cs="Simplified Arabic"/>
          <w:color w:val="000000" w:themeColor="text1"/>
          <w:kern w:val="0"/>
          <w:sz w:val="28"/>
          <w:szCs w:val="28"/>
          <w:rtl/>
          <w14:ligatures w14:val="none"/>
        </w:rPr>
        <w:t>للعينات المستقلة للكشف عن الفروق في استجابات أفراد العينة وفقاً لمتغير الجنس</w:t>
      </w:r>
      <w:r w:rsidRPr="001C2C14">
        <w:rPr>
          <w:rFonts w:ascii="Simplified Arabic" w:eastAsia="Times New Roman" w:hAnsi="Simplified Arabic" w:cs="Simplified Arabic"/>
          <w:color w:val="000000" w:themeColor="text1"/>
          <w:kern w:val="0"/>
          <w:sz w:val="28"/>
          <w:szCs w:val="28"/>
          <w14:ligatures w14:val="none"/>
        </w:rPr>
        <w:t>.</w:t>
      </w:r>
    </w:p>
    <w:p w14:paraId="32CF8BF1" w14:textId="77777777" w:rsidR="00CA560D" w:rsidRPr="001C2C14" w:rsidRDefault="00CA560D" w:rsidP="00411DEB">
      <w:pPr>
        <w:pStyle w:val="a6"/>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تحليل التباين الأحادي</w:t>
      </w:r>
      <w:r w:rsidRPr="001C2C14">
        <w:rPr>
          <w:rFonts w:ascii="Simplified Arabic" w:eastAsia="Times New Roman" w:hAnsi="Simplified Arabic" w:cs="Simplified Arabic"/>
          <w:color w:val="000000" w:themeColor="text1"/>
          <w:kern w:val="0"/>
          <w:sz w:val="28"/>
          <w:szCs w:val="28"/>
          <w14:ligatures w14:val="none"/>
        </w:rPr>
        <w:t xml:space="preserve"> (One-Way ANOVA) </w:t>
      </w:r>
      <w:r w:rsidRPr="001C2C14">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للمتغيرات الديموغرافية ذات الفئات الثلاث فأكثر (المؤهل العلمي، سنوات الخبرة، المستوى الإداري)</w:t>
      </w:r>
      <w:r w:rsidRPr="001C2C14">
        <w:rPr>
          <w:rFonts w:ascii="Simplified Arabic" w:eastAsia="Times New Roman" w:hAnsi="Simplified Arabic" w:cs="Simplified Arabic"/>
          <w:color w:val="000000" w:themeColor="text1"/>
          <w:kern w:val="0"/>
          <w:sz w:val="28"/>
          <w:szCs w:val="28"/>
          <w14:ligatures w14:val="none"/>
        </w:rPr>
        <w:t>.</w:t>
      </w:r>
    </w:p>
    <w:p w14:paraId="265B54DD" w14:textId="068FC855" w:rsidR="00CA560D" w:rsidRPr="001C2C14" w:rsidRDefault="00411DEB" w:rsidP="00411D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5" w:name="_Toc224725241"/>
      <w:bookmarkStart w:id="46" w:name="_Toc234881446"/>
      <w:r w:rsidRPr="001C2C14">
        <w:rPr>
          <w:rFonts w:ascii="Simplified Arabic" w:eastAsia="Times New Roman" w:hAnsi="Simplified Arabic" w:cs="Simplified Arabic" w:hint="cs"/>
          <w:b/>
          <w:bCs/>
          <w:color w:val="000000" w:themeColor="text1"/>
          <w:kern w:val="36"/>
          <w:sz w:val="36"/>
          <w:szCs w:val="36"/>
          <w:rtl/>
          <w14:ligatures w14:val="none"/>
        </w:rPr>
        <w:t xml:space="preserve">15.1 </w:t>
      </w:r>
      <w:r w:rsidR="00CA560D" w:rsidRPr="001C2C14">
        <w:rPr>
          <w:rFonts w:ascii="Simplified Arabic" w:eastAsia="Times New Roman" w:hAnsi="Simplified Arabic" w:cs="Simplified Arabic"/>
          <w:b/>
          <w:bCs/>
          <w:color w:val="000000" w:themeColor="text1"/>
          <w:kern w:val="36"/>
          <w:sz w:val="36"/>
          <w:szCs w:val="36"/>
          <w:rtl/>
          <w14:ligatures w14:val="none"/>
        </w:rPr>
        <w:t>حدود الدراسة</w:t>
      </w:r>
      <w:bookmarkEnd w:id="45"/>
      <w:bookmarkEnd w:id="46"/>
    </w:p>
    <w:p w14:paraId="18D36F2A" w14:textId="77777777" w:rsidR="00CA560D" w:rsidRPr="001C2C14" w:rsidRDefault="00CA560D" w:rsidP="00411DEB">
      <w:pPr>
        <w:pStyle w:val="a6"/>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الحدود الموضوعية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ستقتصر الدراسة على دراسة أثر تطبيقات الذكاء الاصطناعي بأبعاده الأربعة (التعلم الآلي، معالجة اللغة الطبيعية، أتمتة العمليات الروبوتية، التحليلات التنبؤية) كمتغير مستقل، على تعزيز الكفاءة التشغيلية كمتغير تابع</w:t>
      </w:r>
      <w:r w:rsidRPr="001C2C14">
        <w:rPr>
          <w:rFonts w:ascii="Simplified Arabic" w:eastAsia="Times New Roman" w:hAnsi="Simplified Arabic" w:cs="Simplified Arabic"/>
          <w:color w:val="000000" w:themeColor="text1"/>
          <w:kern w:val="0"/>
          <w:sz w:val="28"/>
          <w:szCs w:val="28"/>
          <w14:ligatures w14:val="none"/>
        </w:rPr>
        <w:t>.</w:t>
      </w:r>
    </w:p>
    <w:p w14:paraId="025C5FAD" w14:textId="77777777" w:rsidR="00CA560D" w:rsidRPr="001C2C14" w:rsidRDefault="00CA560D" w:rsidP="00411DEB">
      <w:pPr>
        <w:pStyle w:val="a6"/>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الحدود المكانية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ستُطبّق الدراسة على المؤسسات الخدمية الكبرى في مدينة الرياض بالمملكة العربية السعودية، والتي تشمل قطاعات الاتصالات وتقنية المعلومات، والخدمات المالية والمصرفية، والخدمات الصحية، والخدمات اللوجستية</w:t>
      </w:r>
      <w:r w:rsidRPr="001C2C14">
        <w:rPr>
          <w:rFonts w:ascii="Simplified Arabic" w:eastAsia="Times New Roman" w:hAnsi="Simplified Arabic" w:cs="Simplified Arabic"/>
          <w:color w:val="000000" w:themeColor="text1"/>
          <w:kern w:val="0"/>
          <w:sz w:val="28"/>
          <w:szCs w:val="28"/>
          <w14:ligatures w14:val="none"/>
        </w:rPr>
        <w:t>.</w:t>
      </w:r>
    </w:p>
    <w:p w14:paraId="2CCF12EA" w14:textId="4FE2164D" w:rsidR="00CA560D" w:rsidRPr="001C2C14" w:rsidRDefault="00CA560D" w:rsidP="00411DEB">
      <w:pPr>
        <w:pStyle w:val="a6"/>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الحدود الزمانية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الفصل الدراسي الثاني من العام الجامعي 1447هـ / 2026م</w:t>
      </w:r>
      <w:r w:rsidRPr="001C2C14">
        <w:rPr>
          <w:rFonts w:ascii="Simplified Arabic" w:eastAsia="Times New Roman" w:hAnsi="Simplified Arabic" w:cs="Simplified Arabic"/>
          <w:color w:val="000000" w:themeColor="text1"/>
          <w:kern w:val="0"/>
          <w:sz w:val="28"/>
          <w:szCs w:val="28"/>
          <w14:ligatures w14:val="none"/>
        </w:rPr>
        <w:t>.</w:t>
      </w:r>
    </w:p>
    <w:p w14:paraId="1F157527" w14:textId="77777777" w:rsidR="00CA560D" w:rsidRPr="001C2C14" w:rsidRDefault="00CA560D" w:rsidP="00411DEB">
      <w:pPr>
        <w:pStyle w:val="a6"/>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1C2C14">
        <w:rPr>
          <w:rFonts w:ascii="Simplified Arabic" w:eastAsia="Times New Roman" w:hAnsi="Simplified Arabic" w:cs="Simplified Arabic"/>
          <w:color w:val="000000" w:themeColor="text1"/>
          <w:kern w:val="0"/>
          <w:sz w:val="28"/>
          <w:szCs w:val="28"/>
          <w:rtl/>
          <w14:ligatures w14:val="none"/>
        </w:rPr>
        <w:t>الحدود البشرية</w:t>
      </w:r>
      <w:r w:rsidRPr="001C2C14">
        <w:rPr>
          <w:rFonts w:ascii="Simplified Arabic" w:eastAsia="Times New Roman" w:hAnsi="Simplified Arabic" w:cs="Simplified Arabic"/>
          <w:color w:val="000000" w:themeColor="text1"/>
          <w:kern w:val="0"/>
          <w:sz w:val="28"/>
          <w:szCs w:val="28"/>
          <w14:ligatures w14:val="none"/>
        </w:rPr>
        <w:t xml:space="preserve">: </w:t>
      </w:r>
      <w:r w:rsidRPr="001C2C14">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(العليا والوسطى والتنفيذية) في المؤسسات الخدمية المستهدفة بمدينة الرياض</w:t>
      </w:r>
      <w:r w:rsidRPr="001C2C14">
        <w:rPr>
          <w:rFonts w:ascii="Simplified Arabic" w:eastAsia="Times New Roman" w:hAnsi="Simplified Arabic" w:cs="Simplified Arabic"/>
          <w:color w:val="000000" w:themeColor="text1"/>
          <w:kern w:val="0"/>
          <w:sz w:val="28"/>
          <w:szCs w:val="28"/>
          <w14:ligatures w14:val="none"/>
        </w:rPr>
        <w:t>.</w:t>
      </w:r>
    </w:p>
    <w:p w14:paraId="657DD397" w14:textId="73169220" w:rsidR="005A3834" w:rsidRPr="001C2C14" w:rsidRDefault="00411DEB" w:rsidP="00411DEB">
      <w:pPr>
        <w:jc w:val="center"/>
        <w:outlineLvl w:val="0"/>
        <w:rPr>
          <w:rFonts w:ascii="Simplified Arabic" w:eastAsia="Times New Roman" w:hAnsi="Simplified Arabic" w:cs="Simplified Arabic"/>
          <w:b/>
          <w:bCs/>
          <w:color w:val="000000" w:themeColor="text1"/>
          <w:kern w:val="0"/>
          <w:sz w:val="40"/>
          <w:szCs w:val="40"/>
          <w14:ligatures w14:val="none"/>
        </w:rPr>
      </w:pPr>
      <w:r w:rsidRPr="001C2C14">
        <w:rPr>
          <w:rFonts w:ascii="Simplified Arabic" w:eastAsia="Times New Roman" w:hAnsi="Simplified Arabic" w:cs="Simplified Arabic"/>
          <w:b/>
          <w:bCs/>
          <w:color w:val="000000" w:themeColor="text1"/>
          <w:kern w:val="0"/>
          <w:sz w:val="40"/>
          <w:szCs w:val="40"/>
          <w:rtl/>
          <w14:ligatures w14:val="none"/>
        </w:rPr>
        <w:br w:type="page"/>
      </w:r>
      <w:bookmarkStart w:id="47" w:name="_Toc234881447"/>
      <w:r w:rsidRPr="001C2C14">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5A3834" w:rsidRPr="001C2C14">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7"/>
    </w:p>
    <w:p w14:paraId="272B224C" w14:textId="77777777" w:rsidR="005A3834" w:rsidRPr="001C2C14" w:rsidRDefault="005A3834" w:rsidP="00411DEB">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8" w:name="_Toc234881448"/>
      <w:r w:rsidRPr="001C2C14">
        <w:rPr>
          <w:rFonts w:ascii="Simplified Arabic" w:eastAsia="Times New Roman" w:hAnsi="Simplified Arabic" w:cs="Simplified Arabic"/>
          <w:b/>
          <w:bCs/>
          <w:color w:val="000000" w:themeColor="text1"/>
          <w:kern w:val="0"/>
          <w:sz w:val="36"/>
          <w:szCs w:val="36"/>
          <w:rtl/>
          <w14:ligatures w14:val="none"/>
        </w:rPr>
        <w:t>المبحث الأول: تطبيقات الذكاء الاصطناعي</w:t>
      </w:r>
      <w:bookmarkEnd w:id="48"/>
    </w:p>
    <w:p w14:paraId="3CCF7A4D" w14:textId="45A2734D"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4881449"/>
      <w:r w:rsidRPr="001C2C14">
        <w:rPr>
          <w:rFonts w:ascii="Simplified Arabic" w:eastAsia="Times New Roman" w:hAnsi="Simplified Arabic" w:cs="Simplified Arabic" w:hint="cs"/>
          <w:b/>
          <w:bCs/>
          <w:color w:val="000000" w:themeColor="text1"/>
          <w:kern w:val="0"/>
          <w:sz w:val="32"/>
          <w:szCs w:val="32"/>
          <w:rtl/>
          <w14:ligatures w14:val="none"/>
        </w:rPr>
        <w:t xml:space="preserve">1.1.2 </w:t>
      </w:r>
      <w:r w:rsidR="005A3834" w:rsidRPr="001C2C14">
        <w:rPr>
          <w:rFonts w:ascii="Simplified Arabic" w:eastAsia="Times New Roman" w:hAnsi="Simplified Arabic" w:cs="Simplified Arabic"/>
          <w:b/>
          <w:bCs/>
          <w:color w:val="000000" w:themeColor="text1"/>
          <w:kern w:val="0"/>
          <w:sz w:val="32"/>
          <w:szCs w:val="32"/>
          <w:rtl/>
          <w14:ligatures w14:val="none"/>
        </w:rPr>
        <w:t>تمهيد</w:t>
      </w:r>
      <w:bookmarkEnd w:id="49"/>
    </w:p>
    <w:p w14:paraId="7E93BAC1"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يشهد العالم المعاصر تحولات جوهرية في بنية الأعمال وأساليب إدارتها، إذ باتت التقنيات الرقمية المتقدمة تُعيد تشكيل منظومة العمل المؤسسي في مختلف القطاعات الخدمية والإنتاجية. ويأتي الذكاء الاصطناعي في طليعة هذه التقنيات بوصفه ركيزةً محوريةً من ركائز الثورة الصناعية الرابعة، ومحركًا رئيسًا للتحول نحو نماذج أعمال أكثر ذكاءً ومرونةً واستجابةً لمتغيرات البيئة التنافسية. وقد فرضت الضغوط التنافسية المتصاعدة، وارتفاع سقف توقعات المستفيدين، والحاجة إلى ترشيد التكاليف، على المؤسسات الخدمية ضرورة إعادة النظر في منظوماتها التشغيلية، والاستفادة من قدرات الذكاء الاصطناعي في محاكاة العمليات الذهنية البشرية وتنفيذ المهام المعقدة بكفاءة عالية. وينطلق هذا المبحث من أهمية تأصيل هذا المفهوم أكاديميًا، واستعراض أبعاده وتطبيقاته وأهميته والتحديات المرتبطة به، بما يُشكّل قاعدةً معرفيةً متينةً للدراسة الحالية</w:t>
      </w:r>
      <w:r w:rsidRPr="001C2C14">
        <w:rPr>
          <w:rFonts w:ascii="Simplified Arabic" w:eastAsia="Times New Roman" w:hAnsi="Simplified Arabic" w:cs="Simplified Arabic"/>
          <w:color w:val="000000" w:themeColor="text1"/>
          <w:kern w:val="0"/>
          <w:sz w:val="28"/>
          <w:szCs w:val="28"/>
          <w14:ligatures w14:val="none"/>
        </w:rPr>
        <w:t>.</w:t>
      </w:r>
    </w:p>
    <w:p w14:paraId="047075B4" w14:textId="69BEEDAB"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4881450"/>
      <w:r w:rsidRPr="001C2C14">
        <w:rPr>
          <w:rFonts w:ascii="Simplified Arabic" w:eastAsia="Times New Roman" w:hAnsi="Simplified Arabic" w:cs="Simplified Arabic" w:hint="cs"/>
          <w:b/>
          <w:bCs/>
          <w:color w:val="000000" w:themeColor="text1"/>
          <w:kern w:val="0"/>
          <w:sz w:val="32"/>
          <w:szCs w:val="32"/>
          <w:rtl/>
          <w14:ligatures w14:val="none"/>
        </w:rPr>
        <w:t>2.1.2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مفهوم تطبيقات الذكاء الاصطناعي</w:t>
      </w:r>
      <w:bookmarkEnd w:id="50"/>
    </w:p>
    <w:p w14:paraId="696029F8"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تتعدد المقاربات التي تناول بها الباحثون مفهوم الذكاء الاصطناعي، وذلك بحسب الحقل المعرفي الذي ينطلقون منه، وبحسب طبيعة التطبيقات التي يُركّزون عليها. ويُشير المطيري وآخرون (٢٠٢٥) إلى أن الذكاء الاصطناعي يُمثّل منظومةً متكاملةً من الأنظمة الحاسوبية القادرة على أداء مهام تتطلب في العادة قدرات إدراكية بشرية، كالتعلم والاستدلال واتخاذ القرار وحل المشكلات، بما يُتيح للمؤسسات توظيف هذه القدرات في تحسين أدائها المؤسسي وتطوير عملياتها الداخلية. ويأتي هذا التعريف من زاوية إدارية تُركّز على البُعد التطبيقي المؤسسي للتقنية</w:t>
      </w:r>
      <w:r w:rsidRPr="001C2C14">
        <w:rPr>
          <w:rFonts w:ascii="Simplified Arabic" w:eastAsia="Times New Roman" w:hAnsi="Simplified Arabic" w:cs="Simplified Arabic"/>
          <w:color w:val="000000" w:themeColor="text1"/>
          <w:kern w:val="0"/>
          <w:sz w:val="28"/>
          <w:szCs w:val="28"/>
          <w14:ligatures w14:val="none"/>
        </w:rPr>
        <w:t>.</w:t>
      </w:r>
    </w:p>
    <w:p w14:paraId="2936F60C"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ومن منظور مختلف، يرى </w:t>
      </w:r>
      <w:proofErr w:type="gramStart"/>
      <w:r w:rsidRPr="001C2C14">
        <w:rPr>
          <w:rFonts w:ascii="Simplified Arabic" w:eastAsia="Times New Roman" w:hAnsi="Simplified Arabic" w:cs="Simplified Arabic"/>
          <w:color w:val="000000" w:themeColor="text1"/>
          <w:kern w:val="0"/>
          <w:sz w:val="28"/>
          <w:szCs w:val="28"/>
          <w:rtl/>
          <w14:ligatures w14:val="none"/>
        </w:rPr>
        <w:t>عبدالمنعم</w:t>
      </w:r>
      <w:proofErr w:type="gramEnd"/>
      <w:r w:rsidRPr="001C2C14">
        <w:rPr>
          <w:rFonts w:ascii="Simplified Arabic" w:eastAsia="Times New Roman" w:hAnsi="Simplified Arabic" w:cs="Simplified Arabic"/>
          <w:color w:val="000000" w:themeColor="text1"/>
          <w:kern w:val="0"/>
          <w:sz w:val="28"/>
          <w:szCs w:val="28"/>
          <w:rtl/>
          <w14:ligatures w14:val="none"/>
        </w:rPr>
        <w:t xml:space="preserve"> (٢٠٢٣) أن الذكاء الاصطناعي يُشكّل امتدادًا لعلوم الحاسوب يهدف إلى بناء أنظمة قادرة على محاكاة السلوك البشري الذكي، من خلال معالجة كمّيات ضخمة من البيانات واستخلاص الأنماط منها، وهو ما ينعكس على تعزيز الجدارات الوظيفية الرقمية داخل المنظمات. ويُقارب البزايعه (٢٠٢٥) هذا المفهوم من زاوية الدعم القراري، إذ يعتبره منظومةً ذكيةً تُوظّف الخوارزميات </w:t>
      </w:r>
      <w:r w:rsidRPr="001C2C14">
        <w:rPr>
          <w:rFonts w:ascii="Simplified Arabic" w:eastAsia="Times New Roman" w:hAnsi="Simplified Arabic" w:cs="Simplified Arabic"/>
          <w:color w:val="000000" w:themeColor="text1"/>
          <w:kern w:val="0"/>
          <w:sz w:val="28"/>
          <w:szCs w:val="28"/>
          <w:rtl/>
          <w14:ligatures w14:val="none"/>
        </w:rPr>
        <w:lastRenderedPageBreak/>
        <w:t>والنماذج المتقدمة لدعم متخذي القرار في المؤسسات الحديثة، عبر تحويل البيانات الخام إلى رؤى معرفية قابلة للتطبيق</w:t>
      </w:r>
      <w:r w:rsidRPr="001C2C14">
        <w:rPr>
          <w:rFonts w:ascii="Simplified Arabic" w:eastAsia="Times New Roman" w:hAnsi="Simplified Arabic" w:cs="Simplified Arabic"/>
          <w:color w:val="000000" w:themeColor="text1"/>
          <w:kern w:val="0"/>
          <w:sz w:val="28"/>
          <w:szCs w:val="28"/>
          <w14:ligatures w14:val="none"/>
        </w:rPr>
        <w:t>.</w:t>
      </w:r>
    </w:p>
    <w:p w14:paraId="3C89F3DD"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وفي السياق ذاته، يُقدّم</w:t>
      </w:r>
      <w:r w:rsidRPr="001C2C14">
        <w:rPr>
          <w:rFonts w:ascii="Simplified Arabic" w:eastAsia="Times New Roman" w:hAnsi="Simplified Arabic" w:cs="Simplified Arabic"/>
          <w:color w:val="000000" w:themeColor="text1"/>
          <w:kern w:val="0"/>
          <w:sz w:val="28"/>
          <w:szCs w:val="28"/>
          <w14:ligatures w14:val="none"/>
        </w:rPr>
        <w:t xml:space="preserve"> Javaid et al. (2022) </w:t>
      </w:r>
      <w:r w:rsidRPr="001C2C14">
        <w:rPr>
          <w:rFonts w:ascii="Simplified Arabic" w:eastAsia="Times New Roman" w:hAnsi="Simplified Arabic" w:cs="Simplified Arabic"/>
          <w:color w:val="000000" w:themeColor="text1"/>
          <w:kern w:val="0"/>
          <w:sz w:val="28"/>
          <w:szCs w:val="28"/>
          <w:rtl/>
          <w14:ligatures w14:val="none"/>
        </w:rPr>
        <w:t>تعريفًا فنيًا يُركّز على أن الذكاء الاصطناعي يُمثّل مجموعةً من التقنيات المرتبطة بالصناعة الرابعة، تتضمن التعلم الآلي والشبكات العصبية وأنظمة الرؤية الحاسوبية، وتعمل مجتمعةً على تمكين الآلات من التفكير والتعلم والتصرف بطريقة مستقلة. ويُضيف</w:t>
      </w:r>
      <w:r w:rsidRPr="001C2C14">
        <w:rPr>
          <w:rFonts w:ascii="Simplified Arabic" w:eastAsia="Times New Roman" w:hAnsi="Simplified Arabic" w:cs="Simplified Arabic"/>
          <w:color w:val="000000" w:themeColor="text1"/>
          <w:kern w:val="0"/>
          <w:sz w:val="28"/>
          <w:szCs w:val="28"/>
          <w14:ligatures w14:val="none"/>
        </w:rPr>
        <w:t xml:space="preserve"> Martins (2024) </w:t>
      </w:r>
      <w:r w:rsidRPr="001C2C14">
        <w:rPr>
          <w:rFonts w:ascii="Simplified Arabic" w:eastAsia="Times New Roman" w:hAnsi="Simplified Arabic" w:cs="Simplified Arabic"/>
          <w:color w:val="000000" w:themeColor="text1"/>
          <w:kern w:val="0"/>
          <w:sz w:val="28"/>
          <w:szCs w:val="28"/>
          <w:rtl/>
          <w14:ligatures w14:val="none"/>
        </w:rPr>
        <w:t>بُعدًا استراتيجيًا إلى هذا التعريف، حين يرى أن الذكاء الاصطناعي يتجاوز كونه أداةً تقنيةً ليُصبح منهجًا شاملاً لإعادة تصميم العمليات المؤسسية، بما يُحقق الأمثلية في استخدام الموارد. ويربط</w:t>
      </w:r>
      <w:r w:rsidRPr="001C2C14">
        <w:rPr>
          <w:rFonts w:ascii="Simplified Arabic" w:eastAsia="Times New Roman" w:hAnsi="Simplified Arabic" w:cs="Simplified Arabic"/>
          <w:color w:val="000000" w:themeColor="text1"/>
          <w:kern w:val="0"/>
          <w:sz w:val="28"/>
          <w:szCs w:val="28"/>
          <w14:ligatures w14:val="none"/>
        </w:rPr>
        <w:t xml:space="preserve"> Al-</w:t>
      </w:r>
      <w:proofErr w:type="spellStart"/>
      <w:r w:rsidRPr="001C2C14">
        <w:rPr>
          <w:rFonts w:ascii="Simplified Arabic" w:eastAsia="Times New Roman" w:hAnsi="Simplified Arabic" w:cs="Simplified Arabic"/>
          <w:color w:val="000000" w:themeColor="text1"/>
          <w:kern w:val="0"/>
          <w:sz w:val="28"/>
          <w:szCs w:val="28"/>
          <w14:ligatures w14:val="none"/>
        </w:rPr>
        <w:t>Surmi</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 </w:t>
      </w:r>
      <w:r w:rsidRPr="001C2C14">
        <w:rPr>
          <w:rFonts w:ascii="Simplified Arabic" w:eastAsia="Times New Roman" w:hAnsi="Simplified Arabic" w:cs="Simplified Arabic"/>
          <w:color w:val="000000" w:themeColor="text1"/>
          <w:kern w:val="0"/>
          <w:sz w:val="28"/>
          <w:szCs w:val="28"/>
          <w:rtl/>
          <w14:ligatures w14:val="none"/>
        </w:rPr>
        <w:t>هذا المفهوم بالبعد الاستراتيجي القراري، إذ يُعرّفونه بأنه منظومة تدمج بين استراتيجيات متعددة لتحسين الأداء التشغيلي عبر قرارات مبنية على البيانات</w:t>
      </w:r>
      <w:r w:rsidRPr="001C2C14">
        <w:rPr>
          <w:rFonts w:ascii="Simplified Arabic" w:eastAsia="Times New Roman" w:hAnsi="Simplified Arabic" w:cs="Simplified Arabic"/>
          <w:color w:val="000000" w:themeColor="text1"/>
          <w:kern w:val="0"/>
          <w:sz w:val="28"/>
          <w:szCs w:val="28"/>
          <w14:ligatures w14:val="none"/>
        </w:rPr>
        <w:t>.</w:t>
      </w:r>
    </w:p>
    <w:p w14:paraId="135D4665"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ويرى الباحث - في ضوء ما سبق - أن تطبيقات الذكاء الاصطناعي تُمثّل منظومةً معرفيةً وتقنيةً متكاملةً تجمع بين الخوارزميات الذكية والقدرات الحاسوبية المتقدمة والبيانات الضخمة، بهدف محاكاة العمليات الذهنية البشرية داخل السياق المؤسسي، وتوظيفها في أتمتة المهام الروتينية، ودعم اتخاذ القرارات التشغيلية، وتحسين جودة الخدمات المُقدَّمة، بما ينعكس إيجابًا على الكفاءة التشغيلية للمؤسسات الخدمية. ويتّسم هذا المفهوم بالديناميكية والتطور المستمر، إذ لا يقتصر على تقنية بعينها، بل يمتد ليشمل منظومةً من الأدوات والتطبيقات التي تتكامل فيما بينها لتحقيق قيمة مضافة للمؤسسة</w:t>
      </w:r>
      <w:r w:rsidRPr="001C2C14">
        <w:rPr>
          <w:rFonts w:ascii="Simplified Arabic" w:eastAsia="Times New Roman" w:hAnsi="Simplified Arabic" w:cs="Simplified Arabic"/>
          <w:color w:val="000000" w:themeColor="text1"/>
          <w:kern w:val="0"/>
          <w:sz w:val="28"/>
          <w:szCs w:val="28"/>
          <w14:ligatures w14:val="none"/>
        </w:rPr>
        <w:t>.</w:t>
      </w:r>
    </w:p>
    <w:p w14:paraId="7C6253C0" w14:textId="5B8C1AAA"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4881451"/>
      <w:r w:rsidRPr="001C2C14">
        <w:rPr>
          <w:rFonts w:ascii="Simplified Arabic" w:eastAsia="Times New Roman" w:hAnsi="Simplified Arabic" w:cs="Simplified Arabic" w:hint="cs"/>
          <w:b/>
          <w:bCs/>
          <w:color w:val="000000" w:themeColor="text1"/>
          <w:kern w:val="0"/>
          <w:sz w:val="32"/>
          <w:szCs w:val="32"/>
          <w:rtl/>
          <w14:ligatures w14:val="none"/>
        </w:rPr>
        <w:t>3.1.2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أهمية تطبيقات الذكاء الاصطناعي</w:t>
      </w:r>
      <w:bookmarkEnd w:id="51"/>
    </w:p>
    <w:p w14:paraId="6333DC64"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اكتسبت تطبيقات الذكاء الاصطناعي أهميةً بالغةً في البيئة المؤسسية المعاصرة، وذلك بفعل التحولات الرقمية المتسارعة والحاجة الملحّة إلى رفع كفاءة العمليات وخفض التكاليف. وقد تناول الباحثون هذه الأهمية من زوايا متعددة، تعكس التنوّع الوظيفي والاستراتيجي لهذه التطبيقات</w:t>
      </w:r>
      <w:r w:rsidRPr="001C2C14">
        <w:rPr>
          <w:rFonts w:ascii="Simplified Arabic" w:eastAsia="Times New Roman" w:hAnsi="Simplified Arabic" w:cs="Simplified Arabic"/>
          <w:color w:val="000000" w:themeColor="text1"/>
          <w:kern w:val="0"/>
          <w:sz w:val="28"/>
          <w:szCs w:val="28"/>
          <w14:ligatures w14:val="none"/>
        </w:rPr>
        <w:t>.</w:t>
      </w:r>
    </w:p>
    <w:p w14:paraId="579ADB0B"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ويُشير سلمان (٢٠٢٥) إلى أن أهمية الذكاء الاصطناعي في المؤسسات المعاصرة تتجلى في عدة جوانب، أبرزها: أولًا، إعادة هندسة ممارسات إدارة الموارد البشرية بما يُتيح استقطاب الكفاءات وتقييم الأداء بموضوعية أعلى؛ ثانيًا، تحسين آليات التواصل الداخلي بين الأقسام والإدارات؛ ثالثًا، توفير قواعد بيانات ذكية تُسهم في التخطيط الاستراتيجي للقوى العاملة؛ رابعًا، تعزيز قدرة المؤسسات على التكيّف مع بيئات العمل المتغيرة عبر تحليل السلوك الوظيفي واستشراف الاحتياجات المستقبلية</w:t>
      </w:r>
      <w:r w:rsidRPr="001C2C14">
        <w:rPr>
          <w:rFonts w:ascii="Simplified Arabic" w:eastAsia="Times New Roman" w:hAnsi="Simplified Arabic" w:cs="Simplified Arabic"/>
          <w:color w:val="000000" w:themeColor="text1"/>
          <w:kern w:val="0"/>
          <w:sz w:val="28"/>
          <w:szCs w:val="28"/>
          <w14:ligatures w14:val="none"/>
        </w:rPr>
        <w:t>.</w:t>
      </w:r>
    </w:p>
    <w:p w14:paraId="6AD2125B"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ويرى العتيبي واليوبي (٢٠٢٤) أن أهمية الذكاء الاصطناعي تتضح من خلال دوره في تعزيز الابتكار التسويقي، حيث يُوفّر أدواتٍ تحليليةً متقدمةً تُمكّن المؤسسات من فهم سلوك المستهلك بدقة، وتصميم عروض قيمة مخصصة، وتقديم تجارب تسويقية تفاعلية ترتقي بمستوى العلاقة مع العملاء. ويُضيف النجار (٢٠٢٥) بُعدًا آخر حين يُشير إلى أن أهمية هذه التطبيقات تتجسّد في تحفيز السلوك الابتكاري لدى العاملين، من خلال توفير بيئة معرفية غنية تُشجّع على توليد الأفكار الجديدة، وتُيسّر عمليات إدارة المعرفة داخل المؤسسة</w:t>
      </w:r>
      <w:r w:rsidRPr="001C2C14">
        <w:rPr>
          <w:rFonts w:ascii="Simplified Arabic" w:eastAsia="Times New Roman" w:hAnsi="Simplified Arabic" w:cs="Simplified Arabic"/>
          <w:color w:val="000000" w:themeColor="text1"/>
          <w:kern w:val="0"/>
          <w:sz w:val="28"/>
          <w:szCs w:val="28"/>
          <w14:ligatures w14:val="none"/>
        </w:rPr>
        <w:t>.</w:t>
      </w:r>
    </w:p>
    <w:p w14:paraId="18171357"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ومن منظور التنمية المستدامة، تُبرز عبدالصاحب (٢٠٢٥) أهمية الذكاء الاصطناعي في القطاع الصناعي، إذ يُسهم في: أولًا، تحقيق الاستدامة البيئية عبر ترشيد استهلاك الموارد؛ ثانيًا، تعزيز الكفاءة الإنتاجية بما يخدم أهداف التنمية الاقتصادية؛ ثالثًا، خلق فرص عمل نوعية تعتمد على المهارات الرقمية المتقدمة. ويرى هني وشاشوة (٢٠٢٦) أن الأهمية تمتد إلى القطاع الصحي، حيث تُوفّر تطبيقات الذكاء الاصطناعي أدواتٍ متقدمةً لتحسين جودة الرعاية الصحية، وتشخيص الأمراض بدقة، ودعم اتخاذ القرارات السريرية</w:t>
      </w:r>
      <w:r w:rsidRPr="001C2C14">
        <w:rPr>
          <w:rFonts w:ascii="Simplified Arabic" w:eastAsia="Times New Roman" w:hAnsi="Simplified Arabic" w:cs="Simplified Arabic"/>
          <w:color w:val="000000" w:themeColor="text1"/>
          <w:kern w:val="0"/>
          <w:sz w:val="28"/>
          <w:szCs w:val="28"/>
          <w14:ligatures w14:val="none"/>
        </w:rPr>
        <w:t>.</w:t>
      </w:r>
    </w:p>
    <w:p w14:paraId="484DA1D5"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وعلى الصعيد التشغيلي، يُشير</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Pattanayak</w:t>
      </w:r>
      <w:proofErr w:type="spellEnd"/>
      <w:r w:rsidRPr="001C2C14">
        <w:rPr>
          <w:rFonts w:ascii="Simplified Arabic" w:eastAsia="Times New Roman" w:hAnsi="Simplified Arabic" w:cs="Simplified Arabic"/>
          <w:color w:val="000000" w:themeColor="text1"/>
          <w:kern w:val="0"/>
          <w:sz w:val="28"/>
          <w:szCs w:val="28"/>
          <w14:ligatures w14:val="none"/>
        </w:rPr>
        <w:t xml:space="preserve"> (2021) </w:t>
      </w:r>
      <w:r w:rsidRPr="001C2C14">
        <w:rPr>
          <w:rFonts w:ascii="Simplified Arabic" w:eastAsia="Times New Roman" w:hAnsi="Simplified Arabic" w:cs="Simplified Arabic"/>
          <w:color w:val="000000" w:themeColor="text1"/>
          <w:kern w:val="0"/>
          <w:sz w:val="28"/>
          <w:szCs w:val="28"/>
          <w:rtl/>
          <w14:ligatures w14:val="none"/>
        </w:rPr>
        <w:t>إلى أن أهمية الذكاء الاصطناعي في القطاع المصرفي تتمثّل في أتمتة العمليات الروتينية، وتحسين إدارة المخاطر، وتعزيز الأمن السيبراني، فضلًا عن تقديم خدمات مصرفية مخصصة. ويرى</w:t>
      </w:r>
      <w:r w:rsidRPr="001C2C14">
        <w:rPr>
          <w:rFonts w:ascii="Simplified Arabic" w:eastAsia="Times New Roman" w:hAnsi="Simplified Arabic" w:cs="Simplified Arabic"/>
          <w:color w:val="000000" w:themeColor="text1"/>
          <w:kern w:val="0"/>
          <w:sz w:val="28"/>
          <w:szCs w:val="28"/>
          <w14:ligatures w14:val="none"/>
        </w:rPr>
        <w:t xml:space="preserve"> Mohammed et al. (2025) </w:t>
      </w:r>
      <w:r w:rsidRPr="001C2C14">
        <w:rPr>
          <w:rFonts w:ascii="Simplified Arabic" w:eastAsia="Times New Roman" w:hAnsi="Simplified Arabic" w:cs="Simplified Arabic"/>
          <w:color w:val="000000" w:themeColor="text1"/>
          <w:kern w:val="0"/>
          <w:sz w:val="28"/>
          <w:szCs w:val="28"/>
          <w:rtl/>
          <w14:ligatures w14:val="none"/>
        </w:rPr>
        <w:t>أن هذه الأهمية تتضح في تعزيز كفاءة الأعمال وإدارة سلاسل الإمداد، من خلال: أولًا، تحسين التنبؤ بالطلب؛ ثانيًا، تحسين إدارة المخزون؛ ثالثًا، تعزيز الشفافية والتتبع في سلاسل التوريد. ويُبرز</w:t>
      </w:r>
      <w:r w:rsidRPr="001C2C14">
        <w:rPr>
          <w:rFonts w:ascii="Simplified Arabic" w:eastAsia="Times New Roman" w:hAnsi="Simplified Arabic" w:cs="Simplified Arabic"/>
          <w:color w:val="000000" w:themeColor="text1"/>
          <w:kern w:val="0"/>
          <w:sz w:val="28"/>
          <w:szCs w:val="28"/>
          <w14:ligatures w14:val="none"/>
        </w:rPr>
        <w:t xml:space="preserve"> Uzoamaka et al. (2025) </w:t>
      </w:r>
      <w:r w:rsidRPr="001C2C14">
        <w:rPr>
          <w:rFonts w:ascii="Simplified Arabic" w:eastAsia="Times New Roman" w:hAnsi="Simplified Arabic" w:cs="Simplified Arabic"/>
          <w:color w:val="000000" w:themeColor="text1"/>
          <w:kern w:val="0"/>
          <w:sz w:val="28"/>
          <w:szCs w:val="28"/>
          <w:rtl/>
          <w14:ligatures w14:val="none"/>
        </w:rPr>
        <w:t>أهمية هذه التطبيقات للمؤسسات الصغيرة والمتوسطة، إذ تُتيح لها الوصول إلى قدرات تحليلية متقدمة كانت حكرًا على الشركات الكبرى، بما يُعزّز استدامتها وقدرتها التنافسية</w:t>
      </w:r>
      <w:r w:rsidRPr="001C2C14">
        <w:rPr>
          <w:rFonts w:ascii="Simplified Arabic" w:eastAsia="Times New Roman" w:hAnsi="Simplified Arabic" w:cs="Simplified Arabic"/>
          <w:color w:val="000000" w:themeColor="text1"/>
          <w:kern w:val="0"/>
          <w:sz w:val="28"/>
          <w:szCs w:val="28"/>
          <w14:ligatures w14:val="none"/>
        </w:rPr>
        <w:t>.</w:t>
      </w:r>
    </w:p>
    <w:p w14:paraId="65464F2E" w14:textId="6FF8B4D1"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4881452"/>
      <w:r w:rsidRPr="001C2C14">
        <w:rPr>
          <w:rFonts w:ascii="Simplified Arabic" w:eastAsia="Times New Roman" w:hAnsi="Simplified Arabic" w:cs="Simplified Arabic" w:hint="cs"/>
          <w:b/>
          <w:bCs/>
          <w:color w:val="000000" w:themeColor="text1"/>
          <w:kern w:val="0"/>
          <w:sz w:val="32"/>
          <w:szCs w:val="32"/>
          <w:rtl/>
          <w14:ligatures w14:val="none"/>
        </w:rPr>
        <w:t>4.1.2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أهداف تطبيقات الذكاء الاصطناعي</w:t>
      </w:r>
      <w:bookmarkEnd w:id="52"/>
    </w:p>
    <w:p w14:paraId="555879A4"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تسعى المؤسسات من توظيفها لتطبيقات الذكاء الاصطناعي إلى تحقيق جملة من الأهداف الاستراتيجية والتشغيلية، وقد تباينت رؤى الباحثين حول هذه الأهداف تبعًا للسياق التطبيقي</w:t>
      </w:r>
      <w:r w:rsidRPr="001C2C14">
        <w:rPr>
          <w:rFonts w:ascii="Simplified Arabic" w:eastAsia="Times New Roman" w:hAnsi="Simplified Arabic" w:cs="Simplified Arabic"/>
          <w:color w:val="000000" w:themeColor="text1"/>
          <w:kern w:val="0"/>
          <w:sz w:val="28"/>
          <w:szCs w:val="28"/>
          <w14:ligatures w14:val="none"/>
        </w:rPr>
        <w:t>.</w:t>
      </w:r>
    </w:p>
    <w:p w14:paraId="3E3F71EE"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ويُحدّد الجنيدي وآخرون (٢٠٢٥) أهداف توظيف التقنيات الذكية والنظم المتقدمة في المؤسسات في ثلاثة محاور رئيسة، هي: أولًا، رفع مستوى كفاءة العمليات التشغيلية عبر تسريع تدفق المعلومات وتقليل </w:t>
      </w:r>
      <w:r w:rsidRPr="001C2C14">
        <w:rPr>
          <w:rFonts w:ascii="Simplified Arabic" w:eastAsia="Times New Roman" w:hAnsi="Simplified Arabic" w:cs="Simplified Arabic"/>
          <w:color w:val="000000" w:themeColor="text1"/>
          <w:kern w:val="0"/>
          <w:sz w:val="28"/>
          <w:szCs w:val="28"/>
          <w:rtl/>
          <w14:ligatures w14:val="none"/>
        </w:rPr>
        <w:lastRenderedPageBreak/>
        <w:t>الأخطاء البشرية؛ ثانيًا، تعزيز مرونة المؤسسة في الاستجابة للمتغيرات الطارئة؛ ثالثًا، تحقيق التكامل بين الأنظمة الفرعية المختلفة داخل المؤسسة. أما مشوح والعيد (٢٠٢٥) فيُقدّمان مقاربةً تُركّز على الجانب القراري، إذ يُشيران إلى أن أهداف تطبيقات الذكاء الاصطناعي تشمل: أولًا، تنمية مهارات اتخاذ القرار الإداري لدى القيادات؛ ثانيًا، توفير بيانات تحليلية فورية تدعم القرارات الاستراتيجية؛ ثالثًا، تقليل الاعتماد على الحدس الشخصي في القرارات المصيرية</w:t>
      </w:r>
      <w:r w:rsidRPr="001C2C14">
        <w:rPr>
          <w:rFonts w:ascii="Simplified Arabic" w:eastAsia="Times New Roman" w:hAnsi="Simplified Arabic" w:cs="Simplified Arabic"/>
          <w:color w:val="000000" w:themeColor="text1"/>
          <w:kern w:val="0"/>
          <w:sz w:val="28"/>
          <w:szCs w:val="28"/>
          <w14:ligatures w14:val="none"/>
        </w:rPr>
        <w:t>.</w:t>
      </w:r>
    </w:p>
    <w:p w14:paraId="230279C6"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ومن زاوية القرار المؤسسي، تُحدّد القرني والمستادي (٢٠٢٦) الأهداف في: أولًا، تعزيز جودة القرارات الإدارية عبر أنظمة دعم القرار الذكية؛ ثانيًا، تسريع دورة اتخاذ القرار في البيئات المعقدة؛ ثالثًا، تمكين الموظفين الإداريين من الاستفادة من التحليلات المتقدمة في عملهم اليومي. ويُضيف</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Ojika</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 </w:t>
      </w:r>
      <w:r w:rsidRPr="001C2C14">
        <w:rPr>
          <w:rFonts w:ascii="Simplified Arabic" w:eastAsia="Times New Roman" w:hAnsi="Simplified Arabic" w:cs="Simplified Arabic"/>
          <w:color w:val="000000" w:themeColor="text1"/>
          <w:kern w:val="0"/>
          <w:sz w:val="28"/>
          <w:szCs w:val="28"/>
          <w:rtl/>
          <w14:ligatures w14:val="none"/>
        </w:rPr>
        <w:t>بُعدًا اقتصاديًا حين يُشيرون إلى أن الأهداف الأساسية تتمحور حول: أولًا، خفض التكاليف التشغيلية عبر أتمتة العمليات المتكررة؛ ثانيًا، إعادة تصميم سير العمل بما يُحقق الأمثلية؛ ثالثًا، تقليص الفاقد الزمني والموارد المُهدرة</w:t>
      </w:r>
      <w:r w:rsidRPr="001C2C14">
        <w:rPr>
          <w:rFonts w:ascii="Simplified Arabic" w:eastAsia="Times New Roman" w:hAnsi="Simplified Arabic" w:cs="Simplified Arabic"/>
          <w:color w:val="000000" w:themeColor="text1"/>
          <w:kern w:val="0"/>
          <w:sz w:val="28"/>
          <w:szCs w:val="28"/>
          <w14:ligatures w14:val="none"/>
        </w:rPr>
        <w:t>.</w:t>
      </w:r>
    </w:p>
    <w:p w14:paraId="31067141"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ويُقدّم</w:t>
      </w:r>
      <w:r w:rsidRPr="001C2C14">
        <w:rPr>
          <w:rFonts w:ascii="Simplified Arabic" w:eastAsia="Times New Roman" w:hAnsi="Simplified Arabic" w:cs="Simplified Arabic"/>
          <w:color w:val="000000" w:themeColor="text1"/>
          <w:kern w:val="0"/>
          <w:sz w:val="28"/>
          <w:szCs w:val="28"/>
          <w14:ligatures w14:val="none"/>
        </w:rPr>
        <w:t xml:space="preserve"> Putra et al. (2023) </w:t>
      </w:r>
      <w:r w:rsidRPr="001C2C14">
        <w:rPr>
          <w:rFonts w:ascii="Simplified Arabic" w:eastAsia="Times New Roman" w:hAnsi="Simplified Arabic" w:cs="Simplified Arabic"/>
          <w:color w:val="000000" w:themeColor="text1"/>
          <w:kern w:val="0"/>
          <w:sz w:val="28"/>
          <w:szCs w:val="28"/>
          <w:rtl/>
          <w14:ligatures w14:val="none"/>
        </w:rPr>
        <w:t>رؤيةً شاملةً للأهداف تتضمن: أولًا، استكشاف الإمكانات التجارية الجديدة للمؤسسة؛ ثانيًا، تحسين تجربة العميل عبر خدمات مخصصة؛ ثالثًا، تطوير نماذج أعمال مبتكرة تعتمد على البيانات. أما</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Faiyazuddin</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(2025) </w:t>
      </w:r>
      <w:r w:rsidRPr="001C2C14">
        <w:rPr>
          <w:rFonts w:ascii="Simplified Arabic" w:eastAsia="Times New Roman" w:hAnsi="Simplified Arabic" w:cs="Simplified Arabic"/>
          <w:color w:val="000000" w:themeColor="text1"/>
          <w:kern w:val="0"/>
          <w:sz w:val="28"/>
          <w:szCs w:val="28"/>
          <w:rtl/>
          <w14:ligatures w14:val="none"/>
        </w:rPr>
        <w:t>فيُبرزون أهدافًا نوعيةً في قطاع الرعاية الصحية تتمثل في: أولًا، تطوير أدوات تشخيصية أكثر دقة؛ ثانيًا، تخصيص خطط العلاج للمرضى؛ ثالثًا، تحسين كفاءة إدارة المستشفيات والمرافق الصحية</w:t>
      </w:r>
      <w:r w:rsidRPr="001C2C14">
        <w:rPr>
          <w:rFonts w:ascii="Simplified Arabic" w:eastAsia="Times New Roman" w:hAnsi="Simplified Arabic" w:cs="Simplified Arabic"/>
          <w:color w:val="000000" w:themeColor="text1"/>
          <w:kern w:val="0"/>
          <w:sz w:val="28"/>
          <w:szCs w:val="28"/>
          <w14:ligatures w14:val="none"/>
        </w:rPr>
        <w:t>.</w:t>
      </w:r>
    </w:p>
    <w:p w14:paraId="5F3399A9" w14:textId="545D4BB7"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4881453"/>
      <w:r w:rsidRPr="001C2C14">
        <w:rPr>
          <w:rFonts w:ascii="Simplified Arabic" w:eastAsia="Times New Roman" w:hAnsi="Simplified Arabic" w:cs="Simplified Arabic" w:hint="cs"/>
          <w:b/>
          <w:bCs/>
          <w:color w:val="000000" w:themeColor="text1"/>
          <w:kern w:val="0"/>
          <w:sz w:val="32"/>
          <w:szCs w:val="32"/>
          <w:rtl/>
          <w14:ligatures w14:val="none"/>
        </w:rPr>
        <w:t>5.1.2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أبعاد تطبيقات الذكاء الاصطناعي</w:t>
      </w:r>
      <w:bookmarkEnd w:id="53"/>
    </w:p>
    <w:p w14:paraId="599ADA6F"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تم تحديد أبعاد تطبيقات الذكاء الاصطناعي في هذه الدراسة بناءً على دراسة</w:t>
      </w:r>
      <w:r w:rsidRPr="001C2C14">
        <w:rPr>
          <w:rFonts w:ascii="Simplified Arabic" w:eastAsia="Times New Roman" w:hAnsi="Simplified Arabic" w:cs="Simplified Arabic"/>
          <w:color w:val="000000" w:themeColor="text1"/>
          <w:kern w:val="0"/>
          <w:sz w:val="28"/>
          <w:szCs w:val="28"/>
          <w14:ligatures w14:val="none"/>
        </w:rPr>
        <w:t xml:space="preserve"> Javaid et al. (2022) </w:t>
      </w:r>
      <w:r w:rsidRPr="001C2C14">
        <w:rPr>
          <w:rFonts w:ascii="Simplified Arabic" w:eastAsia="Times New Roman" w:hAnsi="Simplified Arabic" w:cs="Simplified Arabic"/>
          <w:color w:val="000000" w:themeColor="text1"/>
          <w:kern w:val="0"/>
          <w:sz w:val="28"/>
          <w:szCs w:val="28"/>
          <w:rtl/>
          <w14:ligatures w14:val="none"/>
        </w:rPr>
        <w:t>ودراسة</w:t>
      </w:r>
      <w:r w:rsidRPr="001C2C14">
        <w:rPr>
          <w:rFonts w:ascii="Simplified Arabic" w:eastAsia="Times New Roman" w:hAnsi="Simplified Arabic" w:cs="Simplified Arabic"/>
          <w:color w:val="000000" w:themeColor="text1"/>
          <w:kern w:val="0"/>
          <w:sz w:val="28"/>
          <w:szCs w:val="28"/>
          <w14:ligatures w14:val="none"/>
        </w:rPr>
        <w:t xml:space="preserve"> Al-</w:t>
      </w:r>
      <w:proofErr w:type="spellStart"/>
      <w:r w:rsidRPr="001C2C14">
        <w:rPr>
          <w:rFonts w:ascii="Simplified Arabic" w:eastAsia="Times New Roman" w:hAnsi="Simplified Arabic" w:cs="Simplified Arabic"/>
          <w:color w:val="000000" w:themeColor="text1"/>
          <w:kern w:val="0"/>
          <w:sz w:val="28"/>
          <w:szCs w:val="28"/>
          <w14:ligatures w14:val="none"/>
        </w:rPr>
        <w:t>Surmi</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w:t>
      </w:r>
      <w:r w:rsidRPr="001C2C14">
        <w:rPr>
          <w:rFonts w:ascii="Simplified Arabic" w:eastAsia="Times New Roman" w:hAnsi="Simplified Arabic" w:cs="Simplified Arabic"/>
          <w:color w:val="000000" w:themeColor="text1"/>
          <w:kern w:val="0"/>
          <w:sz w:val="28"/>
          <w:szCs w:val="28"/>
          <w:rtl/>
          <w14:ligatures w14:val="none"/>
        </w:rPr>
        <w:t>، بالإضافة إلى ما طرحه المطيري وآخرون (٢٠٢٥)، إذ اتفقت هذه الدراسات على أربعة أبعاد رئيسة تُعبّر عن الجوانب الجوهرية للتطبيقات الذكية في السياق المؤسسي، وهي: التعلم الآلي، ومعالجة اللغة الطبيعية، وأتمتة العمليات الروبوتية، والتحليلات التنبؤية</w:t>
      </w:r>
      <w:r w:rsidRPr="001C2C14">
        <w:rPr>
          <w:rFonts w:ascii="Simplified Arabic" w:eastAsia="Times New Roman" w:hAnsi="Simplified Arabic" w:cs="Simplified Arabic"/>
          <w:color w:val="000000" w:themeColor="text1"/>
          <w:kern w:val="0"/>
          <w:sz w:val="28"/>
          <w:szCs w:val="28"/>
          <w14:ligatures w14:val="none"/>
        </w:rPr>
        <w:t>.</w:t>
      </w:r>
    </w:p>
    <w:p w14:paraId="24BABFB3"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الأول: التعلم الآلي</w:t>
      </w:r>
    </w:p>
    <w:p w14:paraId="2B58F4AB"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يُمثّل التعلم الآلي البُعد المحوري في منظومة الذكاء الاصطناعي، إذ يُشير إلى قدرة الأنظمة الحاسوبية على التعلم من البيانات وتحسين أدائها ذاتيًا دون الحاجة إلى برمجة صريحة لكل مهمة. ويُوضّح</w:t>
      </w:r>
      <w:r w:rsidRPr="001C2C14">
        <w:rPr>
          <w:rFonts w:ascii="Simplified Arabic" w:eastAsia="Times New Roman" w:hAnsi="Simplified Arabic" w:cs="Simplified Arabic"/>
          <w:color w:val="000000" w:themeColor="text1"/>
          <w:kern w:val="0"/>
          <w:sz w:val="28"/>
          <w:szCs w:val="28"/>
          <w14:ligatures w14:val="none"/>
        </w:rPr>
        <w:t xml:space="preserve"> Jiang </w:t>
      </w:r>
      <w:r w:rsidRPr="001C2C14">
        <w:rPr>
          <w:rFonts w:ascii="Simplified Arabic" w:eastAsia="Times New Roman" w:hAnsi="Simplified Arabic" w:cs="Simplified Arabic"/>
          <w:color w:val="000000" w:themeColor="text1"/>
          <w:kern w:val="0"/>
          <w:sz w:val="28"/>
          <w:szCs w:val="28"/>
          <w14:ligatures w14:val="none"/>
        </w:rPr>
        <w:lastRenderedPageBreak/>
        <w:t xml:space="preserve">(2023) </w:t>
      </w:r>
      <w:r w:rsidRPr="001C2C14">
        <w:rPr>
          <w:rFonts w:ascii="Simplified Arabic" w:eastAsia="Times New Roman" w:hAnsi="Simplified Arabic" w:cs="Simplified Arabic"/>
          <w:color w:val="000000" w:themeColor="text1"/>
          <w:kern w:val="0"/>
          <w:sz w:val="28"/>
          <w:szCs w:val="28"/>
          <w:rtl/>
          <w14:ligatures w14:val="none"/>
        </w:rPr>
        <w:t>أن التعلم الآلي يعتمد على خوارزميات متقدمة تُحلّل كمياتٍ ضخمةً من البيانات، وتستخلص منها أنماطًا وعلاقاتٍ خفية، ثم تُوظّفها في التنبؤ بالسلوك المستقبلي أو تصنيف البيانات الجديدة. ويتفرّع هذا البُعد إلى عدة أنماط، منها التعلم الموجَّه الذي يعتمد على بيانات مُصنّفة مسبقًا، والتعلم غير الموجَّه الذي يكتشف الأنماط في البيانات غير المُصنّفة، والتعلم المعزَّز الذي يعتمد على مبدأ التجربة والخطأ. ويُتيح توظيف هذا البُعد في المؤسسات الخدمية تحسين جودة الخدمات المُقدَّمة عبر التعرّف على أنماط طلب المستفيدين وتوقّع احتياجاتهم المستقبلية، فضلًا عن اكتشاف حالات الشذوذ في العمليات التشغيلية والتنبيه إليها في الوقت المناسب</w:t>
      </w:r>
      <w:r w:rsidRPr="001C2C14">
        <w:rPr>
          <w:rFonts w:ascii="Simplified Arabic" w:eastAsia="Times New Roman" w:hAnsi="Simplified Arabic" w:cs="Simplified Arabic"/>
          <w:color w:val="000000" w:themeColor="text1"/>
          <w:kern w:val="0"/>
          <w:sz w:val="28"/>
          <w:szCs w:val="28"/>
          <w14:ligatures w14:val="none"/>
        </w:rPr>
        <w:t>.</w:t>
      </w:r>
    </w:p>
    <w:p w14:paraId="0EAF1845"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الثاني: معالجة اللغة الطبيعية</w:t>
      </w:r>
    </w:p>
    <w:p w14:paraId="6E42C1DE"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يتناول هذا البُعد قدرة الأنظمة الذكية على فهم اللغة البشرية بأشكالها المكتوبة والمنطوقة، وتحليلها وتوليدها بصورة تُحاكي التواصل الإنساني الطبيعي. ويُشير </w:t>
      </w:r>
      <w:proofErr w:type="gramStart"/>
      <w:r w:rsidRPr="001C2C14">
        <w:rPr>
          <w:rFonts w:ascii="Simplified Arabic" w:eastAsia="Times New Roman" w:hAnsi="Simplified Arabic" w:cs="Simplified Arabic"/>
          <w:color w:val="000000" w:themeColor="text1"/>
          <w:kern w:val="0"/>
          <w:sz w:val="28"/>
          <w:szCs w:val="28"/>
          <w:rtl/>
          <w14:ligatures w14:val="none"/>
        </w:rPr>
        <w:t>عبدالمنعم</w:t>
      </w:r>
      <w:proofErr w:type="gramEnd"/>
      <w:r w:rsidRPr="001C2C14">
        <w:rPr>
          <w:rFonts w:ascii="Simplified Arabic" w:eastAsia="Times New Roman" w:hAnsi="Simplified Arabic" w:cs="Simplified Arabic"/>
          <w:color w:val="000000" w:themeColor="text1"/>
          <w:kern w:val="0"/>
          <w:sz w:val="28"/>
          <w:szCs w:val="28"/>
          <w:rtl/>
          <w14:ligatures w14:val="none"/>
        </w:rPr>
        <w:t xml:space="preserve"> (٢٠٢٣) إلى أن معالجة اللغة الطبيعية تُشكّل جسرًا بين الإنسان والآلة، إذ تُمكّن الأنظمة الحاسوبية من التفاعل مع المستخدمين بلغتهم الاعتيادية، وتُوظَّف في مجالات متعددة، كالمساعدات الافتراضية، وروبوتات المحادثة، وأنظمة الترجمة الآلية، وتحليل المشاعر في التعليقات والمراجعات. وينطوي هذا البُعد على تقنيات فرعية تشمل التعرّف على الكيانات المُسمّاة، والتحليل الدلالي، وتصنيف النصوص، وتلخيصها آليًا. ويُتيح توظيفه في المؤسسات الخدمية تحسين قنوات التواصل مع المستفيدين عبر روبوتات المحادثة الذكية التي تعمل على مدار الساعة، فضلًا عن تحليل شكاوى المستفيدين واقتراحاتهم لاستخلاص رؤى تُسهم في تطوير الخدمات المُقدَّمة</w:t>
      </w:r>
      <w:r w:rsidRPr="001C2C14">
        <w:rPr>
          <w:rFonts w:ascii="Simplified Arabic" w:eastAsia="Times New Roman" w:hAnsi="Simplified Arabic" w:cs="Simplified Arabic"/>
          <w:color w:val="000000" w:themeColor="text1"/>
          <w:kern w:val="0"/>
          <w:sz w:val="28"/>
          <w:szCs w:val="28"/>
          <w14:ligatures w14:val="none"/>
        </w:rPr>
        <w:t>.</w:t>
      </w:r>
    </w:p>
    <w:p w14:paraId="12144156"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الثالث: أتمتة العمليات الروبوتية</w:t>
      </w:r>
    </w:p>
    <w:p w14:paraId="2E1B3212"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تُشير أتمتة العمليات الروبوتية إلى توظيف برمجيات ذكية تُحاكي إجراءات الموظفين في تنفيذ المهام الروتينية والمتكررة، وذلك بالتفاعل مع الأنظمة والتطبيقات الرقمية القائمة دون الحاجة إلى تعديلها. ويُبيّن</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Ojika</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 </w:t>
      </w:r>
      <w:r w:rsidRPr="001C2C14">
        <w:rPr>
          <w:rFonts w:ascii="Simplified Arabic" w:eastAsia="Times New Roman" w:hAnsi="Simplified Arabic" w:cs="Simplified Arabic"/>
          <w:color w:val="000000" w:themeColor="text1"/>
          <w:kern w:val="0"/>
          <w:sz w:val="28"/>
          <w:szCs w:val="28"/>
          <w:rtl/>
          <w14:ligatures w14:val="none"/>
        </w:rPr>
        <w:t>أن هذا البُعد يُركّز على أتمتة المهام ذات القواعد المُحدَّدة سلفًا، كإدخال البيانات، ومعالجة الفواتير، وإعداد التقارير الدورية، ومطابقة السجلات، مما يُحرّر الكوادر البشرية من الأعمال الروتينية ويُتيح لها التفرّغ للمهام الاستراتيجية والإبداعية. ويتّسم هذا البُعد بسرعة تنفيذ المهام، ودقة عالية في النتائج، وقابلية العمل المتواصل دون انقطاع، وقلة كلفة التطبيق مقارنةً بإعادة تصميم الأنظمة القائمة. وفي المؤسسات الخدمية، يُسهم هذا البُعد في تبسيط الإجراءات الإدارية، وتقليل الأخطاء البشرية، وتسريع دورة تقديم الخدمات، وضمان الاتساق في تطبيق السياسات والإجراءات</w:t>
      </w:r>
      <w:r w:rsidRPr="001C2C14">
        <w:rPr>
          <w:rFonts w:ascii="Simplified Arabic" w:eastAsia="Times New Roman" w:hAnsi="Simplified Arabic" w:cs="Simplified Arabic"/>
          <w:color w:val="000000" w:themeColor="text1"/>
          <w:kern w:val="0"/>
          <w:sz w:val="28"/>
          <w:szCs w:val="28"/>
          <w14:ligatures w14:val="none"/>
        </w:rPr>
        <w:t>.</w:t>
      </w:r>
    </w:p>
    <w:p w14:paraId="645CAE5C"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lastRenderedPageBreak/>
        <w:t>البُعد الرابع: التحليلات التنبؤية</w:t>
      </w:r>
    </w:p>
    <w:p w14:paraId="5299E6BF"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يُعبّر هذا البُعد عن توظيف الأساليب الإحصائية المتقدمة وخوارزميات التعلم الآلي في تحليل البيانات التاريخية والحالية، بهدف استشراف الأحداث المستقبلية وتقدير احتمالاتها. ويُوضّح</w:t>
      </w:r>
      <w:r w:rsidRPr="001C2C14">
        <w:rPr>
          <w:rFonts w:ascii="Simplified Arabic" w:eastAsia="Times New Roman" w:hAnsi="Simplified Arabic" w:cs="Simplified Arabic"/>
          <w:color w:val="000000" w:themeColor="text1"/>
          <w:kern w:val="0"/>
          <w:sz w:val="28"/>
          <w:szCs w:val="28"/>
          <w14:ligatures w14:val="none"/>
        </w:rPr>
        <w:t xml:space="preserve"> Al-</w:t>
      </w:r>
      <w:proofErr w:type="spellStart"/>
      <w:r w:rsidRPr="001C2C14">
        <w:rPr>
          <w:rFonts w:ascii="Simplified Arabic" w:eastAsia="Times New Roman" w:hAnsi="Simplified Arabic" w:cs="Simplified Arabic"/>
          <w:color w:val="000000" w:themeColor="text1"/>
          <w:kern w:val="0"/>
          <w:sz w:val="28"/>
          <w:szCs w:val="28"/>
          <w14:ligatures w14:val="none"/>
        </w:rPr>
        <w:t>Surmi</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 </w:t>
      </w:r>
      <w:r w:rsidRPr="001C2C14">
        <w:rPr>
          <w:rFonts w:ascii="Simplified Arabic" w:eastAsia="Times New Roman" w:hAnsi="Simplified Arabic" w:cs="Simplified Arabic"/>
          <w:color w:val="000000" w:themeColor="text1"/>
          <w:kern w:val="0"/>
          <w:sz w:val="28"/>
          <w:szCs w:val="28"/>
          <w:rtl/>
          <w14:ligatures w14:val="none"/>
        </w:rPr>
        <w:t>أن التحليلات التنبؤية تتجاوز التحليل الوصفي الذي يُجيب عن سؤال “ماذا حدث؟”، لتُقدّم إجاباتٍ عن سؤال “ماذا سيحدث؟”، وذلك عبر بناء نماذج تنبؤية تعتمد على المتغيرات المؤثرة في الظاهرة محل الدراسة. ويستند هذا البُعد إلى تقنيات متعددة، تشمل تحليل السلاسل الزمنية، ونماذج الانحدار المتقدمة، والشبكات العصبية الاصطناعية، وأشجار القرار. ويُوفّر هذا البُعد للمؤسسات الخدمية قدرةً على التخطيط الاستباقي، والتنبؤ بحجم الطلب على الخدمات، وتحديد الفئات الأكثر احتياجًا، واستشراف المخاطر التشغيلية قبل وقوعها، مما يُعزّز جودة القرارات التشغيلية ويُقلّل من حالة عدم اليقين في بيئة الأعمال</w:t>
      </w:r>
      <w:r w:rsidRPr="001C2C14">
        <w:rPr>
          <w:rFonts w:ascii="Simplified Arabic" w:eastAsia="Times New Roman" w:hAnsi="Simplified Arabic" w:cs="Simplified Arabic"/>
          <w:color w:val="000000" w:themeColor="text1"/>
          <w:kern w:val="0"/>
          <w:sz w:val="28"/>
          <w:szCs w:val="28"/>
          <w14:ligatures w14:val="none"/>
        </w:rPr>
        <w:t>.</w:t>
      </w:r>
    </w:p>
    <w:p w14:paraId="753619BB" w14:textId="24F05FD6"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4881454"/>
      <w:r w:rsidRPr="001C2C14">
        <w:rPr>
          <w:rFonts w:ascii="Simplified Arabic" w:eastAsia="Times New Roman" w:hAnsi="Simplified Arabic" w:cs="Simplified Arabic" w:hint="cs"/>
          <w:b/>
          <w:bCs/>
          <w:color w:val="000000" w:themeColor="text1"/>
          <w:kern w:val="0"/>
          <w:sz w:val="32"/>
          <w:szCs w:val="32"/>
          <w:rtl/>
          <w14:ligatures w14:val="none"/>
        </w:rPr>
        <w:t>6.1.2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واقع تطبيقات الذكاء الاصطناعي في القطاعات الخدمية</w:t>
      </w:r>
      <w:bookmarkEnd w:id="54"/>
    </w:p>
    <w:p w14:paraId="37860DCD"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يعكس واقع تطبيقات الذكاء الاصطناعي في القطاعات الخدمية تفاوتًا ملحوظًا بحسب طبيعة القطاع ومستوى النضج الرقمي فيه. ويُلاحَظ من خلال ما طرحه</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Faiyazuddin</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(2025) </w:t>
      </w:r>
      <w:r w:rsidRPr="001C2C14">
        <w:rPr>
          <w:rFonts w:ascii="Simplified Arabic" w:eastAsia="Times New Roman" w:hAnsi="Simplified Arabic" w:cs="Simplified Arabic"/>
          <w:color w:val="000000" w:themeColor="text1"/>
          <w:kern w:val="0"/>
          <w:sz w:val="28"/>
          <w:szCs w:val="28"/>
          <w:rtl/>
          <w14:ligatures w14:val="none"/>
        </w:rPr>
        <w:t>أن قطاع الرعاية الصحية أصبح من أكثر القطاعات توظيفًا لهذه التطبيقات، خاصةً في مجالات التشخيص الطبي والتصوير الإشعاعي وتخصيص خطط العلاج. أما في القطاع المصرفي، فيُشير</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Pattanayak</w:t>
      </w:r>
      <w:proofErr w:type="spellEnd"/>
      <w:r w:rsidRPr="001C2C14">
        <w:rPr>
          <w:rFonts w:ascii="Simplified Arabic" w:eastAsia="Times New Roman" w:hAnsi="Simplified Arabic" w:cs="Simplified Arabic"/>
          <w:color w:val="000000" w:themeColor="text1"/>
          <w:kern w:val="0"/>
          <w:sz w:val="28"/>
          <w:szCs w:val="28"/>
          <w14:ligatures w14:val="none"/>
        </w:rPr>
        <w:t xml:space="preserve"> (2021) </w:t>
      </w:r>
      <w:r w:rsidRPr="001C2C14">
        <w:rPr>
          <w:rFonts w:ascii="Simplified Arabic" w:eastAsia="Times New Roman" w:hAnsi="Simplified Arabic" w:cs="Simplified Arabic"/>
          <w:color w:val="000000" w:themeColor="text1"/>
          <w:kern w:val="0"/>
          <w:sz w:val="28"/>
          <w:szCs w:val="28"/>
          <w:rtl/>
          <w14:ligatures w14:val="none"/>
        </w:rPr>
        <w:t>إلى أن التطبيقات باتت تشمل أنظمة كشف الاحتيال، وتقييم الجدارة الائتمانية، والمستشارين الماليين الرقميين. وفي قطاع التجارة الإلكترونية، يُبيّن</w:t>
      </w:r>
      <w:r w:rsidRPr="001C2C14">
        <w:rPr>
          <w:rFonts w:ascii="Simplified Arabic" w:eastAsia="Times New Roman" w:hAnsi="Simplified Arabic" w:cs="Simplified Arabic"/>
          <w:color w:val="000000" w:themeColor="text1"/>
          <w:kern w:val="0"/>
          <w:sz w:val="28"/>
          <w:szCs w:val="28"/>
          <w14:ligatures w14:val="none"/>
        </w:rPr>
        <w:t xml:space="preserve"> Jiang (2023) </w:t>
      </w:r>
      <w:r w:rsidRPr="001C2C14">
        <w:rPr>
          <w:rFonts w:ascii="Simplified Arabic" w:eastAsia="Times New Roman" w:hAnsi="Simplified Arabic" w:cs="Simplified Arabic"/>
          <w:color w:val="000000" w:themeColor="text1"/>
          <w:kern w:val="0"/>
          <w:sz w:val="28"/>
          <w:szCs w:val="28"/>
          <w:rtl/>
          <w14:ligatures w14:val="none"/>
        </w:rPr>
        <w:t>أن التطبيقات تمتد لتشمل أنظمة التوصية الذكية، وإدارة المخزون، والتسعير الديناميكي. وعلى الصعيد المحلي في المملكة العربية السعودية، يُظهر ما طرحه المطيري وآخرون (٢٠٢٥) أن قطاعات الأعمال في مدينة الرياض شهدت توسّعًا ملحوظًا في تبنّي هذه التقنيات، تماشيًا مع مستهدفات رؤية المملكة ٢٠٣٠، وسعيها لأن تكون رائدةً في مجال الاقتصاد الرقمي</w:t>
      </w:r>
      <w:r w:rsidRPr="001C2C14">
        <w:rPr>
          <w:rFonts w:ascii="Simplified Arabic" w:eastAsia="Times New Roman" w:hAnsi="Simplified Arabic" w:cs="Simplified Arabic"/>
          <w:color w:val="000000" w:themeColor="text1"/>
          <w:kern w:val="0"/>
          <w:sz w:val="28"/>
          <w:szCs w:val="28"/>
          <w14:ligatures w14:val="none"/>
        </w:rPr>
        <w:t>.</w:t>
      </w:r>
    </w:p>
    <w:p w14:paraId="2CCC367C" w14:textId="5096E078"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4881455"/>
      <w:r w:rsidRPr="001C2C14">
        <w:rPr>
          <w:rFonts w:ascii="Simplified Arabic" w:eastAsia="Times New Roman" w:hAnsi="Simplified Arabic" w:cs="Simplified Arabic" w:hint="cs"/>
          <w:b/>
          <w:bCs/>
          <w:color w:val="000000" w:themeColor="text1"/>
          <w:kern w:val="0"/>
          <w:sz w:val="32"/>
          <w:szCs w:val="32"/>
          <w:rtl/>
          <w14:ligatures w14:val="none"/>
        </w:rPr>
        <w:t>7.1.2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تحديات تطبيقات الذكاء الاصطناعي</w:t>
      </w:r>
      <w:bookmarkEnd w:id="55"/>
    </w:p>
    <w:p w14:paraId="3152F1B0"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على الرغم من المزايا الجوهرية التي تُوفّرها تطبيقات الذكاء الاصطناعي، إلا أن تبنّيها يُواجه جملةً من التحديات التي تحول دون الاستفادة الكاملة من إمكاناتها. ويُشير سلمان (٢٠٢٥) إلى أن التحديات تتضمن الجوانب المتعلقة بمقاومة التغيير لدى الكوادر البشرية، ونقص الكفاءات المتخصصة في هذه </w:t>
      </w:r>
      <w:r w:rsidRPr="001C2C14">
        <w:rPr>
          <w:rFonts w:ascii="Simplified Arabic" w:eastAsia="Times New Roman" w:hAnsi="Simplified Arabic" w:cs="Simplified Arabic"/>
          <w:color w:val="000000" w:themeColor="text1"/>
          <w:kern w:val="0"/>
          <w:sz w:val="28"/>
          <w:szCs w:val="28"/>
          <w:rtl/>
          <w14:ligatures w14:val="none"/>
        </w:rPr>
        <w:lastRenderedPageBreak/>
        <w:t>التقنيات، والمخاوف المرتبطة بأمن البيانات والخصوصية. ويرى النجار (٢٠٢٥) أن ثمة تحديات مرتبطة بإدارة المعرفة داخل المؤسسات، وضرورة بناء بيئة تنظيمية داعمة للابتكار. ويُبيّن هني وشاشوة (٢٠٢٦) أن التحديات في القطاع الصحي تشمل الجوانب الأخلاقية والتنظيمية، فضلًا عن التكاليف المرتفعة للبنية التحتية التقنية. ويُضيف</w:t>
      </w:r>
      <w:r w:rsidRPr="001C2C14">
        <w:rPr>
          <w:rFonts w:ascii="Simplified Arabic" w:eastAsia="Times New Roman" w:hAnsi="Simplified Arabic" w:cs="Simplified Arabic"/>
          <w:color w:val="000000" w:themeColor="text1"/>
          <w:kern w:val="0"/>
          <w:sz w:val="28"/>
          <w:szCs w:val="28"/>
          <w14:ligatures w14:val="none"/>
        </w:rPr>
        <w:t xml:space="preserve"> Mohammed et al. (2025) </w:t>
      </w:r>
      <w:r w:rsidRPr="001C2C14">
        <w:rPr>
          <w:rFonts w:ascii="Simplified Arabic" w:eastAsia="Times New Roman" w:hAnsi="Simplified Arabic" w:cs="Simplified Arabic"/>
          <w:color w:val="000000" w:themeColor="text1"/>
          <w:kern w:val="0"/>
          <w:sz w:val="28"/>
          <w:szCs w:val="28"/>
          <w:rtl/>
          <w14:ligatures w14:val="none"/>
        </w:rPr>
        <w:t>أن التحديات تمتد لتشمل صعوبة تكامل هذه التطبيقات مع الأنظمة القائمة، والحاجة إلى تحديث السياسات والتشريعات بما يُواكب هذا التطور المتسارع. ويُواجه توظيف هذه التطبيقات في المؤسسات الصغيرة والمتوسطة تحديات إضافية، كما يُوضّح</w:t>
      </w:r>
      <w:r w:rsidRPr="001C2C14">
        <w:rPr>
          <w:rFonts w:ascii="Simplified Arabic" w:eastAsia="Times New Roman" w:hAnsi="Simplified Arabic" w:cs="Simplified Arabic"/>
          <w:color w:val="000000" w:themeColor="text1"/>
          <w:kern w:val="0"/>
          <w:sz w:val="28"/>
          <w:szCs w:val="28"/>
          <w14:ligatures w14:val="none"/>
        </w:rPr>
        <w:t xml:space="preserve"> Uzoamaka et al. (2025)</w:t>
      </w:r>
      <w:r w:rsidRPr="001C2C14">
        <w:rPr>
          <w:rFonts w:ascii="Simplified Arabic" w:eastAsia="Times New Roman" w:hAnsi="Simplified Arabic" w:cs="Simplified Arabic"/>
          <w:color w:val="000000" w:themeColor="text1"/>
          <w:kern w:val="0"/>
          <w:sz w:val="28"/>
          <w:szCs w:val="28"/>
          <w:rtl/>
          <w14:ligatures w14:val="none"/>
        </w:rPr>
        <w:t>، تتصل بمحدودية الموارد المالية وضعف البنية التحتية الرقمية</w:t>
      </w:r>
      <w:r w:rsidRPr="001C2C14">
        <w:rPr>
          <w:rFonts w:ascii="Simplified Arabic" w:eastAsia="Times New Roman" w:hAnsi="Simplified Arabic" w:cs="Simplified Arabic"/>
          <w:color w:val="000000" w:themeColor="text1"/>
          <w:kern w:val="0"/>
          <w:sz w:val="28"/>
          <w:szCs w:val="28"/>
          <w14:ligatures w14:val="none"/>
        </w:rPr>
        <w:t>.</w:t>
      </w:r>
    </w:p>
    <w:p w14:paraId="560EC115" w14:textId="16721530"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4881456"/>
      <w:r w:rsidRPr="001C2C14">
        <w:rPr>
          <w:rFonts w:ascii="Simplified Arabic" w:eastAsia="Times New Roman" w:hAnsi="Simplified Arabic" w:cs="Simplified Arabic" w:hint="cs"/>
          <w:b/>
          <w:bCs/>
          <w:color w:val="000000" w:themeColor="text1"/>
          <w:kern w:val="0"/>
          <w:sz w:val="32"/>
          <w:szCs w:val="32"/>
          <w:rtl/>
          <w14:ligatures w14:val="none"/>
        </w:rPr>
        <w:t>8.1.2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عناوين حديثة في الإطار النظري لتطبيقات الذكاء الاصطناعي</w:t>
      </w:r>
      <w:bookmarkEnd w:id="56"/>
    </w:p>
    <w:p w14:paraId="0F121BCC"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أولًا: الذكاء الاصطناعي والرشاقة الاستراتيجية</w:t>
      </w:r>
    </w:p>
    <w:p w14:paraId="44C11A6E"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يُشكّل هذا العنوان محورًا معرفيًا مهمًا يربط بين توظيف الذكاء الاصطناعي وقدرة المؤسسات على الاستجابة السريعة للمتغيرات البيئية. وقد عالج </w:t>
      </w:r>
      <w:proofErr w:type="gramStart"/>
      <w:r w:rsidRPr="001C2C14">
        <w:rPr>
          <w:rFonts w:ascii="Simplified Arabic" w:eastAsia="Times New Roman" w:hAnsi="Simplified Arabic" w:cs="Simplified Arabic"/>
          <w:color w:val="000000" w:themeColor="text1"/>
          <w:kern w:val="0"/>
          <w:sz w:val="28"/>
          <w:szCs w:val="28"/>
          <w:rtl/>
          <w14:ligatures w14:val="none"/>
        </w:rPr>
        <w:t>عبدالمنعم</w:t>
      </w:r>
      <w:proofErr w:type="gramEnd"/>
      <w:r w:rsidRPr="001C2C14">
        <w:rPr>
          <w:rFonts w:ascii="Simplified Arabic" w:eastAsia="Times New Roman" w:hAnsi="Simplified Arabic" w:cs="Simplified Arabic"/>
          <w:color w:val="000000" w:themeColor="text1"/>
          <w:kern w:val="0"/>
          <w:sz w:val="28"/>
          <w:szCs w:val="28"/>
          <w:rtl/>
          <w14:ligatures w14:val="none"/>
        </w:rPr>
        <w:t xml:space="preserve"> (٢٠٢٣) هذه القضية من زاوية الجدارات الوظيفية الرقمية بوصفها متغيرًا وسيطًا في العلاقة بين الذكاء الاصطناعي والرشاقة الاستراتيجية، مستندًا إلى إطار نظري يجمع بين مداخل الموارد البشرية ونظريات القدرات الديناميكية، ومُطبّقًا دراسته على العاملين في الجامعات الخاصة المصرية، وقد اعتمد على قياس المتغيرات عبر أبعاد الجدارات الرقمية والقدرة على التكيّف والاستجابة. وتستفيد الدراسة الحالية من هذا الطرح في تعزيز فهمها للعلاقة بين التقنيات الذكية والقدرات التنظيمية</w:t>
      </w:r>
      <w:r w:rsidRPr="001C2C14">
        <w:rPr>
          <w:rFonts w:ascii="Simplified Arabic" w:eastAsia="Times New Roman" w:hAnsi="Simplified Arabic" w:cs="Simplified Arabic"/>
          <w:color w:val="000000" w:themeColor="text1"/>
          <w:kern w:val="0"/>
          <w:sz w:val="28"/>
          <w:szCs w:val="28"/>
          <w14:ligatures w14:val="none"/>
        </w:rPr>
        <w:t>.</w:t>
      </w:r>
    </w:p>
    <w:p w14:paraId="3F1FC614"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ثانيًا: الذكاء الاصطناعي واتخاذ القرار الإداري</w:t>
      </w:r>
    </w:p>
    <w:p w14:paraId="40FEB81F"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يتناول هذا العنوان دور تطبيقات الذكاء الاصطناعي في دعم القرار المؤسسي وتطويره. وقد تناول البزايعه (٢٠٢٥) هذا المحور من منظور المؤسسات التعليمية الحديثة، مُركّزًا على أنظمة دعم القرار الذكية بوصفها إطارًا تحليليًا، ومُعتمدًا على متغيرات تتصل بجودة المعلومات وسرعة الاستجابة القرارية. وتناولته القرني والمستادي (٢٠٢٦) من زاوية القطاع النفطي عبر دراسة تطبيقية على الموظفين الإداريين في شركة أرامكو السعودية، بمنهجية كمية ميدانية، مع التركيز على متغيرات تشمل جودة القرار وسرعته وموضوعيته. أما مشوح والعيد (٢٠٢٥) فقد قاربا الموضوع من زاوية تنمية مهارات اتخاذ القرار في مؤسسات التعليم العالي بمدينة جرابلس. وتستفيد الدراسة الحالية من تنوّع هذه الزوايا في إثراء إطارها التحليلي</w:t>
      </w:r>
      <w:r w:rsidRPr="001C2C14">
        <w:rPr>
          <w:rFonts w:ascii="Simplified Arabic" w:eastAsia="Times New Roman" w:hAnsi="Simplified Arabic" w:cs="Simplified Arabic"/>
          <w:color w:val="000000" w:themeColor="text1"/>
          <w:kern w:val="0"/>
          <w:sz w:val="28"/>
          <w:szCs w:val="28"/>
          <w14:ligatures w14:val="none"/>
        </w:rPr>
        <w:t>.</w:t>
      </w:r>
    </w:p>
    <w:p w14:paraId="06EA4259"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lastRenderedPageBreak/>
        <w:t>ثالثًا: الذكاء الاصطناعي وإدارة الموارد البشرية</w:t>
      </w:r>
    </w:p>
    <w:p w14:paraId="640015F0"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يُعالج هذا العنوان توظيف الذكاء الاصطناعي في وظائف الموارد البشرية. وقد تناولت سلمان (٢٠٢٥) هذا المحور من خلال دراسة تحليلية على المؤسسات الكويتية، مُعتمدةً على منظور تكاملي يجمع بين استقطاب الكفاءات وتقييم الأداء وتنمية القدرات، ومُوظّفةً مؤشرات ترتبط بجودة الاستقطاب وفاعلية التقييم</w:t>
      </w:r>
      <w:r w:rsidRPr="001C2C14">
        <w:rPr>
          <w:rFonts w:ascii="Simplified Arabic" w:eastAsia="Times New Roman" w:hAnsi="Simplified Arabic" w:cs="Simplified Arabic"/>
          <w:color w:val="000000" w:themeColor="text1"/>
          <w:kern w:val="0"/>
          <w:sz w:val="28"/>
          <w:szCs w:val="28"/>
          <w14:ligatures w14:val="none"/>
        </w:rPr>
        <w:t>.</w:t>
      </w:r>
    </w:p>
    <w:p w14:paraId="72568E92"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رابعًا: الذكاء الاصطناعي والابتكار المؤسسي</w:t>
      </w:r>
    </w:p>
    <w:p w14:paraId="7DA876F0"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يتناول هذا العنوان أثر التطبيقات الذكية على السلوك الابتكاري والابتكار التسويقي. وقد تناول النجار (٢٠٢٥) هذا المحور من زاوية القطاع الفندقي المصري، عبر إطار يُوسّط عمليات إدارة المعرفة بين التطبيقات الذكية والسلوك الابتكاري للعاملين. أما العتيبي واليوبي (٢٠٢٤) فقد ركّزتا على الابتكار التسويقي في شركة موبايلي بالمملكة العربية السعودية، مع اعتماد مؤشرات تشمل ابتكار المنتج والعمليات وقنوات التسويق. وتُثري هذه العناوين الإطار النظري للدراسة الحالية بتوسيع أفقها التطبيقي</w:t>
      </w:r>
      <w:r w:rsidRPr="001C2C14">
        <w:rPr>
          <w:rFonts w:ascii="Simplified Arabic" w:eastAsia="Times New Roman" w:hAnsi="Simplified Arabic" w:cs="Simplified Arabic"/>
          <w:color w:val="000000" w:themeColor="text1"/>
          <w:kern w:val="0"/>
          <w:sz w:val="28"/>
          <w:szCs w:val="28"/>
          <w14:ligatures w14:val="none"/>
        </w:rPr>
        <w:t>.</w:t>
      </w:r>
    </w:p>
    <w:p w14:paraId="78D208C2" w14:textId="53F4A492" w:rsidR="005A3834" w:rsidRPr="001C2C14" w:rsidRDefault="00411DEB" w:rsidP="00411DEB">
      <w:pPr>
        <w:jc w:val="center"/>
        <w:outlineLvl w:val="1"/>
        <w:rPr>
          <w:rFonts w:ascii="Simplified Arabic" w:eastAsia="Times New Roman" w:hAnsi="Simplified Arabic" w:cs="Simplified Arabic"/>
          <w:b/>
          <w:bCs/>
          <w:color w:val="000000" w:themeColor="text1"/>
          <w:kern w:val="0"/>
          <w:sz w:val="36"/>
          <w:szCs w:val="36"/>
          <w14:ligatures w14:val="none"/>
        </w:rPr>
      </w:pPr>
      <w:r w:rsidRPr="001C2C14">
        <w:rPr>
          <w:rFonts w:ascii="Simplified Arabic" w:eastAsia="Times New Roman" w:hAnsi="Simplified Arabic" w:cs="Simplified Arabic"/>
          <w:b/>
          <w:bCs/>
          <w:color w:val="000000" w:themeColor="text1"/>
          <w:kern w:val="0"/>
          <w:sz w:val="36"/>
          <w:szCs w:val="36"/>
          <w:rtl/>
          <w14:ligatures w14:val="none"/>
        </w:rPr>
        <w:br w:type="page"/>
      </w:r>
      <w:bookmarkStart w:id="57" w:name="_Toc234881457"/>
      <w:r w:rsidR="005A3834" w:rsidRPr="001C2C14">
        <w:rPr>
          <w:rFonts w:ascii="Simplified Arabic" w:eastAsia="Times New Roman" w:hAnsi="Simplified Arabic" w:cs="Simplified Arabic"/>
          <w:b/>
          <w:bCs/>
          <w:color w:val="000000" w:themeColor="text1"/>
          <w:kern w:val="0"/>
          <w:sz w:val="36"/>
          <w:szCs w:val="36"/>
          <w:rtl/>
          <w14:ligatures w14:val="none"/>
        </w:rPr>
        <w:lastRenderedPageBreak/>
        <w:t>المبحث الثاني: الكفاءة التشغيلية</w:t>
      </w:r>
      <w:bookmarkEnd w:id="57"/>
    </w:p>
    <w:p w14:paraId="2CA6F6EF" w14:textId="5400FED1"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4881458"/>
      <w:r w:rsidRPr="001C2C14">
        <w:rPr>
          <w:rFonts w:ascii="Simplified Arabic" w:eastAsia="Times New Roman" w:hAnsi="Simplified Arabic" w:cs="Simplified Arabic" w:hint="cs"/>
          <w:b/>
          <w:bCs/>
          <w:color w:val="000000" w:themeColor="text1"/>
          <w:kern w:val="0"/>
          <w:sz w:val="32"/>
          <w:szCs w:val="32"/>
          <w:rtl/>
          <w14:ligatures w14:val="none"/>
        </w:rPr>
        <w:t xml:space="preserve">1.2.2 </w:t>
      </w:r>
      <w:r w:rsidR="005A3834" w:rsidRPr="001C2C14">
        <w:rPr>
          <w:rFonts w:ascii="Simplified Arabic" w:eastAsia="Times New Roman" w:hAnsi="Simplified Arabic" w:cs="Simplified Arabic"/>
          <w:b/>
          <w:bCs/>
          <w:color w:val="000000" w:themeColor="text1"/>
          <w:kern w:val="0"/>
          <w:sz w:val="32"/>
          <w:szCs w:val="32"/>
          <w:rtl/>
          <w14:ligatures w14:val="none"/>
        </w:rPr>
        <w:t>تمهيد</w:t>
      </w:r>
      <w:bookmarkEnd w:id="58"/>
    </w:p>
    <w:p w14:paraId="1C5BFD6D"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تُعدّ الكفاءة التشغيلية من أبرز المفاهيم المحورية في أدبيات إدارة الأعمال المعاصرة، إذ تعكس قدرة المؤسسة على تحويل مدخلاتها إلى مخرجات بأعلى قيمة ممكنة وبأقل كلفة، مع الحفاظ على مستويات جودة عالية ورضا مرتفع لدى المستفيدين. وقد فرضت التحديات الاقتصادية المتزايدة، وضغوط المنافسة العالمية، وارتفاع سقف توقعات العملاء، على المؤسسات الخدمية ضرورة إعادة النظر في منظوماتها التشغيلية، وتبنّي أساليب متقدمة تُعزّز كفاءتها وتُحسّن مركزها التنافسي. ولم تعد الكفاءة التشغيلية تقتصر على ترشيد التكاليف وتحسين الإنتاجية، بل امتدت لتشمل جودة العمليات، وسرعة الإنجاز، والاستخدام الأمثل للموارد البشرية والتقنية، ورضا المستفيدين. ويأتي هذا المبحث لتأصيل هذا المفهوم أكاديميًا واستعراض أبعاده وأهميته والعوامل المؤثرة فيه</w:t>
      </w:r>
      <w:r w:rsidRPr="001C2C14">
        <w:rPr>
          <w:rFonts w:ascii="Simplified Arabic" w:eastAsia="Times New Roman" w:hAnsi="Simplified Arabic" w:cs="Simplified Arabic"/>
          <w:color w:val="000000" w:themeColor="text1"/>
          <w:kern w:val="0"/>
          <w:sz w:val="28"/>
          <w:szCs w:val="28"/>
          <w14:ligatures w14:val="none"/>
        </w:rPr>
        <w:t>.</w:t>
      </w:r>
    </w:p>
    <w:p w14:paraId="101606D5" w14:textId="7D6C5412"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4881459"/>
      <w:r w:rsidRPr="001C2C14">
        <w:rPr>
          <w:rFonts w:ascii="Simplified Arabic" w:eastAsia="Times New Roman" w:hAnsi="Simplified Arabic" w:cs="Simplified Arabic" w:hint="cs"/>
          <w:b/>
          <w:bCs/>
          <w:color w:val="000000" w:themeColor="text1"/>
          <w:kern w:val="0"/>
          <w:sz w:val="32"/>
          <w:szCs w:val="32"/>
          <w:rtl/>
          <w14:ligatures w14:val="none"/>
        </w:rPr>
        <w:t>2.2.2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مفهوم الكفاءة التشغيلية</w:t>
      </w:r>
      <w:bookmarkEnd w:id="59"/>
    </w:p>
    <w:p w14:paraId="3810D0C0"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تنوّعت تعريفات الباحثين للكفاءة التشغيلية بحسب المدخل النظري والسياق التطبيقي الذي ينطلقون منه. ويرى بيلي وداود (٢٠٢٣) أن الكفاءة التشغيلية تُمثّل قدرة المؤسسة على استغلال مواردها المتاحة، لا سيما رأس المال العامل، بأقصى درجات الفاعلية لتحقيق أهدافها التشغيلية والاستراتيجية، من خلال تحقيق التوازن بين الأصول المتداولة والالتزامات المتداولة، وضمان تدفق نقدي مستقر يدعم العمليات اليومية. ويُقارب هذا التعريف الكفاءة التشغيلية من زاوية مالية تُركّز على البُعد المتعلق بإدارة الموارد</w:t>
      </w:r>
      <w:r w:rsidRPr="001C2C14">
        <w:rPr>
          <w:rFonts w:ascii="Simplified Arabic" w:eastAsia="Times New Roman" w:hAnsi="Simplified Arabic" w:cs="Simplified Arabic"/>
          <w:color w:val="000000" w:themeColor="text1"/>
          <w:kern w:val="0"/>
          <w:sz w:val="28"/>
          <w:szCs w:val="28"/>
          <w14:ligatures w14:val="none"/>
        </w:rPr>
        <w:t>.</w:t>
      </w:r>
    </w:p>
    <w:p w14:paraId="78253881"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ومن منظور رأس المال البشري، يُعرّف عمري (٢٠٢٢) الكفاءة التشغيلية بأنها ناتج تفاعل الموارد البشرية المؤهلة مع الإجراءات التنظيمية والتقنيات المُستخدمة، بصورة تُنتج قيمةً مضافةً للمؤسسة وتُعزّز قدرتها التنافسية. ويُبرز هذا التعريف الدور المحوري للعنصر البشري بوصفه ركيزةً أساسيةً لأي منظومة كفاءة تشغيلية. أما شكوري والرايسي (٢٠٢٣) فيُقدّمان تعريفًا يربط الكفاءة التشغيلية بالبيئة المُحيطة، إذ يريان أنها تعكس مدى قدرة المؤسسة على توظيف الفرص المُتاحة في بيئتها الخارجية، كحاضنات الأعمال والمنظومات الداعمة، في تحسين عملياتها وتطوير أدائها</w:t>
      </w:r>
      <w:r w:rsidRPr="001C2C14">
        <w:rPr>
          <w:rFonts w:ascii="Simplified Arabic" w:eastAsia="Times New Roman" w:hAnsi="Simplified Arabic" w:cs="Simplified Arabic"/>
          <w:color w:val="000000" w:themeColor="text1"/>
          <w:kern w:val="0"/>
          <w:sz w:val="28"/>
          <w:szCs w:val="28"/>
          <w14:ligatures w14:val="none"/>
        </w:rPr>
        <w:t>.</w:t>
      </w:r>
    </w:p>
    <w:p w14:paraId="46F59623"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ويُقدّم البقري وآخرون (٢٠٢٥) تعريفًا يستند إلى مدخل الاقتصاد الدائري، إذ يرون أن الكفاءة التشغيلية تُعبّر عن قدرة المؤسسة على إعادة استخدام مواردها وتدوير مخرجاتها بأسلوب يُحقق الاستدامة ويُقلّل من الفاقد. ويُبيّن الديب وآخرون (٢٠٢٥) أن الكفاءة التشغيلية تُمثّل محصلة تفاعل التحول الرقمي مع العمليات المؤسسية، بحيث تنعكس هذه التفاعلات على أداء المؤسسة بمؤشرات قابلة للقياس تشمل السرعة والجودة والكلفة</w:t>
      </w:r>
      <w:r w:rsidRPr="001C2C14">
        <w:rPr>
          <w:rFonts w:ascii="Simplified Arabic" w:eastAsia="Times New Roman" w:hAnsi="Simplified Arabic" w:cs="Simplified Arabic"/>
          <w:color w:val="000000" w:themeColor="text1"/>
          <w:kern w:val="0"/>
          <w:sz w:val="28"/>
          <w:szCs w:val="28"/>
          <w14:ligatures w14:val="none"/>
        </w:rPr>
        <w:t>.</w:t>
      </w:r>
    </w:p>
    <w:p w14:paraId="568D9E7F"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وعلى الصعيد الأجنبي، يُعرّف</w:t>
      </w:r>
      <w:r w:rsidRPr="001C2C14">
        <w:rPr>
          <w:rFonts w:ascii="Simplified Arabic" w:eastAsia="Times New Roman" w:hAnsi="Simplified Arabic" w:cs="Simplified Arabic"/>
          <w:color w:val="000000" w:themeColor="text1"/>
          <w:kern w:val="0"/>
          <w:sz w:val="28"/>
          <w:szCs w:val="28"/>
          <w14:ligatures w14:val="none"/>
        </w:rPr>
        <w:t xml:space="preserve"> Martins (2024) </w:t>
      </w:r>
      <w:r w:rsidRPr="001C2C14">
        <w:rPr>
          <w:rFonts w:ascii="Simplified Arabic" w:eastAsia="Times New Roman" w:hAnsi="Simplified Arabic" w:cs="Simplified Arabic"/>
          <w:color w:val="000000" w:themeColor="text1"/>
          <w:kern w:val="0"/>
          <w:sz w:val="28"/>
          <w:szCs w:val="28"/>
          <w:rtl/>
          <w14:ligatures w14:val="none"/>
        </w:rPr>
        <w:t>الكفاءة التشغيلية بأنها المحصلة النهائية لعمليات التحسين المستمر التي تستهدف مواءمة الأنظمة والعمليات والموارد بصورة تُحقق الأهداف الاستراتيجية بأقل قدر من الهدر. ويربط</w:t>
      </w:r>
      <w:r w:rsidRPr="001C2C14">
        <w:rPr>
          <w:rFonts w:ascii="Simplified Arabic" w:eastAsia="Times New Roman" w:hAnsi="Simplified Arabic" w:cs="Simplified Arabic"/>
          <w:color w:val="000000" w:themeColor="text1"/>
          <w:kern w:val="0"/>
          <w:sz w:val="28"/>
          <w:szCs w:val="28"/>
          <w14:ligatures w14:val="none"/>
        </w:rPr>
        <w:t xml:space="preserve"> Mohammed et al. (2025) </w:t>
      </w:r>
      <w:r w:rsidRPr="001C2C14">
        <w:rPr>
          <w:rFonts w:ascii="Simplified Arabic" w:eastAsia="Times New Roman" w:hAnsi="Simplified Arabic" w:cs="Simplified Arabic"/>
          <w:color w:val="000000" w:themeColor="text1"/>
          <w:kern w:val="0"/>
          <w:sz w:val="28"/>
          <w:szCs w:val="28"/>
          <w:rtl/>
          <w14:ligatures w14:val="none"/>
        </w:rPr>
        <w:t>هذا المفهوم بسلاسل الإمداد، إذ يرون أن الكفاءة التشغيلية تنعكس في قدرة المؤسسة على إدارة تدفقات المواد والمعلومات والأموال عبر سلسلة القيمة بصورة انسيابية ومتكاملة. ويُقدّم</w:t>
      </w:r>
      <w:r w:rsidRPr="001C2C14">
        <w:rPr>
          <w:rFonts w:ascii="Simplified Arabic" w:eastAsia="Times New Roman" w:hAnsi="Simplified Arabic" w:cs="Simplified Arabic"/>
          <w:color w:val="000000" w:themeColor="text1"/>
          <w:kern w:val="0"/>
          <w:sz w:val="28"/>
          <w:szCs w:val="28"/>
          <w14:ligatures w14:val="none"/>
        </w:rPr>
        <w:t xml:space="preserve"> Al-</w:t>
      </w:r>
      <w:proofErr w:type="spellStart"/>
      <w:r w:rsidRPr="001C2C14">
        <w:rPr>
          <w:rFonts w:ascii="Simplified Arabic" w:eastAsia="Times New Roman" w:hAnsi="Simplified Arabic" w:cs="Simplified Arabic"/>
          <w:color w:val="000000" w:themeColor="text1"/>
          <w:kern w:val="0"/>
          <w:sz w:val="28"/>
          <w:szCs w:val="28"/>
          <w14:ligatures w14:val="none"/>
        </w:rPr>
        <w:t>Surmi</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 </w:t>
      </w:r>
      <w:r w:rsidRPr="001C2C14">
        <w:rPr>
          <w:rFonts w:ascii="Simplified Arabic" w:eastAsia="Times New Roman" w:hAnsi="Simplified Arabic" w:cs="Simplified Arabic"/>
          <w:color w:val="000000" w:themeColor="text1"/>
          <w:kern w:val="0"/>
          <w:sz w:val="28"/>
          <w:szCs w:val="28"/>
          <w:rtl/>
          <w14:ligatures w14:val="none"/>
        </w:rPr>
        <w:t>تعريفًا يربط بين الكفاءة التشغيلية والأداء العام للمؤسسة، إذ يعتبرونها المخرَج المباشر للاستراتيجيات التشغيلية الفاعلة القائمة على البيانات والتحليلات</w:t>
      </w:r>
      <w:r w:rsidRPr="001C2C14">
        <w:rPr>
          <w:rFonts w:ascii="Simplified Arabic" w:eastAsia="Times New Roman" w:hAnsi="Simplified Arabic" w:cs="Simplified Arabic"/>
          <w:color w:val="000000" w:themeColor="text1"/>
          <w:kern w:val="0"/>
          <w:sz w:val="28"/>
          <w:szCs w:val="28"/>
          <w14:ligatures w14:val="none"/>
        </w:rPr>
        <w:t>.</w:t>
      </w:r>
    </w:p>
    <w:p w14:paraId="1206498D"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ويرى الباحث - انطلاقًا من التعريفات السابقة - أن الكفاءة التشغيلية تُمثّل قدرةً متكاملةً للمؤسسة على توظيف مواردها المادية والبشرية والتقنية والمعلوماتية بصورة مُثلى، لإنتاج خدماتها بجودة عالية، وسرعة مناسبة، وكلفة مُثلى، مع تحقيق أعلى مستويات الرضا لدى المستفيدين. ولا تقتصر هذه القدرة على البُعد الاقتصادي، بل تمتد لتشمل الأبعاد التنظيمية والاستراتيجية، بحيث تُصبح الكفاءة التشغيلية مِرآةً تعكس مدى نضج المؤسسة وقدرتها على التكيف مع بيئتها الديناميكية</w:t>
      </w:r>
      <w:r w:rsidRPr="001C2C14">
        <w:rPr>
          <w:rFonts w:ascii="Simplified Arabic" w:eastAsia="Times New Roman" w:hAnsi="Simplified Arabic" w:cs="Simplified Arabic"/>
          <w:color w:val="000000" w:themeColor="text1"/>
          <w:kern w:val="0"/>
          <w:sz w:val="28"/>
          <w:szCs w:val="28"/>
          <w14:ligatures w14:val="none"/>
        </w:rPr>
        <w:t>.</w:t>
      </w:r>
    </w:p>
    <w:p w14:paraId="164070C7" w14:textId="75F0EC1A"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4881460"/>
      <w:r w:rsidRPr="001C2C14">
        <w:rPr>
          <w:rFonts w:ascii="Simplified Arabic" w:eastAsia="Times New Roman" w:hAnsi="Simplified Arabic" w:cs="Simplified Arabic" w:hint="cs"/>
          <w:b/>
          <w:bCs/>
          <w:color w:val="000000" w:themeColor="text1"/>
          <w:kern w:val="0"/>
          <w:sz w:val="32"/>
          <w:szCs w:val="32"/>
          <w:rtl/>
          <w14:ligatures w14:val="none"/>
        </w:rPr>
        <w:t>3.2.2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أهمية الكفاءة التشغيلية</w:t>
      </w:r>
      <w:bookmarkEnd w:id="60"/>
    </w:p>
    <w:p w14:paraId="413351DE"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تنبع أهمية الكفاءة التشغيلية من كونها العصب الحيوي الذي يربط بين الاستراتيجية والتنفيذ، ويُترجم الأهداف المؤسسية إلى مخرجات ملموسة تُعزّز المركز التنافسي للمؤسسة</w:t>
      </w:r>
      <w:r w:rsidRPr="001C2C14">
        <w:rPr>
          <w:rFonts w:ascii="Simplified Arabic" w:eastAsia="Times New Roman" w:hAnsi="Simplified Arabic" w:cs="Simplified Arabic"/>
          <w:color w:val="000000" w:themeColor="text1"/>
          <w:kern w:val="0"/>
          <w:sz w:val="28"/>
          <w:szCs w:val="28"/>
          <w14:ligatures w14:val="none"/>
        </w:rPr>
        <w:t>.</w:t>
      </w:r>
    </w:p>
    <w:p w14:paraId="68D887BD"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ويُشير الدرادكة والزعبي (٢٠٢٤) إلى أن أهمية الكفاءة التشغيلية تتجلى في عدة جوانب، أبرزها: أولًا، تحقيق الأمثلية في إدارة اللوجستيات وسلاسل الإمداد بما يُخفّض التكاليف ويُسرّع الإنجاز؛ ثانيًا، تعزيز قدرة المؤسسة على تقديم خدمات ذات جودة عالية للمستفيدين؛ ثالثًا، توفير الأساس اللازم لبناء ميزة تنافسية مستدامة؛ رابعًا، تمكين المؤسسة من الاستجابة السريعة للتغيرات في الطلب. ويُقدّم محمود وعثمان (٢٠٢٤) </w:t>
      </w:r>
      <w:r w:rsidRPr="001C2C14">
        <w:rPr>
          <w:rFonts w:ascii="Simplified Arabic" w:eastAsia="Times New Roman" w:hAnsi="Simplified Arabic" w:cs="Simplified Arabic"/>
          <w:color w:val="000000" w:themeColor="text1"/>
          <w:kern w:val="0"/>
          <w:sz w:val="28"/>
          <w:szCs w:val="28"/>
          <w:rtl/>
          <w14:ligatures w14:val="none"/>
        </w:rPr>
        <w:lastRenderedPageBreak/>
        <w:t>رؤيةً تُبرز أهمية الكفاءة التشغيلية من زاوية الاستدامة، إذ يريان أن أهميتها تتضمن: أولًا، تقليل الآثار البيئية السلبية للأنشطة المؤسسية؛ ثانيًا، تعزيز الالتزام بمعايير الحوكمة البيئية والاجتماعية؛ ثالثًا، ضمان استدامة العمليات على المدى الطويل</w:t>
      </w:r>
      <w:r w:rsidRPr="001C2C14">
        <w:rPr>
          <w:rFonts w:ascii="Simplified Arabic" w:eastAsia="Times New Roman" w:hAnsi="Simplified Arabic" w:cs="Simplified Arabic"/>
          <w:color w:val="000000" w:themeColor="text1"/>
          <w:kern w:val="0"/>
          <w:sz w:val="28"/>
          <w:szCs w:val="28"/>
          <w14:ligatures w14:val="none"/>
        </w:rPr>
        <w:t>.</w:t>
      </w:r>
    </w:p>
    <w:p w14:paraId="55DC528C"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ويرى محمود (٢٠٢٥) أن أهمية الكفاءة التشغيلية في المؤسسات المالية تنعكس في: أولًا، تعزيز الرقابة على التكاليف وضبطها بصورة مستمرة؛ ثانيًا، تحسين آليات الدفع والتحصيل بما يُعزّز التدفقات النقدية؛ ثالثًا، دعم القرارات المالية الاستراتيجية بمعلومات دقيقة وفورية. ويُبيّن الجنيدي وآخرون (٢٠٢٥) أن الأهمية تمتد لتشمل: أولًا، تكامل الأنظمة الفرعية داخل المؤسسة عبر منصات موحدة؛ ثانيًا، تخفيض النفقات الرأسمالية المرتبطة بالبنية التحتية؛ ثالثًا، تعزيز مرونة العمليات وقابليتها للتوسع</w:t>
      </w:r>
      <w:r w:rsidRPr="001C2C14">
        <w:rPr>
          <w:rFonts w:ascii="Simplified Arabic" w:eastAsia="Times New Roman" w:hAnsi="Simplified Arabic" w:cs="Simplified Arabic"/>
          <w:color w:val="000000" w:themeColor="text1"/>
          <w:kern w:val="0"/>
          <w:sz w:val="28"/>
          <w:szCs w:val="28"/>
          <w14:ligatures w14:val="none"/>
        </w:rPr>
        <w:t>.</w:t>
      </w:r>
    </w:p>
    <w:p w14:paraId="0057AC7D"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ويُبرز</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Pattanayak</w:t>
      </w:r>
      <w:proofErr w:type="spellEnd"/>
      <w:r w:rsidRPr="001C2C14">
        <w:rPr>
          <w:rFonts w:ascii="Simplified Arabic" w:eastAsia="Times New Roman" w:hAnsi="Simplified Arabic" w:cs="Simplified Arabic"/>
          <w:color w:val="000000" w:themeColor="text1"/>
          <w:kern w:val="0"/>
          <w:sz w:val="28"/>
          <w:szCs w:val="28"/>
          <w14:ligatures w14:val="none"/>
        </w:rPr>
        <w:t xml:space="preserve"> (2021) </w:t>
      </w:r>
      <w:r w:rsidRPr="001C2C14">
        <w:rPr>
          <w:rFonts w:ascii="Simplified Arabic" w:eastAsia="Times New Roman" w:hAnsi="Simplified Arabic" w:cs="Simplified Arabic"/>
          <w:color w:val="000000" w:themeColor="text1"/>
          <w:kern w:val="0"/>
          <w:sz w:val="28"/>
          <w:szCs w:val="28"/>
          <w:rtl/>
          <w14:ligatures w14:val="none"/>
        </w:rPr>
        <w:t>أهمية الكفاءة التشغيلية في القطاع المصرفي من خلال ثلاثة محاور: أولًا، تحسين تجربة العميل عبر تقديم خدمات سريعة ودقيقة؛ ثانيًا، تعزيز قدرة المصارف على إدارة المخاطر التشغيلية؛ ثالثًا، تحقيق التوافق مع المتطلبات التنظيمية والرقابية. ويرى</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Ojika</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 </w:t>
      </w:r>
      <w:r w:rsidRPr="001C2C14">
        <w:rPr>
          <w:rFonts w:ascii="Simplified Arabic" w:eastAsia="Times New Roman" w:hAnsi="Simplified Arabic" w:cs="Simplified Arabic"/>
          <w:color w:val="000000" w:themeColor="text1"/>
          <w:kern w:val="0"/>
          <w:sz w:val="28"/>
          <w:szCs w:val="28"/>
          <w:rtl/>
          <w14:ligatures w14:val="none"/>
        </w:rPr>
        <w:t>أن أهمية الكفاءة التشغيلية تتضح من خلال: أولًا، خفض التكاليف التشغيلية بصورة ملموسة؛ ثانيًا، تحرير الموارد البشرية للتركيز على المهام ذات القيمة المضافة العالية؛ ثالثًا، تحسين مؤشرات الإنتاجية على مستوى المؤسسة ككل. ويُضيف</w:t>
      </w:r>
      <w:r w:rsidRPr="001C2C14">
        <w:rPr>
          <w:rFonts w:ascii="Simplified Arabic" w:eastAsia="Times New Roman" w:hAnsi="Simplified Arabic" w:cs="Simplified Arabic"/>
          <w:color w:val="000000" w:themeColor="text1"/>
          <w:kern w:val="0"/>
          <w:sz w:val="28"/>
          <w:szCs w:val="28"/>
          <w14:ligatures w14:val="none"/>
        </w:rPr>
        <w:t xml:space="preserve"> Uzoamaka et al. (2025) </w:t>
      </w:r>
      <w:r w:rsidRPr="001C2C14">
        <w:rPr>
          <w:rFonts w:ascii="Simplified Arabic" w:eastAsia="Times New Roman" w:hAnsi="Simplified Arabic" w:cs="Simplified Arabic"/>
          <w:color w:val="000000" w:themeColor="text1"/>
          <w:kern w:val="0"/>
          <w:sz w:val="28"/>
          <w:szCs w:val="28"/>
          <w:rtl/>
          <w14:ligatures w14:val="none"/>
        </w:rPr>
        <w:t>بُعدًا آخر يتصل بالمؤسسات الصغيرة والمتوسطة، إذ يُشيرون إلى أن الكفاءة التشغيلية تُتيح لهذه المؤسسات البقاء والنمو في بيئة تنافسية شديدة</w:t>
      </w:r>
      <w:r w:rsidRPr="001C2C14">
        <w:rPr>
          <w:rFonts w:ascii="Simplified Arabic" w:eastAsia="Times New Roman" w:hAnsi="Simplified Arabic" w:cs="Simplified Arabic"/>
          <w:color w:val="000000" w:themeColor="text1"/>
          <w:kern w:val="0"/>
          <w:sz w:val="28"/>
          <w:szCs w:val="28"/>
          <w14:ligatures w14:val="none"/>
        </w:rPr>
        <w:t>.</w:t>
      </w:r>
    </w:p>
    <w:p w14:paraId="3E80F2E7" w14:textId="4E38730E"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4881461"/>
      <w:r w:rsidRPr="001C2C14">
        <w:rPr>
          <w:rFonts w:ascii="Simplified Arabic" w:eastAsia="Times New Roman" w:hAnsi="Simplified Arabic" w:cs="Simplified Arabic" w:hint="cs"/>
          <w:b/>
          <w:bCs/>
          <w:color w:val="000000" w:themeColor="text1"/>
          <w:kern w:val="0"/>
          <w:sz w:val="32"/>
          <w:szCs w:val="32"/>
          <w:rtl/>
          <w14:ligatures w14:val="none"/>
        </w:rPr>
        <w:t>4.2.2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أهداف تعزيز الكفاءة التشغيلية</w:t>
      </w:r>
      <w:bookmarkEnd w:id="61"/>
    </w:p>
    <w:p w14:paraId="73F36A4C"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تسعى المؤسسات من خلال جهودها لتعزيز كفاءتها التشغيلية إلى تحقيق جملة من الأهداف المتكاملة، تتباين رؤى الباحثين حولها بحسب طبيعة القطاع والسياق التنظيمي</w:t>
      </w:r>
      <w:r w:rsidRPr="001C2C14">
        <w:rPr>
          <w:rFonts w:ascii="Simplified Arabic" w:eastAsia="Times New Roman" w:hAnsi="Simplified Arabic" w:cs="Simplified Arabic"/>
          <w:color w:val="000000" w:themeColor="text1"/>
          <w:kern w:val="0"/>
          <w:sz w:val="28"/>
          <w:szCs w:val="28"/>
          <w14:ligatures w14:val="none"/>
        </w:rPr>
        <w:t>.</w:t>
      </w:r>
    </w:p>
    <w:p w14:paraId="5C41E0CA"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 xml:space="preserve">يُقدّم بيلي وداود (٢٠٢٣) رؤيةً للأهداف تتمحور حول: أولًا، تحقيق التوازن الأمثل بين السيولة والربحية؛ ثانيًا، تحسين دورة تحويل النقد وتقصيرها؛ ثالثًا، الاستفادة القصوى من رأس المال العامل في تمويل العمليات التشغيلية. ويُحدّد شكوري والرايسي (٢٠٢٣) الأهداف في: أولًا، بناء قدرات تنظيمية داعمة للنمو المستدام؛ ثانيًا، تعزيز قدرة الشركات الناشئة على النفاذ إلى الأسواق؛ ثالثًا، توظيف الخدمات التي تُقدّمها حاضنات الأعمال في تسريع دورة التطور المؤسسي. أما محمود وعثمان (٢٠٢٤) فيريان أن </w:t>
      </w:r>
      <w:r w:rsidRPr="001C2C14">
        <w:rPr>
          <w:rFonts w:ascii="Simplified Arabic" w:eastAsia="Times New Roman" w:hAnsi="Simplified Arabic" w:cs="Simplified Arabic"/>
          <w:color w:val="000000" w:themeColor="text1"/>
          <w:kern w:val="0"/>
          <w:sz w:val="28"/>
          <w:szCs w:val="28"/>
          <w:rtl/>
          <w14:ligatures w14:val="none"/>
        </w:rPr>
        <w:lastRenderedPageBreak/>
        <w:t>الأهداف تشمل: أولًا، دمج ممارسات الاستدامة في العمليات اليومية؛ ثانيًا، تحقيق التكامل بين الأبعاد الاقتصادية والبيئية والاجتماعية؛ ثالثًا، بناء سمعة مؤسسية إيجابية لدى أصحاب المصلحة</w:t>
      </w:r>
      <w:r w:rsidRPr="001C2C14">
        <w:rPr>
          <w:rFonts w:ascii="Simplified Arabic" w:eastAsia="Times New Roman" w:hAnsi="Simplified Arabic" w:cs="Simplified Arabic"/>
          <w:color w:val="000000" w:themeColor="text1"/>
          <w:kern w:val="0"/>
          <w:sz w:val="28"/>
          <w:szCs w:val="28"/>
          <w14:ligatures w14:val="none"/>
        </w:rPr>
        <w:t>.</w:t>
      </w:r>
    </w:p>
    <w:p w14:paraId="665996E6"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ويُبيّن الديب وآخرون (٢٠٢٥) أن الأهداف تتضمن: أولًا، توظيف التحول الرقمي بوصفه رافعةً للتحسين المستمر؛ ثانيًا، تحديث البنية التحتية التقنية للعمليات؛ ثالثًا، تطوير مهارات العاملين الرقمية بما يُعزّز قدرتهم على التعامل مع الأنظمة الحديثة. ويرى</w:t>
      </w:r>
      <w:r w:rsidRPr="001C2C14">
        <w:rPr>
          <w:rFonts w:ascii="Simplified Arabic" w:eastAsia="Times New Roman" w:hAnsi="Simplified Arabic" w:cs="Simplified Arabic"/>
          <w:color w:val="000000" w:themeColor="text1"/>
          <w:kern w:val="0"/>
          <w:sz w:val="28"/>
          <w:szCs w:val="28"/>
          <w14:ligatures w14:val="none"/>
        </w:rPr>
        <w:t xml:space="preserve"> Jiang (2023) </w:t>
      </w:r>
      <w:r w:rsidRPr="001C2C14">
        <w:rPr>
          <w:rFonts w:ascii="Simplified Arabic" w:eastAsia="Times New Roman" w:hAnsi="Simplified Arabic" w:cs="Simplified Arabic"/>
          <w:color w:val="000000" w:themeColor="text1"/>
          <w:kern w:val="0"/>
          <w:sz w:val="28"/>
          <w:szCs w:val="28"/>
          <w:rtl/>
          <w14:ligatures w14:val="none"/>
        </w:rPr>
        <w:t>أن أهداف تحسين الكفاءة التشغيلية في التجارة الإلكترونية تشمل: أولًا، تكامل إدارة المعلومات عبر مراحل العملية التجارية؛ ثانيًا، تسريع دورة تلبية الطلب؛ ثالثًا، تحسين تجربة العميل الرقمية. ويُقدّم</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Faiyazuddin</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(2025) </w:t>
      </w:r>
      <w:r w:rsidRPr="001C2C14">
        <w:rPr>
          <w:rFonts w:ascii="Simplified Arabic" w:eastAsia="Times New Roman" w:hAnsi="Simplified Arabic" w:cs="Simplified Arabic"/>
          <w:color w:val="000000" w:themeColor="text1"/>
          <w:kern w:val="0"/>
          <w:sz w:val="28"/>
          <w:szCs w:val="28"/>
          <w:rtl/>
          <w14:ligatures w14:val="none"/>
        </w:rPr>
        <w:t>أهدافًا نوعيةً في قطاع الرعاية الصحية تشمل: أولًا، تحسين جودة الرعاية المُقدَّمة للمرضى؛ ثانيًا، تخفيض معدلات الأخطاء الطبية؛ ثالثًا، تعزيز كفاءة إدارة الموارد الصحية الشحيحة</w:t>
      </w:r>
      <w:r w:rsidRPr="001C2C14">
        <w:rPr>
          <w:rFonts w:ascii="Simplified Arabic" w:eastAsia="Times New Roman" w:hAnsi="Simplified Arabic" w:cs="Simplified Arabic"/>
          <w:color w:val="000000" w:themeColor="text1"/>
          <w:kern w:val="0"/>
          <w:sz w:val="28"/>
          <w:szCs w:val="28"/>
          <w14:ligatures w14:val="none"/>
        </w:rPr>
        <w:t>.</w:t>
      </w:r>
    </w:p>
    <w:p w14:paraId="15FED684" w14:textId="55222BCF"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2" w:name="_Toc234881462"/>
      <w:r w:rsidRPr="001C2C14">
        <w:rPr>
          <w:rFonts w:ascii="Simplified Arabic" w:eastAsia="Times New Roman" w:hAnsi="Simplified Arabic" w:cs="Simplified Arabic" w:hint="cs"/>
          <w:b/>
          <w:bCs/>
          <w:color w:val="000000" w:themeColor="text1"/>
          <w:kern w:val="0"/>
          <w:sz w:val="32"/>
          <w:szCs w:val="32"/>
          <w:rtl/>
          <w14:ligatures w14:val="none"/>
        </w:rPr>
        <w:t>5.2.2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أبعاد الكفاءة التشغيلية</w:t>
      </w:r>
      <w:bookmarkEnd w:id="62"/>
    </w:p>
    <w:p w14:paraId="6C783B13"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تم تحديد أبعاد الكفاءة التشغيلية في هذه الدراسة بناءً على ما طرحه البقري وآخرون (٢٠٢٥) والدرادكة والزعبي (٢٠٢٤)، بالإضافة إلى ما تناوله</w:t>
      </w:r>
      <w:r w:rsidRPr="001C2C14">
        <w:rPr>
          <w:rFonts w:ascii="Simplified Arabic" w:eastAsia="Times New Roman" w:hAnsi="Simplified Arabic" w:cs="Simplified Arabic"/>
          <w:color w:val="000000" w:themeColor="text1"/>
          <w:kern w:val="0"/>
          <w:sz w:val="28"/>
          <w:szCs w:val="28"/>
          <w14:ligatures w14:val="none"/>
        </w:rPr>
        <w:t xml:space="preserve"> Martins (2024)</w:t>
      </w:r>
      <w:r w:rsidRPr="001C2C14">
        <w:rPr>
          <w:rFonts w:ascii="Simplified Arabic" w:eastAsia="Times New Roman" w:hAnsi="Simplified Arabic" w:cs="Simplified Arabic"/>
          <w:color w:val="000000" w:themeColor="text1"/>
          <w:kern w:val="0"/>
          <w:sz w:val="28"/>
          <w:szCs w:val="28"/>
          <w:rtl/>
          <w14:ligatures w14:val="none"/>
        </w:rPr>
        <w:t>، إذ تتقاطع هذه الدراسات حول خمسة أبعاد جوهرية تُشكّل منظومة الكفاءة التشغيلية في المؤسسات الخدمية، وهي: جودة العمليات، وسرعة الإنجاز، وتقليل التكاليف، والاستخدام الأمثل للموارد، ورضا المستفيدين</w:t>
      </w:r>
      <w:r w:rsidRPr="001C2C14">
        <w:rPr>
          <w:rFonts w:ascii="Simplified Arabic" w:eastAsia="Times New Roman" w:hAnsi="Simplified Arabic" w:cs="Simplified Arabic"/>
          <w:color w:val="000000" w:themeColor="text1"/>
          <w:kern w:val="0"/>
          <w:sz w:val="28"/>
          <w:szCs w:val="28"/>
          <w14:ligatures w14:val="none"/>
        </w:rPr>
        <w:t>.</w:t>
      </w:r>
    </w:p>
    <w:p w14:paraId="5B7F3FC9"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الأول: جودة العمليات</w:t>
      </w:r>
    </w:p>
    <w:p w14:paraId="3BBEF3D6"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يُشكّل هذا البُعد الركيزة النوعية للكفاءة التشغيلية، إذ يُعبّر عن مدى مطابقة مخرجات العمليات للمواصفات والمعايير المُعتمَدة، وقدرتها على تلبية توقعات المستفيدين. ويُشير محمود (٢٠٢٥) إلى أن جودة العمليات تنطوي على مدى دقة الإجراءات، واتساقها، وخلوّها من الأخطاء، ومطابقتها للأطر الرقابية المعتمدة. ويتضمن هذا البُعد عناصر فرعية تشمل التصميم السليم للعمليات، والتوثيق الشامل للإجراءات، والمراجعة المستمرة للأداء، وتطبيق منهجيات التحسين المستمر. وفي المؤسسات الخدمية، تنعكس جودة العمليات في مستوى الخدمات المُقدَّمة للمستفيدين، ومدى قدرة المؤسسة على تجنّب الأخطاء والانحرافات في تنفيذ إجراءاتها</w:t>
      </w:r>
      <w:r w:rsidRPr="001C2C14">
        <w:rPr>
          <w:rFonts w:ascii="Simplified Arabic" w:eastAsia="Times New Roman" w:hAnsi="Simplified Arabic" w:cs="Simplified Arabic"/>
          <w:color w:val="000000" w:themeColor="text1"/>
          <w:kern w:val="0"/>
          <w:sz w:val="28"/>
          <w:szCs w:val="28"/>
          <w14:ligatures w14:val="none"/>
        </w:rPr>
        <w:t>.</w:t>
      </w:r>
    </w:p>
    <w:p w14:paraId="279D2F36"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الثاني: سرعة الإنجاز</w:t>
      </w:r>
    </w:p>
    <w:p w14:paraId="5428F59F"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يعكس هذا البُعد قدرة المؤسسة على تنفيذ مهامها وتقديم خدماتها في أقصر وقت ممكن، دون الإخلال بمستوى الجودة المطلوبة. ويُوضّح</w:t>
      </w:r>
      <w:r w:rsidRPr="001C2C14">
        <w:rPr>
          <w:rFonts w:ascii="Simplified Arabic" w:eastAsia="Times New Roman" w:hAnsi="Simplified Arabic" w:cs="Simplified Arabic"/>
          <w:color w:val="000000" w:themeColor="text1"/>
          <w:kern w:val="0"/>
          <w:sz w:val="28"/>
          <w:szCs w:val="28"/>
          <w14:ligatures w14:val="none"/>
        </w:rPr>
        <w:t xml:space="preserve"> </w:t>
      </w:r>
      <w:proofErr w:type="spellStart"/>
      <w:r w:rsidRPr="001C2C14">
        <w:rPr>
          <w:rFonts w:ascii="Simplified Arabic" w:eastAsia="Times New Roman" w:hAnsi="Simplified Arabic" w:cs="Simplified Arabic"/>
          <w:color w:val="000000" w:themeColor="text1"/>
          <w:kern w:val="0"/>
          <w:sz w:val="28"/>
          <w:szCs w:val="28"/>
          <w14:ligatures w14:val="none"/>
        </w:rPr>
        <w:t>Ojika</w:t>
      </w:r>
      <w:proofErr w:type="spellEnd"/>
      <w:r w:rsidRPr="001C2C14">
        <w:rPr>
          <w:rFonts w:ascii="Simplified Arabic" w:eastAsia="Times New Roman" w:hAnsi="Simplified Arabic" w:cs="Simplified Arabic"/>
          <w:color w:val="000000" w:themeColor="text1"/>
          <w:kern w:val="0"/>
          <w:sz w:val="28"/>
          <w:szCs w:val="28"/>
          <w14:ligatures w14:val="none"/>
        </w:rPr>
        <w:t xml:space="preserve"> et al. (2022) </w:t>
      </w:r>
      <w:r w:rsidRPr="001C2C14">
        <w:rPr>
          <w:rFonts w:ascii="Simplified Arabic" w:eastAsia="Times New Roman" w:hAnsi="Simplified Arabic" w:cs="Simplified Arabic"/>
          <w:color w:val="000000" w:themeColor="text1"/>
          <w:kern w:val="0"/>
          <w:sz w:val="28"/>
          <w:szCs w:val="28"/>
          <w:rtl/>
          <w14:ligatures w14:val="none"/>
        </w:rPr>
        <w:t>أن سرعة الإنجاز تُمثّل ميزة تنافسية جوهرية في البيئة التنافسية المعاصرة، إذ إن العملاء باتوا يُقيّمون جودة الخدمة بمدى سرعة الحصول عليها. ويتضمن هذا البُعد عناصر تشمل تقليل زمن دورة الخدمة، وتقصير أوقات الانتظار، وتسريع اتخاذ القرارات الإدارية، وتقليل الفجوات الزمنية بين المراحل المختلفة للعمليات. ويستلزم تحقيق هذا البُعد تصميمًا سليمًا لتدفق العمل، وأتمتة المهام الروتينية، وتمكين الموظفين من اتخاذ القرارات في مواقعهم دون الحاجة إلى مستويات إدارية متعددة</w:t>
      </w:r>
      <w:r w:rsidRPr="001C2C14">
        <w:rPr>
          <w:rFonts w:ascii="Simplified Arabic" w:eastAsia="Times New Roman" w:hAnsi="Simplified Arabic" w:cs="Simplified Arabic"/>
          <w:color w:val="000000" w:themeColor="text1"/>
          <w:kern w:val="0"/>
          <w:sz w:val="28"/>
          <w:szCs w:val="28"/>
          <w14:ligatures w14:val="none"/>
        </w:rPr>
        <w:t>.</w:t>
      </w:r>
    </w:p>
    <w:p w14:paraId="4263A7C8"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الثالث: تقليل التكاليف</w:t>
      </w:r>
    </w:p>
    <w:p w14:paraId="04288764"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يُعبّر هذا البُعد عن قدرة المؤسسة على تنفيذ عملياتها بأقل قدر ممكن من التكاليف، مع الحفاظ على مستويات الجودة والسرعة المطلوبة. ويُشير الدرادكة والزعبي (٢٠٢٤) إلى أن تقليل التكاليف لا يعني تخفيضها بصورة عشوائية، بل يعني ترشيد الإنفاق وتوجيهه نحو الأنشطة ذات القيمة المضافة، مع القضاء على الأنشطة غير الضرورية أو المُكرَّرة. ويشمل هذا البُعد عناصر فرعية تتصل بتخفيض التكاليف المباشرة كتكاليف المواد والعمالة، وتخفيض التكاليف غير المباشرة كتكاليف الإدارة العامة، وتخفيض تكاليف الجودة المرتبطة بالأخطاء وإعادة العمل. وينسحب هذا البُعد على المؤسسات الخدمية عبر ترشيد استخدام الطاقة والموارد، وتحسين إنتاجية الكوادر البشرية، وتقليل الفاقد في جميع مراحل تقديم الخدمة</w:t>
      </w:r>
      <w:r w:rsidRPr="001C2C14">
        <w:rPr>
          <w:rFonts w:ascii="Simplified Arabic" w:eastAsia="Times New Roman" w:hAnsi="Simplified Arabic" w:cs="Simplified Arabic"/>
          <w:color w:val="000000" w:themeColor="text1"/>
          <w:kern w:val="0"/>
          <w:sz w:val="28"/>
          <w:szCs w:val="28"/>
          <w14:ligatures w14:val="none"/>
        </w:rPr>
        <w:t>.</w:t>
      </w:r>
    </w:p>
    <w:p w14:paraId="21DEB1BD"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الرابع: الاستخدام الأمثل للموارد</w:t>
      </w:r>
    </w:p>
    <w:p w14:paraId="77557227"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يتناول هذا البُعد كفاءة توظيف الموارد المتاحة للمؤسسة، سواءً كانت مادية أو بشرية أو معلوماتية أو زمنية، لتحقيق أهدافها التشغيلية. ويُبيّن عمري (٢٠٢٢) أن رأس المال البشري يُشكّل من أبرز الموارد التي يستوجب توظيفها بأمثلية عالية، عبر توزيع المهام بما يتناسب مع القدرات والمؤهلات، وتطوير هذه القدرات باستمرار عبر برامج التدريب والتأهيل. ويشمل هذا البُعد أيضًا الاستخدام الأمثل للأصول الرأسمالية، وإدارة المخزون بكفاءة، والاستفادة القصوى من التقنيات المتاحة. ويستلزم هذا البُعد وجود نظام دقيق لتخطيط الموارد ومتابعة استخدامها، وتحديد معدلات الاستفادة منها، والعمل على رفع هذه المعدلات باستمرار</w:t>
      </w:r>
      <w:r w:rsidRPr="001C2C14">
        <w:rPr>
          <w:rFonts w:ascii="Simplified Arabic" w:eastAsia="Times New Roman" w:hAnsi="Simplified Arabic" w:cs="Simplified Arabic"/>
          <w:color w:val="000000" w:themeColor="text1"/>
          <w:kern w:val="0"/>
          <w:sz w:val="28"/>
          <w:szCs w:val="28"/>
          <w14:ligatures w14:val="none"/>
        </w:rPr>
        <w:t>.</w:t>
      </w:r>
    </w:p>
    <w:p w14:paraId="240941D9"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البُعد الخامس: رضا المستفيدين</w:t>
      </w:r>
    </w:p>
    <w:p w14:paraId="122FE918"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يُمثّل هذا البُعد المخرَج النهائي للكفاءة التشغيلية في المؤسسات الخدمية، إذ يعكس مدى تلبية الخدمات المُقدَّمة لتوقعات المستفيدين واحتياجاتهم. ويُقدّم</w:t>
      </w:r>
      <w:r w:rsidRPr="001C2C14">
        <w:rPr>
          <w:rFonts w:ascii="Simplified Arabic" w:eastAsia="Times New Roman" w:hAnsi="Simplified Arabic" w:cs="Simplified Arabic"/>
          <w:color w:val="000000" w:themeColor="text1"/>
          <w:kern w:val="0"/>
          <w:sz w:val="28"/>
          <w:szCs w:val="28"/>
          <w14:ligatures w14:val="none"/>
        </w:rPr>
        <w:t xml:space="preserve"> Putra et al. (2023) </w:t>
      </w:r>
      <w:r w:rsidRPr="001C2C14">
        <w:rPr>
          <w:rFonts w:ascii="Simplified Arabic" w:eastAsia="Times New Roman" w:hAnsi="Simplified Arabic" w:cs="Simplified Arabic"/>
          <w:color w:val="000000" w:themeColor="text1"/>
          <w:kern w:val="0"/>
          <w:sz w:val="28"/>
          <w:szCs w:val="28"/>
          <w:rtl/>
          <w14:ligatures w14:val="none"/>
        </w:rPr>
        <w:t>رؤيةً للعلاقة بين الكفاءة التشغيلية وتجربة العميل، إذ يريان أن كفاءة العمليات الداخلية تنعكس مباشرةً على جودة الخدمة المُقدَّمة، وبالتالي على رضا المستفيدين وولائهم. ويتضمن هذا البُعد عناصر فرعية تشمل جودة التفاعل مع المستفيد، وسرعة الاستجابة لطلباته، ومعالجة شكاواه، وتقديم خدمات مخصصة تُلبّي احتياجاته الفردية. ويُعدّ قياس هذا البُعد ضروريًا لتقييم فاعلية الجهود التشغيلية للمؤسسة، إذ إن جميع تحسينات العمليات والتكاليف تفقد قيمتها إذا لم تنعكس على رضا المستفيد النهائي</w:t>
      </w:r>
      <w:r w:rsidRPr="001C2C14">
        <w:rPr>
          <w:rFonts w:ascii="Simplified Arabic" w:eastAsia="Times New Roman" w:hAnsi="Simplified Arabic" w:cs="Simplified Arabic"/>
          <w:color w:val="000000" w:themeColor="text1"/>
          <w:kern w:val="0"/>
          <w:sz w:val="28"/>
          <w:szCs w:val="28"/>
          <w14:ligatures w14:val="none"/>
        </w:rPr>
        <w:t>.</w:t>
      </w:r>
    </w:p>
    <w:p w14:paraId="530DE73A" w14:textId="1BA0292F"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3" w:name="_Toc234881463"/>
      <w:r w:rsidRPr="001C2C14">
        <w:rPr>
          <w:rFonts w:ascii="Simplified Arabic" w:eastAsia="Times New Roman" w:hAnsi="Simplified Arabic" w:cs="Simplified Arabic" w:hint="cs"/>
          <w:b/>
          <w:bCs/>
          <w:color w:val="000000" w:themeColor="text1"/>
          <w:kern w:val="0"/>
          <w:sz w:val="32"/>
          <w:szCs w:val="32"/>
          <w:rtl/>
          <w14:ligatures w14:val="none"/>
        </w:rPr>
        <w:t>6.2.2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العوامل المؤثرة في الكفاءة التشغيلية</w:t>
      </w:r>
      <w:bookmarkEnd w:id="63"/>
    </w:p>
    <w:p w14:paraId="576C8E09"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تتأثر الكفاءة التشغيلية بمجموعة من العوامل الداخلية والخارجية التي تتفاعل فيما بينها لتُشكّل المستوى الفعلي للأداء المؤسسي. ويُوضّح عمري (٢٠٢٢) أن رأس المال البشري يُعدّ من أهم العوامل المؤثرة في الكفاءة التشغيلية، إذ تتوقف قدرة المؤسسة على تحقيق أهدافها على مستوى تأهيل عامليها، ومدى التزامهم، وقدرتهم على التطوير المستمر لمهاراتهم. ويُبيّن شكوري والرايسي (٢٠٢٣) أن البيئة الحاضنة للمؤسسة تُؤثّر بشكل مباشر في كفاءتها، خاصةً للشركات الناشئة التي تحتاج إلى منظومات دعم متكاملة. ويرى محمود وعثمان (٢٠٢٤) أن ممارسات الاستدامة في سلاسل الإمداد تُشكّل عاملًا محوريًا، إذ تعكس مدى قدرة المؤسسة على تحقيق التوازن بين أهدافها الاقتصادية ومسؤولياتها البيئية والاجتماعية</w:t>
      </w:r>
      <w:r w:rsidRPr="001C2C14">
        <w:rPr>
          <w:rFonts w:ascii="Simplified Arabic" w:eastAsia="Times New Roman" w:hAnsi="Simplified Arabic" w:cs="Simplified Arabic"/>
          <w:color w:val="000000" w:themeColor="text1"/>
          <w:kern w:val="0"/>
          <w:sz w:val="28"/>
          <w:szCs w:val="28"/>
          <w14:ligatures w14:val="none"/>
        </w:rPr>
        <w:t>.</w:t>
      </w:r>
    </w:p>
    <w:p w14:paraId="7A91D3AC"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كما يُعدّ التحول الرقمي من أبرز العوامل المؤثرة، وفقًا لما أشار إليه الديب وآخرون (٢٠٢٥)، إذ تُتيح التقنيات الرقمية للمؤسسات إعادة تصميم عملياتها بصورة أكثر كفاءة. ويُبرز البقري وآخرون (٢٠٢٥) دور الاقتصاد الدائري بوصفه عاملًا ناشئًا يُعزّز الكفاءة عبر إعادة تدوير الموارد وتقليل الفاقد. أما محمود (٢٠٢٥) فيُشير إلى أن حلول الدفع الحديثة المدعومة بالتقنيات المتقدمة تُشكّل عاملًا مؤثرًا في المؤسسات المالية، إذ تُعزّز الرقابة على التكاليف وتُحسّن التدفقات النقدية</w:t>
      </w:r>
      <w:r w:rsidRPr="001C2C14">
        <w:rPr>
          <w:rFonts w:ascii="Simplified Arabic" w:eastAsia="Times New Roman" w:hAnsi="Simplified Arabic" w:cs="Simplified Arabic"/>
          <w:color w:val="000000" w:themeColor="text1"/>
          <w:kern w:val="0"/>
          <w:sz w:val="28"/>
          <w:szCs w:val="28"/>
          <w14:ligatures w14:val="none"/>
        </w:rPr>
        <w:t>.</w:t>
      </w:r>
    </w:p>
    <w:p w14:paraId="4772569C" w14:textId="6118CD20"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4" w:name="_Toc234881464"/>
      <w:r w:rsidRPr="001C2C14">
        <w:rPr>
          <w:rFonts w:ascii="Simplified Arabic" w:eastAsia="Times New Roman" w:hAnsi="Simplified Arabic" w:cs="Simplified Arabic" w:hint="cs"/>
          <w:b/>
          <w:bCs/>
          <w:color w:val="000000" w:themeColor="text1"/>
          <w:kern w:val="0"/>
          <w:sz w:val="32"/>
          <w:szCs w:val="32"/>
          <w:rtl/>
          <w14:ligatures w14:val="none"/>
        </w:rPr>
        <w:t>7.2.2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عناوين حديثة في الإطار النظري للكفاءة التشغيلية</w:t>
      </w:r>
      <w:bookmarkEnd w:id="64"/>
    </w:p>
    <w:p w14:paraId="08717285"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أولًا: الكفاءة التشغيلية والتحول الرقمي</w:t>
      </w:r>
    </w:p>
    <w:p w14:paraId="0343159D"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يُشكّل هذا العنوان محورًا محوريًا في الأدبيات المعاصرة، إذ يتناول العلاقة بين تبنّي التقنيات الرقمية وتحسين الأداء التشغيلي. وقد عالج الديب وآخرون (٢٠٢٥) هذه القضية عبر دراسة حالة ميناء سفاجا، مُعتمدين على إطار تحليلي يجمع بين مكونات التحول الرقمي ومؤشرات الكفاءة التشغيلية، مع توظيف متغيرات تتصل بالبنية التحتية الرقمية والقدرات التنظيمية. وتستفيد الدراسة الحالية من هذا الطرح في فهم آليات تأثير التقنيات الحديثة على المخرجات التشغيلية</w:t>
      </w:r>
      <w:r w:rsidRPr="001C2C14">
        <w:rPr>
          <w:rFonts w:ascii="Simplified Arabic" w:eastAsia="Times New Roman" w:hAnsi="Simplified Arabic" w:cs="Simplified Arabic"/>
          <w:color w:val="000000" w:themeColor="text1"/>
          <w:kern w:val="0"/>
          <w:sz w:val="28"/>
          <w:szCs w:val="28"/>
          <w14:ligatures w14:val="none"/>
        </w:rPr>
        <w:t>.</w:t>
      </w:r>
    </w:p>
    <w:p w14:paraId="3FA0CB7A"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ثانيًا: الكفاءة التشغيلية وإدارة رأس المال العامل</w:t>
      </w:r>
    </w:p>
    <w:p w14:paraId="16AADDF1"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يتناول هذا العنوان الجوانب المالية للكفاءة التشغيلية، من خلال دراسة العلاقة بين إدارة رأس المال العامل والأداء التشغيلي. وقد تناول بيلي وداود (٢٠٢٣) هذا المحور عبر دراسة تطبيقية على شركات المواد الأساسية المُدرَجة في سوق الأوراق المالية السعودي، مُوظّفَين مؤشرات تشمل دورة تحويل النقد ومعدل دوران المخزون. وتُفيد الدراسة الحالية من هذا الطرح في فهم الأبعاد المالية للكفاءة التشغيلية</w:t>
      </w:r>
      <w:r w:rsidRPr="001C2C14">
        <w:rPr>
          <w:rFonts w:ascii="Simplified Arabic" w:eastAsia="Times New Roman" w:hAnsi="Simplified Arabic" w:cs="Simplified Arabic"/>
          <w:color w:val="000000" w:themeColor="text1"/>
          <w:kern w:val="0"/>
          <w:sz w:val="28"/>
          <w:szCs w:val="28"/>
          <w14:ligatures w14:val="none"/>
        </w:rPr>
        <w:t>.</w:t>
      </w:r>
    </w:p>
    <w:p w14:paraId="34113022"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ثالثًا: الكفاءة التشغيلية وسلاسل الإمداد المستدامة</w:t>
      </w:r>
    </w:p>
    <w:p w14:paraId="12704A11"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يُعالج هذا العنوان تكامل ممارسات الاستدامة مع كفاءة سلاسل الإمداد. وقد قارب محمود وعثمان (٢٠٢٤) هذا المحور عبر دراسة الشركات الصناعية المدرجة في البورصة المصرية، مع توسيط التحول الرقمي في العلاقة بين الاستدامة والكفاءة التشغيلية. أما البقري وآخرون (٢٠٢٥) فقد ربطوا الاقتصاد الدائري بالكفاءة التشغيلية عبر دراسة حالة عن هيئة قناة السويس، معتمدين على متغيرات تشمل إعادة تدوير الموارد وتقليل الفاقد. ويتقاطع هذا العنوان مع ما طرحه</w:t>
      </w:r>
      <w:r w:rsidRPr="001C2C14">
        <w:rPr>
          <w:rFonts w:ascii="Simplified Arabic" w:eastAsia="Times New Roman" w:hAnsi="Simplified Arabic" w:cs="Simplified Arabic"/>
          <w:color w:val="000000" w:themeColor="text1"/>
          <w:kern w:val="0"/>
          <w:sz w:val="28"/>
          <w:szCs w:val="28"/>
          <w14:ligatures w14:val="none"/>
        </w:rPr>
        <w:t xml:space="preserve"> Mohammed et al. (2025) </w:t>
      </w:r>
      <w:r w:rsidRPr="001C2C14">
        <w:rPr>
          <w:rFonts w:ascii="Simplified Arabic" w:eastAsia="Times New Roman" w:hAnsi="Simplified Arabic" w:cs="Simplified Arabic"/>
          <w:color w:val="000000" w:themeColor="text1"/>
          <w:kern w:val="0"/>
          <w:sz w:val="28"/>
          <w:szCs w:val="28"/>
          <w:rtl/>
          <w14:ligatures w14:val="none"/>
        </w:rPr>
        <w:t>حول دور التقنيات الذكية في تعزيز كفاءة سلاسل الإمداد</w:t>
      </w:r>
      <w:r w:rsidRPr="001C2C14">
        <w:rPr>
          <w:rFonts w:ascii="Simplified Arabic" w:eastAsia="Times New Roman" w:hAnsi="Simplified Arabic" w:cs="Simplified Arabic"/>
          <w:color w:val="000000" w:themeColor="text1"/>
          <w:kern w:val="0"/>
          <w:sz w:val="28"/>
          <w:szCs w:val="28"/>
          <w14:ligatures w14:val="none"/>
        </w:rPr>
        <w:t>.</w:t>
      </w:r>
    </w:p>
    <w:p w14:paraId="78D62D1D" w14:textId="77777777" w:rsidR="005A3834" w:rsidRPr="001C2C14" w:rsidRDefault="005A3834" w:rsidP="00411DE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C2C14">
        <w:rPr>
          <w:rFonts w:ascii="Simplified Arabic" w:eastAsia="Times New Roman" w:hAnsi="Simplified Arabic" w:cs="Simplified Arabic"/>
          <w:b/>
          <w:bCs/>
          <w:color w:val="000000" w:themeColor="text1"/>
          <w:kern w:val="0"/>
          <w:sz w:val="28"/>
          <w:szCs w:val="28"/>
          <w:rtl/>
          <w14:ligatures w14:val="none"/>
        </w:rPr>
        <w:t>رابعًا: الكفاءة التشغيلية والابتكار التقني</w:t>
      </w:r>
    </w:p>
    <w:p w14:paraId="4B8DA18D"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C2C14">
        <w:rPr>
          <w:rFonts w:ascii="Simplified Arabic" w:eastAsia="Times New Roman" w:hAnsi="Simplified Arabic" w:cs="Simplified Arabic"/>
          <w:color w:val="000000" w:themeColor="text1"/>
          <w:kern w:val="0"/>
          <w:sz w:val="28"/>
          <w:szCs w:val="28"/>
          <w:rtl/>
          <w14:ligatures w14:val="none"/>
        </w:rPr>
        <w:t>يتناول هذا العنوان دور الابتكار التقني في تعزيز الكفاءة التشغيلية للمؤسسات. وقد عالج الجنيدي وآخرون (٢٠٢٥) هذا المحور من زاوية النظم السحابية وانعكاسها على كفاءة العمليات التشغيلية، مُعتمدين على إطار يربط بين مكونات النظم السحابية ومؤشرات الأداء التشغيلي. كما يتقاطع هذا العنوان مع ما طرحه محمود (٢٠٢٥) حول حلول الدفع الذكية في تعزيز الرقابة على التكاليف</w:t>
      </w:r>
      <w:r w:rsidRPr="001C2C14">
        <w:rPr>
          <w:rFonts w:ascii="Simplified Arabic" w:eastAsia="Times New Roman" w:hAnsi="Simplified Arabic" w:cs="Simplified Arabic"/>
          <w:color w:val="000000" w:themeColor="text1"/>
          <w:kern w:val="0"/>
          <w:sz w:val="28"/>
          <w:szCs w:val="28"/>
          <w14:ligatures w14:val="none"/>
        </w:rPr>
        <w:t>.</w:t>
      </w:r>
    </w:p>
    <w:p w14:paraId="137B8D58" w14:textId="21223EA1" w:rsidR="005A3834" w:rsidRPr="001C2C14" w:rsidRDefault="00411DEB" w:rsidP="00411D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5" w:name="_Toc234881465"/>
      <w:r w:rsidRPr="001C2C14">
        <w:rPr>
          <w:rFonts w:ascii="Simplified Arabic" w:eastAsia="Times New Roman" w:hAnsi="Simplified Arabic" w:cs="Simplified Arabic" w:hint="cs"/>
          <w:b/>
          <w:bCs/>
          <w:color w:val="000000" w:themeColor="text1"/>
          <w:kern w:val="0"/>
          <w:sz w:val="32"/>
          <w:szCs w:val="32"/>
          <w:rtl/>
          <w14:ligatures w14:val="none"/>
        </w:rPr>
        <w:t>6.2.2</w:t>
      </w:r>
      <w:r w:rsidR="005A3834" w:rsidRPr="001C2C14">
        <w:rPr>
          <w:rFonts w:ascii="Simplified Arabic" w:eastAsia="Times New Roman" w:hAnsi="Simplified Arabic" w:cs="Simplified Arabic"/>
          <w:b/>
          <w:bCs/>
          <w:color w:val="000000" w:themeColor="text1"/>
          <w:kern w:val="0"/>
          <w:sz w:val="32"/>
          <w:szCs w:val="32"/>
          <w:rtl/>
          <w14:ligatures w14:val="none"/>
        </w:rPr>
        <w:t xml:space="preserve"> الكفاءة التشغيلية في القطاعات الخدمية المتخصصة</w:t>
      </w:r>
      <w:bookmarkEnd w:id="65"/>
    </w:p>
    <w:p w14:paraId="05EA2AC2" w14:textId="77777777" w:rsidR="005A3834" w:rsidRPr="001C2C14" w:rsidRDefault="005A3834" w:rsidP="00411D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C2C14">
        <w:rPr>
          <w:rFonts w:ascii="Simplified Arabic" w:eastAsia="Times New Roman" w:hAnsi="Simplified Arabic" w:cs="Simplified Arabic"/>
          <w:color w:val="000000" w:themeColor="text1"/>
          <w:kern w:val="0"/>
          <w:sz w:val="28"/>
          <w:szCs w:val="28"/>
          <w:rtl/>
          <w14:ligatures w14:val="none"/>
        </w:rPr>
        <w:lastRenderedPageBreak/>
        <w:t>يُعنى هذا العنوان بدراسة الكفاءة التشغيلية في سياقات قطاعية متخصصة. وقد تناول الدرادكة والزعبي (٢٠٢٤) الكفاءة اللوجستية في مجمع الملك الحسين للأعمال بتوسيط جدارات الموارد البشرية. ودرس شكوري والرايسي (٢٠٢٣) الكفاءة التشغيلية في الشركات الناشئة بقطاع التقنية بالمملكة العربية السعودية عبر توسيط دور حاضنات الأعمال. وتُثري هذه العناوين الإطار التطبيقي للدراسة الحالية بتنوّع سياقاتها القطاعية</w:t>
      </w:r>
      <w:r w:rsidRPr="001C2C14">
        <w:rPr>
          <w:rFonts w:ascii="Simplified Arabic" w:eastAsia="Times New Roman" w:hAnsi="Simplified Arabic" w:cs="Simplified Arabic"/>
          <w:color w:val="000000" w:themeColor="text1"/>
          <w:kern w:val="0"/>
          <w:sz w:val="28"/>
          <w:szCs w:val="28"/>
          <w14:ligatures w14:val="none"/>
        </w:rPr>
        <w:t>.</w:t>
      </w:r>
    </w:p>
    <w:p w14:paraId="5BBA0D6E" w14:textId="172F14A5" w:rsidR="004749EA" w:rsidRPr="001C2C14" w:rsidRDefault="00411DEB" w:rsidP="00412825">
      <w:pPr>
        <w:jc w:val="center"/>
        <w:outlineLvl w:val="0"/>
        <w:rPr>
          <w:rFonts w:ascii="Simplified Arabic" w:hAnsi="Simplified Arabic" w:cs="Simplified Arabic"/>
          <w:b/>
          <w:bCs/>
          <w:color w:val="000000" w:themeColor="text1"/>
          <w:szCs w:val="28"/>
          <w:rtl/>
        </w:rPr>
        <w:sectPr w:rsidR="004749EA" w:rsidRPr="001C2C14" w:rsidSect="00411DEB">
          <w:footerReference w:type="default" r:id="rId9"/>
          <w:pgSz w:w="11906" w:h="16838" w:code="9"/>
          <w:pgMar w:top="1134" w:right="1701" w:bottom="1134" w:left="1134" w:header="720" w:footer="720" w:gutter="0"/>
          <w:pgNumType w:start="1"/>
          <w:cols w:space="708"/>
          <w:bidi/>
          <w:rtlGutter/>
          <w:docGrid w:linePitch="360"/>
        </w:sectPr>
      </w:pPr>
      <w:r w:rsidRPr="001C2C14">
        <w:rPr>
          <w:rFonts w:ascii="Simplified Arabic" w:eastAsia="Times New Roman" w:hAnsi="Simplified Arabic" w:cs="Simplified Arabic"/>
          <w:b/>
          <w:bCs/>
          <w:color w:val="000000" w:themeColor="text1"/>
          <w:kern w:val="0"/>
          <w:sz w:val="40"/>
          <w:szCs w:val="40"/>
          <w:rtl/>
          <w14:ligatures w14:val="none"/>
        </w:rPr>
        <w:br w:type="page"/>
      </w:r>
      <w:bookmarkEnd w:id="36"/>
    </w:p>
    <w:p w14:paraId="29D4231B" w14:textId="3F131287" w:rsidR="0081623B" w:rsidRPr="001C2C14" w:rsidRDefault="00E27D3B" w:rsidP="00411DE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C2C14">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2C2E81C">
            <wp:simplePos x="0" y="0"/>
            <wp:positionH relativeFrom="column">
              <wp:posOffset>4217670</wp:posOffset>
            </wp:positionH>
            <wp:positionV relativeFrom="paragraph">
              <wp:posOffset>0</wp:posOffset>
            </wp:positionV>
            <wp:extent cx="1423035" cy="1318260"/>
            <wp:effectExtent l="0" t="0" r="5715" b="0"/>
            <wp:wrapTight wrapText="bothSides">
              <wp:wrapPolygon edited="0">
                <wp:start x="0" y="0"/>
                <wp:lineTo x="0" y="21225"/>
                <wp:lineTo x="21398" y="21225"/>
                <wp:lineTo x="213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23035" cy="131826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1C2C14">
        <w:rPr>
          <w:rFonts w:asciiTheme="majorBidi" w:eastAsia="Calibri" w:hAnsiTheme="majorBidi" w:cstheme="majorBidi"/>
          <w:b/>
          <w:bCs/>
          <w:color w:val="000000" w:themeColor="text1"/>
          <w:kern w:val="0"/>
          <w:sz w:val="32"/>
          <w:szCs w:val="32"/>
          <w:lang w:bidi="ar-EG"/>
          <w14:ligatures w14:val="none"/>
        </w:rPr>
        <w:t>Mid</w:t>
      </w:r>
      <w:r w:rsidR="000D353F" w:rsidRPr="001C2C14">
        <w:rPr>
          <w:rFonts w:asciiTheme="majorBidi" w:eastAsia="Calibri" w:hAnsiTheme="majorBidi" w:cstheme="majorBidi"/>
          <w:b/>
          <w:bCs/>
          <w:color w:val="000000" w:themeColor="text1"/>
          <w:kern w:val="0"/>
          <w:sz w:val="32"/>
          <w:szCs w:val="32"/>
          <w:lang w:bidi="ar-EG"/>
          <w14:ligatures w14:val="none"/>
        </w:rPr>
        <w:t xml:space="preserve"> </w:t>
      </w:r>
      <w:r w:rsidR="0081623B" w:rsidRPr="001C2C14">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1C2C14" w:rsidRDefault="0081623B" w:rsidP="00411DE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C2C14">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1C2C14" w:rsidRDefault="00857739" w:rsidP="00411DE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1C2C14">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1C2C14">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1C2C14" w:rsidRDefault="00E27D3B" w:rsidP="00411DE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3291F879" w14:textId="77777777" w:rsidR="00D96A9F" w:rsidRPr="001C2C14" w:rsidRDefault="00D96A9F" w:rsidP="004749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1C2C14">
        <w:rPr>
          <w:rFonts w:asciiTheme="majorBidi" w:eastAsia="Calibri" w:hAnsiTheme="majorBidi" w:cstheme="majorBidi"/>
          <w:b/>
          <w:bCs/>
          <w:color w:val="000000" w:themeColor="text1"/>
          <w:kern w:val="0"/>
          <w:sz w:val="40"/>
          <w:szCs w:val="40"/>
          <w:lang w:bidi="ar-EG"/>
          <w14:ligatures w14:val="none"/>
        </w:rPr>
        <w:t>The Impact of Artificial Intelligence Applications on Enhancing Operational Efficiency in Business Organizations: A Field Study on Service Institutions in the Kingdom of Saudi Arabia</w:t>
      </w:r>
    </w:p>
    <w:p w14:paraId="4ECE853F" w14:textId="77777777" w:rsidR="004749EA" w:rsidRPr="001C2C14" w:rsidRDefault="004749EA" w:rsidP="004749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4D5A25F" w:rsidR="000D353F" w:rsidRPr="001C2C14" w:rsidRDefault="000D353F" w:rsidP="004749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2C14">
        <w:rPr>
          <w:rFonts w:asciiTheme="majorBidi" w:eastAsia="Calibri" w:hAnsiTheme="majorBidi" w:cstheme="majorBidi"/>
          <w:b/>
          <w:bCs/>
          <w:color w:val="000000" w:themeColor="text1"/>
          <w:kern w:val="0"/>
          <w:sz w:val="36"/>
          <w:szCs w:val="36"/>
          <w:lang w:bidi="ar-EG"/>
          <w14:ligatures w14:val="none"/>
        </w:rPr>
        <w:t>Prepared by:</w:t>
      </w:r>
      <w:r w:rsidR="00DA4CDF">
        <w:rPr>
          <w:rFonts w:asciiTheme="majorBidi" w:eastAsia="Calibri" w:hAnsiTheme="majorBidi" w:cstheme="majorBidi" w:hint="cs"/>
          <w:b/>
          <w:bCs/>
          <w:color w:val="000000" w:themeColor="text1"/>
          <w:kern w:val="0"/>
          <w:sz w:val="36"/>
          <w:szCs w:val="36"/>
          <w:rtl/>
          <w:lang w:bidi="ar-EG"/>
          <w14:ligatures w14:val="none"/>
        </w:rPr>
        <w:t xml:space="preserve"> </w:t>
      </w:r>
      <w:r w:rsidR="00DA4CDF">
        <w:rPr>
          <w:rFonts w:asciiTheme="majorBidi" w:eastAsia="Calibri" w:hAnsiTheme="majorBidi" w:cstheme="majorBidi"/>
          <w:b/>
          <w:bCs/>
          <w:color w:val="000000" w:themeColor="text1"/>
          <w:kern w:val="0"/>
          <w:sz w:val="36"/>
          <w:szCs w:val="36"/>
          <w:lang w:bidi="ar-EG"/>
          <w14:ligatures w14:val="none"/>
        </w:rPr>
        <w:t xml:space="preserve">saeed </w:t>
      </w:r>
      <w:proofErr w:type="spellStart"/>
      <w:r w:rsidR="00DA4CDF">
        <w:rPr>
          <w:rFonts w:asciiTheme="majorBidi" w:eastAsia="Calibri" w:hAnsiTheme="majorBidi" w:cstheme="majorBidi"/>
          <w:b/>
          <w:bCs/>
          <w:color w:val="000000" w:themeColor="text1"/>
          <w:kern w:val="0"/>
          <w:sz w:val="36"/>
          <w:szCs w:val="36"/>
          <w:lang w:bidi="ar-EG"/>
          <w14:ligatures w14:val="none"/>
        </w:rPr>
        <w:t>ahmed</w:t>
      </w:r>
      <w:proofErr w:type="spellEnd"/>
      <w:r w:rsidR="00DA4CDF">
        <w:rPr>
          <w:rFonts w:asciiTheme="majorBidi" w:eastAsia="Calibri" w:hAnsiTheme="majorBidi" w:cstheme="majorBidi"/>
          <w:b/>
          <w:bCs/>
          <w:color w:val="000000" w:themeColor="text1"/>
          <w:kern w:val="0"/>
          <w:sz w:val="36"/>
          <w:szCs w:val="36"/>
          <w:lang w:bidi="ar-EG"/>
          <w14:ligatures w14:val="none"/>
        </w:rPr>
        <w:t xml:space="preserve"> bahmaid</w:t>
      </w:r>
    </w:p>
    <w:p w14:paraId="6E73B0F5" w14:textId="77777777" w:rsidR="004749EA" w:rsidRPr="001C2C14" w:rsidRDefault="004749EA" w:rsidP="004749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675886AF" w14:textId="77777777" w:rsidR="004749EA" w:rsidRPr="001C2C14" w:rsidRDefault="004749EA" w:rsidP="004749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4A33E621" w14:textId="77777777" w:rsidR="004749EA" w:rsidRPr="001C2C14" w:rsidRDefault="004749EA" w:rsidP="004749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C2C14" w:rsidRPr="001C2C14" w14:paraId="0983170C" w14:textId="77777777" w:rsidTr="00EC29BD">
        <w:tc>
          <w:tcPr>
            <w:tcW w:w="4530" w:type="dxa"/>
          </w:tcPr>
          <w:p w14:paraId="411F5987" w14:textId="77777777" w:rsidR="004749EA" w:rsidRPr="001C2C14" w:rsidRDefault="004749EA" w:rsidP="00EC29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2C14">
              <w:rPr>
                <w:rFonts w:asciiTheme="majorBidi" w:eastAsia="Calibri" w:hAnsiTheme="majorBidi" w:cstheme="majorBidi"/>
                <w:b/>
                <w:bCs/>
                <w:color w:val="000000" w:themeColor="text1"/>
                <w:kern w:val="0"/>
                <w:sz w:val="36"/>
                <w:szCs w:val="36"/>
                <w:lang w:bidi="ar-EG"/>
                <w14:ligatures w14:val="none"/>
              </w:rPr>
              <w:t>Main supervisor</w:t>
            </w:r>
            <w:r w:rsidRPr="001C2C14">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ABA5606" w14:textId="77777777" w:rsidR="004749EA" w:rsidRPr="001C2C14" w:rsidRDefault="004749EA" w:rsidP="00EC29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2C14">
              <w:rPr>
                <w:rFonts w:asciiTheme="majorBidi" w:eastAsia="Calibri" w:hAnsiTheme="majorBidi" w:cstheme="majorBidi"/>
                <w:b/>
                <w:bCs/>
                <w:color w:val="000000" w:themeColor="text1"/>
                <w:kern w:val="0"/>
                <w:sz w:val="36"/>
                <w:szCs w:val="36"/>
                <w:lang w:bidi="ar-EG"/>
                <w14:ligatures w14:val="none"/>
              </w:rPr>
              <w:t>Second supervisor</w:t>
            </w:r>
            <w:r w:rsidRPr="001C2C14">
              <w:rPr>
                <w:rFonts w:asciiTheme="majorBidi" w:eastAsia="Calibri" w:hAnsiTheme="majorBidi" w:cstheme="majorBidi"/>
                <w:b/>
                <w:bCs/>
                <w:color w:val="000000" w:themeColor="text1"/>
                <w:kern w:val="0"/>
                <w:sz w:val="36"/>
                <w:szCs w:val="36"/>
                <w:rtl/>
                <w:lang w:bidi="ar-EG"/>
                <w14:ligatures w14:val="none"/>
              </w:rPr>
              <w:t>/</w:t>
            </w:r>
          </w:p>
        </w:tc>
      </w:tr>
      <w:tr w:rsidR="001C2C14" w:rsidRPr="001C2C14" w14:paraId="43DFBD6C" w14:textId="77777777" w:rsidTr="00EC29BD">
        <w:tc>
          <w:tcPr>
            <w:tcW w:w="4530" w:type="dxa"/>
          </w:tcPr>
          <w:p w14:paraId="0517EC4C" w14:textId="77777777" w:rsidR="004749EA" w:rsidRPr="001C2C14" w:rsidRDefault="004749EA" w:rsidP="00EC29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2C14">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1D0D749" w14:textId="77777777" w:rsidR="004749EA" w:rsidRPr="001C2C14" w:rsidRDefault="004749EA" w:rsidP="00EC29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C2C14">
              <w:rPr>
                <w:rFonts w:asciiTheme="majorBidi" w:eastAsia="Calibri" w:hAnsiTheme="majorBidi" w:cstheme="majorBidi"/>
                <w:color w:val="000000" w:themeColor="text1"/>
                <w:kern w:val="0"/>
                <w:sz w:val="36"/>
                <w:szCs w:val="36"/>
                <w:lang w:bidi="ar-EG"/>
                <w14:ligatures w14:val="none"/>
              </w:rPr>
              <w:t>Dr. Fayez Jarad</w:t>
            </w:r>
          </w:p>
        </w:tc>
      </w:tr>
    </w:tbl>
    <w:p w14:paraId="7972B106" w14:textId="77777777" w:rsidR="004749EA" w:rsidRPr="001C2C14" w:rsidRDefault="004749EA" w:rsidP="004749E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1C2C14">
        <w:rPr>
          <w:rFonts w:asciiTheme="majorBidi" w:eastAsia="Calibri" w:hAnsiTheme="majorBidi" w:cstheme="majorBidi"/>
          <w:color w:val="000000" w:themeColor="text1"/>
          <w:kern w:val="0"/>
          <w:sz w:val="36"/>
          <w:szCs w:val="36"/>
          <w:rtl/>
          <w:lang w:bidi="ar-EG"/>
          <w14:ligatures w14:val="none"/>
        </w:rPr>
        <w:t>1448 – 2026</w:t>
      </w:r>
    </w:p>
    <w:p w14:paraId="441051CF" w14:textId="77777777" w:rsidR="004749EA" w:rsidRPr="001C2C14" w:rsidRDefault="004749EA" w:rsidP="004749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45D8ED94" w14:textId="77777777" w:rsidR="00D764F3" w:rsidRPr="001C2C14" w:rsidRDefault="00D764F3" w:rsidP="00411DE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5D26CD3" w14:textId="77777777" w:rsidR="00D96A9F" w:rsidRPr="001C2C14" w:rsidRDefault="00D96A9F" w:rsidP="00411DE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63DAA218" w:rsidR="009125CE" w:rsidRPr="001C2C14" w:rsidRDefault="009125CE" w:rsidP="00411DE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1C2C14" w:rsidSect="00411DEB">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297F5" w14:textId="77777777" w:rsidR="00780821" w:rsidRDefault="00780821" w:rsidP="009125CE">
      <w:pPr>
        <w:spacing w:after="0" w:line="240" w:lineRule="auto"/>
      </w:pPr>
      <w:r>
        <w:separator/>
      </w:r>
    </w:p>
  </w:endnote>
  <w:endnote w:type="continuationSeparator" w:id="0">
    <w:p w14:paraId="60FBB3D0" w14:textId="77777777" w:rsidR="00780821" w:rsidRDefault="007808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22277615"/>
      <w:docPartObj>
        <w:docPartGallery w:val="Page Numbers (Bottom of Page)"/>
        <w:docPartUnique/>
      </w:docPartObj>
    </w:sdtPr>
    <w:sdtContent>
      <w:p w14:paraId="576C74E6" w14:textId="77777777" w:rsidR="00EC29BD" w:rsidRDefault="00EC29BD">
        <w:pPr>
          <w:pStyle w:val="a4"/>
        </w:pPr>
        <w:r>
          <w:rPr>
            <w:noProof/>
          </w:rPr>
          <mc:AlternateContent>
            <mc:Choice Requires="wps">
              <w:drawing>
                <wp:anchor distT="0" distB="0" distL="114300" distR="114300" simplePos="0" relativeHeight="251666432" behindDoc="0" locked="0" layoutInCell="1" allowOverlap="1" wp14:anchorId="76CD8041" wp14:editId="44BE429C">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9276577" w14:textId="77777777" w:rsidR="00EC29BD" w:rsidRPr="00411DEB" w:rsidRDefault="00EC29BD">
                              <w:pPr>
                                <w:jc w:val="center"/>
                                <w:rPr>
                                  <w:rFonts w:ascii="Simplified Arabic" w:hAnsi="Simplified Arabic" w:cs="Simplified Arabic"/>
                                  <w:b/>
                                  <w:bCs/>
                                  <w:sz w:val="24"/>
                                  <w:szCs w:val="24"/>
                                </w:rPr>
                              </w:pPr>
                              <w:r w:rsidRPr="00411DEB">
                                <w:rPr>
                                  <w:rFonts w:ascii="Simplified Arabic" w:hAnsi="Simplified Arabic" w:cs="Simplified Arabic"/>
                                  <w:b/>
                                  <w:bCs/>
                                  <w:sz w:val="24"/>
                                  <w:szCs w:val="24"/>
                                </w:rPr>
                                <w:fldChar w:fldCharType="begin"/>
                              </w:r>
                              <w:r w:rsidRPr="00411DEB">
                                <w:rPr>
                                  <w:rFonts w:ascii="Simplified Arabic" w:hAnsi="Simplified Arabic" w:cs="Simplified Arabic"/>
                                  <w:b/>
                                  <w:bCs/>
                                  <w:sz w:val="24"/>
                                  <w:szCs w:val="24"/>
                                </w:rPr>
                                <w:instrText xml:space="preserve"> PAGE    \* MERGEFORMAT </w:instrText>
                              </w:r>
                              <w:r w:rsidRPr="00411DEB">
                                <w:rPr>
                                  <w:rFonts w:ascii="Simplified Arabic" w:hAnsi="Simplified Arabic" w:cs="Simplified Arabic"/>
                                  <w:b/>
                                  <w:bCs/>
                                  <w:sz w:val="24"/>
                                  <w:szCs w:val="24"/>
                                </w:rPr>
                                <w:fldChar w:fldCharType="separate"/>
                              </w:r>
                              <w:r w:rsidR="00412825">
                                <w:rPr>
                                  <w:rFonts w:ascii="Simplified Arabic" w:hAnsi="Simplified Arabic" w:cs="Simplified Arabic"/>
                                  <w:b/>
                                  <w:bCs/>
                                  <w:noProof/>
                                  <w:sz w:val="24"/>
                                  <w:szCs w:val="24"/>
                                  <w:rtl/>
                                </w:rPr>
                                <w:t>36</w:t>
                              </w:r>
                              <w:r w:rsidRPr="00411DEB">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6CD804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59276577" w14:textId="77777777" w:rsidR="00EC29BD" w:rsidRPr="00411DEB" w:rsidRDefault="00EC29BD">
                        <w:pPr>
                          <w:jc w:val="center"/>
                          <w:rPr>
                            <w:rFonts w:ascii="Simplified Arabic" w:hAnsi="Simplified Arabic" w:cs="Simplified Arabic"/>
                            <w:b/>
                            <w:bCs/>
                            <w:sz w:val="24"/>
                            <w:szCs w:val="24"/>
                          </w:rPr>
                        </w:pPr>
                        <w:r w:rsidRPr="00411DEB">
                          <w:rPr>
                            <w:rFonts w:ascii="Simplified Arabic" w:hAnsi="Simplified Arabic" w:cs="Simplified Arabic"/>
                            <w:b/>
                            <w:bCs/>
                            <w:sz w:val="24"/>
                            <w:szCs w:val="24"/>
                          </w:rPr>
                          <w:fldChar w:fldCharType="begin"/>
                        </w:r>
                        <w:r w:rsidRPr="00411DEB">
                          <w:rPr>
                            <w:rFonts w:ascii="Simplified Arabic" w:hAnsi="Simplified Arabic" w:cs="Simplified Arabic"/>
                            <w:b/>
                            <w:bCs/>
                            <w:sz w:val="24"/>
                            <w:szCs w:val="24"/>
                          </w:rPr>
                          <w:instrText xml:space="preserve"> PAGE    \* MERGEFORMAT </w:instrText>
                        </w:r>
                        <w:r w:rsidRPr="00411DEB">
                          <w:rPr>
                            <w:rFonts w:ascii="Simplified Arabic" w:hAnsi="Simplified Arabic" w:cs="Simplified Arabic"/>
                            <w:b/>
                            <w:bCs/>
                            <w:sz w:val="24"/>
                            <w:szCs w:val="24"/>
                          </w:rPr>
                          <w:fldChar w:fldCharType="separate"/>
                        </w:r>
                        <w:r w:rsidR="00412825">
                          <w:rPr>
                            <w:rFonts w:ascii="Simplified Arabic" w:hAnsi="Simplified Arabic" w:cs="Simplified Arabic"/>
                            <w:b/>
                            <w:bCs/>
                            <w:noProof/>
                            <w:sz w:val="24"/>
                            <w:szCs w:val="24"/>
                            <w:rtl/>
                          </w:rPr>
                          <w:t>36</w:t>
                        </w:r>
                        <w:r w:rsidRPr="00411DEB">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20E4465" wp14:editId="0862BBD9">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D5F2496"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024E6" w14:textId="4DCB85AC" w:rsidR="00EC29BD" w:rsidRDefault="00EC29B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0A9C4" w14:textId="77777777" w:rsidR="00780821" w:rsidRDefault="00780821" w:rsidP="009125CE">
      <w:pPr>
        <w:spacing w:after="0" w:line="240" w:lineRule="auto"/>
      </w:pPr>
      <w:r>
        <w:separator/>
      </w:r>
    </w:p>
  </w:footnote>
  <w:footnote w:type="continuationSeparator" w:id="0">
    <w:p w14:paraId="67C4D343" w14:textId="77777777" w:rsidR="00780821" w:rsidRDefault="0078082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31BB"/>
    <w:multiLevelType w:val="multilevel"/>
    <w:tmpl w:val="525A9F2E"/>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F73C8"/>
    <w:multiLevelType w:val="hybridMultilevel"/>
    <w:tmpl w:val="14BA66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849C1"/>
    <w:multiLevelType w:val="hybridMultilevel"/>
    <w:tmpl w:val="57523D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B566F"/>
    <w:multiLevelType w:val="multilevel"/>
    <w:tmpl w:val="D6749F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3657D"/>
    <w:multiLevelType w:val="hybridMultilevel"/>
    <w:tmpl w:val="6FD80C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ED0BBF"/>
    <w:multiLevelType w:val="multilevel"/>
    <w:tmpl w:val="B696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FB0902"/>
    <w:multiLevelType w:val="multilevel"/>
    <w:tmpl w:val="D6749F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25E7D"/>
    <w:multiLevelType w:val="multilevel"/>
    <w:tmpl w:val="373E9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1474E6"/>
    <w:multiLevelType w:val="multilevel"/>
    <w:tmpl w:val="D6749F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2251F"/>
    <w:multiLevelType w:val="hybridMultilevel"/>
    <w:tmpl w:val="930EF0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A3F7960"/>
    <w:multiLevelType w:val="hybridMultilevel"/>
    <w:tmpl w:val="406E4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155384"/>
    <w:multiLevelType w:val="multilevel"/>
    <w:tmpl w:val="6BCE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11261B"/>
    <w:multiLevelType w:val="multilevel"/>
    <w:tmpl w:val="3F60A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B158E8"/>
    <w:multiLevelType w:val="multilevel"/>
    <w:tmpl w:val="525A9F2E"/>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182A77"/>
    <w:multiLevelType w:val="hybridMultilevel"/>
    <w:tmpl w:val="9C981D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946D26"/>
    <w:multiLevelType w:val="hybridMultilevel"/>
    <w:tmpl w:val="38987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9C11A4"/>
    <w:multiLevelType w:val="multilevel"/>
    <w:tmpl w:val="D6749F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8502E5"/>
    <w:multiLevelType w:val="multilevel"/>
    <w:tmpl w:val="6E16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046A11"/>
    <w:multiLevelType w:val="multilevel"/>
    <w:tmpl w:val="A17CB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1F0C57"/>
    <w:multiLevelType w:val="multilevel"/>
    <w:tmpl w:val="4E2C5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7F7C19B4"/>
    <w:multiLevelType w:val="hybridMultilevel"/>
    <w:tmpl w:val="949805F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97345700">
    <w:abstractNumId w:val="16"/>
  </w:num>
  <w:num w:numId="2" w16cid:durableId="164053859">
    <w:abstractNumId w:val="8"/>
  </w:num>
  <w:num w:numId="3" w16cid:durableId="251934069">
    <w:abstractNumId w:val="19"/>
  </w:num>
  <w:num w:numId="4" w16cid:durableId="1865098129">
    <w:abstractNumId w:val="14"/>
  </w:num>
  <w:num w:numId="5" w16cid:durableId="1518928411">
    <w:abstractNumId w:val="20"/>
  </w:num>
  <w:num w:numId="6" w16cid:durableId="1411999798">
    <w:abstractNumId w:val="18"/>
  </w:num>
  <w:num w:numId="7" w16cid:durableId="1849564263">
    <w:abstractNumId w:val="12"/>
  </w:num>
  <w:num w:numId="8" w16cid:durableId="1787307156">
    <w:abstractNumId w:val="5"/>
  </w:num>
  <w:num w:numId="9" w16cid:durableId="2020696270">
    <w:abstractNumId w:val="13"/>
  </w:num>
  <w:num w:numId="10" w16cid:durableId="1314524116">
    <w:abstractNumId w:val="11"/>
  </w:num>
  <w:num w:numId="11" w16cid:durableId="1820420421">
    <w:abstractNumId w:val="0"/>
  </w:num>
  <w:num w:numId="12" w16cid:durableId="366876690">
    <w:abstractNumId w:val="4"/>
  </w:num>
  <w:num w:numId="13" w16cid:durableId="2089958041">
    <w:abstractNumId w:val="1"/>
  </w:num>
  <w:num w:numId="14" w16cid:durableId="592279060">
    <w:abstractNumId w:val="15"/>
  </w:num>
  <w:num w:numId="15" w16cid:durableId="1324971419">
    <w:abstractNumId w:val="17"/>
  </w:num>
  <w:num w:numId="16" w16cid:durableId="1662393067">
    <w:abstractNumId w:val="9"/>
  </w:num>
  <w:num w:numId="17" w16cid:durableId="697045211">
    <w:abstractNumId w:val="3"/>
  </w:num>
  <w:num w:numId="18" w16cid:durableId="1752775088">
    <w:abstractNumId w:val="7"/>
  </w:num>
  <w:num w:numId="19" w16cid:durableId="1395930172">
    <w:abstractNumId w:val="10"/>
  </w:num>
  <w:num w:numId="20" w16cid:durableId="1243443606">
    <w:abstractNumId w:val="22"/>
  </w:num>
  <w:num w:numId="21" w16cid:durableId="98765521">
    <w:abstractNumId w:val="2"/>
  </w:num>
  <w:num w:numId="22" w16cid:durableId="1005396529">
    <w:abstractNumId w:val="6"/>
  </w:num>
  <w:num w:numId="23" w16cid:durableId="88933518">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1E9E"/>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2C14"/>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3CC8"/>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11DEB"/>
    <w:rsid w:val="00412825"/>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9EA"/>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510B90"/>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64131"/>
    <w:rsid w:val="0058285E"/>
    <w:rsid w:val="0058591B"/>
    <w:rsid w:val="00586EC7"/>
    <w:rsid w:val="00586F13"/>
    <w:rsid w:val="00590B27"/>
    <w:rsid w:val="00597F74"/>
    <w:rsid w:val="005A243A"/>
    <w:rsid w:val="005A383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57A51"/>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121F"/>
    <w:rsid w:val="007301E5"/>
    <w:rsid w:val="00731DC0"/>
    <w:rsid w:val="00741B9A"/>
    <w:rsid w:val="007501C6"/>
    <w:rsid w:val="007526FA"/>
    <w:rsid w:val="0075485F"/>
    <w:rsid w:val="00754DB9"/>
    <w:rsid w:val="00755053"/>
    <w:rsid w:val="00756A6F"/>
    <w:rsid w:val="00757802"/>
    <w:rsid w:val="00760A35"/>
    <w:rsid w:val="007651B0"/>
    <w:rsid w:val="00766D40"/>
    <w:rsid w:val="007739B3"/>
    <w:rsid w:val="007753A5"/>
    <w:rsid w:val="00775634"/>
    <w:rsid w:val="00780821"/>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F69"/>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3F69"/>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4377B"/>
    <w:rsid w:val="00947FCD"/>
    <w:rsid w:val="00951F48"/>
    <w:rsid w:val="0096099D"/>
    <w:rsid w:val="009638CB"/>
    <w:rsid w:val="00963C6C"/>
    <w:rsid w:val="00964E82"/>
    <w:rsid w:val="00970F41"/>
    <w:rsid w:val="0097383F"/>
    <w:rsid w:val="009751BA"/>
    <w:rsid w:val="009760DA"/>
    <w:rsid w:val="00976DC2"/>
    <w:rsid w:val="00980234"/>
    <w:rsid w:val="00985B71"/>
    <w:rsid w:val="009864D4"/>
    <w:rsid w:val="0098768E"/>
    <w:rsid w:val="00994120"/>
    <w:rsid w:val="009952EA"/>
    <w:rsid w:val="009A62C5"/>
    <w:rsid w:val="009A6DA0"/>
    <w:rsid w:val="009B060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21A8"/>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6EE"/>
    <w:rsid w:val="00A50745"/>
    <w:rsid w:val="00A53CB9"/>
    <w:rsid w:val="00A55EF3"/>
    <w:rsid w:val="00A57461"/>
    <w:rsid w:val="00A71BCE"/>
    <w:rsid w:val="00A74F76"/>
    <w:rsid w:val="00A823EC"/>
    <w:rsid w:val="00A840CF"/>
    <w:rsid w:val="00A86E11"/>
    <w:rsid w:val="00A97576"/>
    <w:rsid w:val="00AA005F"/>
    <w:rsid w:val="00AA2DB9"/>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5DBF"/>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8163D"/>
    <w:rsid w:val="00B92524"/>
    <w:rsid w:val="00B9286F"/>
    <w:rsid w:val="00BA0E1B"/>
    <w:rsid w:val="00BA1572"/>
    <w:rsid w:val="00BA1B67"/>
    <w:rsid w:val="00BA3D6A"/>
    <w:rsid w:val="00BA5817"/>
    <w:rsid w:val="00BB1144"/>
    <w:rsid w:val="00BB3514"/>
    <w:rsid w:val="00BB4C84"/>
    <w:rsid w:val="00BC24EE"/>
    <w:rsid w:val="00BC454D"/>
    <w:rsid w:val="00BC61BD"/>
    <w:rsid w:val="00BD03D1"/>
    <w:rsid w:val="00BD590D"/>
    <w:rsid w:val="00BD6706"/>
    <w:rsid w:val="00BE2024"/>
    <w:rsid w:val="00BF35D5"/>
    <w:rsid w:val="00BF6E9C"/>
    <w:rsid w:val="00C00B89"/>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560D"/>
    <w:rsid w:val="00CA6DC7"/>
    <w:rsid w:val="00CB20A0"/>
    <w:rsid w:val="00CB2A94"/>
    <w:rsid w:val="00CB4A76"/>
    <w:rsid w:val="00CC4484"/>
    <w:rsid w:val="00CC6261"/>
    <w:rsid w:val="00CC6705"/>
    <w:rsid w:val="00CC7877"/>
    <w:rsid w:val="00CD105C"/>
    <w:rsid w:val="00CE2A85"/>
    <w:rsid w:val="00CF1F0B"/>
    <w:rsid w:val="00CF4901"/>
    <w:rsid w:val="00CF552E"/>
    <w:rsid w:val="00CF6CEC"/>
    <w:rsid w:val="00CF7243"/>
    <w:rsid w:val="00D043D4"/>
    <w:rsid w:val="00D1053F"/>
    <w:rsid w:val="00D10A37"/>
    <w:rsid w:val="00D10F38"/>
    <w:rsid w:val="00D1454F"/>
    <w:rsid w:val="00D216C5"/>
    <w:rsid w:val="00D22171"/>
    <w:rsid w:val="00D274B5"/>
    <w:rsid w:val="00D27AED"/>
    <w:rsid w:val="00D30845"/>
    <w:rsid w:val="00D3210F"/>
    <w:rsid w:val="00D32470"/>
    <w:rsid w:val="00D417B5"/>
    <w:rsid w:val="00D4565B"/>
    <w:rsid w:val="00D5353E"/>
    <w:rsid w:val="00D5653F"/>
    <w:rsid w:val="00D57D04"/>
    <w:rsid w:val="00D60743"/>
    <w:rsid w:val="00D764F3"/>
    <w:rsid w:val="00D86584"/>
    <w:rsid w:val="00D921FA"/>
    <w:rsid w:val="00D92BC0"/>
    <w:rsid w:val="00D92F77"/>
    <w:rsid w:val="00D965B5"/>
    <w:rsid w:val="00D96A9F"/>
    <w:rsid w:val="00DA0EBA"/>
    <w:rsid w:val="00DA1C1B"/>
    <w:rsid w:val="00DA3C05"/>
    <w:rsid w:val="00DA4CDF"/>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5A44"/>
    <w:rsid w:val="00E86613"/>
    <w:rsid w:val="00E97126"/>
    <w:rsid w:val="00EA15E2"/>
    <w:rsid w:val="00EA6B5D"/>
    <w:rsid w:val="00EA6CD1"/>
    <w:rsid w:val="00EB46EF"/>
    <w:rsid w:val="00EB60A5"/>
    <w:rsid w:val="00EC10F6"/>
    <w:rsid w:val="00EC29BD"/>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paragraph" w:customStyle="1" w:styleId="msonormal0">
    <w:name w:val="msonormal"/>
    <w:basedOn w:val="a"/>
    <w:rsid w:val="005A38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5">
    <w:name w:val="Grid Table 1 Light Accent 5"/>
    <w:basedOn w:val="a1"/>
    <w:uiPriority w:val="46"/>
    <w:rsid w:val="00411DE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9E21A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4749E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1437283">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8224020">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7880636">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5962855">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7277005">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380582">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27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897588">
      <w:bodyDiv w:val="1"/>
      <w:marLeft w:val="0"/>
      <w:marRight w:val="0"/>
      <w:marTop w:val="0"/>
      <w:marBottom w:val="0"/>
      <w:divBdr>
        <w:top w:val="none" w:sz="0" w:space="0" w:color="auto"/>
        <w:left w:val="none" w:sz="0" w:space="0" w:color="auto"/>
        <w:bottom w:val="none" w:sz="0" w:space="0" w:color="auto"/>
        <w:right w:val="none" w:sz="0" w:space="0" w:color="auto"/>
      </w:divBdr>
    </w:div>
    <w:div w:id="1476684485">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4803909">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3467413">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8241924">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41985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3993E8-1DE6-46D6-9ABE-EDE7EA1B4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10075</Words>
  <Characters>57433</Characters>
  <Application>Microsoft Office Word</Application>
  <DocSecurity>0</DocSecurity>
  <Lines>478</Lines>
  <Paragraphs>134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t16890</cp:lastModifiedBy>
  <cp:revision>2</cp:revision>
  <cp:lastPrinted>2026-07-13T21:36:00Z</cp:lastPrinted>
  <dcterms:created xsi:type="dcterms:W3CDTF">2026-07-17T17:12:00Z</dcterms:created>
  <dcterms:modified xsi:type="dcterms:W3CDTF">2026-07-17T17:12:00Z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