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663F9" w14:textId="2D26FF2B" w:rsidR="0046679F" w:rsidRPr="008B0501" w:rsidRDefault="00CC7738" w:rsidP="0084160B">
      <w:pPr>
        <w:bidi/>
        <w:spacing w:before="240" w:line="360" w:lineRule="auto"/>
        <w:ind w:hanging="283"/>
        <w:jc w:val="both"/>
        <w:rPr>
          <w:rFonts w:ascii="Traditional Arabic" w:eastAsia="Calibri" w:hAnsi="Traditional Arabic" w:cs="Traditional Arabic"/>
          <w:sz w:val="28"/>
          <w:szCs w:val="28"/>
          <w:rtl/>
        </w:rPr>
      </w:pPr>
      <w:bookmarkStart w:id="0" w:name="_Hlk216318431"/>
      <w:r w:rsidRPr="008B0501">
        <w:rPr>
          <w:rFonts w:ascii="Traditional Arabic" w:eastAsia="Calibri" w:hAnsi="Traditional Arabic" w:cs="Traditional Arabic"/>
          <w:noProof/>
          <w:sz w:val="28"/>
          <w:szCs w:val="28"/>
        </w:rPr>
        <mc:AlternateContent>
          <mc:Choice Requires="wps">
            <w:drawing>
              <wp:anchor distT="45720" distB="45720" distL="114300" distR="114300" simplePos="0" relativeHeight="251657216" behindDoc="0" locked="0" layoutInCell="1" allowOverlap="1" wp14:anchorId="3B85D0C8" wp14:editId="7122FB7B">
                <wp:simplePos x="0" y="0"/>
                <wp:positionH relativeFrom="column">
                  <wp:posOffset>3924300</wp:posOffset>
                </wp:positionH>
                <wp:positionV relativeFrom="paragraph">
                  <wp:posOffset>115570</wp:posOffset>
                </wp:positionV>
                <wp:extent cx="1971675" cy="86360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863600"/>
                        </a:xfrm>
                        <a:prstGeom prst="rect">
                          <a:avLst/>
                        </a:prstGeom>
                        <a:solidFill>
                          <a:srgbClr val="FFFFFF"/>
                        </a:solidFill>
                        <a:ln w="9525">
                          <a:noFill/>
                          <a:miter lim="800000"/>
                          <a:headEnd/>
                          <a:tailEnd/>
                        </a:ln>
                      </wps:spPr>
                      <wps:txb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85D0C8" id="_x0000_t202" coordsize="21600,21600" o:spt="202" path="m,l,21600r21600,l21600,xe">
                <v:stroke joinstyle="miter"/>
                <v:path gradientshapeok="t" o:connecttype="rect"/>
              </v:shapetype>
              <v:shape id="Text Box 2" o:spid="_x0000_s1026" type="#_x0000_t202" style="position:absolute;left:0;text-align:left;margin-left:309pt;margin-top:9.1pt;width:155.25pt;height:68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" stroked="f">
                <v:textbox>
                  <w:txbxContent>
                    <w:p w14:paraId="4F6345F4" w14:textId="77777777" w:rsidR="0046679F" w:rsidRPr="00A61448" w:rsidRDefault="0046679F" w:rsidP="0046679F">
                      <w:pPr>
                        <w:jc w:val="center"/>
                        <w:rPr>
                          <w:rFonts w:ascii="Readex Pro" w:hAnsi="Readex Pro" w:cs="Readex Pro"/>
                          <w:sz w:val="32"/>
                          <w:szCs w:val="32"/>
                          <w:rtl/>
                        </w:rPr>
                      </w:pPr>
                      <w:r w:rsidRPr="00A61448">
                        <w:rPr>
                          <w:rFonts w:ascii="Readex Pro" w:hAnsi="Readex Pro" w:cs="Readex Pro"/>
                          <w:sz w:val="32"/>
                          <w:szCs w:val="32"/>
                          <w:rtl/>
                        </w:rPr>
                        <w:t>جامعة ميد أوشن</w:t>
                      </w:r>
                    </w:p>
                    <w:p w14:paraId="2E7F7E07" w14:textId="77777777" w:rsidR="0046679F" w:rsidRPr="00433E24" w:rsidRDefault="0046679F" w:rsidP="0046679F">
                      <w:pPr>
                        <w:jc w:val="center"/>
                        <w:rPr>
                          <w:rFonts w:ascii="Readex Pro" w:hAnsi="Readex Pro" w:cs="Readex Pro"/>
                        </w:rPr>
                      </w:pPr>
                      <w:r w:rsidRPr="00A61448">
                        <w:rPr>
                          <w:rFonts w:ascii="Readex Pro" w:hAnsi="Readex Pro" w:cs="Readex Pro"/>
                          <w:sz w:val="32"/>
                          <w:szCs w:val="32"/>
                          <w:rtl/>
                        </w:rPr>
                        <w:t>كلية الإدارة</w:t>
                      </w:r>
                    </w:p>
                  </w:txbxContent>
                </v:textbox>
                <w10:wrap type="square"/>
              </v:shape>
            </w:pict>
          </mc:Fallback>
        </mc:AlternateContent>
      </w:r>
      <w:r w:rsidRPr="008B0501">
        <w:rPr>
          <w:rFonts w:ascii="Traditional Arabic" w:eastAsia="Calibri" w:hAnsi="Traditional Arabic" w:cs="Traditional Arabic"/>
          <w:b/>
          <w:noProof/>
          <w:sz w:val="24"/>
          <w:szCs w:val="28"/>
        </w:rPr>
        <w:drawing>
          <wp:anchor distT="0" distB="0" distL="114300" distR="114300" simplePos="0" relativeHeight="251659264" behindDoc="0" locked="0" layoutInCell="1" allowOverlap="1" wp14:anchorId="698F78E1" wp14:editId="5AA18A9F">
            <wp:simplePos x="0" y="0"/>
            <wp:positionH relativeFrom="margin">
              <wp:posOffset>-146050</wp:posOffset>
            </wp:positionH>
            <wp:positionV relativeFrom="margin">
              <wp:posOffset>-10795</wp:posOffset>
            </wp:positionV>
            <wp:extent cx="1692275" cy="742950"/>
            <wp:effectExtent l="0" t="0" r="3175" b="0"/>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2275" cy="742950"/>
                    </a:xfrm>
                    <a:prstGeom prst="rect">
                      <a:avLst/>
                    </a:prstGeom>
                  </pic:spPr>
                </pic:pic>
              </a:graphicData>
            </a:graphic>
            <wp14:sizeRelH relativeFrom="margin">
              <wp14:pctWidth>0</wp14:pctWidth>
            </wp14:sizeRelH>
            <wp14:sizeRelV relativeFrom="margin">
              <wp14:pctHeight>0</wp14:pctHeight>
            </wp14:sizeRelV>
          </wp:anchor>
        </w:drawing>
      </w:r>
      <w:r w:rsidR="00B35444" w:rsidRPr="008B0501">
        <w:rPr>
          <w:rFonts w:ascii="Traditional Arabic" w:hAnsi="Traditional Arabic" w:cs="Traditional Arabic"/>
          <w:b/>
          <w:bCs/>
          <w:color w:val="548DD4" w:themeColor="text2" w:themeTint="99"/>
          <w:sz w:val="48"/>
          <w:szCs w:val="48"/>
        </w:rPr>
        <w:t xml:space="preserve">    </w:t>
      </w:r>
    </w:p>
    <w:p w14:paraId="77561587" w14:textId="77777777" w:rsidR="0046679F" w:rsidRPr="008B0501" w:rsidRDefault="0046679F" w:rsidP="0084160B">
      <w:pPr>
        <w:bidi/>
        <w:spacing w:before="240" w:line="360" w:lineRule="auto"/>
        <w:rPr>
          <w:rFonts w:ascii="Traditional Arabic" w:eastAsia="Calibri" w:hAnsi="Traditional Arabic" w:cs="Traditional Arabic"/>
          <w:sz w:val="28"/>
          <w:szCs w:val="28"/>
          <w:rtl/>
        </w:rPr>
      </w:pPr>
    </w:p>
    <w:p w14:paraId="3C84E696" w14:textId="77777777" w:rsidR="0046679F" w:rsidRPr="008B0501" w:rsidRDefault="0046679F" w:rsidP="0084160B">
      <w:pPr>
        <w:bidi/>
        <w:spacing w:before="240" w:line="360" w:lineRule="auto"/>
        <w:rPr>
          <w:rFonts w:ascii="Traditional Arabic" w:eastAsia="Calibri" w:hAnsi="Traditional Arabic" w:cs="Traditional Arabic"/>
          <w:sz w:val="28"/>
          <w:szCs w:val="28"/>
          <w:rtl/>
        </w:rPr>
      </w:pPr>
    </w:p>
    <w:p w14:paraId="33471ACF" w14:textId="77777777" w:rsidR="00D16BB1" w:rsidRPr="008B0501" w:rsidRDefault="00D16BB1" w:rsidP="0084160B">
      <w:pPr>
        <w:bidi/>
        <w:spacing w:line="360" w:lineRule="auto"/>
        <w:jc w:val="center"/>
        <w:rPr>
          <w:rFonts w:asciiTheme="majorBidi" w:hAnsiTheme="majorBidi" w:cstheme="majorBidi"/>
          <w:bCs/>
          <w:noProof/>
          <w:sz w:val="36"/>
          <w:szCs w:val="36"/>
          <w:rtl/>
        </w:rPr>
      </w:pPr>
      <w:r w:rsidRPr="008B0501">
        <w:rPr>
          <w:rFonts w:asciiTheme="majorBidi" w:hAnsiTheme="majorBidi" w:cstheme="majorBidi" w:hint="cs"/>
          <w:bCs/>
          <w:noProof/>
          <w:sz w:val="36"/>
          <w:szCs w:val="36"/>
          <w:rtl/>
        </w:rPr>
        <w:t>رساله علميه للحصول لدرجة الدكتوراه</w:t>
      </w:r>
    </w:p>
    <w:p w14:paraId="49DC4C3E" w14:textId="77777777" w:rsidR="00D16BB1" w:rsidRPr="008B0501" w:rsidRDefault="00D16BB1" w:rsidP="0084160B">
      <w:pPr>
        <w:bidi/>
        <w:spacing w:line="360" w:lineRule="auto"/>
        <w:jc w:val="center"/>
        <w:rPr>
          <w:rFonts w:ascii="Arial" w:hAnsi="Arial" w:cs="Arial"/>
          <w:b/>
          <w:bCs/>
          <w:sz w:val="44"/>
          <w:szCs w:val="44"/>
          <w:rtl/>
        </w:rPr>
      </w:pPr>
    </w:p>
    <w:p w14:paraId="2365C695" w14:textId="77777777" w:rsidR="00D16BB1" w:rsidRPr="008B0501" w:rsidRDefault="00D16BB1" w:rsidP="0084160B">
      <w:pPr>
        <w:bidi/>
        <w:spacing w:line="360" w:lineRule="auto"/>
        <w:jc w:val="center"/>
        <w:rPr>
          <w:rFonts w:asciiTheme="majorBidi" w:hAnsiTheme="majorBidi" w:cstheme="majorBidi"/>
          <w:bCs/>
          <w:noProof/>
          <w:sz w:val="36"/>
          <w:szCs w:val="36"/>
          <w:rtl/>
        </w:rPr>
      </w:pPr>
      <w:r w:rsidRPr="008B0501">
        <w:rPr>
          <w:rFonts w:asciiTheme="majorBidi" w:hAnsiTheme="majorBidi" w:cstheme="majorBidi" w:hint="cs"/>
          <w:bCs/>
          <w:noProof/>
          <w:sz w:val="36"/>
          <w:szCs w:val="36"/>
          <w:rtl/>
        </w:rPr>
        <w:t>بعنوان</w:t>
      </w:r>
    </w:p>
    <w:p w14:paraId="128016BA" w14:textId="77777777" w:rsidR="00D16BB1" w:rsidRPr="008B0501" w:rsidRDefault="00D16BB1" w:rsidP="0084160B">
      <w:pPr>
        <w:pStyle w:val="NormalWeb"/>
        <w:bidi/>
        <w:spacing w:before="0" w:beforeAutospacing="0" w:after="0" w:afterAutospacing="0" w:line="360" w:lineRule="auto"/>
        <w:ind w:right="-270"/>
        <w:jc w:val="both"/>
        <w:rPr>
          <w:rFonts w:ascii="Arial" w:hAnsi="Arial" w:cs="Arial"/>
          <w:b/>
          <w:bCs/>
          <w:color w:val="0000FF"/>
          <w:sz w:val="32"/>
          <w:szCs w:val="32"/>
          <w:rtl/>
          <w:lang w:bidi="ar-JO"/>
        </w:rPr>
      </w:pPr>
    </w:p>
    <w:p w14:paraId="56F493D1" w14:textId="77777777" w:rsidR="00D16BB1" w:rsidRPr="008B0501" w:rsidRDefault="00D16BB1" w:rsidP="0084160B">
      <w:pPr>
        <w:spacing w:line="360" w:lineRule="auto"/>
        <w:ind w:left="533"/>
        <w:jc w:val="center"/>
        <w:rPr>
          <w:rFonts w:asciiTheme="majorBidi" w:hAnsiTheme="majorBidi" w:cstheme="majorBidi"/>
          <w:bCs/>
          <w:noProof/>
          <w:sz w:val="34"/>
          <w:szCs w:val="34"/>
          <w:rtl/>
        </w:rPr>
      </w:pPr>
      <w:r w:rsidRPr="008B0501">
        <w:rPr>
          <w:rFonts w:asciiTheme="majorBidi" w:hAnsiTheme="majorBidi" w:cstheme="majorBidi" w:hint="cs"/>
          <w:bCs/>
          <w:noProof/>
          <w:sz w:val="34"/>
          <w:szCs w:val="34"/>
          <w:rtl/>
        </w:rPr>
        <w:t xml:space="preserve">تحول رقمى نحو مستقبل مستدام : تقييم تاثير المدن الذكيه على تحقيق اهداف التنميه المستدامه في </w:t>
      </w:r>
      <w:r w:rsidRPr="008B0501">
        <w:rPr>
          <w:rFonts w:asciiTheme="majorBidi" w:hAnsiTheme="majorBidi" w:cstheme="majorBidi"/>
          <w:bCs/>
          <w:noProof/>
          <w:sz w:val="34"/>
          <w:szCs w:val="34"/>
          <w:rtl/>
        </w:rPr>
        <w:t xml:space="preserve"> </w:t>
      </w:r>
      <w:r w:rsidRPr="008B0501">
        <w:rPr>
          <w:rFonts w:asciiTheme="majorBidi" w:hAnsiTheme="majorBidi" w:cstheme="majorBidi" w:hint="cs"/>
          <w:bCs/>
          <w:noProof/>
          <w:sz w:val="34"/>
          <w:szCs w:val="34"/>
          <w:rtl/>
        </w:rPr>
        <w:t xml:space="preserve">مدينه الرياض </w:t>
      </w:r>
    </w:p>
    <w:p w14:paraId="7FD7A63E" w14:textId="77777777" w:rsidR="00D16BB1" w:rsidRPr="008B0501" w:rsidRDefault="00D16BB1" w:rsidP="0084160B">
      <w:pPr>
        <w:spacing w:line="360" w:lineRule="auto"/>
        <w:ind w:left="533"/>
        <w:jc w:val="center"/>
        <w:rPr>
          <w:rFonts w:asciiTheme="majorBidi" w:hAnsiTheme="majorBidi" w:cstheme="majorBidi"/>
          <w:bCs/>
          <w:noProof/>
          <w:sz w:val="34"/>
          <w:szCs w:val="34"/>
          <w:rtl/>
        </w:rPr>
      </w:pPr>
      <w:r w:rsidRPr="008B0501">
        <w:rPr>
          <w:rFonts w:asciiTheme="majorBidi" w:hAnsiTheme="majorBidi" w:cstheme="majorBidi"/>
          <w:bCs/>
          <w:noProof/>
          <w:sz w:val="34"/>
          <w:szCs w:val="34"/>
        </w:rPr>
        <w:t>Digital Transformation towards a Sustainable Future: Assessing the Impact of Smart Cities on Achieving Sustainable Development Goals in Riyadh</w:t>
      </w:r>
    </w:p>
    <w:p w14:paraId="0F119941" w14:textId="77777777" w:rsidR="00D16BB1" w:rsidRPr="008B0501" w:rsidRDefault="00D16BB1" w:rsidP="0084160B">
      <w:pPr>
        <w:pStyle w:val="NormalWeb"/>
        <w:bidi/>
        <w:spacing w:before="0" w:beforeAutospacing="0" w:after="0" w:afterAutospacing="0" w:line="360" w:lineRule="auto"/>
        <w:ind w:right="-270"/>
        <w:jc w:val="center"/>
        <w:rPr>
          <w:rFonts w:ascii="Sakkal Majalla" w:hAnsi="Sakkal Majalla" w:cs="Sakkal Majalla"/>
          <w:b/>
          <w:bCs/>
          <w:color w:val="0070C0"/>
          <w:sz w:val="36"/>
          <w:szCs w:val="36"/>
          <w:rtl/>
        </w:rPr>
      </w:pPr>
    </w:p>
    <w:p w14:paraId="3131087D" w14:textId="77777777" w:rsidR="00D16BB1" w:rsidRPr="008B0501" w:rsidRDefault="00D16BB1" w:rsidP="0084160B">
      <w:pPr>
        <w:pStyle w:val="NormalWeb"/>
        <w:bidi/>
        <w:spacing w:before="0" w:beforeAutospacing="0" w:after="0" w:afterAutospacing="0" w:line="360" w:lineRule="auto"/>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D16BB1" w:rsidRPr="008B0501" w14:paraId="4D487448" w14:textId="77777777" w:rsidTr="00D16BB1">
        <w:trPr>
          <w:jc w:val="center"/>
        </w:trPr>
        <w:tc>
          <w:tcPr>
            <w:tcW w:w="1763" w:type="dxa"/>
          </w:tcPr>
          <w:p w14:paraId="411F6DE4"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 xml:space="preserve">   اسم الباحث</w:t>
            </w:r>
          </w:p>
        </w:tc>
        <w:tc>
          <w:tcPr>
            <w:tcW w:w="252" w:type="dxa"/>
          </w:tcPr>
          <w:p w14:paraId="6DC78C6E"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1B63588A"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 xml:space="preserve">سعد على زائد حرفش </w:t>
            </w:r>
          </w:p>
        </w:tc>
      </w:tr>
      <w:tr w:rsidR="00D16BB1" w:rsidRPr="008B0501" w14:paraId="2DA19A4B" w14:textId="77777777" w:rsidTr="00D16BB1">
        <w:trPr>
          <w:jc w:val="center"/>
        </w:trPr>
        <w:tc>
          <w:tcPr>
            <w:tcW w:w="1763" w:type="dxa"/>
          </w:tcPr>
          <w:p w14:paraId="6FA1D94D"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 xml:space="preserve"> الرقم الاكاديمي</w:t>
            </w:r>
          </w:p>
        </w:tc>
        <w:tc>
          <w:tcPr>
            <w:tcW w:w="252" w:type="dxa"/>
          </w:tcPr>
          <w:p w14:paraId="2F1A5570"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204C63E9"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233002243</w:t>
            </w:r>
          </w:p>
        </w:tc>
      </w:tr>
      <w:tr w:rsidR="00D16BB1" w:rsidRPr="008B0501" w14:paraId="48F89278" w14:textId="77777777" w:rsidTr="00D16BB1">
        <w:trPr>
          <w:jc w:val="center"/>
        </w:trPr>
        <w:tc>
          <w:tcPr>
            <w:tcW w:w="1763" w:type="dxa"/>
          </w:tcPr>
          <w:p w14:paraId="2BA8EF03"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الكلية</w:t>
            </w:r>
          </w:p>
        </w:tc>
        <w:tc>
          <w:tcPr>
            <w:tcW w:w="252" w:type="dxa"/>
          </w:tcPr>
          <w:p w14:paraId="0AE60FAC" w14:textId="77777777" w:rsidR="00D16BB1" w:rsidRPr="008B0501" w:rsidRDefault="00D16BB1" w:rsidP="0084160B">
            <w:pPr>
              <w:pStyle w:val="NormalWeb"/>
              <w:bidi/>
              <w:spacing w:before="0" w:beforeAutospacing="0" w:after="0" w:afterAutospacing="0" w:line="360" w:lineRule="auto"/>
              <w:ind w:right="-270"/>
              <w:jc w:val="center"/>
              <w:rPr>
                <w:rFonts w:asciiTheme="majorBidi" w:hAnsiTheme="majorBidi" w:cstheme="majorBidi"/>
                <w:b/>
                <w:bCs/>
                <w:color w:val="000000" w:themeColor="text1"/>
                <w:sz w:val="32"/>
                <w:szCs w:val="32"/>
                <w:rtl/>
              </w:rPr>
            </w:pPr>
            <w:r w:rsidRPr="008B0501">
              <w:rPr>
                <w:rFonts w:asciiTheme="majorBidi" w:hAnsiTheme="majorBidi" w:cstheme="majorBidi"/>
                <w:b/>
                <w:bCs/>
                <w:color w:val="000000" w:themeColor="text1"/>
                <w:sz w:val="32"/>
                <w:szCs w:val="32"/>
                <w:rtl/>
              </w:rPr>
              <w:t>::</w:t>
            </w:r>
          </w:p>
        </w:tc>
        <w:tc>
          <w:tcPr>
            <w:tcW w:w="5778" w:type="dxa"/>
          </w:tcPr>
          <w:p w14:paraId="36F3FB33" w14:textId="77777777" w:rsidR="00D16BB1" w:rsidRPr="008B0501" w:rsidRDefault="00D16BB1" w:rsidP="0084160B">
            <w:pPr>
              <w:pStyle w:val="NormalWeb"/>
              <w:bidi/>
              <w:spacing w:before="0" w:beforeAutospacing="0" w:after="0" w:afterAutospacing="0" w:line="360" w:lineRule="auto"/>
              <w:ind w:right="-270"/>
              <w:jc w:val="center"/>
              <w:rPr>
                <w:rFonts w:asciiTheme="majorBidi" w:eastAsiaTheme="minorHAnsi" w:hAnsiTheme="majorBidi" w:cstheme="majorBidi"/>
                <w:bCs/>
                <w:noProof/>
                <w:sz w:val="32"/>
                <w:szCs w:val="32"/>
                <w:rtl/>
              </w:rPr>
            </w:pPr>
            <w:r w:rsidRPr="008B0501">
              <w:rPr>
                <w:rFonts w:asciiTheme="majorBidi" w:eastAsiaTheme="minorHAnsi" w:hAnsiTheme="majorBidi" w:cstheme="majorBidi"/>
                <w:bCs/>
                <w:noProof/>
                <w:sz w:val="32"/>
                <w:szCs w:val="32"/>
                <w:rtl/>
              </w:rPr>
              <w:t xml:space="preserve">اداره الاعمال </w:t>
            </w:r>
          </w:p>
        </w:tc>
      </w:tr>
      <w:tr w:rsidR="00D16BB1" w:rsidRPr="008B0501" w14:paraId="204CBBFA" w14:textId="77777777" w:rsidTr="00D16BB1">
        <w:trPr>
          <w:jc w:val="center"/>
        </w:trPr>
        <w:tc>
          <w:tcPr>
            <w:tcW w:w="1763" w:type="dxa"/>
          </w:tcPr>
          <w:p w14:paraId="0317CF41"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252" w:type="dxa"/>
          </w:tcPr>
          <w:p w14:paraId="437692EE"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00" w:themeColor="text1"/>
                <w:sz w:val="36"/>
                <w:szCs w:val="36"/>
                <w:rtl/>
              </w:rPr>
            </w:pPr>
          </w:p>
        </w:tc>
        <w:tc>
          <w:tcPr>
            <w:tcW w:w="5778" w:type="dxa"/>
          </w:tcPr>
          <w:p w14:paraId="36EF95A5" w14:textId="77777777" w:rsidR="00D16BB1" w:rsidRPr="008B0501" w:rsidRDefault="00D16BB1" w:rsidP="0084160B">
            <w:pPr>
              <w:pStyle w:val="NormalWeb"/>
              <w:bidi/>
              <w:spacing w:before="0" w:beforeAutospacing="0" w:after="0" w:afterAutospacing="0" w:line="360" w:lineRule="auto"/>
              <w:ind w:right="-270"/>
              <w:rPr>
                <w:rFonts w:ascii="Sakkal Majalla" w:hAnsi="Sakkal Majalla" w:cs="Sakkal Majalla"/>
                <w:b/>
                <w:bCs/>
                <w:color w:val="0000FF"/>
                <w:sz w:val="36"/>
                <w:szCs w:val="36"/>
                <w:rtl/>
              </w:rPr>
            </w:pPr>
          </w:p>
        </w:tc>
      </w:tr>
    </w:tbl>
    <w:p w14:paraId="3AD421EA" w14:textId="77777777" w:rsidR="00D16BB1" w:rsidRPr="008B0501" w:rsidRDefault="00D16BB1" w:rsidP="0084160B">
      <w:pPr>
        <w:spacing w:line="360" w:lineRule="auto"/>
        <w:rPr>
          <w:rFonts w:ascii="Arial" w:hAnsi="Arial" w:cs="Arial"/>
          <w:noProof/>
          <w:rtl/>
          <w:lang w:bidi="ar-JO"/>
        </w:rPr>
      </w:pPr>
    </w:p>
    <w:p w14:paraId="4BE5B642" w14:textId="7725DB68" w:rsidR="00802B0D" w:rsidRPr="008B0501" w:rsidRDefault="00D16BB1" w:rsidP="0084160B">
      <w:pPr>
        <w:bidi/>
        <w:spacing w:after="200" w:line="360" w:lineRule="auto"/>
        <w:jc w:val="center"/>
        <w:rPr>
          <w:rFonts w:ascii="Calibri" w:eastAsia="Calibri" w:hAnsi="Calibri" w:cs="Arial"/>
          <w:rtl/>
          <w:lang w:bidi="ar-EG"/>
        </w:rPr>
      </w:pPr>
      <w:r w:rsidRPr="008B0501">
        <w:rPr>
          <w:rFonts w:asciiTheme="majorBidi" w:hAnsiTheme="majorBidi" w:cstheme="majorBidi" w:hint="cs"/>
          <w:bCs/>
          <w:noProof/>
          <w:sz w:val="28"/>
          <w:szCs w:val="28"/>
          <w:rtl/>
        </w:rPr>
        <w:t>1446هـ     -     2024 م</w:t>
      </w:r>
    </w:p>
    <w:p w14:paraId="5A2A46B4" w14:textId="77777777" w:rsidR="008D67FA" w:rsidRPr="008B0501" w:rsidRDefault="008D67FA" w:rsidP="0084160B">
      <w:pPr>
        <w:bidi/>
        <w:spacing w:after="200" w:line="360" w:lineRule="auto"/>
        <w:jc w:val="center"/>
        <w:rPr>
          <w:rFonts w:ascii="Calibri" w:eastAsia="Calibri" w:hAnsi="Calibri" w:cs="Arial"/>
          <w:rtl/>
        </w:rPr>
      </w:pPr>
    </w:p>
    <w:p w14:paraId="468DD9CB" w14:textId="05BA6110" w:rsidR="00802B0D" w:rsidRPr="008B0501" w:rsidRDefault="00802B0D" w:rsidP="0084160B">
      <w:pPr>
        <w:bidi/>
        <w:spacing w:after="200" w:line="360" w:lineRule="auto"/>
        <w:jc w:val="center"/>
        <w:rPr>
          <w:rFonts w:ascii="Calibri" w:eastAsia="Calibri" w:hAnsi="Calibri" w:cs="Arial"/>
          <w:rtl/>
          <w:lang w:bidi="ar-EG"/>
        </w:rPr>
      </w:pPr>
      <w:r w:rsidRPr="008B0501">
        <w:rPr>
          <w:rFonts w:ascii="Calibri" w:eastAsia="Calibri" w:hAnsi="Calibri" w:cs="Arial" w:hint="cs"/>
          <w:noProof/>
          <w:rtl/>
        </w:rPr>
        <mc:AlternateContent>
          <mc:Choice Requires="wps">
            <w:drawing>
              <wp:anchor distT="0" distB="0" distL="114300" distR="114300" simplePos="0" relativeHeight="251661312" behindDoc="0" locked="0" layoutInCell="1" allowOverlap="1" wp14:anchorId="0751FE9C" wp14:editId="762A116F">
                <wp:simplePos x="0" y="0"/>
                <wp:positionH relativeFrom="column">
                  <wp:posOffset>-152400</wp:posOffset>
                </wp:positionH>
                <wp:positionV relativeFrom="paragraph">
                  <wp:posOffset>5080</wp:posOffset>
                </wp:positionV>
                <wp:extent cx="5648325" cy="7058025"/>
                <wp:effectExtent l="0" t="0" r="28575" b="28575"/>
                <wp:wrapNone/>
                <wp:docPr id="38" name="Vertical Scroll 38"/>
                <wp:cNvGraphicFramePr/>
                <a:graphic xmlns:a="http://schemas.openxmlformats.org/drawingml/2006/main">
                  <a:graphicData uri="http://schemas.microsoft.com/office/word/2010/wordprocessingShape">
                    <wps:wsp>
                      <wps:cNvSpPr/>
                      <wps:spPr>
                        <a:xfrm>
                          <a:off x="0" y="0"/>
                          <a:ext cx="5648325" cy="7058025"/>
                        </a:xfrm>
                        <a:prstGeom prst="verticalScroll">
                          <a:avLst/>
                        </a:prstGeom>
                        <a:solidFill>
                          <a:sysClr val="window" lastClr="FFFFFF"/>
                        </a:solidFill>
                        <a:ln w="25400" cap="flat" cmpd="sng" algn="ctr">
                          <a:solidFill>
                            <a:srgbClr val="F79646"/>
                          </a:solidFill>
                          <a:prstDash val="solid"/>
                        </a:ln>
                        <a:effectLst/>
                      </wps:spPr>
                      <wps:txbx>
                        <w:txbxContent>
                          <w:p w14:paraId="71B62D2B" w14:textId="77777777" w:rsidR="00802B0D" w:rsidRPr="003C3552" w:rsidRDefault="00802B0D" w:rsidP="008D67FA">
                            <w:pPr>
                              <w:bidi/>
                              <w:spacing w:line="276" w:lineRule="auto"/>
                              <w:jc w:val="center"/>
                              <w:rPr>
                                <w:rFonts w:ascii="Traditional Arabic" w:hAnsi="Traditional Arabic" w:cs="Traditional Arabic"/>
                                <w:b/>
                                <w:bCs/>
                                <w:sz w:val="48"/>
                                <w:szCs w:val="48"/>
                                <w:rtl/>
                                <w:lang w:bidi="ar-EG"/>
                              </w:rPr>
                            </w:pPr>
                            <w:r w:rsidRPr="003C3552">
                              <w:rPr>
                                <w:rFonts w:ascii="Traditional Arabic" w:hAnsi="Traditional Arabic" w:cs="Traditional Arabic"/>
                                <w:b/>
                                <w:bCs/>
                                <w:sz w:val="48"/>
                                <w:szCs w:val="48"/>
                                <w:rtl/>
                                <w:lang w:bidi="ar-EG"/>
                              </w:rPr>
                              <w:t>الفصل الثالث</w:t>
                            </w:r>
                          </w:p>
                          <w:p w14:paraId="273B59E5" w14:textId="1CC6E5B8" w:rsidR="00802B0D" w:rsidRDefault="00802B0D" w:rsidP="008D67FA">
                            <w:pPr>
                              <w:jc w:val="center"/>
                              <w:rPr>
                                <w:rFonts w:ascii="Simplified Arabic" w:eastAsia="Calibri" w:hAnsi="Simplified Arabic" w:cs="Simplified Arabic"/>
                                <w:sz w:val="28"/>
                                <w:szCs w:val="28"/>
                                <w:rtl/>
                              </w:rPr>
                            </w:pPr>
                            <w:r w:rsidRPr="003C3552">
                              <w:rPr>
                                <w:rFonts w:ascii="Traditional Arabic" w:hAnsi="Traditional Arabic" w:cs="Traditional Arabic"/>
                                <w:b/>
                                <w:bCs/>
                                <w:sz w:val="48"/>
                                <w:szCs w:val="48"/>
                                <w:rtl/>
                                <w:lang w:bidi="ar-EG"/>
                              </w:rPr>
                              <w:t>الطريقة والإجراءات المنهجية</w:t>
                            </w:r>
                          </w:p>
                          <w:p w14:paraId="627EE74A"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397BF1C0"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1-</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 xml:space="preserve"> منهج البحث</w:t>
                            </w:r>
                            <w:r w:rsidRPr="003C3552">
                              <w:rPr>
                                <w:rFonts w:ascii="Traditional Arabic" w:eastAsia="Times New Roman" w:hAnsi="Traditional Arabic" w:cs="Traditional Arabic"/>
                                <w:b/>
                                <w:bCs/>
                                <w:color w:val="404040"/>
                                <w:sz w:val="36"/>
                                <w:szCs w:val="36"/>
                              </w:rPr>
                              <w:t>:</w:t>
                            </w:r>
                          </w:p>
                          <w:p w14:paraId="62F633DB"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2-</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تحديد مجتمع وعينة البحث</w:t>
                            </w:r>
                            <w:r w:rsidRPr="003C3552">
                              <w:rPr>
                                <w:rFonts w:ascii="Traditional Arabic" w:eastAsia="Times New Roman" w:hAnsi="Traditional Arabic" w:cs="Traditional Arabic"/>
                                <w:b/>
                                <w:bCs/>
                                <w:color w:val="404040"/>
                                <w:sz w:val="36"/>
                                <w:szCs w:val="36"/>
                              </w:rPr>
                              <w:t xml:space="preserve"> .</w:t>
                            </w:r>
                          </w:p>
                          <w:p w14:paraId="1A3041FC"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3-</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أدوات جمع البيانات</w:t>
                            </w:r>
                            <w:r w:rsidRPr="003C3552">
                              <w:rPr>
                                <w:rFonts w:ascii="Traditional Arabic" w:eastAsia="Times New Roman" w:hAnsi="Traditional Arabic" w:cs="Traditional Arabic"/>
                                <w:b/>
                                <w:bCs/>
                                <w:color w:val="404040"/>
                                <w:sz w:val="36"/>
                                <w:szCs w:val="36"/>
                              </w:rPr>
                              <w:t xml:space="preserve"> .</w:t>
                            </w:r>
                          </w:p>
                          <w:p w14:paraId="486029D4"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4- تحديد متغيرات الدراسة .</w:t>
                            </w:r>
                          </w:p>
                          <w:p w14:paraId="2C317638"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5 تحديد إجراءات تنفيذ الدراسة .</w:t>
                            </w:r>
                          </w:p>
                          <w:p w14:paraId="3A0D86EA" w14:textId="58637AB9" w:rsidR="00802B0D" w:rsidRPr="00802B0D"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6. تصميم الدراسة والمعالجة الإحصائية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51FE9C"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38" o:spid="_x0000_s1027" type="#_x0000_t97" style="position:absolute;left:0;text-align:left;margin-left:-12pt;margin-top:.4pt;width:444.75pt;height:55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" fillcolor="window" strokecolor="#f79646" strokeweight="2pt">
                <v:textbox>
                  <w:txbxContent>
                    <w:p w14:paraId="71B62D2B" w14:textId="77777777" w:rsidR="00802B0D" w:rsidRPr="003C3552" w:rsidRDefault="00802B0D" w:rsidP="008D67FA">
                      <w:pPr>
                        <w:bidi/>
                        <w:spacing w:line="276" w:lineRule="auto"/>
                        <w:jc w:val="center"/>
                        <w:rPr>
                          <w:rFonts w:ascii="Traditional Arabic" w:hAnsi="Traditional Arabic" w:cs="Traditional Arabic"/>
                          <w:b/>
                          <w:bCs/>
                          <w:sz w:val="48"/>
                          <w:szCs w:val="48"/>
                          <w:rtl/>
                          <w:lang w:bidi="ar-EG"/>
                        </w:rPr>
                      </w:pPr>
                      <w:r w:rsidRPr="003C3552">
                        <w:rPr>
                          <w:rFonts w:ascii="Traditional Arabic" w:hAnsi="Traditional Arabic" w:cs="Traditional Arabic"/>
                          <w:b/>
                          <w:bCs/>
                          <w:sz w:val="48"/>
                          <w:szCs w:val="48"/>
                          <w:rtl/>
                          <w:lang w:bidi="ar-EG"/>
                        </w:rPr>
                        <w:t>الفصل الثالث</w:t>
                      </w:r>
                    </w:p>
                    <w:p w14:paraId="273B59E5" w14:textId="1CC6E5B8" w:rsidR="00802B0D" w:rsidRDefault="00802B0D" w:rsidP="008D67FA">
                      <w:pPr>
                        <w:jc w:val="center"/>
                        <w:rPr>
                          <w:rFonts w:ascii="Simplified Arabic" w:eastAsia="Calibri" w:hAnsi="Simplified Arabic" w:cs="Simplified Arabic"/>
                          <w:sz w:val="28"/>
                          <w:szCs w:val="28"/>
                          <w:rtl/>
                        </w:rPr>
                      </w:pPr>
                      <w:r w:rsidRPr="003C3552">
                        <w:rPr>
                          <w:rFonts w:ascii="Traditional Arabic" w:hAnsi="Traditional Arabic" w:cs="Traditional Arabic"/>
                          <w:b/>
                          <w:bCs/>
                          <w:sz w:val="48"/>
                          <w:szCs w:val="48"/>
                          <w:rtl/>
                          <w:lang w:bidi="ar-EG"/>
                        </w:rPr>
                        <w:t>الطريقة والإجراءات المنهجية</w:t>
                      </w:r>
                    </w:p>
                    <w:p w14:paraId="627EE74A"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397BF1C0"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1-</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 xml:space="preserve"> منهج البحث</w:t>
                      </w:r>
                      <w:r w:rsidRPr="003C3552">
                        <w:rPr>
                          <w:rFonts w:ascii="Traditional Arabic" w:eastAsia="Times New Roman" w:hAnsi="Traditional Arabic" w:cs="Traditional Arabic"/>
                          <w:b/>
                          <w:bCs/>
                          <w:color w:val="404040"/>
                          <w:sz w:val="36"/>
                          <w:szCs w:val="36"/>
                        </w:rPr>
                        <w:t>:</w:t>
                      </w:r>
                    </w:p>
                    <w:p w14:paraId="62F633DB"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2-</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تحديد مجتمع وعينة البحث</w:t>
                      </w:r>
                      <w:r w:rsidRPr="003C3552">
                        <w:rPr>
                          <w:rFonts w:ascii="Traditional Arabic" w:eastAsia="Times New Roman" w:hAnsi="Traditional Arabic" w:cs="Traditional Arabic"/>
                          <w:b/>
                          <w:bCs/>
                          <w:color w:val="404040"/>
                          <w:sz w:val="36"/>
                          <w:szCs w:val="36"/>
                        </w:rPr>
                        <w:t xml:space="preserve"> .</w:t>
                      </w:r>
                    </w:p>
                    <w:p w14:paraId="1A3041FC"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3-</w:t>
                      </w:r>
                      <w:r w:rsidRPr="003C3552">
                        <w:rPr>
                          <w:rFonts w:ascii="Traditional Arabic" w:eastAsia="Times New Roman" w:hAnsi="Traditional Arabic" w:cs="Traditional Arabic"/>
                          <w:b/>
                          <w:bCs/>
                          <w:color w:val="404040"/>
                          <w:sz w:val="36"/>
                          <w:szCs w:val="36"/>
                        </w:rPr>
                        <w:t xml:space="preserve"> </w:t>
                      </w:r>
                      <w:r w:rsidRPr="003C3552">
                        <w:rPr>
                          <w:rFonts w:ascii="Traditional Arabic" w:eastAsia="Times New Roman" w:hAnsi="Traditional Arabic" w:cs="Traditional Arabic"/>
                          <w:b/>
                          <w:bCs/>
                          <w:color w:val="404040"/>
                          <w:sz w:val="36"/>
                          <w:szCs w:val="36"/>
                          <w:rtl/>
                        </w:rPr>
                        <w:t>أدوات جمع البيانات</w:t>
                      </w:r>
                      <w:r w:rsidRPr="003C3552">
                        <w:rPr>
                          <w:rFonts w:ascii="Traditional Arabic" w:eastAsia="Times New Roman" w:hAnsi="Traditional Arabic" w:cs="Traditional Arabic"/>
                          <w:b/>
                          <w:bCs/>
                          <w:color w:val="404040"/>
                          <w:sz w:val="36"/>
                          <w:szCs w:val="36"/>
                        </w:rPr>
                        <w:t xml:space="preserve"> .</w:t>
                      </w:r>
                    </w:p>
                    <w:p w14:paraId="486029D4"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4- تحديد متغيرات الدراسة .</w:t>
                      </w:r>
                    </w:p>
                    <w:p w14:paraId="2C317638" w14:textId="77777777" w:rsidR="00802B0D" w:rsidRPr="003C3552"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5 تحديد إجراءات تنفيذ الدراسة .</w:t>
                      </w:r>
                    </w:p>
                    <w:p w14:paraId="3A0D86EA" w14:textId="58637AB9" w:rsidR="00802B0D" w:rsidRPr="00802B0D" w:rsidRDefault="00802B0D" w:rsidP="008D67FA">
                      <w:pPr>
                        <w:shd w:val="clear" w:color="auto" w:fill="FFFFFF"/>
                        <w:bidi/>
                        <w:spacing w:before="240" w:after="360" w:line="276" w:lineRule="auto"/>
                        <w:rPr>
                          <w:rFonts w:ascii="Traditional Arabic" w:eastAsia="Times New Roman" w:hAnsi="Traditional Arabic" w:cs="Traditional Arabic"/>
                          <w:b/>
                          <w:bCs/>
                          <w:color w:val="404040"/>
                          <w:sz w:val="36"/>
                          <w:szCs w:val="36"/>
                        </w:rPr>
                      </w:pPr>
                      <w:r w:rsidRPr="003C3552">
                        <w:rPr>
                          <w:rFonts w:ascii="Traditional Arabic" w:eastAsia="Times New Roman" w:hAnsi="Traditional Arabic" w:cs="Traditional Arabic"/>
                          <w:b/>
                          <w:bCs/>
                          <w:color w:val="404040"/>
                          <w:sz w:val="36"/>
                          <w:szCs w:val="36"/>
                          <w:rtl/>
                        </w:rPr>
                        <w:t>6. تصميم الدراسة والمعالجة الإحصائية .</w:t>
                      </w:r>
                    </w:p>
                  </w:txbxContent>
                </v:textbox>
              </v:shape>
            </w:pict>
          </mc:Fallback>
        </mc:AlternateContent>
      </w:r>
    </w:p>
    <w:p w14:paraId="4AE91617" w14:textId="77777777" w:rsidR="00802B0D" w:rsidRPr="008B0501" w:rsidRDefault="00802B0D" w:rsidP="0084160B">
      <w:pPr>
        <w:bidi/>
        <w:spacing w:after="200" w:line="360" w:lineRule="auto"/>
        <w:rPr>
          <w:rFonts w:ascii="Calibri" w:eastAsia="Calibri" w:hAnsi="Calibri" w:cs="Arial"/>
          <w:rtl/>
          <w:lang w:bidi="ar-EG"/>
        </w:rPr>
      </w:pPr>
    </w:p>
    <w:p w14:paraId="6B0145EC" w14:textId="77777777" w:rsidR="00802B0D" w:rsidRPr="008B0501" w:rsidRDefault="00802B0D" w:rsidP="0084160B">
      <w:pPr>
        <w:bidi/>
        <w:spacing w:after="200" w:line="360" w:lineRule="auto"/>
        <w:rPr>
          <w:rFonts w:ascii="Calibri" w:eastAsia="Calibri" w:hAnsi="Calibri" w:cs="Arial"/>
          <w:rtl/>
          <w:lang w:bidi="ar-EG"/>
        </w:rPr>
      </w:pPr>
    </w:p>
    <w:p w14:paraId="2AE45936" w14:textId="77777777" w:rsidR="00802B0D" w:rsidRPr="008B0501" w:rsidRDefault="00802B0D" w:rsidP="0084160B">
      <w:pPr>
        <w:bidi/>
        <w:spacing w:after="200" w:line="360" w:lineRule="auto"/>
        <w:rPr>
          <w:rFonts w:ascii="Calibri" w:eastAsia="Calibri" w:hAnsi="Calibri" w:cs="Arial"/>
          <w:rtl/>
          <w:lang w:bidi="ar-EG"/>
        </w:rPr>
      </w:pPr>
    </w:p>
    <w:p w14:paraId="153F2471" w14:textId="77777777" w:rsidR="00802B0D" w:rsidRPr="008B0501" w:rsidRDefault="00802B0D" w:rsidP="0084160B">
      <w:pPr>
        <w:bidi/>
        <w:spacing w:after="200" w:line="360" w:lineRule="auto"/>
        <w:rPr>
          <w:rFonts w:ascii="Calibri" w:eastAsia="Calibri" w:hAnsi="Calibri" w:cs="Arial"/>
          <w:rtl/>
          <w:lang w:bidi="ar-EG"/>
        </w:rPr>
      </w:pPr>
    </w:p>
    <w:p w14:paraId="3265C2E4" w14:textId="77777777" w:rsidR="00802B0D" w:rsidRPr="008B0501" w:rsidRDefault="00802B0D" w:rsidP="0084160B">
      <w:pPr>
        <w:bidi/>
        <w:spacing w:after="200" w:line="360" w:lineRule="auto"/>
        <w:rPr>
          <w:rFonts w:ascii="Calibri" w:eastAsia="Calibri" w:hAnsi="Calibri" w:cs="Arial"/>
          <w:rtl/>
          <w:lang w:bidi="ar-EG"/>
        </w:rPr>
      </w:pPr>
    </w:p>
    <w:p w14:paraId="04F27561" w14:textId="77777777" w:rsidR="00802B0D" w:rsidRPr="008B0501" w:rsidRDefault="00802B0D" w:rsidP="0084160B">
      <w:pPr>
        <w:bidi/>
        <w:spacing w:after="200" w:line="360" w:lineRule="auto"/>
        <w:rPr>
          <w:rFonts w:ascii="Calibri" w:eastAsia="Calibri" w:hAnsi="Calibri" w:cs="Arial"/>
          <w:rtl/>
          <w:lang w:bidi="ar-EG"/>
        </w:rPr>
      </w:pPr>
    </w:p>
    <w:p w14:paraId="648DC7D4" w14:textId="77777777" w:rsidR="00802B0D" w:rsidRPr="008B0501" w:rsidRDefault="00802B0D" w:rsidP="0084160B">
      <w:pPr>
        <w:bidi/>
        <w:spacing w:after="200" w:line="360" w:lineRule="auto"/>
        <w:rPr>
          <w:rFonts w:ascii="Calibri" w:eastAsia="Calibri" w:hAnsi="Calibri" w:cs="Arial"/>
          <w:rtl/>
          <w:lang w:bidi="ar-EG"/>
        </w:rPr>
      </w:pPr>
    </w:p>
    <w:p w14:paraId="2E37F5B2" w14:textId="77777777" w:rsidR="00802B0D" w:rsidRPr="008B0501" w:rsidRDefault="00802B0D" w:rsidP="0084160B">
      <w:pPr>
        <w:bidi/>
        <w:spacing w:after="200" w:line="360" w:lineRule="auto"/>
        <w:rPr>
          <w:rFonts w:ascii="Calibri" w:eastAsia="Calibri" w:hAnsi="Calibri" w:cs="Arial"/>
          <w:rtl/>
          <w:lang w:bidi="ar-EG"/>
        </w:rPr>
      </w:pPr>
    </w:p>
    <w:p w14:paraId="33D973CC" w14:textId="77777777" w:rsidR="00802B0D" w:rsidRPr="008B0501" w:rsidRDefault="00802B0D" w:rsidP="0084160B">
      <w:pPr>
        <w:bidi/>
        <w:spacing w:after="200" w:line="360" w:lineRule="auto"/>
        <w:rPr>
          <w:rFonts w:ascii="Calibri" w:eastAsia="Calibri" w:hAnsi="Calibri" w:cs="Arial"/>
          <w:rtl/>
          <w:lang w:bidi="ar-EG"/>
        </w:rPr>
      </w:pPr>
    </w:p>
    <w:p w14:paraId="383C338C" w14:textId="77777777" w:rsidR="00802B0D" w:rsidRPr="008B0501" w:rsidRDefault="00802B0D" w:rsidP="0084160B">
      <w:pPr>
        <w:bidi/>
        <w:spacing w:after="200" w:line="360" w:lineRule="auto"/>
        <w:rPr>
          <w:rFonts w:ascii="Calibri" w:eastAsia="Calibri" w:hAnsi="Calibri" w:cs="Arial"/>
          <w:rtl/>
          <w:lang w:bidi="ar-EG"/>
        </w:rPr>
      </w:pPr>
    </w:p>
    <w:p w14:paraId="789264E9" w14:textId="77777777" w:rsidR="00802B0D" w:rsidRPr="008B0501" w:rsidRDefault="00802B0D" w:rsidP="0084160B">
      <w:pPr>
        <w:bidi/>
        <w:spacing w:after="200" w:line="360" w:lineRule="auto"/>
        <w:rPr>
          <w:rFonts w:ascii="Calibri" w:eastAsia="Calibri" w:hAnsi="Calibri" w:cs="Arial"/>
          <w:rtl/>
          <w:lang w:bidi="ar-EG"/>
        </w:rPr>
      </w:pPr>
    </w:p>
    <w:p w14:paraId="233643CB" w14:textId="77777777" w:rsidR="00802B0D" w:rsidRPr="008B0501" w:rsidRDefault="00802B0D" w:rsidP="0084160B">
      <w:pPr>
        <w:bidi/>
        <w:spacing w:after="200" w:line="360" w:lineRule="auto"/>
        <w:rPr>
          <w:rFonts w:ascii="Calibri" w:eastAsia="Calibri" w:hAnsi="Calibri" w:cs="Arial"/>
          <w:rtl/>
          <w:lang w:bidi="ar-EG"/>
        </w:rPr>
      </w:pPr>
    </w:p>
    <w:p w14:paraId="73D3940A" w14:textId="77777777" w:rsidR="00802B0D" w:rsidRPr="008B0501" w:rsidRDefault="00802B0D" w:rsidP="0084160B">
      <w:pPr>
        <w:bidi/>
        <w:spacing w:after="200" w:line="360" w:lineRule="auto"/>
        <w:rPr>
          <w:rFonts w:ascii="Calibri" w:eastAsia="Calibri" w:hAnsi="Calibri" w:cs="Arial"/>
          <w:rtl/>
          <w:lang w:bidi="ar-EG"/>
        </w:rPr>
      </w:pPr>
    </w:p>
    <w:p w14:paraId="16E346E9" w14:textId="77777777" w:rsidR="00802B0D" w:rsidRPr="008B0501" w:rsidRDefault="00802B0D" w:rsidP="0084160B">
      <w:pPr>
        <w:bidi/>
        <w:spacing w:after="200" w:line="360" w:lineRule="auto"/>
        <w:rPr>
          <w:rFonts w:ascii="Calibri" w:eastAsia="Calibri" w:hAnsi="Calibri" w:cs="Arial"/>
          <w:rtl/>
          <w:lang w:bidi="ar-EG"/>
        </w:rPr>
      </w:pPr>
    </w:p>
    <w:p w14:paraId="2824151D" w14:textId="77777777" w:rsidR="00802B0D" w:rsidRPr="008B0501" w:rsidRDefault="00802B0D" w:rsidP="0084160B">
      <w:pPr>
        <w:bidi/>
        <w:spacing w:after="200" w:line="360" w:lineRule="auto"/>
        <w:rPr>
          <w:rFonts w:ascii="Calibri" w:eastAsia="Calibri" w:hAnsi="Calibri" w:cs="Arial"/>
          <w:rtl/>
          <w:lang w:bidi="ar-EG"/>
        </w:rPr>
      </w:pPr>
    </w:p>
    <w:p w14:paraId="0B4AC36B" w14:textId="77777777" w:rsidR="00802B0D" w:rsidRPr="008B0501" w:rsidRDefault="00802B0D" w:rsidP="0084160B">
      <w:pPr>
        <w:bidi/>
        <w:spacing w:after="200" w:line="360" w:lineRule="auto"/>
        <w:rPr>
          <w:rFonts w:ascii="Calibri" w:eastAsia="Calibri" w:hAnsi="Calibri" w:cs="Arial"/>
          <w:rtl/>
          <w:lang w:bidi="ar-EG"/>
        </w:rPr>
      </w:pPr>
    </w:p>
    <w:p w14:paraId="4E379718" w14:textId="77777777" w:rsidR="00802B0D" w:rsidRPr="008B0501" w:rsidRDefault="00802B0D" w:rsidP="0084160B">
      <w:pPr>
        <w:bidi/>
        <w:spacing w:after="200" w:line="360" w:lineRule="auto"/>
        <w:rPr>
          <w:rFonts w:ascii="Calibri" w:eastAsia="Calibri" w:hAnsi="Calibri" w:cs="Arial"/>
          <w:rtl/>
          <w:lang w:bidi="ar-EG"/>
        </w:rPr>
      </w:pPr>
    </w:p>
    <w:p w14:paraId="45AC488A" w14:textId="77777777" w:rsidR="00802B0D" w:rsidRPr="008B0501" w:rsidRDefault="00802B0D" w:rsidP="0084160B">
      <w:pPr>
        <w:bidi/>
        <w:spacing w:after="200" w:line="360" w:lineRule="auto"/>
        <w:rPr>
          <w:rFonts w:ascii="Calibri" w:eastAsia="Calibri" w:hAnsi="Calibri" w:cs="Arial"/>
          <w:rtl/>
          <w:lang w:bidi="ar-EG"/>
        </w:rPr>
      </w:pPr>
    </w:p>
    <w:p w14:paraId="7D67A148" w14:textId="77777777" w:rsidR="00802B0D" w:rsidRPr="008B0501" w:rsidRDefault="00802B0D" w:rsidP="0084160B">
      <w:pPr>
        <w:bidi/>
        <w:spacing w:after="200" w:line="360" w:lineRule="auto"/>
        <w:rPr>
          <w:rFonts w:ascii="Calibri" w:eastAsia="Calibri" w:hAnsi="Calibri" w:cs="Arial"/>
          <w:rtl/>
          <w:lang w:bidi="ar-EG"/>
        </w:rPr>
      </w:pPr>
    </w:p>
    <w:p w14:paraId="0BA34E7B" w14:textId="77777777" w:rsidR="00802B0D" w:rsidRPr="008B0501" w:rsidRDefault="00802B0D" w:rsidP="0084160B">
      <w:pPr>
        <w:bidi/>
        <w:spacing w:after="200" w:line="360" w:lineRule="auto"/>
        <w:rPr>
          <w:rFonts w:ascii="Calibri" w:eastAsia="Calibri" w:hAnsi="Calibri" w:cs="Arial"/>
          <w:rtl/>
          <w:lang w:bidi="ar-EG"/>
        </w:rPr>
      </w:pPr>
    </w:p>
    <w:p w14:paraId="130679F6" w14:textId="77777777" w:rsidR="00802B0D" w:rsidRPr="008B0501" w:rsidRDefault="00802B0D" w:rsidP="0084160B">
      <w:pPr>
        <w:bidi/>
        <w:spacing w:after="200" w:line="360" w:lineRule="auto"/>
        <w:rPr>
          <w:rFonts w:ascii="Calibri" w:eastAsia="Calibri" w:hAnsi="Calibri" w:cs="Arial"/>
          <w:rtl/>
          <w:lang w:bidi="ar-EG"/>
        </w:rPr>
      </w:pPr>
    </w:p>
    <w:p w14:paraId="7A818B76" w14:textId="77777777" w:rsidR="00802B0D" w:rsidRPr="008B0501" w:rsidRDefault="00802B0D" w:rsidP="0084160B">
      <w:pPr>
        <w:bidi/>
        <w:spacing w:after="200" w:line="360" w:lineRule="auto"/>
        <w:rPr>
          <w:rFonts w:ascii="Calibri" w:eastAsia="Calibri" w:hAnsi="Calibri" w:cs="Arial"/>
          <w:rtl/>
          <w:lang w:bidi="ar-EG"/>
        </w:rPr>
      </w:pPr>
    </w:p>
    <w:p w14:paraId="18CA01D6" w14:textId="6D5352F7" w:rsidR="00F2042A" w:rsidRPr="008B0501" w:rsidRDefault="00A07A62" w:rsidP="0084160B">
      <w:pPr>
        <w:bidi/>
        <w:spacing w:before="240" w:line="360" w:lineRule="auto"/>
        <w:jc w:val="center"/>
        <w:rPr>
          <w:rFonts w:ascii="Traditional Arabic" w:hAnsi="Traditional Arabic" w:cs="Traditional Arabic"/>
          <w:b/>
          <w:bCs/>
          <w:sz w:val="44"/>
          <w:szCs w:val="44"/>
          <w:rtl/>
          <w:lang w:bidi="ar-EG"/>
        </w:rPr>
      </w:pPr>
      <w:r w:rsidRPr="008B0501">
        <w:rPr>
          <w:rFonts w:ascii="Traditional Arabic" w:hAnsi="Traditional Arabic" w:cs="Traditional Arabic"/>
          <w:b/>
          <w:bCs/>
          <w:sz w:val="44"/>
          <w:szCs w:val="44"/>
          <w:rtl/>
          <w:lang w:bidi="ar-EG"/>
        </w:rPr>
        <w:lastRenderedPageBreak/>
        <w:t>الفصل الثالث</w:t>
      </w:r>
      <w:r w:rsidR="00F2042A" w:rsidRPr="008B0501">
        <w:rPr>
          <w:rFonts w:ascii="Traditional Arabic" w:hAnsi="Traditional Arabic" w:cs="Traditional Arabic"/>
          <w:b/>
          <w:bCs/>
          <w:sz w:val="44"/>
          <w:szCs w:val="44"/>
          <w:rtl/>
          <w:lang w:bidi="ar-EG"/>
        </w:rPr>
        <w:br/>
        <w:t xml:space="preserve">الطريقة والإجراءات المنهجية </w:t>
      </w:r>
    </w:p>
    <w:p w14:paraId="0A556C73" w14:textId="2A942495" w:rsidR="001C6CDA" w:rsidRPr="008B0501" w:rsidRDefault="001C6CDA" w:rsidP="0084160B">
      <w:pPr>
        <w:bidi/>
        <w:spacing w:before="240" w:line="360" w:lineRule="auto"/>
        <w:rPr>
          <w:rFonts w:ascii="Traditional Arabic" w:hAnsi="Traditional Arabic" w:cs="Traditional Arabic"/>
          <w:b/>
          <w:bCs/>
          <w:sz w:val="40"/>
          <w:szCs w:val="40"/>
          <w:rtl/>
          <w:lang w:bidi="ar-EG"/>
        </w:rPr>
      </w:pPr>
      <w:bookmarkStart w:id="1" w:name="_Hlk212517707"/>
      <w:r w:rsidRPr="008B0501">
        <w:rPr>
          <w:rFonts w:ascii="Traditional Arabic" w:hAnsi="Traditional Arabic" w:cs="Traditional Arabic" w:hint="cs"/>
          <w:b/>
          <w:bCs/>
          <w:sz w:val="40"/>
          <w:szCs w:val="40"/>
          <w:rtl/>
          <w:lang w:bidi="ar-EG"/>
        </w:rPr>
        <w:t>مقدمة:</w:t>
      </w:r>
    </w:p>
    <w:bookmarkEnd w:id="1"/>
    <w:p w14:paraId="19FE83BC" w14:textId="77777777" w:rsidR="001311A9" w:rsidRPr="008B0501" w:rsidRDefault="001311A9" w:rsidP="0084160B">
      <w:pPr>
        <w:bidi/>
        <w:spacing w:before="240" w:line="360" w:lineRule="auto"/>
        <w:ind w:firstLine="509"/>
        <w:jc w:val="both"/>
        <w:rPr>
          <w:rFonts w:ascii="Traditional Arabic" w:hAnsi="Traditional Arabic" w:cs="Traditional Arabic"/>
          <w:sz w:val="36"/>
          <w:szCs w:val="36"/>
          <w:rtl/>
          <w:lang w:bidi="ar-EG"/>
        </w:rPr>
      </w:pPr>
      <w:r w:rsidRPr="008B0501">
        <w:rPr>
          <w:rFonts w:ascii="Traditional Arabic" w:hAnsi="Traditional Arabic" w:cs="Traditional Arabic"/>
          <w:sz w:val="36"/>
          <w:szCs w:val="36"/>
          <w:rtl/>
          <w:lang w:bidi="ar-EG"/>
        </w:rPr>
        <w:t>يمثل هذا الفصل الإطار المنهجي الرئيس للرسالة، وهو الذي يترجم موضوع الدراسة من المستوى النظري المفاهيمي إلى المستوى التطبيقي التحليلي القابل للقياس والاختبار العلمي. ونظرًا لأن هذه الدراسة تتناول التحول الرقمي نحو مستقبل مستدام من خلال تقييم تأثير المدن الذكية على تحقيق أهداف التنمية المستدامة في مدينة الرياض، فقد أصبح من الضروري تحديد المنهجية العلمية التي ستُتّبع في تنفيذها، بما يشمل المنهج المستخدم، ومجتمع وعينة الدراسة، وأدوات جمع البيانات، ومتغيرات الدراسة، وإجراءات التنفيذ، وأساليب التحليل الإحصائي</w:t>
      </w:r>
      <w:r w:rsidRPr="008B0501">
        <w:rPr>
          <w:rFonts w:ascii="Traditional Arabic" w:hAnsi="Traditional Arabic" w:cs="Traditional Arabic"/>
          <w:sz w:val="36"/>
          <w:szCs w:val="36"/>
          <w:lang w:bidi="ar-EG"/>
        </w:rPr>
        <w:t>.</w:t>
      </w:r>
    </w:p>
    <w:p w14:paraId="193B9DFD" w14:textId="203E74AC" w:rsidR="001311A9" w:rsidRPr="008B0501" w:rsidRDefault="001311A9" w:rsidP="0084160B">
      <w:pPr>
        <w:bidi/>
        <w:spacing w:before="240" w:line="360" w:lineRule="auto"/>
        <w:ind w:firstLine="509"/>
        <w:jc w:val="both"/>
        <w:rPr>
          <w:rFonts w:ascii="Traditional Arabic" w:hAnsi="Traditional Arabic" w:cs="Traditional Arabic"/>
          <w:sz w:val="36"/>
          <w:szCs w:val="36"/>
          <w:rtl/>
          <w:lang w:bidi="ar-EG"/>
        </w:rPr>
      </w:pPr>
      <w:r w:rsidRPr="008B0501">
        <w:rPr>
          <w:rFonts w:ascii="Traditional Arabic" w:hAnsi="Traditional Arabic" w:cs="Traditional Arabic"/>
          <w:sz w:val="36"/>
          <w:szCs w:val="36"/>
          <w:rtl/>
          <w:lang w:bidi="ar-EG"/>
        </w:rPr>
        <w:t>وتأتي أهمية هذا الفصل من كونه يضع الأسس العملية التي تضمن تحقيق أهداف البحث واستخلاص نتائج علمية دقيقة يمكن الاستناد إليها في تفسير العلاقة بين المدن الذكية وتحقيق أهداف التنمية المستدامة. كما أن دراسة هذا الموضوع في سياق مدينة الرياض بوصفها نموذجًا رائدًا للتحول الرقمي في المنطقة تقتضي اختيار منهج بحثي دقيق يتيح فهماً شاملاً لأبعاد الظاهرة وتحليلها كمياً وكيفياً</w:t>
      </w:r>
      <w:r w:rsidRPr="008B0501">
        <w:rPr>
          <w:rFonts w:ascii="Traditional Arabic" w:hAnsi="Traditional Arabic" w:cs="Traditional Arabic"/>
          <w:sz w:val="36"/>
          <w:szCs w:val="36"/>
          <w:lang w:bidi="ar-EG"/>
        </w:rPr>
        <w:t>.</w:t>
      </w:r>
    </w:p>
    <w:p w14:paraId="193AB9D6" w14:textId="77BFFBE6" w:rsidR="00374214" w:rsidRPr="008B0501" w:rsidRDefault="001311A9" w:rsidP="0084160B">
      <w:pPr>
        <w:bidi/>
        <w:spacing w:before="240" w:line="360" w:lineRule="auto"/>
        <w:ind w:firstLine="509"/>
        <w:jc w:val="both"/>
        <w:rPr>
          <w:rFonts w:ascii="Traditional Arabic" w:eastAsia="Times New Roman" w:hAnsi="Traditional Arabic" w:cs="Traditional Arabic"/>
          <w:b/>
          <w:bCs/>
          <w:color w:val="404040"/>
          <w:sz w:val="40"/>
          <w:szCs w:val="40"/>
          <w:rtl/>
        </w:rPr>
      </w:pPr>
      <w:r w:rsidRPr="008B0501">
        <w:rPr>
          <w:rFonts w:ascii="Traditional Arabic" w:hAnsi="Traditional Arabic" w:cs="Traditional Arabic"/>
          <w:sz w:val="36"/>
          <w:szCs w:val="36"/>
          <w:rtl/>
          <w:lang w:bidi="ar-EG"/>
        </w:rPr>
        <w:lastRenderedPageBreak/>
        <w:t>ولذلك، يعرض هذا الفصل الخطوات المنهجية التي تم اتباعها في بناء الدراسة، بدءًا من تحديد منهج البحث الأكثر ملاءمة لطبيعة المشكلة، مرورًا بتحديد مجتمع وعينة الدراسة بدقة لضمان تمثيل الظاهرة موضوع البحث، ثم بيان أدوات جمع البيانات المستخدمة وطرق التحقق من صدقها وثباتها. كما يوضح الفصل متغيرات الدراسة وعلاقاتها التفسيرية، ويستعرض إجراءات تنفيذ الدراسة من إعداد الأداة حتى تحليل البيانات، وصولاً إلى تصميم الدراسة وأساليب المعالجة الإحصائية التي اعتمدت لتحليل النتائج واختبار فرضيات البحث.</w:t>
      </w:r>
      <w:r w:rsidR="00545A57" w:rsidRPr="008B0501">
        <w:rPr>
          <w:rFonts w:ascii="Traditional Arabic" w:hAnsi="Traditional Arabic" w:cs="Traditional Arabic"/>
          <w:sz w:val="36"/>
          <w:szCs w:val="36"/>
          <w:rtl/>
          <w:lang w:bidi="ar-EG"/>
        </w:rPr>
        <w:t>ويعرض هذا الفصل بصورة تفصيلية المنهج العلمي المعتمد، وآليات اختيار مجتمع الدراسة وعينتها، وكذلك أدوات جمع البيانات المستخدمة ومبررات اختيارها، إلى جانب تحديد المتغيرات الرئيسة في الدراسة، ووصف الإجراءات التنفيذية التي تم اتباعها في الميدان، بالإضافة إلى تصميم خطة التحليل الإحصائي. ومن ثم فإن هذا الفصل يشكل الأساس المنهجي الذي يقوم عليه البناء التحليلي للدراسة ويضمن الربط المنطقي والعلمي بين مشكلة الدراسة ونتائجها النهائية.</w:t>
      </w:r>
    </w:p>
    <w:p w14:paraId="0F36D683" w14:textId="77777777" w:rsidR="00BC460E" w:rsidRPr="008B0501" w:rsidRDefault="00BC460E" w:rsidP="0084160B">
      <w:pPr>
        <w:bidi/>
        <w:spacing w:before="240" w:line="360" w:lineRule="auto"/>
        <w:ind w:hanging="58"/>
        <w:jc w:val="both"/>
        <w:rPr>
          <w:rFonts w:ascii="Traditional Arabic" w:eastAsia="Times New Roman" w:hAnsi="Traditional Arabic" w:cs="Traditional Arabic"/>
          <w:b/>
          <w:bCs/>
          <w:color w:val="404040"/>
          <w:sz w:val="40"/>
          <w:szCs w:val="40"/>
          <w:rtl/>
        </w:rPr>
      </w:pPr>
      <w:r w:rsidRPr="008B0501">
        <w:rPr>
          <w:rFonts w:ascii="Traditional Arabic" w:eastAsia="Times New Roman" w:hAnsi="Traditional Arabic" w:cs="Traditional Arabic"/>
          <w:b/>
          <w:bCs/>
          <w:color w:val="404040"/>
          <w:sz w:val="40"/>
          <w:szCs w:val="40"/>
          <w:rtl/>
        </w:rPr>
        <w:t>1</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منهج البحث</w:t>
      </w:r>
      <w:r w:rsidRPr="008B0501">
        <w:rPr>
          <w:rFonts w:ascii="Traditional Arabic" w:eastAsia="Times New Roman" w:hAnsi="Traditional Arabic" w:cs="Traditional Arabic"/>
          <w:b/>
          <w:bCs/>
          <w:color w:val="404040"/>
          <w:sz w:val="40"/>
          <w:szCs w:val="40"/>
        </w:rPr>
        <w:t>:</w:t>
      </w:r>
    </w:p>
    <w:p w14:paraId="04624772"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 xml:space="preserve">اعتمدت هذه الدراسة على المنهج الوصفي التحليلي باعتباره الأنسب لطبيعة موضوعها، إذ يهدف إلى تحليل ظاهرة تأثير المدن الذكية على تحقيق أهداف التنمية </w:t>
      </w:r>
      <w:r w:rsidRPr="008B0501">
        <w:rPr>
          <w:rFonts w:ascii="Traditional Arabic" w:eastAsia="Times New Roman" w:hAnsi="Traditional Arabic" w:cs="Traditional Arabic"/>
          <w:color w:val="404040"/>
          <w:sz w:val="36"/>
          <w:szCs w:val="36"/>
          <w:rtl/>
        </w:rPr>
        <w:lastRenderedPageBreak/>
        <w:t>المستدامة في مدينة الرياض من خلال وصف الواقع الحالي وتفسير العلاقات بين متغيرات الدراسة دون التدخل في الظاهرة محل البحث</w:t>
      </w:r>
      <w:r w:rsidRPr="008B0501">
        <w:rPr>
          <w:rFonts w:ascii="Traditional Arabic" w:eastAsia="Times New Roman" w:hAnsi="Traditional Arabic" w:cs="Traditional Arabic"/>
          <w:color w:val="404040"/>
          <w:sz w:val="36"/>
          <w:szCs w:val="36"/>
        </w:rPr>
        <w:t>.</w:t>
      </w:r>
    </w:p>
    <w:p w14:paraId="495B9982"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يقوم المنهج الوصفي التحليلي على جمع البيانات والمعلومات من مصادرها الأولية والثانوية، ثم تحليلها واستخلاص الأنماط والعلاقات التي تساعد في فهم الظاهرة وتحقيق أهداف الدراسة. ويتناسب هذا المنهج مع طبيعة البحث الحالي الذي يسعى إلى تقييم دور مكونات المدن الذكية (تكنولوجيا المعلومات والاتصالات، البيانات والتحليلات، التطبيقات الذكية، والخدمات الإلكترونية) في تحقيق أبعاد التنمية المستدامة الثلاثة (الاقتصادية، الاجتماعية، والبيئية)</w:t>
      </w:r>
      <w:r w:rsidRPr="008B0501">
        <w:rPr>
          <w:rFonts w:ascii="Traditional Arabic" w:eastAsia="Times New Roman" w:hAnsi="Traditional Arabic" w:cs="Traditional Arabic"/>
          <w:color w:val="404040"/>
          <w:sz w:val="36"/>
          <w:szCs w:val="36"/>
        </w:rPr>
        <w:t>.</w:t>
      </w:r>
    </w:p>
    <w:p w14:paraId="5A1CF9CD" w14:textId="62A5BD41"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 xml:space="preserve">كما أن اختيار هذا المنهج يستند إلى ما أوصت به العديد من الدراسات السابقة ذات الصلة مثل </w:t>
      </w:r>
      <w:r w:rsidR="00516007" w:rsidRPr="008B0501">
        <w:rPr>
          <w:rFonts w:ascii="Traditional Arabic" w:eastAsia="Times New Roman" w:hAnsi="Traditional Arabic" w:cs="Traditional Arabic"/>
          <w:color w:val="404040"/>
          <w:sz w:val="36"/>
          <w:szCs w:val="36"/>
        </w:rPr>
        <w:t>)</w:t>
      </w:r>
      <w:r w:rsidRPr="008B0501">
        <w:rPr>
          <w:rFonts w:ascii="Traditional Arabic" w:eastAsia="Times New Roman" w:hAnsi="Traditional Arabic" w:cs="Traditional Arabic"/>
          <w:color w:val="404040"/>
          <w:sz w:val="36"/>
          <w:szCs w:val="36"/>
          <w:rtl/>
        </w:rPr>
        <w:t>دراسة محمد سمير، 2023</w:t>
      </w:r>
      <w:r w:rsidRPr="008B0501">
        <w:rPr>
          <w:rFonts w:ascii="Traditional Arabic" w:eastAsia="Times New Roman" w:hAnsi="Traditional Arabic" w:cs="Traditional Arabic"/>
          <w:color w:val="404040"/>
          <w:sz w:val="36"/>
          <w:szCs w:val="36"/>
        </w:rPr>
        <w:t>)</w:t>
      </w:r>
      <w:r w:rsidR="00FB5885" w:rsidRPr="008B0501">
        <w:rPr>
          <w:rFonts w:ascii="Traditional Arabic" w:eastAsia="Times New Roman" w:hAnsi="Traditional Arabic" w:cs="Traditional Arabic"/>
          <w:color w:val="404040"/>
          <w:sz w:val="36"/>
          <w:szCs w:val="36"/>
        </w:rPr>
        <w:t xml:space="preserve"> (</w:t>
      </w:r>
      <w:r w:rsidRPr="008B0501">
        <w:rPr>
          <w:rFonts w:ascii="Traditional Arabic" w:eastAsia="Times New Roman" w:hAnsi="Traditional Arabic" w:cs="Traditional Arabic"/>
          <w:color w:val="404040"/>
          <w:sz w:val="36"/>
          <w:szCs w:val="36"/>
        </w:rPr>
        <w:t xml:space="preserve"> </w:t>
      </w:r>
      <w:r w:rsidRPr="008B0501">
        <w:rPr>
          <w:rFonts w:ascii="Traditional Arabic" w:eastAsia="Times New Roman" w:hAnsi="Traditional Arabic" w:cs="Traditional Arabic"/>
          <w:color w:val="404040"/>
          <w:sz w:val="36"/>
          <w:szCs w:val="36"/>
          <w:rtl/>
        </w:rPr>
        <w:t>ودراسة عمر مخلوف، 2020</w:t>
      </w:r>
      <w:r w:rsidRPr="008B0501">
        <w:rPr>
          <w:rFonts w:ascii="Traditional Arabic" w:eastAsia="Times New Roman" w:hAnsi="Traditional Arabic" w:cs="Traditional Arabic"/>
          <w:color w:val="404040"/>
          <w:sz w:val="36"/>
          <w:szCs w:val="36"/>
        </w:rPr>
        <w:t xml:space="preserve"> </w:t>
      </w:r>
      <w:r w:rsidR="00516007" w:rsidRPr="008B0501">
        <w:rPr>
          <w:rFonts w:ascii="Traditional Arabic" w:eastAsia="Times New Roman" w:hAnsi="Traditional Arabic" w:cs="Traditional Arabic"/>
          <w:color w:val="404040"/>
          <w:sz w:val="36"/>
          <w:szCs w:val="36"/>
        </w:rPr>
        <w:t>(</w:t>
      </w:r>
      <w:r w:rsidRPr="008B0501">
        <w:rPr>
          <w:rFonts w:ascii="Traditional Arabic" w:eastAsia="Times New Roman" w:hAnsi="Traditional Arabic" w:cs="Traditional Arabic"/>
          <w:color w:val="404040"/>
          <w:sz w:val="36"/>
          <w:szCs w:val="36"/>
          <w:rtl/>
        </w:rPr>
        <w:t>التي استخدمت المنهج الوصفي التحليلي في تناول موضوع المدن الذكية والتنمية المستدامة، نظرًا لقدرته على ربط المفاهيم النظرية بالواقع التطبيقي وتحليل البيانات بطريقة علمية موضوعية</w:t>
      </w:r>
      <w:r w:rsidRPr="008B0501">
        <w:rPr>
          <w:rFonts w:ascii="Traditional Arabic" w:eastAsia="Times New Roman" w:hAnsi="Traditional Arabic" w:cs="Traditional Arabic"/>
          <w:color w:val="404040"/>
          <w:sz w:val="36"/>
          <w:szCs w:val="36"/>
        </w:rPr>
        <w:t>.</w:t>
      </w:r>
    </w:p>
    <w:p w14:paraId="24A804B1" w14:textId="77777777" w:rsidR="00DC2DC1" w:rsidRPr="008B0501" w:rsidRDefault="00DC2DC1" w:rsidP="0084160B">
      <w:pPr>
        <w:bidi/>
        <w:spacing w:before="240" w:line="360" w:lineRule="auto"/>
        <w:ind w:firstLine="509"/>
        <w:jc w:val="both"/>
        <w:rPr>
          <w:rFonts w:ascii="Traditional Arabic" w:eastAsia="Times New Roman" w:hAnsi="Traditional Arabic" w:cs="Traditional Arabic"/>
          <w:color w:val="404040"/>
          <w:sz w:val="36"/>
          <w:szCs w:val="36"/>
        </w:rPr>
      </w:pPr>
      <w:r w:rsidRPr="008B0501">
        <w:rPr>
          <w:rFonts w:ascii="Traditional Arabic" w:eastAsia="Times New Roman" w:hAnsi="Traditional Arabic" w:cs="Traditional Arabic"/>
          <w:color w:val="404040"/>
          <w:sz w:val="36"/>
          <w:szCs w:val="36"/>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8B0501">
        <w:rPr>
          <w:rFonts w:ascii="Traditional Arabic" w:eastAsia="Times New Roman" w:hAnsi="Traditional Arabic" w:cs="Traditional Arabic"/>
          <w:color w:val="404040"/>
          <w:sz w:val="36"/>
          <w:szCs w:val="36"/>
        </w:rPr>
        <w:t>.</w:t>
      </w:r>
    </w:p>
    <w:p w14:paraId="5BE2748D" w14:textId="1D5BA4A2" w:rsidR="00BC460E" w:rsidRPr="008B0501" w:rsidRDefault="00BC460E" w:rsidP="0084160B">
      <w:pPr>
        <w:bidi/>
        <w:spacing w:before="240" w:line="360" w:lineRule="auto"/>
        <w:ind w:firstLine="509"/>
        <w:jc w:val="both"/>
        <w:rPr>
          <w:rFonts w:ascii="Traditional Arabic" w:eastAsia="Times New Roman" w:hAnsi="Traditional Arabic" w:cs="Traditional Arabic"/>
          <w:b/>
          <w:bCs/>
          <w:color w:val="404040"/>
          <w:sz w:val="32"/>
          <w:szCs w:val="32"/>
          <w:rtl/>
        </w:rPr>
      </w:pPr>
      <w:r w:rsidRPr="008B0501">
        <w:rPr>
          <w:rFonts w:ascii="Traditional Arabic" w:eastAsia="Times New Roman" w:hAnsi="Traditional Arabic" w:cs="Traditional Arabic"/>
          <w:b/>
          <w:bCs/>
          <w:color w:val="404040"/>
          <w:sz w:val="40"/>
          <w:szCs w:val="40"/>
          <w:rtl/>
        </w:rPr>
        <w:lastRenderedPageBreak/>
        <w:t>2</w:t>
      </w:r>
      <w:r w:rsidR="00696EA1" w:rsidRPr="008B0501">
        <w:rPr>
          <w:rFonts w:ascii="Traditional Arabic" w:eastAsia="Times New Roman" w:hAnsi="Traditional Arabic" w:cs="Traditional Arabic" w:hint="cs"/>
          <w:b/>
          <w:bCs/>
          <w:color w:val="404040"/>
          <w:sz w:val="40"/>
          <w:szCs w:val="40"/>
          <w:rtl/>
        </w:rPr>
        <w:t>-</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تحديد مجتمع وعينة البحث</w:t>
      </w:r>
      <w:r w:rsidRPr="008B0501">
        <w:rPr>
          <w:rFonts w:ascii="Traditional Arabic" w:eastAsia="Times New Roman" w:hAnsi="Traditional Arabic" w:cs="Traditional Arabic"/>
          <w:b/>
          <w:bCs/>
          <w:color w:val="404040"/>
          <w:sz w:val="40"/>
          <w:szCs w:val="40"/>
        </w:rPr>
        <w:t xml:space="preserve"> .</w:t>
      </w:r>
    </w:p>
    <w:p w14:paraId="4E004988" w14:textId="407E8117" w:rsidR="008B0501" w:rsidRPr="008C339D" w:rsidRDefault="008B0501" w:rsidP="008B0501">
      <w:pPr>
        <w:pStyle w:val="NormalWeb"/>
        <w:bidi/>
        <w:spacing w:line="276" w:lineRule="auto"/>
        <w:ind w:firstLine="509"/>
        <w:jc w:val="both"/>
        <w:rPr>
          <w:rFonts w:ascii="Traditional Arabic" w:hAnsi="Traditional Arabic" w:cs="Traditional Arabic"/>
          <w:sz w:val="36"/>
          <w:szCs w:val="36"/>
          <w:highlight w:val="red"/>
        </w:rPr>
      </w:pPr>
      <w:r w:rsidRPr="008C339D">
        <w:rPr>
          <w:rFonts w:ascii="Traditional Arabic" w:hAnsi="Traditional Arabic" w:cs="Traditional Arabic"/>
          <w:sz w:val="36"/>
          <w:szCs w:val="36"/>
          <w:highlight w:val="red"/>
          <w:rtl/>
        </w:rPr>
        <w:t xml:space="preserve">يعد تحديد مجتمع البحث وعينته من الركائز الأساسية للمنهجية العلمية، لما له من أثر مباشر في صدق النتائج ودقتها وإمكانية تعميمها. ويتكون مجتمع الدراسة من </w:t>
      </w:r>
      <w:r w:rsidRPr="008C339D">
        <w:rPr>
          <w:rStyle w:val="Strong"/>
          <w:rFonts w:ascii="Traditional Arabic" w:hAnsi="Traditional Arabic" w:cs="Traditional Arabic"/>
          <w:b w:val="0"/>
          <w:bCs w:val="0"/>
          <w:sz w:val="36"/>
          <w:szCs w:val="36"/>
          <w:highlight w:val="red"/>
          <w:rtl/>
        </w:rPr>
        <w:t>الجهات المؤسسية (شركات وهيئات ومراكز متخصصة)</w:t>
      </w:r>
      <w:r w:rsidRPr="008C339D">
        <w:rPr>
          <w:rFonts w:ascii="Traditional Arabic" w:hAnsi="Traditional Arabic" w:cs="Traditional Arabic"/>
          <w:sz w:val="36"/>
          <w:szCs w:val="36"/>
          <w:highlight w:val="red"/>
          <w:rtl/>
        </w:rPr>
        <w:t xml:space="preserve"> العاملة أو ذات العلاقة المباشرة بمشروعات المدن الذكية والتحول الرقمي في مدينة الرياض، وليس من أفراد مستقلين، حيث تم تمثيل كل جهة من خلال مختص أو مسؤول معني بمجال عملها</w:t>
      </w:r>
      <w:r w:rsidRPr="008C339D">
        <w:rPr>
          <w:rFonts w:ascii="Traditional Arabic" w:hAnsi="Traditional Arabic" w:cs="Traditional Arabic"/>
          <w:sz w:val="36"/>
          <w:szCs w:val="36"/>
          <w:highlight w:val="red"/>
        </w:rPr>
        <w:t>.</w:t>
      </w:r>
    </w:p>
    <w:p w14:paraId="7C11D020" w14:textId="1730BFB0" w:rsidR="008B0501" w:rsidRPr="008C339D" w:rsidRDefault="008B0501" w:rsidP="008B0501">
      <w:pPr>
        <w:pStyle w:val="NormalWeb"/>
        <w:bidi/>
        <w:spacing w:line="276" w:lineRule="auto"/>
        <w:ind w:firstLine="509"/>
        <w:jc w:val="both"/>
        <w:rPr>
          <w:rFonts w:ascii="Traditional Arabic" w:hAnsi="Traditional Arabic" w:cs="Traditional Arabic"/>
          <w:sz w:val="36"/>
          <w:szCs w:val="36"/>
          <w:highlight w:val="red"/>
        </w:rPr>
      </w:pPr>
      <w:r w:rsidRPr="008C339D">
        <w:rPr>
          <w:rFonts w:ascii="Traditional Arabic" w:hAnsi="Traditional Arabic" w:cs="Traditional Arabic"/>
          <w:sz w:val="36"/>
          <w:szCs w:val="36"/>
          <w:highlight w:val="red"/>
          <w:rtl/>
        </w:rPr>
        <w:t>ويشمل مجتمع الدراسة الجهات المرتبطة بالتخطيط الحضري الذكي، التطوير العقاري، التصميم المعماري، تقنيات المدن الذكية، الحوكمة الرقمية، وصناعة السياسات والاستثمار في البنية التحتية الرقمية، بما في ذلك المطورين العقاريين، المخططين الحضريين، المصممين المعماريين، الأكاديميين ومراكز البحث، الجهات الحكومية ذات العلاقة مثل وزارة الشؤون البلدية والقروية والإسكان، وهيئة الحكومة الرقمية، ووزارة الاتصالات وتقنية المعلومات، إضافة إلى المستثمرين وصناع السياسات في قطاعات المدن الذكية</w:t>
      </w:r>
      <w:r w:rsidRPr="008C339D">
        <w:rPr>
          <w:rFonts w:ascii="Traditional Arabic" w:hAnsi="Traditional Arabic" w:cs="Traditional Arabic"/>
          <w:sz w:val="36"/>
          <w:szCs w:val="36"/>
          <w:highlight w:val="red"/>
        </w:rPr>
        <w:t>.</w:t>
      </w:r>
    </w:p>
    <w:p w14:paraId="3B1EC0DA" w14:textId="4F8BC37D" w:rsidR="00C046A4" w:rsidRPr="008C339D" w:rsidRDefault="008B0501" w:rsidP="008B0501">
      <w:pPr>
        <w:pStyle w:val="NormalWeb"/>
        <w:bidi/>
        <w:spacing w:line="276" w:lineRule="auto"/>
        <w:ind w:firstLine="509"/>
        <w:jc w:val="both"/>
        <w:rPr>
          <w:rFonts w:ascii="Traditional Arabic" w:hAnsi="Traditional Arabic" w:cs="Traditional Arabic"/>
          <w:i/>
          <w:sz w:val="36"/>
          <w:szCs w:val="36"/>
          <w:highlight w:val="red"/>
          <w:rtl/>
        </w:rPr>
      </w:pPr>
      <w:r w:rsidRPr="008C339D">
        <w:rPr>
          <w:rFonts w:ascii="Traditional Arabic" w:hAnsi="Traditional Arabic" w:cs="Traditional Arabic"/>
          <w:sz w:val="36"/>
          <w:szCs w:val="36"/>
          <w:highlight w:val="red"/>
          <w:rtl/>
        </w:rPr>
        <w:t xml:space="preserve">أما عينة الدراسة، فقد تم اختيارها بطريقة عشوائية من مجتمع الشركات والجهات العاملة في منطقة الرياض، بهدف تحقيق تمثيل متوازن لمختلف فئات القطاعين العام والخاص. وقد بلغ حجم العينة (308) جهة، وتم تحديده باستخدام </w:t>
      </w:r>
      <w:r w:rsidRPr="008C339D">
        <w:rPr>
          <w:rStyle w:val="Strong"/>
          <w:rFonts w:ascii="Traditional Arabic" w:hAnsi="Traditional Arabic" w:cs="Traditional Arabic"/>
          <w:b w:val="0"/>
          <w:bCs w:val="0"/>
          <w:sz w:val="36"/>
          <w:szCs w:val="36"/>
          <w:highlight w:val="red"/>
          <w:rtl/>
        </w:rPr>
        <w:t>معادلة نسبة العينة</w:t>
      </w:r>
      <w:r w:rsidRPr="008C339D">
        <w:rPr>
          <w:rStyle w:val="Strong"/>
          <w:rFonts w:ascii="Traditional Arabic" w:hAnsi="Traditional Arabic" w:cs="Traditional Arabic"/>
          <w:b w:val="0"/>
          <w:bCs w:val="0"/>
          <w:sz w:val="36"/>
          <w:szCs w:val="36"/>
          <w:highlight w:val="red"/>
        </w:rPr>
        <w:t xml:space="preserve"> (Sampling Ratio)</w:t>
      </w:r>
      <w:r w:rsidRPr="008C339D">
        <w:rPr>
          <w:rFonts w:ascii="Traditional Arabic" w:hAnsi="Traditional Arabic" w:cs="Traditional Arabic"/>
          <w:b/>
          <w:bCs/>
          <w:sz w:val="36"/>
          <w:szCs w:val="36"/>
          <w:highlight w:val="red"/>
        </w:rPr>
        <w:t xml:space="preserve"> </w:t>
      </w:r>
      <w:r w:rsidRPr="008C339D">
        <w:rPr>
          <w:rFonts w:ascii="Traditional Arabic" w:hAnsi="Traditional Arabic" w:cs="Traditional Arabic" w:hint="cs"/>
          <w:sz w:val="36"/>
          <w:szCs w:val="36"/>
          <w:highlight w:val="red"/>
          <w:rtl/>
        </w:rPr>
        <w:t xml:space="preserve"> </w:t>
      </w:r>
      <w:r w:rsidRPr="008C339D">
        <w:rPr>
          <w:rFonts w:ascii="Traditional Arabic" w:hAnsi="Traditional Arabic" w:cs="Traditional Arabic"/>
          <w:sz w:val="36"/>
          <w:szCs w:val="36"/>
          <w:highlight w:val="red"/>
          <w:rtl/>
        </w:rPr>
        <w:t>المناسبة للمجتمعات الكبيرة والمتجانسة نسبياً، وذلك استناداً إلى بيانات وزارة التجارة والاستثمار لعام 2024، التي تشير إلى أن عدد الشركات المسجلة في منطقة الرياض يبلغ (61,600) شركة</w:t>
      </w:r>
      <w:r w:rsidRPr="008C339D">
        <w:rPr>
          <w:rFonts w:ascii="Traditional Arabic" w:hAnsi="Traditional Arabic" w:cs="Traditional Arabic"/>
          <w:sz w:val="36"/>
          <w:szCs w:val="36"/>
          <w:highlight w:val="red"/>
        </w:rPr>
        <w:t>.</w:t>
      </w:r>
      <w:r w:rsidRPr="008C339D">
        <w:rPr>
          <w:rFonts w:ascii="Traditional Arabic" w:hAnsi="Traditional Arabic" w:cs="Traditional Arabic" w:hint="cs"/>
          <w:sz w:val="36"/>
          <w:szCs w:val="36"/>
          <w:highlight w:val="red"/>
          <w:rtl/>
        </w:rPr>
        <w:t xml:space="preserve"> </w:t>
      </w:r>
      <w:r w:rsidR="00C046A4" w:rsidRPr="008C339D">
        <w:rPr>
          <w:rFonts w:ascii="Traditional Arabic" w:hAnsi="Traditional Arabic" w:cs="Traditional Arabic"/>
          <w:i/>
          <w:sz w:val="36"/>
          <w:szCs w:val="36"/>
          <w:highlight w:val="red"/>
        </w:rPr>
        <w:t>.</w:t>
      </w:r>
      <w:r w:rsidR="00D11FF8" w:rsidRPr="008C339D">
        <w:rPr>
          <w:rFonts w:ascii="Traditional Arabic" w:hAnsi="Traditional Arabic" w:cs="Traditional Arabic"/>
          <w:i/>
          <w:sz w:val="36"/>
          <w:szCs w:val="36"/>
          <w:highlight w:val="red"/>
          <w:rtl/>
        </w:rPr>
        <w:t xml:space="preserve"> (وزارة التجارة والاستثمار، 2024)</w:t>
      </w:r>
    </w:p>
    <w:p w14:paraId="228A7768" w14:textId="73E53702" w:rsidR="00D11FF8" w:rsidRPr="008C339D" w:rsidRDefault="008B0501" w:rsidP="008909BC">
      <w:pPr>
        <w:bidi/>
        <w:spacing w:before="100" w:beforeAutospacing="1" w:after="100" w:afterAutospacing="1" w:line="240" w:lineRule="auto"/>
        <w:ind w:firstLine="509"/>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وباعتماد نسبة عينة مقدارها (0.5%)، تم حساب حجم العينة وفق المعادلة الآتية</w:t>
      </w:r>
      <w:r w:rsidR="00D11FF8" w:rsidRPr="008C339D">
        <w:rPr>
          <w:rFonts w:ascii="Traditional Arabic" w:eastAsia="Times New Roman" w:hAnsi="Traditional Arabic" w:cs="Traditional Arabic"/>
          <w:sz w:val="36"/>
          <w:szCs w:val="36"/>
          <w:highlight w:val="red"/>
        </w:rPr>
        <w:t>:</w:t>
      </w:r>
    </w:p>
    <w:p w14:paraId="6863C1B3" w14:textId="58CA7038" w:rsidR="008909BC" w:rsidRPr="008C339D" w:rsidRDefault="00D11FF8" w:rsidP="008909BC">
      <w:pPr>
        <w:bidi/>
        <w:spacing w:before="100" w:beforeAutospacing="1" w:after="100" w:afterAutospacing="1" w:line="240" w:lineRule="auto"/>
        <w:ind w:firstLine="509"/>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Pr>
        <w:lastRenderedPageBreak/>
        <w:t>n = N × r</w:t>
      </w:r>
      <w:r w:rsidRPr="008C339D">
        <w:rPr>
          <w:rFonts w:ascii="Traditional Arabic" w:eastAsia="Times New Roman" w:hAnsi="Traditional Arabic" w:cs="Traditional Arabic"/>
          <w:sz w:val="36"/>
          <w:szCs w:val="36"/>
          <w:highlight w:val="red"/>
        </w:rPr>
        <w:br/>
      </w:r>
      <w:r w:rsidR="008909BC" w:rsidRPr="008C339D">
        <w:rPr>
          <w:rFonts w:ascii="Traditional Arabic" w:eastAsia="Times New Roman" w:hAnsi="Traditional Arabic" w:cs="Traditional Arabic"/>
          <w:sz w:val="36"/>
          <w:szCs w:val="36"/>
          <w:highlight w:val="red"/>
          <w:rtl/>
        </w:rPr>
        <w:t>حيث</w:t>
      </w:r>
      <w:r w:rsidR="008909BC" w:rsidRPr="008C339D">
        <w:rPr>
          <w:rFonts w:ascii="Traditional Arabic" w:eastAsia="Times New Roman" w:hAnsi="Traditional Arabic" w:cs="Traditional Arabic"/>
          <w:sz w:val="36"/>
          <w:szCs w:val="36"/>
          <w:highlight w:val="red"/>
        </w:rPr>
        <w:t>:</w:t>
      </w:r>
    </w:p>
    <w:p w14:paraId="560ACED0" w14:textId="77777777" w:rsidR="008909BC" w:rsidRPr="008C339D" w:rsidRDefault="008909BC" w:rsidP="008909BC">
      <w:pPr>
        <w:numPr>
          <w:ilvl w:val="0"/>
          <w:numId w:val="16"/>
        </w:numPr>
        <w:bidi/>
        <w:spacing w:before="100" w:beforeAutospacing="1" w:after="100" w:afterAutospacing="1" w:line="360" w:lineRule="auto"/>
        <w:ind w:firstLine="509"/>
        <w:jc w:val="both"/>
        <w:rPr>
          <w:rFonts w:ascii="Traditional Arabic" w:eastAsia="Times New Roman" w:hAnsi="Traditional Arabic" w:cs="Traditional Arabic"/>
          <w:sz w:val="36"/>
          <w:szCs w:val="36"/>
          <w:highlight w:val="red"/>
        </w:rPr>
      </w:pPr>
      <m:oMath>
        <m:r>
          <w:rPr>
            <w:rFonts w:ascii="Cambria Math" w:eastAsia="Times New Roman" w:hAnsi="Cambria Math" w:cs="Traditional Arabic"/>
            <w:sz w:val="36"/>
            <w:szCs w:val="36"/>
            <w:highlight w:val="red"/>
          </w:rPr>
          <m:t>n</m:t>
        </m:r>
      </m:oMath>
      <w:r w:rsidRPr="008C339D">
        <w:rPr>
          <w:rFonts w:ascii="Traditional Arabic" w:eastAsia="Times New Roman" w:hAnsi="Traditional Arabic" w:cs="Traditional Arabic"/>
          <w:sz w:val="36"/>
          <w:szCs w:val="36"/>
          <w:highlight w:val="red"/>
        </w:rPr>
        <w:t xml:space="preserve">: </w:t>
      </w:r>
      <w:r w:rsidRPr="008C339D">
        <w:rPr>
          <w:rFonts w:ascii="Traditional Arabic" w:eastAsia="Times New Roman" w:hAnsi="Traditional Arabic" w:cs="Traditional Arabic"/>
          <w:sz w:val="36"/>
          <w:szCs w:val="36"/>
          <w:highlight w:val="red"/>
          <w:rtl/>
        </w:rPr>
        <w:t>حجم العينة المطلوبة</w:t>
      </w:r>
    </w:p>
    <w:p w14:paraId="77ACD2C8" w14:textId="77777777" w:rsidR="008909BC" w:rsidRPr="008C339D" w:rsidRDefault="008909BC" w:rsidP="008909BC">
      <w:pPr>
        <w:numPr>
          <w:ilvl w:val="0"/>
          <w:numId w:val="16"/>
        </w:numPr>
        <w:bidi/>
        <w:spacing w:before="100" w:beforeAutospacing="1" w:after="100" w:afterAutospacing="1" w:line="360" w:lineRule="auto"/>
        <w:ind w:firstLine="509"/>
        <w:jc w:val="both"/>
        <w:rPr>
          <w:rFonts w:ascii="Traditional Arabic" w:eastAsia="Times New Roman" w:hAnsi="Traditional Arabic" w:cs="Traditional Arabic"/>
          <w:sz w:val="36"/>
          <w:szCs w:val="36"/>
          <w:highlight w:val="red"/>
        </w:rPr>
      </w:pPr>
      <m:oMath>
        <m:r>
          <w:rPr>
            <w:rFonts w:ascii="Cambria Math" w:eastAsia="Times New Roman" w:hAnsi="Cambria Math" w:cs="Traditional Arabic"/>
            <w:sz w:val="36"/>
            <w:szCs w:val="36"/>
            <w:highlight w:val="red"/>
          </w:rPr>
          <m:t>N</m:t>
        </m:r>
      </m:oMath>
      <w:r w:rsidRPr="008C339D">
        <w:rPr>
          <w:rFonts w:ascii="Traditional Arabic" w:eastAsia="Times New Roman" w:hAnsi="Traditional Arabic" w:cs="Traditional Arabic"/>
          <w:sz w:val="36"/>
          <w:szCs w:val="36"/>
          <w:highlight w:val="red"/>
        </w:rPr>
        <w:t xml:space="preserve">: </w:t>
      </w:r>
      <w:r w:rsidRPr="008C339D">
        <w:rPr>
          <w:rFonts w:ascii="Traditional Arabic" w:eastAsia="Times New Roman" w:hAnsi="Traditional Arabic" w:cs="Traditional Arabic"/>
          <w:sz w:val="36"/>
          <w:szCs w:val="36"/>
          <w:highlight w:val="red"/>
          <w:rtl/>
        </w:rPr>
        <w:t>حجم مجتمع الدراسة</w:t>
      </w:r>
    </w:p>
    <w:p w14:paraId="3C1F3EF6" w14:textId="77777777" w:rsidR="008909BC" w:rsidRPr="008C339D" w:rsidRDefault="008909BC" w:rsidP="008909BC">
      <w:pPr>
        <w:numPr>
          <w:ilvl w:val="0"/>
          <w:numId w:val="16"/>
        </w:numPr>
        <w:bidi/>
        <w:spacing w:before="100" w:beforeAutospacing="1" w:after="100" w:afterAutospacing="1" w:line="360" w:lineRule="auto"/>
        <w:ind w:firstLine="509"/>
        <w:jc w:val="both"/>
        <w:rPr>
          <w:rFonts w:ascii="Traditional Arabic" w:eastAsia="Times New Roman" w:hAnsi="Traditional Arabic" w:cs="Traditional Arabic"/>
          <w:sz w:val="36"/>
          <w:szCs w:val="36"/>
          <w:highlight w:val="red"/>
        </w:rPr>
      </w:pPr>
      <m:oMath>
        <m:r>
          <w:rPr>
            <w:rFonts w:ascii="Cambria Math" w:eastAsia="Times New Roman" w:hAnsi="Cambria Math" w:cs="Traditional Arabic"/>
            <w:sz w:val="36"/>
            <w:szCs w:val="36"/>
            <w:highlight w:val="red"/>
          </w:rPr>
          <m:t>r</m:t>
        </m:r>
      </m:oMath>
      <w:r w:rsidRPr="008C339D">
        <w:rPr>
          <w:rFonts w:ascii="Traditional Arabic" w:eastAsia="Times New Roman" w:hAnsi="Traditional Arabic" w:cs="Traditional Arabic"/>
          <w:sz w:val="36"/>
          <w:szCs w:val="36"/>
          <w:highlight w:val="red"/>
        </w:rPr>
        <w:t xml:space="preserve">: </w:t>
      </w:r>
      <w:r w:rsidRPr="008C339D">
        <w:rPr>
          <w:rFonts w:ascii="Traditional Arabic" w:eastAsia="Times New Roman" w:hAnsi="Traditional Arabic" w:cs="Traditional Arabic"/>
          <w:sz w:val="36"/>
          <w:szCs w:val="36"/>
          <w:highlight w:val="red"/>
          <w:rtl/>
        </w:rPr>
        <w:t>نسبة العينة المختارة</w:t>
      </w:r>
    </w:p>
    <w:p w14:paraId="15BF4A66" w14:textId="77777777" w:rsidR="008909BC" w:rsidRPr="008C339D" w:rsidRDefault="008909BC" w:rsidP="008909BC">
      <w:pPr>
        <w:bidi/>
        <w:spacing w:before="100" w:beforeAutospacing="1" w:after="100" w:afterAutospacing="1" w:line="360" w:lineRule="auto"/>
        <w:ind w:firstLine="509"/>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وبما أن عدد الشركات في منطقة الرياض يبلغ</w:t>
      </w:r>
      <w:r w:rsidRPr="008C339D">
        <w:rPr>
          <w:rFonts w:ascii="Traditional Arabic" w:eastAsia="Times New Roman" w:hAnsi="Traditional Arabic" w:cs="Traditional Arabic"/>
          <w:sz w:val="36"/>
          <w:szCs w:val="36"/>
          <w:highlight w:val="red"/>
        </w:rPr>
        <w:t>:</w:t>
      </w:r>
    </w:p>
    <w:p w14:paraId="1D1F893F" w14:textId="693FF72C" w:rsidR="008909BC" w:rsidRPr="008C339D" w:rsidRDefault="008909BC" w:rsidP="008909BC">
      <w:pPr>
        <w:bidi/>
        <w:spacing w:after="0" w:line="360" w:lineRule="auto"/>
        <w:ind w:firstLine="509"/>
        <w:jc w:val="both"/>
        <w:rPr>
          <w:rFonts w:ascii="Traditional Arabic" w:eastAsia="Times New Roman" w:hAnsi="Traditional Arabic" w:cs="Traditional Arabic"/>
          <w:sz w:val="36"/>
          <w:szCs w:val="36"/>
          <w:highlight w:val="red"/>
        </w:rPr>
      </w:pPr>
      <m:oMathPara>
        <m:oMath>
          <m:r>
            <w:rPr>
              <w:rFonts w:ascii="Cambria Math" w:eastAsia="Times New Roman" w:hAnsi="Cambria Math" w:cs="Traditional Arabic"/>
              <w:sz w:val="36"/>
              <w:szCs w:val="36"/>
              <w:highlight w:val="red"/>
            </w:rPr>
            <m:t>N=</m:t>
          </m:r>
          <m:r>
            <m:rPr>
              <m:sty m:val="p"/>
            </m:rPr>
            <w:rPr>
              <w:rFonts w:ascii="Cambria Math" w:eastAsia="Times New Roman" w:hAnsi="Cambria Math" w:cs="Traditional Arabic"/>
              <w:sz w:val="36"/>
              <w:szCs w:val="36"/>
              <w:highlight w:val="red"/>
            </w:rPr>
            <m:t>61,600</m:t>
          </m:r>
          <m:r>
            <m:rPr>
              <m:sty m:val="p"/>
            </m:rPr>
            <w:rPr>
              <w:rFonts w:ascii="Cambria Math" w:eastAsia="Times New Roman" w:hAnsi="Cambria Math" w:cs="Traditional Arabic"/>
              <w:sz w:val="36"/>
              <w:szCs w:val="36"/>
              <w:highlight w:val="red"/>
            </w:rPr>
            <w:br/>
          </m:r>
        </m:oMath>
      </m:oMathPara>
      <w:r w:rsidRPr="008C339D">
        <w:rPr>
          <w:rFonts w:ascii="Traditional Arabic" w:eastAsia="Times New Roman" w:hAnsi="Traditional Arabic" w:cs="Traditional Arabic"/>
          <w:sz w:val="36"/>
          <w:szCs w:val="36"/>
          <w:highlight w:val="red"/>
          <w:rtl/>
        </w:rPr>
        <w:t>وتم اختيار نسبة عينة مقدارها</w:t>
      </w:r>
      <w:r w:rsidRPr="008C339D">
        <w:rPr>
          <w:rFonts w:ascii="Traditional Arabic" w:eastAsia="Times New Roman" w:hAnsi="Traditional Arabic" w:cs="Traditional Arabic"/>
          <w:sz w:val="36"/>
          <w:szCs w:val="36"/>
          <w:highlight w:val="red"/>
        </w:rPr>
        <w:t>:</w:t>
      </w:r>
    </w:p>
    <w:p w14:paraId="1AC9AAEA" w14:textId="55FA433A" w:rsidR="008909BC" w:rsidRPr="008C339D" w:rsidRDefault="008909BC" w:rsidP="008909BC">
      <w:pPr>
        <w:bidi/>
        <w:spacing w:after="0" w:line="360" w:lineRule="auto"/>
        <w:ind w:firstLine="509"/>
        <w:jc w:val="both"/>
        <w:rPr>
          <w:rFonts w:ascii="Traditional Arabic" w:eastAsia="Times New Roman" w:hAnsi="Traditional Arabic" w:cs="Traditional Arabic"/>
          <w:sz w:val="36"/>
          <w:szCs w:val="36"/>
          <w:highlight w:val="red"/>
        </w:rPr>
      </w:pPr>
      <m:oMathPara>
        <m:oMath>
          <m:r>
            <w:rPr>
              <w:rFonts w:ascii="Cambria Math" w:eastAsia="Times New Roman" w:hAnsi="Cambria Math" w:cs="Traditional Arabic"/>
              <w:sz w:val="36"/>
              <w:szCs w:val="36"/>
              <w:highlight w:val="red"/>
            </w:rPr>
            <m:t>r=0.5</m:t>
          </m:r>
          <m:r>
            <m:rPr>
              <m:sty m:val="p"/>
            </m:rPr>
            <w:rPr>
              <w:rFonts w:ascii="Cambria Math" w:eastAsia="Times New Roman" w:hAnsi="Cambria Math" w:cs="Traditional Arabic"/>
              <w:sz w:val="36"/>
              <w:szCs w:val="36"/>
              <w:highlight w:val="red"/>
            </w:rPr>
            <m:t>%</m:t>
          </m:r>
          <m:r>
            <m:rPr>
              <m:sty m:val="p"/>
            </m:rPr>
            <w:rPr>
              <w:rFonts w:ascii="Cambria Math" w:eastAsia="Times New Roman" w:hAnsi="Cambria Math" w:cs="Traditional Arabic"/>
              <w:sz w:val="36"/>
              <w:szCs w:val="36"/>
              <w:highlight w:val="red"/>
            </w:rPr>
            <w:br/>
          </m:r>
        </m:oMath>
      </m:oMathPara>
      <w:r w:rsidRPr="008C339D">
        <w:rPr>
          <w:rFonts w:ascii="Traditional Arabic" w:eastAsia="Times New Roman" w:hAnsi="Traditional Arabic" w:cs="Traditional Arabic"/>
          <w:sz w:val="36"/>
          <w:szCs w:val="36"/>
          <w:highlight w:val="red"/>
          <w:rtl/>
        </w:rPr>
        <w:t>فإن حجم العينة يُحسب وفق المعادلة</w:t>
      </w:r>
      <w:r w:rsidRPr="008C339D">
        <w:rPr>
          <w:rFonts w:ascii="Traditional Arabic" w:eastAsia="Times New Roman" w:hAnsi="Traditional Arabic" w:cs="Traditional Arabic"/>
          <w:sz w:val="36"/>
          <w:szCs w:val="36"/>
          <w:highlight w:val="red"/>
        </w:rPr>
        <w:t>:</w:t>
      </w:r>
    </w:p>
    <w:p w14:paraId="3CD01549" w14:textId="0326CAE9" w:rsidR="008909BC" w:rsidRPr="008C339D" w:rsidRDefault="00D11FF8" w:rsidP="0014431B">
      <w:pPr>
        <w:bidi/>
        <w:spacing w:before="100" w:beforeAutospacing="1" w:after="100" w:afterAutospacing="1" w:line="240" w:lineRule="auto"/>
        <w:ind w:firstLine="2069"/>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Pr>
        <w:t>n = 61,600 × 0.005 = 308</w:t>
      </w:r>
    </w:p>
    <w:p w14:paraId="4A15FA84" w14:textId="77777777" w:rsidR="00D11FF8" w:rsidRPr="008C339D" w:rsidRDefault="00D11FF8" w:rsidP="008909BC">
      <w:pPr>
        <w:bidi/>
        <w:spacing w:before="100" w:beforeAutospacing="1" w:after="100" w:afterAutospacing="1" w:line="240" w:lineRule="auto"/>
        <w:ind w:firstLine="509"/>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وعليه، بلغ حجم العينة النهائي (308) شركة</w:t>
      </w:r>
      <w:r w:rsidRPr="008C339D">
        <w:rPr>
          <w:rFonts w:ascii="Traditional Arabic" w:eastAsia="Times New Roman" w:hAnsi="Traditional Arabic" w:cs="Traditional Arabic"/>
          <w:sz w:val="36"/>
          <w:szCs w:val="36"/>
          <w:highlight w:val="red"/>
        </w:rPr>
        <w:t>.</w:t>
      </w:r>
    </w:p>
    <w:p w14:paraId="12B325AD" w14:textId="77777777" w:rsidR="0014431B" w:rsidRPr="008C339D" w:rsidRDefault="0014431B" w:rsidP="00DA2266">
      <w:pPr>
        <w:bidi/>
        <w:spacing w:before="100" w:beforeAutospacing="1" w:after="100" w:afterAutospacing="1" w:line="360" w:lineRule="auto"/>
        <w:outlineLvl w:val="2"/>
        <w:rPr>
          <w:rFonts w:ascii="Traditional Arabic" w:eastAsia="Times New Roman" w:hAnsi="Traditional Arabic" w:cs="Traditional Arabic"/>
          <w:b/>
          <w:bCs/>
          <w:sz w:val="36"/>
          <w:szCs w:val="36"/>
          <w:highlight w:val="red"/>
          <w:rtl/>
        </w:rPr>
      </w:pPr>
      <w:r w:rsidRPr="008C339D">
        <w:rPr>
          <w:rFonts w:ascii="Traditional Arabic" w:eastAsia="Times New Roman" w:hAnsi="Traditional Arabic" w:cs="Traditional Arabic"/>
          <w:b/>
          <w:bCs/>
          <w:sz w:val="36"/>
          <w:szCs w:val="36"/>
          <w:highlight w:val="red"/>
          <w:rtl/>
        </w:rPr>
        <w:t>توزيع عينة الدراسة حسب الفئات المؤسسية</w:t>
      </w:r>
    </w:p>
    <w:p w14:paraId="4F38EE8E" w14:textId="403C2A6D" w:rsidR="000B37C6" w:rsidRPr="008C339D" w:rsidRDefault="0014431B" w:rsidP="00DA2266">
      <w:pPr>
        <w:bidi/>
        <w:spacing w:before="100" w:beforeAutospacing="1" w:after="100" w:afterAutospacing="1" w:line="360" w:lineRule="auto"/>
        <w:ind w:firstLine="509"/>
        <w:jc w:val="both"/>
        <w:outlineLvl w:val="2"/>
        <w:rPr>
          <w:rFonts w:ascii="Traditional Arabic" w:eastAsia="Times New Roman" w:hAnsi="Traditional Arabic" w:cs="Traditional Arabic"/>
          <w:sz w:val="36"/>
          <w:szCs w:val="36"/>
          <w:highlight w:val="red"/>
          <w:rtl/>
        </w:rPr>
      </w:pPr>
      <w:r w:rsidRPr="008C339D">
        <w:rPr>
          <w:rFonts w:ascii="Traditional Arabic" w:eastAsia="Times New Roman" w:hAnsi="Traditional Arabic" w:cs="Traditional Arabic"/>
          <w:sz w:val="36"/>
          <w:szCs w:val="36"/>
          <w:highlight w:val="red"/>
          <w:rtl/>
        </w:rPr>
        <w:t xml:space="preserve">انطلاقاً من طبيعة موضوع الدراسة، التي تقوم على تقييم أثر المدن الذكية في تحقيق أهداف التنمية المستدامة، تم تفنيد عينة الدراسة وتوزيعها على فئات مؤسسية رئيسية، بما </w:t>
      </w:r>
      <w:r w:rsidRPr="008C339D">
        <w:rPr>
          <w:rFonts w:ascii="Traditional Arabic" w:eastAsia="Times New Roman" w:hAnsi="Traditional Arabic" w:cs="Traditional Arabic"/>
          <w:sz w:val="36"/>
          <w:szCs w:val="36"/>
          <w:highlight w:val="red"/>
          <w:rtl/>
        </w:rPr>
        <w:lastRenderedPageBreak/>
        <w:t>يعكس تكامل الأدوار بين التخطيط والتنفيذ والحوكمة والتقنية والاستثمار، مع استكمال التمثيل النسبي بنسبة (100%).</w:t>
      </w:r>
    </w:p>
    <w:p w14:paraId="2A4FA2A9" w14:textId="399DB320" w:rsidR="008C339D" w:rsidRPr="008C339D" w:rsidRDefault="008C339D" w:rsidP="00DA2266">
      <w:pPr>
        <w:bidi/>
        <w:spacing w:before="100" w:beforeAutospacing="1" w:after="100" w:afterAutospacing="1" w:line="240" w:lineRule="auto"/>
        <w:outlineLvl w:val="2"/>
        <w:rPr>
          <w:rFonts w:ascii="Times New Roman" w:eastAsia="Times New Roman" w:hAnsi="Times New Roman" w:cs="Times New Roman"/>
          <w:b/>
          <w:bCs/>
          <w:sz w:val="36"/>
          <w:szCs w:val="36"/>
          <w:highlight w:val="red"/>
        </w:rPr>
      </w:pPr>
      <w:r w:rsidRPr="008C339D">
        <w:rPr>
          <w:rFonts w:ascii="Times New Roman" w:eastAsia="Times New Roman" w:hAnsi="Times New Roman" w:cs="Times New Roman"/>
          <w:b/>
          <w:bCs/>
          <w:sz w:val="36"/>
          <w:szCs w:val="36"/>
          <w:highlight w:val="red"/>
          <w:rtl/>
        </w:rPr>
        <w:t xml:space="preserve">جدول </w:t>
      </w:r>
      <w:r w:rsidRPr="008C339D">
        <w:rPr>
          <w:rFonts w:ascii="Times New Roman" w:eastAsia="Times New Roman" w:hAnsi="Times New Roman" w:cs="Times New Roman" w:hint="cs"/>
          <w:b/>
          <w:bCs/>
          <w:sz w:val="36"/>
          <w:szCs w:val="36"/>
          <w:highlight w:val="red"/>
          <w:rtl/>
        </w:rPr>
        <w:t xml:space="preserve">رقم </w:t>
      </w:r>
      <w:r w:rsidRPr="008C339D">
        <w:rPr>
          <w:rFonts w:ascii="Times New Roman" w:eastAsia="Times New Roman" w:hAnsi="Times New Roman" w:cs="Times New Roman"/>
          <w:b/>
          <w:bCs/>
          <w:sz w:val="36"/>
          <w:szCs w:val="36"/>
          <w:highlight w:val="red"/>
          <w:rtl/>
        </w:rPr>
        <w:t>(</w:t>
      </w:r>
      <w:r w:rsidRPr="008C339D">
        <w:rPr>
          <w:rFonts w:ascii="Times New Roman" w:eastAsia="Times New Roman" w:hAnsi="Times New Roman" w:cs="Times New Roman" w:hint="cs"/>
          <w:b/>
          <w:bCs/>
          <w:sz w:val="36"/>
          <w:szCs w:val="36"/>
          <w:highlight w:val="red"/>
          <w:rtl/>
        </w:rPr>
        <w:t>1</w:t>
      </w:r>
      <w:r w:rsidRPr="008C339D">
        <w:rPr>
          <w:rFonts w:ascii="Times New Roman" w:eastAsia="Times New Roman" w:hAnsi="Times New Roman" w:cs="Times New Roman"/>
          <w:b/>
          <w:bCs/>
          <w:sz w:val="36"/>
          <w:szCs w:val="36"/>
          <w:highlight w:val="red"/>
          <w:rtl/>
        </w:rPr>
        <w:t>): توزيع عينة الدراسة وفق الفئات المؤسسية</w:t>
      </w:r>
    </w:p>
    <w:tbl>
      <w:tblPr>
        <w:tblStyle w:val="GridTable5Dark-Accent1"/>
        <w:bidiVisual/>
        <w:tblW w:w="0" w:type="auto"/>
        <w:jc w:val="center"/>
        <w:tblLook w:val="04A0" w:firstRow="1" w:lastRow="0" w:firstColumn="1" w:lastColumn="0" w:noHBand="0" w:noVBand="1"/>
      </w:tblPr>
      <w:tblGrid>
        <w:gridCol w:w="3914"/>
        <w:gridCol w:w="1109"/>
        <w:gridCol w:w="1072"/>
      </w:tblGrid>
      <w:tr w:rsidR="008C339D" w:rsidRPr="008C339D" w14:paraId="53D87BAE" w14:textId="77777777" w:rsidTr="00DA22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1FF9E5" w14:textId="77777777" w:rsidR="008C339D" w:rsidRPr="008C339D" w:rsidRDefault="008C339D" w:rsidP="00DA2266">
            <w:pPr>
              <w:bidi/>
              <w:spacing w:after="0" w:line="240" w:lineRule="auto"/>
              <w:jc w:val="center"/>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الفئة المؤسسية</w:t>
            </w:r>
          </w:p>
        </w:tc>
        <w:tc>
          <w:tcPr>
            <w:tcW w:w="0" w:type="auto"/>
            <w:hideMark/>
          </w:tcPr>
          <w:p w14:paraId="01C2B17E" w14:textId="77777777" w:rsidR="008C339D" w:rsidRPr="008C339D" w:rsidRDefault="008C339D" w:rsidP="00DA2266">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عدد الجهات</w:t>
            </w:r>
          </w:p>
        </w:tc>
        <w:tc>
          <w:tcPr>
            <w:tcW w:w="0" w:type="auto"/>
            <w:hideMark/>
          </w:tcPr>
          <w:p w14:paraId="251FE672" w14:textId="77777777" w:rsidR="008C339D" w:rsidRPr="008C339D" w:rsidRDefault="008C339D" w:rsidP="00DA2266">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النسبة المئوية</w:t>
            </w:r>
          </w:p>
        </w:tc>
      </w:tr>
      <w:tr w:rsidR="008C339D" w:rsidRPr="008C339D" w14:paraId="786A3B43" w14:textId="77777777" w:rsidTr="00DA2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0DB201"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شركات التطوير العقاري</w:t>
            </w:r>
          </w:p>
        </w:tc>
        <w:tc>
          <w:tcPr>
            <w:tcW w:w="0" w:type="auto"/>
            <w:hideMark/>
          </w:tcPr>
          <w:p w14:paraId="2F72AA81"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50</w:t>
            </w:r>
          </w:p>
        </w:tc>
        <w:tc>
          <w:tcPr>
            <w:tcW w:w="0" w:type="auto"/>
            <w:hideMark/>
          </w:tcPr>
          <w:p w14:paraId="5D03DE0B"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16.2%</w:t>
            </w:r>
          </w:p>
        </w:tc>
      </w:tr>
      <w:tr w:rsidR="008C339D" w:rsidRPr="008C339D" w14:paraId="41A6E7F1" w14:textId="77777777" w:rsidTr="00DA226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706F6E"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شركات ومكاتب التخطيط الحضري</w:t>
            </w:r>
          </w:p>
        </w:tc>
        <w:tc>
          <w:tcPr>
            <w:tcW w:w="0" w:type="auto"/>
            <w:hideMark/>
          </w:tcPr>
          <w:p w14:paraId="5A6F8CA0"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45</w:t>
            </w:r>
          </w:p>
        </w:tc>
        <w:tc>
          <w:tcPr>
            <w:tcW w:w="0" w:type="auto"/>
            <w:hideMark/>
          </w:tcPr>
          <w:p w14:paraId="0472C2C6"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14.6%</w:t>
            </w:r>
          </w:p>
        </w:tc>
      </w:tr>
      <w:tr w:rsidR="008C339D" w:rsidRPr="008C339D" w14:paraId="01E7DA31" w14:textId="77777777" w:rsidTr="00DA2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1CE35D"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المكاتب الاستشارية المعمارية</w:t>
            </w:r>
          </w:p>
        </w:tc>
        <w:tc>
          <w:tcPr>
            <w:tcW w:w="0" w:type="auto"/>
            <w:hideMark/>
          </w:tcPr>
          <w:p w14:paraId="5E4B4651"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40</w:t>
            </w:r>
          </w:p>
        </w:tc>
        <w:tc>
          <w:tcPr>
            <w:tcW w:w="0" w:type="auto"/>
            <w:hideMark/>
          </w:tcPr>
          <w:p w14:paraId="08D581F9"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13.0%</w:t>
            </w:r>
          </w:p>
        </w:tc>
      </w:tr>
      <w:tr w:rsidR="008C339D" w:rsidRPr="008C339D" w14:paraId="2669DBE8" w14:textId="77777777" w:rsidTr="00DA226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AA4E23"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شركات تقنيات المدن الذكية والتحول الرقمي</w:t>
            </w:r>
          </w:p>
        </w:tc>
        <w:tc>
          <w:tcPr>
            <w:tcW w:w="0" w:type="auto"/>
            <w:hideMark/>
          </w:tcPr>
          <w:p w14:paraId="3E84615F"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65</w:t>
            </w:r>
          </w:p>
        </w:tc>
        <w:tc>
          <w:tcPr>
            <w:tcW w:w="0" w:type="auto"/>
            <w:hideMark/>
          </w:tcPr>
          <w:p w14:paraId="77983D05"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21.1%</w:t>
            </w:r>
          </w:p>
        </w:tc>
      </w:tr>
      <w:tr w:rsidR="008C339D" w:rsidRPr="008C339D" w14:paraId="2CB95535" w14:textId="77777777" w:rsidTr="00DA2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6262D1F"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الجهات الحكومية والتنظيمية ذات العلاقة</w:t>
            </w:r>
          </w:p>
        </w:tc>
        <w:tc>
          <w:tcPr>
            <w:tcW w:w="0" w:type="auto"/>
            <w:hideMark/>
          </w:tcPr>
          <w:p w14:paraId="419DCFEF"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48</w:t>
            </w:r>
          </w:p>
        </w:tc>
        <w:tc>
          <w:tcPr>
            <w:tcW w:w="0" w:type="auto"/>
            <w:hideMark/>
          </w:tcPr>
          <w:p w14:paraId="5E3EDD36"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15.6%</w:t>
            </w:r>
          </w:p>
        </w:tc>
      </w:tr>
      <w:tr w:rsidR="008C339D" w:rsidRPr="008C339D" w14:paraId="697E71F2" w14:textId="77777777" w:rsidTr="00DA226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069E01"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الجامعات ومراكز البحث والدراسات الحضرية</w:t>
            </w:r>
          </w:p>
        </w:tc>
        <w:tc>
          <w:tcPr>
            <w:tcW w:w="0" w:type="auto"/>
            <w:hideMark/>
          </w:tcPr>
          <w:p w14:paraId="61E87EB4"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30</w:t>
            </w:r>
          </w:p>
        </w:tc>
        <w:tc>
          <w:tcPr>
            <w:tcW w:w="0" w:type="auto"/>
            <w:hideMark/>
          </w:tcPr>
          <w:p w14:paraId="2F51A046"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9.7%</w:t>
            </w:r>
          </w:p>
        </w:tc>
      </w:tr>
      <w:tr w:rsidR="008C339D" w:rsidRPr="008C339D" w14:paraId="4F14B5D5" w14:textId="77777777" w:rsidTr="00DA22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E64CEC"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المستثمرون وصُنّاع السياسات في البنية التحتية الرقمية</w:t>
            </w:r>
          </w:p>
        </w:tc>
        <w:tc>
          <w:tcPr>
            <w:tcW w:w="0" w:type="auto"/>
            <w:hideMark/>
          </w:tcPr>
          <w:p w14:paraId="4821C4D0"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30</w:t>
            </w:r>
          </w:p>
        </w:tc>
        <w:tc>
          <w:tcPr>
            <w:tcW w:w="0" w:type="auto"/>
            <w:hideMark/>
          </w:tcPr>
          <w:p w14:paraId="5288398D" w14:textId="77777777" w:rsidR="008C339D" w:rsidRPr="008C339D" w:rsidRDefault="008C339D" w:rsidP="00DA2266">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9.7%</w:t>
            </w:r>
          </w:p>
        </w:tc>
      </w:tr>
      <w:tr w:rsidR="008C339D" w:rsidRPr="008C339D" w14:paraId="0B6F432D" w14:textId="77777777" w:rsidTr="00DA226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907D86" w14:textId="77777777" w:rsidR="008C339D" w:rsidRPr="008C339D" w:rsidRDefault="008C339D" w:rsidP="00DA2266">
            <w:pPr>
              <w:bidi/>
              <w:spacing w:after="0" w:line="240" w:lineRule="auto"/>
              <w:rPr>
                <w:rFonts w:ascii="Traditional Arabic" w:eastAsia="Times New Roman" w:hAnsi="Traditional Arabic" w:cs="Traditional Arabic"/>
                <w:b w:val="0"/>
                <w:bCs w:val="0"/>
                <w:color w:val="auto"/>
                <w:sz w:val="28"/>
                <w:szCs w:val="28"/>
                <w:highlight w:val="red"/>
              </w:rPr>
            </w:pPr>
            <w:r w:rsidRPr="008C339D">
              <w:rPr>
                <w:rFonts w:ascii="Traditional Arabic" w:eastAsia="Times New Roman" w:hAnsi="Traditional Arabic" w:cs="Traditional Arabic"/>
                <w:b w:val="0"/>
                <w:bCs w:val="0"/>
                <w:color w:val="auto"/>
                <w:sz w:val="28"/>
                <w:szCs w:val="28"/>
                <w:highlight w:val="red"/>
                <w:rtl/>
              </w:rPr>
              <w:t>الإجمالي</w:t>
            </w:r>
          </w:p>
        </w:tc>
        <w:tc>
          <w:tcPr>
            <w:tcW w:w="0" w:type="auto"/>
            <w:hideMark/>
          </w:tcPr>
          <w:p w14:paraId="0A2C7305"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308</w:t>
            </w:r>
          </w:p>
        </w:tc>
        <w:tc>
          <w:tcPr>
            <w:tcW w:w="0" w:type="auto"/>
            <w:hideMark/>
          </w:tcPr>
          <w:p w14:paraId="66454B86" w14:textId="77777777" w:rsidR="008C339D" w:rsidRPr="008C339D" w:rsidRDefault="008C339D" w:rsidP="00DA2266">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highlight w:val="red"/>
              </w:rPr>
            </w:pPr>
            <w:r w:rsidRPr="008C339D">
              <w:rPr>
                <w:rFonts w:ascii="Traditional Arabic" w:eastAsia="Times New Roman" w:hAnsi="Traditional Arabic" w:cs="Traditional Arabic"/>
                <w:sz w:val="28"/>
                <w:szCs w:val="28"/>
                <w:highlight w:val="red"/>
              </w:rPr>
              <w:t>100%</w:t>
            </w:r>
          </w:p>
        </w:tc>
      </w:tr>
    </w:tbl>
    <w:p w14:paraId="4670D39D" w14:textId="63DE3D7E" w:rsidR="008C339D" w:rsidRPr="008C339D" w:rsidRDefault="008C339D" w:rsidP="00DA2266">
      <w:pPr>
        <w:bidi/>
        <w:spacing w:after="0" w:line="240" w:lineRule="auto"/>
        <w:rPr>
          <w:rFonts w:ascii="Times New Roman" w:eastAsia="Times New Roman" w:hAnsi="Times New Roman" w:cs="Times New Roman"/>
          <w:sz w:val="36"/>
          <w:szCs w:val="36"/>
          <w:highlight w:val="red"/>
        </w:rPr>
      </w:pPr>
    </w:p>
    <w:p w14:paraId="717305B3" w14:textId="77777777" w:rsidR="008C339D" w:rsidRPr="008C339D" w:rsidRDefault="008C339D" w:rsidP="00DA2266">
      <w:pPr>
        <w:bidi/>
        <w:spacing w:before="100" w:beforeAutospacing="1" w:after="100" w:afterAutospacing="1" w:line="240" w:lineRule="auto"/>
        <w:jc w:val="both"/>
        <w:outlineLvl w:val="1"/>
        <w:rPr>
          <w:rFonts w:ascii="Traditional Arabic" w:eastAsia="Times New Roman" w:hAnsi="Traditional Arabic" w:cs="Traditional Arabic"/>
          <w:b/>
          <w:bCs/>
          <w:sz w:val="36"/>
          <w:szCs w:val="36"/>
          <w:highlight w:val="red"/>
        </w:rPr>
      </w:pPr>
      <w:r w:rsidRPr="008C339D">
        <w:rPr>
          <w:rFonts w:ascii="Traditional Arabic" w:eastAsia="Times New Roman" w:hAnsi="Traditional Arabic" w:cs="Traditional Arabic"/>
          <w:b/>
          <w:bCs/>
          <w:sz w:val="36"/>
          <w:szCs w:val="36"/>
          <w:highlight w:val="red"/>
          <w:rtl/>
        </w:rPr>
        <w:t>مبررات التوزيع المنهجي للعينة</w:t>
      </w:r>
    </w:p>
    <w:p w14:paraId="64AE91CC" w14:textId="77777777" w:rsidR="008C339D" w:rsidRPr="008C339D" w:rsidRDefault="008C339D" w:rsidP="00DA2266">
      <w:p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جاء هذا التوزيع استناداً إلى المنطق المنهجي للدراسة، حيث</w:t>
      </w:r>
      <w:r w:rsidRPr="008C339D">
        <w:rPr>
          <w:rFonts w:ascii="Traditional Arabic" w:eastAsia="Times New Roman" w:hAnsi="Traditional Arabic" w:cs="Traditional Arabic"/>
          <w:sz w:val="36"/>
          <w:szCs w:val="36"/>
          <w:highlight w:val="red"/>
        </w:rPr>
        <w:t>:</w:t>
      </w:r>
    </w:p>
    <w:p w14:paraId="181C1CFF" w14:textId="77777777" w:rsidR="008C339D" w:rsidRPr="008C339D" w:rsidRDefault="008C339D" w:rsidP="00DA2266">
      <w:pPr>
        <w:numPr>
          <w:ilvl w:val="0"/>
          <w:numId w:val="25"/>
        </w:num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تم تخصيص أعلى نسبة لشركات تقنيات المدن الذكية والتحول الرقمي (21.1%) باعتبارها المحرك التقني الرئيس للتحول نحو المدن الذكية</w:t>
      </w:r>
      <w:r w:rsidRPr="008C339D">
        <w:rPr>
          <w:rFonts w:ascii="Traditional Arabic" w:eastAsia="Times New Roman" w:hAnsi="Traditional Arabic" w:cs="Traditional Arabic"/>
          <w:sz w:val="36"/>
          <w:szCs w:val="36"/>
          <w:highlight w:val="red"/>
        </w:rPr>
        <w:t>.</w:t>
      </w:r>
    </w:p>
    <w:p w14:paraId="09912CF8" w14:textId="77777777" w:rsidR="008C339D" w:rsidRPr="008C339D" w:rsidRDefault="008C339D" w:rsidP="00DA2266">
      <w:pPr>
        <w:numPr>
          <w:ilvl w:val="0"/>
          <w:numId w:val="25"/>
        </w:num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حظيت شركات التطوير العقاري والتخطيط الحضري والتصميم المعماري بنسبة مجمعة بلغت (43.8%) نظراً لدورها المباشر في التخطيط والتنفيذ العمراني المستدام</w:t>
      </w:r>
      <w:r w:rsidRPr="008C339D">
        <w:rPr>
          <w:rFonts w:ascii="Traditional Arabic" w:eastAsia="Times New Roman" w:hAnsi="Traditional Arabic" w:cs="Traditional Arabic"/>
          <w:sz w:val="36"/>
          <w:szCs w:val="36"/>
          <w:highlight w:val="red"/>
        </w:rPr>
        <w:t>.</w:t>
      </w:r>
    </w:p>
    <w:p w14:paraId="2176E0C4" w14:textId="77777777" w:rsidR="008C339D" w:rsidRPr="008C339D" w:rsidRDefault="008C339D" w:rsidP="00DA2266">
      <w:pPr>
        <w:numPr>
          <w:ilvl w:val="0"/>
          <w:numId w:val="25"/>
        </w:num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شملت العينة الجهات الحكومية والتنظيمية بنسبة (15.6%) لارتباطها بوضع الأطر التشريعية والتنظيمية</w:t>
      </w:r>
      <w:r w:rsidRPr="008C339D">
        <w:rPr>
          <w:rFonts w:ascii="Traditional Arabic" w:eastAsia="Times New Roman" w:hAnsi="Traditional Arabic" w:cs="Traditional Arabic"/>
          <w:sz w:val="36"/>
          <w:szCs w:val="36"/>
          <w:highlight w:val="red"/>
        </w:rPr>
        <w:t>.</w:t>
      </w:r>
    </w:p>
    <w:p w14:paraId="68997B4B" w14:textId="77777777" w:rsidR="008C339D" w:rsidRPr="008C339D" w:rsidRDefault="008C339D" w:rsidP="00DA2266">
      <w:pPr>
        <w:numPr>
          <w:ilvl w:val="0"/>
          <w:numId w:val="25"/>
        </w:num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تم تمثيل الجامعات ومراكز البحث (9.7%) لدعم البعد العلمي والتقييمي للدراسة</w:t>
      </w:r>
      <w:r w:rsidRPr="008C339D">
        <w:rPr>
          <w:rFonts w:ascii="Traditional Arabic" w:eastAsia="Times New Roman" w:hAnsi="Traditional Arabic" w:cs="Traditional Arabic"/>
          <w:sz w:val="36"/>
          <w:szCs w:val="36"/>
          <w:highlight w:val="red"/>
        </w:rPr>
        <w:t>.</w:t>
      </w:r>
    </w:p>
    <w:p w14:paraId="631BE002" w14:textId="7CA9E53D" w:rsidR="008C339D" w:rsidRPr="008C339D" w:rsidRDefault="008C339D" w:rsidP="00DA2266">
      <w:pPr>
        <w:numPr>
          <w:ilvl w:val="0"/>
          <w:numId w:val="25"/>
        </w:numPr>
        <w:bidi/>
        <w:spacing w:before="100" w:beforeAutospacing="1" w:after="100" w:afterAutospacing="1" w:line="240" w:lineRule="auto"/>
        <w:jc w:val="both"/>
        <w:rPr>
          <w:rFonts w:ascii="Traditional Arabic" w:eastAsia="Times New Roman" w:hAnsi="Traditional Arabic" w:cs="Traditional Arabic"/>
          <w:sz w:val="36"/>
          <w:szCs w:val="36"/>
          <w:highlight w:val="red"/>
        </w:rPr>
      </w:pPr>
      <w:r w:rsidRPr="008C339D">
        <w:rPr>
          <w:rFonts w:ascii="Traditional Arabic" w:eastAsia="Times New Roman" w:hAnsi="Traditional Arabic" w:cs="Traditional Arabic"/>
          <w:sz w:val="36"/>
          <w:szCs w:val="36"/>
          <w:highlight w:val="red"/>
          <w:rtl/>
        </w:rPr>
        <w:t>أدرج المستثمرون وصناع السياسات بنسبة (9.7%) لارتباطهم باستدامة التمويل واتخاذ القرار الاستراتيجي</w:t>
      </w:r>
      <w:r w:rsidRPr="008C339D">
        <w:rPr>
          <w:rFonts w:ascii="Traditional Arabic" w:eastAsia="Times New Roman" w:hAnsi="Traditional Arabic" w:cs="Traditional Arabic"/>
          <w:sz w:val="36"/>
          <w:szCs w:val="36"/>
          <w:highlight w:val="red"/>
        </w:rPr>
        <w:t>.</w:t>
      </w:r>
    </w:p>
    <w:p w14:paraId="157EB772" w14:textId="490E0982" w:rsidR="008C339D" w:rsidRPr="008C339D" w:rsidRDefault="008C339D" w:rsidP="00DA2266">
      <w:pPr>
        <w:bidi/>
        <w:spacing w:before="100" w:beforeAutospacing="1" w:after="100" w:afterAutospacing="1" w:line="240" w:lineRule="auto"/>
        <w:ind w:firstLine="509"/>
        <w:rPr>
          <w:rFonts w:ascii="Traditional Arabic" w:eastAsia="Times New Roman" w:hAnsi="Traditional Arabic" w:cs="Traditional Arabic"/>
          <w:sz w:val="36"/>
          <w:szCs w:val="36"/>
          <w:rtl/>
        </w:rPr>
      </w:pPr>
      <w:r w:rsidRPr="008C339D">
        <w:rPr>
          <w:rFonts w:ascii="Traditional Arabic" w:eastAsia="Times New Roman" w:hAnsi="Traditional Arabic" w:cs="Traditional Arabic"/>
          <w:sz w:val="36"/>
          <w:szCs w:val="36"/>
          <w:highlight w:val="red"/>
          <w:rtl/>
        </w:rPr>
        <w:lastRenderedPageBreak/>
        <w:t>ويحقق هذا التوزيع شمولية وتمثيلاً متوازناً لمختلف الفئات المؤثرة في منظومة المدن الذكية، بما يعزز من صدق النتائج ويضمن اتساقها مع أهداف الدراسة</w:t>
      </w:r>
      <w:r w:rsidRPr="008C339D">
        <w:rPr>
          <w:rFonts w:ascii="Traditional Arabic" w:eastAsia="Times New Roman" w:hAnsi="Traditional Arabic" w:cs="Traditional Arabic"/>
          <w:sz w:val="36"/>
          <w:szCs w:val="36"/>
          <w:highlight w:val="red"/>
        </w:rPr>
        <w:t>.</w:t>
      </w:r>
    </w:p>
    <w:p w14:paraId="38AE3773" w14:textId="58CD18B0" w:rsidR="00C046A4" w:rsidRPr="008B0501" w:rsidRDefault="00C046A4" w:rsidP="000B37C6">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وصف مفردات العينة</w:t>
      </w:r>
    </w:p>
    <w:p w14:paraId="0E9201B5" w14:textId="6E541086"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تتكون العينة من (308) شركة تمثل أصحاب المصلحة في قطاع </w:t>
      </w:r>
      <w:r w:rsidRPr="008B0501">
        <w:rPr>
          <w:rFonts w:ascii="Traditional Arabic" w:eastAsia="Times New Roman" w:hAnsi="Traditional Arabic" w:cs="Traditional Arabic"/>
          <w:b/>
          <w:bCs/>
          <w:sz w:val="36"/>
          <w:szCs w:val="36"/>
        </w:rPr>
        <w:t>FSCP</w:t>
      </w:r>
      <w:r w:rsidRPr="008B0501">
        <w:rPr>
          <w:rFonts w:ascii="Traditional Arabic" w:eastAsia="Times New Roman" w:hAnsi="Traditional Arabic" w:cs="Traditional Arabic"/>
          <w:sz w:val="36"/>
          <w:szCs w:val="36"/>
          <w:rtl/>
        </w:rPr>
        <w:t xml:space="preserve">، وتشمل المهنيين من </w:t>
      </w:r>
      <w:r w:rsidRPr="008B0501">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مخططي المدن، المصممين المعماريين، مطوري العقارات</w:t>
      </w:r>
      <w:r w:rsidRPr="008B0501">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 xml:space="preserve">، إضافةً إلى </w:t>
      </w:r>
      <w:r w:rsidRPr="008B0501">
        <w:rPr>
          <w:rFonts w:ascii="Traditional Arabic" w:eastAsia="Times New Roman" w:hAnsi="Traditional Arabic" w:cs="Traditional Arabic" w:hint="cs"/>
          <w:sz w:val="36"/>
          <w:szCs w:val="36"/>
          <w:rtl/>
        </w:rPr>
        <w:t>(</w:t>
      </w:r>
      <w:r w:rsidRPr="008B0501">
        <w:rPr>
          <w:rFonts w:ascii="Traditional Arabic" w:eastAsia="Times New Roman" w:hAnsi="Traditional Arabic" w:cs="Traditional Arabic"/>
          <w:sz w:val="36"/>
          <w:szCs w:val="36"/>
          <w:rtl/>
        </w:rPr>
        <w:t>الأكاديميين وممثلي الجهات الحكومية</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مسؤولو</w:t>
      </w:r>
      <w:r w:rsidRPr="008B0501">
        <w:rPr>
          <w:rFonts w:ascii="Traditional Arabic" w:eastAsia="Times New Roman" w:hAnsi="Traditional Arabic" w:cs="Traditional Arabic"/>
          <w:sz w:val="36"/>
          <w:szCs w:val="36"/>
        </w:rPr>
        <w:t xml:space="preserve"> FSCP </w:t>
      </w:r>
      <w:r w:rsidRPr="008B0501">
        <w:rPr>
          <w:rFonts w:ascii="Traditional Arabic" w:eastAsia="Times New Roman" w:hAnsi="Traditional Arabic" w:cs="Traditional Arabic"/>
          <w:sz w:val="36"/>
          <w:szCs w:val="36"/>
          <w:rtl/>
        </w:rPr>
        <w:t>في وزارة الشؤون البلدية والقروية</w:t>
      </w:r>
      <w:r w:rsidRPr="008B0501">
        <w:rPr>
          <w:rFonts w:ascii="Traditional Arabic" w:eastAsia="Times New Roman" w:hAnsi="Traditional Arabic" w:cs="Traditional Arabic"/>
          <w:sz w:val="36"/>
          <w:szCs w:val="36"/>
        </w:rPr>
        <w:t>(</w:t>
      </w:r>
      <w:r w:rsidRPr="008B0501">
        <w:rPr>
          <w:rFonts w:ascii="Traditional Arabic" w:eastAsia="Times New Roman" w:hAnsi="Traditional Arabic" w:cs="Traditional Arabic"/>
          <w:sz w:val="36"/>
          <w:szCs w:val="36"/>
          <w:rtl/>
        </w:rPr>
        <w:t xml:space="preserve">، إلى جانب صانعي السياسات ومن ذي أصحاب المصلحة. وقد تم اختيار هذه العينة بهدف التعرف على تأثير المدن الذكية </w:t>
      </w:r>
      <w:r w:rsidRPr="008B0501">
        <w:rPr>
          <w:rFonts w:ascii="Traditional Arabic" w:eastAsia="Times New Roman" w:hAnsi="Traditional Arabic" w:cs="Traditional Arabic" w:hint="cs"/>
          <w:sz w:val="36"/>
          <w:szCs w:val="36"/>
          <w:rtl/>
        </w:rPr>
        <w:t>علي</w:t>
      </w:r>
      <w:r w:rsidRPr="008B0501">
        <w:rPr>
          <w:rFonts w:ascii="Traditional Arabic" w:eastAsia="Times New Roman" w:hAnsi="Traditional Arabic" w:cs="Traditional Arabic"/>
          <w:sz w:val="36"/>
          <w:szCs w:val="36"/>
          <w:rtl/>
        </w:rPr>
        <w:t xml:space="preserve"> التنمية المستدامة في المملكة العربية السعودية</w:t>
      </w:r>
      <w:r w:rsidRPr="008B0501">
        <w:rPr>
          <w:rFonts w:ascii="Traditional Arabic" w:eastAsia="Times New Roman" w:hAnsi="Traditional Arabic" w:cs="Traditional Arabic"/>
          <w:sz w:val="36"/>
          <w:szCs w:val="36"/>
        </w:rPr>
        <w:t>.</w:t>
      </w:r>
    </w:p>
    <w:p w14:paraId="125848CF" w14:textId="77777777"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مكونات المدن الذكية وعلاقتها بأبعاد التنمية المستدامة، مع مراعاة التنوع في المناصب والخلفيات المهنية بما يضمن تغطية شاملة للظاهرة قيد الدراسة</w:t>
      </w:r>
      <w:r w:rsidRPr="008B0501">
        <w:rPr>
          <w:rFonts w:ascii="Traditional Arabic" w:eastAsia="Times New Roman" w:hAnsi="Traditional Arabic" w:cs="Traditional Arabic"/>
          <w:sz w:val="36"/>
          <w:szCs w:val="36"/>
        </w:rPr>
        <w:t>.</w:t>
      </w:r>
    </w:p>
    <w:p w14:paraId="5FEDEEAF" w14:textId="29453F8B" w:rsidR="00C046A4" w:rsidRPr="008B0501" w:rsidRDefault="00C046A4"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وبذلك، جاء تصميم مجتمع البحث وعينته في هذه الدراسة محققًا لمبدأ التمثيل الواقعي والتوازن بين مختلف الفئات الفاعلة في مشروعات المدن الذكية بمدينة الرياض، الأمر الذي يعزّز موثوقية النتائج ويقوي قابليتها للتعميم في إطار دعم مستهدفات رؤية المملكة</w:t>
      </w:r>
      <w:r w:rsidR="0055789D" w:rsidRPr="008B0501">
        <w:rPr>
          <w:rFonts w:ascii="Traditional Arabic" w:eastAsia="Times New Roman" w:hAnsi="Traditional Arabic" w:cs="Traditional Arabic" w:hint="cs"/>
          <w:sz w:val="36"/>
          <w:szCs w:val="36"/>
          <w:rtl/>
        </w:rPr>
        <w:t xml:space="preserve"> 2030</w:t>
      </w:r>
      <w:r w:rsidRPr="008B0501">
        <w:rPr>
          <w:rFonts w:ascii="Traditional Arabic" w:eastAsia="Times New Roman" w:hAnsi="Traditional Arabic" w:cs="Traditional Arabic"/>
          <w:sz w:val="36"/>
          <w:szCs w:val="36"/>
        </w:rPr>
        <w:t>.</w:t>
      </w:r>
    </w:p>
    <w:p w14:paraId="64B55C7B" w14:textId="77777777" w:rsidR="00BC460E" w:rsidRPr="008B0501" w:rsidRDefault="00BC460E" w:rsidP="0084160B">
      <w:pPr>
        <w:bidi/>
        <w:spacing w:before="240" w:line="360" w:lineRule="auto"/>
        <w:ind w:hanging="58"/>
        <w:jc w:val="both"/>
        <w:rPr>
          <w:rFonts w:ascii="Traditional Arabic" w:eastAsia="Times New Roman" w:hAnsi="Traditional Arabic" w:cs="Traditional Arabic"/>
          <w:b/>
          <w:bCs/>
          <w:color w:val="404040"/>
          <w:sz w:val="40"/>
          <w:szCs w:val="40"/>
          <w:rtl/>
        </w:rPr>
      </w:pPr>
      <w:r w:rsidRPr="008B0501">
        <w:rPr>
          <w:rFonts w:ascii="Traditional Arabic" w:eastAsia="Times New Roman" w:hAnsi="Traditional Arabic" w:cs="Traditional Arabic"/>
          <w:b/>
          <w:bCs/>
          <w:color w:val="404040"/>
          <w:sz w:val="40"/>
          <w:szCs w:val="40"/>
          <w:rtl/>
        </w:rPr>
        <w:t>3</w:t>
      </w:r>
      <w:r w:rsidRPr="008B0501">
        <w:rPr>
          <w:rFonts w:ascii="Traditional Arabic" w:eastAsia="Times New Roman" w:hAnsi="Traditional Arabic" w:cs="Traditional Arabic"/>
          <w:b/>
          <w:bCs/>
          <w:color w:val="404040"/>
          <w:sz w:val="40"/>
          <w:szCs w:val="40"/>
        </w:rPr>
        <w:t xml:space="preserve"> </w:t>
      </w:r>
      <w:r w:rsidRPr="008B0501">
        <w:rPr>
          <w:rFonts w:ascii="Traditional Arabic" w:eastAsia="Times New Roman" w:hAnsi="Traditional Arabic" w:cs="Traditional Arabic"/>
          <w:b/>
          <w:bCs/>
          <w:color w:val="404040"/>
          <w:sz w:val="40"/>
          <w:szCs w:val="40"/>
          <w:rtl/>
        </w:rPr>
        <w:t>بناء أدوات جمع البيانات</w:t>
      </w:r>
      <w:r w:rsidRPr="008B0501">
        <w:rPr>
          <w:rFonts w:ascii="Traditional Arabic" w:eastAsia="Times New Roman" w:hAnsi="Traditional Arabic" w:cs="Traditional Arabic"/>
          <w:b/>
          <w:bCs/>
          <w:color w:val="404040"/>
          <w:sz w:val="40"/>
          <w:szCs w:val="40"/>
        </w:rPr>
        <w:t xml:space="preserve"> .</w:t>
      </w:r>
    </w:p>
    <w:p w14:paraId="523366B8" w14:textId="77777777" w:rsidR="00DA1AE5" w:rsidRPr="008B0501" w:rsidRDefault="00DA1AE5" w:rsidP="0084160B">
      <w:pPr>
        <w:pStyle w:val="NormalWeb"/>
        <w:bidi/>
        <w:spacing w:line="360" w:lineRule="auto"/>
        <w:ind w:firstLine="509"/>
        <w:jc w:val="both"/>
        <w:rPr>
          <w:rFonts w:ascii="Traditional Arabic" w:hAnsi="Traditional Arabic" w:cs="Traditional Arabic"/>
          <w:sz w:val="36"/>
          <w:szCs w:val="36"/>
        </w:rPr>
      </w:pPr>
      <w:r w:rsidRPr="008B0501">
        <w:rPr>
          <w:rFonts w:ascii="Traditional Arabic" w:hAnsi="Traditional Arabic" w:cs="Traditional Arabic"/>
          <w:sz w:val="36"/>
          <w:szCs w:val="36"/>
          <w:rtl/>
        </w:rPr>
        <w:lastRenderedPageBreak/>
        <w:t xml:space="preserve">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 وقد استخدمت هذه الدراسة </w:t>
      </w:r>
      <w:r w:rsidRPr="008B0501">
        <w:rPr>
          <w:rStyle w:val="Strong"/>
          <w:rFonts w:ascii="Traditional Arabic" w:hAnsi="Traditional Arabic" w:cs="Traditional Arabic"/>
          <w:b w:val="0"/>
          <w:bCs w:val="0"/>
          <w:sz w:val="36"/>
          <w:szCs w:val="36"/>
          <w:rtl/>
        </w:rPr>
        <w:t>أداتين رئيسيتين</w:t>
      </w:r>
      <w:r w:rsidRPr="008B0501">
        <w:rPr>
          <w:rFonts w:ascii="Traditional Arabic" w:hAnsi="Traditional Arabic" w:cs="Traditional Arabic"/>
          <w:sz w:val="36"/>
          <w:szCs w:val="36"/>
          <w:rtl/>
        </w:rPr>
        <w:t xml:space="preserve"> لجمع البيانات بما يتناسب مع طبيعة الموضوع وأهدافه</w:t>
      </w:r>
      <w:r w:rsidRPr="008B0501">
        <w:rPr>
          <w:rFonts w:ascii="Traditional Arabic" w:hAnsi="Traditional Arabic" w:cs="Traditional Arabic"/>
          <w:sz w:val="36"/>
          <w:szCs w:val="36"/>
        </w:rPr>
        <w:t>.</w:t>
      </w:r>
    </w:p>
    <w:p w14:paraId="771A9DCF" w14:textId="77777777" w:rsidR="006F01DC" w:rsidRPr="008B0501" w:rsidRDefault="00DA1AE5" w:rsidP="0084160B">
      <w:pPr>
        <w:pStyle w:val="NormalWeb"/>
        <w:bidi/>
        <w:spacing w:line="360" w:lineRule="auto"/>
        <w:jc w:val="both"/>
        <w:rPr>
          <w:rFonts w:ascii="Traditional Arabic" w:hAnsi="Traditional Arabic" w:cs="Traditional Arabic"/>
          <w:sz w:val="36"/>
          <w:szCs w:val="36"/>
          <w:rtl/>
        </w:rPr>
      </w:pPr>
      <w:r w:rsidRPr="008B0501">
        <w:rPr>
          <w:rFonts w:ascii="Traditional Arabic" w:hAnsi="Traditional Arabic" w:cs="Traditional Arabic"/>
          <w:sz w:val="36"/>
          <w:szCs w:val="36"/>
          <w:rtl/>
        </w:rPr>
        <w:t>أولًا</w:t>
      </w:r>
      <w:r w:rsidRPr="008B0501">
        <w:rPr>
          <w:rFonts w:ascii="Traditional Arabic" w:hAnsi="Traditional Arabic" w:cs="Traditional Arabic"/>
          <w:sz w:val="36"/>
          <w:szCs w:val="36"/>
        </w:rPr>
        <w:t xml:space="preserve">: </w:t>
      </w:r>
      <w:r w:rsidRPr="008B0501">
        <w:rPr>
          <w:rStyle w:val="Strong"/>
          <w:rFonts w:ascii="Traditional Arabic" w:hAnsi="Traditional Arabic" w:cs="Traditional Arabic"/>
          <w:sz w:val="36"/>
          <w:szCs w:val="36"/>
          <w:rtl/>
        </w:rPr>
        <w:t>الاستبانة (الأداة الكمية)</w:t>
      </w:r>
    </w:p>
    <w:p w14:paraId="52DB50A1" w14:textId="77B61BAD"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تعد أدوات جمع البيانات من الأسس الجوهرية في الدراسات العلمية، إذ يعتمد عليها الباحث في الحصول على المعلومات اللازمة لتحليل الظاهرة المدروسة والوصول إلى نتائج دقيقة وموضوعية. وقد استخدم الباحث في هذه الدراسة أداتين رئيسيتين لجمع البيانات بما يتناسب مع طبيعة البحث وأهدافه</w:t>
      </w:r>
      <w:r w:rsidRPr="008B0501">
        <w:rPr>
          <w:rFonts w:ascii="Traditional Arabic" w:eastAsia="Times New Roman" w:hAnsi="Traditional Arabic" w:cs="Traditional Arabic"/>
          <w:sz w:val="36"/>
          <w:szCs w:val="36"/>
        </w:rPr>
        <w:t>.</w:t>
      </w:r>
    </w:p>
    <w:p w14:paraId="20782110" w14:textId="77777777" w:rsidR="003B6B65" w:rsidRPr="008B0501" w:rsidRDefault="003B6B65" w:rsidP="0084160B">
      <w:pPr>
        <w:bidi/>
        <w:spacing w:before="240" w:line="360" w:lineRule="auto"/>
        <w:ind w:hanging="58"/>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أولًا: الاستبانة الإلكترونية (الأداة الكمية)</w:t>
      </w:r>
    </w:p>
    <w:p w14:paraId="065E6E1C" w14:textId="77777777"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اعتمد الباحث على استبانة إلكترونية صُممت خصيصًا لهذه الدراسة، وُزعت على عينة مكوّنة من (308) شركة من المطورين والمخططين والأكاديميين وأصحاب المصلحة في قطاع</w:t>
      </w:r>
      <w:r w:rsidRPr="008B0501">
        <w:rPr>
          <w:rFonts w:ascii="Traditional Arabic" w:eastAsia="Times New Roman" w:hAnsi="Traditional Arabic" w:cs="Traditional Arabic"/>
          <w:sz w:val="36"/>
          <w:szCs w:val="36"/>
        </w:rPr>
        <w:t xml:space="preserve"> FSCP </w:t>
      </w:r>
      <w:r w:rsidRPr="008B0501">
        <w:rPr>
          <w:rFonts w:ascii="Traditional Arabic" w:eastAsia="Times New Roman" w:hAnsi="Traditional Arabic" w:cs="Traditional Arabic"/>
          <w:sz w:val="36"/>
          <w:szCs w:val="36"/>
          <w:rtl/>
        </w:rPr>
        <w:t>في منطقة الرياض، وتشمل الفئات الممثلة لـ مخططي المدن، المصممين المعماريين، مطوري العقارات، ومسؤولي وزارة الشؤون البلدية والقروية بالإضافة إلى صُنّاع السياسات</w:t>
      </w:r>
      <w:r w:rsidRPr="008B0501">
        <w:rPr>
          <w:rFonts w:ascii="Traditional Arabic" w:eastAsia="Times New Roman" w:hAnsi="Traditional Arabic" w:cs="Traditional Arabic"/>
          <w:sz w:val="36"/>
          <w:szCs w:val="36"/>
        </w:rPr>
        <w:t>.</w:t>
      </w:r>
    </w:p>
    <w:p w14:paraId="7FBBAFB8" w14:textId="15E17BFE"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lastRenderedPageBreak/>
        <w:t>وهدفت هذه الأداة إلى جمع بيانات كمية حول أثر مكونات المدن الذكية (تكنولوجيا المعلومات والاتصالات، البيانات والتحليلات، التطبيقات الذكية، والخدمات الإلكترونية) على تحقيق أهداف التنمية المستدامة في مدينة الرياض من خلال أبعادها الثلاثة: الاقتصادية، والاجتماعية، والبيئية</w:t>
      </w:r>
      <w:r w:rsidRPr="008B0501">
        <w:rPr>
          <w:rFonts w:ascii="Traditional Arabic" w:eastAsia="Times New Roman" w:hAnsi="Traditional Arabic" w:cs="Traditional Arabic"/>
          <w:sz w:val="36"/>
          <w:szCs w:val="36"/>
        </w:rPr>
        <w:t>.</w:t>
      </w:r>
    </w:p>
    <w:p w14:paraId="5E51109D" w14:textId="25904D61" w:rsidR="003B6B65" w:rsidRPr="008B0501" w:rsidRDefault="003B6B65"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وقد أعدت فقرات الاستبانة وفق مقياس ليكرت الخماسي لضمان سهولة تحليل الاستجابات إحصائيًا. كما تم التحقق من صدق الأداة وثباتها باستخدام معامل كرونباخ ألفا، وجرى تطبيقها مبدئيًا على عينة استطلاعية من نفس مجتمع البحث للتحقق من الخصائص السيكومترية قبل التطبيق الفعلي على العينة الأساسية</w:t>
      </w:r>
      <w:r w:rsidRPr="008B0501">
        <w:rPr>
          <w:rFonts w:ascii="Traditional Arabic" w:eastAsia="Times New Roman" w:hAnsi="Traditional Arabic" w:cs="Traditional Arabic"/>
          <w:sz w:val="36"/>
          <w:szCs w:val="36"/>
        </w:rPr>
        <w:t>.</w:t>
      </w:r>
    </w:p>
    <w:p w14:paraId="3265DF1F" w14:textId="376F151B"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اعتمد الباحث في بناء فقرات الاستبانة على مجموعة من المؤشرات المستقاة من الدراسات السابقة والأدبيات العلمية التي تناولت مكونات المدن الذكية وأبعاد التنمية المستدامة، وذلك بهدف ضمان اتساق الأداة مع المفاهيم العلمية المعتمدة ورفع مستوى صدق المحتوى.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مدينة الرياض</w:t>
      </w:r>
      <w:r w:rsidRPr="008B0501">
        <w:rPr>
          <w:rFonts w:ascii="Traditional Arabic" w:eastAsia="Times New Roman" w:hAnsi="Traditional Arabic" w:cs="Traditional Arabic"/>
          <w:sz w:val="36"/>
          <w:szCs w:val="36"/>
        </w:rPr>
        <w:t>.</w:t>
      </w:r>
    </w:p>
    <w:p w14:paraId="092D8028" w14:textId="77777777"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كما قام الباحث بإضافة بعض الفقرات بصورة محدودة عندما تطلّب قياس بعض الجوانب الخاصة بالدراسة تضمين مؤشرات لم ترد في الأدبيات بالشكل الكافي، مع الالتزام </w:t>
      </w:r>
      <w:r w:rsidRPr="008B0501">
        <w:rPr>
          <w:rFonts w:ascii="Traditional Arabic" w:eastAsia="Times New Roman" w:hAnsi="Traditional Arabic" w:cs="Traditional Arabic"/>
          <w:sz w:val="36"/>
          <w:szCs w:val="36"/>
          <w:rtl/>
        </w:rPr>
        <w:lastRenderedPageBreak/>
        <w:t>بالمعايير العلمية في الصياغة. وبعد إعداد النسخة الأولية من الأداة، تم عرضها على مجموعة من المحكمين المتخصصين في مجالات المدن الذكية والتنمية المستدامة وطرق البحث العلمي؛ وذلك للتحقق من سلامة الصياغة، ودقة التمثيل المفاهيمي، وملاءمة المؤشرات للأبعاد التي تقيسها</w:t>
      </w:r>
      <w:r w:rsidRPr="008B0501">
        <w:rPr>
          <w:rFonts w:ascii="Traditional Arabic" w:eastAsia="Times New Roman" w:hAnsi="Traditional Arabic" w:cs="Traditional Arabic"/>
          <w:sz w:val="36"/>
          <w:szCs w:val="36"/>
        </w:rPr>
        <w:t>.</w:t>
      </w:r>
    </w:p>
    <w:p w14:paraId="319A347B" w14:textId="27AAE975" w:rsidR="00851044" w:rsidRPr="008B0501" w:rsidRDefault="00851044" w:rsidP="0084160B">
      <w:pPr>
        <w:bidi/>
        <w:spacing w:before="240" w:line="360" w:lineRule="auto"/>
        <w:ind w:firstLine="50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sz w:val="36"/>
          <w:szCs w:val="36"/>
          <w:rtl/>
        </w:rPr>
        <w:t>وقد ساهم هذا الإجراء في تعزيز صدق الأداة وثباتها، وضمان أن فقرات الاستبانة تعكس المفاهيم النظرية الأساسية لكل من مكونات المدن الذكية (المتغير المستقل) وأبعاد التنمية المستدامة (المتغير التابع)، بما يتوافق مع متطلبات التصميم المنهجي للدراسة</w:t>
      </w:r>
      <w:r w:rsidRPr="008B0501">
        <w:rPr>
          <w:rFonts w:ascii="Traditional Arabic" w:eastAsia="Times New Roman" w:hAnsi="Traditional Arabic" w:cs="Traditional Arabic"/>
          <w:sz w:val="36"/>
          <w:szCs w:val="36"/>
        </w:rPr>
        <w:t>.</w:t>
      </w:r>
    </w:p>
    <w:p w14:paraId="38EEDB70" w14:textId="77777777" w:rsidR="003B6B65" w:rsidRPr="008B0501" w:rsidRDefault="003B6B65" w:rsidP="0084160B">
      <w:pPr>
        <w:bidi/>
        <w:spacing w:before="240" w:after="0" w:line="360" w:lineRule="auto"/>
        <w:ind w:hanging="58"/>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ثانيًا: المقابلات شبه المهيكلة (الأداة الكيفية)</w:t>
      </w:r>
    </w:p>
    <w:p w14:paraId="692D3C8C" w14:textId="71752A33"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استخدم الباحث المقابلات شبه المهيكلة كأداة نوعية مساندة لجمع البيانات، وذلك بهدف تعزيز التفسير المتعمق للنتائج الكمية وتوفير فهم شامل لواقع تطبيق مبادرات المدن الذكية والتحديات المرتبطة بها في مدينة الرياض. وتنسجم هذه الأداة مع منهج الدراسة الذي يجمع بين الأسلوب الكمي والكيفي، بما يتيح دمج النتائج الكمية مع الدلالات النوعية للوصول إلى تفسير أكثر شمولا</w:t>
      </w:r>
      <w:r w:rsidRPr="008B0501">
        <w:rPr>
          <w:rFonts w:ascii="Traditional Arabic" w:eastAsia="Times New Roman" w:hAnsi="Traditional Arabic" w:cs="Traditional Arabic"/>
          <w:sz w:val="36"/>
          <w:szCs w:val="36"/>
        </w:rPr>
        <w:t xml:space="preserve"> (Creswell &amp; Plano Clark, 2018).</w:t>
      </w:r>
    </w:p>
    <w:p w14:paraId="0778C112" w14:textId="5229CCFF" w:rsidR="00757246" w:rsidRPr="008B0501" w:rsidRDefault="00757246" w:rsidP="0084160B">
      <w:pPr>
        <w:bidi/>
        <w:spacing w:before="100" w:beforeAutospacing="1" w:after="100" w:afterAutospacing="1" w:line="360" w:lineRule="auto"/>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1-</w:t>
      </w:r>
      <w:r w:rsidRPr="008B0501">
        <w:rPr>
          <w:rFonts w:ascii="Traditional Arabic" w:eastAsia="Times New Roman" w:hAnsi="Traditional Arabic" w:cs="Traditional Arabic"/>
          <w:b/>
          <w:bCs/>
          <w:sz w:val="36"/>
          <w:szCs w:val="36"/>
        </w:rPr>
        <w:t xml:space="preserve"> </w:t>
      </w:r>
      <w:r w:rsidRPr="008B0501">
        <w:rPr>
          <w:rFonts w:ascii="Traditional Arabic" w:eastAsia="Times New Roman" w:hAnsi="Traditional Arabic" w:cs="Traditional Arabic"/>
          <w:b/>
          <w:bCs/>
          <w:sz w:val="36"/>
          <w:szCs w:val="36"/>
          <w:rtl/>
        </w:rPr>
        <w:t>حجم عينة المقابلات وطريقة اختيارها</w:t>
      </w:r>
      <w:r w:rsidRPr="008B0501">
        <w:rPr>
          <w:rFonts w:ascii="Traditional Arabic" w:eastAsia="Times New Roman" w:hAnsi="Traditional Arabic" w:cs="Traditional Arabic" w:hint="cs"/>
          <w:b/>
          <w:bCs/>
          <w:sz w:val="36"/>
          <w:szCs w:val="36"/>
          <w:rtl/>
        </w:rPr>
        <w:t>:</w:t>
      </w:r>
    </w:p>
    <w:p w14:paraId="3E938CD5" w14:textId="5B064C06"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لم تجر المقابلات مع جميع مفردات العينة الكمية (308 شركة)، إذ لا يتناسب ذلك مع طبيعة الدراسات النوعية التي تهدف إلى تعميق الفهم وليس التعميم الإحصائي. ولذلك، تم استخدام العينة القصدية</w:t>
      </w:r>
      <w:r w:rsidRPr="008B0501">
        <w:rPr>
          <w:rFonts w:ascii="Traditional Arabic" w:eastAsia="Times New Roman" w:hAnsi="Traditional Arabic" w:cs="Traditional Arabic"/>
          <w:b/>
          <w:bCs/>
          <w:sz w:val="36"/>
          <w:szCs w:val="36"/>
        </w:rPr>
        <w:t xml:space="preserve"> </w:t>
      </w:r>
      <w:r w:rsidRPr="008B0501">
        <w:rPr>
          <w:rFonts w:ascii="Traditional Arabic" w:eastAsia="Times New Roman" w:hAnsi="Traditional Arabic" w:cs="Traditional Arabic"/>
          <w:sz w:val="36"/>
          <w:szCs w:val="36"/>
          <w:rtl/>
        </w:rPr>
        <w:t>لاختيار مجموعة من الخبراء والمختصين ممن يمتلكون خبرة ومعرفة متقدمة في مجالات التحول الرقمي، المدن الذكية، التخطيط الحضري، والتنمية المستدامة في مدينة الرياض</w:t>
      </w:r>
      <w:r w:rsidRPr="008B0501">
        <w:rPr>
          <w:rFonts w:ascii="Traditional Arabic" w:eastAsia="Times New Roman" w:hAnsi="Traditional Arabic" w:cs="Traditional Arabic"/>
          <w:sz w:val="36"/>
          <w:szCs w:val="36"/>
        </w:rPr>
        <w:t>.</w:t>
      </w:r>
    </w:p>
    <w:p w14:paraId="3D8E912F" w14:textId="4B71BF4C"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وتتراوح العينة النوعية المقترحة بين </w:t>
      </w:r>
      <w:r w:rsidRPr="008B0501">
        <w:rPr>
          <w:rFonts w:ascii="Traditional Arabic" w:eastAsia="Times New Roman" w:hAnsi="Traditional Arabic" w:cs="Traditional Arabic" w:hint="cs"/>
          <w:sz w:val="36"/>
          <w:szCs w:val="36"/>
          <w:rtl/>
          <w:lang w:bidi="ar-EG"/>
        </w:rPr>
        <w:t>10</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و15</w:t>
      </w:r>
      <w:r w:rsidRPr="008B0501">
        <w:rPr>
          <w:rFonts w:ascii="Traditional Arabic" w:eastAsia="Times New Roman" w:hAnsi="Traditional Arabic" w:cs="Traditional Arabic"/>
          <w:b/>
          <w:bCs/>
          <w:sz w:val="36"/>
          <w:szCs w:val="36"/>
          <w:rtl/>
        </w:rPr>
        <w:t xml:space="preserve"> خبيرا</w:t>
      </w:r>
      <w:r w:rsidRPr="008B0501">
        <w:rPr>
          <w:rFonts w:ascii="Traditional Arabic" w:eastAsia="Times New Roman" w:hAnsi="Traditional Arabic" w:cs="Traditional Arabic" w:hint="cs"/>
          <w:b/>
          <w:bCs/>
          <w:sz w:val="36"/>
          <w:szCs w:val="36"/>
          <w:rtl/>
        </w:rPr>
        <w:t>ً</w:t>
      </w:r>
      <w:r w:rsidRPr="008B0501">
        <w:rPr>
          <w:rFonts w:ascii="Traditional Arabic" w:eastAsia="Times New Roman" w:hAnsi="Traditional Arabic" w:cs="Traditional Arabic"/>
          <w:sz w:val="36"/>
          <w:szCs w:val="36"/>
          <w:rtl/>
        </w:rPr>
        <w:t xml:space="preserve"> يمثلون</w:t>
      </w:r>
      <w:r w:rsidRPr="008B0501">
        <w:rPr>
          <w:rFonts w:ascii="Traditional Arabic" w:eastAsia="Times New Roman" w:hAnsi="Traditional Arabic" w:cs="Traditional Arabic"/>
          <w:sz w:val="36"/>
          <w:szCs w:val="36"/>
        </w:rPr>
        <w:t>:</w:t>
      </w:r>
    </w:p>
    <w:p w14:paraId="21648EB2" w14:textId="77777777" w:rsidR="00757246" w:rsidRPr="008B0501" w:rsidRDefault="00757246" w:rsidP="0084160B">
      <w:pPr>
        <w:numPr>
          <w:ilvl w:val="0"/>
          <w:numId w:val="17"/>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المختصين في المدن الذكية والتحول الرقمي،</w:t>
      </w:r>
    </w:p>
    <w:p w14:paraId="29C2F53E" w14:textId="77777777" w:rsidR="00757246" w:rsidRPr="008B0501" w:rsidRDefault="00757246" w:rsidP="0084160B">
      <w:pPr>
        <w:numPr>
          <w:ilvl w:val="0"/>
          <w:numId w:val="17"/>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المخططين الحضريين،</w:t>
      </w:r>
    </w:p>
    <w:p w14:paraId="3747164D" w14:textId="77777777" w:rsidR="00757246" w:rsidRPr="008B0501" w:rsidRDefault="00757246" w:rsidP="0084160B">
      <w:pPr>
        <w:numPr>
          <w:ilvl w:val="0"/>
          <w:numId w:val="17"/>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المهندسين ومطوري العقارات،</w:t>
      </w:r>
    </w:p>
    <w:p w14:paraId="3D2F6C74" w14:textId="77777777" w:rsidR="00757246" w:rsidRPr="008B0501" w:rsidRDefault="00757246" w:rsidP="0084160B">
      <w:pPr>
        <w:numPr>
          <w:ilvl w:val="0"/>
          <w:numId w:val="17"/>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مسؤولي الجهات الحكومية ذات العلاقة (مثل وزارة الشؤون البلدية والقروية والإسكان)،</w:t>
      </w:r>
    </w:p>
    <w:p w14:paraId="5F6067DE" w14:textId="77777777" w:rsidR="00757246" w:rsidRPr="008B0501" w:rsidRDefault="00757246" w:rsidP="0084160B">
      <w:pPr>
        <w:numPr>
          <w:ilvl w:val="0"/>
          <w:numId w:val="17"/>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الأكاديميين المتخصصين في التنمية المستدامة</w:t>
      </w:r>
      <w:r w:rsidRPr="008B0501">
        <w:rPr>
          <w:rFonts w:ascii="Traditional Arabic" w:eastAsia="Times New Roman" w:hAnsi="Traditional Arabic" w:cs="Traditional Arabic"/>
          <w:sz w:val="36"/>
          <w:szCs w:val="36"/>
        </w:rPr>
        <w:t>.</w:t>
      </w:r>
    </w:p>
    <w:p w14:paraId="107DA5AA"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ويهدف هذا التنوع إلى ضمان تمثيل شامل لمختلف وجهات النظر والخبرات الفنية ذات العلاقة بموضوع الدراسة</w:t>
      </w:r>
      <w:r w:rsidRPr="008B0501">
        <w:rPr>
          <w:rFonts w:ascii="Traditional Arabic" w:eastAsia="Times New Roman" w:hAnsi="Traditional Arabic" w:cs="Traditional Arabic"/>
          <w:sz w:val="36"/>
          <w:szCs w:val="36"/>
        </w:rPr>
        <w:t>.</w:t>
      </w:r>
    </w:p>
    <w:p w14:paraId="3F492175" w14:textId="636390B2" w:rsidR="00757246" w:rsidRPr="008B0501" w:rsidRDefault="00565623" w:rsidP="0084160B">
      <w:pPr>
        <w:bidi/>
        <w:spacing w:before="100" w:beforeAutospacing="1" w:after="100" w:afterAutospacing="1" w:line="360" w:lineRule="auto"/>
        <w:ind w:left="-58"/>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2- </w:t>
      </w:r>
      <w:r w:rsidR="00757246" w:rsidRPr="008B0501">
        <w:rPr>
          <w:rFonts w:ascii="Traditional Arabic" w:eastAsia="Times New Roman" w:hAnsi="Traditional Arabic" w:cs="Traditional Arabic"/>
          <w:b/>
          <w:bCs/>
          <w:sz w:val="36"/>
          <w:szCs w:val="36"/>
          <w:rtl/>
        </w:rPr>
        <w:t>مكان إجراء المقابلات</w:t>
      </w:r>
    </w:p>
    <w:p w14:paraId="24E7FDEF" w14:textId="4282B99C" w:rsidR="00C061B0" w:rsidRPr="008B0501" w:rsidRDefault="00C061B0" w:rsidP="00C061B0">
      <w:pPr>
        <w:pStyle w:val="NormalWeb"/>
        <w:bidi/>
        <w:ind w:firstLine="509"/>
        <w:jc w:val="both"/>
        <w:rPr>
          <w:rFonts w:ascii="Traditional Arabic" w:hAnsi="Traditional Arabic" w:cs="Traditional Arabic"/>
          <w:sz w:val="36"/>
          <w:szCs w:val="36"/>
        </w:rPr>
      </w:pPr>
      <w:r w:rsidRPr="008B0501">
        <w:rPr>
          <w:rFonts w:ascii="Traditional Arabic" w:hAnsi="Traditional Arabic" w:cs="Traditional Arabic"/>
          <w:sz w:val="36"/>
          <w:szCs w:val="36"/>
          <w:rtl/>
        </w:rPr>
        <w:lastRenderedPageBreak/>
        <w:t>نظرا</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tl/>
        </w:rPr>
        <w:t xml:space="preserve"> لأن هيئة تطوير الرياض هي الجهة الرئيسة المعنية بمشروعات المدن الذكية، فسيتم تنفيذ المقابلات في الأماكن التالية</w:t>
      </w:r>
      <w:r w:rsidRPr="008B0501">
        <w:rPr>
          <w:rFonts w:ascii="Traditional Arabic" w:hAnsi="Traditional Arabic" w:cs="Traditional Arabic"/>
          <w:sz w:val="36"/>
          <w:szCs w:val="36"/>
        </w:rPr>
        <w:t>:</w:t>
      </w:r>
    </w:p>
    <w:p w14:paraId="730583DA" w14:textId="1BEF7150"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t>المقر الرئيس لهيئة تطوير الرياض</w:t>
      </w:r>
      <w:r w:rsidRPr="008B0501">
        <w:rPr>
          <w:rFonts w:ascii="Traditional Arabic" w:hAnsi="Traditional Arabic" w:cs="Traditional Arabic"/>
          <w:sz w:val="36"/>
          <w:szCs w:val="36"/>
          <w:rtl/>
        </w:rPr>
        <w:t xml:space="preserve"> </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Pr>
        <w:t xml:space="preserve"> </w:t>
      </w:r>
      <w:r w:rsidRPr="008B0501">
        <w:rPr>
          <w:rFonts w:ascii="Traditional Arabic" w:hAnsi="Traditional Arabic" w:cs="Traditional Arabic"/>
          <w:sz w:val="36"/>
          <w:szCs w:val="36"/>
          <w:rtl/>
        </w:rPr>
        <w:t>في قاعات الاجتماعات أو المكاتب التنفيذية</w:t>
      </w:r>
      <w:r w:rsidRPr="008B0501">
        <w:rPr>
          <w:rFonts w:ascii="Traditional Arabic" w:hAnsi="Traditional Arabic" w:cs="Traditional Arabic"/>
          <w:sz w:val="36"/>
          <w:szCs w:val="36"/>
        </w:rPr>
        <w:t>.</w:t>
      </w:r>
    </w:p>
    <w:p w14:paraId="35A02DB8" w14:textId="65DD0FB0"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t>الإدارات المتخصصة داخل الهيئة</w:t>
      </w:r>
      <w:r w:rsidRPr="008B0501">
        <w:rPr>
          <w:rFonts w:ascii="Traditional Arabic" w:hAnsi="Traditional Arabic" w:cs="Traditional Arabic"/>
          <w:sz w:val="36"/>
          <w:szCs w:val="36"/>
          <w:rtl/>
        </w:rPr>
        <w:t xml:space="preserve"> مثل </w:t>
      </w:r>
      <w:r w:rsidRPr="008B0501">
        <w:rPr>
          <w:rFonts w:ascii="Traditional Arabic" w:hAnsi="Traditional Arabic" w:cs="Traditional Arabic" w:hint="cs"/>
          <w:sz w:val="36"/>
          <w:szCs w:val="36"/>
          <w:rtl/>
        </w:rPr>
        <w:t>(</w:t>
      </w:r>
      <w:r w:rsidRPr="008B0501">
        <w:rPr>
          <w:rFonts w:ascii="Traditional Arabic" w:hAnsi="Traditional Arabic" w:cs="Traditional Arabic"/>
          <w:sz w:val="36"/>
          <w:szCs w:val="36"/>
          <w:rtl/>
        </w:rPr>
        <w:t>إدارة التحول الرقمي – إدارة تخطيط المدن – إدارة البنية التحتية الذكية</w:t>
      </w:r>
      <w:r w:rsidRPr="008B0501">
        <w:rPr>
          <w:rFonts w:ascii="Traditional Arabic" w:hAnsi="Traditional Arabic" w:cs="Traditional Arabic"/>
          <w:sz w:val="36"/>
          <w:szCs w:val="36"/>
        </w:rPr>
        <w:t>.(</w:t>
      </w:r>
    </w:p>
    <w:p w14:paraId="5D06B87E" w14:textId="430A2DD2" w:rsidR="00C061B0" w:rsidRPr="008B0501" w:rsidRDefault="00C061B0" w:rsidP="00C061B0">
      <w:pPr>
        <w:pStyle w:val="NormalWeb"/>
        <w:numPr>
          <w:ilvl w:val="0"/>
          <w:numId w:val="23"/>
        </w:numPr>
        <w:bidi/>
        <w:jc w:val="both"/>
        <w:rPr>
          <w:rFonts w:ascii="Traditional Arabic" w:hAnsi="Traditional Arabic" w:cs="Traditional Arabic"/>
          <w:sz w:val="36"/>
          <w:szCs w:val="36"/>
        </w:rPr>
      </w:pPr>
      <w:r w:rsidRPr="008B0501">
        <w:rPr>
          <w:rStyle w:val="Strong"/>
          <w:rFonts w:ascii="Traditional Arabic" w:hAnsi="Traditional Arabic" w:cs="Traditional Arabic"/>
          <w:sz w:val="36"/>
          <w:szCs w:val="36"/>
          <w:rtl/>
        </w:rPr>
        <w:t>عبر الاتصال المرئي</w:t>
      </w:r>
      <w:r w:rsidRPr="008B0501">
        <w:rPr>
          <w:rStyle w:val="Strong"/>
          <w:rFonts w:ascii="Traditional Arabic" w:hAnsi="Traditional Arabic" w:cs="Traditional Arabic"/>
          <w:sz w:val="36"/>
          <w:szCs w:val="36"/>
        </w:rPr>
        <w:t xml:space="preserve"> </w:t>
      </w:r>
      <w:r w:rsidRPr="008B0501">
        <w:rPr>
          <w:rStyle w:val="Strong"/>
          <w:rFonts w:asciiTheme="majorBidi" w:hAnsiTheme="majorBidi" w:cstheme="majorBidi"/>
          <w:b w:val="0"/>
          <w:bCs w:val="0"/>
          <w:sz w:val="36"/>
          <w:szCs w:val="36"/>
        </w:rPr>
        <w:t>Zoom</w:t>
      </w:r>
      <w:r w:rsidR="00F3246C" w:rsidRPr="008B0501">
        <w:rPr>
          <w:rStyle w:val="Strong"/>
          <w:rFonts w:ascii="Traditional Arabic" w:hAnsi="Traditional Arabic" w:cs="Traditional Arabic"/>
          <w:sz w:val="36"/>
          <w:szCs w:val="36"/>
        </w:rPr>
        <w:t>)</w:t>
      </w:r>
      <w:r w:rsidRPr="008B0501">
        <w:rPr>
          <w:rStyle w:val="Strong"/>
          <w:rFonts w:ascii="Traditional Arabic" w:hAnsi="Traditional Arabic" w:cs="Traditional Arabic"/>
          <w:sz w:val="36"/>
          <w:szCs w:val="36"/>
        </w:rPr>
        <w:t xml:space="preserve"> </w:t>
      </w:r>
      <w:r w:rsidRPr="008B0501">
        <w:rPr>
          <w:rStyle w:val="Strong"/>
          <w:rFonts w:ascii="Traditional Arabic" w:hAnsi="Traditional Arabic" w:cs="Traditional Arabic"/>
          <w:sz w:val="36"/>
          <w:szCs w:val="36"/>
          <w:rtl/>
        </w:rPr>
        <w:t>أو</w:t>
      </w:r>
      <w:r w:rsidRPr="008B0501">
        <w:rPr>
          <w:rStyle w:val="Strong"/>
          <w:rFonts w:ascii="Traditional Arabic" w:hAnsi="Traditional Arabic" w:cs="Traditional Arabic"/>
          <w:sz w:val="36"/>
          <w:szCs w:val="36"/>
        </w:rPr>
        <w:t xml:space="preserve"> </w:t>
      </w:r>
      <w:r w:rsidR="00F3246C" w:rsidRPr="008B0501">
        <w:rPr>
          <w:rStyle w:val="Strong"/>
          <w:rFonts w:ascii="Traditional Arabic" w:hAnsi="Traditional Arabic" w:cs="Traditional Arabic"/>
          <w:sz w:val="36"/>
          <w:szCs w:val="36"/>
        </w:rPr>
        <w:t>(</w:t>
      </w:r>
      <w:r w:rsidRPr="008B0501">
        <w:rPr>
          <w:rStyle w:val="Strong"/>
          <w:rFonts w:asciiTheme="majorBidi" w:hAnsiTheme="majorBidi" w:cstheme="majorBidi"/>
          <w:b w:val="0"/>
          <w:bCs w:val="0"/>
          <w:sz w:val="36"/>
          <w:szCs w:val="36"/>
        </w:rPr>
        <w:t>Teams</w:t>
      </w:r>
      <w:r w:rsidRPr="008B0501">
        <w:rPr>
          <w:rFonts w:ascii="Traditional Arabic" w:hAnsi="Traditional Arabic" w:cs="Traditional Arabic"/>
          <w:sz w:val="36"/>
          <w:szCs w:val="36"/>
        </w:rPr>
        <w:t xml:space="preserve"> </w:t>
      </w:r>
      <w:r w:rsidRPr="008B0501">
        <w:rPr>
          <w:rFonts w:ascii="Traditional Arabic" w:hAnsi="Traditional Arabic" w:cs="Traditional Arabic"/>
          <w:sz w:val="36"/>
          <w:szCs w:val="36"/>
          <w:rtl/>
        </w:rPr>
        <w:t>في الحالات التي يتعذر فيها عقد مقابلة مباشرة</w:t>
      </w:r>
      <w:r w:rsidRPr="008B0501">
        <w:rPr>
          <w:rFonts w:ascii="Traditional Arabic" w:hAnsi="Traditional Arabic" w:cs="Traditional Arabic"/>
          <w:sz w:val="36"/>
          <w:szCs w:val="36"/>
        </w:rPr>
        <w:t>.</w:t>
      </w:r>
    </w:p>
    <w:p w14:paraId="65E0B301" w14:textId="77777777" w:rsidR="00C061B0" w:rsidRPr="008B0501" w:rsidRDefault="00C061B0" w:rsidP="00C061B0">
      <w:pPr>
        <w:pStyle w:val="NormalWeb"/>
        <w:bidi/>
        <w:jc w:val="both"/>
      </w:pPr>
      <w:r w:rsidRPr="008B0501">
        <w:rPr>
          <w:rFonts w:ascii="Traditional Arabic" w:hAnsi="Traditional Arabic" w:cs="Traditional Arabic"/>
          <w:sz w:val="36"/>
          <w:szCs w:val="36"/>
          <w:rtl/>
        </w:rPr>
        <w:t>هذا التنظيم يضمن سهولة الوصول للمختصين، ويعزز جودة البيانات النوعية التي سيتم جمعها</w:t>
      </w:r>
      <w:r w:rsidRPr="008B0501">
        <w:t>.</w:t>
      </w:r>
    </w:p>
    <w:p w14:paraId="7435C27C"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ويسهم هذا التنوع في التسهيل على الخبراء المشاركة وضمان أعلى مستوى من الجودة في جمع البيانات</w:t>
      </w:r>
      <w:r w:rsidRPr="008B0501">
        <w:rPr>
          <w:rFonts w:ascii="Traditional Arabic" w:eastAsia="Times New Roman" w:hAnsi="Traditional Arabic" w:cs="Traditional Arabic"/>
          <w:sz w:val="36"/>
          <w:szCs w:val="36"/>
        </w:rPr>
        <w:t>.</w:t>
      </w:r>
    </w:p>
    <w:p w14:paraId="4D730BCD" w14:textId="683F749C" w:rsidR="00757246" w:rsidRPr="008B0501" w:rsidRDefault="00565623" w:rsidP="0084160B">
      <w:pPr>
        <w:bidi/>
        <w:spacing w:before="100" w:beforeAutospacing="1" w:after="100" w:afterAutospacing="1" w:line="360" w:lineRule="auto"/>
        <w:ind w:firstLine="84"/>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3- </w:t>
      </w:r>
      <w:r w:rsidR="00757246" w:rsidRPr="008B0501">
        <w:rPr>
          <w:rFonts w:ascii="Traditional Arabic" w:eastAsia="Times New Roman" w:hAnsi="Traditional Arabic" w:cs="Traditional Arabic"/>
          <w:b/>
          <w:bCs/>
          <w:sz w:val="36"/>
          <w:szCs w:val="36"/>
          <w:rtl/>
        </w:rPr>
        <w:t>أسئلة المقابلات شبه المهيكلة (انظر الملحق أ)</w:t>
      </w:r>
    </w:p>
    <w:p w14:paraId="5198A1F2"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تم إعداد مجموعة من الأسئلة المفتوحة التي توجه الحوار دون تقييده، بما يسمح باستكشاف التجارب المهنية والخبرات العملية للمشاركين. وتشمل الأسئلة الرئيسية</w:t>
      </w:r>
      <w:r w:rsidRPr="008B0501">
        <w:rPr>
          <w:rFonts w:ascii="Traditional Arabic" w:eastAsia="Times New Roman" w:hAnsi="Traditional Arabic" w:cs="Traditional Arabic"/>
          <w:sz w:val="36"/>
          <w:szCs w:val="36"/>
        </w:rPr>
        <w:t>:</w:t>
      </w:r>
    </w:p>
    <w:p w14:paraId="67899F06"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تقييم واقع تطبيق مبادرات المدن الذكية في مدينة الرياض</w:t>
      </w:r>
      <w:r w:rsidRPr="008B0501">
        <w:rPr>
          <w:rFonts w:ascii="Traditional Arabic" w:eastAsia="Times New Roman" w:hAnsi="Traditional Arabic" w:cs="Traditional Arabic"/>
          <w:sz w:val="36"/>
          <w:szCs w:val="36"/>
        </w:rPr>
        <w:t>.</w:t>
      </w:r>
    </w:p>
    <w:p w14:paraId="25A6886A"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التحديات التي تواجه الجهات المنفذة</w:t>
      </w:r>
      <w:r w:rsidRPr="008B0501">
        <w:rPr>
          <w:rFonts w:ascii="Traditional Arabic" w:eastAsia="Times New Roman" w:hAnsi="Traditional Arabic" w:cs="Traditional Arabic"/>
          <w:sz w:val="36"/>
          <w:szCs w:val="36"/>
        </w:rPr>
        <w:t>.</w:t>
      </w:r>
    </w:p>
    <w:p w14:paraId="00CC1F2E"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دور التقنيات الذكية في دعم التنمية المستدامة</w:t>
      </w:r>
      <w:r w:rsidRPr="008B0501">
        <w:rPr>
          <w:rFonts w:ascii="Traditional Arabic" w:eastAsia="Times New Roman" w:hAnsi="Traditional Arabic" w:cs="Traditional Arabic"/>
          <w:sz w:val="36"/>
          <w:szCs w:val="36"/>
        </w:rPr>
        <w:t>.</w:t>
      </w:r>
    </w:p>
    <w:p w14:paraId="31D4E4EE"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مستوى التكامل بين القطاعين الحكومي والخاص</w:t>
      </w:r>
      <w:r w:rsidRPr="008B0501">
        <w:rPr>
          <w:rFonts w:ascii="Traditional Arabic" w:eastAsia="Times New Roman" w:hAnsi="Traditional Arabic" w:cs="Traditional Arabic"/>
          <w:sz w:val="36"/>
          <w:szCs w:val="36"/>
        </w:rPr>
        <w:t>.</w:t>
      </w:r>
    </w:p>
    <w:p w14:paraId="4F5F414C"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العوامل المؤثرة في نجاح مبادرات المدن الذكية</w:t>
      </w:r>
      <w:r w:rsidRPr="008B0501">
        <w:rPr>
          <w:rFonts w:ascii="Traditional Arabic" w:eastAsia="Times New Roman" w:hAnsi="Traditional Arabic" w:cs="Traditional Arabic"/>
          <w:sz w:val="36"/>
          <w:szCs w:val="36"/>
        </w:rPr>
        <w:t>.</w:t>
      </w:r>
    </w:p>
    <w:p w14:paraId="1458E6DA"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الفجوات التطويرية اللازمة لتعزيز التطبيق</w:t>
      </w:r>
      <w:r w:rsidRPr="008B0501">
        <w:rPr>
          <w:rFonts w:ascii="Traditional Arabic" w:eastAsia="Times New Roman" w:hAnsi="Traditional Arabic" w:cs="Traditional Arabic"/>
          <w:sz w:val="36"/>
          <w:szCs w:val="36"/>
        </w:rPr>
        <w:t>.</w:t>
      </w:r>
    </w:p>
    <w:p w14:paraId="319CFA16" w14:textId="77777777" w:rsidR="00757246" w:rsidRPr="008B0501" w:rsidRDefault="00757246" w:rsidP="0084160B">
      <w:pPr>
        <w:numPr>
          <w:ilvl w:val="0"/>
          <w:numId w:val="19"/>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المستقبل المتوقع للمدن الذكية في ضوء رؤية 2030</w:t>
      </w:r>
      <w:r w:rsidRPr="008B0501">
        <w:rPr>
          <w:rFonts w:ascii="Traditional Arabic" w:eastAsia="Times New Roman" w:hAnsi="Traditional Arabic" w:cs="Traditional Arabic"/>
          <w:sz w:val="36"/>
          <w:szCs w:val="36"/>
        </w:rPr>
        <w:t>.</w:t>
      </w:r>
    </w:p>
    <w:p w14:paraId="6E32DD01" w14:textId="0DE5E598"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وتدرج هذه الأسئلة كاملة في </w:t>
      </w:r>
      <w:r w:rsidRPr="008B0501">
        <w:rPr>
          <w:rFonts w:ascii="Traditional Arabic" w:eastAsia="Times New Roman" w:hAnsi="Traditional Arabic" w:cs="Traditional Arabic"/>
          <w:b/>
          <w:bCs/>
          <w:sz w:val="36"/>
          <w:szCs w:val="36"/>
          <w:rtl/>
        </w:rPr>
        <w:t>الملحق (أ)</w:t>
      </w:r>
      <w:r w:rsidRPr="008B0501">
        <w:rPr>
          <w:rFonts w:ascii="Traditional Arabic" w:eastAsia="Times New Roman" w:hAnsi="Traditional Arabic" w:cs="Traditional Arabic"/>
          <w:sz w:val="36"/>
          <w:szCs w:val="36"/>
          <w:rtl/>
        </w:rPr>
        <w:t xml:space="preserve"> وفقاً لإجراءات التوثيق في</w:t>
      </w:r>
      <w:r w:rsidRPr="008B0501">
        <w:rPr>
          <w:rFonts w:ascii="Traditional Arabic" w:eastAsia="Times New Roman" w:hAnsi="Traditional Arabic" w:cs="Traditional Arabic"/>
          <w:sz w:val="36"/>
          <w:szCs w:val="36"/>
        </w:rPr>
        <w:t xml:space="preserve"> APA.</w:t>
      </w:r>
    </w:p>
    <w:p w14:paraId="3055665A" w14:textId="7845F4B1" w:rsidR="00757246" w:rsidRPr="008B0501" w:rsidRDefault="00565623" w:rsidP="0084160B">
      <w:pPr>
        <w:bidi/>
        <w:spacing w:before="100" w:beforeAutospacing="1" w:after="100" w:afterAutospacing="1" w:line="360" w:lineRule="auto"/>
        <w:ind w:firstLine="84"/>
        <w:jc w:val="both"/>
        <w:outlineLvl w:val="2"/>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hint="cs"/>
          <w:b/>
          <w:bCs/>
          <w:sz w:val="36"/>
          <w:szCs w:val="36"/>
          <w:rtl/>
        </w:rPr>
        <w:t xml:space="preserve">5- </w:t>
      </w:r>
      <w:r w:rsidR="00757246" w:rsidRPr="008B0501">
        <w:rPr>
          <w:rFonts w:ascii="Traditional Arabic" w:eastAsia="Times New Roman" w:hAnsi="Traditional Arabic" w:cs="Traditional Arabic"/>
          <w:b/>
          <w:bCs/>
          <w:sz w:val="36"/>
          <w:szCs w:val="36"/>
          <w:rtl/>
        </w:rPr>
        <w:t>تحليل بيانات المقابلات</w:t>
      </w:r>
    </w:p>
    <w:p w14:paraId="57444F41" w14:textId="70AECF28"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sz w:val="36"/>
          <w:szCs w:val="36"/>
          <w:rtl/>
        </w:rPr>
        <w:t>سوف تحلل البيانات النوعية باستخدام التحليل الموضوعي</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وفق خطوات</w:t>
      </w:r>
      <w:r w:rsidRPr="008B0501">
        <w:rPr>
          <w:rFonts w:ascii="Traditional Arabic" w:eastAsia="Times New Roman" w:hAnsi="Traditional Arabic" w:cs="Traditional Arabic"/>
          <w:sz w:val="36"/>
          <w:szCs w:val="36"/>
        </w:rPr>
        <w:t xml:space="preserve"> Braun and Clarke (2006)</w:t>
      </w:r>
      <w:r w:rsidRPr="008B0501">
        <w:rPr>
          <w:rFonts w:ascii="Traditional Arabic" w:eastAsia="Times New Roman" w:hAnsi="Traditional Arabic" w:cs="Traditional Arabic"/>
          <w:sz w:val="36"/>
          <w:szCs w:val="36"/>
          <w:rtl/>
        </w:rPr>
        <w:t xml:space="preserve">، </w:t>
      </w:r>
      <w:r w:rsidRPr="008B0501">
        <w:rPr>
          <w:rFonts w:ascii="Traditional Arabic" w:eastAsia="Times New Roman" w:hAnsi="Traditional Arabic" w:cs="Traditional Arabic"/>
          <w:b/>
          <w:bCs/>
          <w:sz w:val="36"/>
          <w:szCs w:val="36"/>
          <w:rtl/>
        </w:rPr>
        <w:t>والتي تشمل</w:t>
      </w:r>
      <w:r w:rsidRPr="008B0501">
        <w:rPr>
          <w:rFonts w:ascii="Traditional Arabic" w:eastAsia="Times New Roman" w:hAnsi="Traditional Arabic" w:cs="Traditional Arabic"/>
          <w:b/>
          <w:bCs/>
          <w:sz w:val="36"/>
          <w:szCs w:val="36"/>
        </w:rPr>
        <w:t>:</w:t>
      </w:r>
    </w:p>
    <w:p w14:paraId="72A1522B"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تفريغ المقابلات نصيًا وقراءتها قراءة متكررة</w:t>
      </w:r>
      <w:r w:rsidRPr="008B0501">
        <w:rPr>
          <w:rFonts w:ascii="Traditional Arabic" w:eastAsia="Times New Roman" w:hAnsi="Traditional Arabic" w:cs="Traditional Arabic"/>
          <w:sz w:val="36"/>
          <w:szCs w:val="36"/>
        </w:rPr>
        <w:t>.</w:t>
      </w:r>
    </w:p>
    <w:p w14:paraId="31DA287E"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توليد الرموز الأولية</w:t>
      </w:r>
      <w:r w:rsidRPr="008B0501">
        <w:rPr>
          <w:rFonts w:ascii="Traditional Arabic" w:eastAsia="Times New Roman" w:hAnsi="Traditional Arabic" w:cs="Traditional Arabic"/>
          <w:sz w:val="36"/>
          <w:szCs w:val="36"/>
        </w:rPr>
        <w:t xml:space="preserve"> (Initial Codes).</w:t>
      </w:r>
    </w:p>
    <w:p w14:paraId="195040C5"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تصنيف الرموز في موضوعات رئيسية</w:t>
      </w:r>
      <w:r w:rsidRPr="008B0501">
        <w:rPr>
          <w:rFonts w:ascii="Traditional Arabic" w:eastAsia="Times New Roman" w:hAnsi="Traditional Arabic" w:cs="Traditional Arabic"/>
          <w:sz w:val="36"/>
          <w:szCs w:val="36"/>
        </w:rPr>
        <w:t xml:space="preserve"> (Themes).</w:t>
      </w:r>
    </w:p>
    <w:p w14:paraId="36D1749F"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مراجعة الموضوعات والتحقق من اتساقها الداخلي</w:t>
      </w:r>
      <w:r w:rsidRPr="008B0501">
        <w:rPr>
          <w:rFonts w:ascii="Traditional Arabic" w:eastAsia="Times New Roman" w:hAnsi="Traditional Arabic" w:cs="Traditional Arabic"/>
          <w:sz w:val="36"/>
          <w:szCs w:val="36"/>
        </w:rPr>
        <w:t>.</w:t>
      </w:r>
    </w:p>
    <w:p w14:paraId="1C73D44D" w14:textId="77777777" w:rsidR="00757246" w:rsidRPr="008B0501" w:rsidRDefault="00757246" w:rsidP="0084160B">
      <w:pPr>
        <w:numPr>
          <w:ilvl w:val="0"/>
          <w:numId w:val="20"/>
        </w:numPr>
        <w:tabs>
          <w:tab w:val="left" w:pos="1643"/>
        </w:tabs>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بناء تفسير شامل يربط الموضوعات بنتائج الدراسة الكمية</w:t>
      </w:r>
      <w:r w:rsidRPr="008B0501">
        <w:rPr>
          <w:rFonts w:ascii="Traditional Arabic" w:eastAsia="Times New Roman" w:hAnsi="Traditional Arabic" w:cs="Traditional Arabic"/>
          <w:sz w:val="36"/>
          <w:szCs w:val="36"/>
        </w:rPr>
        <w:t>.</w:t>
      </w:r>
    </w:p>
    <w:p w14:paraId="22A44DF7" w14:textId="4B6B0A73"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وستستخدم برامج متخصصة في التحليل النوعي مثل </w:t>
      </w:r>
      <w:r w:rsidRPr="008B0501">
        <w:rPr>
          <w:rFonts w:ascii="Traditional Arabic" w:eastAsia="Times New Roman" w:hAnsi="Traditional Arabic" w:cs="Traditional Arabic"/>
          <w:sz w:val="36"/>
          <w:szCs w:val="36"/>
        </w:rPr>
        <w:t xml:space="preserve">NVivo </w:t>
      </w:r>
      <w:r w:rsidR="00565623"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للمساعدة في الترميز وتنظيم البيانات</w:t>
      </w:r>
      <w:r w:rsidRPr="008B0501">
        <w:rPr>
          <w:rFonts w:ascii="Traditional Arabic" w:eastAsia="Times New Roman" w:hAnsi="Traditional Arabic" w:cs="Traditional Arabic"/>
          <w:sz w:val="36"/>
          <w:szCs w:val="36"/>
        </w:rPr>
        <w:t>.</w:t>
      </w:r>
    </w:p>
    <w:p w14:paraId="144FB4DB" w14:textId="6F7ED3FB" w:rsidR="00757246" w:rsidRPr="008B0501" w:rsidRDefault="00565623" w:rsidP="0084160B">
      <w:pPr>
        <w:bidi/>
        <w:spacing w:before="100" w:beforeAutospacing="1" w:after="100" w:afterAutospacing="1" w:line="360" w:lineRule="auto"/>
        <w:jc w:val="both"/>
        <w:outlineLvl w:val="2"/>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hint="cs"/>
          <w:b/>
          <w:bCs/>
          <w:sz w:val="36"/>
          <w:szCs w:val="36"/>
          <w:rtl/>
          <w:lang w:bidi="ar-EG"/>
        </w:rPr>
        <w:t xml:space="preserve">5- </w:t>
      </w:r>
      <w:r w:rsidR="00757246" w:rsidRPr="008B0501">
        <w:rPr>
          <w:rFonts w:ascii="Traditional Arabic" w:eastAsia="Times New Roman" w:hAnsi="Traditional Arabic" w:cs="Traditional Arabic"/>
          <w:b/>
          <w:bCs/>
          <w:sz w:val="36"/>
          <w:szCs w:val="36"/>
          <w:rtl/>
        </w:rPr>
        <w:t>المعالجة الإحصائية للنتائج النوعية</w:t>
      </w:r>
      <w:r w:rsidRPr="008B0501">
        <w:rPr>
          <w:rFonts w:ascii="Traditional Arabic" w:eastAsia="Times New Roman" w:hAnsi="Traditional Arabic" w:cs="Traditional Arabic" w:hint="cs"/>
          <w:b/>
          <w:bCs/>
          <w:sz w:val="36"/>
          <w:szCs w:val="36"/>
          <w:rtl/>
        </w:rPr>
        <w:t>:</w:t>
      </w:r>
    </w:p>
    <w:p w14:paraId="50D9EAE8"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lastRenderedPageBreak/>
        <w:t>ورغم أن المقابلات أداة كيفية، إلا أنه سيتم تقديم بعض المؤشرات الوصفية لتعزيز التكامل مع التحليل الكمي، وتشمل</w:t>
      </w:r>
      <w:r w:rsidRPr="008B0501">
        <w:rPr>
          <w:rFonts w:ascii="Traditional Arabic" w:eastAsia="Times New Roman" w:hAnsi="Traditional Arabic" w:cs="Traditional Arabic"/>
          <w:sz w:val="36"/>
          <w:szCs w:val="36"/>
        </w:rPr>
        <w:t>:</w:t>
      </w:r>
    </w:p>
    <w:p w14:paraId="5315ACB5" w14:textId="0E0DF541"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تكرارات الموضوعات الرئيسة</w:t>
      </w:r>
      <w:r w:rsidR="00565623" w:rsidRPr="008B0501">
        <w:rPr>
          <w:rFonts w:ascii="Traditional Arabic" w:eastAsia="Times New Roman" w:hAnsi="Traditional Arabic" w:cs="Traditional Arabic" w:hint="cs"/>
          <w:sz w:val="36"/>
          <w:szCs w:val="36"/>
          <w:rtl/>
        </w:rPr>
        <w:t>.</w:t>
      </w:r>
    </w:p>
    <w:p w14:paraId="018F8136" w14:textId="08DFDE69"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نسب الورود لكل موضوع</w:t>
      </w:r>
      <w:r w:rsidR="00565623" w:rsidRPr="008B0501">
        <w:rPr>
          <w:rFonts w:ascii="Traditional Arabic" w:eastAsia="Times New Roman" w:hAnsi="Traditional Arabic" w:cs="Traditional Arabic" w:hint="cs"/>
          <w:sz w:val="36"/>
          <w:szCs w:val="36"/>
          <w:rtl/>
        </w:rPr>
        <w:t>.</w:t>
      </w:r>
    </w:p>
    <w:p w14:paraId="795CA5D8" w14:textId="6A890687" w:rsidR="00757246" w:rsidRPr="008B0501" w:rsidRDefault="00757246" w:rsidP="0084160B">
      <w:pPr>
        <w:numPr>
          <w:ilvl w:val="0"/>
          <w:numId w:val="21"/>
        </w:num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المقارنة بين نتائج المقابلات ونتائج الاستبانة لتعزيز الصدق البنائي</w:t>
      </w:r>
      <w:r w:rsidRPr="008B0501">
        <w:rPr>
          <w:rFonts w:ascii="Traditional Arabic" w:eastAsia="Times New Roman" w:hAnsi="Traditional Arabic" w:cs="Traditional Arabic"/>
          <w:sz w:val="36"/>
          <w:szCs w:val="36"/>
        </w:rPr>
        <w:t>.</w:t>
      </w:r>
    </w:p>
    <w:p w14:paraId="72533645" w14:textId="77777777" w:rsidR="00757246" w:rsidRPr="008B0501" w:rsidRDefault="00757246" w:rsidP="0084160B">
      <w:pPr>
        <w:bidi/>
        <w:spacing w:before="100" w:beforeAutospacing="1" w:after="100" w:afterAutospacing="1" w:line="360" w:lineRule="auto"/>
        <w:ind w:firstLine="509"/>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ويسهم هذا الدمج في إثراء تفسير النتائج وتقديم صورة أشمل لتأثير المدن الذكية على التنمية المستدامة في مدينة الرياض</w:t>
      </w:r>
      <w:r w:rsidRPr="008B0501">
        <w:rPr>
          <w:rFonts w:ascii="Traditional Arabic" w:eastAsia="Times New Roman" w:hAnsi="Traditional Arabic" w:cs="Traditional Arabic"/>
          <w:sz w:val="36"/>
          <w:szCs w:val="36"/>
        </w:rPr>
        <w:t>.</w:t>
      </w:r>
    </w:p>
    <w:p w14:paraId="33084A1D" w14:textId="6C1D1626" w:rsidR="00C02DF3" w:rsidRPr="008B0501" w:rsidRDefault="00C02DF3" w:rsidP="0084160B">
      <w:pPr>
        <w:bidi/>
        <w:spacing w:after="0" w:line="360" w:lineRule="auto"/>
        <w:ind w:hanging="58"/>
        <w:jc w:val="both"/>
        <w:rPr>
          <w:rFonts w:ascii="Traditional Arabic" w:eastAsia="Times New Roman" w:hAnsi="Traditional Arabic" w:cs="Traditional Arabic"/>
          <w:b/>
          <w:bCs/>
          <w:sz w:val="52"/>
          <w:szCs w:val="52"/>
          <w:rtl/>
        </w:rPr>
      </w:pPr>
      <w:r w:rsidRPr="008B0501">
        <w:rPr>
          <w:rFonts w:ascii="Traditional Arabic" w:eastAsia="Times New Roman" w:hAnsi="Traditional Arabic" w:cs="Traditional Arabic"/>
          <w:b/>
          <w:bCs/>
          <w:sz w:val="40"/>
          <w:szCs w:val="40"/>
          <w:rtl/>
        </w:rPr>
        <w:t>4</w:t>
      </w:r>
      <w:r w:rsidRPr="008B0501">
        <w:rPr>
          <w:rFonts w:ascii="Traditional Arabic" w:eastAsia="Times New Roman" w:hAnsi="Traditional Arabic" w:cs="Traditional Arabic"/>
          <w:b/>
          <w:bCs/>
          <w:sz w:val="40"/>
          <w:szCs w:val="40"/>
        </w:rPr>
        <w:t xml:space="preserve">. </w:t>
      </w:r>
      <w:r w:rsidRPr="008B0501">
        <w:rPr>
          <w:rFonts w:ascii="Traditional Arabic" w:eastAsia="Times New Roman" w:hAnsi="Traditional Arabic" w:cs="Traditional Arabic"/>
          <w:b/>
          <w:bCs/>
          <w:sz w:val="40"/>
          <w:szCs w:val="40"/>
          <w:rtl/>
        </w:rPr>
        <w:t>تحديد متغيرات الدراسة</w:t>
      </w:r>
      <w:r w:rsidRPr="008B0501">
        <w:rPr>
          <w:rFonts w:ascii="Traditional Arabic" w:eastAsia="Times New Roman" w:hAnsi="Traditional Arabic" w:cs="Traditional Arabic"/>
          <w:b/>
          <w:bCs/>
          <w:sz w:val="40"/>
          <w:szCs w:val="40"/>
        </w:rPr>
        <w:t xml:space="preserve"> .</w:t>
      </w:r>
    </w:p>
    <w:p w14:paraId="3791F9B9" w14:textId="46D07A0A"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تتضمن هذه الدراسة متغيرين رئيسيين هما</w:t>
      </w:r>
      <w:r w:rsidRPr="008B0501">
        <w:rPr>
          <w:rFonts w:ascii="Traditional Arabic" w:eastAsia="Times New Roman" w:hAnsi="Traditional Arabic" w:cs="Traditional Arabic" w:hint="cs"/>
          <w:b/>
          <w:bCs/>
          <w:sz w:val="36"/>
          <w:szCs w:val="36"/>
          <w:rtl/>
        </w:rPr>
        <w: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المتغير المستقل والمتغير التابع، حيث تم تحديدهما بما يتوافق مع أهداف البحث وفرضياته حول تأثير المدن الذكية على تحقيق التنمية المستدامة في مدينة الرياض</w:t>
      </w:r>
      <w:r w:rsidRPr="008B0501">
        <w:rPr>
          <w:rFonts w:ascii="Traditional Arabic" w:eastAsia="Times New Roman" w:hAnsi="Traditional Arabic" w:cs="Traditional Arabic"/>
          <w:sz w:val="36"/>
          <w:szCs w:val="36"/>
        </w:rPr>
        <w:t>.</w:t>
      </w:r>
    </w:p>
    <w:p w14:paraId="76260F16" w14:textId="77777777" w:rsidR="00B878F0" w:rsidRPr="008B0501" w:rsidRDefault="00B878F0" w:rsidP="0084160B">
      <w:pPr>
        <w:bidi/>
        <w:spacing w:before="100" w:beforeAutospacing="1" w:after="100" w:afterAutospacing="1" w:line="360" w:lineRule="auto"/>
        <w:jc w:val="both"/>
        <w:outlineLvl w:val="3"/>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أولًا: المتغير المستقل</w:t>
      </w:r>
      <w:r w:rsidRPr="008B0501">
        <w:rPr>
          <w:rFonts w:ascii="Traditional Arabic" w:eastAsia="Times New Roman" w:hAnsi="Traditional Arabic" w:cs="Traditional Arabic"/>
          <w:b/>
          <w:bCs/>
          <w:sz w:val="36"/>
          <w:szCs w:val="36"/>
        </w:rPr>
        <w:t xml:space="preserve"> (Independent Variable)</w:t>
      </w:r>
    </w:p>
    <w:p w14:paraId="2D1DB9E0" w14:textId="2D283FBE" w:rsidR="00B878F0" w:rsidRPr="008B0501" w:rsidRDefault="00B878F0" w:rsidP="0084160B">
      <w:pPr>
        <w:bidi/>
        <w:spacing w:before="100" w:beforeAutospacing="1" w:after="100" w:afterAutospacing="1" w:line="360" w:lineRule="auto"/>
        <w:ind w:firstLine="509"/>
        <w:jc w:val="both"/>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sz w:val="36"/>
          <w:szCs w:val="36"/>
          <w:rtl/>
        </w:rPr>
        <w:t xml:space="preserve">يتمثل المتغير المستقل في المدن الذكية، والتي تمثل محور التحول الرقمي نحو مستقبل مستدام. وقد تم قياس هذا المتغير من خلال مجموعة من </w:t>
      </w:r>
      <w:r w:rsidRPr="008B0501">
        <w:rPr>
          <w:rFonts w:ascii="Traditional Arabic" w:eastAsia="Times New Roman" w:hAnsi="Traditional Arabic" w:cs="Traditional Arabic"/>
          <w:b/>
          <w:bCs/>
          <w:sz w:val="36"/>
          <w:szCs w:val="36"/>
          <w:rtl/>
        </w:rPr>
        <w:t>المكونات الرئيسة التي تعد الأساس في بناء المدن الذكية وهي</w:t>
      </w:r>
      <w:r w:rsidRPr="008B0501">
        <w:rPr>
          <w:rFonts w:ascii="Traditional Arabic" w:eastAsia="Times New Roman" w:hAnsi="Traditional Arabic" w:cs="Traditional Arabic"/>
          <w:b/>
          <w:bCs/>
          <w:sz w:val="36"/>
          <w:szCs w:val="36"/>
        </w:rPr>
        <w:t>:</w:t>
      </w:r>
    </w:p>
    <w:p w14:paraId="68709C04" w14:textId="718D00AF"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lastRenderedPageBreak/>
        <w:t>تكنولوجيا المعلومات والاتصالات</w:t>
      </w:r>
      <w:r w:rsidRPr="008B0501">
        <w:rPr>
          <w:rFonts w:ascii="Traditional Arabic" w:eastAsia="Times New Roman" w:hAnsi="Traditional Arabic" w:cs="Traditional Arabic"/>
          <w:b/>
          <w:bCs/>
          <w:sz w:val="36"/>
          <w:szCs w:val="36"/>
        </w:rPr>
        <w:t xml:space="preserve"> :(ICT)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وتشمل البنية الرقمية التحتية، وشبكات الاتصال الذكية، والتقنيات الداعمة للتحول الرقمي في الخدمات الحضرية</w:t>
      </w:r>
      <w:r w:rsidRPr="008B0501">
        <w:rPr>
          <w:rFonts w:ascii="Traditional Arabic" w:eastAsia="Times New Roman" w:hAnsi="Traditional Arabic" w:cs="Traditional Arabic"/>
          <w:sz w:val="36"/>
          <w:szCs w:val="36"/>
        </w:rPr>
        <w:t>.</w:t>
      </w:r>
    </w:p>
    <w:p w14:paraId="431E36E5" w14:textId="1E9784D4"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البيانات والتحليلات</w:t>
      </w:r>
      <w:r w:rsidRPr="008B0501">
        <w:rPr>
          <w:rFonts w:ascii="Traditional Arabic" w:eastAsia="Times New Roman" w:hAnsi="Traditional Arabic" w:cs="Traditional Arabic"/>
          <w:b/>
          <w:bCs/>
          <w:sz w:val="36"/>
          <w:szCs w:val="36"/>
        </w:rPr>
        <w:t>:(Data &amp; Analytics)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وتعنى باستخدام البيانات الضخمة والتحليلات الذكية في دعم اتخاذ القرار وتحسين كفاءة إدارة الموارد والخدمات</w:t>
      </w:r>
      <w:r w:rsidRPr="008B0501">
        <w:rPr>
          <w:rFonts w:ascii="Traditional Arabic" w:eastAsia="Times New Roman" w:hAnsi="Traditional Arabic" w:cs="Traditional Arabic"/>
          <w:sz w:val="36"/>
          <w:szCs w:val="36"/>
        </w:rPr>
        <w:t>.</w:t>
      </w:r>
    </w:p>
    <w:p w14:paraId="792CC92D" w14:textId="6F8C0E22" w:rsidR="00B878F0" w:rsidRPr="008B0501" w:rsidRDefault="00B878F0" w:rsidP="0084160B">
      <w:pPr>
        <w:numPr>
          <w:ilvl w:val="0"/>
          <w:numId w:val="11"/>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التطبيقات الذكية</w:t>
      </w:r>
      <w:r w:rsidRPr="008B0501">
        <w:rPr>
          <w:rFonts w:ascii="Traditional Arabic" w:eastAsia="Times New Roman" w:hAnsi="Traditional Arabic" w:cs="Traditional Arabic"/>
          <w:b/>
          <w:bCs/>
          <w:sz w:val="36"/>
          <w:szCs w:val="36"/>
        </w:rPr>
        <w:t>:(Smart Applications)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وتشمل الحلول الذكية التي تسهّل حياة الأفراد وتزيد من كفاءة الخدمات العامة مثل النقل والطاقة والأمن والصحة والتعليم</w:t>
      </w:r>
      <w:r w:rsidRPr="008B0501">
        <w:rPr>
          <w:rFonts w:ascii="Traditional Arabic" w:eastAsia="Times New Roman" w:hAnsi="Traditional Arabic" w:cs="Traditional Arabic"/>
          <w:sz w:val="36"/>
          <w:szCs w:val="36"/>
        </w:rPr>
        <w:t>.</w:t>
      </w:r>
    </w:p>
    <w:p w14:paraId="6541B262" w14:textId="27BAC91D" w:rsidR="00862085" w:rsidRPr="008B0501" w:rsidRDefault="00B878F0" w:rsidP="0084160B">
      <w:pPr>
        <w:numPr>
          <w:ilvl w:val="0"/>
          <w:numId w:val="11"/>
        </w:numPr>
        <w:tabs>
          <w:tab w:val="clear" w:pos="720"/>
          <w:tab w:val="left" w:pos="368"/>
        </w:tabs>
        <w:bidi/>
        <w:spacing w:before="100" w:beforeAutospacing="1" w:after="100" w:afterAutospacing="1" w:line="360" w:lineRule="auto"/>
        <w:ind w:left="368" w:hanging="69"/>
        <w:jc w:val="both"/>
        <w:rPr>
          <w:rFonts w:ascii="Traditional Arabic" w:eastAsia="Times New Roman" w:hAnsi="Traditional Arabic" w:cs="Traditional Arabic"/>
          <w:sz w:val="36"/>
          <w:szCs w:val="36"/>
          <w:rtl/>
        </w:rPr>
      </w:pPr>
      <w:r w:rsidRPr="008B0501">
        <w:rPr>
          <w:rFonts w:ascii="Traditional Arabic" w:eastAsia="Times New Roman" w:hAnsi="Traditional Arabic" w:cs="Traditional Arabic"/>
          <w:b/>
          <w:bCs/>
          <w:sz w:val="36"/>
          <w:szCs w:val="36"/>
          <w:rtl/>
        </w:rPr>
        <w:t>الخدمات الإلكترونية</w:t>
      </w:r>
      <w:r w:rsidRPr="008B0501">
        <w:rPr>
          <w:rFonts w:ascii="Traditional Arabic" w:eastAsia="Times New Roman" w:hAnsi="Traditional Arabic" w:cs="Traditional Arabic"/>
          <w:b/>
          <w:bCs/>
          <w:sz w:val="36"/>
          <w:szCs w:val="36"/>
        </w:rPr>
        <w:t>:(E-Services)</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وتشمل الخدمات الرقمية المقدمة للمواطنين والمقيمين عبر المنصات الإلكترونية الحكومية وغير الحكومية، بما يسهم في تحقيق التحول الرقمي الكامل</w:t>
      </w:r>
      <w:r w:rsidRPr="008B0501">
        <w:rPr>
          <w:rFonts w:ascii="Traditional Arabic" w:eastAsia="Times New Roman" w:hAnsi="Traditional Arabic" w:cs="Traditional Arabic"/>
          <w:sz w:val="36"/>
          <w:szCs w:val="36"/>
        </w:rPr>
        <w:t>.</w:t>
      </w:r>
    </w:p>
    <w:p w14:paraId="0BEE1FF1" w14:textId="02572C0D" w:rsidR="00B878F0" w:rsidRPr="008B0501" w:rsidRDefault="00B878F0" w:rsidP="0084160B">
      <w:pPr>
        <w:bidi/>
        <w:spacing w:before="100" w:beforeAutospacing="1" w:after="100" w:afterAutospacing="1" w:line="360" w:lineRule="auto"/>
        <w:jc w:val="both"/>
        <w:outlineLvl w:val="3"/>
        <w:rPr>
          <w:rFonts w:ascii="Traditional Arabic" w:eastAsia="Times New Roman" w:hAnsi="Traditional Arabic" w:cs="Traditional Arabic"/>
          <w:b/>
          <w:bCs/>
          <w:sz w:val="36"/>
          <w:szCs w:val="36"/>
        </w:rPr>
      </w:pPr>
      <w:r w:rsidRPr="008B0501">
        <w:rPr>
          <w:rFonts w:ascii="Traditional Arabic" w:eastAsia="Times New Roman" w:hAnsi="Traditional Arabic" w:cs="Traditional Arabic"/>
          <w:b/>
          <w:bCs/>
          <w:sz w:val="36"/>
          <w:szCs w:val="36"/>
          <w:rtl/>
        </w:rPr>
        <w:t>ثانيًا: المتغير التابع</w:t>
      </w:r>
      <w:r w:rsidRPr="008B0501">
        <w:rPr>
          <w:rFonts w:ascii="Traditional Arabic" w:eastAsia="Times New Roman" w:hAnsi="Traditional Arabic" w:cs="Traditional Arabic"/>
          <w:b/>
          <w:bCs/>
          <w:sz w:val="36"/>
          <w:szCs w:val="36"/>
        </w:rPr>
        <w:t xml:space="preserve"> (Dependent Variable)</w:t>
      </w:r>
    </w:p>
    <w:p w14:paraId="494C0929" w14:textId="77777777"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sz w:val="36"/>
          <w:szCs w:val="36"/>
          <w:rtl/>
        </w:rPr>
        <w:t xml:space="preserve">يتمثل المتغير التابع في تحقيق أهداف التنمية المستدامة في مدينة الرياض، والتي تمثل الإطار العام الذي تسعى الدراسة إلى تقييم مدى تأثير المدن الذكية عليه. وقد تم قياس هذا المتغير من خلال </w:t>
      </w:r>
      <w:r w:rsidRPr="008B0501">
        <w:rPr>
          <w:rFonts w:ascii="Traditional Arabic" w:eastAsia="Times New Roman" w:hAnsi="Traditional Arabic" w:cs="Traditional Arabic"/>
          <w:b/>
          <w:bCs/>
          <w:sz w:val="36"/>
          <w:szCs w:val="36"/>
          <w:rtl/>
        </w:rPr>
        <w:t>الأبعاد الثلاثة الرئيسة للتنمية المستدامة</w:t>
      </w:r>
      <w:r w:rsidRPr="008B0501">
        <w:rPr>
          <w:rFonts w:ascii="Traditional Arabic" w:eastAsia="Times New Roman" w:hAnsi="Traditional Arabic" w:cs="Traditional Arabic"/>
          <w:sz w:val="36"/>
          <w:szCs w:val="36"/>
          <w:rtl/>
        </w:rPr>
        <w:t xml:space="preserve"> وهي</w:t>
      </w:r>
      <w:r w:rsidRPr="008B0501">
        <w:rPr>
          <w:rFonts w:ascii="Traditional Arabic" w:eastAsia="Times New Roman" w:hAnsi="Traditional Arabic" w:cs="Traditional Arabic"/>
          <w:sz w:val="36"/>
          <w:szCs w:val="36"/>
        </w:rPr>
        <w:t>:</w:t>
      </w:r>
    </w:p>
    <w:p w14:paraId="050854F9" w14:textId="0C349311"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lastRenderedPageBreak/>
        <w:t>البعد الاقتصادي</w:t>
      </w:r>
      <w:r w:rsidRPr="008B0501">
        <w:rPr>
          <w:rFonts w:ascii="Traditional Arabic" w:eastAsia="Times New Roman" w:hAnsi="Traditional Arabic" w:cs="Traditional Arabic" w:hint="cs"/>
          <w:b/>
          <w:bCs/>
          <w:sz w:val="36"/>
          <w:szCs w:val="36"/>
          <w:rtl/>
        </w:rPr>
        <w:t>:</w:t>
      </w:r>
      <w:r w:rsidRPr="008B0501">
        <w:rPr>
          <w:rFonts w:ascii="Traditional Arabic" w:eastAsia="Times New Roman" w:hAnsi="Traditional Arabic" w:cs="Traditional Arabic"/>
          <w:sz w:val="36"/>
          <w:szCs w:val="36"/>
        </w:rPr>
        <w:t xml:space="preserve"> </w:t>
      </w:r>
      <w:r w:rsidRPr="008B0501">
        <w:rPr>
          <w:rFonts w:ascii="Traditional Arabic" w:eastAsia="Times New Roman" w:hAnsi="Traditional Arabic" w:cs="Traditional Arabic"/>
          <w:sz w:val="36"/>
          <w:szCs w:val="36"/>
          <w:rtl/>
        </w:rPr>
        <w:t>ويتعلق بتحسين كفاءة الموارد وزيادة الإنتاجية وتعزيز النمو الاقتصادي المستدام</w:t>
      </w:r>
      <w:r w:rsidRPr="008B0501">
        <w:rPr>
          <w:rFonts w:ascii="Traditional Arabic" w:eastAsia="Times New Roman" w:hAnsi="Traditional Arabic" w:cs="Traditional Arabic"/>
          <w:sz w:val="36"/>
          <w:szCs w:val="36"/>
        </w:rPr>
        <w:t>.</w:t>
      </w:r>
    </w:p>
    <w:p w14:paraId="2BB0773A" w14:textId="7B7FDBBC"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البعد الاجتماعي</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ويتضمن تحسين جودة الحياة، وتعزيز العدالة الاجتماعية، والمشاركة المجتمعية، ورفاهية الأفراد</w:t>
      </w:r>
      <w:r w:rsidRPr="008B0501">
        <w:rPr>
          <w:rFonts w:ascii="Traditional Arabic" w:eastAsia="Times New Roman" w:hAnsi="Traditional Arabic" w:cs="Traditional Arabic"/>
          <w:sz w:val="36"/>
          <w:szCs w:val="36"/>
        </w:rPr>
        <w:t>.</w:t>
      </w:r>
    </w:p>
    <w:p w14:paraId="2BDAAA56" w14:textId="283BB038" w:rsidR="00B878F0" w:rsidRPr="008B0501" w:rsidRDefault="00B878F0" w:rsidP="0084160B">
      <w:pPr>
        <w:numPr>
          <w:ilvl w:val="0"/>
          <w:numId w:val="12"/>
        </w:num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البعد البيئي</w:t>
      </w:r>
      <w:r w:rsidRPr="008B0501">
        <w:rPr>
          <w:rFonts w:ascii="Traditional Arabic" w:eastAsia="Times New Roman" w:hAnsi="Traditional Arabic" w:cs="Traditional Arabic"/>
          <w:sz w:val="36"/>
          <w:szCs w:val="36"/>
        </w:rPr>
        <w:t>:</w:t>
      </w:r>
      <w:r w:rsidRPr="008B0501">
        <w:rPr>
          <w:rFonts w:ascii="Traditional Arabic" w:eastAsia="Times New Roman" w:hAnsi="Traditional Arabic" w:cs="Traditional Arabic" w:hint="cs"/>
          <w:sz w:val="36"/>
          <w:szCs w:val="36"/>
          <w:rtl/>
        </w:rPr>
        <w:t xml:space="preserve"> </w:t>
      </w:r>
      <w:r w:rsidRPr="008B0501">
        <w:rPr>
          <w:rFonts w:ascii="Traditional Arabic" w:eastAsia="Times New Roman" w:hAnsi="Traditional Arabic" w:cs="Traditional Arabic"/>
          <w:sz w:val="36"/>
          <w:szCs w:val="36"/>
          <w:rtl/>
        </w:rPr>
        <w:t>ويعنى بالحفاظ على البيئة وتقليل التلوث وتعزيز استخدام الطاقة المتجددة وإدارة الموارد الطبيعية بكفاءة</w:t>
      </w:r>
      <w:r w:rsidRPr="008B0501">
        <w:rPr>
          <w:rFonts w:ascii="Traditional Arabic" w:eastAsia="Times New Roman" w:hAnsi="Traditional Arabic" w:cs="Traditional Arabic"/>
          <w:sz w:val="36"/>
          <w:szCs w:val="36"/>
        </w:rPr>
        <w:t>.</w:t>
      </w:r>
    </w:p>
    <w:p w14:paraId="5ED9E463" w14:textId="4ACFBBB0" w:rsidR="00B878F0" w:rsidRPr="008B0501" w:rsidRDefault="00B878F0" w:rsidP="0084160B">
      <w:pPr>
        <w:bidi/>
        <w:spacing w:before="100" w:beforeAutospacing="1" w:after="100" w:afterAutospacing="1" w:line="360" w:lineRule="auto"/>
        <w:jc w:val="both"/>
        <w:rPr>
          <w:rFonts w:ascii="Traditional Arabic" w:eastAsia="Times New Roman" w:hAnsi="Traditional Arabic" w:cs="Traditional Arabic"/>
          <w:sz w:val="36"/>
          <w:szCs w:val="36"/>
        </w:rPr>
      </w:pPr>
      <w:r w:rsidRPr="008B0501">
        <w:rPr>
          <w:rFonts w:ascii="Traditional Arabic" w:eastAsia="Times New Roman" w:hAnsi="Traditional Arabic" w:cs="Traditional Arabic"/>
          <w:b/>
          <w:bCs/>
          <w:sz w:val="36"/>
          <w:szCs w:val="36"/>
          <w:rtl/>
        </w:rPr>
        <w:t xml:space="preserve">ويهدف الباحث من خلال هذا التحديد إلى تحليل العلاقة بين المتغير المستقل (مكونات المدن الذكية) والمتغير التابع (أبعاد التنمية المستدامة) </w:t>
      </w:r>
      <w:r w:rsidRPr="008B0501">
        <w:rPr>
          <w:rFonts w:ascii="Traditional Arabic" w:eastAsia="Times New Roman" w:hAnsi="Traditional Arabic" w:cs="Traditional Arabic"/>
          <w:sz w:val="36"/>
          <w:szCs w:val="36"/>
          <w:rtl/>
        </w:rPr>
        <w:t>وبذلك فإن تحديد المتغيرات وأبعادها بدقة يسهم في بناء نموذج بحثي متكامل يمكن من خلاله تقييم الأثر الكمي والكيفي للمدن الذكية على تحقيق أهداف التنمية المستدامة في إطار رؤية المملكة العربية السعودية 2030</w:t>
      </w:r>
      <w:r w:rsidRPr="008B0501">
        <w:rPr>
          <w:rFonts w:ascii="Traditional Arabic" w:eastAsia="Times New Roman" w:hAnsi="Traditional Arabic" w:cs="Traditional Arabic"/>
          <w:sz w:val="36"/>
          <w:szCs w:val="36"/>
        </w:rPr>
        <w:t>.</w:t>
      </w:r>
    </w:p>
    <w:p w14:paraId="600FFF9E" w14:textId="457A9A35" w:rsidR="00C02DF3" w:rsidRPr="008B0501" w:rsidRDefault="00C02DF3" w:rsidP="0084160B">
      <w:pPr>
        <w:bidi/>
        <w:spacing w:after="0" w:line="360" w:lineRule="auto"/>
        <w:ind w:hanging="58"/>
        <w:jc w:val="both"/>
        <w:rPr>
          <w:rFonts w:ascii="Traditional Arabic" w:eastAsia="Times New Roman" w:hAnsi="Traditional Arabic" w:cs="Traditional Arabic"/>
          <w:b/>
          <w:bCs/>
          <w:sz w:val="40"/>
          <w:szCs w:val="40"/>
          <w:rtl/>
        </w:rPr>
      </w:pPr>
      <w:r w:rsidRPr="008B0501">
        <w:rPr>
          <w:rFonts w:ascii="Traditional Arabic" w:eastAsia="Times New Roman" w:hAnsi="Traditional Arabic" w:cs="Traditional Arabic"/>
          <w:b/>
          <w:bCs/>
          <w:sz w:val="40"/>
          <w:szCs w:val="40"/>
          <w:rtl/>
        </w:rPr>
        <w:t>5</w:t>
      </w:r>
      <w:r w:rsidR="0077621E" w:rsidRPr="008B0501">
        <w:rPr>
          <w:rFonts w:ascii="Traditional Arabic" w:eastAsia="Times New Roman" w:hAnsi="Traditional Arabic" w:cs="Traditional Arabic" w:hint="cs"/>
          <w:b/>
          <w:bCs/>
          <w:sz w:val="40"/>
          <w:szCs w:val="40"/>
          <w:rtl/>
        </w:rPr>
        <w:t xml:space="preserve">- </w:t>
      </w:r>
      <w:r w:rsidRPr="008B0501">
        <w:rPr>
          <w:rFonts w:ascii="Traditional Arabic" w:eastAsia="Times New Roman" w:hAnsi="Traditional Arabic" w:cs="Traditional Arabic"/>
          <w:b/>
          <w:bCs/>
          <w:sz w:val="40"/>
          <w:szCs w:val="40"/>
          <w:rtl/>
        </w:rPr>
        <w:t>تحديد إجراءات تنفيذ الدراسة</w:t>
      </w:r>
      <w:r w:rsidRPr="008B0501">
        <w:rPr>
          <w:rFonts w:ascii="Traditional Arabic" w:eastAsia="Times New Roman" w:hAnsi="Traditional Arabic" w:cs="Traditional Arabic"/>
          <w:b/>
          <w:bCs/>
          <w:sz w:val="40"/>
          <w:szCs w:val="40"/>
        </w:rPr>
        <w:t xml:space="preserve"> .</w:t>
      </w:r>
    </w:p>
    <w:p w14:paraId="15330CD4" w14:textId="77777777" w:rsidR="000125F8" w:rsidRPr="008B0501" w:rsidRDefault="000125F8" w:rsidP="0084160B">
      <w:pPr>
        <w:pStyle w:val="NormalWeb"/>
        <w:bidi/>
        <w:spacing w:line="360" w:lineRule="auto"/>
        <w:jc w:val="both"/>
        <w:rPr>
          <w:rFonts w:ascii="Traditional Arabic" w:hAnsi="Traditional Arabic" w:cs="Traditional Arabic"/>
          <w:b/>
          <w:bCs/>
          <w:sz w:val="32"/>
          <w:szCs w:val="32"/>
        </w:rPr>
      </w:pPr>
      <w:r w:rsidRPr="008B0501">
        <w:rPr>
          <w:rFonts w:ascii="Traditional Arabic" w:hAnsi="Traditional Arabic" w:cs="Traditional Arabic"/>
          <w:b/>
          <w:bCs/>
          <w:sz w:val="32"/>
          <w:szCs w:val="32"/>
          <w:rtl/>
        </w:rPr>
        <w:t>تم تنفيذ هذه الدراسة وفق خطة منهجية منظمة تتسق مع أهداف البحث وتساؤلاته، وذلك لضمان دقة النتائج وصدقها وموضوعيتها. وقد اتبع الباحث مجموعة من الإجراءات المتتابعة التي يمكن عرضها على النحو الآتي</w:t>
      </w:r>
      <w:r w:rsidRPr="008B0501">
        <w:rPr>
          <w:rFonts w:ascii="Traditional Arabic" w:hAnsi="Traditional Arabic" w:cs="Traditional Arabic"/>
          <w:b/>
          <w:bCs/>
          <w:sz w:val="32"/>
          <w:szCs w:val="32"/>
        </w:rPr>
        <w:t>:</w:t>
      </w:r>
    </w:p>
    <w:p w14:paraId="446BE02A"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إعداد الإطار النظري والدراسات السابقة</w:t>
      </w:r>
      <w:r w:rsidRPr="008B0501">
        <w:rPr>
          <w:rStyle w:val="Strong"/>
          <w:rFonts w:ascii="Traditional Arabic" w:hAnsi="Traditional Arabic" w:cs="Traditional Arabic"/>
          <w:sz w:val="32"/>
          <w:szCs w:val="32"/>
        </w:rPr>
        <w:t>:</w:t>
      </w:r>
    </w:p>
    <w:p w14:paraId="627FD5C3" w14:textId="798381CC"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lastRenderedPageBreak/>
        <w:t>بدأ الباحث بجمع وتحليل الأدبيات العلمية والدراسات السابقة المتعلقة بموضوع المدن الذكية والتنمية المستدامة، سواء العربية أو الأجنبية، بهدف تحديد المفاهيم الأساسية، وأبعاد الظاهرة، والعلاقات المتبادلة بين مكوناتها. وقد ساعد ذلك في بناء الأساس العلمي للدراسة وصياغة فرضياتها</w:t>
      </w:r>
      <w:r w:rsidRPr="008B0501">
        <w:rPr>
          <w:rFonts w:ascii="Traditional Arabic" w:hAnsi="Traditional Arabic" w:cs="Traditional Arabic"/>
          <w:sz w:val="32"/>
          <w:szCs w:val="32"/>
        </w:rPr>
        <w:t>.</w:t>
      </w:r>
    </w:p>
    <w:p w14:paraId="6172CCDC"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تحديد منهج البحث وأدواته</w:t>
      </w:r>
      <w:r w:rsidRPr="008B0501">
        <w:rPr>
          <w:rStyle w:val="Strong"/>
          <w:rFonts w:ascii="Traditional Arabic" w:hAnsi="Traditional Arabic" w:cs="Traditional Arabic"/>
          <w:sz w:val="32"/>
          <w:szCs w:val="32"/>
        </w:rPr>
        <w:t>:</w:t>
      </w:r>
    </w:p>
    <w:p w14:paraId="5D38953F" w14:textId="0C29EBF7" w:rsidR="000125F8" w:rsidRPr="008B0501" w:rsidRDefault="000125F8" w:rsidP="0084160B">
      <w:pPr>
        <w:pStyle w:val="NormalWeb"/>
        <w:bidi/>
        <w:spacing w:line="360" w:lineRule="auto"/>
        <w:ind w:left="720"/>
        <w:jc w:val="both"/>
        <w:rPr>
          <w:rFonts w:ascii="Traditional Arabic" w:hAnsi="Traditional Arabic" w:cs="Traditional Arabic"/>
          <w:b/>
          <w:bCs/>
          <w:sz w:val="32"/>
          <w:szCs w:val="32"/>
        </w:rPr>
      </w:pPr>
      <w:r w:rsidRPr="008B0501">
        <w:rPr>
          <w:rFonts w:ascii="Traditional Arabic" w:hAnsi="Traditional Arabic" w:cs="Traditional Arabic"/>
          <w:sz w:val="32"/>
          <w:szCs w:val="32"/>
          <w:rtl/>
        </w:rPr>
        <w:t>اعتمد الباحث</w:t>
      </w:r>
      <w:r w:rsidRPr="008B0501">
        <w:rPr>
          <w:rFonts w:ascii="Traditional Arabic" w:hAnsi="Traditional Arabic" w:cs="Traditional Arabic"/>
          <w:b/>
          <w:bCs/>
          <w:sz w:val="32"/>
          <w:szCs w:val="32"/>
          <w:rtl/>
        </w:rPr>
        <w:t xml:space="preserve"> </w:t>
      </w:r>
      <w:r w:rsidRPr="008B0501">
        <w:rPr>
          <w:rStyle w:val="Strong"/>
          <w:rFonts w:ascii="Traditional Arabic" w:hAnsi="Traditional Arabic" w:cs="Traditional Arabic"/>
          <w:b w:val="0"/>
          <w:bCs w:val="0"/>
          <w:sz w:val="32"/>
          <w:szCs w:val="32"/>
          <w:rtl/>
        </w:rPr>
        <w:t>المنهج الوصفي التحليلي</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لملاءمته لطبيعة الدراسة، كما قام بإعداد</w:t>
      </w:r>
      <w:r w:rsidRPr="008B0501">
        <w:rPr>
          <w:rFonts w:ascii="Traditional Arabic" w:hAnsi="Traditional Arabic" w:cs="Traditional Arabic"/>
          <w:b/>
          <w:bCs/>
          <w:sz w:val="32"/>
          <w:szCs w:val="32"/>
          <w:rtl/>
        </w:rPr>
        <w:t xml:space="preserve"> </w:t>
      </w:r>
      <w:r w:rsidRPr="008B0501">
        <w:rPr>
          <w:rStyle w:val="Strong"/>
          <w:rFonts w:ascii="Traditional Arabic" w:hAnsi="Traditional Arabic" w:cs="Traditional Arabic"/>
          <w:b w:val="0"/>
          <w:bCs w:val="0"/>
          <w:sz w:val="32"/>
          <w:szCs w:val="32"/>
          <w:rtl/>
        </w:rPr>
        <w:t xml:space="preserve">الاستبانة </w:t>
      </w:r>
      <w:r w:rsidRPr="008B0501">
        <w:rPr>
          <w:rStyle w:val="Strong"/>
          <w:rFonts w:ascii="Traditional Arabic" w:hAnsi="Traditional Arabic" w:cs="Traditional Arabic"/>
          <w:sz w:val="32"/>
          <w:szCs w:val="32"/>
          <w:rtl/>
        </w:rPr>
        <w:t>الإلكترونية</w:t>
      </w:r>
      <w:r w:rsidRPr="008B0501">
        <w:rPr>
          <w:rFonts w:ascii="Traditional Arabic" w:hAnsi="Traditional Arabic" w:cs="Traditional Arabic"/>
          <w:sz w:val="32"/>
          <w:szCs w:val="32"/>
          <w:rtl/>
        </w:rPr>
        <w:t xml:space="preserve"> كأداة رئيسة لجمع البيانات الكمية، بالإضافة</w:t>
      </w:r>
      <w:r w:rsidRPr="008B0501">
        <w:rPr>
          <w:rFonts w:ascii="Traditional Arabic" w:hAnsi="Traditional Arabic" w:cs="Traditional Arabic"/>
          <w:b/>
          <w:bCs/>
          <w:sz w:val="32"/>
          <w:szCs w:val="32"/>
          <w:rtl/>
        </w:rPr>
        <w:t xml:space="preserve"> إلى </w:t>
      </w:r>
      <w:r w:rsidRPr="008B0501">
        <w:rPr>
          <w:rStyle w:val="Strong"/>
          <w:rFonts w:ascii="Traditional Arabic" w:hAnsi="Traditional Arabic" w:cs="Traditional Arabic"/>
          <w:b w:val="0"/>
          <w:bCs w:val="0"/>
          <w:sz w:val="32"/>
          <w:szCs w:val="32"/>
          <w:rtl/>
        </w:rPr>
        <w:t>المقابلات شبه المهيكلة</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لجمع</w:t>
      </w:r>
      <w:r w:rsidRPr="008B0501">
        <w:rPr>
          <w:rFonts w:ascii="Traditional Arabic" w:hAnsi="Traditional Arabic" w:cs="Traditional Arabic"/>
          <w:b/>
          <w:bCs/>
          <w:sz w:val="32"/>
          <w:szCs w:val="32"/>
          <w:rtl/>
        </w:rPr>
        <w:t xml:space="preserve"> </w:t>
      </w:r>
      <w:r w:rsidRPr="008B0501">
        <w:rPr>
          <w:rFonts w:ascii="Traditional Arabic" w:hAnsi="Traditional Arabic" w:cs="Traditional Arabic"/>
          <w:sz w:val="32"/>
          <w:szCs w:val="32"/>
          <w:rtl/>
        </w:rPr>
        <w:t>البيانات النوعية، وذلك لدمج التحليلين الكمي والكيفي في دراسة الظاهرة</w:t>
      </w:r>
      <w:r w:rsidRPr="008B0501">
        <w:rPr>
          <w:rFonts w:ascii="Traditional Arabic" w:hAnsi="Traditional Arabic" w:cs="Traditional Arabic"/>
          <w:sz w:val="32"/>
          <w:szCs w:val="32"/>
        </w:rPr>
        <w:t>.</w:t>
      </w:r>
    </w:p>
    <w:p w14:paraId="342C449B"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تحديد مجتمع وعينة الدراسة</w:t>
      </w:r>
      <w:r w:rsidRPr="008B0501">
        <w:rPr>
          <w:rStyle w:val="Strong"/>
          <w:rFonts w:ascii="Traditional Arabic" w:hAnsi="Traditional Arabic" w:cs="Traditional Arabic"/>
          <w:sz w:val="32"/>
          <w:szCs w:val="32"/>
        </w:rPr>
        <w:t>:</w:t>
      </w:r>
    </w:p>
    <w:p w14:paraId="5EC271F1" w14:textId="64157A90" w:rsidR="000125F8" w:rsidRPr="008B0501" w:rsidRDefault="000125F8" w:rsidP="0084160B">
      <w:pPr>
        <w:pStyle w:val="NormalWeb"/>
        <w:bidi/>
        <w:spacing w:line="360" w:lineRule="auto"/>
        <w:ind w:left="793"/>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تم تحديد مجتمع الدراسة ليشمل </w:t>
      </w:r>
      <w:r w:rsidRPr="008B0501">
        <w:rPr>
          <w:rStyle w:val="Strong"/>
          <w:rFonts w:ascii="Traditional Arabic" w:hAnsi="Traditional Arabic" w:cs="Traditional Arabic"/>
          <w:b w:val="0"/>
          <w:bCs w:val="0"/>
          <w:sz w:val="32"/>
          <w:szCs w:val="32"/>
          <w:rtl/>
        </w:rPr>
        <w:t>المطورين والمخططين والأكاديميين وأصحاب المصلحة في قطاع</w:t>
      </w:r>
      <w:r w:rsidRPr="008B0501">
        <w:rPr>
          <w:rStyle w:val="Strong"/>
          <w:rFonts w:ascii="Traditional Arabic" w:hAnsi="Traditional Arabic" w:cs="Traditional Arabic"/>
          <w:b w:val="0"/>
          <w:bCs w:val="0"/>
          <w:sz w:val="32"/>
          <w:szCs w:val="32"/>
        </w:rPr>
        <w:t xml:space="preserve"> FSCP</w:t>
      </w:r>
      <w:r w:rsidRPr="008B0501">
        <w:rPr>
          <w:rFonts w:ascii="Traditional Arabic" w:hAnsi="Traditional Arabic" w:cs="Traditional Arabic"/>
          <w:sz w:val="32"/>
          <w:szCs w:val="32"/>
        </w:rPr>
        <w:t xml:space="preserve"> </w:t>
      </w:r>
      <w:r w:rsidR="004F6EDF" w:rsidRPr="008B0501">
        <w:rPr>
          <w:rFonts w:ascii="Traditional Arabic" w:hAnsi="Traditional Arabic" w:cs="Traditional Arabic" w:hint="cs"/>
          <w:sz w:val="32"/>
          <w:szCs w:val="32"/>
          <w:rtl/>
        </w:rPr>
        <w:t xml:space="preserve"> </w:t>
      </w:r>
      <w:r w:rsidRPr="008B0501">
        <w:rPr>
          <w:rFonts w:ascii="Traditional Arabic" w:hAnsi="Traditional Arabic" w:cs="Traditional Arabic"/>
          <w:sz w:val="32"/>
          <w:szCs w:val="32"/>
          <w:rtl/>
        </w:rPr>
        <w:t xml:space="preserve">في منطقة الرياض، واختيرت عينة عشوائية مكونة من </w:t>
      </w:r>
      <w:r w:rsidRPr="008B0501">
        <w:rPr>
          <w:rStyle w:val="Strong"/>
          <w:rFonts w:ascii="Traditional Arabic" w:hAnsi="Traditional Arabic" w:cs="Traditional Arabic"/>
          <w:b w:val="0"/>
          <w:bCs w:val="0"/>
          <w:sz w:val="32"/>
          <w:szCs w:val="32"/>
        </w:rPr>
        <w:t xml:space="preserve">308 </w:t>
      </w:r>
      <w:r w:rsidRPr="008B0501">
        <w:rPr>
          <w:rStyle w:val="Strong"/>
          <w:rFonts w:ascii="Traditional Arabic" w:hAnsi="Traditional Arabic" w:cs="Traditional Arabic" w:hint="cs"/>
          <w:b w:val="0"/>
          <w:bCs w:val="0"/>
          <w:sz w:val="32"/>
          <w:szCs w:val="32"/>
          <w:rtl/>
        </w:rPr>
        <w:t xml:space="preserve"> </w:t>
      </w:r>
      <w:r w:rsidRPr="008B0501">
        <w:rPr>
          <w:rStyle w:val="Strong"/>
          <w:rFonts w:ascii="Traditional Arabic" w:hAnsi="Traditional Arabic" w:cs="Traditional Arabic"/>
          <w:b w:val="0"/>
          <w:bCs w:val="0"/>
          <w:sz w:val="32"/>
          <w:szCs w:val="32"/>
          <w:rtl/>
        </w:rPr>
        <w:t>شركة</w:t>
      </w:r>
      <w:r w:rsidRPr="008B0501">
        <w:rPr>
          <w:rFonts w:ascii="Traditional Arabic" w:hAnsi="Traditional Arabic" w:cs="Traditional Arabic"/>
          <w:sz w:val="32"/>
          <w:szCs w:val="32"/>
          <w:rtl/>
        </w:rPr>
        <w:t xml:space="preserve"> تمثل نسبة </w:t>
      </w:r>
      <w:r w:rsidRPr="008B0501">
        <w:rPr>
          <w:rStyle w:val="Strong"/>
          <w:rFonts w:ascii="Traditional Arabic" w:hAnsi="Traditional Arabic" w:cs="Traditional Arabic"/>
          <w:b w:val="0"/>
          <w:bCs w:val="0"/>
          <w:sz w:val="32"/>
          <w:szCs w:val="32"/>
        </w:rPr>
        <w:t xml:space="preserve">0.5% </w:t>
      </w:r>
      <w:r w:rsidRPr="008B0501">
        <w:rPr>
          <w:rStyle w:val="Strong"/>
          <w:rFonts w:ascii="Traditional Arabic" w:hAnsi="Traditional Arabic" w:cs="Traditional Arabic" w:hint="cs"/>
          <w:b w:val="0"/>
          <w:bCs w:val="0"/>
          <w:sz w:val="32"/>
          <w:szCs w:val="32"/>
          <w:rtl/>
        </w:rPr>
        <w:t xml:space="preserve"> </w:t>
      </w:r>
      <w:r w:rsidRPr="008B0501">
        <w:rPr>
          <w:rStyle w:val="Strong"/>
          <w:rFonts w:ascii="Traditional Arabic" w:hAnsi="Traditional Arabic" w:cs="Traditional Arabic"/>
          <w:b w:val="0"/>
          <w:bCs w:val="0"/>
          <w:sz w:val="32"/>
          <w:szCs w:val="32"/>
          <w:rtl/>
        </w:rPr>
        <w:t>من إجمالي مجتمع الدراسة البالغ 61,600</w:t>
      </w:r>
      <w:r w:rsidRPr="008B0501">
        <w:rPr>
          <w:rFonts w:ascii="Traditional Arabic" w:hAnsi="Traditional Arabic" w:cs="Traditional Arabic"/>
          <w:sz w:val="32"/>
          <w:szCs w:val="32"/>
          <w:rtl/>
        </w:rPr>
        <w:t xml:space="preserve"> شركة، وفق بيانات </w:t>
      </w:r>
      <w:r w:rsidRPr="008B0501">
        <w:rPr>
          <w:rStyle w:val="Strong"/>
          <w:rFonts w:ascii="Traditional Arabic" w:hAnsi="Traditional Arabic" w:cs="Traditional Arabic"/>
          <w:b w:val="0"/>
          <w:bCs w:val="0"/>
          <w:sz w:val="32"/>
          <w:szCs w:val="32"/>
          <w:rtl/>
        </w:rPr>
        <w:t>وزارة التجارة والاستثمار</w:t>
      </w:r>
      <w:r w:rsidRPr="008B0501">
        <w:rPr>
          <w:rStyle w:val="Strong"/>
          <w:rFonts w:ascii="Traditional Arabic" w:hAnsi="Traditional Arabic" w:cs="Traditional Arabic"/>
          <w:b w:val="0"/>
          <w:bCs w:val="0"/>
          <w:sz w:val="32"/>
          <w:szCs w:val="32"/>
        </w:rPr>
        <w:t xml:space="preserve"> (2024)</w:t>
      </w:r>
      <w:r w:rsidRPr="008B0501">
        <w:rPr>
          <w:rFonts w:ascii="Traditional Arabic" w:hAnsi="Traditional Arabic" w:cs="Traditional Arabic"/>
          <w:b/>
          <w:bCs/>
          <w:sz w:val="32"/>
          <w:szCs w:val="32"/>
        </w:rPr>
        <w:t>.</w:t>
      </w:r>
      <w:r w:rsidRPr="008B0501">
        <w:rPr>
          <w:rFonts w:ascii="Traditional Arabic" w:hAnsi="Traditional Arabic" w:cs="Traditional Arabic"/>
          <w:sz w:val="32"/>
          <w:szCs w:val="32"/>
        </w:rPr>
        <w:t xml:space="preserve"> </w:t>
      </w:r>
      <w:r w:rsidRPr="008B0501">
        <w:rPr>
          <w:rFonts w:ascii="Traditional Arabic" w:hAnsi="Traditional Arabic" w:cs="Traditional Arabic"/>
          <w:sz w:val="32"/>
          <w:szCs w:val="32"/>
          <w:rtl/>
        </w:rPr>
        <w:t>ويهدف هذا الاختيار إلى ضمان التمثيل الواقعي والشامل لمجتمع الدراسة</w:t>
      </w:r>
      <w:r w:rsidRPr="008B0501">
        <w:rPr>
          <w:rFonts w:ascii="Traditional Arabic" w:hAnsi="Traditional Arabic" w:cs="Traditional Arabic"/>
          <w:sz w:val="32"/>
          <w:szCs w:val="32"/>
        </w:rPr>
        <w:t>.</w:t>
      </w:r>
    </w:p>
    <w:p w14:paraId="68A95E96"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تصميم أداة البحث والتحقق من صدقها وثباتها</w:t>
      </w:r>
      <w:r w:rsidRPr="008B0501">
        <w:rPr>
          <w:rStyle w:val="Strong"/>
          <w:rFonts w:ascii="Traditional Arabic" w:hAnsi="Traditional Arabic" w:cs="Traditional Arabic"/>
          <w:sz w:val="32"/>
          <w:szCs w:val="32"/>
        </w:rPr>
        <w:t>:</w:t>
      </w:r>
    </w:p>
    <w:p w14:paraId="649A2582" w14:textId="449EA1AB"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lastRenderedPageBreak/>
        <w:t xml:space="preserve">صمم الباحث الاستبانة وفق </w:t>
      </w:r>
      <w:r w:rsidRPr="008B0501">
        <w:rPr>
          <w:rStyle w:val="Strong"/>
          <w:rFonts w:ascii="Traditional Arabic" w:hAnsi="Traditional Arabic" w:cs="Traditional Arabic"/>
          <w:b w:val="0"/>
          <w:bCs w:val="0"/>
          <w:sz w:val="32"/>
          <w:szCs w:val="32"/>
          <w:rtl/>
        </w:rPr>
        <w:t>مقياس ليكرت الخماسي</w:t>
      </w:r>
      <w:r w:rsidRPr="008B0501">
        <w:rPr>
          <w:rFonts w:ascii="Traditional Arabic" w:hAnsi="Traditional Arabic" w:cs="Traditional Arabic"/>
          <w:sz w:val="32"/>
          <w:szCs w:val="32"/>
          <w:rtl/>
        </w:rPr>
        <w:t xml:space="preserve">، وتم التحقق من </w:t>
      </w:r>
      <w:r w:rsidRPr="008B0501">
        <w:rPr>
          <w:rStyle w:val="Strong"/>
          <w:rFonts w:ascii="Traditional Arabic" w:hAnsi="Traditional Arabic" w:cs="Traditional Arabic"/>
          <w:b w:val="0"/>
          <w:bCs w:val="0"/>
          <w:sz w:val="32"/>
          <w:szCs w:val="32"/>
          <w:rtl/>
        </w:rPr>
        <w:t>صدقها وثباتها</w:t>
      </w:r>
      <w:r w:rsidRPr="008B0501">
        <w:rPr>
          <w:rFonts w:ascii="Traditional Arabic" w:hAnsi="Traditional Arabic" w:cs="Traditional Arabic"/>
          <w:sz w:val="32"/>
          <w:szCs w:val="32"/>
          <w:rtl/>
        </w:rPr>
        <w:t xml:space="preserve"> من خلال معامل </w:t>
      </w:r>
      <w:r w:rsidRPr="008B0501">
        <w:rPr>
          <w:rStyle w:val="Strong"/>
          <w:rFonts w:ascii="Traditional Arabic" w:hAnsi="Traditional Arabic" w:cs="Traditional Arabic"/>
          <w:b w:val="0"/>
          <w:bCs w:val="0"/>
          <w:sz w:val="32"/>
          <w:szCs w:val="32"/>
          <w:rtl/>
        </w:rPr>
        <w:t>كرونباخ ألفا</w:t>
      </w:r>
      <w:r w:rsidRPr="008B0501">
        <w:rPr>
          <w:rFonts w:ascii="Traditional Arabic" w:hAnsi="Traditional Arabic" w:cs="Traditional Arabic"/>
          <w:sz w:val="32"/>
          <w:szCs w:val="32"/>
        </w:rPr>
        <w:t xml:space="preserve">. </w:t>
      </w:r>
      <w:r w:rsidRPr="008B0501">
        <w:rPr>
          <w:rFonts w:ascii="Traditional Arabic" w:hAnsi="Traditional Arabic" w:cs="Traditional Arabic"/>
          <w:sz w:val="32"/>
          <w:szCs w:val="32"/>
          <w:rtl/>
        </w:rPr>
        <w:t xml:space="preserve">كما أُجري تطبيق مبدئي للأداة على </w:t>
      </w:r>
      <w:r w:rsidRPr="008B0501">
        <w:rPr>
          <w:rStyle w:val="Strong"/>
          <w:rFonts w:ascii="Traditional Arabic" w:hAnsi="Traditional Arabic" w:cs="Traditional Arabic"/>
          <w:b w:val="0"/>
          <w:bCs w:val="0"/>
          <w:sz w:val="32"/>
          <w:szCs w:val="32"/>
          <w:rtl/>
        </w:rPr>
        <w:t>عينة استطلاعية</w:t>
      </w:r>
      <w:r w:rsidRPr="008B0501">
        <w:rPr>
          <w:rFonts w:ascii="Traditional Arabic" w:hAnsi="Traditional Arabic" w:cs="Traditional Arabic"/>
          <w:sz w:val="32"/>
          <w:szCs w:val="32"/>
          <w:rtl/>
        </w:rPr>
        <w:t xml:space="preserve"> من نفس مجتمع البحث للتأكد من الخصائص السيكومترية قبل التطبيق الفعلي</w:t>
      </w:r>
      <w:r w:rsidRPr="008B0501">
        <w:rPr>
          <w:rFonts w:ascii="Traditional Arabic" w:hAnsi="Traditional Arabic" w:cs="Traditional Arabic"/>
          <w:sz w:val="32"/>
          <w:szCs w:val="32"/>
        </w:rPr>
        <w:t>.</w:t>
      </w:r>
    </w:p>
    <w:p w14:paraId="4B658336" w14:textId="77777777" w:rsidR="000125F8" w:rsidRPr="008B0501" w:rsidRDefault="000125F8" w:rsidP="0084160B">
      <w:pPr>
        <w:pStyle w:val="NormalWeb"/>
        <w:numPr>
          <w:ilvl w:val="0"/>
          <w:numId w:val="14"/>
        </w:numPr>
        <w:bidi/>
        <w:spacing w:line="360" w:lineRule="auto"/>
        <w:jc w:val="both"/>
        <w:rPr>
          <w:rStyle w:val="Strong"/>
          <w:rFonts w:ascii="Traditional Arabic" w:hAnsi="Traditional Arabic" w:cs="Traditional Arabic"/>
          <w:b w:val="0"/>
          <w:bCs w:val="0"/>
          <w:sz w:val="32"/>
          <w:szCs w:val="32"/>
        </w:rPr>
      </w:pPr>
      <w:r w:rsidRPr="008B0501">
        <w:rPr>
          <w:rStyle w:val="Strong"/>
          <w:rFonts w:ascii="Traditional Arabic" w:hAnsi="Traditional Arabic" w:cs="Traditional Arabic"/>
          <w:sz w:val="32"/>
          <w:szCs w:val="32"/>
          <w:rtl/>
        </w:rPr>
        <w:t>جمع البيانات الميدانية</w:t>
      </w:r>
    </w:p>
    <w:p w14:paraId="089DC8D7" w14:textId="74559E79"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بعد اعتماد الأداة بصيغتها النهائية، قام الباحث بتوزيع الاستبانة إلكترونيًا على أفراد العينة المستهدفة، كما أجرى مجموعة من المقابلات مع الخبراء والمختصين في مجالات </w:t>
      </w:r>
      <w:r w:rsidRPr="008B0501">
        <w:rPr>
          <w:rStyle w:val="Strong"/>
          <w:rFonts w:ascii="Traditional Arabic" w:hAnsi="Traditional Arabic" w:cs="Traditional Arabic"/>
          <w:b w:val="0"/>
          <w:bCs w:val="0"/>
          <w:sz w:val="32"/>
          <w:szCs w:val="32"/>
          <w:rtl/>
        </w:rPr>
        <w:t>التحول الرقمي والمدن الذكية والتنمية المستدامة</w:t>
      </w:r>
      <w:r w:rsidRPr="008B0501">
        <w:rPr>
          <w:rFonts w:ascii="Traditional Arabic" w:hAnsi="Traditional Arabic" w:cs="Traditional Arabic"/>
          <w:sz w:val="32"/>
          <w:szCs w:val="32"/>
          <w:rtl/>
        </w:rPr>
        <w:t xml:space="preserve"> في مدينة الرياض، بهدف دعم النتائج الكمية بالبيانات النوعية التفسيرية</w:t>
      </w:r>
      <w:r w:rsidRPr="008B0501">
        <w:rPr>
          <w:rFonts w:ascii="Traditional Arabic" w:hAnsi="Traditional Arabic" w:cs="Traditional Arabic"/>
          <w:sz w:val="32"/>
          <w:szCs w:val="32"/>
        </w:rPr>
        <w:t>.</w:t>
      </w:r>
    </w:p>
    <w:p w14:paraId="04307481"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تحليل البيانات ومعالجتها إحصائيًا</w:t>
      </w:r>
      <w:r w:rsidRPr="008B0501">
        <w:rPr>
          <w:rStyle w:val="Strong"/>
          <w:rFonts w:ascii="Traditional Arabic" w:hAnsi="Traditional Arabic" w:cs="Traditional Arabic"/>
          <w:sz w:val="32"/>
          <w:szCs w:val="32"/>
        </w:rPr>
        <w:t>:</w:t>
      </w:r>
    </w:p>
    <w:p w14:paraId="282EA710" w14:textId="51D58033"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تم إدخال البيانات المجمعة إلى برنامج </w:t>
      </w:r>
      <w:r w:rsidRPr="008B0501">
        <w:rPr>
          <w:rStyle w:val="Strong"/>
          <w:rFonts w:ascii="Traditional Arabic" w:hAnsi="Traditional Arabic" w:cs="Traditional Arabic"/>
          <w:sz w:val="32"/>
          <w:szCs w:val="32"/>
        </w:rPr>
        <w:t xml:space="preserve"> </w:t>
      </w:r>
      <w:r w:rsidRPr="008B0501">
        <w:rPr>
          <w:rStyle w:val="Strong"/>
          <w:rFonts w:ascii="Traditional Arabic" w:hAnsi="Traditional Arabic" w:cs="Traditional Arabic"/>
          <w:b w:val="0"/>
          <w:bCs w:val="0"/>
          <w:sz w:val="32"/>
          <w:szCs w:val="32"/>
        </w:rPr>
        <w:t>SPSS</w:t>
      </w:r>
      <w:r w:rsidRPr="008B0501">
        <w:rPr>
          <w:rFonts w:ascii="Traditional Arabic" w:hAnsi="Traditional Arabic" w:cs="Traditional Arabic"/>
          <w:sz w:val="32"/>
          <w:szCs w:val="32"/>
        </w:rPr>
        <w:t xml:space="preserve"> </w:t>
      </w:r>
      <w:r w:rsidRPr="008B0501">
        <w:rPr>
          <w:rFonts w:ascii="Traditional Arabic" w:hAnsi="Traditional Arabic" w:cs="Traditional Arabic"/>
          <w:sz w:val="32"/>
          <w:szCs w:val="32"/>
          <w:rtl/>
        </w:rPr>
        <w:t>لإجراء التحليلات الإحصائية الوصفية والاستدلالية المناسبة مثل: المتوسط الحسابي، والانحراف المعياري، وتحليل التباين، ومعامل الارتباط (بيرسون)، وتحليل الانحدار المتعدد المتدرج، وذلك لاختبار فرضيات الدراسة واستخلاص النتائج</w:t>
      </w:r>
      <w:r w:rsidRPr="008B0501">
        <w:rPr>
          <w:rFonts w:ascii="Traditional Arabic" w:hAnsi="Traditional Arabic" w:cs="Traditional Arabic"/>
          <w:sz w:val="32"/>
          <w:szCs w:val="32"/>
        </w:rPr>
        <w:t>.</w:t>
      </w:r>
    </w:p>
    <w:p w14:paraId="5EAF734F"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t>تفسير النتائج واستخلاص الاستنتاجات</w:t>
      </w:r>
      <w:r w:rsidRPr="008B0501">
        <w:rPr>
          <w:rStyle w:val="Strong"/>
          <w:rFonts w:ascii="Traditional Arabic" w:hAnsi="Traditional Arabic" w:cs="Traditional Arabic"/>
          <w:sz w:val="32"/>
          <w:szCs w:val="32"/>
        </w:rPr>
        <w:t>:</w:t>
      </w:r>
    </w:p>
    <w:p w14:paraId="20CBEB2E" w14:textId="0BE77645"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 xml:space="preserve">اعتمد الباحث في تفسير النتائج على دمج النتائج الكمية مع الملاحظات النوعية المستخلصة من المقابلات، للوصول إلى صورة شاملة حول </w:t>
      </w:r>
      <w:r w:rsidRPr="008B0501">
        <w:rPr>
          <w:rStyle w:val="Strong"/>
          <w:rFonts w:ascii="Traditional Arabic" w:hAnsi="Traditional Arabic" w:cs="Traditional Arabic"/>
          <w:b w:val="0"/>
          <w:bCs w:val="0"/>
          <w:sz w:val="32"/>
          <w:szCs w:val="32"/>
          <w:rtl/>
        </w:rPr>
        <w:t>تأثير المدن الذكية على تحقيق التنمية المستدامة في مدينة الرياض</w:t>
      </w:r>
      <w:r w:rsidRPr="008B0501">
        <w:rPr>
          <w:rFonts w:ascii="Traditional Arabic" w:hAnsi="Traditional Arabic" w:cs="Traditional Arabic"/>
          <w:b/>
          <w:bCs/>
          <w:sz w:val="32"/>
          <w:szCs w:val="32"/>
          <w:rtl/>
        </w:rPr>
        <w:t>،</w:t>
      </w:r>
      <w:r w:rsidRPr="008B0501">
        <w:rPr>
          <w:rFonts w:ascii="Traditional Arabic" w:hAnsi="Traditional Arabic" w:cs="Traditional Arabic"/>
          <w:sz w:val="32"/>
          <w:szCs w:val="32"/>
          <w:rtl/>
        </w:rPr>
        <w:t xml:space="preserve"> مع استخلاص الدلالات العلمية والتطبيقية وربطها برؤية المملكة 2030</w:t>
      </w:r>
      <w:r w:rsidRPr="008B0501">
        <w:rPr>
          <w:rFonts w:ascii="Traditional Arabic" w:hAnsi="Traditional Arabic" w:cs="Traditional Arabic"/>
          <w:sz w:val="32"/>
          <w:szCs w:val="32"/>
        </w:rPr>
        <w:t>.</w:t>
      </w:r>
    </w:p>
    <w:p w14:paraId="211B4216" w14:textId="77777777" w:rsidR="000125F8" w:rsidRPr="008B0501" w:rsidRDefault="000125F8" w:rsidP="0084160B">
      <w:pPr>
        <w:pStyle w:val="NormalWeb"/>
        <w:numPr>
          <w:ilvl w:val="0"/>
          <w:numId w:val="14"/>
        </w:numPr>
        <w:bidi/>
        <w:spacing w:line="360" w:lineRule="auto"/>
        <w:jc w:val="both"/>
        <w:rPr>
          <w:rFonts w:ascii="Traditional Arabic" w:hAnsi="Traditional Arabic" w:cs="Traditional Arabic"/>
          <w:sz w:val="32"/>
          <w:szCs w:val="32"/>
        </w:rPr>
      </w:pPr>
      <w:r w:rsidRPr="008B0501">
        <w:rPr>
          <w:rStyle w:val="Strong"/>
          <w:rFonts w:ascii="Traditional Arabic" w:hAnsi="Traditional Arabic" w:cs="Traditional Arabic"/>
          <w:sz w:val="32"/>
          <w:szCs w:val="32"/>
          <w:rtl/>
        </w:rPr>
        <w:lastRenderedPageBreak/>
        <w:t>صياغة النتائج النهائية والتوصيات</w:t>
      </w:r>
      <w:r w:rsidRPr="008B0501">
        <w:rPr>
          <w:rStyle w:val="Strong"/>
          <w:rFonts w:ascii="Traditional Arabic" w:hAnsi="Traditional Arabic" w:cs="Traditional Arabic"/>
          <w:sz w:val="32"/>
          <w:szCs w:val="32"/>
        </w:rPr>
        <w:t>:</w:t>
      </w:r>
    </w:p>
    <w:p w14:paraId="4A09F96F" w14:textId="2DC30DDA" w:rsidR="000125F8" w:rsidRPr="008B0501" w:rsidRDefault="000125F8" w:rsidP="0084160B">
      <w:pPr>
        <w:pStyle w:val="NormalWeb"/>
        <w:bidi/>
        <w:spacing w:line="360" w:lineRule="auto"/>
        <w:ind w:left="720"/>
        <w:jc w:val="both"/>
        <w:rPr>
          <w:rFonts w:ascii="Traditional Arabic" w:hAnsi="Traditional Arabic" w:cs="Traditional Arabic"/>
          <w:sz w:val="32"/>
          <w:szCs w:val="32"/>
        </w:rPr>
      </w:pPr>
      <w:r w:rsidRPr="008B0501">
        <w:rPr>
          <w:rFonts w:ascii="Traditional Arabic" w:hAnsi="Traditional Arabic" w:cs="Traditional Arabic"/>
          <w:sz w:val="32"/>
          <w:szCs w:val="32"/>
          <w:rtl/>
        </w:rPr>
        <w:t>في المرحلة الأخيرة، قام الباحث بصياغة النتائج النهائية للدراسة، وتقديم التوصيات العلمية والتطبيقية التي يمكن أن تسهم في تطوير تطبيقات المدن الذكية وتعزيز دورها في تحقيق أهداف التنمية المستدامة</w:t>
      </w:r>
      <w:r w:rsidRPr="008B0501">
        <w:rPr>
          <w:rFonts w:ascii="Traditional Arabic" w:hAnsi="Traditional Arabic" w:cs="Traditional Arabic"/>
          <w:sz w:val="32"/>
          <w:szCs w:val="32"/>
        </w:rPr>
        <w:t>.</w:t>
      </w:r>
    </w:p>
    <w:p w14:paraId="04BC1578" w14:textId="60CE3C5E" w:rsidR="00C02DF3" w:rsidRPr="008B0501" w:rsidRDefault="00C02DF3" w:rsidP="0084160B">
      <w:pPr>
        <w:bidi/>
        <w:spacing w:before="240" w:line="360" w:lineRule="auto"/>
        <w:ind w:hanging="58"/>
        <w:jc w:val="both"/>
        <w:rPr>
          <w:rFonts w:ascii="Traditional Arabic" w:eastAsia="Times New Roman" w:hAnsi="Traditional Arabic" w:cs="Traditional Arabic"/>
          <w:b/>
          <w:bCs/>
          <w:sz w:val="40"/>
          <w:szCs w:val="40"/>
          <w:rtl/>
        </w:rPr>
      </w:pPr>
      <w:r w:rsidRPr="008B0501">
        <w:rPr>
          <w:rFonts w:ascii="Traditional Arabic" w:eastAsia="Times New Roman" w:hAnsi="Traditional Arabic" w:cs="Traditional Arabic"/>
          <w:b/>
          <w:bCs/>
          <w:sz w:val="40"/>
          <w:szCs w:val="40"/>
          <w:rtl/>
        </w:rPr>
        <w:t>6. تصميم الدراسة والمعالجة الإحصائية .</w:t>
      </w:r>
    </w:p>
    <w:p w14:paraId="105593C7" w14:textId="77777777" w:rsidR="005B0F3C" w:rsidRPr="008B0501" w:rsidRDefault="005B0F3C" w:rsidP="0084160B">
      <w:pPr>
        <w:bidi/>
        <w:spacing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تم تصميم هذه الدراسة وفق نموذج وصفي تحليلي يهدف إلى تقييم تأثير المدن الذكية على تحقيق أهداف التنمية المستدامة في مدينة الرياض، وذلك من خلال دراسة العلاقة بين المتغير المستقل المتمثل في مكونات المدن الذكية (تكنولوجيا المعلومات والاتصالات، البيانات والتحليلات، التطبيقات الذكية، والخدمات الإلكترونية)، والمتغير التابع المتمثل في أبعاد التنمية المستدامة الثلاثة (الاقتصادية، والاجتماعية، والبيئية)</w:t>
      </w:r>
      <w:r w:rsidRPr="008B0501">
        <w:rPr>
          <w:rFonts w:ascii="Traditional Arabic" w:eastAsia="Times New Roman" w:hAnsi="Traditional Arabic" w:cs="Traditional Arabic"/>
          <w:sz w:val="32"/>
          <w:szCs w:val="32"/>
        </w:rPr>
        <w:t>.</w:t>
      </w:r>
    </w:p>
    <w:p w14:paraId="3E130618" w14:textId="77777777" w:rsidR="005B0F3C" w:rsidRPr="008B0501" w:rsidRDefault="005B0F3C" w:rsidP="0084160B">
      <w:pPr>
        <w:bidi/>
        <w:spacing w:after="0" w:line="360" w:lineRule="auto"/>
        <w:jc w:val="both"/>
        <w:outlineLvl w:val="3"/>
        <w:rPr>
          <w:rFonts w:ascii="Traditional Arabic" w:eastAsia="Times New Roman" w:hAnsi="Traditional Arabic" w:cs="Traditional Arabic"/>
          <w:b/>
          <w:bCs/>
          <w:sz w:val="32"/>
          <w:szCs w:val="32"/>
        </w:rPr>
      </w:pPr>
      <w:r w:rsidRPr="008B0501">
        <w:rPr>
          <w:rFonts w:ascii="Traditional Arabic" w:eastAsia="Times New Roman" w:hAnsi="Traditional Arabic" w:cs="Traditional Arabic"/>
          <w:b/>
          <w:bCs/>
          <w:sz w:val="32"/>
          <w:szCs w:val="32"/>
          <w:rtl/>
        </w:rPr>
        <w:t>أولًا: تصميم الدراسة</w:t>
      </w:r>
    </w:p>
    <w:p w14:paraId="4C461550" w14:textId="77777777"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sz w:val="32"/>
          <w:szCs w:val="32"/>
          <w:rtl/>
        </w:rPr>
        <w:t>اعتمد الباحث على تصميم بحث ميداني كمي تدعمه بيانات نوعية، من خلال الجمع بين الاستبانة الإلكترونية والمقابلات شبه المهيكلة، وذلك بهدف الحصول على بيانات شاملة تجمع بين الدقة الإحصائية والعمق التفسيري</w:t>
      </w:r>
      <w:r w:rsidRPr="008B0501">
        <w:rPr>
          <w:rFonts w:ascii="Traditional Arabic" w:eastAsia="Times New Roman" w:hAnsi="Traditional Arabic" w:cs="Traditional Arabic"/>
          <w:sz w:val="32"/>
          <w:szCs w:val="32"/>
        </w:rPr>
        <w:t>.</w:t>
      </w:r>
    </w:p>
    <w:p w14:paraId="7ADDA786" w14:textId="37AC761B"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وقد روعي في تصميم الدراسة 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8B0501">
        <w:rPr>
          <w:rFonts w:ascii="Traditional Arabic" w:eastAsia="Times New Roman" w:hAnsi="Traditional Arabic" w:cs="Traditional Arabic"/>
          <w:sz w:val="32"/>
          <w:szCs w:val="32"/>
        </w:rPr>
        <w:t>.</w:t>
      </w:r>
    </w:p>
    <w:p w14:paraId="2470B399" w14:textId="77777777"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lastRenderedPageBreak/>
        <w:t>كما تم بناء النموذج المفاهيمي للدراسة ليعكس العلاقات الافتراضية بين مكونات المدن الذكية (المتغير المستقل) وأبعاد التنمية المستدامة (المتغير التابع)، حيث تم صياغة خمس فرضيات رئيسة لاختبار هذه العلاقات باستخدام أدوات التحليل الإحصائي المناسبة</w:t>
      </w:r>
      <w:r w:rsidRPr="008B0501">
        <w:rPr>
          <w:rFonts w:ascii="Traditional Arabic" w:eastAsia="Times New Roman" w:hAnsi="Traditional Arabic" w:cs="Traditional Arabic"/>
          <w:sz w:val="32"/>
          <w:szCs w:val="32"/>
        </w:rPr>
        <w:t>.</w:t>
      </w:r>
    </w:p>
    <w:p w14:paraId="12A6A810" w14:textId="77777777" w:rsidR="005B0F3C" w:rsidRPr="008B0501" w:rsidRDefault="005B0F3C" w:rsidP="0084160B">
      <w:pPr>
        <w:bidi/>
        <w:spacing w:before="100" w:beforeAutospacing="1" w:after="100" w:afterAutospacing="1" w:line="360" w:lineRule="auto"/>
        <w:jc w:val="both"/>
        <w:outlineLvl w:val="3"/>
        <w:rPr>
          <w:rFonts w:ascii="Traditional Arabic" w:eastAsia="Times New Roman" w:hAnsi="Traditional Arabic" w:cs="Traditional Arabic"/>
          <w:b/>
          <w:bCs/>
          <w:sz w:val="32"/>
          <w:szCs w:val="32"/>
        </w:rPr>
      </w:pPr>
      <w:r w:rsidRPr="008B0501">
        <w:rPr>
          <w:rFonts w:ascii="Traditional Arabic" w:eastAsia="Times New Roman" w:hAnsi="Traditional Arabic" w:cs="Traditional Arabic"/>
          <w:b/>
          <w:bCs/>
          <w:sz w:val="32"/>
          <w:szCs w:val="32"/>
          <w:rtl/>
        </w:rPr>
        <w:t>ثانيًا: المعالجة الإحصائية</w:t>
      </w:r>
    </w:p>
    <w:p w14:paraId="1E8A1920" w14:textId="6E3BADB1" w:rsidR="005B0F3C"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 xml:space="preserve">اعتمد الباحث في معالجة البيانات وتحليلها على برنامج </w:t>
      </w:r>
      <w:r w:rsidRPr="008B0501">
        <w:rPr>
          <w:rFonts w:ascii="Traditional Arabic" w:eastAsia="Times New Roman" w:hAnsi="Traditional Arabic" w:cs="Traditional Arabic"/>
          <w:b/>
          <w:bCs/>
          <w:sz w:val="32"/>
          <w:szCs w:val="32"/>
        </w:rPr>
        <w:t xml:space="preserve"> </w:t>
      </w:r>
      <w:r w:rsidRPr="008B0501">
        <w:rPr>
          <w:rFonts w:ascii="Traditional Arabic" w:eastAsia="Times New Roman" w:hAnsi="Traditional Arabic" w:cs="Traditional Arabic"/>
          <w:sz w:val="32"/>
          <w:szCs w:val="32"/>
        </w:rPr>
        <w:t xml:space="preserve">SPSS </w:t>
      </w:r>
      <w:r w:rsidRPr="008B0501">
        <w:rPr>
          <w:rFonts w:ascii="Traditional Arabic" w:eastAsia="Times New Roman" w:hAnsi="Traditional Arabic" w:cs="Traditional Arabic"/>
          <w:sz w:val="32"/>
          <w:szCs w:val="32"/>
          <w:rtl/>
        </w:rPr>
        <w:t>(الإصدار الأحدث)، لما يوفره من إمكانات متقدمة في التحليل الكمي للبيانات. وقد تم استخدام مجموعة من الأساليب الإحصائية على النحو الآتي</w:t>
      </w:r>
      <w:r w:rsidRPr="008B0501">
        <w:rPr>
          <w:rFonts w:ascii="Traditional Arabic" w:eastAsia="Times New Roman" w:hAnsi="Traditional Arabic" w:cs="Traditional Arabic"/>
          <w:sz w:val="32"/>
          <w:szCs w:val="32"/>
        </w:rPr>
        <w:t>:</w:t>
      </w:r>
    </w:p>
    <w:p w14:paraId="32F293A7" w14:textId="77777777" w:rsidR="005B0F3C" w:rsidRPr="008B0501" w:rsidRDefault="005B0F3C" w:rsidP="0084160B">
      <w:pPr>
        <w:numPr>
          <w:ilvl w:val="0"/>
          <w:numId w:val="15"/>
        </w:num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b/>
          <w:bCs/>
          <w:sz w:val="32"/>
          <w:szCs w:val="32"/>
          <w:rtl/>
        </w:rPr>
        <w:t>الأساليب الإحصائية الوصفية</w:t>
      </w:r>
      <w:r w:rsidRPr="008B0501">
        <w:rPr>
          <w:rFonts w:ascii="Traditional Arabic" w:eastAsia="Times New Roman" w:hAnsi="Traditional Arabic" w:cs="Traditional Arabic"/>
          <w:b/>
          <w:bCs/>
          <w:sz w:val="32"/>
          <w:szCs w:val="32"/>
        </w:rPr>
        <w:t>:</w:t>
      </w:r>
    </w:p>
    <w:p w14:paraId="1F173BE5" w14:textId="6D49A884"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sz w:val="32"/>
          <w:szCs w:val="32"/>
          <w:rtl/>
        </w:rPr>
        <w:t xml:space="preserve"> - </w:t>
      </w:r>
      <w:r w:rsidRPr="008B0501">
        <w:rPr>
          <w:rFonts w:ascii="Traditional Arabic" w:eastAsia="Times New Roman" w:hAnsi="Traditional Arabic" w:cs="Traditional Arabic"/>
          <w:sz w:val="32"/>
          <w:szCs w:val="32"/>
          <w:rtl/>
        </w:rPr>
        <w:t>المتوسط الحسابي</w:t>
      </w:r>
      <w:r w:rsidRPr="008B0501">
        <w:rPr>
          <w:rFonts w:ascii="Traditional Arabic" w:eastAsia="Times New Roman" w:hAnsi="Traditional Arabic" w:cs="Traditional Arabic"/>
          <w:sz w:val="32"/>
          <w:szCs w:val="32"/>
        </w:rPr>
        <w:t>.</w:t>
      </w:r>
    </w:p>
    <w:p w14:paraId="59618BF1" w14:textId="554D6691"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sz w:val="32"/>
          <w:szCs w:val="32"/>
          <w:rtl/>
        </w:rPr>
        <w:t xml:space="preserve">- </w:t>
      </w:r>
      <w:r w:rsidRPr="008B0501">
        <w:rPr>
          <w:rFonts w:ascii="Traditional Arabic" w:eastAsia="Times New Roman" w:hAnsi="Traditional Arabic" w:cs="Traditional Arabic"/>
          <w:sz w:val="32"/>
          <w:szCs w:val="32"/>
          <w:rtl/>
        </w:rPr>
        <w:t>الانحراف المعياري</w:t>
      </w:r>
      <w:r w:rsidRPr="008B0501">
        <w:rPr>
          <w:rFonts w:ascii="Traditional Arabic" w:eastAsia="Times New Roman" w:hAnsi="Traditional Arabic" w:cs="Traditional Arabic"/>
          <w:sz w:val="32"/>
          <w:szCs w:val="32"/>
        </w:rPr>
        <w:t>.</w:t>
      </w:r>
    </w:p>
    <w:p w14:paraId="68FA05CC" w14:textId="77777777" w:rsidR="005B0F3C" w:rsidRPr="008B0501" w:rsidRDefault="005B0F3C" w:rsidP="0084160B">
      <w:pPr>
        <w:bidi/>
        <w:spacing w:after="100" w:afterAutospacing="1" w:line="360" w:lineRule="auto"/>
        <w:ind w:left="84"/>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hint="cs"/>
          <w:sz w:val="32"/>
          <w:szCs w:val="32"/>
          <w:rtl/>
        </w:rPr>
        <w:t xml:space="preserve">- </w:t>
      </w:r>
      <w:r w:rsidRPr="008B0501">
        <w:rPr>
          <w:rFonts w:ascii="Traditional Arabic" w:eastAsia="Times New Roman" w:hAnsi="Traditional Arabic" w:cs="Traditional Arabic"/>
          <w:sz w:val="32"/>
          <w:szCs w:val="32"/>
          <w:rtl/>
        </w:rPr>
        <w:t>النسب المئوية والتكرارات</w:t>
      </w:r>
      <w:r w:rsidRPr="008B0501">
        <w:rPr>
          <w:rFonts w:ascii="Traditional Arabic" w:eastAsia="Times New Roman" w:hAnsi="Traditional Arabic" w:cs="Traditional Arabic"/>
          <w:sz w:val="32"/>
          <w:szCs w:val="32"/>
        </w:rPr>
        <w:t>.</w:t>
      </w:r>
    </w:p>
    <w:p w14:paraId="0E428EE5" w14:textId="5ABD627C" w:rsidR="005B0F3C" w:rsidRPr="008B0501" w:rsidRDefault="005B0F3C" w:rsidP="0084160B">
      <w:pPr>
        <w:bidi/>
        <w:spacing w:before="100" w:beforeAutospacing="1" w:after="100" w:afterAutospacing="1" w:line="360" w:lineRule="auto"/>
        <w:ind w:left="84" w:firstLine="425"/>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sz w:val="32"/>
          <w:szCs w:val="32"/>
          <w:rtl/>
        </w:rPr>
        <w:t>وتهدف هذه الأساليب إلى وصف خصائص بيانات العينة وتحديد اتجاهات الاستجابات نحو متغيرات الدراسة</w:t>
      </w:r>
      <w:r w:rsidRPr="008B0501">
        <w:rPr>
          <w:rFonts w:ascii="Traditional Arabic" w:eastAsia="Times New Roman" w:hAnsi="Traditional Arabic" w:cs="Traditional Arabic"/>
          <w:sz w:val="32"/>
          <w:szCs w:val="32"/>
        </w:rPr>
        <w:t>.</w:t>
      </w:r>
    </w:p>
    <w:p w14:paraId="2A70A1B6" w14:textId="77777777" w:rsidR="005B0F3C" w:rsidRPr="008B0501" w:rsidRDefault="005B0F3C" w:rsidP="0084160B">
      <w:pPr>
        <w:numPr>
          <w:ilvl w:val="0"/>
          <w:numId w:val="15"/>
        </w:numPr>
        <w:bidi/>
        <w:spacing w:after="0"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b/>
          <w:bCs/>
          <w:sz w:val="32"/>
          <w:szCs w:val="32"/>
          <w:rtl/>
        </w:rPr>
        <w:t>الأساليب الإحصائية الاستدلالية</w:t>
      </w:r>
      <w:r w:rsidRPr="008B0501">
        <w:rPr>
          <w:rFonts w:ascii="Traditional Arabic" w:eastAsia="Times New Roman" w:hAnsi="Traditional Arabic" w:cs="Traditional Arabic"/>
          <w:b/>
          <w:bCs/>
          <w:sz w:val="32"/>
          <w:szCs w:val="32"/>
        </w:rPr>
        <w:t>:</w:t>
      </w:r>
    </w:p>
    <w:p w14:paraId="04DE1DDD" w14:textId="64106592"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t xml:space="preserve">- </w:t>
      </w:r>
      <w:r w:rsidRPr="008B0501">
        <w:rPr>
          <w:rFonts w:ascii="Traditional Arabic" w:eastAsia="Times New Roman" w:hAnsi="Traditional Arabic" w:cs="Traditional Arabic"/>
          <w:b/>
          <w:bCs/>
          <w:sz w:val="32"/>
          <w:szCs w:val="32"/>
          <w:rtl/>
        </w:rPr>
        <w:t>معامل الارتباط بيرسون</w:t>
      </w:r>
      <w:r w:rsidR="004F6EDF"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لقياس درجة العلاقة بين مكونات المدن الذكية وأبعاد التنمية المستدامة</w:t>
      </w:r>
      <w:r w:rsidRPr="008B0501">
        <w:rPr>
          <w:rFonts w:ascii="Traditional Arabic" w:eastAsia="Times New Roman" w:hAnsi="Traditional Arabic" w:cs="Traditional Arabic"/>
          <w:sz w:val="32"/>
          <w:szCs w:val="32"/>
        </w:rPr>
        <w:t>.</w:t>
      </w:r>
    </w:p>
    <w:p w14:paraId="582C4C00" w14:textId="3C578D6D"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lastRenderedPageBreak/>
        <w:t xml:space="preserve">- </w:t>
      </w:r>
      <w:r w:rsidRPr="008B0501">
        <w:rPr>
          <w:rFonts w:ascii="Traditional Arabic" w:eastAsia="Times New Roman" w:hAnsi="Traditional Arabic" w:cs="Traditional Arabic"/>
          <w:b/>
          <w:bCs/>
          <w:sz w:val="32"/>
          <w:szCs w:val="32"/>
          <w:rtl/>
        </w:rPr>
        <w:t>تحليل الانحدار المتعدد المتدرج</w:t>
      </w:r>
      <w:r w:rsidR="004F6EDF"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لتحديد مدى تأثير المتغيرات المستقلة على المتغير التابع</w:t>
      </w:r>
      <w:r w:rsidRPr="008B0501">
        <w:rPr>
          <w:rFonts w:ascii="Traditional Arabic" w:eastAsia="Times New Roman" w:hAnsi="Traditional Arabic" w:cs="Traditional Arabic"/>
          <w:sz w:val="32"/>
          <w:szCs w:val="32"/>
        </w:rPr>
        <w:t>.</w:t>
      </w:r>
    </w:p>
    <w:p w14:paraId="366C75FD" w14:textId="05D95E53" w:rsidR="005B0F3C" w:rsidRPr="008B0501" w:rsidRDefault="005B0F3C" w:rsidP="0084160B">
      <w:pPr>
        <w:bidi/>
        <w:spacing w:before="100" w:beforeAutospacing="1" w:after="100" w:afterAutospacing="1" w:line="360" w:lineRule="auto"/>
        <w:jc w:val="both"/>
        <w:rPr>
          <w:rFonts w:ascii="Traditional Arabic" w:eastAsia="Times New Roman" w:hAnsi="Traditional Arabic" w:cs="Traditional Arabic"/>
          <w:sz w:val="32"/>
          <w:szCs w:val="32"/>
        </w:rPr>
      </w:pPr>
      <w:r w:rsidRPr="008B0501">
        <w:rPr>
          <w:rFonts w:ascii="Traditional Arabic" w:eastAsia="Times New Roman" w:hAnsi="Traditional Arabic" w:cs="Traditional Arabic" w:hint="cs"/>
          <w:b/>
          <w:bCs/>
          <w:sz w:val="32"/>
          <w:szCs w:val="32"/>
          <w:rtl/>
        </w:rPr>
        <w:t xml:space="preserve">- </w:t>
      </w:r>
      <w:r w:rsidRPr="008B0501">
        <w:rPr>
          <w:rFonts w:ascii="Traditional Arabic" w:eastAsia="Times New Roman" w:hAnsi="Traditional Arabic" w:cs="Traditional Arabic"/>
          <w:b/>
          <w:bCs/>
          <w:sz w:val="32"/>
          <w:szCs w:val="32"/>
          <w:rtl/>
        </w:rPr>
        <w:t>معامل كرونباخ ألفا</w:t>
      </w:r>
      <w:r w:rsidR="00BC3421" w:rsidRPr="008B0501">
        <w:rPr>
          <w:rFonts w:ascii="Traditional Arabic" w:eastAsia="Times New Roman" w:hAnsi="Traditional Arabic" w:cs="Traditional Arabic" w:hint="cs"/>
          <w:b/>
          <w:bCs/>
          <w:sz w:val="32"/>
          <w:szCs w:val="32"/>
          <w:rtl/>
        </w:rPr>
        <w:t>:</w:t>
      </w:r>
      <w:r w:rsidR="00BC3421"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Pr>
        <w:t xml:space="preserve"> </w:t>
      </w:r>
      <w:r w:rsidRPr="008B0501">
        <w:rPr>
          <w:rFonts w:ascii="Traditional Arabic" w:eastAsia="Times New Roman" w:hAnsi="Traditional Arabic" w:cs="Traditional Arabic"/>
          <w:sz w:val="32"/>
          <w:szCs w:val="32"/>
          <w:rtl/>
        </w:rPr>
        <w:t>لقياس ثبات الأداة وموثوقيتها</w:t>
      </w:r>
      <w:r w:rsidRPr="008B0501">
        <w:rPr>
          <w:rFonts w:ascii="Traditional Arabic" w:eastAsia="Times New Roman" w:hAnsi="Traditional Arabic" w:cs="Traditional Arabic"/>
          <w:sz w:val="32"/>
          <w:szCs w:val="32"/>
        </w:rPr>
        <w:t>.</w:t>
      </w:r>
    </w:p>
    <w:p w14:paraId="1FB706CA" w14:textId="27691A17" w:rsidR="00BC460E" w:rsidRPr="008B0501" w:rsidRDefault="005B0F3C" w:rsidP="0084160B">
      <w:pPr>
        <w:bidi/>
        <w:spacing w:before="100" w:beforeAutospacing="1" w:after="100" w:afterAutospacing="1" w:line="360" w:lineRule="auto"/>
        <w:ind w:firstLine="509"/>
        <w:jc w:val="both"/>
        <w:rPr>
          <w:rFonts w:ascii="Traditional Arabic" w:eastAsia="Times New Roman" w:hAnsi="Traditional Arabic" w:cs="Traditional Arabic"/>
          <w:sz w:val="32"/>
          <w:szCs w:val="32"/>
          <w:rtl/>
        </w:rPr>
      </w:pPr>
      <w:r w:rsidRPr="008B0501">
        <w:rPr>
          <w:rFonts w:ascii="Traditional Arabic" w:eastAsia="Times New Roman" w:hAnsi="Traditional Arabic" w:cs="Traditional Arabic"/>
          <w:sz w:val="32"/>
          <w:szCs w:val="32"/>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8B0501">
        <w:rPr>
          <w:rFonts w:ascii="Traditional Arabic" w:eastAsia="Times New Roman" w:hAnsi="Traditional Arabic" w:cs="Traditional Arabic"/>
          <w:sz w:val="32"/>
          <w:szCs w:val="32"/>
        </w:rPr>
        <w:t>.</w:t>
      </w:r>
    </w:p>
    <w:p w14:paraId="44BD4B3A" w14:textId="3E97012F" w:rsidR="00FF0284" w:rsidRPr="008B0501" w:rsidRDefault="00FF0284" w:rsidP="0084160B">
      <w:pPr>
        <w:bidi/>
        <w:spacing w:before="100" w:beforeAutospacing="1" w:after="100" w:afterAutospacing="1" w:line="360" w:lineRule="auto"/>
        <w:jc w:val="both"/>
        <w:rPr>
          <w:rFonts w:ascii="Traditional Arabic" w:eastAsia="Times New Roman" w:hAnsi="Traditional Arabic" w:cs="Traditional Arabic"/>
          <w:b/>
          <w:bCs/>
          <w:sz w:val="36"/>
          <w:szCs w:val="36"/>
          <w:rtl/>
        </w:rPr>
      </w:pPr>
      <w:r w:rsidRPr="008B0501">
        <w:rPr>
          <w:rFonts w:ascii="Traditional Arabic" w:eastAsia="Times New Roman" w:hAnsi="Traditional Arabic" w:cs="Traditional Arabic"/>
          <w:b/>
          <w:bCs/>
          <w:sz w:val="36"/>
          <w:szCs w:val="36"/>
          <w:rtl/>
        </w:rPr>
        <w:t>المراجع:</w:t>
      </w:r>
    </w:p>
    <w:p w14:paraId="3E43716F" w14:textId="77777777" w:rsidR="00FF0284" w:rsidRPr="008B0501" w:rsidRDefault="00FF0284" w:rsidP="0084160B">
      <w:pPr>
        <w:pStyle w:val="NormalWeb"/>
        <w:numPr>
          <w:ilvl w:val="0"/>
          <w:numId w:val="22"/>
        </w:numPr>
        <w:spacing w:line="360" w:lineRule="auto"/>
        <w:jc w:val="both"/>
        <w:rPr>
          <w:rFonts w:asciiTheme="majorBidi" w:hAnsiTheme="majorBidi" w:cstheme="majorBidi"/>
          <w:sz w:val="28"/>
          <w:szCs w:val="28"/>
        </w:rPr>
      </w:pPr>
      <w:r w:rsidRPr="008B0501">
        <w:rPr>
          <w:rFonts w:asciiTheme="majorBidi" w:hAnsiTheme="majorBidi" w:cstheme="majorBidi"/>
          <w:sz w:val="28"/>
          <w:szCs w:val="28"/>
        </w:rPr>
        <w:t xml:space="preserve">Braun, V., &amp; Clarke, V. (2006). Using thematic analysis in psychology. </w:t>
      </w:r>
      <w:r w:rsidRPr="008B0501">
        <w:rPr>
          <w:rStyle w:val="Emphasis"/>
          <w:rFonts w:asciiTheme="majorBidi" w:hAnsiTheme="majorBidi" w:cstheme="majorBidi"/>
          <w:sz w:val="28"/>
          <w:szCs w:val="28"/>
        </w:rPr>
        <w:t>Qualitative Research in Psychology, 3</w:t>
      </w:r>
      <w:r w:rsidRPr="008B0501">
        <w:rPr>
          <w:rFonts w:asciiTheme="majorBidi" w:hAnsiTheme="majorBidi" w:cstheme="majorBidi"/>
          <w:sz w:val="28"/>
          <w:szCs w:val="28"/>
        </w:rPr>
        <w:t>(2), 77–101.</w:t>
      </w:r>
    </w:p>
    <w:p w14:paraId="46070EBD" w14:textId="59B312BD" w:rsidR="00FF0284" w:rsidRPr="008B0501" w:rsidRDefault="00FF0284" w:rsidP="0084160B">
      <w:pPr>
        <w:pStyle w:val="NormalWeb"/>
        <w:numPr>
          <w:ilvl w:val="0"/>
          <w:numId w:val="22"/>
        </w:numPr>
        <w:spacing w:line="360" w:lineRule="auto"/>
        <w:jc w:val="both"/>
        <w:rPr>
          <w:rFonts w:asciiTheme="majorBidi" w:hAnsiTheme="majorBidi" w:cstheme="majorBidi"/>
          <w:sz w:val="28"/>
          <w:szCs w:val="28"/>
        </w:rPr>
      </w:pPr>
      <w:r w:rsidRPr="008B0501">
        <w:rPr>
          <w:rFonts w:asciiTheme="majorBidi" w:hAnsiTheme="majorBidi" w:cstheme="majorBidi"/>
          <w:sz w:val="28"/>
          <w:szCs w:val="28"/>
        </w:rPr>
        <w:t xml:space="preserve">Creswell, J. W., &amp; Plano Clark, V. L. (2018). </w:t>
      </w:r>
      <w:r w:rsidRPr="008B0501">
        <w:rPr>
          <w:rStyle w:val="Emphasis"/>
          <w:rFonts w:asciiTheme="majorBidi" w:hAnsiTheme="majorBidi" w:cstheme="majorBidi"/>
          <w:sz w:val="28"/>
          <w:szCs w:val="28"/>
        </w:rPr>
        <w:t>Designing and conducting mixed methods research</w:t>
      </w:r>
      <w:r w:rsidRPr="008B0501">
        <w:rPr>
          <w:rFonts w:asciiTheme="majorBidi" w:hAnsiTheme="majorBidi" w:cstheme="majorBidi"/>
          <w:sz w:val="28"/>
          <w:szCs w:val="28"/>
        </w:rPr>
        <w:t xml:space="preserve"> (3rd ed.). SAGE Publications.</w:t>
      </w:r>
      <w:bookmarkEnd w:id="0"/>
    </w:p>
    <w:p w14:paraId="7CFA9EDD" w14:textId="77777777" w:rsidR="00696EA1" w:rsidRPr="008B0501" w:rsidRDefault="00696EA1" w:rsidP="003F02E9">
      <w:pPr>
        <w:pStyle w:val="NormalWeb"/>
        <w:numPr>
          <w:ilvl w:val="0"/>
          <w:numId w:val="22"/>
        </w:numPr>
      </w:pPr>
      <w:r w:rsidRPr="008B0501">
        <w:t xml:space="preserve">Ahvenniemi, H., Huovila, A., Pinto-Seppä, I., &amp; Airaksinen, M. (2017). What are the differences between sustainable and smart cities, </w:t>
      </w:r>
      <w:r w:rsidRPr="008B0501">
        <w:rPr>
          <w:rStyle w:val="Emphasis"/>
        </w:rPr>
        <w:t>Cities, 60</w:t>
      </w:r>
      <w:r w:rsidRPr="008B0501">
        <w:t>, 234–245.</w:t>
      </w:r>
      <w:r w:rsidRPr="008B0501">
        <w:br/>
      </w:r>
    </w:p>
    <w:p w14:paraId="720C9E1A" w14:textId="697B9E2C" w:rsidR="00696EA1" w:rsidRPr="008B0501" w:rsidRDefault="00696EA1" w:rsidP="00696EA1">
      <w:pPr>
        <w:pStyle w:val="NormalWeb"/>
        <w:numPr>
          <w:ilvl w:val="0"/>
          <w:numId w:val="22"/>
        </w:numPr>
      </w:pPr>
      <w:r w:rsidRPr="008B0501">
        <w:t xml:space="preserve">Albino, V., Berardi, U., &amp; Dangelico, R. M. (2015). Smart cities: Definitions, dimensions, performance, and initiatives. </w:t>
      </w:r>
      <w:r w:rsidRPr="008B0501">
        <w:rPr>
          <w:rStyle w:val="Emphasis"/>
        </w:rPr>
        <w:t>Journal of Urban Technology, 22</w:t>
      </w:r>
      <w:r w:rsidRPr="008B0501">
        <w:t>(1), 3–21.</w:t>
      </w:r>
    </w:p>
    <w:p w14:paraId="6F6E34EC" w14:textId="77777777" w:rsidR="00696EA1" w:rsidRPr="008B0501" w:rsidRDefault="00696EA1" w:rsidP="009C26CA">
      <w:pPr>
        <w:pStyle w:val="NormalWeb"/>
        <w:numPr>
          <w:ilvl w:val="0"/>
          <w:numId w:val="22"/>
        </w:numPr>
      </w:pPr>
      <w:r w:rsidRPr="008B0501">
        <w:t xml:space="preserve">Batty, M., Axhausen, K. W., Giannotti, F., Pozdnoukhov, A., Bazzani, A., Wachowicz, M., Ouzounis, G., &amp; Portugali, Y. (2012). Smart cities of the future. </w:t>
      </w:r>
      <w:r w:rsidRPr="008B0501">
        <w:rPr>
          <w:rStyle w:val="Emphasis"/>
        </w:rPr>
        <w:t>The European Physical Journal Special Topics, 214</w:t>
      </w:r>
      <w:r w:rsidRPr="008B0501">
        <w:t>(1), 481–518.</w:t>
      </w:r>
      <w:r w:rsidRPr="008B0501">
        <w:br/>
      </w:r>
    </w:p>
    <w:p w14:paraId="0E866346" w14:textId="77777777" w:rsidR="00696EA1" w:rsidRPr="008B0501" w:rsidRDefault="00696EA1" w:rsidP="001D6BC0">
      <w:pPr>
        <w:pStyle w:val="NormalWeb"/>
        <w:numPr>
          <w:ilvl w:val="0"/>
          <w:numId w:val="22"/>
        </w:numPr>
      </w:pPr>
      <w:r w:rsidRPr="008B0501">
        <w:t xml:space="preserve">Bibri, S. E. (2018). The IoT for smart sustainable cities of the future: An analytical framework. </w:t>
      </w:r>
      <w:r w:rsidRPr="008B0501">
        <w:rPr>
          <w:rStyle w:val="Emphasis"/>
        </w:rPr>
        <w:t>Future Cities and Environment, 4</w:t>
      </w:r>
      <w:r w:rsidRPr="008B0501">
        <w:t>(1), Article 1.</w:t>
      </w:r>
      <w:r w:rsidRPr="008B0501">
        <w:br/>
      </w:r>
    </w:p>
    <w:p w14:paraId="01E06A7E" w14:textId="77777777" w:rsidR="00696EA1" w:rsidRPr="008B0501" w:rsidRDefault="00696EA1" w:rsidP="00AA1817">
      <w:pPr>
        <w:pStyle w:val="NormalWeb"/>
        <w:numPr>
          <w:ilvl w:val="0"/>
          <w:numId w:val="22"/>
        </w:numPr>
      </w:pPr>
      <w:r w:rsidRPr="008B0501">
        <w:t>Bibri, S. E., &amp; Krogstie, J. (2017). Smart sustainable cities: A literature review and synthesis.</w:t>
      </w:r>
      <w:r w:rsidRPr="008B0501">
        <w:rPr>
          <w:rStyle w:val="Emphasis"/>
        </w:rPr>
        <w:t xml:space="preserve"> Sustainable Cities and Society, 31</w:t>
      </w:r>
      <w:r w:rsidRPr="008B0501">
        <w:t>, 183–212.</w:t>
      </w:r>
      <w:r w:rsidRPr="008B0501">
        <w:br/>
      </w:r>
    </w:p>
    <w:p w14:paraId="210C381A" w14:textId="659E0757" w:rsidR="00696EA1" w:rsidRPr="008B0501" w:rsidRDefault="00696EA1" w:rsidP="00AA1817">
      <w:pPr>
        <w:pStyle w:val="NormalWeb"/>
        <w:numPr>
          <w:ilvl w:val="0"/>
          <w:numId w:val="22"/>
        </w:numPr>
      </w:pPr>
      <w:r w:rsidRPr="008B0501">
        <w:t xml:space="preserve">Giffinger, R., Fertner, C., Kramar, H., Kalasek, R., Pichler-Milanović, N., &amp; Meijers, E. (2007). </w:t>
      </w:r>
      <w:r w:rsidRPr="008B0501">
        <w:rPr>
          <w:rStyle w:val="Emphasis"/>
        </w:rPr>
        <w:t>Smart cities: Ranking of European medium-sized cities</w:t>
      </w:r>
      <w:r w:rsidRPr="008B0501">
        <w:t>.</w:t>
      </w:r>
      <w:r w:rsidRPr="008B0501">
        <w:br/>
        <w:t>Vienna University of Technology.</w:t>
      </w:r>
    </w:p>
    <w:p w14:paraId="58900C19" w14:textId="77777777" w:rsidR="00696EA1" w:rsidRPr="008B0501" w:rsidRDefault="00696EA1" w:rsidP="005F3EE4">
      <w:pPr>
        <w:pStyle w:val="NormalWeb"/>
        <w:numPr>
          <w:ilvl w:val="0"/>
          <w:numId w:val="22"/>
        </w:numPr>
      </w:pPr>
      <w:r w:rsidRPr="008B0501">
        <w:lastRenderedPageBreak/>
        <w:t>Kitchin, R. (2014). The real-time city? Big data and smart urbanism.</w:t>
      </w:r>
      <w:r w:rsidRPr="008B0501">
        <w:br/>
      </w:r>
      <w:r w:rsidRPr="008B0501">
        <w:rPr>
          <w:rStyle w:val="Emphasis"/>
        </w:rPr>
        <w:t>GeoJournal, 79</w:t>
      </w:r>
      <w:r w:rsidRPr="008B0501">
        <w:t>(1), 1–14.</w:t>
      </w:r>
      <w:r w:rsidRPr="008B0501">
        <w:br/>
      </w:r>
    </w:p>
    <w:p w14:paraId="3621E18F" w14:textId="77777777" w:rsidR="00696EA1" w:rsidRPr="008B0501" w:rsidRDefault="00696EA1" w:rsidP="00F61DD1">
      <w:pPr>
        <w:pStyle w:val="NormalWeb"/>
        <w:numPr>
          <w:ilvl w:val="0"/>
          <w:numId w:val="22"/>
        </w:numPr>
        <w:jc w:val="both"/>
      </w:pPr>
      <w:r w:rsidRPr="008B0501">
        <w:t>Meijer, A., &amp; Bolívar, M. P. R. (2016). Governing the smart city: A review of the literature on smart urban governance.</w:t>
      </w:r>
      <w:r w:rsidRPr="008B0501">
        <w:rPr>
          <w:rStyle w:val="Emphasis"/>
        </w:rPr>
        <w:t xml:space="preserve"> International Review of Administrative Sciences, 82</w:t>
      </w:r>
      <w:r w:rsidRPr="008B0501">
        <w:t>(2), 392–408.</w:t>
      </w:r>
    </w:p>
    <w:p w14:paraId="0AD41EC1" w14:textId="77777777" w:rsidR="00696EA1" w:rsidRPr="008B0501" w:rsidRDefault="00696EA1" w:rsidP="00B166A0">
      <w:pPr>
        <w:pStyle w:val="NormalWeb"/>
        <w:numPr>
          <w:ilvl w:val="0"/>
          <w:numId w:val="22"/>
        </w:numPr>
        <w:jc w:val="both"/>
      </w:pPr>
      <w:r w:rsidRPr="008B0501">
        <w:t>Organisation for Economic Co-operation and Development. (2016).</w:t>
      </w:r>
      <w:r w:rsidRPr="008B0501">
        <w:br/>
      </w:r>
      <w:r w:rsidRPr="008B0501">
        <w:rPr>
          <w:rStyle w:val="Emphasis"/>
        </w:rPr>
        <w:t>Digital government strategies for transforming public services</w:t>
      </w:r>
      <w:r w:rsidRPr="008B0501">
        <w:t>.</w:t>
      </w:r>
      <w:r w:rsidRPr="008B0501">
        <w:br/>
        <w:t>OECD Publishing.</w:t>
      </w:r>
    </w:p>
    <w:p w14:paraId="22EF1B10" w14:textId="34E984FD" w:rsidR="00696EA1" w:rsidRPr="008B0501" w:rsidRDefault="00696EA1" w:rsidP="00696EA1">
      <w:pPr>
        <w:pStyle w:val="NormalWeb"/>
        <w:numPr>
          <w:ilvl w:val="0"/>
          <w:numId w:val="22"/>
        </w:numPr>
        <w:jc w:val="both"/>
        <w:rPr>
          <w:rtl/>
        </w:rPr>
      </w:pPr>
      <w:r w:rsidRPr="008B0501">
        <w:t xml:space="preserve">UN-Habitat. (2020). </w:t>
      </w:r>
      <w:r w:rsidRPr="008B0501">
        <w:rPr>
          <w:rStyle w:val="Emphasis"/>
        </w:rPr>
        <w:t>World cities report 2020: The value of sustainable urbanization</w:t>
      </w:r>
      <w:r w:rsidRPr="008B0501">
        <w:t>. United Nations Human Settlements Programme.</w:t>
      </w:r>
    </w:p>
    <w:sectPr w:rsidR="00696EA1" w:rsidRPr="008B0501"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83339" w14:textId="77777777" w:rsidR="00A51269" w:rsidRDefault="00A51269" w:rsidP="00F628F0">
      <w:pPr>
        <w:spacing w:after="0" w:line="240" w:lineRule="auto"/>
      </w:pPr>
      <w:r>
        <w:separator/>
      </w:r>
    </w:p>
  </w:endnote>
  <w:endnote w:type="continuationSeparator" w:id="0">
    <w:p w14:paraId="23A5DAAA" w14:textId="77777777" w:rsidR="00A51269" w:rsidRDefault="00A5126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B2"/>
    <w:family w:val="auto"/>
    <w:pitch w:val="variable"/>
    <w:sig w:usb0="20002A87" w:usb1="00000000" w:usb2="00000000"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Readex Pro">
    <w:altName w:val="Arial"/>
    <w:charset w:val="00"/>
    <w:family w:val="auto"/>
    <w:pitch w:val="variable"/>
    <w:sig w:usb0="A00020FF" w:usb1="C000205B" w:usb2="00000000" w:usb3="00000000" w:csb0="000001D3"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10B34">
          <w:rPr>
            <w:noProof/>
          </w:rPr>
          <w:t>51</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552A9" w14:textId="77777777" w:rsidR="00A51269" w:rsidRDefault="00A51269" w:rsidP="00F628F0">
      <w:pPr>
        <w:spacing w:after="0" w:line="240" w:lineRule="auto"/>
      </w:pPr>
      <w:r>
        <w:separator/>
      </w:r>
    </w:p>
  </w:footnote>
  <w:footnote w:type="continuationSeparator" w:id="0">
    <w:p w14:paraId="7760C9BF" w14:textId="77777777" w:rsidR="00A51269" w:rsidRDefault="00A5126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E686C"/>
    <w:multiLevelType w:val="multilevel"/>
    <w:tmpl w:val="A2C0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E78BA"/>
    <w:multiLevelType w:val="multilevel"/>
    <w:tmpl w:val="84B82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E1D2A"/>
    <w:multiLevelType w:val="multilevel"/>
    <w:tmpl w:val="027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15FCB"/>
    <w:multiLevelType w:val="multilevel"/>
    <w:tmpl w:val="8EC81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254A6"/>
    <w:multiLevelType w:val="multilevel"/>
    <w:tmpl w:val="4226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F5550"/>
    <w:multiLevelType w:val="multilevel"/>
    <w:tmpl w:val="315C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23B8B"/>
    <w:multiLevelType w:val="multilevel"/>
    <w:tmpl w:val="2AA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851F0"/>
    <w:multiLevelType w:val="multilevel"/>
    <w:tmpl w:val="4A701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FD301E"/>
    <w:multiLevelType w:val="multilevel"/>
    <w:tmpl w:val="7B92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E1DA7"/>
    <w:multiLevelType w:val="multilevel"/>
    <w:tmpl w:val="B3E4D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26766"/>
    <w:multiLevelType w:val="hybridMultilevel"/>
    <w:tmpl w:val="1DC0A14E"/>
    <w:lvl w:ilvl="0" w:tplc="B65218B4">
      <w:start w:val="1"/>
      <w:numFmt w:val="decimal"/>
      <w:lvlText w:val="%1."/>
      <w:lvlJc w:val="left"/>
      <w:pPr>
        <w:ind w:left="1439" w:hanging="930"/>
      </w:pPr>
      <w:rPr>
        <w:rFonts w:hint="default"/>
        <w:b/>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11" w15:restartNumberingAfterBreak="0">
    <w:nsid w:val="2DF379A4"/>
    <w:multiLevelType w:val="multilevel"/>
    <w:tmpl w:val="CD12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B0754"/>
    <w:multiLevelType w:val="multilevel"/>
    <w:tmpl w:val="9EE67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41DD1"/>
    <w:multiLevelType w:val="multilevel"/>
    <w:tmpl w:val="1F6E1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31426"/>
    <w:multiLevelType w:val="multilevel"/>
    <w:tmpl w:val="70504E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77006E"/>
    <w:multiLevelType w:val="multilevel"/>
    <w:tmpl w:val="40B0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9D7ACB"/>
    <w:multiLevelType w:val="multilevel"/>
    <w:tmpl w:val="2708E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F07CFD"/>
    <w:multiLevelType w:val="multilevel"/>
    <w:tmpl w:val="96BE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353964"/>
    <w:multiLevelType w:val="multilevel"/>
    <w:tmpl w:val="D768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45445E"/>
    <w:multiLevelType w:val="multilevel"/>
    <w:tmpl w:val="04A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511EEF"/>
    <w:multiLevelType w:val="multilevel"/>
    <w:tmpl w:val="F424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14FEC"/>
    <w:multiLevelType w:val="multilevel"/>
    <w:tmpl w:val="A3D4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0553CB"/>
    <w:multiLevelType w:val="multilevel"/>
    <w:tmpl w:val="97FC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582A9E"/>
    <w:multiLevelType w:val="hybridMultilevel"/>
    <w:tmpl w:val="FC2E3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4151063">
    <w:abstractNumId w:val="11"/>
  </w:num>
  <w:num w:numId="2" w16cid:durableId="1959601398">
    <w:abstractNumId w:val="21"/>
  </w:num>
  <w:num w:numId="3" w16cid:durableId="722294246">
    <w:abstractNumId w:val="5"/>
  </w:num>
  <w:num w:numId="4" w16cid:durableId="269246909">
    <w:abstractNumId w:val="14"/>
  </w:num>
  <w:num w:numId="5" w16cid:durableId="2142262003">
    <w:abstractNumId w:val="13"/>
  </w:num>
  <w:num w:numId="6" w16cid:durableId="844713799">
    <w:abstractNumId w:val="17"/>
  </w:num>
  <w:num w:numId="7" w16cid:durableId="1608778857">
    <w:abstractNumId w:val="10"/>
  </w:num>
  <w:num w:numId="8" w16cid:durableId="505707201">
    <w:abstractNumId w:val="7"/>
  </w:num>
  <w:num w:numId="9" w16cid:durableId="1985893104">
    <w:abstractNumId w:val="19"/>
  </w:num>
  <w:num w:numId="10" w16cid:durableId="1890410893">
    <w:abstractNumId w:val="3"/>
  </w:num>
  <w:num w:numId="11" w16cid:durableId="2118988691">
    <w:abstractNumId w:val="16"/>
  </w:num>
  <w:num w:numId="12" w16cid:durableId="858735857">
    <w:abstractNumId w:val="15"/>
  </w:num>
  <w:num w:numId="13" w16cid:durableId="299727008">
    <w:abstractNumId w:val="2"/>
  </w:num>
  <w:num w:numId="14" w16cid:durableId="108940031">
    <w:abstractNumId w:val="9"/>
  </w:num>
  <w:num w:numId="15" w16cid:durableId="1789624225">
    <w:abstractNumId w:val="23"/>
  </w:num>
  <w:num w:numId="16" w16cid:durableId="1280189403">
    <w:abstractNumId w:val="8"/>
  </w:num>
  <w:num w:numId="17" w16cid:durableId="611327838">
    <w:abstractNumId w:val="18"/>
  </w:num>
  <w:num w:numId="18" w16cid:durableId="401872487">
    <w:abstractNumId w:val="6"/>
  </w:num>
  <w:num w:numId="19" w16cid:durableId="2114203496">
    <w:abstractNumId w:val="4"/>
  </w:num>
  <w:num w:numId="20" w16cid:durableId="716859817">
    <w:abstractNumId w:val="20"/>
  </w:num>
  <w:num w:numId="21" w16cid:durableId="1082946462">
    <w:abstractNumId w:val="12"/>
  </w:num>
  <w:num w:numId="22" w16cid:durableId="212157854">
    <w:abstractNumId w:val="24"/>
  </w:num>
  <w:num w:numId="23" w16cid:durableId="1638995601">
    <w:abstractNumId w:val="1"/>
  </w:num>
  <w:num w:numId="24" w16cid:durableId="303779617">
    <w:abstractNumId w:val="22"/>
  </w:num>
  <w:num w:numId="25" w16cid:durableId="24164190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1E7D"/>
    <w:rsid w:val="00005679"/>
    <w:rsid w:val="000125F8"/>
    <w:rsid w:val="000128C3"/>
    <w:rsid w:val="00012C8C"/>
    <w:rsid w:val="00015F0D"/>
    <w:rsid w:val="00017D73"/>
    <w:rsid w:val="0002018A"/>
    <w:rsid w:val="000226E8"/>
    <w:rsid w:val="00022F29"/>
    <w:rsid w:val="000237C3"/>
    <w:rsid w:val="000241AA"/>
    <w:rsid w:val="00024EAB"/>
    <w:rsid w:val="0002549A"/>
    <w:rsid w:val="00025797"/>
    <w:rsid w:val="00026754"/>
    <w:rsid w:val="00027A34"/>
    <w:rsid w:val="000322E7"/>
    <w:rsid w:val="0004456E"/>
    <w:rsid w:val="00044CFD"/>
    <w:rsid w:val="00047A45"/>
    <w:rsid w:val="00047EDE"/>
    <w:rsid w:val="00050C71"/>
    <w:rsid w:val="000525F3"/>
    <w:rsid w:val="00056709"/>
    <w:rsid w:val="00061A09"/>
    <w:rsid w:val="00066CE0"/>
    <w:rsid w:val="0006711F"/>
    <w:rsid w:val="000679CC"/>
    <w:rsid w:val="000706FE"/>
    <w:rsid w:val="00071D5C"/>
    <w:rsid w:val="0007386D"/>
    <w:rsid w:val="00076C0C"/>
    <w:rsid w:val="00077BED"/>
    <w:rsid w:val="000806BF"/>
    <w:rsid w:val="00080926"/>
    <w:rsid w:val="00082D5E"/>
    <w:rsid w:val="00087E4F"/>
    <w:rsid w:val="00090A9C"/>
    <w:rsid w:val="00091131"/>
    <w:rsid w:val="00092C24"/>
    <w:rsid w:val="000940A0"/>
    <w:rsid w:val="000948F3"/>
    <w:rsid w:val="000A01FD"/>
    <w:rsid w:val="000A1D3E"/>
    <w:rsid w:val="000A1E46"/>
    <w:rsid w:val="000A310D"/>
    <w:rsid w:val="000A364F"/>
    <w:rsid w:val="000A49ED"/>
    <w:rsid w:val="000A749C"/>
    <w:rsid w:val="000B0898"/>
    <w:rsid w:val="000B0B32"/>
    <w:rsid w:val="000B1DC7"/>
    <w:rsid w:val="000B37C6"/>
    <w:rsid w:val="000B38FD"/>
    <w:rsid w:val="000B706D"/>
    <w:rsid w:val="000C5B50"/>
    <w:rsid w:val="000D0869"/>
    <w:rsid w:val="000D3EAE"/>
    <w:rsid w:val="000D5131"/>
    <w:rsid w:val="000D55B9"/>
    <w:rsid w:val="000E0496"/>
    <w:rsid w:val="000E23AB"/>
    <w:rsid w:val="000E2E1C"/>
    <w:rsid w:val="000E6887"/>
    <w:rsid w:val="000E712B"/>
    <w:rsid w:val="000F0A0D"/>
    <w:rsid w:val="000F5A51"/>
    <w:rsid w:val="000F7B85"/>
    <w:rsid w:val="000F7F04"/>
    <w:rsid w:val="00110665"/>
    <w:rsid w:val="0011126E"/>
    <w:rsid w:val="001140DA"/>
    <w:rsid w:val="00116AE4"/>
    <w:rsid w:val="00117CA1"/>
    <w:rsid w:val="001235D3"/>
    <w:rsid w:val="001311A9"/>
    <w:rsid w:val="001327D6"/>
    <w:rsid w:val="00132D55"/>
    <w:rsid w:val="001347E6"/>
    <w:rsid w:val="0014431B"/>
    <w:rsid w:val="00145C4F"/>
    <w:rsid w:val="00152104"/>
    <w:rsid w:val="0015252C"/>
    <w:rsid w:val="00153790"/>
    <w:rsid w:val="00155636"/>
    <w:rsid w:val="001575E4"/>
    <w:rsid w:val="001603EF"/>
    <w:rsid w:val="00160915"/>
    <w:rsid w:val="001618EF"/>
    <w:rsid w:val="001624C4"/>
    <w:rsid w:val="001654CD"/>
    <w:rsid w:val="001713CB"/>
    <w:rsid w:val="001762F4"/>
    <w:rsid w:val="00180799"/>
    <w:rsid w:val="00180A9B"/>
    <w:rsid w:val="00185F71"/>
    <w:rsid w:val="00191DE6"/>
    <w:rsid w:val="00195226"/>
    <w:rsid w:val="001959D7"/>
    <w:rsid w:val="001A4D72"/>
    <w:rsid w:val="001A5804"/>
    <w:rsid w:val="001A680C"/>
    <w:rsid w:val="001B151D"/>
    <w:rsid w:val="001B38CD"/>
    <w:rsid w:val="001B5A94"/>
    <w:rsid w:val="001B69DF"/>
    <w:rsid w:val="001B7926"/>
    <w:rsid w:val="001C01BE"/>
    <w:rsid w:val="001C3DA0"/>
    <w:rsid w:val="001C426A"/>
    <w:rsid w:val="001C6CDA"/>
    <w:rsid w:val="001C7DB2"/>
    <w:rsid w:val="001D38BE"/>
    <w:rsid w:val="001D47AD"/>
    <w:rsid w:val="001D59EE"/>
    <w:rsid w:val="001D6E00"/>
    <w:rsid w:val="001E252D"/>
    <w:rsid w:val="001E32DF"/>
    <w:rsid w:val="001E3406"/>
    <w:rsid w:val="001E7444"/>
    <w:rsid w:val="001E76ED"/>
    <w:rsid w:val="001F3881"/>
    <w:rsid w:val="0020239B"/>
    <w:rsid w:val="00205682"/>
    <w:rsid w:val="00205747"/>
    <w:rsid w:val="00207C41"/>
    <w:rsid w:val="002126C1"/>
    <w:rsid w:val="00213EDF"/>
    <w:rsid w:val="00215FAC"/>
    <w:rsid w:val="00215FC3"/>
    <w:rsid w:val="002167FF"/>
    <w:rsid w:val="0022051E"/>
    <w:rsid w:val="00220C24"/>
    <w:rsid w:val="00222468"/>
    <w:rsid w:val="002267E3"/>
    <w:rsid w:val="00230A9C"/>
    <w:rsid w:val="00231AB1"/>
    <w:rsid w:val="00232A16"/>
    <w:rsid w:val="0024045F"/>
    <w:rsid w:val="00242260"/>
    <w:rsid w:val="00243A8F"/>
    <w:rsid w:val="0024759F"/>
    <w:rsid w:val="0024761D"/>
    <w:rsid w:val="00250CC6"/>
    <w:rsid w:val="00251580"/>
    <w:rsid w:val="00257846"/>
    <w:rsid w:val="00257F01"/>
    <w:rsid w:val="002616CF"/>
    <w:rsid w:val="00263733"/>
    <w:rsid w:val="00264677"/>
    <w:rsid w:val="00265C31"/>
    <w:rsid w:val="0027155A"/>
    <w:rsid w:val="00274C5B"/>
    <w:rsid w:val="00280A7F"/>
    <w:rsid w:val="0028169F"/>
    <w:rsid w:val="002817E7"/>
    <w:rsid w:val="00292318"/>
    <w:rsid w:val="00293862"/>
    <w:rsid w:val="00293DBC"/>
    <w:rsid w:val="002A113E"/>
    <w:rsid w:val="002A14EE"/>
    <w:rsid w:val="002A48A4"/>
    <w:rsid w:val="002B5D40"/>
    <w:rsid w:val="002B63FB"/>
    <w:rsid w:val="002B6766"/>
    <w:rsid w:val="002B6D8A"/>
    <w:rsid w:val="002C2285"/>
    <w:rsid w:val="002D019D"/>
    <w:rsid w:val="002D3349"/>
    <w:rsid w:val="002D52C1"/>
    <w:rsid w:val="002D638C"/>
    <w:rsid w:val="002D68BB"/>
    <w:rsid w:val="002D695A"/>
    <w:rsid w:val="002E03CF"/>
    <w:rsid w:val="002E76F5"/>
    <w:rsid w:val="002F0EEA"/>
    <w:rsid w:val="002F20A7"/>
    <w:rsid w:val="002F20B5"/>
    <w:rsid w:val="00302F4A"/>
    <w:rsid w:val="00306131"/>
    <w:rsid w:val="003067A1"/>
    <w:rsid w:val="00307748"/>
    <w:rsid w:val="00311195"/>
    <w:rsid w:val="003139BE"/>
    <w:rsid w:val="00314576"/>
    <w:rsid w:val="003148EA"/>
    <w:rsid w:val="00314938"/>
    <w:rsid w:val="0031578E"/>
    <w:rsid w:val="0031669B"/>
    <w:rsid w:val="00316776"/>
    <w:rsid w:val="00316C8A"/>
    <w:rsid w:val="003223F2"/>
    <w:rsid w:val="00322A0D"/>
    <w:rsid w:val="00322CDE"/>
    <w:rsid w:val="003235C8"/>
    <w:rsid w:val="00326907"/>
    <w:rsid w:val="00333FF1"/>
    <w:rsid w:val="00334002"/>
    <w:rsid w:val="0034048E"/>
    <w:rsid w:val="00343773"/>
    <w:rsid w:val="0034540F"/>
    <w:rsid w:val="00347C92"/>
    <w:rsid w:val="00355A42"/>
    <w:rsid w:val="00355F12"/>
    <w:rsid w:val="00356156"/>
    <w:rsid w:val="00360A3F"/>
    <w:rsid w:val="00363A44"/>
    <w:rsid w:val="00364C07"/>
    <w:rsid w:val="00365F2E"/>
    <w:rsid w:val="003718B0"/>
    <w:rsid w:val="00374214"/>
    <w:rsid w:val="0037453D"/>
    <w:rsid w:val="003767EF"/>
    <w:rsid w:val="00377CB0"/>
    <w:rsid w:val="00381CD5"/>
    <w:rsid w:val="00381E67"/>
    <w:rsid w:val="00386C41"/>
    <w:rsid w:val="0039434D"/>
    <w:rsid w:val="00395E1F"/>
    <w:rsid w:val="00397058"/>
    <w:rsid w:val="003A154F"/>
    <w:rsid w:val="003A4334"/>
    <w:rsid w:val="003B0F00"/>
    <w:rsid w:val="003B1418"/>
    <w:rsid w:val="003B57D7"/>
    <w:rsid w:val="003B5F53"/>
    <w:rsid w:val="003B6969"/>
    <w:rsid w:val="003B6B65"/>
    <w:rsid w:val="003C05E1"/>
    <w:rsid w:val="003C3552"/>
    <w:rsid w:val="003C3D16"/>
    <w:rsid w:val="003C4EAD"/>
    <w:rsid w:val="003C630D"/>
    <w:rsid w:val="003D3563"/>
    <w:rsid w:val="003D5F89"/>
    <w:rsid w:val="003D7E30"/>
    <w:rsid w:val="003D7E7F"/>
    <w:rsid w:val="003E08F8"/>
    <w:rsid w:val="003E10B9"/>
    <w:rsid w:val="003E1E60"/>
    <w:rsid w:val="003E3FCD"/>
    <w:rsid w:val="003E4D96"/>
    <w:rsid w:val="003F18EA"/>
    <w:rsid w:val="003F1E1E"/>
    <w:rsid w:val="003F3116"/>
    <w:rsid w:val="003F36E4"/>
    <w:rsid w:val="003F6189"/>
    <w:rsid w:val="003F69BC"/>
    <w:rsid w:val="00400AC3"/>
    <w:rsid w:val="00400F39"/>
    <w:rsid w:val="00403E4E"/>
    <w:rsid w:val="0040510D"/>
    <w:rsid w:val="00407742"/>
    <w:rsid w:val="0041014D"/>
    <w:rsid w:val="0041059C"/>
    <w:rsid w:val="004126C4"/>
    <w:rsid w:val="00417F83"/>
    <w:rsid w:val="00421843"/>
    <w:rsid w:val="00432666"/>
    <w:rsid w:val="0043449E"/>
    <w:rsid w:val="00434DEE"/>
    <w:rsid w:val="00436B59"/>
    <w:rsid w:val="004413CD"/>
    <w:rsid w:val="0044258D"/>
    <w:rsid w:val="0044324A"/>
    <w:rsid w:val="00443A60"/>
    <w:rsid w:val="00444B1D"/>
    <w:rsid w:val="00444B3C"/>
    <w:rsid w:val="00447DE2"/>
    <w:rsid w:val="0045215D"/>
    <w:rsid w:val="00454295"/>
    <w:rsid w:val="00454824"/>
    <w:rsid w:val="00455FA0"/>
    <w:rsid w:val="004567FF"/>
    <w:rsid w:val="0046401B"/>
    <w:rsid w:val="00464630"/>
    <w:rsid w:val="00466097"/>
    <w:rsid w:val="0046679F"/>
    <w:rsid w:val="00471457"/>
    <w:rsid w:val="00473F99"/>
    <w:rsid w:val="00484B11"/>
    <w:rsid w:val="00485BD0"/>
    <w:rsid w:val="00486B51"/>
    <w:rsid w:val="00487152"/>
    <w:rsid w:val="00492AC4"/>
    <w:rsid w:val="00492E40"/>
    <w:rsid w:val="0049496D"/>
    <w:rsid w:val="004A10BC"/>
    <w:rsid w:val="004A1B5B"/>
    <w:rsid w:val="004A1CD9"/>
    <w:rsid w:val="004B484B"/>
    <w:rsid w:val="004B78C6"/>
    <w:rsid w:val="004C1CC5"/>
    <w:rsid w:val="004C7B52"/>
    <w:rsid w:val="004D075E"/>
    <w:rsid w:val="004D2A39"/>
    <w:rsid w:val="004D6DB2"/>
    <w:rsid w:val="004D7783"/>
    <w:rsid w:val="004D7F28"/>
    <w:rsid w:val="004E01F6"/>
    <w:rsid w:val="004E0722"/>
    <w:rsid w:val="004E0733"/>
    <w:rsid w:val="004E6D00"/>
    <w:rsid w:val="004F1607"/>
    <w:rsid w:val="004F1964"/>
    <w:rsid w:val="004F1AC3"/>
    <w:rsid w:val="004F1CF1"/>
    <w:rsid w:val="004F4C84"/>
    <w:rsid w:val="004F6EDF"/>
    <w:rsid w:val="004F73BF"/>
    <w:rsid w:val="0050023D"/>
    <w:rsid w:val="005025D2"/>
    <w:rsid w:val="0050451B"/>
    <w:rsid w:val="005057B6"/>
    <w:rsid w:val="005144E3"/>
    <w:rsid w:val="00515088"/>
    <w:rsid w:val="00516007"/>
    <w:rsid w:val="00516A3A"/>
    <w:rsid w:val="0052019E"/>
    <w:rsid w:val="005254B6"/>
    <w:rsid w:val="0053117A"/>
    <w:rsid w:val="0053336F"/>
    <w:rsid w:val="00533AA9"/>
    <w:rsid w:val="00535ED5"/>
    <w:rsid w:val="0053681E"/>
    <w:rsid w:val="005413CC"/>
    <w:rsid w:val="005433BE"/>
    <w:rsid w:val="0054412C"/>
    <w:rsid w:val="00545742"/>
    <w:rsid w:val="00545A57"/>
    <w:rsid w:val="00546BB3"/>
    <w:rsid w:val="00550738"/>
    <w:rsid w:val="00550780"/>
    <w:rsid w:val="00550A2C"/>
    <w:rsid w:val="005532E5"/>
    <w:rsid w:val="005535CA"/>
    <w:rsid w:val="005548E5"/>
    <w:rsid w:val="005557BA"/>
    <w:rsid w:val="00556F8F"/>
    <w:rsid w:val="0055789D"/>
    <w:rsid w:val="00557F76"/>
    <w:rsid w:val="00560CC1"/>
    <w:rsid w:val="00562D2B"/>
    <w:rsid w:val="0056408E"/>
    <w:rsid w:val="00565623"/>
    <w:rsid w:val="00595372"/>
    <w:rsid w:val="00595574"/>
    <w:rsid w:val="00597208"/>
    <w:rsid w:val="005A22FF"/>
    <w:rsid w:val="005A2862"/>
    <w:rsid w:val="005A3266"/>
    <w:rsid w:val="005A3959"/>
    <w:rsid w:val="005A4F66"/>
    <w:rsid w:val="005A63A0"/>
    <w:rsid w:val="005A76D0"/>
    <w:rsid w:val="005A7DE3"/>
    <w:rsid w:val="005A7EB2"/>
    <w:rsid w:val="005B0F3C"/>
    <w:rsid w:val="005B1B3A"/>
    <w:rsid w:val="005B1B6D"/>
    <w:rsid w:val="005B25B6"/>
    <w:rsid w:val="005B2E32"/>
    <w:rsid w:val="005B65AE"/>
    <w:rsid w:val="005C14AD"/>
    <w:rsid w:val="005C3282"/>
    <w:rsid w:val="005C3DA2"/>
    <w:rsid w:val="005C75FB"/>
    <w:rsid w:val="005C7CA6"/>
    <w:rsid w:val="005D0A35"/>
    <w:rsid w:val="005D1768"/>
    <w:rsid w:val="005D2492"/>
    <w:rsid w:val="005D2D0E"/>
    <w:rsid w:val="005D5181"/>
    <w:rsid w:val="005E1B7D"/>
    <w:rsid w:val="005E24FB"/>
    <w:rsid w:val="005E4A7C"/>
    <w:rsid w:val="005E5E86"/>
    <w:rsid w:val="005F2661"/>
    <w:rsid w:val="005F5AF5"/>
    <w:rsid w:val="0060042C"/>
    <w:rsid w:val="00606EE4"/>
    <w:rsid w:val="0061026F"/>
    <w:rsid w:val="00613374"/>
    <w:rsid w:val="00624217"/>
    <w:rsid w:val="0062589E"/>
    <w:rsid w:val="00625A3C"/>
    <w:rsid w:val="006311AB"/>
    <w:rsid w:val="00633F98"/>
    <w:rsid w:val="00634932"/>
    <w:rsid w:val="006447D8"/>
    <w:rsid w:val="00644F28"/>
    <w:rsid w:val="0065187E"/>
    <w:rsid w:val="00655684"/>
    <w:rsid w:val="00661A1D"/>
    <w:rsid w:val="0066677A"/>
    <w:rsid w:val="00667BBF"/>
    <w:rsid w:val="006731F3"/>
    <w:rsid w:val="006762A0"/>
    <w:rsid w:val="00676B85"/>
    <w:rsid w:val="00684DDF"/>
    <w:rsid w:val="00687F77"/>
    <w:rsid w:val="00694E05"/>
    <w:rsid w:val="00695F55"/>
    <w:rsid w:val="00696EA1"/>
    <w:rsid w:val="006A394A"/>
    <w:rsid w:val="006A6714"/>
    <w:rsid w:val="006A7DC3"/>
    <w:rsid w:val="006B1075"/>
    <w:rsid w:val="006B1D61"/>
    <w:rsid w:val="006B366F"/>
    <w:rsid w:val="006B51C2"/>
    <w:rsid w:val="006C10F3"/>
    <w:rsid w:val="006C2488"/>
    <w:rsid w:val="006C29D7"/>
    <w:rsid w:val="006C2E76"/>
    <w:rsid w:val="006C4505"/>
    <w:rsid w:val="006C54C9"/>
    <w:rsid w:val="006C6560"/>
    <w:rsid w:val="006C7DBE"/>
    <w:rsid w:val="006D1C8B"/>
    <w:rsid w:val="006D363D"/>
    <w:rsid w:val="006E1A51"/>
    <w:rsid w:val="006E2C83"/>
    <w:rsid w:val="006F01DC"/>
    <w:rsid w:val="006F1837"/>
    <w:rsid w:val="006F3CD1"/>
    <w:rsid w:val="006F6A97"/>
    <w:rsid w:val="006F6F20"/>
    <w:rsid w:val="00701453"/>
    <w:rsid w:val="0070272D"/>
    <w:rsid w:val="00703A9A"/>
    <w:rsid w:val="007043B5"/>
    <w:rsid w:val="007045B8"/>
    <w:rsid w:val="00704C25"/>
    <w:rsid w:val="00705DAD"/>
    <w:rsid w:val="00705F1D"/>
    <w:rsid w:val="00706AC7"/>
    <w:rsid w:val="007110F9"/>
    <w:rsid w:val="00711248"/>
    <w:rsid w:val="0071234C"/>
    <w:rsid w:val="007239AC"/>
    <w:rsid w:val="00723E95"/>
    <w:rsid w:val="00727A1F"/>
    <w:rsid w:val="00730844"/>
    <w:rsid w:val="00733953"/>
    <w:rsid w:val="00736364"/>
    <w:rsid w:val="0073642B"/>
    <w:rsid w:val="007379F1"/>
    <w:rsid w:val="00740AB1"/>
    <w:rsid w:val="00740B74"/>
    <w:rsid w:val="007420BD"/>
    <w:rsid w:val="007504BE"/>
    <w:rsid w:val="007507AF"/>
    <w:rsid w:val="00750F2F"/>
    <w:rsid w:val="00752571"/>
    <w:rsid w:val="0075376C"/>
    <w:rsid w:val="00754496"/>
    <w:rsid w:val="007565EB"/>
    <w:rsid w:val="00757246"/>
    <w:rsid w:val="00763885"/>
    <w:rsid w:val="0076684E"/>
    <w:rsid w:val="00766A58"/>
    <w:rsid w:val="0077621E"/>
    <w:rsid w:val="007764F4"/>
    <w:rsid w:val="00776AB8"/>
    <w:rsid w:val="00781550"/>
    <w:rsid w:val="007822A3"/>
    <w:rsid w:val="0078729A"/>
    <w:rsid w:val="007878AB"/>
    <w:rsid w:val="00790119"/>
    <w:rsid w:val="00793616"/>
    <w:rsid w:val="007946F6"/>
    <w:rsid w:val="00794C4F"/>
    <w:rsid w:val="007969DC"/>
    <w:rsid w:val="00797AF9"/>
    <w:rsid w:val="007A2CD1"/>
    <w:rsid w:val="007A31DC"/>
    <w:rsid w:val="007A7293"/>
    <w:rsid w:val="007B29E4"/>
    <w:rsid w:val="007B3A5C"/>
    <w:rsid w:val="007C07C7"/>
    <w:rsid w:val="007C1F01"/>
    <w:rsid w:val="007C28B1"/>
    <w:rsid w:val="007C428F"/>
    <w:rsid w:val="007D1C01"/>
    <w:rsid w:val="007D39B9"/>
    <w:rsid w:val="007D5CBB"/>
    <w:rsid w:val="007D7D94"/>
    <w:rsid w:val="007E3985"/>
    <w:rsid w:val="007F09BE"/>
    <w:rsid w:val="007F4183"/>
    <w:rsid w:val="0080079C"/>
    <w:rsid w:val="00801767"/>
    <w:rsid w:val="008022F1"/>
    <w:rsid w:val="00802B0D"/>
    <w:rsid w:val="00802EEF"/>
    <w:rsid w:val="008049D8"/>
    <w:rsid w:val="00810AE7"/>
    <w:rsid w:val="008130DE"/>
    <w:rsid w:val="00813926"/>
    <w:rsid w:val="00814341"/>
    <w:rsid w:val="008152C8"/>
    <w:rsid w:val="008158AB"/>
    <w:rsid w:val="008173B3"/>
    <w:rsid w:val="00817E2A"/>
    <w:rsid w:val="00823BAA"/>
    <w:rsid w:val="00826801"/>
    <w:rsid w:val="00831B04"/>
    <w:rsid w:val="0083714C"/>
    <w:rsid w:val="008400FA"/>
    <w:rsid w:val="00840269"/>
    <w:rsid w:val="00840C0C"/>
    <w:rsid w:val="0084160B"/>
    <w:rsid w:val="00841EBE"/>
    <w:rsid w:val="00847102"/>
    <w:rsid w:val="00851044"/>
    <w:rsid w:val="00854403"/>
    <w:rsid w:val="00854E14"/>
    <w:rsid w:val="00860DD6"/>
    <w:rsid w:val="00862085"/>
    <w:rsid w:val="0086276A"/>
    <w:rsid w:val="0086333D"/>
    <w:rsid w:val="00864B2B"/>
    <w:rsid w:val="00866876"/>
    <w:rsid w:val="00871036"/>
    <w:rsid w:val="00876609"/>
    <w:rsid w:val="00877AE5"/>
    <w:rsid w:val="00877D78"/>
    <w:rsid w:val="008806D9"/>
    <w:rsid w:val="0088114A"/>
    <w:rsid w:val="008813CB"/>
    <w:rsid w:val="008821E8"/>
    <w:rsid w:val="0088301D"/>
    <w:rsid w:val="00883E09"/>
    <w:rsid w:val="00886510"/>
    <w:rsid w:val="00886F11"/>
    <w:rsid w:val="008909BC"/>
    <w:rsid w:val="00894F92"/>
    <w:rsid w:val="0089554C"/>
    <w:rsid w:val="008A09DC"/>
    <w:rsid w:val="008A2025"/>
    <w:rsid w:val="008A2BF5"/>
    <w:rsid w:val="008A6543"/>
    <w:rsid w:val="008A69EA"/>
    <w:rsid w:val="008A7D25"/>
    <w:rsid w:val="008A7DF1"/>
    <w:rsid w:val="008B0501"/>
    <w:rsid w:val="008B0F36"/>
    <w:rsid w:val="008B5953"/>
    <w:rsid w:val="008B620F"/>
    <w:rsid w:val="008B66ED"/>
    <w:rsid w:val="008C136E"/>
    <w:rsid w:val="008C140C"/>
    <w:rsid w:val="008C2AA8"/>
    <w:rsid w:val="008C339D"/>
    <w:rsid w:val="008C6C47"/>
    <w:rsid w:val="008D0D2B"/>
    <w:rsid w:val="008D1B67"/>
    <w:rsid w:val="008D5F2C"/>
    <w:rsid w:val="008D67FA"/>
    <w:rsid w:val="008D7678"/>
    <w:rsid w:val="008E18C4"/>
    <w:rsid w:val="008E1DF8"/>
    <w:rsid w:val="008E3487"/>
    <w:rsid w:val="008E40CF"/>
    <w:rsid w:val="008E46CE"/>
    <w:rsid w:val="008E7947"/>
    <w:rsid w:val="008F5C18"/>
    <w:rsid w:val="0090102E"/>
    <w:rsid w:val="009024D3"/>
    <w:rsid w:val="009139AE"/>
    <w:rsid w:val="00916122"/>
    <w:rsid w:val="00917C97"/>
    <w:rsid w:val="00921F2E"/>
    <w:rsid w:val="00922314"/>
    <w:rsid w:val="00922A30"/>
    <w:rsid w:val="00925D6D"/>
    <w:rsid w:val="00932BF5"/>
    <w:rsid w:val="00936490"/>
    <w:rsid w:val="0093756B"/>
    <w:rsid w:val="009400C2"/>
    <w:rsid w:val="009410C8"/>
    <w:rsid w:val="00942F00"/>
    <w:rsid w:val="009462FA"/>
    <w:rsid w:val="00947D92"/>
    <w:rsid w:val="009505DD"/>
    <w:rsid w:val="00952C5F"/>
    <w:rsid w:val="00953B09"/>
    <w:rsid w:val="00955905"/>
    <w:rsid w:val="00962E14"/>
    <w:rsid w:val="0096761A"/>
    <w:rsid w:val="00967C4A"/>
    <w:rsid w:val="009705B3"/>
    <w:rsid w:val="00971016"/>
    <w:rsid w:val="00976795"/>
    <w:rsid w:val="009813A6"/>
    <w:rsid w:val="0098215C"/>
    <w:rsid w:val="00984C4A"/>
    <w:rsid w:val="00986FF7"/>
    <w:rsid w:val="009A12AE"/>
    <w:rsid w:val="009A2683"/>
    <w:rsid w:val="009A3AC4"/>
    <w:rsid w:val="009A4FB6"/>
    <w:rsid w:val="009A6A56"/>
    <w:rsid w:val="009B6A39"/>
    <w:rsid w:val="009B74DF"/>
    <w:rsid w:val="009B7B1F"/>
    <w:rsid w:val="009C071F"/>
    <w:rsid w:val="009C122F"/>
    <w:rsid w:val="009C2244"/>
    <w:rsid w:val="009C3C7B"/>
    <w:rsid w:val="009C65E1"/>
    <w:rsid w:val="009C6C48"/>
    <w:rsid w:val="009D1D31"/>
    <w:rsid w:val="009D4607"/>
    <w:rsid w:val="009D46CF"/>
    <w:rsid w:val="009D504E"/>
    <w:rsid w:val="009E0C07"/>
    <w:rsid w:val="009E4604"/>
    <w:rsid w:val="009F1183"/>
    <w:rsid w:val="009F1514"/>
    <w:rsid w:val="009F2F7B"/>
    <w:rsid w:val="009F44B4"/>
    <w:rsid w:val="009F589F"/>
    <w:rsid w:val="009F7119"/>
    <w:rsid w:val="00A00401"/>
    <w:rsid w:val="00A03A89"/>
    <w:rsid w:val="00A043DE"/>
    <w:rsid w:val="00A05BAE"/>
    <w:rsid w:val="00A061EC"/>
    <w:rsid w:val="00A06513"/>
    <w:rsid w:val="00A07A62"/>
    <w:rsid w:val="00A10C0F"/>
    <w:rsid w:val="00A10D10"/>
    <w:rsid w:val="00A11618"/>
    <w:rsid w:val="00A14CF4"/>
    <w:rsid w:val="00A150D8"/>
    <w:rsid w:val="00A1570C"/>
    <w:rsid w:val="00A15C4F"/>
    <w:rsid w:val="00A16C74"/>
    <w:rsid w:val="00A16E60"/>
    <w:rsid w:val="00A17287"/>
    <w:rsid w:val="00A23560"/>
    <w:rsid w:val="00A2724A"/>
    <w:rsid w:val="00A331FD"/>
    <w:rsid w:val="00A37539"/>
    <w:rsid w:val="00A40A7A"/>
    <w:rsid w:val="00A40B4C"/>
    <w:rsid w:val="00A51269"/>
    <w:rsid w:val="00A51842"/>
    <w:rsid w:val="00A60347"/>
    <w:rsid w:val="00A6034F"/>
    <w:rsid w:val="00A61E33"/>
    <w:rsid w:val="00A62487"/>
    <w:rsid w:val="00A63885"/>
    <w:rsid w:val="00A63AF0"/>
    <w:rsid w:val="00A64BEC"/>
    <w:rsid w:val="00A67E70"/>
    <w:rsid w:val="00A70534"/>
    <w:rsid w:val="00A70AB0"/>
    <w:rsid w:val="00A73A46"/>
    <w:rsid w:val="00A73EE8"/>
    <w:rsid w:val="00A74A2B"/>
    <w:rsid w:val="00A7525C"/>
    <w:rsid w:val="00A77B25"/>
    <w:rsid w:val="00A83153"/>
    <w:rsid w:val="00A85BA4"/>
    <w:rsid w:val="00A86F7B"/>
    <w:rsid w:val="00A8785A"/>
    <w:rsid w:val="00A902C2"/>
    <w:rsid w:val="00A90432"/>
    <w:rsid w:val="00A91C34"/>
    <w:rsid w:val="00A950CC"/>
    <w:rsid w:val="00AA1A8E"/>
    <w:rsid w:val="00AA5950"/>
    <w:rsid w:val="00AB0DB7"/>
    <w:rsid w:val="00AB0E27"/>
    <w:rsid w:val="00AB73D1"/>
    <w:rsid w:val="00AC22AE"/>
    <w:rsid w:val="00AC24D4"/>
    <w:rsid w:val="00AC3A6B"/>
    <w:rsid w:val="00AC3D0D"/>
    <w:rsid w:val="00AC410B"/>
    <w:rsid w:val="00AC46F5"/>
    <w:rsid w:val="00AC4F32"/>
    <w:rsid w:val="00AC7BF8"/>
    <w:rsid w:val="00AD191A"/>
    <w:rsid w:val="00AD4B30"/>
    <w:rsid w:val="00AD5DDB"/>
    <w:rsid w:val="00AD783C"/>
    <w:rsid w:val="00AE6B9C"/>
    <w:rsid w:val="00AE6C78"/>
    <w:rsid w:val="00AF5C65"/>
    <w:rsid w:val="00AF62C2"/>
    <w:rsid w:val="00B00D76"/>
    <w:rsid w:val="00B03D10"/>
    <w:rsid w:val="00B05FDA"/>
    <w:rsid w:val="00B11218"/>
    <w:rsid w:val="00B126C6"/>
    <w:rsid w:val="00B13F8E"/>
    <w:rsid w:val="00B146C0"/>
    <w:rsid w:val="00B14AFB"/>
    <w:rsid w:val="00B1548F"/>
    <w:rsid w:val="00B1752A"/>
    <w:rsid w:val="00B20143"/>
    <w:rsid w:val="00B20D8B"/>
    <w:rsid w:val="00B302CF"/>
    <w:rsid w:val="00B32E4E"/>
    <w:rsid w:val="00B35444"/>
    <w:rsid w:val="00B3761A"/>
    <w:rsid w:val="00B43F32"/>
    <w:rsid w:val="00B4456F"/>
    <w:rsid w:val="00B53424"/>
    <w:rsid w:val="00B60D49"/>
    <w:rsid w:val="00B61F61"/>
    <w:rsid w:val="00B63BBC"/>
    <w:rsid w:val="00B65A62"/>
    <w:rsid w:val="00B67D15"/>
    <w:rsid w:val="00B72317"/>
    <w:rsid w:val="00B727F0"/>
    <w:rsid w:val="00B77B09"/>
    <w:rsid w:val="00B802A8"/>
    <w:rsid w:val="00B83A9C"/>
    <w:rsid w:val="00B86005"/>
    <w:rsid w:val="00B86FDC"/>
    <w:rsid w:val="00B878F0"/>
    <w:rsid w:val="00B90B22"/>
    <w:rsid w:val="00B90CF8"/>
    <w:rsid w:val="00B91986"/>
    <w:rsid w:val="00B949E7"/>
    <w:rsid w:val="00B95C9E"/>
    <w:rsid w:val="00B96446"/>
    <w:rsid w:val="00B96E4F"/>
    <w:rsid w:val="00BA0645"/>
    <w:rsid w:val="00BA14BA"/>
    <w:rsid w:val="00BA4044"/>
    <w:rsid w:val="00BA4ED1"/>
    <w:rsid w:val="00BA600A"/>
    <w:rsid w:val="00BA688E"/>
    <w:rsid w:val="00BA69EE"/>
    <w:rsid w:val="00BB0A59"/>
    <w:rsid w:val="00BB236C"/>
    <w:rsid w:val="00BB3408"/>
    <w:rsid w:val="00BB4052"/>
    <w:rsid w:val="00BB46BB"/>
    <w:rsid w:val="00BB5DCC"/>
    <w:rsid w:val="00BC240F"/>
    <w:rsid w:val="00BC3421"/>
    <w:rsid w:val="00BC460E"/>
    <w:rsid w:val="00BC68E7"/>
    <w:rsid w:val="00BC7341"/>
    <w:rsid w:val="00BC78DA"/>
    <w:rsid w:val="00BD17E4"/>
    <w:rsid w:val="00BD1B80"/>
    <w:rsid w:val="00BD4333"/>
    <w:rsid w:val="00BD7164"/>
    <w:rsid w:val="00BE07E2"/>
    <w:rsid w:val="00BE2447"/>
    <w:rsid w:val="00BE2AD6"/>
    <w:rsid w:val="00BE609B"/>
    <w:rsid w:val="00BE65D1"/>
    <w:rsid w:val="00BF00BC"/>
    <w:rsid w:val="00BF0130"/>
    <w:rsid w:val="00BF10E4"/>
    <w:rsid w:val="00BF1B6F"/>
    <w:rsid w:val="00BF20DB"/>
    <w:rsid w:val="00BF2A76"/>
    <w:rsid w:val="00BF2BA3"/>
    <w:rsid w:val="00BF4225"/>
    <w:rsid w:val="00C0205A"/>
    <w:rsid w:val="00C02A78"/>
    <w:rsid w:val="00C02B93"/>
    <w:rsid w:val="00C02DF3"/>
    <w:rsid w:val="00C046A4"/>
    <w:rsid w:val="00C061B0"/>
    <w:rsid w:val="00C063F2"/>
    <w:rsid w:val="00C069CA"/>
    <w:rsid w:val="00C069FF"/>
    <w:rsid w:val="00C11009"/>
    <w:rsid w:val="00C11026"/>
    <w:rsid w:val="00C1168C"/>
    <w:rsid w:val="00C11E13"/>
    <w:rsid w:val="00C127FE"/>
    <w:rsid w:val="00C1324B"/>
    <w:rsid w:val="00C144E4"/>
    <w:rsid w:val="00C145FC"/>
    <w:rsid w:val="00C156C3"/>
    <w:rsid w:val="00C15DB0"/>
    <w:rsid w:val="00C162DB"/>
    <w:rsid w:val="00C20B30"/>
    <w:rsid w:val="00C2122A"/>
    <w:rsid w:val="00C2376A"/>
    <w:rsid w:val="00C24336"/>
    <w:rsid w:val="00C244CD"/>
    <w:rsid w:val="00C30C67"/>
    <w:rsid w:val="00C3341A"/>
    <w:rsid w:val="00C337AC"/>
    <w:rsid w:val="00C34D41"/>
    <w:rsid w:val="00C35EB8"/>
    <w:rsid w:val="00C3637D"/>
    <w:rsid w:val="00C36D43"/>
    <w:rsid w:val="00C37488"/>
    <w:rsid w:val="00C44E75"/>
    <w:rsid w:val="00C4572A"/>
    <w:rsid w:val="00C45804"/>
    <w:rsid w:val="00C472D8"/>
    <w:rsid w:val="00C476E1"/>
    <w:rsid w:val="00C5533D"/>
    <w:rsid w:val="00C56B6D"/>
    <w:rsid w:val="00C57FA1"/>
    <w:rsid w:val="00C61182"/>
    <w:rsid w:val="00C62DC1"/>
    <w:rsid w:val="00C64BB3"/>
    <w:rsid w:val="00C65FBE"/>
    <w:rsid w:val="00C74AAF"/>
    <w:rsid w:val="00C76706"/>
    <w:rsid w:val="00C81F18"/>
    <w:rsid w:val="00C83DF4"/>
    <w:rsid w:val="00C86892"/>
    <w:rsid w:val="00C87AB5"/>
    <w:rsid w:val="00C93ED6"/>
    <w:rsid w:val="00C952C0"/>
    <w:rsid w:val="00C957B5"/>
    <w:rsid w:val="00CA1B14"/>
    <w:rsid w:val="00CA5616"/>
    <w:rsid w:val="00CB0630"/>
    <w:rsid w:val="00CB0A76"/>
    <w:rsid w:val="00CB0E67"/>
    <w:rsid w:val="00CB601D"/>
    <w:rsid w:val="00CC177C"/>
    <w:rsid w:val="00CC365B"/>
    <w:rsid w:val="00CC3C32"/>
    <w:rsid w:val="00CC6821"/>
    <w:rsid w:val="00CC7738"/>
    <w:rsid w:val="00CD67C0"/>
    <w:rsid w:val="00CE13A5"/>
    <w:rsid w:val="00CE39F0"/>
    <w:rsid w:val="00CE45B2"/>
    <w:rsid w:val="00CE45FE"/>
    <w:rsid w:val="00CF38E8"/>
    <w:rsid w:val="00CF6307"/>
    <w:rsid w:val="00D0035F"/>
    <w:rsid w:val="00D012B5"/>
    <w:rsid w:val="00D046CC"/>
    <w:rsid w:val="00D05EDF"/>
    <w:rsid w:val="00D065E4"/>
    <w:rsid w:val="00D10B34"/>
    <w:rsid w:val="00D115CF"/>
    <w:rsid w:val="00D11FF8"/>
    <w:rsid w:val="00D1286C"/>
    <w:rsid w:val="00D1579E"/>
    <w:rsid w:val="00D16BB1"/>
    <w:rsid w:val="00D20E96"/>
    <w:rsid w:val="00D235C5"/>
    <w:rsid w:val="00D23CA7"/>
    <w:rsid w:val="00D27928"/>
    <w:rsid w:val="00D31D7E"/>
    <w:rsid w:val="00D33AA0"/>
    <w:rsid w:val="00D3428B"/>
    <w:rsid w:val="00D428D3"/>
    <w:rsid w:val="00D439E4"/>
    <w:rsid w:val="00D4444B"/>
    <w:rsid w:val="00D468BB"/>
    <w:rsid w:val="00D47F4C"/>
    <w:rsid w:val="00D502AF"/>
    <w:rsid w:val="00D504F4"/>
    <w:rsid w:val="00D53BAC"/>
    <w:rsid w:val="00D601AD"/>
    <w:rsid w:val="00D609F1"/>
    <w:rsid w:val="00D62BFA"/>
    <w:rsid w:val="00D66F8C"/>
    <w:rsid w:val="00D70797"/>
    <w:rsid w:val="00D73F64"/>
    <w:rsid w:val="00D75FE7"/>
    <w:rsid w:val="00D81C67"/>
    <w:rsid w:val="00D91194"/>
    <w:rsid w:val="00D9144F"/>
    <w:rsid w:val="00D91506"/>
    <w:rsid w:val="00D92758"/>
    <w:rsid w:val="00DA15B4"/>
    <w:rsid w:val="00DA1AE5"/>
    <w:rsid w:val="00DA2266"/>
    <w:rsid w:val="00DA4998"/>
    <w:rsid w:val="00DA5FAE"/>
    <w:rsid w:val="00DA6668"/>
    <w:rsid w:val="00DB442E"/>
    <w:rsid w:val="00DB67ED"/>
    <w:rsid w:val="00DC034B"/>
    <w:rsid w:val="00DC1126"/>
    <w:rsid w:val="00DC2DC1"/>
    <w:rsid w:val="00DC7903"/>
    <w:rsid w:val="00DD0F5D"/>
    <w:rsid w:val="00DD12AE"/>
    <w:rsid w:val="00DD3FA5"/>
    <w:rsid w:val="00DD4E9D"/>
    <w:rsid w:val="00DD7044"/>
    <w:rsid w:val="00DE2B5F"/>
    <w:rsid w:val="00DE4849"/>
    <w:rsid w:val="00DE6D26"/>
    <w:rsid w:val="00DF30DF"/>
    <w:rsid w:val="00DF5213"/>
    <w:rsid w:val="00DF6DD4"/>
    <w:rsid w:val="00E01563"/>
    <w:rsid w:val="00E0190D"/>
    <w:rsid w:val="00E031FB"/>
    <w:rsid w:val="00E0643E"/>
    <w:rsid w:val="00E11EF3"/>
    <w:rsid w:val="00E11F1B"/>
    <w:rsid w:val="00E2351E"/>
    <w:rsid w:val="00E2641B"/>
    <w:rsid w:val="00E3299D"/>
    <w:rsid w:val="00E3472D"/>
    <w:rsid w:val="00E34F6D"/>
    <w:rsid w:val="00E3576C"/>
    <w:rsid w:val="00E35C2E"/>
    <w:rsid w:val="00E36535"/>
    <w:rsid w:val="00E41195"/>
    <w:rsid w:val="00E415CF"/>
    <w:rsid w:val="00E44926"/>
    <w:rsid w:val="00E45FD8"/>
    <w:rsid w:val="00E46010"/>
    <w:rsid w:val="00E46C8B"/>
    <w:rsid w:val="00E501DC"/>
    <w:rsid w:val="00E50D5B"/>
    <w:rsid w:val="00E57E7F"/>
    <w:rsid w:val="00E612DC"/>
    <w:rsid w:val="00E620FD"/>
    <w:rsid w:val="00E638A6"/>
    <w:rsid w:val="00E65E73"/>
    <w:rsid w:val="00E667FB"/>
    <w:rsid w:val="00E70A28"/>
    <w:rsid w:val="00E70E4C"/>
    <w:rsid w:val="00E71D50"/>
    <w:rsid w:val="00E75ADB"/>
    <w:rsid w:val="00E76839"/>
    <w:rsid w:val="00E80CEB"/>
    <w:rsid w:val="00E83FA9"/>
    <w:rsid w:val="00E85113"/>
    <w:rsid w:val="00E877B3"/>
    <w:rsid w:val="00E97398"/>
    <w:rsid w:val="00EA0044"/>
    <w:rsid w:val="00EA2C08"/>
    <w:rsid w:val="00EA314A"/>
    <w:rsid w:val="00EA3B9B"/>
    <w:rsid w:val="00EA69AC"/>
    <w:rsid w:val="00EA7284"/>
    <w:rsid w:val="00EB2ECA"/>
    <w:rsid w:val="00EB4372"/>
    <w:rsid w:val="00EB684E"/>
    <w:rsid w:val="00EB6B19"/>
    <w:rsid w:val="00EC11AB"/>
    <w:rsid w:val="00EC25CF"/>
    <w:rsid w:val="00EC4694"/>
    <w:rsid w:val="00EC4EEC"/>
    <w:rsid w:val="00ED1CC2"/>
    <w:rsid w:val="00ED2CF4"/>
    <w:rsid w:val="00ED31A0"/>
    <w:rsid w:val="00ED5668"/>
    <w:rsid w:val="00EE5330"/>
    <w:rsid w:val="00EE7D55"/>
    <w:rsid w:val="00EF040F"/>
    <w:rsid w:val="00EF1678"/>
    <w:rsid w:val="00F05002"/>
    <w:rsid w:val="00F111C1"/>
    <w:rsid w:val="00F1554E"/>
    <w:rsid w:val="00F15A24"/>
    <w:rsid w:val="00F160C7"/>
    <w:rsid w:val="00F17A30"/>
    <w:rsid w:val="00F2042A"/>
    <w:rsid w:val="00F20D35"/>
    <w:rsid w:val="00F269D2"/>
    <w:rsid w:val="00F3246C"/>
    <w:rsid w:val="00F36C0C"/>
    <w:rsid w:val="00F373C0"/>
    <w:rsid w:val="00F40108"/>
    <w:rsid w:val="00F43BA7"/>
    <w:rsid w:val="00F4406D"/>
    <w:rsid w:val="00F4536C"/>
    <w:rsid w:val="00F55531"/>
    <w:rsid w:val="00F5781A"/>
    <w:rsid w:val="00F62552"/>
    <w:rsid w:val="00F628F0"/>
    <w:rsid w:val="00F71C4B"/>
    <w:rsid w:val="00F73A86"/>
    <w:rsid w:val="00F73EE4"/>
    <w:rsid w:val="00F74068"/>
    <w:rsid w:val="00F761A5"/>
    <w:rsid w:val="00F77CC4"/>
    <w:rsid w:val="00F80FB2"/>
    <w:rsid w:val="00F835F9"/>
    <w:rsid w:val="00F83E85"/>
    <w:rsid w:val="00F909EF"/>
    <w:rsid w:val="00F92126"/>
    <w:rsid w:val="00F92EA4"/>
    <w:rsid w:val="00FA28F4"/>
    <w:rsid w:val="00FA298D"/>
    <w:rsid w:val="00FA4160"/>
    <w:rsid w:val="00FA6046"/>
    <w:rsid w:val="00FB40CE"/>
    <w:rsid w:val="00FB4EC1"/>
    <w:rsid w:val="00FB5885"/>
    <w:rsid w:val="00FB5943"/>
    <w:rsid w:val="00FB599B"/>
    <w:rsid w:val="00FB67F2"/>
    <w:rsid w:val="00FB7B59"/>
    <w:rsid w:val="00FC3022"/>
    <w:rsid w:val="00FC36B2"/>
    <w:rsid w:val="00FC3BCE"/>
    <w:rsid w:val="00FC4679"/>
    <w:rsid w:val="00FD0FA4"/>
    <w:rsid w:val="00FD10C5"/>
    <w:rsid w:val="00FD131E"/>
    <w:rsid w:val="00FD3915"/>
    <w:rsid w:val="00FD4493"/>
    <w:rsid w:val="00FD4E4A"/>
    <w:rsid w:val="00FD65D4"/>
    <w:rsid w:val="00FE2BA9"/>
    <w:rsid w:val="00FE3A12"/>
    <w:rsid w:val="00FE6577"/>
    <w:rsid w:val="00FE7D48"/>
    <w:rsid w:val="00FF0284"/>
    <w:rsid w:val="00FF2D1F"/>
    <w:rsid w:val="00FF6E73"/>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C22373E-2777-44D7-B342-FF095AE1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2A14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D70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NumberedList,Use Case List Paragraph Char,Use Case List Paragraph,Bulletted,lp1,lp11,lp1CxSpLast,YC Bulet,Primus H 3,Bullet List,FooterText,numbered,Paragraphe de liste1,Bulletr List Paragraph,列出段落,列出段落1"/>
    <w:basedOn w:val="Normal"/>
    <w:link w:val="ListParagraphChar"/>
    <w:uiPriority w:val="1"/>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y2iqfc">
    <w:name w:val="y2iqfc"/>
    <w:basedOn w:val="DefaultParagraphFont"/>
    <w:rsid w:val="00047A45"/>
  </w:style>
  <w:style w:type="character" w:styleId="Hyperlink">
    <w:name w:val="Hyperlink"/>
    <w:basedOn w:val="DefaultParagraphFont"/>
    <w:uiPriority w:val="99"/>
    <w:unhideWhenUsed/>
    <w:rsid w:val="00E0643E"/>
    <w:rPr>
      <w:color w:val="0000FF" w:themeColor="hyperlink"/>
      <w:u w:val="single"/>
    </w:rPr>
  </w:style>
  <w:style w:type="paragraph" w:styleId="NoSpacing">
    <w:name w:val="No Spacing"/>
    <w:basedOn w:val="Normal"/>
    <w:uiPriority w:val="1"/>
    <w:qFormat/>
    <w:rsid w:val="00E97398"/>
    <w:pPr>
      <w:spacing w:after="0" w:line="1" w:lineRule="auto"/>
    </w:pPr>
    <w:rPr>
      <w:rFonts w:ascii="Arial" w:eastAsia="Arial" w:hAnsi="Arial" w:cs="Arial"/>
      <w:sz w:val="20"/>
      <w:szCs w:val="20"/>
    </w:rPr>
  </w:style>
  <w:style w:type="character" w:customStyle="1" w:styleId="ListParagraphChar">
    <w:name w:val="List Paragraph Char"/>
    <w:aliases w:val="عنوان رئيسي Char,سرد الفقراتCxSpLast Char,NumberedList Char,Use Case List Paragraph Char Char,Use Case List Paragraph Char1,Bulletted Char,lp1 Char,lp11 Char,lp1CxSpLast Char,YC Bulet Char,Primus H 3 Char,Bullet List Char,列出段落 Char"/>
    <w:link w:val="ListParagraph"/>
    <w:uiPriority w:val="1"/>
    <w:qFormat/>
    <w:rsid w:val="00C244CD"/>
  </w:style>
  <w:style w:type="paragraph" w:styleId="EndnoteText">
    <w:name w:val="endnote text"/>
    <w:basedOn w:val="Normal"/>
    <w:link w:val="EndnoteTextChar"/>
    <w:uiPriority w:val="99"/>
    <w:semiHidden/>
    <w:unhideWhenUsed/>
    <w:rsid w:val="00C20B30"/>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20B30"/>
    <w:rPr>
      <w:rFonts w:cs="Arabic Transparent"/>
      <w:sz w:val="20"/>
      <w:szCs w:val="20"/>
      <w:lang w:val="fr-FR"/>
    </w:rPr>
  </w:style>
  <w:style w:type="character" w:styleId="EndnoteReference">
    <w:name w:val="endnote reference"/>
    <w:basedOn w:val="DefaultParagraphFont"/>
    <w:uiPriority w:val="99"/>
    <w:semiHidden/>
    <w:unhideWhenUsed/>
    <w:rsid w:val="00C20B30"/>
    <w:rPr>
      <w:vertAlign w:val="superscript"/>
    </w:rPr>
  </w:style>
  <w:style w:type="paragraph" w:customStyle="1" w:styleId="a">
    <w:name w:val="دد"/>
    <w:basedOn w:val="Normal"/>
    <w:qFormat/>
    <w:rsid w:val="00B83A9C"/>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921F2E"/>
    <w:rPr>
      <w:color w:val="605E5C"/>
      <w:shd w:val="clear" w:color="auto" w:fill="E1DFDD"/>
    </w:rPr>
  </w:style>
  <w:style w:type="character" w:customStyle="1" w:styleId="Heading3Char">
    <w:name w:val="Heading 3 Char"/>
    <w:basedOn w:val="DefaultParagraphFont"/>
    <w:link w:val="Heading3"/>
    <w:uiPriority w:val="9"/>
    <w:semiHidden/>
    <w:rsid w:val="002A14E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D7044"/>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FF0284"/>
    <w:rPr>
      <w:i/>
      <w:iCs/>
    </w:rPr>
  </w:style>
  <w:style w:type="table" w:styleId="GridTable4-Accent1">
    <w:name w:val="Grid Table 4 Accent 1"/>
    <w:basedOn w:val="TableNormal"/>
    <w:uiPriority w:val="49"/>
    <w:rsid w:val="008C339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1">
    <w:name w:val="Grid Table 5 Dark Accent 1"/>
    <w:basedOn w:val="TableNormal"/>
    <w:uiPriority w:val="50"/>
    <w:rsid w:val="008C33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564523">
      <w:bodyDiv w:val="1"/>
      <w:marLeft w:val="0"/>
      <w:marRight w:val="0"/>
      <w:marTop w:val="0"/>
      <w:marBottom w:val="0"/>
      <w:divBdr>
        <w:top w:val="none" w:sz="0" w:space="0" w:color="auto"/>
        <w:left w:val="none" w:sz="0" w:space="0" w:color="auto"/>
        <w:bottom w:val="none" w:sz="0" w:space="0" w:color="auto"/>
        <w:right w:val="none" w:sz="0" w:space="0" w:color="auto"/>
      </w:divBdr>
    </w:div>
    <w:div w:id="425002296">
      <w:bodyDiv w:val="1"/>
      <w:marLeft w:val="0"/>
      <w:marRight w:val="0"/>
      <w:marTop w:val="0"/>
      <w:marBottom w:val="0"/>
      <w:divBdr>
        <w:top w:val="none" w:sz="0" w:space="0" w:color="auto"/>
        <w:left w:val="none" w:sz="0" w:space="0" w:color="auto"/>
        <w:bottom w:val="none" w:sz="0" w:space="0" w:color="auto"/>
        <w:right w:val="none" w:sz="0" w:space="0" w:color="auto"/>
      </w:divBdr>
    </w:div>
    <w:div w:id="70814098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8D52-F132-4A2D-9873-678432140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4429</TotalTime>
  <Pages>24</Pages>
  <Words>3282</Words>
  <Characters>18708</Characters>
  <Application>Microsoft Office Word</Application>
  <DocSecurity>0</DocSecurity>
  <Lines>155</Lines>
  <Paragraphs>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Aya Ahmed</cp:lastModifiedBy>
  <cp:revision>562</cp:revision>
  <cp:lastPrinted>2025-11-17T14:18:00Z</cp:lastPrinted>
  <dcterms:created xsi:type="dcterms:W3CDTF">2023-07-10T06:51:00Z</dcterms:created>
  <dcterms:modified xsi:type="dcterms:W3CDTF">2025-12-29T05:05:00Z</dcterms:modified>
</cp:coreProperties>
</file>