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32867B7" w:rsidR="009125CE" w:rsidRPr="00AB63A6" w:rsidRDefault="00AB63A6" w:rsidP="00AB63A6">
      <w:pPr>
        <w:spacing w:before="100" w:beforeAutospacing="1" w:after="100" w:afterAutospacing="1" w:line="360" w:lineRule="auto"/>
        <w:jc w:val="both"/>
        <w:rPr>
          <w:rFonts w:ascii="Sakkal Majalla" w:hAnsi="Sakkal Majalla" w:cs="Sakkal Majalla"/>
          <w:b/>
          <w:bCs/>
          <w:sz w:val="32"/>
          <w:szCs w:val="32"/>
          <w:lang w:bidi="ar-EG"/>
        </w:rPr>
      </w:pPr>
      <w:r w:rsidRPr="00AB63A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70E8620">
            <wp:simplePos x="0" y="0"/>
            <wp:positionH relativeFrom="margin">
              <wp:posOffset>0</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D01A3">
        <w:rPr>
          <w:rFonts w:ascii="Sakkal Majalla" w:hAnsi="Sakkal Majalla" w:cs="Sakkal Majalla"/>
          <w:b/>
          <w:bCs/>
          <w:sz w:val="32"/>
          <w:szCs w:val="32"/>
          <w:lang w:bidi="ar-EG"/>
        </w:rPr>
        <w:t xml:space="preserve">  </w:t>
      </w:r>
      <w:r w:rsidR="009125CE" w:rsidRPr="00AB63A6">
        <w:rPr>
          <w:rFonts w:ascii="Sakkal Majalla" w:hAnsi="Sakkal Majalla" w:cs="Sakkal Majalla"/>
          <w:b/>
          <w:bCs/>
          <w:sz w:val="32"/>
          <w:szCs w:val="32"/>
          <w:rtl/>
          <w:lang w:bidi="ar-EG"/>
        </w:rPr>
        <w:t xml:space="preserve">جامعة ميدأوشن </w:t>
      </w:r>
    </w:p>
    <w:p w14:paraId="1E957002" w14:textId="3550EB50" w:rsidR="00F546CE" w:rsidRPr="00AB63A6" w:rsidRDefault="009125CE" w:rsidP="00AB63A6">
      <w:pPr>
        <w:spacing w:before="100" w:beforeAutospacing="1" w:after="100" w:afterAutospacing="1" w:line="360" w:lineRule="auto"/>
        <w:jc w:val="both"/>
        <w:rPr>
          <w:rFonts w:ascii="Sakkal Majalla" w:hAnsi="Sakkal Majalla" w:cs="Sakkal Majalla"/>
          <w:b/>
          <w:bCs/>
          <w:sz w:val="32"/>
          <w:szCs w:val="32"/>
          <w:rtl/>
          <w:lang w:bidi="ar-EG"/>
        </w:rPr>
      </w:pPr>
      <w:r w:rsidRPr="00AB63A6">
        <w:rPr>
          <w:rFonts w:ascii="Sakkal Majalla" w:hAnsi="Sakkal Majalla" w:cs="Sakkal Majalla"/>
          <w:b/>
          <w:bCs/>
          <w:sz w:val="32"/>
          <w:szCs w:val="32"/>
          <w:rtl/>
          <w:lang w:bidi="ar-EG"/>
        </w:rPr>
        <w:t xml:space="preserve">كلية الإدارة </w:t>
      </w:r>
    </w:p>
    <w:p w14:paraId="0217C513" w14:textId="57E99B54" w:rsidR="009125CE" w:rsidRPr="00AB63A6" w:rsidRDefault="00C55CDE" w:rsidP="00AB63A6">
      <w:pPr>
        <w:spacing w:before="100" w:beforeAutospacing="1" w:after="100" w:afterAutospacing="1" w:line="360" w:lineRule="auto"/>
        <w:jc w:val="both"/>
        <w:rPr>
          <w:rFonts w:ascii="Sakkal Majalla" w:hAnsi="Sakkal Majalla" w:cs="Sakkal Majalla"/>
          <w:b/>
          <w:bCs/>
          <w:sz w:val="32"/>
          <w:szCs w:val="32"/>
          <w:rtl/>
          <w:lang w:bidi="ar-EG"/>
        </w:rPr>
      </w:pPr>
      <w:r w:rsidRPr="00AB63A6">
        <w:rPr>
          <w:rFonts w:ascii="Sakkal Majalla" w:hAnsi="Sakkal Majalla" w:cs="Sakkal Majalla"/>
          <w:b/>
          <w:bCs/>
          <w:sz w:val="32"/>
          <w:szCs w:val="32"/>
          <w:rtl/>
          <w:lang w:bidi="ar-EG"/>
        </w:rPr>
        <w:t xml:space="preserve">ماجستير إدارة </w:t>
      </w:r>
      <w:r w:rsidR="000A75A1" w:rsidRPr="00AB63A6">
        <w:rPr>
          <w:rFonts w:ascii="Sakkal Majalla" w:hAnsi="Sakkal Majalla" w:cs="Sakkal Majalla"/>
          <w:b/>
          <w:bCs/>
          <w:sz w:val="32"/>
          <w:szCs w:val="32"/>
          <w:rtl/>
          <w:lang w:bidi="ar-EG"/>
        </w:rPr>
        <w:t>أعمال</w:t>
      </w:r>
      <w:r w:rsidRPr="00AB63A6">
        <w:rPr>
          <w:rFonts w:ascii="Sakkal Majalla" w:hAnsi="Sakkal Majalla" w:cs="Sakkal Majalla"/>
          <w:b/>
          <w:bCs/>
          <w:sz w:val="32"/>
          <w:szCs w:val="32"/>
          <w:rtl/>
          <w:lang w:bidi="ar-EG"/>
        </w:rPr>
        <w:t xml:space="preserve"> </w:t>
      </w:r>
    </w:p>
    <w:p w14:paraId="11A91486" w14:textId="77777777" w:rsidR="009125CE" w:rsidRPr="00AB63A6" w:rsidRDefault="009125CE" w:rsidP="00AB63A6">
      <w:pPr>
        <w:spacing w:before="100" w:beforeAutospacing="1" w:after="100" w:afterAutospacing="1" w:line="360" w:lineRule="auto"/>
        <w:jc w:val="both"/>
        <w:rPr>
          <w:rFonts w:ascii="Sakkal Majalla" w:hAnsi="Sakkal Majalla" w:cs="Sakkal Majalla"/>
          <w:sz w:val="28"/>
          <w:szCs w:val="28"/>
          <w:rtl/>
          <w:lang w:bidi="ar-EG"/>
        </w:rPr>
      </w:pPr>
    </w:p>
    <w:p w14:paraId="67850B92" w14:textId="45DD8A04" w:rsidR="00B70A26" w:rsidRPr="00AB63A6" w:rsidRDefault="000A75A1" w:rsidP="00AB63A6">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2318384"/>
      <w:r w:rsidRPr="00AB63A6">
        <w:rPr>
          <w:rFonts w:ascii="Sakkal Majalla" w:hAnsi="Sakkal Majalla" w:cs="Sakkal Majalla"/>
          <w:b/>
          <w:bCs/>
          <w:sz w:val="40"/>
          <w:szCs w:val="40"/>
          <w:rtl/>
          <w:lang w:bidi="ar-EG"/>
        </w:rPr>
        <w:t>أثر استخدام التكنولوجيا الحديثة في تعزيز الالتزام التنظيمي: دراسة تطبيقية على البنوك الحكومية بمدينة الرياض</w:t>
      </w:r>
      <w:bookmarkEnd w:id="0"/>
    </w:p>
    <w:p w14:paraId="3024630C" w14:textId="77777777" w:rsidR="009125CE" w:rsidRPr="00AB63A6" w:rsidRDefault="009125CE" w:rsidP="00AB63A6">
      <w:pPr>
        <w:spacing w:before="100" w:beforeAutospacing="1" w:after="100" w:afterAutospacing="1" w:line="360" w:lineRule="auto"/>
        <w:jc w:val="both"/>
        <w:rPr>
          <w:rFonts w:ascii="Sakkal Majalla" w:hAnsi="Sakkal Majalla" w:cs="Sakkal Majalla"/>
          <w:sz w:val="28"/>
          <w:szCs w:val="28"/>
          <w:rtl/>
          <w:lang w:bidi="ar-EG"/>
        </w:rPr>
      </w:pPr>
    </w:p>
    <w:p w14:paraId="751A7E65" w14:textId="6D872A85" w:rsidR="009125CE" w:rsidRPr="00AB63A6" w:rsidRDefault="009125CE" w:rsidP="00AB63A6">
      <w:pPr>
        <w:spacing w:before="100" w:beforeAutospacing="1" w:after="100" w:afterAutospacing="1" w:line="360" w:lineRule="auto"/>
        <w:jc w:val="center"/>
        <w:rPr>
          <w:rFonts w:ascii="Sakkal Majalla" w:hAnsi="Sakkal Majalla" w:cs="Sakkal Majalla"/>
          <w:b/>
          <w:bCs/>
          <w:sz w:val="36"/>
          <w:szCs w:val="36"/>
          <w:rtl/>
          <w:lang w:bidi="ar-EG"/>
        </w:rPr>
      </w:pPr>
      <w:r w:rsidRPr="00AB63A6">
        <w:rPr>
          <w:rFonts w:ascii="Sakkal Majalla" w:hAnsi="Sakkal Majalla" w:cs="Sakkal Majalla"/>
          <w:b/>
          <w:bCs/>
          <w:sz w:val="36"/>
          <w:szCs w:val="36"/>
          <w:rtl/>
          <w:lang w:bidi="ar-EG"/>
        </w:rPr>
        <w:t>إعداد الطالب/</w:t>
      </w:r>
    </w:p>
    <w:p w14:paraId="187680E7" w14:textId="35C0B475" w:rsidR="0047118F" w:rsidRDefault="00D6045B" w:rsidP="00AB63A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ابراهيم عبدالله الطيار</w:t>
      </w:r>
    </w:p>
    <w:p w14:paraId="3B965E83" w14:textId="12B4AE8B" w:rsidR="00D6045B" w:rsidRDefault="00D6045B" w:rsidP="00AB63A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243001078</w:t>
      </w:r>
    </w:p>
    <w:p w14:paraId="622016A9" w14:textId="77777777" w:rsidR="00AB63A6" w:rsidRPr="00AB63A6" w:rsidRDefault="00AB63A6" w:rsidP="00AB63A6">
      <w:pPr>
        <w:spacing w:before="100" w:beforeAutospacing="1" w:after="100" w:afterAutospacing="1" w:line="360" w:lineRule="auto"/>
        <w:jc w:val="center"/>
        <w:rPr>
          <w:rFonts w:ascii="Sakkal Majalla" w:hAnsi="Sakkal Majalla" w:cs="Sakkal Majalla"/>
          <w:b/>
          <w:bCs/>
          <w:sz w:val="36"/>
          <w:szCs w:val="36"/>
          <w:rtl/>
          <w:lang w:bidi="ar-EG"/>
        </w:rPr>
      </w:pPr>
    </w:p>
    <w:p w14:paraId="57AACC61" w14:textId="608B7BFA" w:rsidR="00C55CDE" w:rsidRPr="00AB63A6" w:rsidRDefault="00AB63A6" w:rsidP="00AB63A6">
      <w:pPr>
        <w:spacing w:before="100" w:beforeAutospacing="1" w:after="100" w:afterAutospacing="1" w:line="360" w:lineRule="auto"/>
        <w:jc w:val="center"/>
        <w:rPr>
          <w:rFonts w:ascii="Sakkal Majalla" w:hAnsi="Sakkal Majalla" w:cs="Sakkal Majalla"/>
          <w:b/>
          <w:bCs/>
          <w:sz w:val="36"/>
          <w:szCs w:val="36"/>
          <w:rtl/>
          <w:lang w:bidi="ar-EG"/>
        </w:rPr>
      </w:pPr>
      <w:r w:rsidRPr="00AB63A6">
        <w:rPr>
          <w:rFonts w:ascii="Sakkal Majalla" w:hAnsi="Sakkal Majalla" w:cs="Sakkal Majalla" w:hint="cs"/>
          <w:b/>
          <w:bCs/>
          <w:sz w:val="36"/>
          <w:szCs w:val="36"/>
          <w:rtl/>
          <w:lang w:bidi="ar-EG"/>
        </w:rPr>
        <w:t>تحت إشراف/</w:t>
      </w:r>
    </w:p>
    <w:p w14:paraId="7A0756B0" w14:textId="77777777" w:rsidR="000C3E31" w:rsidRPr="00AB63A6" w:rsidRDefault="000C3E31" w:rsidP="00AB63A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B63A6">
        <w:rPr>
          <w:rFonts w:ascii="Sakkal Majalla" w:eastAsia="Calibri" w:hAnsi="Sakkal Majalla" w:cs="Sakkal Majalla"/>
          <w:b/>
          <w:bCs/>
          <w:kern w:val="0"/>
          <w:sz w:val="36"/>
          <w:szCs w:val="36"/>
          <w:rtl/>
          <w:lang w:bidi="ar-EG"/>
          <w14:ligatures w14:val="none"/>
        </w:rPr>
        <w:t>أ.د / الفيصل عبد الحميد</w:t>
      </w:r>
    </w:p>
    <w:p w14:paraId="35EBF0B9" w14:textId="77777777" w:rsidR="000C3E31" w:rsidRPr="00AB63A6" w:rsidRDefault="000C3E31" w:rsidP="00AB63A6">
      <w:pPr>
        <w:spacing w:before="100" w:beforeAutospacing="1" w:after="100" w:afterAutospacing="1" w:line="360" w:lineRule="auto"/>
        <w:jc w:val="center"/>
        <w:rPr>
          <w:rFonts w:ascii="Sakkal Majalla" w:hAnsi="Sakkal Majalla" w:cs="Sakkal Majalla"/>
          <w:b/>
          <w:bCs/>
          <w:sz w:val="36"/>
          <w:szCs w:val="36"/>
          <w:rtl/>
          <w:lang w:bidi="ar-EG"/>
        </w:rPr>
      </w:pPr>
      <w:r w:rsidRPr="00AB63A6">
        <w:rPr>
          <w:rFonts w:ascii="Sakkal Majalla" w:hAnsi="Sakkal Majalla" w:cs="Sakkal Majalla"/>
          <w:b/>
          <w:bCs/>
          <w:sz w:val="36"/>
          <w:szCs w:val="36"/>
          <w:rtl/>
          <w:lang w:bidi="ar-EG"/>
        </w:rPr>
        <w:t>العام الدراسي:</w:t>
      </w:r>
    </w:p>
    <w:p w14:paraId="343043B4" w14:textId="77777777" w:rsidR="00AB63A6" w:rsidRDefault="000C3E31" w:rsidP="00AB63A6">
      <w:pPr>
        <w:spacing w:before="100" w:beforeAutospacing="1" w:after="100" w:afterAutospacing="1" w:line="360" w:lineRule="auto"/>
        <w:jc w:val="center"/>
        <w:rPr>
          <w:rFonts w:ascii="Sakkal Majalla" w:hAnsi="Sakkal Majalla" w:cs="Sakkal Majalla"/>
          <w:b/>
          <w:bCs/>
          <w:sz w:val="36"/>
          <w:szCs w:val="36"/>
          <w:lang w:bidi="ar-EG"/>
        </w:rPr>
        <w:sectPr w:rsidR="00AB63A6" w:rsidSect="00AB63A6">
          <w:type w:val="continuous"/>
          <w:pgSz w:w="11906" w:h="16838" w:code="9"/>
          <w:pgMar w:top="1440" w:right="1985" w:bottom="1440" w:left="1418" w:header="720" w:footer="720" w:gutter="567"/>
          <w:pgNumType w:fmt="arabicAbjad" w:start="1"/>
          <w:cols w:space="708"/>
          <w:bidi/>
          <w:rtlGutter/>
          <w:docGrid w:linePitch="360"/>
        </w:sectPr>
      </w:pPr>
      <w:r w:rsidRPr="00AB63A6">
        <w:rPr>
          <w:rFonts w:ascii="Sakkal Majalla" w:hAnsi="Sakkal Majalla" w:cs="Sakkal Majalla"/>
          <w:b/>
          <w:bCs/>
          <w:sz w:val="36"/>
          <w:szCs w:val="36"/>
          <w:lang w:bidi="ar-EG"/>
        </w:rPr>
        <w:t>2025</w:t>
      </w:r>
    </w:p>
    <w:p w14:paraId="0F1BD9F4" w14:textId="6D935755" w:rsidR="00AB63A6" w:rsidRPr="00AB70D2" w:rsidRDefault="00AB63A6" w:rsidP="00AB70D2">
      <w:pPr>
        <w:pStyle w:val="a6"/>
        <w:bidi/>
        <w:spacing w:line="360" w:lineRule="auto"/>
        <w:jc w:val="center"/>
        <w:outlineLvl w:val="0"/>
        <w:rPr>
          <w:rFonts w:ascii="Sakkal Majalla" w:eastAsiaTheme="majorEastAsia" w:hAnsi="Sakkal Majalla" w:cs="Sakkal Majalla"/>
          <w:b/>
          <w:bCs/>
          <w:kern w:val="2"/>
          <w:sz w:val="40"/>
          <w:szCs w:val="40"/>
          <w:rtl/>
          <w14:ligatures w14:val="standardContextual"/>
        </w:rPr>
      </w:pPr>
      <w:bookmarkStart w:id="1" w:name="_Toc201066231"/>
      <w:r w:rsidRPr="00AB70D2">
        <w:rPr>
          <w:rFonts w:ascii="Sakkal Majalla" w:eastAsiaTheme="majorEastAsia" w:hAnsi="Sakkal Majalla" w:cs="Sakkal Majalla" w:hint="cs"/>
          <w:b/>
          <w:bCs/>
          <w:kern w:val="2"/>
          <w:sz w:val="40"/>
          <w:szCs w:val="40"/>
          <w:rtl/>
          <w14:ligatures w14:val="standardContextual"/>
        </w:rPr>
        <w:t>الفصل الأول: الإطار العام للدراسة</w:t>
      </w:r>
      <w:bookmarkEnd w:id="1"/>
      <w:r w:rsidRPr="00AB70D2">
        <w:rPr>
          <w:rFonts w:ascii="Sakkal Majalla" w:eastAsiaTheme="majorEastAsia" w:hAnsi="Sakkal Majalla" w:cs="Sakkal Majalla" w:hint="cs"/>
          <w:b/>
          <w:bCs/>
          <w:kern w:val="2"/>
          <w:sz w:val="40"/>
          <w:szCs w:val="40"/>
          <w:rtl/>
          <w14:ligatures w14:val="standardContextual"/>
        </w:rPr>
        <w:t xml:space="preserve"> </w:t>
      </w:r>
    </w:p>
    <w:p w14:paraId="5B1C72B9" w14:textId="23ACFF78" w:rsidR="00AB63A6" w:rsidRPr="00AB70D2" w:rsidRDefault="00AB63A6" w:rsidP="00AB70D2">
      <w:pPr>
        <w:pStyle w:val="a6"/>
        <w:bidi/>
        <w:spacing w:line="360" w:lineRule="auto"/>
        <w:outlineLvl w:val="1"/>
        <w:rPr>
          <w:rFonts w:ascii="Sakkal Majalla" w:eastAsiaTheme="majorEastAsia" w:hAnsi="Sakkal Majalla" w:cs="Sakkal Majalla"/>
          <w:b/>
          <w:bCs/>
          <w:kern w:val="2"/>
          <w:sz w:val="36"/>
          <w:szCs w:val="36"/>
          <w:rtl/>
          <w:lang w:bidi="ar-EG"/>
          <w14:ligatures w14:val="standardContextual"/>
        </w:rPr>
      </w:pPr>
      <w:bookmarkStart w:id="2" w:name="_Toc201066232"/>
      <w:r w:rsidRPr="00AB70D2">
        <w:rPr>
          <w:rFonts w:ascii="Sakkal Majalla" w:eastAsiaTheme="majorEastAsia" w:hAnsi="Sakkal Majalla" w:cs="Sakkal Majalla" w:hint="cs"/>
          <w:b/>
          <w:bCs/>
          <w:kern w:val="2"/>
          <w:sz w:val="36"/>
          <w:szCs w:val="36"/>
          <w:rtl/>
          <w14:ligatures w14:val="standardContextual"/>
        </w:rPr>
        <w:t>المقدمة</w:t>
      </w:r>
      <w:bookmarkEnd w:id="2"/>
      <w:r w:rsidRPr="00AB70D2">
        <w:rPr>
          <w:rFonts w:ascii="Sakkal Majalla" w:eastAsiaTheme="majorEastAsia" w:hAnsi="Sakkal Majalla" w:cs="Sakkal Majalla" w:hint="cs"/>
          <w:b/>
          <w:bCs/>
          <w:kern w:val="2"/>
          <w:sz w:val="36"/>
          <w:szCs w:val="36"/>
          <w:rtl/>
          <w14:ligatures w14:val="standardContextual"/>
        </w:rPr>
        <w:t xml:space="preserve"> </w:t>
      </w:r>
    </w:p>
    <w:p w14:paraId="03F520CD" w14:textId="044D51ED"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شهد القطاع المصرفي تحولًا كبيرًا في الامتثال التنظيمي نتيجة دمج التكنولوجيا الحديثة، وخاصة التكنولوجيا التنظيمية</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ساهمت هذه التقنيات في تعزيز كفاءة البنوك الحكومية بالرياض</w:t>
      </w:r>
      <w:r w:rsidR="00524BFB"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حيث وفرت حلولًا متطورة قائمة على الذكاء الاصطناعي والتعلم الآلي لتبسيط الامتثال التنظيم</w:t>
      </w:r>
      <w:r w:rsidR="00524BFB"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أدى إلى تحسين الأداء وتقليل التكاليف التشغيلية المرتبطة بهذه العمليات</w:t>
      </w:r>
      <w:r w:rsidRPr="00AB63A6">
        <w:rPr>
          <w:rFonts w:ascii="Sakkal Majalla" w:hAnsi="Sakkal Majalla" w:cs="Sakkal Majalla"/>
          <w:sz w:val="28"/>
          <w:szCs w:val="28"/>
        </w:rPr>
        <w:t xml:space="preserve"> (Liang 2024; Zabat et al 2024). </w:t>
      </w:r>
      <w:r w:rsidRPr="00AB63A6">
        <w:rPr>
          <w:rFonts w:ascii="Sakkal Majalla" w:hAnsi="Sakkal Majalla" w:cs="Sakkal Majalla"/>
          <w:sz w:val="28"/>
          <w:szCs w:val="28"/>
          <w:rtl/>
        </w:rPr>
        <w:t>مع ازدياد تعقيد المتطلبات التنظيمية</w:t>
      </w:r>
      <w:r w:rsidR="00524BFB"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أصبحت</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عنصرًا حاسمًا في قدرة البنوك على الاستجابة السريعة للمعايير الجديدة وضمان الامتثال المستمر</w:t>
      </w:r>
      <w:r w:rsidR="008F5D5A"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يعكس تحولًا جوهريًا في إدارة المخاطر والسياسات التنظيمية في القطاع المالي</w:t>
      </w:r>
      <w:r w:rsidRPr="00AB63A6">
        <w:rPr>
          <w:rFonts w:ascii="Sakkal Majalla" w:hAnsi="Sakkal Majalla" w:cs="Sakkal Majalla"/>
          <w:sz w:val="28"/>
          <w:szCs w:val="28"/>
        </w:rPr>
        <w:t>.</w:t>
      </w:r>
    </w:p>
    <w:p w14:paraId="58F7DC74" w14:textId="77777777" w:rsidR="00322B3E" w:rsidRPr="00AB63A6" w:rsidRDefault="00484ED1" w:rsidP="00AB63A6">
      <w:pPr>
        <w:pStyle w:val="a6"/>
        <w:bidi/>
        <w:spacing w:line="360" w:lineRule="auto"/>
        <w:ind w:firstLine="720"/>
        <w:jc w:val="both"/>
        <w:rPr>
          <w:rFonts w:ascii="Sakkal Majalla" w:hAnsi="Sakkal Majalla" w:cs="Sakkal Majalla"/>
          <w:sz w:val="28"/>
          <w:szCs w:val="28"/>
          <w:rtl/>
        </w:rPr>
      </w:pPr>
      <w:r w:rsidRPr="00AB63A6">
        <w:rPr>
          <w:rFonts w:ascii="Sakkal Majalla" w:hAnsi="Sakkal Majalla" w:cs="Sakkal Majalla"/>
          <w:sz w:val="28"/>
          <w:szCs w:val="28"/>
          <w:rtl/>
        </w:rPr>
        <w:t>ساهمت</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في تعزيز كفاءة العمليات المصرفية من خلال تبسيط إجراءات الامتثال وجعلها أكثر سلاسة</w:t>
      </w:r>
      <w:r w:rsidR="008F5D5A"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تتيح هذه التقنيات التشغيل الآلي للتقارير التنظيمية</w:t>
      </w:r>
      <w:r w:rsidR="008762F8" w:rsidRPr="00AB63A6">
        <w:rPr>
          <w:rFonts w:ascii="Sakkal Majalla" w:hAnsi="Sakkal Majalla" w:cs="Sakkal Majalla"/>
          <w:sz w:val="28"/>
          <w:szCs w:val="28"/>
          <w:rtl/>
        </w:rPr>
        <w:t xml:space="preserve"> والذى </w:t>
      </w:r>
      <w:r w:rsidRPr="00AB63A6">
        <w:rPr>
          <w:rFonts w:ascii="Sakkal Majalla" w:hAnsi="Sakkal Majalla" w:cs="Sakkal Majalla"/>
          <w:sz w:val="28"/>
          <w:szCs w:val="28"/>
          <w:rtl/>
        </w:rPr>
        <w:t>يقلل من التدخل اليدوي ويحد من احتمالية وقوع الأخطاء البشرية</w:t>
      </w:r>
      <w:r w:rsidR="008762F8"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أدى إلى تحسين الدقة والسرعة في معالجة البيانات المالية</w:t>
      </w:r>
      <w:r w:rsidRPr="00AB63A6">
        <w:rPr>
          <w:rFonts w:ascii="Sakkal Majalla" w:hAnsi="Sakkal Majalla" w:cs="Sakkal Majalla"/>
          <w:sz w:val="28"/>
          <w:szCs w:val="28"/>
        </w:rPr>
        <w:t xml:space="preserve"> (Zabat et al 2024). </w:t>
      </w:r>
    </w:p>
    <w:p w14:paraId="6DF81324" w14:textId="7AAD65FA"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 xml:space="preserve"> سا</w:t>
      </w:r>
      <w:r w:rsidR="00322B3E" w:rsidRPr="00AB63A6">
        <w:rPr>
          <w:rFonts w:ascii="Sakkal Majalla" w:hAnsi="Sakkal Majalla" w:cs="Sakkal Majalla"/>
          <w:sz w:val="28"/>
          <w:szCs w:val="28"/>
          <w:rtl/>
        </w:rPr>
        <w:t>هم</w:t>
      </w:r>
      <w:r w:rsidRPr="00AB63A6">
        <w:rPr>
          <w:rFonts w:ascii="Sakkal Majalla" w:hAnsi="Sakkal Majalla" w:cs="Sakkal Majalla"/>
          <w:sz w:val="28"/>
          <w:szCs w:val="28"/>
          <w:rtl/>
        </w:rPr>
        <w:t>ت تقنيات التعلم الآلي على تحسين عمليات "اعرف عميلك</w:t>
      </w:r>
      <w:r w:rsidRPr="00AB63A6">
        <w:rPr>
          <w:rFonts w:ascii="Sakkal Majalla" w:hAnsi="Sakkal Majalla" w:cs="Sakkal Majalla"/>
          <w:sz w:val="28"/>
          <w:szCs w:val="28"/>
        </w:rPr>
        <w:t xml:space="preserve">" (KYC) </w:t>
      </w:r>
      <w:r w:rsidRPr="00AB63A6">
        <w:rPr>
          <w:rFonts w:ascii="Sakkal Majalla" w:hAnsi="Sakkal Majalla" w:cs="Sakkal Majalla"/>
          <w:sz w:val="28"/>
          <w:szCs w:val="28"/>
          <w:rtl/>
        </w:rPr>
        <w:t>عبر تحليل البيانات الضخمة والتنبؤ بالأنماط المشبوهة</w:t>
      </w:r>
      <w:r w:rsidR="00322B3E"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يعزز من كفاءة الامتثال ويحد من المخاطر التشغيلية التي قد تتعرض لها البنوك الحكومية في الرياض</w:t>
      </w:r>
      <w:r w:rsidRPr="00AB63A6">
        <w:rPr>
          <w:rFonts w:ascii="Sakkal Majalla" w:hAnsi="Sakkal Majalla" w:cs="Sakkal Majalla"/>
          <w:sz w:val="28"/>
          <w:szCs w:val="28"/>
        </w:rPr>
        <w:t xml:space="preserve"> (Liang 2024). </w:t>
      </w:r>
      <w:r w:rsidR="00322B3E" w:rsidRPr="00AB63A6">
        <w:rPr>
          <w:rFonts w:ascii="Sakkal Majalla" w:hAnsi="Sakkal Majalla" w:cs="Sakkal Majalla"/>
          <w:sz w:val="28"/>
          <w:szCs w:val="28"/>
          <w:rtl/>
        </w:rPr>
        <w:t>و</w:t>
      </w:r>
      <w:r w:rsidRPr="00AB63A6">
        <w:rPr>
          <w:rFonts w:ascii="Sakkal Majalla" w:hAnsi="Sakkal Majalla" w:cs="Sakkal Majalla"/>
          <w:sz w:val="28"/>
          <w:szCs w:val="28"/>
          <w:rtl/>
        </w:rPr>
        <w:t>أدى هذا التطور إلى انخفاض ملحوظ في تكاليف الامتثال</w:t>
      </w:r>
      <w:r w:rsidR="00BF13E1"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وهو ما انعكس إيجابيًا على ميزانيات البنوك وساعدها على تخصيص الموارد بشكل أكثر فعالية نحو مجالات أخرى مثل الابتكار الرقمي والتوسع في الخدمات المالية</w:t>
      </w:r>
      <w:r w:rsidRPr="00AB63A6">
        <w:rPr>
          <w:rFonts w:ascii="Sakkal Majalla" w:hAnsi="Sakkal Majalla" w:cs="Sakkal Majalla"/>
          <w:sz w:val="28"/>
          <w:szCs w:val="28"/>
        </w:rPr>
        <w:t>.</w:t>
      </w:r>
    </w:p>
    <w:p w14:paraId="61032E88" w14:textId="0FE4BB52"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مكنت التكنولوجيا التنظيمية البنوك الحكومية من تحسين استراتيجيات إدارة المخاطر عبر توفير أدوات تحليلية متقدمة قادرة على معالجة كميات ضخمة من البيانات وتحديد الاتجاهات غير الطبيعية التي قد تشير إلى مخاطر مالية أو تنظيمية محتملة</w:t>
      </w:r>
      <w:r w:rsidRPr="00AB63A6">
        <w:rPr>
          <w:rFonts w:ascii="Sakkal Majalla" w:hAnsi="Sakkal Majalla" w:cs="Sakkal Majalla"/>
          <w:sz w:val="28"/>
          <w:szCs w:val="28"/>
        </w:rPr>
        <w:t xml:space="preserve"> (Syed et al 2024). </w:t>
      </w:r>
      <w:r w:rsidR="0031075C"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ساهم هذا في تعزيز استباقية البنوك في التعامل مع التهديدات المحتملة</w:t>
      </w:r>
      <w:r w:rsidR="000F5285"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أصبح بإمكانها التنبؤ بالمخاطر واتخاذ الإجراءات اللازمة قبل أن تتفاقم</w:t>
      </w:r>
      <w:r w:rsidR="000F5285" w:rsidRPr="00AB63A6">
        <w:rPr>
          <w:rFonts w:ascii="Sakkal Majalla" w:hAnsi="Sakkal Majalla" w:cs="Sakkal Majalla"/>
          <w:sz w:val="28"/>
          <w:szCs w:val="28"/>
          <w:rtl/>
        </w:rPr>
        <w:t xml:space="preserve"> كما</w:t>
      </w:r>
      <w:r w:rsidRPr="00AB63A6">
        <w:rPr>
          <w:rFonts w:ascii="Sakkal Majalla" w:hAnsi="Sakkal Majalla" w:cs="Sakkal Majalla"/>
          <w:sz w:val="28"/>
          <w:szCs w:val="28"/>
          <w:rtl/>
        </w:rPr>
        <w:t xml:space="preserve"> عززت تقنيات الذكاء الاصطناعي أنظمة الرقابة الداخلية عبر تحليل سلوك المعاملات المالية بشكل مستمر</w:t>
      </w:r>
      <w:r w:rsidR="00780787" w:rsidRPr="00AB63A6">
        <w:rPr>
          <w:rFonts w:ascii="Sakkal Majalla" w:hAnsi="Sakkal Majalla" w:cs="Sakkal Majalla"/>
          <w:sz w:val="28"/>
          <w:szCs w:val="28"/>
          <w:rtl/>
        </w:rPr>
        <w:t xml:space="preserve"> بما</w:t>
      </w:r>
      <w:r w:rsidRPr="00AB63A6">
        <w:rPr>
          <w:rFonts w:ascii="Sakkal Majalla" w:hAnsi="Sakkal Majalla" w:cs="Sakkal Majalla"/>
          <w:sz w:val="28"/>
          <w:szCs w:val="28"/>
          <w:rtl/>
        </w:rPr>
        <w:t xml:space="preserve"> يضمن امتثال العمليات المصرفية للمعايير التنظيمية ويقلل من احتمالية تعرض المؤسسات المالية للعقوبات أو الخسائر المالية الناتجة عن عدم الامتثال</w:t>
      </w:r>
      <w:r w:rsidRPr="00AB63A6">
        <w:rPr>
          <w:rFonts w:ascii="Sakkal Majalla" w:hAnsi="Sakkal Majalla" w:cs="Sakkal Majalla"/>
          <w:sz w:val="28"/>
          <w:szCs w:val="28"/>
        </w:rPr>
        <w:t xml:space="preserve"> (Zabat et al 2024).</w:t>
      </w:r>
    </w:p>
    <w:p w14:paraId="521D0B52" w14:textId="70E3A3D7"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ساعدت التكنولوجيا الحديثة أيضًا في تعزيز الأمان المالي</w:t>
      </w:r>
      <w:r w:rsidR="008C6AA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وهو جانب حاسم في بيئة مصرفية متزايدة التعقيد</w:t>
      </w:r>
      <w:r w:rsidR="008C6AAD"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أسهمت</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في تأمين البيانات المالية الحساسة من خلال تطبيق تقنيات التشفير والتحليل المتقدم</w:t>
      </w:r>
      <w:r w:rsidR="008C6AAD"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ساعد</w:t>
      </w:r>
      <w:r w:rsidR="008C6AAD" w:rsidRPr="00AB63A6">
        <w:rPr>
          <w:rFonts w:ascii="Sakkal Majalla" w:hAnsi="Sakkal Majalla" w:cs="Sakkal Majalla"/>
          <w:sz w:val="28"/>
          <w:szCs w:val="28"/>
          <w:rtl/>
        </w:rPr>
        <w:t>ت</w:t>
      </w:r>
      <w:r w:rsidRPr="00AB63A6">
        <w:rPr>
          <w:rFonts w:ascii="Sakkal Majalla" w:hAnsi="Sakkal Majalla" w:cs="Sakkal Majalla"/>
          <w:sz w:val="28"/>
          <w:szCs w:val="28"/>
          <w:rtl/>
        </w:rPr>
        <w:t xml:space="preserve"> على تقليل مخاطر الاحتيال والاختراقات السيبرانية</w:t>
      </w:r>
      <w:r w:rsidRPr="00AB63A6">
        <w:rPr>
          <w:rFonts w:ascii="Sakkal Majalla" w:hAnsi="Sakkal Majalla" w:cs="Sakkal Majalla"/>
          <w:sz w:val="28"/>
          <w:szCs w:val="28"/>
        </w:rPr>
        <w:t xml:space="preserve"> (Nanda 2024). </w:t>
      </w:r>
      <w:r w:rsidR="00132119" w:rsidRPr="00AB63A6">
        <w:rPr>
          <w:rFonts w:ascii="Sakkal Majalla" w:hAnsi="Sakkal Majalla" w:cs="Sakkal Majalla"/>
          <w:sz w:val="28"/>
          <w:szCs w:val="28"/>
          <w:rtl/>
        </w:rPr>
        <w:t xml:space="preserve"> </w:t>
      </w:r>
      <w:r w:rsidR="008C6AAD"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لعبت تقنيات بلوكتشين وتحليلات البيانات الضخمة دورًا مهمًا في تحسين مراقبة العمليات المالية</w:t>
      </w:r>
      <w:r w:rsidR="0013211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حيث توفر هذه التقنيات سجلًا غير قابل للتعديل لجميع المعاملات</w:t>
      </w:r>
      <w:r w:rsidR="0013211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يزيد من الشفافية والثقة في النظام المصرفي</w:t>
      </w:r>
      <w:r w:rsidRPr="00AB63A6">
        <w:rPr>
          <w:rFonts w:ascii="Sakkal Majalla" w:hAnsi="Sakkal Majalla" w:cs="Sakkal Majalla"/>
          <w:sz w:val="28"/>
          <w:szCs w:val="28"/>
        </w:rPr>
        <w:t xml:space="preserve"> (Obeng et al 2024). </w:t>
      </w:r>
      <w:r w:rsidR="00132119" w:rsidRPr="00AB63A6">
        <w:rPr>
          <w:rFonts w:ascii="Sakkal Majalla" w:hAnsi="Sakkal Majalla" w:cs="Sakkal Majalla"/>
          <w:sz w:val="28"/>
          <w:szCs w:val="28"/>
          <w:rtl/>
        </w:rPr>
        <w:t>و</w:t>
      </w:r>
      <w:r w:rsidRPr="00AB63A6">
        <w:rPr>
          <w:rFonts w:ascii="Sakkal Majalla" w:hAnsi="Sakkal Majalla" w:cs="Sakkal Majalla"/>
          <w:sz w:val="28"/>
          <w:szCs w:val="28"/>
          <w:rtl/>
        </w:rPr>
        <w:t>أ</w:t>
      </w:r>
      <w:r w:rsidR="006A53AF" w:rsidRPr="00AB63A6">
        <w:rPr>
          <w:rFonts w:ascii="Sakkal Majalla" w:hAnsi="Sakkal Majalla" w:cs="Sakkal Majalla"/>
          <w:sz w:val="28"/>
          <w:szCs w:val="28"/>
          <w:rtl/>
        </w:rPr>
        <w:t>عطى</w:t>
      </w:r>
      <w:r w:rsidRPr="00AB63A6">
        <w:rPr>
          <w:rFonts w:ascii="Sakkal Majalla" w:hAnsi="Sakkal Majalla" w:cs="Sakkal Majalla"/>
          <w:sz w:val="28"/>
          <w:szCs w:val="28"/>
          <w:rtl/>
        </w:rPr>
        <w:t xml:space="preserve"> ذلك للبنوك الحكومية في الرياض القدرة على الامتثال الفوري لمتطلبات الجهات التنظيمية وتوفير بيانات دقيقة ومحدثة عند الطلب</w:t>
      </w:r>
      <w:r w:rsidR="006A53A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يسهل عمليات التدقيق والمراجعة المالية</w:t>
      </w:r>
      <w:r w:rsidRPr="00AB63A6">
        <w:rPr>
          <w:rFonts w:ascii="Sakkal Majalla" w:hAnsi="Sakkal Majalla" w:cs="Sakkal Majalla"/>
          <w:sz w:val="28"/>
          <w:szCs w:val="28"/>
        </w:rPr>
        <w:t>.</w:t>
      </w:r>
    </w:p>
    <w:p w14:paraId="3F48228E" w14:textId="66033ADD"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رغم الفوائد العديدة التي جلبتها</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للبنوك الحكومية</w:t>
      </w:r>
      <w:r w:rsidR="006A53A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إلا أنها فرضت أيضًا تحديات جديدة تتطلب معالجة دقيقة</w:t>
      </w:r>
      <w:r w:rsidR="006A53AF" w:rsidRPr="00AB63A6">
        <w:rPr>
          <w:rFonts w:ascii="Sakkal Majalla" w:hAnsi="Sakkal Majalla" w:cs="Sakkal Majalla"/>
          <w:sz w:val="28"/>
          <w:szCs w:val="28"/>
          <w:rtl/>
        </w:rPr>
        <w:t xml:space="preserve"> </w:t>
      </w:r>
      <w:r w:rsidR="00EC4990" w:rsidRPr="00AB63A6">
        <w:rPr>
          <w:rFonts w:ascii="Sakkal Majalla" w:hAnsi="Sakkal Majalla" w:cs="Sakkal Majalla"/>
          <w:sz w:val="28"/>
          <w:szCs w:val="28"/>
          <w:rtl/>
        </w:rPr>
        <w:t xml:space="preserve">فمثلا </w:t>
      </w:r>
      <w:r w:rsidRPr="00AB63A6">
        <w:rPr>
          <w:rFonts w:ascii="Sakkal Majalla" w:hAnsi="Sakkal Majalla" w:cs="Sakkal Majalla"/>
          <w:sz w:val="28"/>
          <w:szCs w:val="28"/>
          <w:rtl/>
        </w:rPr>
        <w:t xml:space="preserve"> يبرز غموض صنع القرار الناتج عن الاعتماد المتزايد على الذكاء الاصطناعي</w:t>
      </w:r>
      <w:r w:rsidR="00EC4990"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حيث إن بعض الأنظمة قد تتخذ قرارات بناءً على خوارزميات غير شفافة</w:t>
      </w:r>
      <w:r w:rsidR="00EC4990"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مما قد يؤدي إلى مخاطر قانونية وأخلاقية</w:t>
      </w:r>
      <w:r w:rsidRPr="00AB63A6">
        <w:rPr>
          <w:rFonts w:ascii="Sakkal Majalla" w:hAnsi="Sakkal Majalla" w:cs="Sakkal Majalla"/>
          <w:sz w:val="28"/>
          <w:szCs w:val="28"/>
        </w:rPr>
        <w:t xml:space="preserve"> (Syed et al 2024). </w:t>
      </w:r>
      <w:r w:rsidRPr="00AB63A6">
        <w:rPr>
          <w:rFonts w:ascii="Sakkal Majalla" w:hAnsi="Sakkal Majalla" w:cs="Sakkal Majalla"/>
          <w:sz w:val="28"/>
          <w:szCs w:val="28"/>
          <w:rtl/>
        </w:rPr>
        <w:t>كما أن التكامل بين الأنظمة التقنية التقليدية والحلول التنظيمية الحديثة قد يشكل عقبة أمام التنفيذ الفعّال لهذه التكنولوجيا، حيث تحتاج البنوك إلى تحديث بنيتها التحتية التقنية لضمان التوافق بين مختلف الأنظمة</w:t>
      </w:r>
      <w:r w:rsidRPr="00AB63A6">
        <w:rPr>
          <w:rFonts w:ascii="Sakkal Majalla" w:hAnsi="Sakkal Majalla" w:cs="Sakkal Majalla"/>
          <w:sz w:val="28"/>
          <w:szCs w:val="28"/>
        </w:rPr>
        <w:t xml:space="preserve"> (Obeng et al 2024).</w:t>
      </w:r>
    </w:p>
    <w:p w14:paraId="4D626C4A" w14:textId="6569C391" w:rsidR="00484ED1" w:rsidRPr="00AB63A6" w:rsidRDefault="00484ED1"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أصبح من الضروري تبني استراتيجيات تنظيمية متكيفة تتماشى مع التطورات التكنولوجية السريعة. يتطلب ذلك تعزيز التعاون بين الجهات التنظيمية والمصارف</w:t>
      </w:r>
      <w:r w:rsidR="00D01C64"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إشراك أصحاب المصلحة في تطوير سياسات تنظيمية مرنة تتيح الاستفادة القصوى من التكنولوجيا دون التأثير على الامتثال أو الأمان المالي</w:t>
      </w:r>
      <w:r w:rsidRPr="00AB63A6">
        <w:rPr>
          <w:rFonts w:ascii="Sakkal Majalla" w:hAnsi="Sakkal Majalla" w:cs="Sakkal Majalla"/>
          <w:sz w:val="28"/>
          <w:szCs w:val="28"/>
        </w:rPr>
        <w:t xml:space="preserve"> (Syed et al 2024; Obeng et al 2024). </w:t>
      </w:r>
      <w:r w:rsidR="00D01C64" w:rsidRPr="00AB63A6">
        <w:rPr>
          <w:rFonts w:ascii="Sakkal Majalla" w:hAnsi="Sakkal Majalla" w:cs="Sakkal Majalla"/>
          <w:sz w:val="28"/>
          <w:szCs w:val="28"/>
          <w:rtl/>
        </w:rPr>
        <w:t xml:space="preserve"> كما</w:t>
      </w:r>
      <w:r w:rsidRPr="00AB63A6">
        <w:rPr>
          <w:rFonts w:ascii="Sakkal Majalla" w:hAnsi="Sakkal Majalla" w:cs="Sakkal Majalla"/>
          <w:sz w:val="28"/>
          <w:szCs w:val="28"/>
          <w:rtl/>
        </w:rPr>
        <w:t xml:space="preserve"> تحتاج البنوك إلى الاستثمار في تطوير مهارات موظفيها لضمان قدرتهم على التعامل مع الأدوات التكنولوجية المتقدمة وفهم آليات عمل الذكاء الاصطناعي والتعلم الآلي في إدارة الامتثال والمخاطر</w:t>
      </w:r>
      <w:r w:rsidRPr="00AB63A6">
        <w:rPr>
          <w:rFonts w:ascii="Sakkal Majalla" w:hAnsi="Sakkal Majalla" w:cs="Sakkal Majalla"/>
          <w:sz w:val="28"/>
          <w:szCs w:val="28"/>
        </w:rPr>
        <w:t>.</w:t>
      </w:r>
    </w:p>
    <w:p w14:paraId="666B357F" w14:textId="77777777" w:rsidR="00F77038" w:rsidRPr="00AB63A6" w:rsidRDefault="00484ED1" w:rsidP="00AB63A6">
      <w:pPr>
        <w:pStyle w:val="a6"/>
        <w:bidi/>
        <w:spacing w:line="360" w:lineRule="auto"/>
        <w:ind w:firstLine="720"/>
        <w:jc w:val="both"/>
        <w:rPr>
          <w:rFonts w:ascii="Sakkal Majalla" w:hAnsi="Sakkal Majalla" w:cs="Sakkal Majalla"/>
          <w:sz w:val="28"/>
          <w:szCs w:val="28"/>
          <w:rtl/>
        </w:rPr>
      </w:pPr>
      <w:r w:rsidRPr="00AB63A6">
        <w:rPr>
          <w:rFonts w:ascii="Sakkal Majalla" w:hAnsi="Sakkal Majalla" w:cs="Sakkal Majalla"/>
          <w:sz w:val="28"/>
          <w:szCs w:val="28"/>
          <w:rtl/>
        </w:rPr>
        <w:t>يظهر أن التكنولوجيا الحديثة</w:t>
      </w:r>
      <w:r w:rsidR="00084BE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وخاصة</w:t>
      </w:r>
      <w:r w:rsidRPr="00AB63A6">
        <w:rPr>
          <w:rFonts w:ascii="Sakkal Majalla" w:hAnsi="Sakkal Majalla" w:cs="Sakkal Majalla"/>
          <w:sz w:val="28"/>
          <w:szCs w:val="28"/>
        </w:rPr>
        <w:t xml:space="preserve"> RegTech</w:t>
      </w:r>
      <w:r w:rsidR="00084BE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لعبت دورًا حاسمًا في تعزيز الامتثال التنظيمي في البنوك الحكومية بالرياض</w:t>
      </w:r>
      <w:r w:rsidR="00084BE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حيث أسهمت في تحسين الكفاءة، وخفض التكاليف، وتعزيز أنظمة إدارة المخاطر. </w:t>
      </w:r>
      <w:r w:rsidR="00084BE9" w:rsidRPr="00AB63A6">
        <w:rPr>
          <w:rFonts w:ascii="Sakkal Majalla" w:hAnsi="Sakkal Majalla" w:cs="Sakkal Majalla"/>
          <w:sz w:val="28"/>
          <w:szCs w:val="28"/>
          <w:rtl/>
        </w:rPr>
        <w:t>و</w:t>
      </w:r>
      <w:r w:rsidRPr="00AB63A6">
        <w:rPr>
          <w:rFonts w:ascii="Sakkal Majalla" w:hAnsi="Sakkal Majalla" w:cs="Sakkal Majalla"/>
          <w:sz w:val="28"/>
          <w:szCs w:val="28"/>
          <w:rtl/>
        </w:rPr>
        <w:t xml:space="preserve"> تتطلب الاستفادة القصوى من هذه التقنيات استراتيجيات تنظيمية فعالة وتعاونًا مستمرًا بين الجهات الفاعلة في القطاع المصرفي. </w:t>
      </w:r>
    </w:p>
    <w:p w14:paraId="53E13064" w14:textId="1B2779B6" w:rsidR="00484ED1" w:rsidRPr="00AB63A6" w:rsidRDefault="00484ED1" w:rsidP="00AB63A6">
      <w:pPr>
        <w:pStyle w:val="a6"/>
        <w:bidi/>
        <w:spacing w:line="360" w:lineRule="auto"/>
        <w:ind w:firstLine="720"/>
        <w:jc w:val="both"/>
        <w:rPr>
          <w:rFonts w:ascii="Sakkal Majalla" w:hAnsi="Sakkal Majalla" w:cs="Sakkal Majalla"/>
          <w:sz w:val="28"/>
          <w:szCs w:val="28"/>
          <w:lang w:bidi="ar-EG"/>
        </w:rPr>
      </w:pPr>
      <w:r w:rsidRPr="00AB63A6">
        <w:rPr>
          <w:rFonts w:ascii="Sakkal Majalla" w:hAnsi="Sakkal Majalla" w:cs="Sakkal Majalla"/>
          <w:sz w:val="28"/>
          <w:szCs w:val="28"/>
          <w:rtl/>
        </w:rPr>
        <w:t>تسعى هذه الدراسة إلى تحليل التأثيرات المتعددة للتكنولوجيا التنظيمية على الامتثال في البنوك الحكومية</w:t>
      </w:r>
      <w:r w:rsidR="00F77038"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مع التركيز على فوائدها، تحدياتها، والآليات الممكنة للتعامل مع العقبات المرتبطة بها</w:t>
      </w:r>
      <w:r w:rsidR="00F77038"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لضمان تحقيق توازن بين الامتثال التنظيمي والتطور التكنولوجي في القطاع المصرفي</w:t>
      </w:r>
      <w:r w:rsidRPr="00AB63A6">
        <w:rPr>
          <w:rFonts w:ascii="Sakkal Majalla" w:hAnsi="Sakkal Majalla" w:cs="Sakkal Majalla"/>
          <w:sz w:val="28"/>
          <w:szCs w:val="28"/>
        </w:rPr>
        <w:t>.</w:t>
      </w:r>
    </w:p>
    <w:p w14:paraId="1CCA4371" w14:textId="22904D27" w:rsidR="00484ED1"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01066233"/>
      <w:r w:rsidRPr="00AB70D2">
        <w:rPr>
          <w:rFonts w:ascii="Sakkal Majalla" w:hAnsi="Sakkal Majalla" w:cs="Sakkal Majalla"/>
          <w:b/>
          <w:bCs/>
          <w:sz w:val="36"/>
          <w:szCs w:val="36"/>
          <w:rtl/>
          <w:lang w:bidi="ar-EG"/>
        </w:rPr>
        <w:t>1.1 مشكلة الدراسة:</w:t>
      </w:r>
      <w:bookmarkEnd w:id="3"/>
    </w:p>
    <w:p w14:paraId="64B0505C" w14:textId="0435E8F0"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يشهد القطاع المصرفي تطورًا متسارعًا بفعل الثورة الرقمية والتقدم التكنولوجي، حيث أصبحت التكنولوجيا الحديثة عنصرًا حاسمًا في تحسين الأداء المؤسسي وتعزيز الامتثال التنظيمي. وفي ظل المتطلبات التنظيمية المتزايدة والرقابة المشددة على العمليات المصرفية</w:t>
      </w:r>
      <w:r w:rsidR="00F247D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تواجه البنوك تحديات كبيرة تتعلق بضمان الالتزام باللوائح التنظيمية والحد من المخاطر التشغيلية والمالية. يفرض هذا الواقع الحاجة إلى تبني حلول تكنولوجية متقدمة تس</w:t>
      </w:r>
      <w:r w:rsidR="00F247D2" w:rsidRPr="00AB63A6">
        <w:rPr>
          <w:rFonts w:ascii="Sakkal Majalla" w:hAnsi="Sakkal Majalla" w:cs="Sakkal Majalla"/>
          <w:sz w:val="28"/>
          <w:szCs w:val="28"/>
          <w:rtl/>
        </w:rPr>
        <w:t>ا</w:t>
      </w:r>
      <w:r w:rsidRPr="00AB63A6">
        <w:rPr>
          <w:rFonts w:ascii="Sakkal Majalla" w:hAnsi="Sakkal Majalla" w:cs="Sakkal Majalla"/>
          <w:sz w:val="28"/>
          <w:szCs w:val="28"/>
          <w:rtl/>
        </w:rPr>
        <w:t>هم في تحسين الامتثال التنظيمي وتقليل التكاليف المرتبطة به</w:t>
      </w:r>
      <w:r w:rsidR="00F247D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خاصة في البنوك الحكومية التي تخضع لإشراف دقيق لضمان استقرارها وقدرتها على تقديم خدمات مالية تتماشى مع السياسات الاقتصادية والتنظيمية</w:t>
      </w:r>
      <w:r w:rsidRPr="00AB63A6">
        <w:rPr>
          <w:rFonts w:ascii="Sakkal Majalla" w:hAnsi="Sakkal Majalla" w:cs="Sakkal Majalla"/>
          <w:sz w:val="28"/>
          <w:szCs w:val="28"/>
        </w:rPr>
        <w:t>.</w:t>
      </w:r>
    </w:p>
    <w:p w14:paraId="5B07D4AD" w14:textId="7A2A26DA"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تعد نظم المعلومات الجغرافية من بين الأدوات التكنولوجية التي تتيح للبنوك تحسين الامتثال من خلال توفير معلومات دقيقة عن توزع الفروع والخدمات المصرفية</w:t>
      </w:r>
      <w:r w:rsidR="00F247D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يساعد في تقييم المخاطر الجغرافية واتخاذ قرارات تنظيمية أكثر كفاءة</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كما يسهم الذكاء الاصطناعي في تحسين عمليات الامتثال من خلال أتمتة تحليل البيانات والكشف عن الأنشطة غير القانونية مثل غسل الأموال والاحتيال المالي</w:t>
      </w:r>
      <w:r w:rsidR="00C04A92"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يعزز الرقابة الداخلية ويساعد في تحقيق الامتثال الفوري للمتطلبات التنظيمية. </w:t>
      </w:r>
      <w:r w:rsidR="00C04A92" w:rsidRPr="00AB63A6">
        <w:rPr>
          <w:rFonts w:ascii="Sakkal Majalla" w:hAnsi="Sakkal Majalla" w:cs="Sakkal Majalla"/>
          <w:sz w:val="28"/>
          <w:szCs w:val="28"/>
          <w:rtl/>
        </w:rPr>
        <w:t>و</w:t>
      </w:r>
      <w:r w:rsidRPr="00AB63A6">
        <w:rPr>
          <w:rFonts w:ascii="Sakkal Majalla" w:hAnsi="Sakkal Majalla" w:cs="Sakkal Majalla"/>
          <w:sz w:val="28"/>
          <w:szCs w:val="28"/>
          <w:rtl/>
        </w:rPr>
        <w:t xml:space="preserve"> يتيح تحليل البيانات الضخمة إمكانية التنبؤ بالمخاطر المالية والتنظيمية بناءً على أنماط المعاملات وتحليل التوجهات السلوكية للعملاء</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يساعد البنوك على تحسين مستوى الامتثال وتقليل المخاطر التشغيلية</w:t>
      </w:r>
      <w:r w:rsidRPr="00AB63A6">
        <w:rPr>
          <w:rFonts w:ascii="Sakkal Majalla" w:hAnsi="Sakkal Majalla" w:cs="Sakkal Majalla"/>
          <w:sz w:val="28"/>
          <w:szCs w:val="28"/>
        </w:rPr>
        <w:t>.</w:t>
      </w:r>
    </w:p>
    <w:p w14:paraId="5676E955" w14:textId="492F6BDB"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تلعب الأنظمة المدمجة للتواصل والتنسيق دورًا أساسيًا في تسهيل تدفق المعلومات بين الإدارات المختلفة داخل البنوك</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يسهم في تحسين الامتثال التنظيمي من خلال تعزيز الاتصال الفعال بين الإدارات الرقابية والإدارية والتنفيذية</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كما تساعد تقنيات مراقبة الطوارئ وإدارة الموارد في تعزيز استجابة البنوك للمواقف الطارئة وضمان استمرار الامتثال حتى في ظل الأزمات</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حيث تتيح هذه التقنيات تطوير استراتيجيات استباقية للتعامل مع المخاطر الطارئة وتنفيذ خطط طوارئ فعالة</w:t>
      </w:r>
      <w:r w:rsidRPr="00AB63A6">
        <w:rPr>
          <w:rFonts w:ascii="Sakkal Majalla" w:hAnsi="Sakkal Majalla" w:cs="Sakkal Majalla"/>
          <w:sz w:val="28"/>
          <w:szCs w:val="28"/>
        </w:rPr>
        <w:t>.</w:t>
      </w:r>
    </w:p>
    <w:p w14:paraId="2AE23EB7" w14:textId="596C2505"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على الرغم من التقدم التكنولوجي في القطاع المصرفي</w:t>
      </w:r>
      <w:r w:rsidR="00C04A9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لا تزال هناك تحديات تحول دون تحقيق الاستفادة القصوى من التكنولوجيا في تعزيز الامتثال التنظيمي</w:t>
      </w:r>
      <w:r w:rsidR="00067D49"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أشارت بعض الدراسات السابقة إلى وجود قصور في استخدام التكنولوجيا التنظيمية في المؤسسات المالية</w:t>
      </w:r>
      <w:r w:rsidR="00067D4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حيث يعاني العديد من البنوك من عدم تكامل الحلول التكنولوجية مع الأنظمة التقليدية</w:t>
      </w:r>
      <w:r w:rsidR="00067D49" w:rsidRPr="00AB63A6">
        <w:rPr>
          <w:rFonts w:ascii="Sakkal Majalla" w:hAnsi="Sakkal Majalla" w:cs="Sakkal Majalla"/>
          <w:sz w:val="28"/>
          <w:szCs w:val="28"/>
          <w:rtl/>
        </w:rPr>
        <w:t xml:space="preserve"> بال</w:t>
      </w:r>
      <w:r w:rsidRPr="00AB63A6">
        <w:rPr>
          <w:rFonts w:ascii="Sakkal Majalla" w:hAnsi="Sakkal Majalla" w:cs="Sakkal Majalla"/>
          <w:sz w:val="28"/>
          <w:szCs w:val="28"/>
          <w:rtl/>
        </w:rPr>
        <w:t>إضافة إلى محدودية الخبرات البشرية القادرة على إدارة هذه الأنظمة بكفاءة</w:t>
      </w:r>
      <w:r w:rsidR="00067D49"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أوضحت بعض الدراسات أن اعتماد التكنولوجيا في الامتثال التنظيمي لا يزال يواجه عقبات تتعلق بالتكاليف المرتفعة والقيود التنظيمية التي قد تعيق تبني الحلول التكنولوجية بشكل كامل</w:t>
      </w:r>
      <w:r w:rsidRPr="00AB63A6">
        <w:rPr>
          <w:rFonts w:ascii="Sakkal Majalla" w:hAnsi="Sakkal Majalla" w:cs="Sakkal Majalla"/>
          <w:sz w:val="28"/>
          <w:szCs w:val="28"/>
        </w:rPr>
        <w:t>.</w:t>
      </w:r>
    </w:p>
    <w:p w14:paraId="448CCE58" w14:textId="7F355704"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أظهرت الدراسات التي تناولت أثر التكنولوجيا التنظيمية في الامتثال المصرفي نتائج متفاوتة</w:t>
      </w:r>
      <w:r w:rsidR="00067D49"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أكدت دراسة</w:t>
      </w:r>
      <w:r w:rsidRPr="00AB63A6">
        <w:rPr>
          <w:rFonts w:ascii="Sakkal Majalla" w:hAnsi="Sakkal Majalla" w:cs="Sakkal Majalla"/>
          <w:sz w:val="28"/>
          <w:szCs w:val="28"/>
        </w:rPr>
        <w:t xml:space="preserve"> (Liang, 2024)</w:t>
      </w:r>
      <w:r w:rsidR="00067D49"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أن التكنولوجيا التنظيمية تساهم بشكل مباشر في تحسين الامتثال وتقليل التكاليف المرتبطة به</w:t>
      </w:r>
      <w:r w:rsidR="00067D49"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أوضحت دراسة</w:t>
      </w:r>
      <w:r w:rsidRPr="00AB63A6">
        <w:rPr>
          <w:rFonts w:ascii="Sakkal Majalla" w:hAnsi="Sakkal Majalla" w:cs="Sakkal Majalla"/>
          <w:sz w:val="28"/>
          <w:szCs w:val="28"/>
        </w:rPr>
        <w:t xml:space="preserve"> (Zabat et al., 2024) </w:t>
      </w:r>
      <w:r w:rsidRPr="00AB63A6">
        <w:rPr>
          <w:rFonts w:ascii="Sakkal Majalla" w:hAnsi="Sakkal Majalla" w:cs="Sakkal Majalla"/>
          <w:sz w:val="28"/>
          <w:szCs w:val="28"/>
          <w:rtl/>
        </w:rPr>
        <w:t>أن هناك تحديات تتعلق بمدى قدرة المؤسسات المالية على دمج هذه الحلول مع السياسات التنظيمية القائمة</w:t>
      </w:r>
      <w:r w:rsidR="001E5F02"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ركزت دراس</w:t>
      </w:r>
      <w:r w:rsidR="001E5F02" w:rsidRPr="00AB63A6">
        <w:rPr>
          <w:rFonts w:ascii="Sakkal Majalla" w:hAnsi="Sakkal Majalla" w:cs="Sakkal Majalla"/>
          <w:sz w:val="28"/>
          <w:szCs w:val="28"/>
          <w:rtl/>
        </w:rPr>
        <w:t xml:space="preserve">ة </w:t>
      </w:r>
      <w:r w:rsidRPr="00AB63A6">
        <w:rPr>
          <w:rFonts w:ascii="Sakkal Majalla" w:hAnsi="Sakkal Majalla" w:cs="Sakkal Majalla"/>
          <w:sz w:val="28"/>
          <w:szCs w:val="28"/>
        </w:rPr>
        <w:t xml:space="preserve"> (Syed et al., 2024) </w:t>
      </w:r>
      <w:r w:rsidRPr="00AB63A6">
        <w:rPr>
          <w:rFonts w:ascii="Sakkal Majalla" w:hAnsi="Sakkal Majalla" w:cs="Sakkal Majalla"/>
          <w:sz w:val="28"/>
          <w:szCs w:val="28"/>
          <w:rtl/>
        </w:rPr>
        <w:t>على أثر الذكاء الاصطناعي في تعزيز الامتثال</w:t>
      </w:r>
      <w:r w:rsidR="001E5F0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مشيرة إلى ضرورة تطوير سياسات تنظيمية مرنة تسهم في تحقيق توازن بين الأتمتة والرقابة البشرية لضمان الامتثال الفعّال</w:t>
      </w:r>
      <w:r w:rsidRPr="00AB63A6">
        <w:rPr>
          <w:rFonts w:ascii="Sakkal Majalla" w:hAnsi="Sakkal Majalla" w:cs="Sakkal Majalla"/>
          <w:sz w:val="28"/>
          <w:szCs w:val="28"/>
        </w:rPr>
        <w:t>.</w:t>
      </w:r>
    </w:p>
    <w:p w14:paraId="68D4D3F8" w14:textId="01B5C9CA" w:rsidR="00680256" w:rsidRPr="00AB63A6" w:rsidRDefault="00680256"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تبرز الحاجة إلى دراسة متكاملة تستكشف أثر استخدام التكنولوجيا الحديثة بأبعادها المختلفة على الالتزام التنظيمي في البنوك الحكومية بمدينة الرياض</w:t>
      </w:r>
      <w:r w:rsidR="001E5F0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مع التركيز على مدى نجاح هذه المؤسسات في تبني التكنولوجيا لتعزيز الامتثال التنظيمي</w:t>
      </w:r>
      <w:r w:rsidR="001E5F0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والعقبات التي قد تعيق هذا التبني</w:t>
      </w:r>
      <w:r w:rsidR="00707A5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بالإضافة إلى التوصيات التي يمكن أن تسهم في تحسين تكامل التكنولوجيا مع الأنظمة التنظيمية لتحقيق مستوى أعلى من الامتثال المصرفي الفعّال</w:t>
      </w:r>
      <w:r w:rsidRPr="00AB63A6">
        <w:rPr>
          <w:rFonts w:ascii="Sakkal Majalla" w:hAnsi="Sakkal Majalla" w:cs="Sakkal Majalla"/>
          <w:sz w:val="28"/>
          <w:szCs w:val="28"/>
        </w:rPr>
        <w:t>.</w:t>
      </w:r>
    </w:p>
    <w:p w14:paraId="231E38BB" w14:textId="1FAB6703" w:rsidR="009125CE" w:rsidRPr="00AB70D2" w:rsidRDefault="00AB70D2" w:rsidP="00AB70D2">
      <w:pPr>
        <w:pStyle w:val="a6"/>
        <w:bidi/>
        <w:spacing w:line="360" w:lineRule="auto"/>
        <w:jc w:val="both"/>
        <w:outlineLvl w:val="1"/>
        <w:rPr>
          <w:rFonts w:ascii="Sakkal Majalla" w:hAnsi="Sakkal Majalla" w:cs="Sakkal Majalla"/>
          <w:b/>
          <w:bCs/>
          <w:sz w:val="36"/>
          <w:szCs w:val="36"/>
          <w:rtl/>
        </w:rPr>
      </w:pPr>
      <w:bookmarkStart w:id="4" w:name="_Toc192820702"/>
      <w:bookmarkStart w:id="5" w:name="_Toc201066234"/>
      <w:r w:rsidRPr="00AB70D2">
        <w:rPr>
          <w:rStyle w:val="1Char"/>
          <w:rFonts w:ascii="Sakkal Majalla" w:hAnsi="Sakkal Majalla" w:cs="Sakkal Majalla" w:hint="cs"/>
          <w:b/>
          <w:bCs/>
          <w:sz w:val="36"/>
          <w:szCs w:val="36"/>
          <w:rtl/>
        </w:rPr>
        <w:t xml:space="preserve">2.1 </w:t>
      </w:r>
      <w:r w:rsidR="00A74F76" w:rsidRPr="00AB70D2">
        <w:rPr>
          <w:rStyle w:val="1Char"/>
          <w:rFonts w:ascii="Sakkal Majalla" w:hAnsi="Sakkal Majalla" w:cs="Sakkal Majalla"/>
          <w:b/>
          <w:bCs/>
          <w:sz w:val="36"/>
          <w:szCs w:val="36"/>
          <w:rtl/>
        </w:rPr>
        <w:t>أهمية الدراسة</w:t>
      </w:r>
      <w:bookmarkEnd w:id="4"/>
      <w:r w:rsidR="00A74F76" w:rsidRPr="00AB70D2">
        <w:rPr>
          <w:rFonts w:ascii="Sakkal Majalla" w:hAnsi="Sakkal Majalla" w:cs="Sakkal Majalla"/>
          <w:b/>
          <w:bCs/>
          <w:sz w:val="36"/>
          <w:szCs w:val="36"/>
          <w:rtl/>
        </w:rPr>
        <w:t>:</w:t>
      </w:r>
      <w:bookmarkEnd w:id="5"/>
    </w:p>
    <w:p w14:paraId="093D3BB5" w14:textId="77777777" w:rsidR="00FE429F" w:rsidRPr="00AB63A6" w:rsidRDefault="00FE429F"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يأتي استخدام التكنولوجيا الحديثة في البنوك الحكومية بمدينة الرياض كأحد العوامل الحاسمة التي تساهم في تعزيز الامتثال التنظيمي، حيث أصبحت هذه التقنيات ضرورة لمواكبة المتطلبات المتزايدة للجهات التنظيمية وضمان الامتثال الفعّال للمعايير المصرفية. تكتسب هذه الدراسة أهميتها من خلال تحليل أثر الأبعاد المختلفة للتكنولوجيا الحديثة، والتي تشمل نظم المعلومات الجغرافية، الذكاء الاصطناعي، تحليل البيانات الضخمة، الأنظمة المدمجة للتواصل والتنسيق، وتقنيات مراقبة الطوارئ وإدارة الموارد، على الامتثال التنظيمي في البنوك الحكومية، مما يتيح فهماً أعمق لكيفية توظيف هذه الأدوات في تحسين كفاءة العمليات المصرفية وضمان الامتثال الفعّال للمعايير التنظيمية</w:t>
      </w:r>
      <w:r w:rsidRPr="00AB63A6">
        <w:rPr>
          <w:rFonts w:ascii="Sakkal Majalla" w:hAnsi="Sakkal Majalla" w:cs="Sakkal Majalla"/>
          <w:sz w:val="28"/>
          <w:szCs w:val="28"/>
        </w:rPr>
        <w:t>.</w:t>
      </w:r>
    </w:p>
    <w:p w14:paraId="31E71D4B" w14:textId="15ADF7F4" w:rsidR="00084832" w:rsidRPr="00AB70D2" w:rsidRDefault="00AB70D2" w:rsidP="00AB70D2">
      <w:pPr>
        <w:pStyle w:val="a6"/>
        <w:bidi/>
        <w:spacing w:line="360" w:lineRule="auto"/>
        <w:jc w:val="both"/>
        <w:outlineLvl w:val="2"/>
        <w:rPr>
          <w:rFonts w:ascii="Sakkal Majalla" w:hAnsi="Sakkal Majalla" w:cs="Sakkal Majalla"/>
          <w:b/>
          <w:bCs/>
          <w:sz w:val="32"/>
          <w:szCs w:val="32"/>
          <w:rtl/>
        </w:rPr>
      </w:pPr>
      <w:bookmarkStart w:id="6" w:name="_Toc201066235"/>
      <w:r w:rsidRPr="00AB70D2">
        <w:rPr>
          <w:rFonts w:ascii="Sakkal Majalla" w:hAnsi="Sakkal Majalla" w:cs="Sakkal Majalla" w:hint="cs"/>
          <w:b/>
          <w:bCs/>
          <w:sz w:val="32"/>
          <w:szCs w:val="32"/>
          <w:rtl/>
        </w:rPr>
        <w:t xml:space="preserve">1.2.1 </w:t>
      </w:r>
      <w:r w:rsidR="00084832" w:rsidRPr="00AB70D2">
        <w:rPr>
          <w:rFonts w:ascii="Sakkal Majalla" w:hAnsi="Sakkal Majalla" w:cs="Sakkal Majalla"/>
          <w:b/>
          <w:bCs/>
          <w:sz w:val="32"/>
          <w:szCs w:val="32"/>
          <w:rtl/>
        </w:rPr>
        <w:t>الأهمية العلمية :</w:t>
      </w:r>
      <w:bookmarkEnd w:id="6"/>
    </w:p>
    <w:p w14:paraId="0D284A1A" w14:textId="1F420C4D" w:rsidR="00FE429F" w:rsidRPr="00AB63A6" w:rsidRDefault="00FE429F"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 xml:space="preserve"> تسهم هذه الدراسة في إثراء المعرفة حول العلاقة بين التكنولوجيا الحديثة والامتثال التنظيمي في القطاع المصرفي، من خلال تقديم إطار علمي يوضح كيفية استخدام نظم المعلومات الجغرافية في تتبع العمليات المصرفية وتحليل المخاطر الجغرافية، مما يساعد في اتخاذ قرارات أكثر دقة فيما يتعلق بالفروع والمناطق المستهدفة للخدمات المصرفية</w:t>
      </w:r>
      <w:r w:rsidR="00084832"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كما يسا</w:t>
      </w:r>
      <w:r w:rsidR="00084832" w:rsidRPr="00AB63A6">
        <w:rPr>
          <w:rFonts w:ascii="Sakkal Majalla" w:hAnsi="Sakkal Majalla" w:cs="Sakkal Majalla"/>
          <w:sz w:val="28"/>
          <w:szCs w:val="28"/>
          <w:rtl/>
        </w:rPr>
        <w:t>عد</w:t>
      </w:r>
      <w:r w:rsidRPr="00AB63A6">
        <w:rPr>
          <w:rFonts w:ascii="Sakkal Majalla" w:hAnsi="Sakkal Majalla" w:cs="Sakkal Majalla"/>
          <w:sz w:val="28"/>
          <w:szCs w:val="28"/>
          <w:rtl/>
        </w:rPr>
        <w:t xml:space="preserve"> الذكاء الاصطناعي في تطوير خوارزميات قادرة على اكتشاف الأنشطة غير المشروعة والتعامل مع الامتثال بطرق أكثر دقة وكفاءة، مما يجعل عمليات الامتثال أكثر استباقية وقدرة على التكيف مع المتغيرات التنظيمية. يوفر تحليل البيانات الضخمة إمكانيات هائلة لمعالجة كميات هائلة من المعلومات المصرفية، مما يساعد على تحديد الأنماط والاتجاهات السلوكية التي قد تتطلب تدابير تنظيمية خاصة. كما تتيح الأنظمة المدمجة للتواصل والتنسيق ربط الإدارات المختلفة داخل البنوك بشكل أكثر سلاسة، مما يسهم في تعزيز الامتثال من خلال ضمان تدفق المعلومات بشكل فعّال بين مختلف الجهات ذات العلاقة. بالإضافة إلى ذلك، فإن تقنيات مراقبة الطوارئ وإدارة الموارد تسهم في تحسين استجابة البنوك للحالات الطارئة والتأكد من استمرارية الامتثال حتى في ظل الظروف غير المتوقعة</w:t>
      </w:r>
      <w:r w:rsidRPr="00AB63A6">
        <w:rPr>
          <w:rFonts w:ascii="Sakkal Majalla" w:hAnsi="Sakkal Majalla" w:cs="Sakkal Majalla"/>
          <w:sz w:val="28"/>
          <w:szCs w:val="28"/>
        </w:rPr>
        <w:t>.</w:t>
      </w:r>
    </w:p>
    <w:p w14:paraId="2363A6DD" w14:textId="4E387CB2" w:rsidR="00981867" w:rsidRPr="00AB70D2" w:rsidRDefault="00AB70D2" w:rsidP="00AB70D2">
      <w:pPr>
        <w:pStyle w:val="a6"/>
        <w:bidi/>
        <w:spacing w:line="360" w:lineRule="auto"/>
        <w:jc w:val="both"/>
        <w:outlineLvl w:val="2"/>
        <w:rPr>
          <w:rFonts w:ascii="Sakkal Majalla" w:hAnsi="Sakkal Majalla" w:cs="Sakkal Majalla"/>
          <w:b/>
          <w:bCs/>
          <w:sz w:val="32"/>
          <w:szCs w:val="32"/>
          <w:rtl/>
        </w:rPr>
      </w:pPr>
      <w:bookmarkStart w:id="7" w:name="_Toc201066236"/>
      <w:r w:rsidRPr="00AB70D2">
        <w:rPr>
          <w:rFonts w:ascii="Sakkal Majalla" w:hAnsi="Sakkal Majalla" w:cs="Sakkal Majalla" w:hint="cs"/>
          <w:b/>
          <w:bCs/>
          <w:sz w:val="32"/>
          <w:szCs w:val="32"/>
          <w:rtl/>
        </w:rPr>
        <w:t xml:space="preserve">2.2.1 </w:t>
      </w:r>
      <w:r w:rsidR="00981867" w:rsidRPr="00AB70D2">
        <w:rPr>
          <w:rFonts w:ascii="Sakkal Majalla" w:hAnsi="Sakkal Majalla" w:cs="Sakkal Majalla"/>
          <w:b/>
          <w:bCs/>
          <w:sz w:val="32"/>
          <w:szCs w:val="32"/>
          <w:rtl/>
        </w:rPr>
        <w:t>الأهمية العملية :</w:t>
      </w:r>
      <w:bookmarkEnd w:id="7"/>
    </w:p>
    <w:p w14:paraId="5DAF7586" w14:textId="12E2CA36" w:rsidR="00FE429F" w:rsidRPr="00AB63A6" w:rsidRDefault="00981867"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تقدم</w:t>
      </w:r>
      <w:r w:rsidR="00FE429F" w:rsidRPr="00AB63A6">
        <w:rPr>
          <w:rFonts w:ascii="Sakkal Majalla" w:hAnsi="Sakkal Majalla" w:cs="Sakkal Majalla"/>
          <w:sz w:val="28"/>
          <w:szCs w:val="28"/>
          <w:rtl/>
        </w:rPr>
        <w:t xml:space="preserve"> هذه الدراسة </w:t>
      </w:r>
      <w:r w:rsidRPr="00AB63A6">
        <w:rPr>
          <w:rFonts w:ascii="Sakkal Majalla" w:hAnsi="Sakkal Majalla" w:cs="Sakkal Majalla"/>
          <w:sz w:val="28"/>
          <w:szCs w:val="28"/>
          <w:rtl/>
        </w:rPr>
        <w:t xml:space="preserve"> </w:t>
      </w:r>
      <w:r w:rsidR="00FE429F" w:rsidRPr="00AB63A6">
        <w:rPr>
          <w:rFonts w:ascii="Sakkal Majalla" w:hAnsi="Sakkal Majalla" w:cs="Sakkal Majalla"/>
          <w:sz w:val="28"/>
          <w:szCs w:val="28"/>
          <w:rtl/>
        </w:rPr>
        <w:t>حلولًا عملية تس</w:t>
      </w:r>
      <w:r w:rsidRPr="00AB63A6">
        <w:rPr>
          <w:rFonts w:ascii="Sakkal Majalla" w:hAnsi="Sakkal Majalla" w:cs="Sakkal Majalla"/>
          <w:sz w:val="28"/>
          <w:szCs w:val="28"/>
          <w:rtl/>
        </w:rPr>
        <w:t>ا</w:t>
      </w:r>
      <w:r w:rsidR="00FE429F" w:rsidRPr="00AB63A6">
        <w:rPr>
          <w:rFonts w:ascii="Sakkal Majalla" w:hAnsi="Sakkal Majalla" w:cs="Sakkal Majalla"/>
          <w:sz w:val="28"/>
          <w:szCs w:val="28"/>
          <w:rtl/>
        </w:rPr>
        <w:t>هم في تحسين أداء البنوك الحكومية بمدينة الرياض من خلال استغلال إمكانيات التكنولوجيا الحديثة لتبسيط الامتثال التنظيمي، وتقليل المخاطر التشغيلية، وتعزيز الكفاءة العامة للعمليات المصرفية</w:t>
      </w:r>
      <w:r w:rsidRPr="00AB63A6">
        <w:rPr>
          <w:rFonts w:ascii="Sakkal Majalla" w:hAnsi="Sakkal Majalla" w:cs="Sakkal Majalla"/>
          <w:sz w:val="28"/>
          <w:szCs w:val="28"/>
          <w:rtl/>
        </w:rPr>
        <w:t xml:space="preserve"> و</w:t>
      </w:r>
      <w:r w:rsidR="00FE429F" w:rsidRPr="00AB63A6">
        <w:rPr>
          <w:rFonts w:ascii="Sakkal Majalla" w:hAnsi="Sakkal Majalla" w:cs="Sakkal Majalla"/>
          <w:sz w:val="28"/>
          <w:szCs w:val="28"/>
          <w:rtl/>
        </w:rPr>
        <w:t xml:space="preserve"> يساعد استخدام نظم المعلومات الجغرافية في تحقيق توزيع جغرافي أكثر كفاءة للفروع والخدمات المصرفية</w:t>
      </w:r>
      <w:r w:rsidRPr="00AB63A6">
        <w:rPr>
          <w:rFonts w:ascii="Sakkal Majalla" w:hAnsi="Sakkal Majalla" w:cs="Sakkal Majalla"/>
          <w:sz w:val="28"/>
          <w:szCs w:val="28"/>
          <w:rtl/>
        </w:rPr>
        <w:t xml:space="preserve"> بما</w:t>
      </w:r>
      <w:r w:rsidR="00FE429F" w:rsidRPr="00AB63A6">
        <w:rPr>
          <w:rFonts w:ascii="Sakkal Majalla" w:hAnsi="Sakkal Majalla" w:cs="Sakkal Majalla"/>
          <w:sz w:val="28"/>
          <w:szCs w:val="28"/>
          <w:rtl/>
        </w:rPr>
        <w:t xml:space="preserve"> يضمن الامتثال للمتطلبات التنظيمية الخاصة بالتوسع المصرفي والمناطق المستهدفة</w:t>
      </w:r>
      <w:r w:rsidRPr="00AB63A6">
        <w:rPr>
          <w:rFonts w:ascii="Sakkal Majalla" w:hAnsi="Sakkal Majalla" w:cs="Sakkal Majalla"/>
          <w:sz w:val="28"/>
          <w:szCs w:val="28"/>
          <w:rtl/>
        </w:rPr>
        <w:t xml:space="preserve"> </w:t>
      </w:r>
      <w:r w:rsidR="00FE429F" w:rsidRPr="00AB63A6">
        <w:rPr>
          <w:rFonts w:ascii="Sakkal Majalla" w:hAnsi="Sakkal Majalla" w:cs="Sakkal Majalla"/>
          <w:sz w:val="28"/>
          <w:szCs w:val="28"/>
          <w:rtl/>
        </w:rPr>
        <w:t xml:space="preserve"> كما</w:t>
      </w:r>
      <w:r w:rsidRPr="00AB63A6">
        <w:rPr>
          <w:rFonts w:ascii="Sakkal Majalla" w:hAnsi="Sakkal Majalla" w:cs="Sakkal Majalla"/>
          <w:sz w:val="28"/>
          <w:szCs w:val="28"/>
          <w:rtl/>
        </w:rPr>
        <w:t xml:space="preserve"> يساعد</w:t>
      </w:r>
      <w:r w:rsidR="00FE429F" w:rsidRPr="00AB63A6">
        <w:rPr>
          <w:rFonts w:ascii="Sakkal Majalla" w:hAnsi="Sakkal Majalla" w:cs="Sakkal Majalla"/>
          <w:sz w:val="28"/>
          <w:szCs w:val="28"/>
          <w:rtl/>
        </w:rPr>
        <w:t xml:space="preserve"> الذكاء الاصطناعي في أتمتة عمليات المراجعة والرقابة التنظيمية</w:t>
      </w:r>
      <w:r w:rsidRPr="00AB63A6">
        <w:rPr>
          <w:rFonts w:ascii="Sakkal Majalla" w:hAnsi="Sakkal Majalla" w:cs="Sakkal Majalla"/>
          <w:sz w:val="28"/>
          <w:szCs w:val="28"/>
          <w:rtl/>
        </w:rPr>
        <w:t xml:space="preserve"> و</w:t>
      </w:r>
      <w:r w:rsidR="00FE429F" w:rsidRPr="00AB63A6">
        <w:rPr>
          <w:rFonts w:ascii="Sakkal Majalla" w:hAnsi="Sakkal Majalla" w:cs="Sakkal Majalla"/>
          <w:sz w:val="28"/>
          <w:szCs w:val="28"/>
          <w:rtl/>
        </w:rPr>
        <w:t xml:space="preserve"> يقلل من الأخطاء البشرية ويعزز دقة الامتثال</w:t>
      </w:r>
      <w:r w:rsidR="00197AEF" w:rsidRPr="00AB63A6">
        <w:rPr>
          <w:rFonts w:ascii="Sakkal Majalla" w:hAnsi="Sakkal Majalla" w:cs="Sakkal Majalla"/>
          <w:sz w:val="28"/>
          <w:szCs w:val="28"/>
          <w:rtl/>
        </w:rPr>
        <w:t xml:space="preserve"> و</w:t>
      </w:r>
      <w:r w:rsidR="00FE429F" w:rsidRPr="00AB63A6">
        <w:rPr>
          <w:rFonts w:ascii="Sakkal Majalla" w:hAnsi="Sakkal Majalla" w:cs="Sakkal Majalla"/>
          <w:sz w:val="28"/>
          <w:szCs w:val="28"/>
          <w:rtl/>
        </w:rPr>
        <w:t xml:space="preserve"> يمكن لتحليل البيانات الضخمة تحسين طرق التنبؤ بالمخاطر التنظيمية والمالية</w:t>
      </w:r>
      <w:r w:rsidR="00197AEF" w:rsidRPr="00AB63A6">
        <w:rPr>
          <w:rFonts w:ascii="Sakkal Majalla" w:hAnsi="Sakkal Majalla" w:cs="Sakkal Majalla"/>
          <w:sz w:val="28"/>
          <w:szCs w:val="28"/>
          <w:rtl/>
        </w:rPr>
        <w:t xml:space="preserve"> </w:t>
      </w:r>
      <w:r w:rsidR="00FE429F" w:rsidRPr="00AB63A6">
        <w:rPr>
          <w:rFonts w:ascii="Sakkal Majalla" w:hAnsi="Sakkal Majalla" w:cs="Sakkal Majalla"/>
          <w:sz w:val="28"/>
          <w:szCs w:val="28"/>
          <w:rtl/>
        </w:rPr>
        <w:t xml:space="preserve"> مما </w:t>
      </w:r>
      <w:r w:rsidR="00197AEF" w:rsidRPr="00AB63A6">
        <w:rPr>
          <w:rFonts w:ascii="Sakkal Majalla" w:hAnsi="Sakkal Majalla" w:cs="Sakkal Majalla"/>
          <w:sz w:val="28"/>
          <w:szCs w:val="28"/>
          <w:rtl/>
        </w:rPr>
        <w:t>يساعد</w:t>
      </w:r>
      <w:r w:rsidR="00FE429F" w:rsidRPr="00AB63A6">
        <w:rPr>
          <w:rFonts w:ascii="Sakkal Majalla" w:hAnsi="Sakkal Majalla" w:cs="Sakkal Majalla"/>
          <w:sz w:val="28"/>
          <w:szCs w:val="28"/>
          <w:rtl/>
        </w:rPr>
        <w:t xml:space="preserve"> البنوك </w:t>
      </w:r>
      <w:r w:rsidR="00197AEF" w:rsidRPr="00AB63A6">
        <w:rPr>
          <w:rFonts w:ascii="Sakkal Majalla" w:hAnsi="Sakkal Majalla" w:cs="Sakkal Majalla"/>
          <w:sz w:val="28"/>
          <w:szCs w:val="28"/>
          <w:rtl/>
        </w:rPr>
        <w:t>فى</w:t>
      </w:r>
      <w:r w:rsidR="00FE429F" w:rsidRPr="00AB63A6">
        <w:rPr>
          <w:rFonts w:ascii="Sakkal Majalla" w:hAnsi="Sakkal Majalla" w:cs="Sakkal Majalla"/>
          <w:sz w:val="28"/>
          <w:szCs w:val="28"/>
          <w:rtl/>
        </w:rPr>
        <w:t xml:space="preserve"> اتخاذ قرارات مبنية على معلومات دقيقة ومستندة إلى بيانات واقعية</w:t>
      </w:r>
      <w:r w:rsidR="00197AEF" w:rsidRPr="00AB63A6">
        <w:rPr>
          <w:rFonts w:ascii="Sakkal Majalla" w:hAnsi="Sakkal Majalla" w:cs="Sakkal Majalla"/>
          <w:sz w:val="28"/>
          <w:szCs w:val="28"/>
          <w:rtl/>
        </w:rPr>
        <w:t xml:space="preserve"> و</w:t>
      </w:r>
      <w:r w:rsidR="00FE429F" w:rsidRPr="00AB63A6">
        <w:rPr>
          <w:rFonts w:ascii="Sakkal Majalla" w:hAnsi="Sakkal Majalla" w:cs="Sakkal Majalla"/>
          <w:sz w:val="28"/>
          <w:szCs w:val="28"/>
          <w:rtl/>
        </w:rPr>
        <w:t xml:space="preserve"> أن الأنظمة المدمجة للتواصل والتنسيق تساهم في تقليل التعقيدات الإدارية وضمان تدفق سلس للمعلومات المتعلقة بالامتثال داخل البنك</w:t>
      </w:r>
      <w:r w:rsidR="00564780" w:rsidRPr="00AB63A6">
        <w:rPr>
          <w:rFonts w:ascii="Sakkal Majalla" w:hAnsi="Sakkal Majalla" w:cs="Sakkal Majalla"/>
          <w:sz w:val="28"/>
          <w:szCs w:val="28"/>
          <w:rtl/>
        </w:rPr>
        <w:t xml:space="preserve"> </w:t>
      </w:r>
      <w:r w:rsidR="00FE429F" w:rsidRPr="00AB63A6">
        <w:rPr>
          <w:rFonts w:ascii="Sakkal Majalla" w:hAnsi="Sakkal Majalla" w:cs="Sakkal Majalla"/>
          <w:sz w:val="28"/>
          <w:szCs w:val="28"/>
          <w:rtl/>
        </w:rPr>
        <w:t>مما يس</w:t>
      </w:r>
      <w:r w:rsidR="00564780" w:rsidRPr="00AB63A6">
        <w:rPr>
          <w:rFonts w:ascii="Sakkal Majalla" w:hAnsi="Sakkal Majalla" w:cs="Sakkal Majalla"/>
          <w:sz w:val="28"/>
          <w:szCs w:val="28"/>
          <w:rtl/>
        </w:rPr>
        <w:t>اعد</w:t>
      </w:r>
      <w:r w:rsidR="00FE429F" w:rsidRPr="00AB63A6">
        <w:rPr>
          <w:rFonts w:ascii="Sakkal Majalla" w:hAnsi="Sakkal Majalla" w:cs="Sakkal Majalla"/>
          <w:sz w:val="28"/>
          <w:szCs w:val="28"/>
          <w:rtl/>
        </w:rPr>
        <w:t xml:space="preserve"> في سرعة الاستجابة للمتغيرات التنظيمية</w:t>
      </w:r>
      <w:r w:rsidR="00564780" w:rsidRPr="00AB63A6">
        <w:rPr>
          <w:rFonts w:ascii="Sakkal Majalla" w:hAnsi="Sakkal Majalla" w:cs="Sakkal Majalla"/>
          <w:sz w:val="28"/>
          <w:szCs w:val="28"/>
          <w:rtl/>
        </w:rPr>
        <w:t xml:space="preserve"> و</w:t>
      </w:r>
      <w:r w:rsidR="00FE429F" w:rsidRPr="00AB63A6">
        <w:rPr>
          <w:rFonts w:ascii="Sakkal Majalla" w:hAnsi="Sakkal Majalla" w:cs="Sakkal Majalla"/>
          <w:sz w:val="28"/>
          <w:szCs w:val="28"/>
          <w:rtl/>
        </w:rPr>
        <w:t xml:space="preserve"> تساعد تقنيات مراقبة الطوارئ وإدارة الموارد في تحسين قدرة البنوك على الامتثال لمتطلبات الطوارئ والحد من تأثير الأزمات على العمليات المصرفية</w:t>
      </w:r>
      <w:r w:rsidR="00FE429F" w:rsidRPr="00AB63A6">
        <w:rPr>
          <w:rFonts w:ascii="Sakkal Majalla" w:hAnsi="Sakkal Majalla" w:cs="Sakkal Majalla"/>
          <w:sz w:val="28"/>
          <w:szCs w:val="28"/>
        </w:rPr>
        <w:t>.</w:t>
      </w:r>
    </w:p>
    <w:p w14:paraId="2F3C8AB8" w14:textId="7E9BB926" w:rsidR="00FE429F" w:rsidRPr="00AB63A6" w:rsidRDefault="00FE429F" w:rsidP="00AB63A6">
      <w:pPr>
        <w:pStyle w:val="a6"/>
        <w:bidi/>
        <w:spacing w:line="360" w:lineRule="auto"/>
        <w:ind w:firstLine="720"/>
        <w:jc w:val="both"/>
        <w:rPr>
          <w:rFonts w:ascii="Sakkal Majalla" w:hAnsi="Sakkal Majalla" w:cs="Sakkal Majalla"/>
          <w:sz w:val="28"/>
          <w:szCs w:val="28"/>
        </w:rPr>
      </w:pPr>
      <w:r w:rsidRPr="00AB63A6">
        <w:rPr>
          <w:rFonts w:ascii="Sakkal Majalla" w:hAnsi="Sakkal Majalla" w:cs="Sakkal Majalla"/>
          <w:sz w:val="28"/>
          <w:szCs w:val="28"/>
          <w:rtl/>
        </w:rPr>
        <w:t>تتيح هذه الدراسة فهماً أعمق لدور هذه التقنيات في تعزيز الامتثال التنظيمي</w:t>
      </w:r>
      <w:r w:rsidR="00564780" w:rsidRPr="00AB63A6">
        <w:rPr>
          <w:rFonts w:ascii="Sakkal Majalla" w:hAnsi="Sakkal Majalla" w:cs="Sakkal Majalla"/>
          <w:sz w:val="28"/>
          <w:szCs w:val="28"/>
          <w:rtl/>
        </w:rPr>
        <w:t xml:space="preserve"> وت</w:t>
      </w:r>
      <w:r w:rsidRPr="00AB63A6">
        <w:rPr>
          <w:rFonts w:ascii="Sakkal Majalla" w:hAnsi="Sakkal Majalla" w:cs="Sakkal Majalla"/>
          <w:sz w:val="28"/>
          <w:szCs w:val="28"/>
          <w:rtl/>
        </w:rPr>
        <w:t>ساهم في تقديم توصيات عملية للبنوك الحكومية تمكنها من الاستفادة القصوى من التكنولوجيا لضمان الامتثال الفعّال وتحقيق الاستدامة المالية والتنظيمية في ظل بيئة مصرفية متغيرة ومتطلبات تنظيمية متزايدة التعقيد</w:t>
      </w:r>
      <w:r w:rsidRPr="00AB63A6">
        <w:rPr>
          <w:rFonts w:ascii="Sakkal Majalla" w:hAnsi="Sakkal Majalla" w:cs="Sakkal Majalla"/>
          <w:sz w:val="28"/>
          <w:szCs w:val="28"/>
        </w:rPr>
        <w:t>.</w:t>
      </w:r>
    </w:p>
    <w:p w14:paraId="4BCAAD0C" w14:textId="5D322FD8"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1066237"/>
      <w:r w:rsidRPr="00AB70D2">
        <w:rPr>
          <w:rFonts w:ascii="Sakkal Majalla" w:hAnsi="Sakkal Majalla" w:cs="Sakkal Majalla"/>
          <w:b/>
          <w:bCs/>
          <w:sz w:val="36"/>
          <w:szCs w:val="36"/>
          <w:rtl/>
        </w:rPr>
        <w:t>3.1 أهداف الدراسة:</w:t>
      </w:r>
      <w:bookmarkEnd w:id="8"/>
    </w:p>
    <w:p w14:paraId="19CCA227" w14:textId="77777777" w:rsidR="00373145" w:rsidRPr="00AB63A6" w:rsidRDefault="00F029E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يهدف البحث إلى دراسة أثر استخدام التكنولوجيا الحديثة بأبعادها المختلفة</w:t>
      </w:r>
      <w:r w:rsidR="00373145"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والتي تشمل نظم المعلومات الجغرافية، الذكاء الاصطناعي، تحليل البيانات الضخمة، الأنظمة المدمجة للتواصل والتنسيق، وتقنيات مراقبة الطوارئ وإدارة الموارد، في تعزيز الالتزام التنظيمي في البنوك الحكومية بمدينة الرياض، من خلال تحليل العلاقة بين تطبيق هذه التقنيات ومستوى الامتثال للمتطلبات التنظيمية المصرفية</w:t>
      </w:r>
      <w:r w:rsidRPr="00AB63A6">
        <w:rPr>
          <w:rFonts w:ascii="Sakkal Majalla" w:hAnsi="Sakkal Majalla" w:cs="Sakkal Majalla"/>
          <w:sz w:val="28"/>
          <w:szCs w:val="28"/>
        </w:rPr>
        <w:t>.</w:t>
      </w:r>
    </w:p>
    <w:p w14:paraId="3D1EF8A4" w14:textId="5957D67F" w:rsidR="00F029E9" w:rsidRPr="00AB70D2" w:rsidRDefault="00373145" w:rsidP="00AB70D2">
      <w:pPr>
        <w:spacing w:before="100" w:beforeAutospacing="1" w:after="100" w:afterAutospacing="1" w:line="360" w:lineRule="auto"/>
        <w:ind w:firstLine="706"/>
        <w:jc w:val="both"/>
        <w:rPr>
          <w:rFonts w:ascii="Sakkal Majalla" w:hAnsi="Sakkal Majalla" w:cs="Sakkal Majalla"/>
          <w:b/>
          <w:bCs/>
          <w:sz w:val="28"/>
          <w:szCs w:val="28"/>
        </w:rPr>
      </w:pPr>
      <w:r w:rsidRPr="00AB70D2">
        <w:rPr>
          <w:rFonts w:ascii="Sakkal Majalla" w:hAnsi="Sakkal Majalla" w:cs="Sakkal Majalla"/>
          <w:b/>
          <w:bCs/>
          <w:sz w:val="28"/>
          <w:szCs w:val="28"/>
          <w:rtl/>
        </w:rPr>
        <w:t>ويتفرع من الهدف الاساسى عدة أهداف فرعية :</w:t>
      </w:r>
    </w:p>
    <w:p w14:paraId="68358963" w14:textId="77777777" w:rsidR="00F029E9" w:rsidRPr="00AB63A6" w:rsidRDefault="00F029E9" w:rsidP="007028C2">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تحليل دور نظم المعلومات الجغرافية في تحسين الامتثال التنظيمي من خلال تتبع العمليات المصرفية وتقييم المخاطر الجغرافية</w:t>
      </w:r>
    </w:p>
    <w:p w14:paraId="68E484B0" w14:textId="77777777" w:rsidR="00F029E9" w:rsidRPr="00AB63A6" w:rsidRDefault="00F029E9" w:rsidP="007028C2">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دراسة أثر الذكاء الاصطناعي في تعزيز الامتثال التنظيمي عبر تحسين قدرات الاكتشاف التلقائي للمخالفات وتعزيز إجراءات الرقابة</w:t>
      </w:r>
    </w:p>
    <w:p w14:paraId="21C33918" w14:textId="77777777" w:rsidR="00F029E9" w:rsidRPr="00AB63A6" w:rsidRDefault="00F029E9" w:rsidP="007028C2">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قياس تأثير تحليل البيانات الضخمة في دعم الامتثال التنظيمي من خلال معالجة البيانات المصرفية الضخمة واستخلاص الأنماط التي تساعد في اتخاذ قرارات تنظيمية دقيقة</w:t>
      </w:r>
    </w:p>
    <w:p w14:paraId="5972096F" w14:textId="77777777" w:rsidR="00F029E9" w:rsidRPr="00AB63A6" w:rsidRDefault="00F029E9" w:rsidP="007028C2">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استكشاف مدى مساهمة الأنظمة المدمجة للتواصل والتنسيق في تحسين الامتثال التنظيمي من خلال تسهيل تدفق المعلومات بين الإدارات وتعزيز التنسيق الداخلي</w:t>
      </w:r>
    </w:p>
    <w:p w14:paraId="06E0DE9D" w14:textId="77777777" w:rsidR="00F029E9" w:rsidRPr="00AB63A6" w:rsidRDefault="00F029E9" w:rsidP="007028C2">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AB63A6">
        <w:rPr>
          <w:rFonts w:ascii="Sakkal Majalla" w:hAnsi="Sakkal Majalla" w:cs="Sakkal Majalla"/>
          <w:sz w:val="28"/>
          <w:szCs w:val="28"/>
          <w:rtl/>
        </w:rPr>
        <w:t>تقييم أثر تقنيات مراقبة الطوارئ وإدارة الموارد في ضمان استمرارية الامتثال التنظيمي خلال الأزمات والطوارئ التشغيلية</w:t>
      </w:r>
    </w:p>
    <w:p w14:paraId="0F9D7D83" w14:textId="6CD81839" w:rsidR="00AB70D2" w:rsidRPr="00AB70D2" w:rsidRDefault="00AB70D2" w:rsidP="00AB70D2">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9" w:name="_Toc201066238"/>
      <w:r w:rsidRPr="00AB70D2">
        <w:rPr>
          <w:rFonts w:ascii="Sakkal Majalla" w:eastAsia="Times New Roman" w:hAnsi="Sakkal Majalla" w:cs="Sakkal Majalla"/>
          <w:b/>
          <w:bCs/>
          <w:kern w:val="0"/>
          <w:sz w:val="36"/>
          <w:szCs w:val="36"/>
          <w:rtl/>
          <w14:ligatures w14:val="none"/>
        </w:rPr>
        <w:t>4.1 تساؤلات الدراسة</w:t>
      </w:r>
      <w:bookmarkEnd w:id="9"/>
    </w:p>
    <w:p w14:paraId="459E763E" w14:textId="3E709119" w:rsidR="009812C6" w:rsidRPr="00AB63A6" w:rsidRDefault="008E2978" w:rsidP="00AB70D2">
      <w:pPr>
        <w:tabs>
          <w:tab w:val="left" w:pos="848"/>
        </w:tabs>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B70D2">
        <w:rPr>
          <w:rFonts w:ascii="Sakkal Majalla" w:eastAsia="Times New Roman" w:hAnsi="Sakkal Majalla" w:cs="Sakkal Majalla"/>
          <w:b/>
          <w:bCs/>
          <w:kern w:val="0"/>
          <w:sz w:val="28"/>
          <w:szCs w:val="28"/>
          <w:rtl/>
          <w14:ligatures w14:val="none"/>
        </w:rPr>
        <w:t>السؤال الرئيسي للدراسة</w:t>
      </w:r>
      <w:r w:rsidRPr="00AB63A6">
        <w:rPr>
          <w:rFonts w:ascii="Sakkal Majalla" w:eastAsia="Times New Roman" w:hAnsi="Sakkal Majalla" w:cs="Sakkal Majalla"/>
          <w:kern w:val="0"/>
          <w:sz w:val="28"/>
          <w:szCs w:val="28"/>
          <w14:ligatures w14:val="none"/>
        </w:rPr>
        <w:t>:</w:t>
      </w:r>
      <w:r w:rsidR="009812C6" w:rsidRPr="00AB63A6">
        <w:rPr>
          <w:rFonts w:ascii="Sakkal Majalla" w:eastAsia="Times New Roman" w:hAnsi="Sakkal Majalla" w:cs="Sakkal Majalla"/>
          <w:kern w:val="0"/>
          <w:sz w:val="28"/>
          <w:szCs w:val="28"/>
          <w:rtl/>
          <w14:ligatures w14:val="none"/>
        </w:rPr>
        <w:t xml:space="preserve"> كيف يؤثر استخدام التكنولوجيا الحديثة بأبعادها المختلفة، والتي تشمل نظم المعلومات الجغرافية، الذكاء الاصطناعي، تحليل البيانات الضخمة، الأنظمة المدمجة للتواصل والتنسيق، وتقنيات مراقبة الطوارئ وإدارة الموارد، في تعزيز الالتزام التنظيمي في البنوك الحكومية بمدينة الرياض؟</w:t>
      </w:r>
    </w:p>
    <w:p w14:paraId="6B2AF0FA" w14:textId="25E00BB1" w:rsidR="009812C6" w:rsidRPr="00AB70D2" w:rsidRDefault="009812C6" w:rsidP="00AB70D2">
      <w:pPr>
        <w:tabs>
          <w:tab w:val="left" w:pos="848"/>
        </w:tabs>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AB70D2">
        <w:rPr>
          <w:rFonts w:ascii="Sakkal Majalla" w:eastAsia="Times New Roman" w:hAnsi="Sakkal Majalla" w:cs="Sakkal Majalla"/>
          <w:b/>
          <w:bCs/>
          <w:kern w:val="0"/>
          <w:sz w:val="28"/>
          <w:szCs w:val="28"/>
          <w:rtl/>
          <w14:ligatures w14:val="none"/>
        </w:rPr>
        <w:t>ويتفرع من السؤال الرئيسى عدة أسئلة فرعية :</w:t>
      </w:r>
    </w:p>
    <w:p w14:paraId="696B9975" w14:textId="77777777" w:rsidR="009812C6" w:rsidRPr="00AB63A6" w:rsidRDefault="009812C6" w:rsidP="007028C2">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AB63A6">
        <w:rPr>
          <w:rFonts w:ascii="Sakkal Majalla" w:eastAsia="Times New Roman" w:hAnsi="Sakkal Majalla" w:cs="Sakkal Majalla"/>
          <w:kern w:val="0"/>
          <w:sz w:val="28"/>
          <w:szCs w:val="28"/>
          <w:rtl/>
          <w14:ligatures w14:val="none"/>
        </w:rPr>
        <w:t>ما دور نظم المعلومات الجغرافية في تحسين الامتثال التنظيمي من خلال تتبع العمليات المصرفية وتقييم المخاطر الجغرافية؟</w:t>
      </w:r>
    </w:p>
    <w:p w14:paraId="5FEB1A68" w14:textId="77777777" w:rsidR="009812C6" w:rsidRPr="00AB63A6" w:rsidRDefault="009812C6" w:rsidP="007028C2">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AB63A6">
        <w:rPr>
          <w:rFonts w:ascii="Sakkal Majalla" w:eastAsia="Times New Roman" w:hAnsi="Sakkal Majalla" w:cs="Sakkal Majalla"/>
          <w:kern w:val="0"/>
          <w:sz w:val="28"/>
          <w:szCs w:val="28"/>
          <w:rtl/>
          <w14:ligatures w14:val="none"/>
        </w:rPr>
        <w:t>كيف يسهم الذكاء الاصطناعي في تعزيز الامتثال التنظيمي عبر تحسين قدرات الاكتشاف التلقائي للمخالفات وتعزيز إجراءات الرقابة؟</w:t>
      </w:r>
    </w:p>
    <w:p w14:paraId="5961001D" w14:textId="77777777" w:rsidR="009812C6" w:rsidRPr="00AB63A6" w:rsidRDefault="009812C6" w:rsidP="007028C2">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AB63A6">
        <w:rPr>
          <w:rFonts w:ascii="Sakkal Majalla" w:eastAsia="Times New Roman" w:hAnsi="Sakkal Majalla" w:cs="Sakkal Majalla"/>
          <w:kern w:val="0"/>
          <w:sz w:val="28"/>
          <w:szCs w:val="28"/>
          <w:rtl/>
          <w14:ligatures w14:val="none"/>
        </w:rPr>
        <w:t>ما تأثير تحليل البيانات الضخمة في دعم الامتثال التنظيمي من خلال معالجة البيانات المصرفية الضخمة واستخلاص الأنماط التي تساعد في اتخاذ قرارات تنظيمية دقيقة؟</w:t>
      </w:r>
    </w:p>
    <w:p w14:paraId="794E4DCB" w14:textId="77777777" w:rsidR="009812C6" w:rsidRPr="00AB63A6" w:rsidRDefault="009812C6" w:rsidP="007028C2">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AB63A6">
        <w:rPr>
          <w:rFonts w:ascii="Sakkal Majalla" w:eastAsia="Times New Roman" w:hAnsi="Sakkal Majalla" w:cs="Sakkal Majalla"/>
          <w:kern w:val="0"/>
          <w:sz w:val="28"/>
          <w:szCs w:val="28"/>
          <w:rtl/>
          <w14:ligatures w14:val="none"/>
        </w:rPr>
        <w:t>كيف تساهم الأنظمة المدمجة للتواصل والتنسيق في تحسين الامتثال التنظيمي من خلال تسهيل تدفق المعلومات بين الإدارات وتعزيز التنسيق الداخلي؟</w:t>
      </w:r>
    </w:p>
    <w:p w14:paraId="4C0B6F37" w14:textId="77777777" w:rsidR="009812C6" w:rsidRPr="00AB63A6" w:rsidRDefault="009812C6" w:rsidP="007028C2">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AB63A6">
        <w:rPr>
          <w:rFonts w:ascii="Sakkal Majalla" w:eastAsia="Times New Roman" w:hAnsi="Sakkal Majalla" w:cs="Sakkal Majalla"/>
          <w:kern w:val="0"/>
          <w:sz w:val="28"/>
          <w:szCs w:val="28"/>
          <w:rtl/>
          <w14:ligatures w14:val="none"/>
        </w:rPr>
        <w:t>ما أثر تقنيات مراقبة الطوارئ وإدارة الموارد في ضمان استمرارية الامتثال التنظيمي خلال الأزمات والطوارئ التشغيلية؟</w:t>
      </w:r>
    </w:p>
    <w:p w14:paraId="7CB4A063" w14:textId="01B59570" w:rsidR="009812C6" w:rsidRPr="00AB70D2" w:rsidRDefault="00AB70D2" w:rsidP="00AB70D2">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14:ligatures w14:val="none"/>
        </w:rPr>
      </w:pPr>
      <w:bookmarkStart w:id="10" w:name="_Toc201066239"/>
      <w:r w:rsidRPr="00AB70D2">
        <w:rPr>
          <w:rFonts w:ascii="Sakkal Majalla" w:eastAsia="Times New Roman" w:hAnsi="Sakkal Majalla" w:cs="Sakkal Majalla"/>
          <w:b/>
          <w:bCs/>
          <w:kern w:val="0"/>
          <w:sz w:val="36"/>
          <w:szCs w:val="36"/>
          <w:rtl/>
          <w:lang w:bidi="ar-EG"/>
          <w14:ligatures w14:val="none"/>
        </w:rPr>
        <w:t>5.1 فروض الدراسة:</w:t>
      </w:r>
      <w:bookmarkEnd w:id="10"/>
    </w:p>
    <w:p w14:paraId="2D672DE3" w14:textId="77777777" w:rsidR="00917832" w:rsidRPr="00AB63A6" w:rsidRDefault="00327E9A" w:rsidP="00AB70D2">
      <w:pPr>
        <w:spacing w:before="100" w:beforeAutospacing="1" w:after="100" w:afterAutospacing="1" w:line="360" w:lineRule="auto"/>
        <w:ind w:firstLine="706"/>
        <w:jc w:val="both"/>
        <w:rPr>
          <w:rFonts w:ascii="Sakkal Majalla" w:hAnsi="Sakkal Majalla" w:cs="Sakkal Majalla"/>
          <w:sz w:val="28"/>
          <w:szCs w:val="28"/>
        </w:rPr>
      </w:pPr>
      <w:r w:rsidRPr="00AB70D2">
        <w:rPr>
          <w:rFonts w:ascii="Sakkal Majalla" w:hAnsi="Sakkal Majalla" w:cs="Sakkal Majalla" w:hint="cs"/>
          <w:b/>
          <w:bCs/>
          <w:sz w:val="28"/>
          <w:szCs w:val="28"/>
          <w:lang w:bidi="ar-EG"/>
        </w:rPr>
        <w:t xml:space="preserve">  </w:t>
      </w:r>
      <w:r w:rsidR="00DB28D9" w:rsidRPr="00AB70D2">
        <w:rPr>
          <w:rFonts w:ascii="Sakkal Majalla" w:hAnsi="Sakkal Majalla" w:cs="Sakkal Majalla" w:hint="cs"/>
          <w:b/>
          <w:bCs/>
          <w:sz w:val="28"/>
          <w:szCs w:val="28"/>
          <w:rtl/>
          <w:lang w:bidi="ar-EG"/>
        </w:rPr>
        <w:t>الفرضية الرئيسية الأولى</w:t>
      </w:r>
      <w:r w:rsidR="00DB28D9" w:rsidRPr="00AB63A6">
        <w:rPr>
          <w:rFonts w:ascii="Sakkal Majalla" w:hAnsi="Sakkal Majalla" w:cs="Sakkal Majalla" w:hint="cs"/>
          <w:sz w:val="28"/>
          <w:szCs w:val="28"/>
          <w:rtl/>
          <w:lang w:bidi="ar-EG"/>
        </w:rPr>
        <w:t xml:space="preserve"> </w:t>
      </w:r>
      <w:r w:rsidR="00DB28D9" w:rsidRPr="00AB63A6">
        <w:rPr>
          <w:rFonts w:ascii="Sakkal Majalla" w:hAnsi="Sakkal Majalla" w:cs="Sakkal Majalla"/>
          <w:sz w:val="28"/>
          <w:szCs w:val="28"/>
          <w:rtl/>
        </w:rPr>
        <w:t xml:space="preserve">: </w:t>
      </w:r>
      <w:r w:rsidR="00917832" w:rsidRPr="00AB63A6">
        <w:rPr>
          <w:rFonts w:ascii="Sakkal Majalla" w:hAnsi="Sakkal Majalla" w:cs="Sakkal Majalla"/>
          <w:sz w:val="28"/>
          <w:szCs w:val="28"/>
          <w:rtl/>
        </w:rPr>
        <w:t xml:space="preserve">لا يوجد أثر ذو دلالة إحصائية عند مستوى معنوية (0.05≥ </w:t>
      </w:r>
      <w:r w:rsidR="00917832" w:rsidRPr="00AB63A6">
        <w:rPr>
          <w:rFonts w:ascii="Cambria" w:hAnsi="Cambria" w:cs="Cambria"/>
          <w:sz w:val="28"/>
          <w:szCs w:val="28"/>
        </w:rPr>
        <w:t>α</w:t>
      </w:r>
      <w:r w:rsidR="00917832" w:rsidRPr="00AB63A6">
        <w:rPr>
          <w:rFonts w:ascii="Sakkal Majalla" w:hAnsi="Sakkal Majalla" w:cs="Sakkal Majalla"/>
          <w:sz w:val="28"/>
          <w:szCs w:val="28"/>
          <w:rtl/>
        </w:rPr>
        <w:t>) لاستخدام التكنولوجيا الحديثة بأبعادها المختلفة، والتي تشمل نظم المعلومات الجغرافية، الذكاء الاصطناعي، تحليل البيانات الضخمة، الأنظمة المدمجة للتواصل والتنسيق، وتقنيات مراقبة الطوارئ وإدارة الموارد، في تعزيز الالتزام التنظيمي في البنوك الحكومية بمدينة الرياض.</w:t>
      </w:r>
    </w:p>
    <w:p w14:paraId="6A58325B" w14:textId="01360F8C" w:rsidR="00917832" w:rsidRPr="00AB70D2" w:rsidRDefault="00040967" w:rsidP="00AB70D2">
      <w:pPr>
        <w:spacing w:before="100" w:beforeAutospacing="1" w:after="100" w:afterAutospacing="1" w:line="360" w:lineRule="auto"/>
        <w:ind w:firstLine="706"/>
        <w:jc w:val="both"/>
        <w:rPr>
          <w:rFonts w:ascii="Sakkal Majalla" w:hAnsi="Sakkal Majalla" w:cs="Sakkal Majalla"/>
          <w:b/>
          <w:bCs/>
          <w:sz w:val="28"/>
          <w:szCs w:val="28"/>
        </w:rPr>
      </w:pPr>
      <w:r w:rsidRPr="00AB70D2">
        <w:rPr>
          <w:rFonts w:ascii="Sakkal Majalla" w:hAnsi="Sakkal Majalla" w:cs="Sakkal Majalla"/>
          <w:b/>
          <w:bCs/>
          <w:sz w:val="28"/>
          <w:szCs w:val="28"/>
          <w:rtl/>
        </w:rPr>
        <w:t>وينبثق من هذه الفرضية الفرضيات الفرعية الآتية</w:t>
      </w:r>
      <w:r w:rsidRPr="00AB70D2">
        <w:rPr>
          <w:rFonts w:ascii="Sakkal Majalla" w:hAnsi="Sakkal Majalla" w:cs="Sakkal Majalla"/>
          <w:b/>
          <w:bCs/>
          <w:sz w:val="28"/>
          <w:szCs w:val="28"/>
        </w:rPr>
        <w:t>:</w:t>
      </w:r>
    </w:p>
    <w:p w14:paraId="5490C58B" w14:textId="5758834E" w:rsidR="00917832" w:rsidRPr="00AB63A6" w:rsidRDefault="00917832" w:rsidP="007028C2">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 xml:space="preserve">لا يوجد أثر ذو دلالة إحصائية عند مستوى معنوية (0.05≥ </w:t>
      </w:r>
      <w:r w:rsidRPr="00AB63A6">
        <w:rPr>
          <w:rFonts w:ascii="Cambria" w:hAnsi="Cambria" w:cs="Cambria"/>
          <w:sz w:val="28"/>
          <w:szCs w:val="28"/>
        </w:rPr>
        <w:t>α</w:t>
      </w:r>
      <w:r w:rsidRPr="00AB63A6">
        <w:rPr>
          <w:rFonts w:ascii="Sakkal Majalla" w:hAnsi="Sakkal Majalla" w:cs="Sakkal Majalla"/>
          <w:sz w:val="28"/>
          <w:szCs w:val="28"/>
          <w:rtl/>
        </w:rPr>
        <w:t>) لنظم المعلومات الجغرافية في تحسين الامتثال التنظيمي من خلال تتبع العمليات المصرفية وتقييم المخاطر الجغرافية.</w:t>
      </w:r>
    </w:p>
    <w:p w14:paraId="50F74255" w14:textId="22660603" w:rsidR="00917832" w:rsidRPr="00AB63A6" w:rsidRDefault="00917832" w:rsidP="007028C2">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 xml:space="preserve">لا يوجد أثر ذو دلالة إحصائية عند مستوى معنوية (0.05≥ </w:t>
      </w:r>
      <w:r w:rsidRPr="00AB63A6">
        <w:rPr>
          <w:rFonts w:ascii="Cambria" w:hAnsi="Cambria" w:cs="Cambria"/>
          <w:sz w:val="28"/>
          <w:szCs w:val="28"/>
        </w:rPr>
        <w:t>α</w:t>
      </w:r>
      <w:r w:rsidRPr="00AB63A6">
        <w:rPr>
          <w:rFonts w:ascii="Sakkal Majalla" w:hAnsi="Sakkal Majalla" w:cs="Sakkal Majalla"/>
          <w:sz w:val="28"/>
          <w:szCs w:val="28"/>
          <w:rtl/>
        </w:rPr>
        <w:t>) للذكاء الاصطناعي في تعزيز الامتثال التنظيمي عبر تحسين قدرات الاكتشاف التلقائي للمخالفات وتعزيز إجراءات الرقابة.</w:t>
      </w:r>
    </w:p>
    <w:p w14:paraId="38B892BE" w14:textId="7E90D059" w:rsidR="00917832" w:rsidRPr="00AB63A6" w:rsidRDefault="00917832" w:rsidP="007028C2">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 xml:space="preserve">لا يوجد أثر ذو دلالة إحصائية عند مستوى معنوية (0.05≥ </w:t>
      </w:r>
      <w:r w:rsidRPr="00AB63A6">
        <w:rPr>
          <w:rFonts w:ascii="Cambria" w:hAnsi="Cambria" w:cs="Cambria"/>
          <w:sz w:val="28"/>
          <w:szCs w:val="28"/>
        </w:rPr>
        <w:t>α</w:t>
      </w:r>
      <w:r w:rsidRPr="00AB63A6">
        <w:rPr>
          <w:rFonts w:ascii="Sakkal Majalla" w:hAnsi="Sakkal Majalla" w:cs="Sakkal Majalla"/>
          <w:sz w:val="28"/>
          <w:szCs w:val="28"/>
          <w:rtl/>
        </w:rPr>
        <w:t>) لتحليل البيانات الضخمة في دعم الامتثال التنظيمي من خلال معالجة البيانات المصرفية الضخمة واستخلاص الأنماط التي تساعد في اتخاذ قرارات تنظيمية دقيقة.</w:t>
      </w:r>
    </w:p>
    <w:p w14:paraId="1BE25107" w14:textId="06081835" w:rsidR="00917832" w:rsidRPr="00AB63A6" w:rsidRDefault="00917832" w:rsidP="007028C2">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 xml:space="preserve">لا يوجد أثر ذو دلالة إحصائية عند مستوى معنوية (0.05≥ </w:t>
      </w:r>
      <w:r w:rsidRPr="00AB63A6">
        <w:rPr>
          <w:rFonts w:ascii="Cambria" w:hAnsi="Cambria" w:cs="Cambria"/>
          <w:sz w:val="28"/>
          <w:szCs w:val="28"/>
        </w:rPr>
        <w:t>α</w:t>
      </w:r>
      <w:r w:rsidRPr="00AB63A6">
        <w:rPr>
          <w:rFonts w:ascii="Sakkal Majalla" w:hAnsi="Sakkal Majalla" w:cs="Sakkal Majalla"/>
          <w:sz w:val="28"/>
          <w:szCs w:val="28"/>
          <w:rtl/>
        </w:rPr>
        <w:t>) للأنظمة المدمجة للتواصل والتنسيق في تحسين الامتثال التنظيمي من خلال تسهيل تدفق المعلومات بين الإدارات وتعزيز التنسيق الداخلي.</w:t>
      </w:r>
    </w:p>
    <w:p w14:paraId="544B3064" w14:textId="6B653849" w:rsidR="00917832" w:rsidRPr="00AB63A6" w:rsidRDefault="00917832" w:rsidP="007028C2">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B63A6">
        <w:rPr>
          <w:rFonts w:ascii="Sakkal Majalla" w:hAnsi="Sakkal Majalla" w:cs="Sakkal Majalla"/>
          <w:sz w:val="28"/>
          <w:szCs w:val="28"/>
          <w:rtl/>
        </w:rPr>
        <w:t xml:space="preserve">لا يوجد أثر ذو دلالة إحصائية عند مستوى معنوية (0.05≥ </w:t>
      </w:r>
      <w:r w:rsidRPr="00AB63A6">
        <w:rPr>
          <w:rFonts w:ascii="Cambria" w:hAnsi="Cambria" w:cs="Cambria"/>
          <w:sz w:val="28"/>
          <w:szCs w:val="28"/>
        </w:rPr>
        <w:t>α</w:t>
      </w:r>
      <w:r w:rsidRPr="00AB63A6">
        <w:rPr>
          <w:rFonts w:ascii="Sakkal Majalla" w:hAnsi="Sakkal Majalla" w:cs="Sakkal Majalla"/>
          <w:sz w:val="28"/>
          <w:szCs w:val="28"/>
          <w:rtl/>
        </w:rPr>
        <w:t>) لتقنيات مراقبة الطوارئ وإدارة الموارد في ضمان استمرارية الامتثال التنظيمي خلال الأزمات والطوارئ التشغيلية.</w:t>
      </w:r>
    </w:p>
    <w:p w14:paraId="573AE34B" w14:textId="5C4411D5" w:rsidR="0091783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1066240"/>
      <w:r w:rsidRPr="00AB70D2">
        <w:rPr>
          <w:rFonts w:ascii="Sakkal Majalla" w:hAnsi="Sakkal Majalla" w:cs="Sakkal Majalla"/>
          <w:b/>
          <w:bCs/>
          <w:sz w:val="36"/>
          <w:szCs w:val="36"/>
          <w:rtl/>
        </w:rPr>
        <w:t>6.1 الدراسات السابقة:</w:t>
      </w:r>
      <w:bookmarkEnd w:id="11"/>
    </w:p>
    <w:p w14:paraId="29E2C967" w14:textId="6EF9C62C" w:rsidR="00D239F9" w:rsidRPr="00AB63A6" w:rsidRDefault="00D239F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lang w:bidi="ar-EG"/>
        </w:rPr>
        <w:t xml:space="preserve">  تمحورت الدراسات السابقة إلى محورين؛ وكل محور ينقسم لدراسات سابقة عربية وأخرى أجنبية، </w:t>
      </w:r>
      <w:r w:rsidRPr="00AB63A6">
        <w:rPr>
          <w:rFonts w:ascii="Sakkal Majalla" w:hAnsi="Sakkal Majalla" w:cs="Sakkal Majalla"/>
          <w:sz w:val="28"/>
          <w:szCs w:val="28"/>
          <w:rtl/>
        </w:rPr>
        <w:t>تتعلق أثر استخدام التكنولوجيا الحديثة بابعادها ( نظم المعلومات الجغرافية - الذكاء الاصطناعي - تحليل البيانات الضخمة - الأنظمة المدمجة للتواصل والتنسيق - تقنيات مراقبة الطوارئ وإدارة الموارد ) في تعزيز الالتزام التنظيمي فى البنوك الحكومية بمدينة الرياض، وذلك على النحو التالي:</w:t>
      </w:r>
    </w:p>
    <w:p w14:paraId="5AA5D176" w14:textId="18EA1BA1" w:rsidR="00653A97" w:rsidRPr="00AB70D2" w:rsidRDefault="00653A97"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lang w:bidi="ar-EG"/>
        </w:rPr>
      </w:pPr>
      <w:r w:rsidRPr="00AB70D2">
        <w:rPr>
          <w:rFonts w:ascii="Sakkal Majalla" w:hAnsi="Sakkal Majalla" w:cs="Sakkal Majalla"/>
          <w:b/>
          <w:bCs/>
          <w:sz w:val="28"/>
          <w:szCs w:val="28"/>
          <w:rtl/>
        </w:rPr>
        <w:t>دراسة  (</w:t>
      </w:r>
      <w:r w:rsidRPr="00AB70D2">
        <w:rPr>
          <w:rFonts w:ascii="Sakkal Majalla" w:hAnsi="Sakkal Majalla" w:cs="Sakkal Majalla"/>
          <w:b/>
          <w:bCs/>
          <w:sz w:val="28"/>
          <w:szCs w:val="28"/>
          <w:rtl/>
          <w:lang w:bidi="ar-EG"/>
        </w:rPr>
        <w:t>بلعجال و عتو. 2021).</w:t>
      </w:r>
    </w:p>
    <w:p w14:paraId="08BBE824" w14:textId="77777777" w:rsidR="00E43E90" w:rsidRPr="00AB63A6" w:rsidRDefault="00E43E9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أهمية استخدام شركات التأمين الجزائرية لوسائل التكنولوجيا الحديثة في إدارة علاقتها مع الزبائن، من خلال تحليل أبعاد التكنولوجيا الحديثة، والتي تشمل مواقع الويب، شبكات التواصل الاجتماعي، ودورها في تحسين الاتصال مع العملاء وتعزيز التفاعل الرقمي. كما ركزت الدراسة على البعد الوظيفي لنظام إدارة العلاقة مع الزبون، من خلال دراسة مدى فعالية هذه الوسائل في تقديم الخدمات، تحسين تجربة العملاء، وتطوير استراتيجيات التواصل الرقمي داخل قطاع التأمين.</w:t>
      </w:r>
    </w:p>
    <w:p w14:paraId="4DB43DA8" w14:textId="77777777" w:rsidR="00E43E90" w:rsidRPr="00AB63A6" w:rsidRDefault="00E43E9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اعتمدت الدراسة على المنهج التحليلي، حيث تم تحليل صفحات مواقع الويب وحسابات الفيسبوك الخاصة بست شركات تأمين جزائرية، بهدف تقييم مدى اعتماد هذه الشركات على الأدوات الرقمية في تواصلها مع الزبائن. تم تحليل العوامل التي تؤثر على اختيار الشركات لمنصات التواصل الرقمي، بما في ذلك سهولة الاستخدام، سرعة تبادل المعلومات، وجاهزية المنصات الرقمية مقارنة بالمواقع الإلكترونية الرسمية. كما تم قياس مستوى التفاعل بين العملاء والشركات عبر مختلف القنوات الرقمية المستخدمة.</w:t>
      </w:r>
    </w:p>
    <w:p w14:paraId="78975B6D" w14:textId="66EDBDA5" w:rsidR="00653A97" w:rsidRPr="00AB63A6" w:rsidRDefault="00E43E9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أن الفيسبوك يعد الوسيلة الأكثر استخدامًا من قبل شركات التأمين الجزائرية للتفاعل مع الزبائن، نظرًا لسهولة استخدامه، جاهزيته، والقدرة على تمرير المعلومات بسرعة مقارنة بمواقع الويب الرسمية.</w:t>
      </w:r>
    </w:p>
    <w:p w14:paraId="66D7F3AB" w14:textId="5EA0883C" w:rsidR="00E43E90" w:rsidRPr="00AB70D2" w:rsidRDefault="00E43E90"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 xml:space="preserve">دراسة </w:t>
      </w:r>
      <w:r w:rsidR="000B7DB0" w:rsidRPr="00AB70D2">
        <w:rPr>
          <w:rFonts w:ascii="Sakkal Majalla" w:hAnsi="Sakkal Majalla" w:cs="Sakkal Majalla"/>
          <w:b/>
          <w:bCs/>
          <w:sz w:val="28"/>
          <w:szCs w:val="28"/>
          <w:rtl/>
        </w:rPr>
        <w:t xml:space="preserve">( </w:t>
      </w:r>
      <w:r w:rsidR="000B7DB0" w:rsidRPr="00AB70D2">
        <w:rPr>
          <w:rFonts w:ascii="Sakkal Majalla" w:hAnsi="Sakkal Majalla" w:cs="Sakkal Majalla"/>
          <w:b/>
          <w:bCs/>
          <w:sz w:val="28"/>
          <w:szCs w:val="28"/>
          <w:rtl/>
          <w:lang w:bidi="ar-EG"/>
        </w:rPr>
        <w:t>السخاوي. 2021).</w:t>
      </w:r>
    </w:p>
    <w:p w14:paraId="2C6EF72D" w14:textId="6EAD32E1" w:rsidR="000B7DB0" w:rsidRPr="00AB63A6" w:rsidRDefault="000B7DB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توضيح مفهوم الثقافة الإسلامية من خلال تحليل أبعادها، والتي تشمل مصادرها، خصائصها، وأهميتها في حياة المسلم، إضافة إلى دراسة مفهوم عصر التكنولوجيا الحديثة، وتأثير التطورات التقنية المتسارعة على المنظومة الثقافية الإسلامية. كما ركزت الدراسة على العلاقة المتبادلة بين الثقافة والتكنولوجيا، وكيفية تأثر كل منهما بالآخر في ظل التحولات الرقمية التي يشهدها العالم اليوم.</w:t>
      </w:r>
    </w:p>
    <w:p w14:paraId="380D42B4" w14:textId="77777777" w:rsidR="000B7DB0" w:rsidRPr="00AB63A6" w:rsidRDefault="000B7DB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اعتمدت الدراسة على المنهج الوصفي التحليلي، حيث تم استعراض التحديات التي تواجه الثقافة الإسلامية في ظل التكنولوجيا الحديثة، بما في ذلك التأثيرات الفكرية، الاجتماعية، والقيمية، إلى جانب تحليل الآثار المترتبة على هذه التغيرات. كما ناقشت الدراسة دور الأدوات الرقمية في نشر الثقافة الإسلامية والتحديات التي قد تفرضها وسائل الإعلام الجديدة والتقنيات الحديثة على الهوية الثقافية للمجتمعات الإسلامية.</w:t>
      </w:r>
    </w:p>
    <w:p w14:paraId="29C10B4B" w14:textId="6B024D9D" w:rsidR="000B7DB0" w:rsidRPr="00AB63A6" w:rsidRDefault="000B7DB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أن التكنولوجيا الحديثة تحمل في طياتها تحديات وفرصًا للثقافة الإسلامية، حيث يمكن استخدامها لتعزيز نشر القيم الإسلامية وتعميق الفهم الديني، لكنها في الوقت ذاته تفرض تحديات تتعلق بالتغيرات الفكرية والتأثيرات الثقافية الخارجية. أوصت الدراسة بضرورة توجيه التكنولوجيا الحديثة لخدمة الثقافة الإسلامية، من خلال تطوير محتوى رقمي هادف يعزز الهوية الإسلامية، ووضع استراتيجيات لمواجهة التحديات الثقافية التي يفرضها العصر الرقمي، مع التركيز على بناء وعي مجتمعي قادر على التفاعل الإيجابي مع المستجدات التقنية.</w:t>
      </w:r>
    </w:p>
    <w:p w14:paraId="790C5AE6" w14:textId="04F5B140" w:rsidR="000B7DB0" w:rsidRPr="00AB70D2" w:rsidRDefault="000B7DB0"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 xml:space="preserve">دراسة  ( </w:t>
      </w:r>
      <w:r w:rsidR="00B62206" w:rsidRPr="00AB70D2">
        <w:rPr>
          <w:rFonts w:ascii="Sakkal Majalla" w:hAnsi="Sakkal Majalla" w:cs="Sakkal Majalla"/>
          <w:b/>
          <w:bCs/>
          <w:sz w:val="28"/>
          <w:szCs w:val="28"/>
          <w:rtl/>
          <w:lang w:bidi="ar-EG"/>
        </w:rPr>
        <w:t>خلفوني، 2021).</w:t>
      </w:r>
    </w:p>
    <w:p w14:paraId="6649570E" w14:textId="77777777" w:rsidR="00FB3000" w:rsidRPr="00AB63A6" w:rsidRDefault="00FB300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تأثير تكنولوجيا الاتصالات الحديثة، لا سيما شبكة الإنترنت، على انتشار وتعزيز السلوكيات العنيفة لدى الشباب، من خلال تحليل أبعاد التأثير، والتي تشمل المحتوى الرقمي العنيف، الإدمان على الوسائط الرقمية، ودور العوامل النفسية والاجتماعية في زيادة احتمالية تبني السلوكيات العنيفة. كما ركزت الدراسة على الفئات الأكثر عرضة للتأثر، وخاصة الشباب الذين يعانون من مشكلات نفسية، مادية، أو اجتماعية، وتأثير التعرض المتكرر للمحتويات العنيفة على سلوكهم في الحياة اليومية.</w:t>
      </w:r>
    </w:p>
    <w:p w14:paraId="0803D01F" w14:textId="77777777" w:rsidR="00FB3000" w:rsidRPr="00AB63A6" w:rsidRDefault="00FB300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اعتمدت الدراسة على المنهج الوصفي التحليلي، حيث تم تحليل تأثير قضاء ساعات طويلة في مشاهدة الفيديوهات والأفلام التي تروج للعنف، ومدى ارتباط ذلك بتزايد الميول العنيفة لدى الشباب. كما تم استعراض الأطر النظرية التي تفسر العلاقة بين الإعلام الرقمي والسلوك العنيف، إضافة إلى دراسة العوامل الدافعة وراء لجوء الشباب إلى العنف كوسيلة لحل مشكلاتهم في ظل التعرض المستمر لمحتويات إلكترونية تحفز هذا السلوك.</w:t>
      </w:r>
    </w:p>
    <w:p w14:paraId="2EBBB3D4" w14:textId="521F6949" w:rsidR="00FB3000" w:rsidRPr="00AB63A6" w:rsidRDefault="00FB3000"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أن الإنترنت ووسائل الإعلام الرقمية الحديثة تلعب دورًا رئيسيًا في تشكيل السلوكيات العنيفة، خاصة لدى الفئات الأكثر هشاشة من الناحية النفسية والاجتماعية. كما تبين أن التعرض المستمر للمحتويات العنيفة يعزز من تقبل العنف كممارسة واقعية لحل النزاعات والتعامل مع المشكلات. أوصت الدراسة بضرورة وضع ضوابط رقابية على المحتوى الرقمي الموجه للشباب، وتعزيز التوعية الأسرية والمجتمعية حول مخاطر التأثير السلبي للإنترنت، إلى جانب تطوير برامج تربوية وإرشادية لمواجهة هذه الظاهرة والحد من تداعياتها على النسيج الاجتماعي.</w:t>
      </w:r>
    </w:p>
    <w:p w14:paraId="653B28FC" w14:textId="4EEC07B5" w:rsidR="00994E86" w:rsidRPr="00AB70D2" w:rsidRDefault="00994E86"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 xml:space="preserve">دراسة ( </w:t>
      </w:r>
      <w:r w:rsidR="00E03D56" w:rsidRPr="00AB70D2">
        <w:rPr>
          <w:rFonts w:ascii="Sakkal Majalla" w:hAnsi="Sakkal Majalla" w:cs="Sakkal Majalla"/>
          <w:b/>
          <w:bCs/>
          <w:sz w:val="28"/>
          <w:szCs w:val="28"/>
          <w:rtl/>
          <w:lang w:bidi="ar-EG"/>
        </w:rPr>
        <w:t>سالم، واخرون. 2021).</w:t>
      </w:r>
    </w:p>
    <w:p w14:paraId="1C96A940" w14:textId="7078CC1B" w:rsidR="00994E86" w:rsidRPr="00AB63A6" w:rsidRDefault="00994E86"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هدفت الدراسة إلى التعرف على دور التكنولوجيا الحديثة للإنتاج في تحسين الأداء المتوازن في المنظمات الصناعية، من خلال تحليل أبعاد التكنولوجيا الإنتاجية، والتي تشمل أتمتة العمليات، تحسين الكفاءة التشغيلية، ودورها في تعزيز الإنتاجية وتقليل التكاليف التشغيلية. كما ركزت الدراسة على التحديات التي تواجه تطبيق التكنولوجيا الحديثة في هذه المنظمات، بما في ذلك الموارد البشرية المتخصصة والميزانيات المالية المخصصة لتطوير العمليات الإنتاجية</w:t>
      </w:r>
      <w:r w:rsidRPr="00AB63A6">
        <w:rPr>
          <w:rFonts w:ascii="Sakkal Majalla" w:hAnsi="Sakkal Majalla" w:cs="Sakkal Majalla"/>
          <w:sz w:val="28"/>
          <w:szCs w:val="28"/>
        </w:rPr>
        <w:t>.</w:t>
      </w:r>
    </w:p>
    <w:p w14:paraId="5AE7CB00" w14:textId="77777777" w:rsidR="00994E86" w:rsidRPr="00AB63A6" w:rsidRDefault="00994E86"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اعتمدت الدراسة على المنهج الوصفي التحليلي، حيث تم تصميم استبيان كأداة لقياس آراء المشاركين، وتم توزيعه على عينة عشوائية طبقية من الإدارات العليا والوسطى في الشركات الصناعية محل الدراسة. كما تم استخدام برنامج التحليل الإحصائي</w:t>
      </w:r>
      <w:r w:rsidRPr="00AB63A6">
        <w:rPr>
          <w:rFonts w:ascii="Sakkal Majalla" w:hAnsi="Sakkal Majalla" w:cs="Sakkal Majalla"/>
          <w:sz w:val="28"/>
          <w:szCs w:val="28"/>
        </w:rPr>
        <w:t xml:space="preserve"> SPSS </w:t>
      </w:r>
      <w:r w:rsidRPr="00AB63A6">
        <w:rPr>
          <w:rFonts w:ascii="Sakkal Majalla" w:hAnsi="Sakkal Majalla" w:cs="Sakkal Majalla"/>
          <w:sz w:val="28"/>
          <w:szCs w:val="28"/>
          <w:rtl/>
        </w:rPr>
        <w:t>لاختبار فرضيات البحث وتحليل البيانات المتعلقة بمدى تبني التكنولوجيا الحديثة في الإنتاج وأثرها على الأداء المؤسسي</w:t>
      </w:r>
      <w:r w:rsidRPr="00AB63A6">
        <w:rPr>
          <w:rFonts w:ascii="Sakkal Majalla" w:hAnsi="Sakkal Majalla" w:cs="Sakkal Majalla"/>
          <w:sz w:val="28"/>
          <w:szCs w:val="28"/>
        </w:rPr>
        <w:t>.</w:t>
      </w:r>
    </w:p>
    <w:p w14:paraId="3110F30E" w14:textId="6B5C7B4F" w:rsidR="000C3E31" w:rsidRPr="00AB63A6" w:rsidRDefault="00994E86"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وجود قصور في تطبيق التكنولوجيا الحديثة للإنتاج داخل المنظمات الصناعية، بسبب عدم توافر الموارد البشرية المتخصصة في تطوير وتنفيذ هذه التكنولوجيات، إلى جانب انخفاض حجم الميزانيات المخصصة لاعتماد الحلول التكنولوجية المتقدمة. أوصت الدراسة بضرورة تعزيز الاستثمار في التكنولوجيا الحديثة، وتطوير البرامج التدريبية لتأهيل الكوادر البشرية القادرة على إدارة عمليات الإنتاج الذكية، بالإضافة إلى توفير الدعم المالي والتخطيطي اللازم لتعزيز تبني التكنولوجيا الإنتاجية وتحقيق أداء متوازن ومستدام داخل المنظمات الصناعية</w:t>
      </w:r>
      <w:r w:rsidRPr="00AB63A6">
        <w:rPr>
          <w:rFonts w:ascii="Sakkal Majalla" w:hAnsi="Sakkal Majalla" w:cs="Sakkal Majalla"/>
          <w:sz w:val="28"/>
          <w:szCs w:val="28"/>
        </w:rPr>
        <w:t>.</w:t>
      </w:r>
    </w:p>
    <w:p w14:paraId="274E8D8D" w14:textId="04C91400" w:rsidR="00994E86" w:rsidRPr="00AB70D2" w:rsidRDefault="00BC2874"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 xml:space="preserve">دراسة ( </w:t>
      </w:r>
      <w:r w:rsidR="00D050C7" w:rsidRPr="00AB70D2">
        <w:rPr>
          <w:rFonts w:ascii="Sakkal Majalla" w:hAnsi="Sakkal Majalla" w:cs="Sakkal Majalla"/>
          <w:b/>
          <w:bCs/>
          <w:sz w:val="28"/>
          <w:szCs w:val="28"/>
          <w:rtl/>
          <w:lang w:bidi="ar-EG"/>
        </w:rPr>
        <w:t>فاضل، الناظر. 2021).</w:t>
      </w:r>
    </w:p>
    <w:p w14:paraId="10158EC0" w14:textId="6F5C0A64" w:rsidR="00BC2874" w:rsidRPr="00AB63A6" w:rsidRDefault="00BC2874"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قياس أثر القيادة الخادمة على الالتزام التنظيمي في شركات الاتصالات الخلوية في الأردن، من خلال تحليل أبعاد القيادة الخادمة، والتي تشمل الشفاء العاطفي، خلق قيمة للمجتمع، المهارات المفاهيمية، التمكين، مساعدة المرؤوسين على النمو والنجاح، والسلوك الأخلاقي، ومدى تأثيرها على أبعاد الالتزام التنظيمي، والتي تشمل الالتزام العاطفي، الالتزام المعياري، والالتزام المستمر. كما ركزت الدراسة على تقييم مستوى تبني القيادة الخادمة في بيئة العمل وتأثيرها على استدامة الالتزام الوظيفي لدى العاملين.</w:t>
      </w:r>
    </w:p>
    <w:p w14:paraId="1EA54CD2" w14:textId="763EAE3E" w:rsidR="00BC2874" w:rsidRPr="00AB63A6" w:rsidRDefault="00BC2874"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المنهج الوصفي التحليلي السببي، حيث شملت مجتمع الدراسة جميع العاملين في شركات الاتصالات الأردنية الثلاث (زين، أورانج، أمنية) </w:t>
      </w:r>
    </w:p>
    <w:p w14:paraId="15D8F8B8" w14:textId="4680DDDE" w:rsidR="00BC2874" w:rsidRPr="00AB63A6" w:rsidRDefault="00BC2874"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وجود أثر ذو دلالة إحصائية للقيادة الخادمة بأبعادها المختلفة على الالتزام التنظيمي في شركات الاتصالات الخلوية في الأردن عند مستوى دلالة (</w:t>
      </w:r>
      <w:r w:rsidRPr="00AB63A6">
        <w:rPr>
          <w:rFonts w:ascii="Cambria" w:hAnsi="Cambria" w:cs="Cambria"/>
          <w:sz w:val="28"/>
          <w:szCs w:val="28"/>
        </w:rPr>
        <w:t>α</w:t>
      </w:r>
      <w:r w:rsidRPr="00AB63A6">
        <w:rPr>
          <w:rFonts w:ascii="Sakkal Majalla" w:hAnsi="Sakkal Majalla" w:cs="Sakkal Majalla"/>
          <w:sz w:val="28"/>
          <w:szCs w:val="28"/>
        </w:rPr>
        <w:t xml:space="preserve"> ≤ 0.05</w:t>
      </w:r>
      <w:r w:rsidRPr="00AB63A6">
        <w:rPr>
          <w:rFonts w:ascii="Sakkal Majalla" w:hAnsi="Sakkal Majalla" w:cs="Sakkal Majalla"/>
          <w:sz w:val="28"/>
          <w:szCs w:val="28"/>
          <w:rtl/>
        </w:rPr>
        <w:t>)، مما يؤكد أهمية القيادة الخادمة في تعزيز الولاء التنظيمي وتحفيز الموظفين. أوصت الدراسة بتنفيذ برامج تدريبية للإدارة العليا في شركات الاتصالات الأردنية لتعزيز مهاراتهم في تبني سلوكيات القيادة الخادمة، وزيادة وعيهم بأهميتها في تحسين الالتزام التنظيمي، إلى جانب العمل على غرس ثقافة تنظيمية داعمة لهذا النهج القيادي، مما يسهم في بناء بيئة عمل أكثر تفاعلًا وتحفيزًا.</w:t>
      </w:r>
    </w:p>
    <w:p w14:paraId="310DDFA7" w14:textId="3A761C8C" w:rsidR="0022098F" w:rsidRPr="00AB70D2" w:rsidRDefault="0022098F"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دراسة (</w:t>
      </w:r>
      <w:r w:rsidR="00015586" w:rsidRPr="00AB70D2">
        <w:rPr>
          <w:rFonts w:ascii="Sakkal Majalla" w:hAnsi="Sakkal Majalla" w:cs="Sakkal Majalla"/>
          <w:b/>
          <w:bCs/>
          <w:sz w:val="28"/>
          <w:szCs w:val="28"/>
          <w:rtl/>
          <w:lang w:bidi="ar-EG"/>
        </w:rPr>
        <w:t>أبو طبنجة، أبا زيد. 2021).</w:t>
      </w:r>
    </w:p>
    <w:p w14:paraId="0FACC4EC" w14:textId="3DB1ABA0" w:rsidR="0004602C" w:rsidRPr="00AB63A6" w:rsidRDefault="0004602C"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أثر جودة حياة العمل على الالتزام التنظيمي لدى أعضاء هيئة التدريس في الجامعات الخاصة في الأردن، من خلال تحليل أبعاد جودة حياة العمل، والتي تشمل النمط القيادي، صنع واتخاذ القرارات، الاستقرار والأمان الوظيفي، الترقية في العمل، الرواتب والمكافآت، التوازن بين العمل الجامعي والحياة الاجتماعية، والتنمية المهنية/ التدريب والتعليم، ومدى تأثير هذه العوامل على مستوى الالتزام التنظيمي لدى الأكاديميين.</w:t>
      </w:r>
    </w:p>
    <w:p w14:paraId="388CF635" w14:textId="723C7957" w:rsidR="0004602C" w:rsidRPr="00AB63A6" w:rsidRDefault="0004602C"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اعتمدت الدراسة على المنهج الوصفي التحليلي، حيث تم استخدام الاستبانة كأداة لجمع البيانات</w:t>
      </w:r>
    </w:p>
    <w:p w14:paraId="2E57EF02" w14:textId="12CE29D8" w:rsidR="00BC2874" w:rsidRPr="00AB63A6" w:rsidRDefault="0004602C"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وجود أثر إيجابي للنمط القيادي، صنع واتخاذ القرارات، الاستقرار والأمان الوظيفي، الترقية في العمل، والرواتب والمكافآت على الالتزام التنظيمي، مما يشير إلى أهمية هذه العوامل في تعزيز رضا والتزام أعضاء هيئة التدريس. في المقابل، لم تظهر النتائج أثرًا للتوازن بين العمل الجامعي والحياة الاجتماعية، والتنمية المهنية/ التدريب والتعليم على الالتزام التنظيمي. أوصت الدراسة بضرورة إدراج مفهوم جودة حياة العمل ضمن الدورات التدريبية التي توفرها الجامعات لأعضاء هيئة التدريس، لتعزيز وعيهم بأهمية هذه العوامل في تحسين بيئة العمل الأكاديمية، مما ينعكس إيجابيًا على أدائهم والتزامهم المؤسسي.</w:t>
      </w:r>
    </w:p>
    <w:p w14:paraId="0B7753A8" w14:textId="53653F50" w:rsidR="000B7DB0" w:rsidRPr="00AB70D2" w:rsidRDefault="003F5319"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tl/>
        </w:rPr>
      </w:pPr>
      <w:r w:rsidRPr="00AB70D2">
        <w:rPr>
          <w:rFonts w:ascii="Sakkal Majalla" w:hAnsi="Sakkal Majalla" w:cs="Sakkal Majalla"/>
          <w:b/>
          <w:bCs/>
          <w:sz w:val="28"/>
          <w:szCs w:val="28"/>
          <w:rtl/>
        </w:rPr>
        <w:t xml:space="preserve">دراسة ( </w:t>
      </w:r>
      <w:r w:rsidR="00E225BE" w:rsidRPr="00AB70D2">
        <w:rPr>
          <w:rFonts w:ascii="Sakkal Majalla" w:hAnsi="Sakkal Majalla" w:cs="Sakkal Majalla"/>
          <w:b/>
          <w:bCs/>
          <w:sz w:val="28"/>
          <w:szCs w:val="28"/>
          <w:rtl/>
          <w:lang w:bidi="ar-EG"/>
        </w:rPr>
        <w:t>الديك، حجازين، 2021).</w:t>
      </w:r>
    </w:p>
    <w:p w14:paraId="5E910FFA" w14:textId="77777777" w:rsidR="008514DC" w:rsidRPr="00AB63A6" w:rsidRDefault="008514DC" w:rsidP="00AB70D2">
      <w:pPr>
        <w:spacing w:before="100" w:beforeAutospacing="1" w:after="100" w:afterAutospacing="1" w:line="360" w:lineRule="auto"/>
        <w:ind w:firstLine="706"/>
        <w:jc w:val="both"/>
        <w:rPr>
          <w:rFonts w:ascii="Sakkal Majalla" w:hAnsi="Sakkal Majalla" w:cs="Sakkal Majalla"/>
          <w:sz w:val="28"/>
          <w:szCs w:val="28"/>
          <w:rtl/>
          <w:lang w:bidi="ar-EG"/>
        </w:rPr>
      </w:pPr>
      <w:r w:rsidRPr="00AB63A6">
        <w:rPr>
          <w:rFonts w:ascii="Sakkal Majalla" w:hAnsi="Sakkal Majalla" w:cs="Sakkal Majalla"/>
          <w:sz w:val="28"/>
          <w:szCs w:val="28"/>
          <w:rtl/>
          <w:lang w:bidi="ar-EG"/>
        </w:rPr>
        <w:t>هدفت الدراسة إلى التعرف على أثر الثقافة التنظيمية على الأداء التنظيمي لدى المنظمات غير الربحية في الأردن، من خلال تحليل أبعاد الثقافة التنظيمية، والتي تشمل مشاركة العاملين، التشجيع على الإبداع، نظام المكافآت والحوافز، الاتصال، والمرونة، ومدى تأثيرها على أبعاد الأداء التنظيمي المتمثلة في الكفاءة، الفاعلية، والإنتاجية. كما ركزت الدراسة على دور الثقافة التنظيمية في تعزيز قدرة المنظمات غير الربحية على التكيف مع التغيرات وتحسين أدائها المؤسسي.</w:t>
      </w:r>
    </w:p>
    <w:p w14:paraId="3A84363B" w14:textId="2D4B5573" w:rsidR="008514DC" w:rsidRPr="00AB63A6" w:rsidRDefault="008514DC" w:rsidP="00AB70D2">
      <w:pPr>
        <w:spacing w:before="100" w:beforeAutospacing="1" w:after="100" w:afterAutospacing="1" w:line="360" w:lineRule="auto"/>
        <w:ind w:firstLine="706"/>
        <w:jc w:val="both"/>
        <w:rPr>
          <w:rFonts w:ascii="Sakkal Majalla" w:hAnsi="Sakkal Majalla" w:cs="Sakkal Majalla"/>
          <w:sz w:val="28"/>
          <w:szCs w:val="28"/>
          <w:rtl/>
          <w:lang w:bidi="ar-EG"/>
        </w:rPr>
      </w:pPr>
      <w:r w:rsidRPr="00AB63A6">
        <w:rPr>
          <w:rFonts w:ascii="Sakkal Majalla" w:hAnsi="Sakkal Majalla" w:cs="Sakkal Majalla"/>
          <w:sz w:val="28"/>
          <w:szCs w:val="28"/>
          <w:rtl/>
          <w:lang w:bidi="ar-EG"/>
        </w:rPr>
        <w:t>اعتمدت الدراسة على المنهج الوصفي، حيث شمل مجتمع الدراسة العاملين في المنظمات غير الربحية المسجلة في وزارة التنمية الاجتماعية</w:t>
      </w:r>
      <w:r w:rsidR="00AB5C5D" w:rsidRPr="00AB63A6">
        <w:rPr>
          <w:rFonts w:ascii="Sakkal Majalla" w:hAnsi="Sakkal Majalla" w:cs="Sakkal Majalla"/>
          <w:sz w:val="28"/>
          <w:szCs w:val="28"/>
          <w:rtl/>
          <w:lang w:bidi="ar-EG"/>
        </w:rPr>
        <w:t xml:space="preserve"> </w:t>
      </w:r>
    </w:p>
    <w:p w14:paraId="6D3FDE39" w14:textId="3E19E04A" w:rsidR="008514DC" w:rsidRPr="00AB63A6" w:rsidRDefault="008514DC"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وجود أثر ذو دلالة إحصائية للثقافة التنظيمية على الأداء التنظيمي، حيث تبين أن تعزيز مشاركة العاملين، دعم الإبداع، تطوير أنظمة الحوافز، وتحسين الاتصال التنظيمي يساهم في زيادة الكفاءة، تحسين الفاعلية، وتعزيز الإنتاجية في المنظمات غير الربحية</w:t>
      </w:r>
    </w:p>
    <w:p w14:paraId="149FD476" w14:textId="77777777" w:rsidR="00A4180B" w:rsidRPr="00AB70D2" w:rsidRDefault="00A4180B"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lang w:bidi="ar-EG"/>
        </w:rPr>
      </w:pPr>
      <w:r w:rsidRPr="00AB70D2">
        <w:rPr>
          <w:rFonts w:ascii="Sakkal Majalla" w:hAnsi="Sakkal Majalla" w:cs="Sakkal Majalla"/>
          <w:b/>
          <w:bCs/>
          <w:sz w:val="28"/>
          <w:szCs w:val="28"/>
          <w:rtl/>
          <w:lang w:bidi="ar-EG"/>
        </w:rPr>
        <w:t xml:space="preserve">دراسة </w:t>
      </w:r>
      <w:r w:rsidRPr="00AB70D2">
        <w:rPr>
          <w:rFonts w:ascii="Sakkal Majalla" w:hAnsi="Sakkal Majalla" w:cs="Sakkal Majalla"/>
          <w:b/>
          <w:bCs/>
          <w:sz w:val="28"/>
          <w:szCs w:val="28"/>
          <w:lang w:bidi="ar-EG"/>
        </w:rPr>
        <w:t xml:space="preserve">(Liang, </w:t>
      </w:r>
      <w:r w:rsidRPr="00AB70D2">
        <w:rPr>
          <w:rFonts w:ascii="Sakkal Majalla" w:hAnsi="Sakkal Majalla" w:cs="Sakkal Majalla" w:hint="cs"/>
          <w:b/>
          <w:bCs/>
          <w:sz w:val="28"/>
          <w:szCs w:val="28"/>
          <w:lang w:bidi="ar-EG"/>
        </w:rPr>
        <w:t>2024</w:t>
      </w:r>
      <w:r w:rsidRPr="00AB70D2">
        <w:rPr>
          <w:rFonts w:ascii="Sakkal Majalla" w:hAnsi="Sakkal Majalla" w:cs="Sakkal Majalla"/>
          <w:b/>
          <w:bCs/>
          <w:sz w:val="28"/>
          <w:szCs w:val="28"/>
          <w:lang w:bidi="ar-EG"/>
        </w:rPr>
        <w:t>)</w:t>
      </w:r>
    </w:p>
    <w:p w14:paraId="21B2F4C0" w14:textId="77777777" w:rsidR="00A4180B" w:rsidRPr="00AB63A6" w:rsidRDefault="00A4180B"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هدفت الدراسة إلى التعرف على أثر استخدام التكنولوجيا التنظيمية</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في تعزيز الامتثال التنظيمي في البنوك الحكومية بمدينة الرياض، وذلك من خلال تحليل أبعاد التكنولوجيا التنظيمية، والتي تشمل الذكاء الاصطناعي، التعلم الآلي، التعلم العميق، معالجة اللغة الطبيعية، والأطر التنظيمية الذكية، ودورها في تحسين الامتثال المصرفي. كما سعت الدراسة إلى فهم تأثير هذه التقنيات على كفاءة التقارير التنظيمية الآلية، وعمليات "اعرف عميلك" الموثوقة، وخفض تكاليف الامتثال، بالإضافة إلى دورها في تقليل المخاطر التشغيلية وزيادة الشفافية والمساءلة في المؤسسات المالية</w:t>
      </w:r>
      <w:r w:rsidRPr="00AB63A6">
        <w:rPr>
          <w:rFonts w:ascii="Sakkal Majalla" w:hAnsi="Sakkal Majalla" w:cs="Sakkal Majalla"/>
          <w:sz w:val="28"/>
          <w:szCs w:val="28"/>
        </w:rPr>
        <w:t>.</w:t>
      </w:r>
    </w:p>
    <w:p w14:paraId="69642996" w14:textId="77777777" w:rsidR="00A4180B" w:rsidRPr="00AB63A6" w:rsidRDefault="00A4180B"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اعتمدت الدراسة على المنهج الوصفي التحليلي، مستندةً إلى بيانات اقتصادية تجريبية، وتحليل دراسات حالة متعددة لإبراز فوائد التكنولوجيا التنظيمية في تسريع الامتثال التنظيمي وتقليل المخاطر التشغيلية وتحسين مستوى الامتثال المالي. شملت العينة مجموعة من المؤسسات المالية التي تعتمد على التكنولوجيا التنظيمية، حيث تم تحليل البيانات المتعلقة بكيفية تبني هذه التقنيات ودورها في الامتثال الفوري للوائح التنظيمية، وتسهيل التحكم الديناميكي في السياسات، والمراقبة الفورية للمعاملات المصرفية</w:t>
      </w:r>
      <w:r w:rsidRPr="00AB63A6">
        <w:rPr>
          <w:rFonts w:ascii="Sakkal Majalla" w:hAnsi="Sakkal Majalla" w:cs="Sakkal Majalla"/>
          <w:sz w:val="28"/>
          <w:szCs w:val="28"/>
        </w:rPr>
        <w:t>.</w:t>
      </w:r>
    </w:p>
    <w:p w14:paraId="20D819CF" w14:textId="1D62DBC4" w:rsidR="00A4180B" w:rsidRPr="00AB63A6" w:rsidRDefault="00A4180B"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أن اعتماد التكنولوجيا التنظيمية أدى إلى تحول جوهري في منظومة الامتثال المصرفي، حيث ساهمت في تسريع الامتثال للوائح التنظيمية وتقليل الأخطاء البشرية، مما عزز من الكفاءة التشغيلية وساعد على بناء بيئة مالية أكثر أمانًا واستدامة. وأوصت الدراسة بضرورة تبني المؤسسات المالية تقنيات الذكاء الاصطناعي والتعلم العميق ضمن عملياتها التنظيمية، بالإضافة إلى تعزيز التعاون بين الجهات التنظيمية والقطاع المالي لضمان الاستخدام الأمثل لهذه التقنيات في الامتثال المالي المستقبلي</w:t>
      </w:r>
      <w:r w:rsidRPr="00AB63A6">
        <w:rPr>
          <w:rFonts w:ascii="Sakkal Majalla" w:hAnsi="Sakkal Majalla" w:cs="Sakkal Majalla"/>
          <w:sz w:val="28"/>
          <w:szCs w:val="28"/>
        </w:rPr>
        <w:t>.</w:t>
      </w:r>
    </w:p>
    <w:p w14:paraId="5DCDE582" w14:textId="77777777" w:rsidR="00876064" w:rsidRPr="00AB70D2" w:rsidRDefault="00A4180B"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876064" w:rsidRPr="00AB70D2">
        <w:rPr>
          <w:rFonts w:ascii="Sakkal Majalla" w:hAnsi="Sakkal Majalla" w:cs="Sakkal Majalla"/>
          <w:b/>
          <w:bCs/>
          <w:sz w:val="28"/>
          <w:szCs w:val="28"/>
        </w:rPr>
        <w:t>(Zabat et al., 2024)</w:t>
      </w:r>
    </w:p>
    <w:p w14:paraId="5DE60FDE" w14:textId="77777777" w:rsidR="00FA3A8A" w:rsidRPr="00AB63A6" w:rsidRDefault="00FA3A8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أثر استخدام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على تكاليف الامتثال وإدارة المخاطر في القطاع المصرفي، من خلال تحليل أبعاد التكنولوجيا التنظيمية، والتي تشمل العمليات التكنولوجية المتقدمة، الأتمتة، ودورها في تقليل التكاليف التشغيلية وتعزيز أنظمة إدارة المخاطر. كما ركزت الدراسة على فهم تأثير هذه التقنيات من منظور العاملين في الأدوار الإدارية داخل البنوك السعودية، ودورها في تحسين كفاءة الامتثال والإجراءات الداخلية، مما يساهم في تعزيز الأداء المصرفي العام.</w:t>
      </w:r>
    </w:p>
    <w:p w14:paraId="177F14C8" w14:textId="3823A7CE" w:rsidR="00FA3A8A" w:rsidRPr="00AB63A6" w:rsidRDefault="00FA3A8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المنهج الوصفي التحليلي، حيث تم تحليل آراء عينة مكونة من 232 موظفًا إداريًا في البنوك السعودية، من خلال أدوات قياس تعتمد على البيانات التجريبية لدراسة مدى تأثير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على تقليل تكاليف الامتثال وتحسين كفاءة أنظمة إدارة المخاطر</w:t>
      </w:r>
    </w:p>
    <w:p w14:paraId="17F48C59" w14:textId="13E7668B" w:rsidR="000C3E31" w:rsidRPr="00AB63A6" w:rsidRDefault="00FA3A8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أظهرت النتائج أن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يساهم بشكل كبير في تقليل تكاليف الامتثال من خلال تحسين الكفاءة التشغيلية وأتمتة العمليات المصرفية، مما يؤكد إمكاناته في توفير التكاليف. كما تبين أن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يعزز أنظمة إدارة المخاطر من خلال إجراءات أكثر سهولة وتحكم داخلي أكثر فعالية، مما يثبت قدرته على تحسين العمليات المصرفية وتقوية آليات الرقابة. </w:t>
      </w:r>
    </w:p>
    <w:p w14:paraId="6E96CA31" w14:textId="7BD0E52B" w:rsidR="00505775" w:rsidRPr="00AB70D2" w:rsidRDefault="0063018A"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505775" w:rsidRPr="00AB70D2">
        <w:rPr>
          <w:rFonts w:ascii="Sakkal Majalla" w:hAnsi="Sakkal Majalla" w:cs="Sakkal Majalla"/>
          <w:b/>
          <w:bCs/>
          <w:sz w:val="28"/>
          <w:szCs w:val="28"/>
        </w:rPr>
        <w:t>(Syed et al., 2024)</w:t>
      </w:r>
    </w:p>
    <w:p w14:paraId="78FDB8F8" w14:textId="77777777" w:rsidR="00931B15" w:rsidRPr="00AB63A6" w:rsidRDefault="00931B1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الدور التحويلي للذكاء الاصطناعي والتعلم الآلي في تعزيز الامتثال التنظيمي داخل المؤسسات المالية، من خلال تحليل أبعاد الذكاء الاصطناعي، والتي تشمل معالجة البيانات الضخمة، التعرف على الأنماط، والتنبؤ بالتحديات التنظيمية، وأثرها على تحسين الكفاءة التشغيلية، وخفض تكاليف الامتثال، وتعزيز إدارة المخاطر. كما ركزت الدراسة على كيفية تكامل هذه التقنيات مع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ودورها في تحسين الالتزام باللوائح التنظيمية المتزايدة في أعقاب الأزمة المالية لعام 2008.</w:t>
      </w:r>
    </w:p>
    <w:p w14:paraId="049B51EB" w14:textId="77777777" w:rsidR="00931B15" w:rsidRPr="00AB63A6" w:rsidRDefault="00931B1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المنهج الوصفي التحليلي، من خلال تحليل أدوات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المستخدمة في المؤسسات المالية، ودورها في معالجة كميات هائلة من البيانات، وتحسين دقة الامتثال التنظيمي، إلى جانب مناقشة التحديات المرتبطة بالذكاء الاصطناعي والتعلم الآلي، مثل الإفراط في التخصيص، غموض اتخاذ القرار، والتبعات القانونية المحتملة. كما تم استعراض آليات التكيف مع هذه التحديات لضمان الاستخدام الأمثل لهذه التقنيات في دعم الامتثال المالي.</w:t>
      </w:r>
    </w:p>
    <w:p w14:paraId="2B2B19A5" w14:textId="5195000B" w:rsidR="0063018A" w:rsidRPr="00AB63A6" w:rsidRDefault="00931B1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أظهرت النتائج أن الذكاء الاصطناعي والتعلم الآلي يمثلان عنصرين أساسيين في مستقبل الامتثال التنظيمي، حيث يسهمان في تسريع العمليات التنظيمية، وتقديم حلول أكثر دقة وفعالية في مراقبة الامتثال، مما يوفر للمؤسسات المالية أدوات أكثر كفاءة للتعامل مع الأنظمة التنظيمية المعقدة. وأوصت الدراسة بضرورة تطوير سياسات تنظيمية متكيفة مع الذكاء الاصطناعي، وتعزيز الشفافية في اتخاذ القرارات الآلية، بالإضافة إلى دعم استثمارات القطاع المالي في تطوير حلول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المتقدمة لضمان تحقيق امتثال أكثر كفاءة واستدامة.</w:t>
      </w:r>
    </w:p>
    <w:p w14:paraId="37377872" w14:textId="1BB8F133" w:rsidR="005E631E" w:rsidRPr="00AB70D2" w:rsidRDefault="00931B15"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5E631E" w:rsidRPr="00AB70D2">
        <w:rPr>
          <w:rFonts w:ascii="Sakkal Majalla" w:hAnsi="Sakkal Majalla" w:cs="Sakkal Majalla"/>
          <w:b/>
          <w:bCs/>
          <w:sz w:val="28"/>
          <w:szCs w:val="28"/>
        </w:rPr>
        <w:t>(Nanda, 2024)</w:t>
      </w:r>
    </w:p>
    <w:p w14:paraId="36A8DE1B" w14:textId="77777777" w:rsidR="007348D7" w:rsidRPr="00AB63A6" w:rsidRDefault="007348D7"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تأثير دمج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في تعزيز الشمول المالي، ومعالجة التحديات المعقدة المتعلقة بالامتثال والأمان التي تواجهها المؤسسات المالية في ظل بيئة تكنولوجية متزايدة التعقيد. تضمنت الدراسة تحليل أبعاد التكنولوجيا التنظيمية، والتي تشمل التعلم الآلي، الذكاء الاصطناعي، وتكنولوجيا البلوكشين، ودورها في تحسين كفاءة الامتثال، تقليل التكاليف التشغيلية، وحماية البيانات المالية الحساسة، مما يعزز من قدرة المؤسسات المالية على الامتثال بفعالية مع تحقيق بيئة مالية أكثر أمانًا وشمولًا.</w:t>
      </w:r>
    </w:p>
    <w:p w14:paraId="2933A2F4" w14:textId="77777777" w:rsidR="007348D7" w:rsidRPr="00AB63A6" w:rsidRDefault="007348D7"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المنهج التحليلي، حيث تم إجراء تحليل شامل للأنماط الحالية، المزايا والعيوب المتعلقة بتطبيق </w:t>
      </w:r>
      <w:r w:rsidRPr="00AB63A6">
        <w:rPr>
          <w:rFonts w:ascii="Sakkal Majalla" w:hAnsi="Sakkal Majalla" w:cs="Sakkal Majalla"/>
          <w:sz w:val="28"/>
          <w:szCs w:val="28"/>
        </w:rPr>
        <w:t>RegTech</w:t>
      </w:r>
      <w:r w:rsidRPr="00AB63A6">
        <w:rPr>
          <w:rFonts w:ascii="Sakkal Majalla" w:hAnsi="Sakkal Majalla" w:cs="Sakkal Majalla"/>
          <w:sz w:val="28"/>
          <w:szCs w:val="28"/>
          <w:rtl/>
        </w:rPr>
        <w:t>، مدعومًا بدراسات حالة من الواقع. تم تقديم إطار استراتيجي لتطبيق حلول التكنولوجيا التنظيمية، مع التركيز على تقديم توصيات عملية لضمان الامتثال الفعّال وتعزيز الأمان المالي، مما يسهم في توفير بيئة مالية مستقرة تدعم الشمول المالي بشكل مستدام.</w:t>
      </w:r>
    </w:p>
    <w:p w14:paraId="0EB6736C" w14:textId="67A00F1F" w:rsidR="000C3E31" w:rsidRPr="00AB63A6" w:rsidRDefault="007348D7"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أظهرت النتائج أن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يساهم بشكل كبير في تحسين كفاءة الامتثال التنظيمي، وتقليل التكاليف التشغيلية، وحماية البيانات المالية من المخاطر السيبرانية، مما يجعله أداة أساسية لتطوير بيئة مالية أكثر شمولًا وأمانًا. أوصت الدراسة بضرورة دعم المؤسسات المالية في تبني تقنيات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بشكل استراتيجي، وتعزيز التعاون بين الجهات التنظيمية والقطاع المالي لضمان تحقيق أقصى استفادة من هذه التقنيات، مع التأكيد على أهمية السياسات التنظيمية التي تسهم في دمج التكنولوجيا التنظيمية ضمن الأطر المصرفية لتعزيز الشمول المالي.</w:t>
      </w:r>
    </w:p>
    <w:p w14:paraId="305D71C9" w14:textId="1F9E15C9" w:rsidR="00575BE0" w:rsidRPr="00AB70D2" w:rsidRDefault="007348D7"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575BE0" w:rsidRPr="00AB70D2">
        <w:rPr>
          <w:rFonts w:ascii="Sakkal Majalla" w:hAnsi="Sakkal Majalla" w:cs="Sakkal Majalla"/>
          <w:b/>
          <w:bCs/>
          <w:sz w:val="28"/>
          <w:szCs w:val="28"/>
        </w:rPr>
        <w:t>(Obeng et al., 2024)</w:t>
      </w:r>
    </w:p>
    <w:p w14:paraId="1512DE6E" w14:textId="77777777" w:rsidR="00575BE0" w:rsidRPr="00AB63A6" w:rsidRDefault="00575BE0" w:rsidP="00AB70D2">
      <w:pPr>
        <w:spacing w:before="100" w:beforeAutospacing="1" w:after="100" w:afterAutospacing="1" w:line="360" w:lineRule="auto"/>
        <w:ind w:firstLine="706"/>
        <w:jc w:val="both"/>
        <w:rPr>
          <w:rFonts w:ascii="Sakkal Majalla" w:hAnsi="Sakkal Majalla" w:cs="Sakkal Majalla"/>
          <w:sz w:val="28"/>
          <w:szCs w:val="28"/>
          <w:lang w:bidi="ar-EG"/>
        </w:rPr>
      </w:pPr>
      <w:r w:rsidRPr="00AB63A6">
        <w:rPr>
          <w:rFonts w:ascii="Sakkal Majalla" w:hAnsi="Sakkal Majalla" w:cs="Sakkal Majalla" w:hint="cs"/>
          <w:sz w:val="28"/>
          <w:szCs w:val="28"/>
          <w:rtl/>
          <w:lang w:bidi="ar-EG"/>
        </w:rPr>
        <w:t>هدفت الدراسة إلى التعرف على التأثير التحويلي لتكنولوجيا الخدمات المالية</w:t>
      </w:r>
      <w:r w:rsidRPr="00AB63A6">
        <w:rPr>
          <w:rFonts w:ascii="Sakkal Majalla" w:hAnsi="Sakkal Majalla" w:cs="Sakkal Majalla" w:hint="cs"/>
          <w:sz w:val="28"/>
          <w:szCs w:val="28"/>
          <w:lang w:bidi="ar-EG"/>
        </w:rPr>
        <w:t xml:space="preserve"> (FinTech) </w:t>
      </w:r>
      <w:r w:rsidRPr="00AB63A6">
        <w:rPr>
          <w:rFonts w:ascii="Sakkal Majalla" w:hAnsi="Sakkal Majalla" w:cs="Sakkal Majalla" w:hint="cs"/>
          <w:sz w:val="28"/>
          <w:szCs w:val="28"/>
          <w:rtl/>
          <w:lang w:bidi="ar-EG"/>
        </w:rPr>
        <w:t>على الامتثال التنظيمي في القطاع المصرفي، من خلال تحليل أبعاد التكنولوجيا المالية، والتي تشمل الذكاء الاصطناعي، تكنولوجيا البلوكشين، وتحليلات البيانات الضخمة، ودورها في تعزيز الكفاءة التشغيلية، تحسين تجربة العملاء، وتوسيع نطاق الخدمات المالية. كما ركزت الدراسة على التحديات غير المسبوقة التي فرضتها هذه الابتكارات على الأطر التنظيمية التقليدية المصممة للحفاظ على الاستقرار المالي وحماية المستهلكين، مما يستدعي تطوير سياسات تنظيمية تتماشى مع المتغيرات التكنولوجية السريعة</w:t>
      </w:r>
      <w:r w:rsidRPr="00AB63A6">
        <w:rPr>
          <w:rFonts w:ascii="Sakkal Majalla" w:hAnsi="Sakkal Majalla" w:cs="Sakkal Majalla" w:hint="cs"/>
          <w:sz w:val="28"/>
          <w:szCs w:val="28"/>
          <w:lang w:bidi="ar-EG"/>
        </w:rPr>
        <w:t>.</w:t>
      </w:r>
    </w:p>
    <w:p w14:paraId="0FEBCE9F" w14:textId="77777777" w:rsidR="00575BE0" w:rsidRPr="00AB63A6" w:rsidRDefault="00575BE0" w:rsidP="00AB70D2">
      <w:pPr>
        <w:spacing w:before="100" w:beforeAutospacing="1" w:after="100" w:afterAutospacing="1" w:line="360" w:lineRule="auto"/>
        <w:ind w:firstLine="706"/>
        <w:jc w:val="both"/>
        <w:rPr>
          <w:rFonts w:ascii="Sakkal Majalla" w:hAnsi="Sakkal Majalla" w:cs="Sakkal Majalla"/>
          <w:sz w:val="28"/>
          <w:szCs w:val="28"/>
          <w:lang w:bidi="ar-EG"/>
        </w:rPr>
      </w:pPr>
      <w:r w:rsidRPr="00AB63A6">
        <w:rPr>
          <w:rFonts w:ascii="Sakkal Majalla" w:hAnsi="Sakkal Majalla" w:cs="Sakkal Majalla" w:hint="cs"/>
          <w:sz w:val="28"/>
          <w:szCs w:val="28"/>
          <w:rtl/>
          <w:lang w:bidi="ar-EG"/>
        </w:rPr>
        <w:t>اعتمدت الدراسة على المنهج التحليلي، حيث تم استعراض كيفية تفاعل الهيئات التنظيمية والمؤسسات المالية مع تحديات</w:t>
      </w:r>
      <w:r w:rsidRPr="00AB63A6">
        <w:rPr>
          <w:rFonts w:ascii="Sakkal Majalla" w:hAnsi="Sakkal Majalla" w:cs="Sakkal Majalla" w:hint="cs"/>
          <w:sz w:val="28"/>
          <w:szCs w:val="28"/>
          <w:lang w:bidi="ar-EG"/>
        </w:rPr>
        <w:t xml:space="preserve"> FinTech</w:t>
      </w:r>
      <w:r w:rsidRPr="00AB63A6">
        <w:rPr>
          <w:rFonts w:ascii="Sakkal Majalla" w:hAnsi="Sakkal Majalla" w:cs="Sakkal Majalla" w:hint="cs"/>
          <w:sz w:val="28"/>
          <w:szCs w:val="28"/>
          <w:rtl/>
          <w:lang w:bidi="ar-EG"/>
        </w:rPr>
        <w:t>، بما في ذلك التعقيدات المرتبطة بالامتثال لمتطلبات مكافحة غسل الأموال، إجراءات "اعرف عميلك"، وحماية البيانات الشخصية، والتي أصبحت أكثر تعقيدًا بسبب توسع الحلول المالية الرقمية عبر الحدود. كما تناولت الدراسة استراتيجيات التكيف مع هذه التحديات، والتي تضمنت توظيف حلول التكنولوجيا التنظيمية</w:t>
      </w:r>
      <w:r w:rsidRPr="00AB63A6">
        <w:rPr>
          <w:rFonts w:ascii="Sakkal Majalla" w:hAnsi="Sakkal Majalla" w:cs="Sakkal Majalla" w:hint="cs"/>
          <w:sz w:val="28"/>
          <w:szCs w:val="28"/>
          <w:lang w:bidi="ar-EG"/>
        </w:rPr>
        <w:t xml:space="preserve"> (RegTech) </w:t>
      </w:r>
      <w:r w:rsidRPr="00AB63A6">
        <w:rPr>
          <w:rFonts w:ascii="Sakkal Majalla" w:hAnsi="Sakkal Majalla" w:cs="Sakkal Majalla" w:hint="cs"/>
          <w:sz w:val="28"/>
          <w:szCs w:val="28"/>
          <w:rtl/>
          <w:lang w:bidi="ar-EG"/>
        </w:rPr>
        <w:t>لتعزيز عمليات المراقبة، وأتمتة الامتثال، وتعزيز التعاون بين الجهات التنظيمية وأصحاب المصلحة في القطاع المالي، إضافة إلى الدعوة إلى أطر تنظيمية مرنة قادرة على استيعاب التطورات التكنولوجية المتسارعة</w:t>
      </w:r>
      <w:r w:rsidRPr="00AB63A6">
        <w:rPr>
          <w:rFonts w:ascii="Sakkal Majalla" w:hAnsi="Sakkal Majalla" w:cs="Sakkal Majalla" w:hint="cs"/>
          <w:sz w:val="28"/>
          <w:szCs w:val="28"/>
          <w:lang w:bidi="ar-EG"/>
        </w:rPr>
        <w:t>.</w:t>
      </w:r>
    </w:p>
    <w:p w14:paraId="64626720" w14:textId="77777777" w:rsidR="00575BE0" w:rsidRPr="00AB63A6" w:rsidRDefault="00575BE0"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أظهرت النتائج أن التحولات التي أحدثتها</w:t>
      </w:r>
      <w:r w:rsidRPr="00AB63A6">
        <w:rPr>
          <w:rFonts w:ascii="Sakkal Majalla" w:hAnsi="Sakkal Majalla" w:cs="Sakkal Majalla"/>
          <w:sz w:val="28"/>
          <w:szCs w:val="28"/>
        </w:rPr>
        <w:t xml:space="preserve"> FinTech </w:t>
      </w:r>
      <w:r w:rsidRPr="00AB63A6">
        <w:rPr>
          <w:rFonts w:ascii="Sakkal Majalla" w:hAnsi="Sakkal Majalla" w:cs="Sakkal Majalla"/>
          <w:sz w:val="28"/>
          <w:szCs w:val="28"/>
          <w:rtl/>
        </w:rPr>
        <w:t>تستلزم تغييرات جوهرية في النماذج التنظيمية، حيث تتطلب استراتيجيات تنظيمية استباقية تحقق التوازن بين تشجيع الابتكار وإدارة المخاطر، لضمان استقرار القطاع المصرفي وتعزيز ثقة المستهلكين</w:t>
      </w:r>
      <w:r w:rsidRPr="00AB63A6">
        <w:rPr>
          <w:rFonts w:ascii="Sakkal Majalla" w:hAnsi="Sakkal Majalla" w:cs="Sakkal Majalla"/>
          <w:sz w:val="28"/>
          <w:szCs w:val="28"/>
        </w:rPr>
        <w:t xml:space="preserve">. </w:t>
      </w:r>
    </w:p>
    <w:p w14:paraId="5D924FA0" w14:textId="0876C0F1" w:rsidR="00686E2F" w:rsidRPr="00AB70D2" w:rsidRDefault="00575BE0"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686E2F" w:rsidRPr="00AB70D2">
        <w:rPr>
          <w:rFonts w:ascii="Sakkal Majalla" w:hAnsi="Sakkal Majalla" w:cs="Sakkal Majalla"/>
          <w:b/>
          <w:bCs/>
          <w:sz w:val="28"/>
          <w:szCs w:val="28"/>
        </w:rPr>
        <w:t>(Firiza et al., 2024)</w:t>
      </w:r>
    </w:p>
    <w:p w14:paraId="13BB0860" w14:textId="77777777" w:rsidR="00A0722A" w:rsidRPr="00AB63A6" w:rsidRDefault="00A0722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فعالية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في أتمتة عمليات الامتثال وإدارة المخاطر في المؤسسات المالية، من خلال تحليل أبعاد التكنولوجيا التنظيمية، والتي تشمل تسريع الامتثال، تحسين دقة العمليات التنظيمية، وتقليل المخاطر التشغيلية، وذلك في ظل تعقيد المتطلبات التنظيمية المتزايدة في قطاع الخدمات المالية. كما ركزت الدراسة على التحديات المرتبطة بتبني هذه التقنيات، مثل صعوبة التكامل مع الأنظمة التقليدية والحاجة إلى كوادر مؤهلة لإدارة وتطبيق هذه الحلول بشكل فعال.</w:t>
      </w:r>
    </w:p>
    <w:p w14:paraId="0452903C" w14:textId="77777777" w:rsidR="00A0722A" w:rsidRPr="00AB63A6" w:rsidRDefault="00A0722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منهج البحث المختلط، حيث تم جمع البيانات من 205 مؤسسة مالية، شملت البنوك وشركات التأمين والهيئات التنظيمية التي تبنت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ضمن أنظمتها. تم تحليل تأثير هذه التقنيات على سرعة الامتثال، دقته، ومستوى تقليل المخاطر التشغيلية، مع دراسة التحديات التي تواجه هذه المؤسسات في عملية التكامل بين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والأنظمة القائمة. كما تم ربط الدراسة بأهداف التنمية المستدامة، تحديدًا الهدف الثامن المتعلق بالعمل اللائق والنمو الاقتصادي، والهدف التاسع المتعلق بالصناعة والابتكار والبنية التحتية.</w:t>
      </w:r>
    </w:p>
    <w:p w14:paraId="22D1D1B1" w14:textId="70CC89D8" w:rsidR="007348D7" w:rsidRPr="00AB63A6" w:rsidRDefault="00A0722A"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أظهرت النتائج أن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يساهم في تحسين كفاءة الامتثال من خلال تقليل الأخطاء البشرية، تسريع عمليات الامتثال التنظيمي، وتعزيز ممارسات مالية أكثر استدامة، إلا أن التحديات المتعلقة بتكامل الأنظمة والحاجة إلى مهارات متخصصة لا تزال قائمة. أوصت الدراسة بضرورة دعم المؤسسات المالية في تطوير استراتيجيات تكامل فعالة بين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والبنية التحتية التقليدية، بالإضافة إلى توفير برامج تدريبية متخصصة لتعزيز قدرات العاملين في القطاع المالي على استخدام هذه التقنيات بفعالية، مما يسهم في تحسين الامتثال التنظيمي، تقليل المخاطر التشغيلية، وتعزيز القدرة التنافسية للمؤسسات المالية.</w:t>
      </w:r>
    </w:p>
    <w:p w14:paraId="6F5C0A64" w14:textId="77777777" w:rsidR="00A0722A" w:rsidRPr="00AB70D2" w:rsidRDefault="00A0722A"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Pr="00AB70D2">
        <w:rPr>
          <w:rFonts w:ascii="Sakkal Majalla" w:hAnsi="Sakkal Majalla" w:cs="Sakkal Majalla"/>
          <w:b/>
          <w:bCs/>
          <w:sz w:val="28"/>
          <w:szCs w:val="28"/>
        </w:rPr>
        <w:t>(Olawale et al., 2024)</w:t>
      </w:r>
    </w:p>
    <w:p w14:paraId="14D6F528" w14:textId="77777777" w:rsidR="00F355D6" w:rsidRPr="00AB63A6" w:rsidRDefault="00F355D6"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تأثير ابتكارات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في إعادة تشكيل الامتثال التنظيمي داخل القطاع المالي، من خلال تحليل أبعاد </w:t>
      </w:r>
      <w:r w:rsidRPr="00AB63A6">
        <w:rPr>
          <w:rFonts w:ascii="Sakkal Majalla" w:hAnsi="Sakkal Majalla" w:cs="Sakkal Majalla"/>
          <w:sz w:val="28"/>
          <w:szCs w:val="28"/>
        </w:rPr>
        <w:t>RegTech</w:t>
      </w:r>
      <w:r w:rsidRPr="00AB63A6">
        <w:rPr>
          <w:rFonts w:ascii="Sakkal Majalla" w:hAnsi="Sakkal Majalla" w:cs="Sakkal Majalla"/>
          <w:sz w:val="28"/>
          <w:szCs w:val="28"/>
          <w:rtl/>
        </w:rPr>
        <w:t>، والتي تشمل التحقق من الهوية، إدارة المخاطر، منع الاحتيال، والتقارير التنظيمية، ودورها في تحسين الكفاءة التشغيلية وتقليل التكاليف المرتبطة بالامتثال للمتطلبات التنظيمية. كما ركزت الدراسة على استكشاف كيف تساهم هذه التقنيات في أتمتة العمليات التنظيمية المعقدة وتقليل الحاجة إلى التدخل البشري، مما يؤدي إلى تحسين مستوى الامتثال وتقليل الأخطاء البشرية.</w:t>
      </w:r>
    </w:p>
    <w:p w14:paraId="146F086F" w14:textId="77777777" w:rsidR="00F355D6" w:rsidRPr="00AB63A6" w:rsidRDefault="00F355D6"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اعتمدت الدراسة على المنهج النوعي، حيث تم تحليل دراسات حالة وإجراء مقابلات مع خبراء في المجال لاستكشاف تطبيقات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المختلفة وتأثيرها على الامتثال التنظيمي في المؤسسات المالية. تم تقييم كيفية توظيف تقنيات الذكاء الاصطناعي، التعلم الآلي، وتكنولوجيا البلوكشين في تحسين دقة الامتثال، من خلال توفير المراقبة الفورية وتحليل المعاملات المالية، مما يعزز الكفاءة التشغيلية ويقلل من مخاطر الامتثال. كما تناولت الدراسة تأثير تبني حلول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على خفض تكاليف الامتثال، من خلال تحسين تخصيص الموارد وتقليل الوقت والجهد اللازمين للمهام المتعلقة بالامتثال التنظيمي.</w:t>
      </w:r>
    </w:p>
    <w:p w14:paraId="014A16FF" w14:textId="7D5E3D51" w:rsidR="000C3E31" w:rsidRPr="00AB63A6" w:rsidRDefault="00F355D6"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أظهرت النتائج أن </w:t>
      </w:r>
      <w:r w:rsidRPr="00AB63A6">
        <w:rPr>
          <w:rFonts w:ascii="Sakkal Majalla" w:hAnsi="Sakkal Majalla" w:cs="Sakkal Majalla"/>
          <w:sz w:val="28"/>
          <w:szCs w:val="28"/>
        </w:rPr>
        <w:t>RegTech</w:t>
      </w:r>
      <w:r w:rsidRPr="00AB63A6">
        <w:rPr>
          <w:rFonts w:ascii="Sakkal Majalla" w:hAnsi="Sakkal Majalla" w:cs="Sakkal Majalla"/>
          <w:sz w:val="28"/>
          <w:szCs w:val="28"/>
          <w:rtl/>
        </w:rPr>
        <w:t xml:space="preserve"> تمتلك القدرة على إحداث تحول جذري في إدارة الامتثال داخل القطاع المالي، من خلال تعزيز الامتثال التنظيمي وخفض التكاليف التشغيلية بشكل كبير</w:t>
      </w:r>
    </w:p>
    <w:p w14:paraId="7300F1C6" w14:textId="1D4BD57E" w:rsidR="007228EC" w:rsidRPr="00AB70D2" w:rsidRDefault="00F355D6" w:rsidP="007028C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 xml:space="preserve">دراسة </w:t>
      </w:r>
      <w:r w:rsidR="007228EC" w:rsidRPr="00AB70D2">
        <w:rPr>
          <w:rFonts w:ascii="Sakkal Majalla" w:hAnsi="Sakkal Majalla" w:cs="Sakkal Majalla"/>
          <w:b/>
          <w:bCs/>
          <w:sz w:val="28"/>
          <w:szCs w:val="28"/>
        </w:rPr>
        <w:t>(Kothandapani, 2024)</w:t>
      </w:r>
    </w:p>
    <w:p w14:paraId="743F1E09" w14:textId="77777777" w:rsidR="002D6069" w:rsidRPr="00AB63A6" w:rsidRDefault="002D606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هدفت الدراسة إلى التعرف على الدور التحويلي للذكاء الاصطناعي في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داخل القطاع المالي، من خلال تحليل أبعاد الذكاء الاصطناعي، والتي تشمل التعلم الآلي، معالجة اللغة الطبيعية، والتحليلات التنبؤية، ودورها في أتمتة الوظائف التنظيمية الأساسية. كما ركزت الدراسة على كيفية مساهمة هذه التقنيات في تحسين اكتشاف الأنشطة الاحتيالية، مراقبة المعاملات المالية، وتحديد حالات عدم الامتثال بدقة غير مسبوقة، مما يسهم في تعزيز الامتثال التنظيمي وتقليل التكاليف التشغيلية للمؤسسات المالية.</w:t>
      </w:r>
    </w:p>
    <w:p w14:paraId="4F9669D8" w14:textId="77777777" w:rsidR="002D6069" w:rsidRPr="00AB63A6" w:rsidRDefault="002D606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اعتمدت الدراسة على مراجعة شاملة للأدبيات والدراسات التطبيقية، حيث تم استعراض التطبيقات العملية للذكاء الاصطناعي في مجالات مكافحة غسل الأموال، الامتثال للعقوبات، واكتشاف الاحتيال، إلى جانب تحليل التحديات المرتبطة بتوظيف الذكاء الاصطناعي في الامتثال التنظيمي، مثل القضايا الأخلاقية، خصوصية البيانات، والتكامل مع الأنظمة التقليدية. كما تم تسليط الضوء على التحديات التقنية والإدارية، بما في ذلك الحاجة إلى تحقيق الشفافية في عمليات الذكاء الاصطناعي، إدارة التحيزات، وتحقيق التوازن بين الأتمتة والإشراف البشري.</w:t>
      </w:r>
    </w:p>
    <w:p w14:paraId="7A48C7E6" w14:textId="10D80CD9" w:rsidR="00F355D6" w:rsidRPr="00AB63A6" w:rsidRDefault="002D606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أظهرت النتائج أن الذكاء الاصطناعي يتيح فرصًا كبيرة لتعزيز الامتثال التنظيمي من خلال تقديم حلول أكثر كفاءة ودقة، إلا أن تبنيه يتطلب جهودًا تعاونية بين أصحاب المصلحة لتطوير أطر حوكمة قوية تضمن الاستخدام المسؤول لهذه التقنيات. أوصت الدراسة بضرورة الالتزام بالممارسات الأخلاقية في تطبيق الذكاء الاصطناعي، والاستثمار في الابتكار المستمر لضمان توافق هذه التقنيات مع البيئات التنظيمية المتغيرة، مما يسهم في تحقيق استراتيجيات امتثال أكثر فاعلية واستدامة، وتعزيز الثقة والاستقرار في السوق المالية العالمية.</w:t>
      </w:r>
    </w:p>
    <w:p w14:paraId="45086666" w14:textId="58081862"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1066241"/>
      <w:r w:rsidRPr="00AB70D2">
        <w:rPr>
          <w:rFonts w:ascii="Sakkal Majalla" w:hAnsi="Sakkal Majalla" w:cs="Sakkal Majalla"/>
          <w:b/>
          <w:bCs/>
          <w:sz w:val="36"/>
          <w:szCs w:val="36"/>
          <w:rtl/>
        </w:rPr>
        <w:t>7.1 الفجوة البحثية :</w:t>
      </w:r>
      <w:bookmarkEnd w:id="12"/>
    </w:p>
    <w:p w14:paraId="0646DD27" w14:textId="2109A5B5" w:rsidR="00757125" w:rsidRPr="00AB63A6" w:rsidRDefault="0075712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تناولت العديد من الدراسات السابقة موضوع تأثير التكنولوجيا الحديثة على الأداء المؤسسي والامتثال التنظيمي في مختلف القطاعات</w:t>
      </w:r>
      <w:r w:rsidR="009F4B1D" w:rsidRPr="00AB63A6">
        <w:rPr>
          <w:rFonts w:ascii="Sakkal Majalla" w:hAnsi="Sakkal Majalla" w:cs="Sakkal Majalla"/>
          <w:sz w:val="28"/>
          <w:szCs w:val="28"/>
          <w:rtl/>
        </w:rPr>
        <w:t xml:space="preserve"> وخاصة </w:t>
      </w:r>
      <w:r w:rsidRPr="00AB63A6">
        <w:rPr>
          <w:rFonts w:ascii="Sakkal Majalla" w:hAnsi="Sakkal Majalla" w:cs="Sakkal Majalla"/>
          <w:sz w:val="28"/>
          <w:szCs w:val="28"/>
          <w:rtl/>
        </w:rPr>
        <w:t xml:space="preserve"> في المؤسسات المالية والمصرفية</w:t>
      </w:r>
      <w:r w:rsidR="009F4B1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وقد ركزت بعض الدراسات على التكنولوجيا التنظيمية (</w:t>
      </w:r>
      <w:r w:rsidRPr="00AB63A6">
        <w:rPr>
          <w:rFonts w:ascii="Sakkal Majalla" w:hAnsi="Sakkal Majalla" w:cs="Sakkal Majalla"/>
          <w:sz w:val="28"/>
          <w:szCs w:val="28"/>
        </w:rPr>
        <w:t>RegTech</w:t>
      </w:r>
      <w:r w:rsidRPr="00AB63A6">
        <w:rPr>
          <w:rFonts w:ascii="Sakkal Majalla" w:hAnsi="Sakkal Majalla" w:cs="Sakkal Majalla"/>
          <w:sz w:val="28"/>
          <w:szCs w:val="28"/>
          <w:rtl/>
        </w:rPr>
        <w:t>) ودورها في تحسين الامتثال وتقليل المخاطر التشغيلية</w:t>
      </w:r>
      <w:r w:rsidR="009F4B1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مثل دراسة (</w:t>
      </w:r>
      <w:r w:rsidRPr="00AB63A6">
        <w:rPr>
          <w:rFonts w:ascii="Sakkal Majalla" w:hAnsi="Sakkal Majalla" w:cs="Sakkal Majalla"/>
          <w:sz w:val="28"/>
          <w:szCs w:val="28"/>
        </w:rPr>
        <w:t>Liang, 2024</w:t>
      </w:r>
      <w:r w:rsidRPr="00AB63A6">
        <w:rPr>
          <w:rFonts w:ascii="Sakkal Majalla" w:hAnsi="Sakkal Majalla" w:cs="Sakkal Majalla"/>
          <w:sz w:val="28"/>
          <w:szCs w:val="28"/>
          <w:rtl/>
        </w:rPr>
        <w:t>) التي بحثت أثر الذكاء الاصطناعي والتعلم الآلي في الامتثال التنظيمي للبنوك الحكومية في مدينة الرياض</w:t>
      </w:r>
      <w:r w:rsidR="009F4B1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ودراسة (</w:t>
      </w:r>
      <w:r w:rsidRPr="00AB63A6">
        <w:rPr>
          <w:rFonts w:ascii="Sakkal Majalla" w:hAnsi="Sakkal Majalla" w:cs="Sakkal Majalla"/>
          <w:sz w:val="28"/>
          <w:szCs w:val="28"/>
        </w:rPr>
        <w:t>Zabat et al., 2024</w:t>
      </w:r>
      <w:r w:rsidRPr="00AB63A6">
        <w:rPr>
          <w:rFonts w:ascii="Sakkal Majalla" w:hAnsi="Sakkal Majalla" w:cs="Sakkal Majalla"/>
          <w:sz w:val="28"/>
          <w:szCs w:val="28"/>
          <w:rtl/>
        </w:rPr>
        <w:t>) التي استعرضت دور التكنولوجيا التنظيمية في تقليل تكاليف الامتثال وتعزيز أنظمة إدارة المخاطر في البنوك السعودية</w:t>
      </w:r>
      <w:r w:rsidR="009F4B1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كما تناولت </w:t>
      </w:r>
      <w:r w:rsidR="009F4B1D" w:rsidRPr="00AB63A6">
        <w:rPr>
          <w:rFonts w:ascii="Sakkal Majalla" w:hAnsi="Sakkal Majalla" w:cs="Sakkal Majalla"/>
          <w:sz w:val="28"/>
          <w:szCs w:val="28"/>
          <w:rtl/>
        </w:rPr>
        <w:t xml:space="preserve">دراسة </w:t>
      </w:r>
      <w:r w:rsidRPr="00AB63A6">
        <w:rPr>
          <w:rFonts w:ascii="Sakkal Majalla" w:hAnsi="Sakkal Majalla" w:cs="Sakkal Majalla"/>
          <w:sz w:val="28"/>
          <w:szCs w:val="28"/>
          <w:rtl/>
        </w:rPr>
        <w:t xml:space="preserve"> (</w:t>
      </w:r>
      <w:r w:rsidRPr="00AB63A6">
        <w:rPr>
          <w:rFonts w:ascii="Sakkal Majalla" w:hAnsi="Sakkal Majalla" w:cs="Sakkal Majalla"/>
          <w:sz w:val="28"/>
          <w:szCs w:val="28"/>
        </w:rPr>
        <w:t>Syed et al., 2024</w:t>
      </w:r>
      <w:r w:rsidRPr="00AB63A6">
        <w:rPr>
          <w:rFonts w:ascii="Sakkal Majalla" w:hAnsi="Sakkal Majalla" w:cs="Sakkal Majalla"/>
          <w:sz w:val="28"/>
          <w:szCs w:val="28"/>
          <w:rtl/>
        </w:rPr>
        <w:t>)</w:t>
      </w:r>
      <w:r w:rsidR="009F4B1D"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أثر الذكاء الاصطناعي وتحليل البيانات الضخمة في تحسين الامتثال التنظيمي</w:t>
      </w:r>
      <w:r w:rsidR="009F4B1D"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ناقشت دراسة (</w:t>
      </w:r>
      <w:r w:rsidRPr="00AB63A6">
        <w:rPr>
          <w:rFonts w:ascii="Sakkal Majalla" w:hAnsi="Sakkal Majalla" w:cs="Sakkal Majalla"/>
          <w:sz w:val="28"/>
          <w:szCs w:val="28"/>
        </w:rPr>
        <w:t>Nanda, 2024</w:t>
      </w:r>
      <w:r w:rsidRPr="00AB63A6">
        <w:rPr>
          <w:rFonts w:ascii="Sakkal Majalla" w:hAnsi="Sakkal Majalla" w:cs="Sakkal Majalla"/>
          <w:sz w:val="28"/>
          <w:szCs w:val="28"/>
          <w:rtl/>
        </w:rPr>
        <w:t>) العلاقة بين التكنولوجيا التنظيمية والشمول المالي</w:t>
      </w:r>
      <w:r w:rsidR="00E2159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يعكس التوجه العام نحو استكشاف تطبيقات التكنولوجيا الحديثة في القطاع المالي.</w:t>
      </w:r>
    </w:p>
    <w:p w14:paraId="52259D10" w14:textId="1B35F23A" w:rsidR="00757125" w:rsidRPr="00AB63A6" w:rsidRDefault="0075712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على الرغم من أن الدراسة الحالية تتشابه مع هذه الدراسات في الهدف العام المتمثل في استكشاف أثر التكنولوجيا الحديثة في الامتثال التنظيمي، إلا أنها تختلف من حيث نطاق الدراسة وأبعاد التكنولوجيا التي يتم تحليلها. فقد ركزت معظم الدراسات السابقة على الجوانب التقنية للتكنولوجيا التنظيمية، مثل الذكاء الاصطناعي، البلوكشين، وتحليل البيانات الضخمة، دون أن تتناول بشكل متكامل تأثير التقنيات الأخرى التي تشمل نظم المعلومات الجغرافية، الأنظمة المدمجة للتواصل والتنسيق، وتقنيات مراقبة الطوارئ وإدارة الموارد. كما أن معظم الدراسات السابقة اعتمدت على تحليل بيانات من مؤسسات مالية متعددة أو قطاعات مختلفة</w:t>
      </w:r>
      <w:r w:rsidR="00E2159F" w:rsidRPr="00AB63A6">
        <w:rPr>
          <w:rFonts w:ascii="Sakkal Majalla" w:hAnsi="Sakkal Majalla" w:cs="Sakkal Majalla"/>
          <w:sz w:val="28"/>
          <w:szCs w:val="28"/>
          <w:rtl/>
        </w:rPr>
        <w:t xml:space="preserve"> و</w:t>
      </w:r>
      <w:r w:rsidRPr="00AB63A6">
        <w:rPr>
          <w:rFonts w:ascii="Sakkal Majalla" w:hAnsi="Sakkal Majalla" w:cs="Sakkal Majalla"/>
          <w:sz w:val="28"/>
          <w:szCs w:val="28"/>
          <w:rtl/>
        </w:rPr>
        <w:t xml:space="preserve"> تركز الدراسة الحالية على البنوك الحكومية في مدينة الرياض</w:t>
      </w:r>
      <w:r w:rsidR="00E2159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يتيح فهماً أعمق للتحديات والفرص التي تواجه هذه المؤسسات عند تبني التكنولوجيا الحديثة في سياق تنظيمي محدد.</w:t>
      </w:r>
    </w:p>
    <w:p w14:paraId="1B66B5BD" w14:textId="16E549AF" w:rsidR="00757125" w:rsidRPr="00AB63A6" w:rsidRDefault="00E2159F"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و</w:t>
      </w:r>
      <w:r w:rsidR="00757125" w:rsidRPr="00AB63A6">
        <w:rPr>
          <w:rFonts w:ascii="Sakkal Majalla" w:hAnsi="Sakkal Majalla" w:cs="Sakkal Majalla"/>
          <w:sz w:val="28"/>
          <w:szCs w:val="28"/>
          <w:rtl/>
        </w:rPr>
        <w:t xml:space="preserve"> تتقاطع الدراسة الحالية مع الدراسات السابقة التي اعتمدت على المناهج الوصفية والتحليلية لدراسة تأثير التكنولوجيا التنظيمية على الامتثال، غير أن تميز هذه الدراسة يكمن في دمج أكثر من بُعد تكنولوجي وتحليل أثره بشكل شامل على الالتزام التنظيمي</w:t>
      </w:r>
      <w:r w:rsidRPr="00AB63A6">
        <w:rPr>
          <w:rFonts w:ascii="Sakkal Majalla" w:hAnsi="Sakkal Majalla" w:cs="Sakkal Majalla"/>
          <w:sz w:val="28"/>
          <w:szCs w:val="28"/>
          <w:rtl/>
        </w:rPr>
        <w:t xml:space="preserve"> </w:t>
      </w:r>
      <w:r w:rsidR="00757125" w:rsidRPr="00AB63A6">
        <w:rPr>
          <w:rFonts w:ascii="Sakkal Majalla" w:hAnsi="Sakkal Majalla" w:cs="Sakkal Majalla"/>
          <w:sz w:val="28"/>
          <w:szCs w:val="28"/>
          <w:rtl/>
        </w:rPr>
        <w:t>مما يوفر نموذجًا أكثر تكاملًا لفهم العلاقة بين التكنولوجيا الحديثة والامتثال المصرفي في بيئة البنوك الحكومية. بالإضافة إلى ذلك، تختلف الدراسة الحالية من حيث تسليط الضوء على التحديات التي قد تعيق تطبيق التكنولوجيا الحديثة في البنوك الحكومية، مثل قضايا التكامل مع الأنظمة التقليدية، محدودية الموارد البشرية المتخصصة، ومتطلبات الامتثال التنظيمي الصارمة</w:t>
      </w:r>
      <w:r w:rsidRPr="00AB63A6">
        <w:rPr>
          <w:rFonts w:ascii="Sakkal Majalla" w:hAnsi="Sakkal Majalla" w:cs="Sakkal Majalla"/>
          <w:sz w:val="28"/>
          <w:szCs w:val="28"/>
          <w:rtl/>
        </w:rPr>
        <w:t xml:space="preserve"> </w:t>
      </w:r>
      <w:r w:rsidR="00757125" w:rsidRPr="00AB63A6">
        <w:rPr>
          <w:rFonts w:ascii="Sakkal Majalla" w:hAnsi="Sakkal Majalla" w:cs="Sakkal Majalla"/>
          <w:sz w:val="28"/>
          <w:szCs w:val="28"/>
          <w:rtl/>
        </w:rPr>
        <w:t xml:space="preserve"> وهي نقاط لم تحظَ بالتركيز الكافي في الأبحاث السابقة.</w:t>
      </w:r>
    </w:p>
    <w:p w14:paraId="299A1AB8" w14:textId="60B47BC5" w:rsidR="009D7CE4" w:rsidRPr="00AB63A6" w:rsidRDefault="00757125"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توفر هذه الدراسة رؤية أكثر تطبيقية من خلال تقديم تحليل موسع لمستوى تبني التكنولوجيا الحديثة في البنوك الحكومية بالرياض</w:t>
      </w:r>
      <w:r w:rsidR="00E2159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ومدى تأثيره على الالتزام التنظيمي</w:t>
      </w:r>
      <w:r w:rsidR="00E2159F"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مما يسد الفجوة في الأدبيات السابقة التي تناولت الموضوع بشكل أكثر عمومية دون التركيز على البيئة المصرفية الحكومية في المملكة العربية السعودية</w:t>
      </w:r>
      <w:r w:rsidR="009E6081"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كما أن هذه الدراسة لا تقتصر فقط على تحليل الفوائد المحتملة للتكنولوجيا، بل تتناول أيضًا التحديات التي تواجه المؤسسات المالية في تبني هذه الحلول، مما يعزز من قيمتها العلمية والعملية. بناءً على ذلك، تساهم الدراسة الحالية في تطوير الفهم الأكاديمي والتطبيقي لأثر التكنولوجيا الحديثة في الامتثال التنظيمي</w:t>
      </w:r>
      <w:r w:rsidR="009E6081" w:rsidRPr="00AB63A6">
        <w:rPr>
          <w:rFonts w:ascii="Sakkal Majalla" w:hAnsi="Sakkal Majalla" w:cs="Sakkal Majalla"/>
          <w:sz w:val="28"/>
          <w:szCs w:val="28"/>
          <w:rtl/>
        </w:rPr>
        <w:t xml:space="preserve"> </w:t>
      </w:r>
      <w:r w:rsidRPr="00AB63A6">
        <w:rPr>
          <w:rFonts w:ascii="Sakkal Majalla" w:hAnsi="Sakkal Majalla" w:cs="Sakkal Majalla"/>
          <w:sz w:val="28"/>
          <w:szCs w:val="28"/>
          <w:rtl/>
        </w:rPr>
        <w:t xml:space="preserve"> وتقدم إطارًا شاملًا يمكن أن يكون مرجعًا للدراسات المستقبلية التي تبحث في كيفية تحسين الامتثال التنظيمي من خلال توظيف التكنولوجيا المتقدمة في السياقات المصرفية المختلفة.</w:t>
      </w:r>
    </w:p>
    <w:p w14:paraId="0C3D05EB" w14:textId="5EAFDA4E"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1066242"/>
      <w:r w:rsidRPr="00AB70D2">
        <w:rPr>
          <w:rFonts w:ascii="Sakkal Majalla" w:hAnsi="Sakkal Majalla" w:cs="Sakkal Majalla"/>
          <w:b/>
          <w:bCs/>
          <w:sz w:val="36"/>
          <w:szCs w:val="36"/>
          <w:rtl/>
        </w:rPr>
        <w:t>8.1 المنطلقات النظرية للدراسة:</w:t>
      </w:r>
      <w:bookmarkEnd w:id="13"/>
    </w:p>
    <w:p w14:paraId="75801379" w14:textId="77777777"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تستند هذه الدراسة إلى مجموعة من الأطر النظرية التي توضح الأبعاد الرئيسية المتعلقة باستخدام التكنولوجيا الحديثة في تعزيز الالتزام التنظيمي داخل البنوك الحكومية بمدينة الرياض. تعتمد الدراسة على تحليل أبعاد التكنولوجيا الحديثة، والتي تشمل نظم المعلومات الجغرافية، الذكاء الاصطناعي، تحليل البيانات الضخمة، الأنظمة المدمجة للتواصل والتنسيق، وتقنيات مراقبة الطوارئ وإدارة الموارد، بالإضافة إلى الالتزام التنظيمي بوصفه متغيرًا تابعًا يتأثر بهذه التقنيات</w:t>
      </w:r>
      <w:r w:rsidRPr="00AB63A6">
        <w:rPr>
          <w:rFonts w:ascii="Sakkal Majalla" w:hAnsi="Sakkal Majalla" w:cs="Sakkal Majalla"/>
          <w:sz w:val="28"/>
          <w:szCs w:val="28"/>
        </w:rPr>
        <w:t>.</w:t>
      </w:r>
    </w:p>
    <w:p w14:paraId="4D781167"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نظم المعلومات الجغرافية</w:t>
      </w:r>
    </w:p>
    <w:p w14:paraId="12406D6B" w14:textId="093D3BB5"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تمثل أحد الأدوات التقنية المستخدمة في المؤسسات المالية لدعم عمليات الامتثال التنظيمي من خلال تحسين تحليل البيانات الجغرافية المتعلقة بالفروع المصرفية والعملاء، مما يسهم في تعزيز اتخاذ القرار بشأن توزيع الفروع والخدمات المصرفية بما يتماشى مع المتطلبات التنظيمية. أشارت دراسة</w:t>
      </w:r>
      <w:r w:rsidRPr="00AB63A6">
        <w:rPr>
          <w:rFonts w:ascii="Sakkal Majalla" w:hAnsi="Sakkal Majalla" w:cs="Sakkal Majalla"/>
          <w:sz w:val="28"/>
          <w:szCs w:val="28"/>
        </w:rPr>
        <w:t xml:space="preserve"> (Liang, 2024) </w:t>
      </w:r>
      <w:r w:rsidRPr="00AB63A6">
        <w:rPr>
          <w:rFonts w:ascii="Sakkal Majalla" w:hAnsi="Sakkal Majalla" w:cs="Sakkal Majalla"/>
          <w:sz w:val="28"/>
          <w:szCs w:val="28"/>
          <w:rtl/>
        </w:rPr>
        <w:t>إلى أن استخدام نظم المعلومات الجغرافية يسهم في تحسين دقة الامتثال للممارسات المصرفية من خلال توفير بيانات دقيقة عن تفاعل العملاء مع الفروع والخدمات المالية، مما يسهل عمليات التدقيق التنظيمي ويساهم في خفض المخاطر المرتبطة بالامتثال</w:t>
      </w:r>
      <w:r w:rsidRPr="00AB63A6">
        <w:rPr>
          <w:rFonts w:ascii="Sakkal Majalla" w:hAnsi="Sakkal Majalla" w:cs="Sakkal Majalla"/>
          <w:sz w:val="28"/>
          <w:szCs w:val="28"/>
        </w:rPr>
        <w:t>.</w:t>
      </w:r>
    </w:p>
    <w:p w14:paraId="4CB262E9"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الذكاء الاصطناعي</w:t>
      </w:r>
    </w:p>
    <w:p w14:paraId="72895198" w14:textId="4815D946"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يعد من الأدوات الفعالة في تحسين كفاءة الامتثال التنظيمي داخل المؤسسات المصرفية من خلال أتمتة عمليات الامتثال والكشف عن الأنشطة المشبوهة بشكل أكثر دقة وفعالية. أكدت دراسة</w:t>
      </w:r>
      <w:r w:rsidRPr="00AB63A6">
        <w:rPr>
          <w:rFonts w:ascii="Sakkal Majalla" w:hAnsi="Sakkal Majalla" w:cs="Sakkal Majalla"/>
          <w:sz w:val="28"/>
          <w:szCs w:val="28"/>
        </w:rPr>
        <w:t xml:space="preserve"> (Zabat et al., 2024) </w:t>
      </w:r>
      <w:r w:rsidRPr="00AB63A6">
        <w:rPr>
          <w:rFonts w:ascii="Sakkal Majalla" w:hAnsi="Sakkal Majalla" w:cs="Sakkal Majalla"/>
          <w:sz w:val="28"/>
          <w:szCs w:val="28"/>
          <w:rtl/>
        </w:rPr>
        <w:t>أن الذكاء الاصطناعي يسهم في تعزيز الامتثال التنظيمي من خلال تحسين تحليل المعاملات المالية ورصد المخاطر المحتملة، مما يساعد في تقليل الأخطاء البشرية وتعزيز الاستجابة الفورية للمتغيرات التنظيمية. كما أوضحت دراسة</w:t>
      </w:r>
      <w:r w:rsidRPr="00AB63A6">
        <w:rPr>
          <w:rFonts w:ascii="Sakkal Majalla" w:hAnsi="Sakkal Majalla" w:cs="Sakkal Majalla"/>
          <w:sz w:val="28"/>
          <w:szCs w:val="28"/>
        </w:rPr>
        <w:t xml:space="preserve"> (Syed et al., 2024) </w:t>
      </w:r>
      <w:r w:rsidRPr="00AB63A6">
        <w:rPr>
          <w:rFonts w:ascii="Sakkal Majalla" w:hAnsi="Sakkal Majalla" w:cs="Sakkal Majalla"/>
          <w:sz w:val="28"/>
          <w:szCs w:val="28"/>
          <w:rtl/>
        </w:rPr>
        <w:t>أن استخدام الذكاء الاصطناعي في تنظيم الامتثال يتيح للبنوك التعامل مع البيانات الضخمة وتحليلها بكفاءة، مما يسهم في تحسين دقة الامتثال للمتطلبات التنظيمية المتغيرة</w:t>
      </w:r>
      <w:r w:rsidRPr="00AB63A6">
        <w:rPr>
          <w:rFonts w:ascii="Sakkal Majalla" w:hAnsi="Sakkal Majalla" w:cs="Sakkal Majalla"/>
          <w:sz w:val="28"/>
          <w:szCs w:val="28"/>
        </w:rPr>
        <w:t>.</w:t>
      </w:r>
    </w:p>
    <w:p w14:paraId="190C22F7"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تحليل البيانات الضخمة</w:t>
      </w:r>
    </w:p>
    <w:p w14:paraId="01A62331" w14:textId="2049BE4A"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يعد من الأدوات المتقدمة التي تتيح للمؤسسات المالية تحسين مستوى الامتثال التنظيمي من خلال استخراج الأنماط التنظيمية التي تساعد على التنبؤ بالمخاطر وضبط السياسات المالية وفقًا للمتغيرات السوقية والتنظيمية. أكدت دراسة</w:t>
      </w:r>
      <w:r w:rsidRPr="00AB63A6">
        <w:rPr>
          <w:rFonts w:ascii="Sakkal Majalla" w:hAnsi="Sakkal Majalla" w:cs="Sakkal Majalla"/>
          <w:sz w:val="28"/>
          <w:szCs w:val="28"/>
        </w:rPr>
        <w:t xml:space="preserve"> (Obeng et al., 2024) </w:t>
      </w:r>
      <w:r w:rsidRPr="00AB63A6">
        <w:rPr>
          <w:rFonts w:ascii="Sakkal Majalla" w:hAnsi="Sakkal Majalla" w:cs="Sakkal Majalla"/>
          <w:sz w:val="28"/>
          <w:szCs w:val="28"/>
          <w:rtl/>
        </w:rPr>
        <w:t>أن تحليل البيانات الضخمة يتيح للبنوك تحسين مراقبة الامتثال من خلال جمع وتحليل كميات هائلة من البيانات المالية، مما يساعد على تحقيق التوافق مع الأنظمة التنظيمية ويقلل من المخاطر التشغيلية. كما أوضحت دراسة</w:t>
      </w:r>
      <w:r w:rsidRPr="00AB63A6">
        <w:rPr>
          <w:rFonts w:ascii="Sakkal Majalla" w:hAnsi="Sakkal Majalla" w:cs="Sakkal Majalla"/>
          <w:sz w:val="28"/>
          <w:szCs w:val="28"/>
        </w:rPr>
        <w:t xml:space="preserve"> (Nanda, 2024) </w:t>
      </w:r>
      <w:r w:rsidRPr="00AB63A6">
        <w:rPr>
          <w:rFonts w:ascii="Sakkal Majalla" w:hAnsi="Sakkal Majalla" w:cs="Sakkal Majalla"/>
          <w:sz w:val="28"/>
          <w:szCs w:val="28"/>
          <w:rtl/>
        </w:rPr>
        <w:t>أن تحليل البيانات الضخمة يساهم في تطوير نماذج الامتثال التنظيمي من خلال تقديم تقارير تحليلية دقيقة تدعم عمليات التدقيق الداخلي والخارجي</w:t>
      </w:r>
      <w:r w:rsidRPr="00AB63A6">
        <w:rPr>
          <w:rFonts w:ascii="Sakkal Majalla" w:hAnsi="Sakkal Majalla" w:cs="Sakkal Majalla"/>
          <w:sz w:val="28"/>
          <w:szCs w:val="28"/>
        </w:rPr>
        <w:t>.</w:t>
      </w:r>
    </w:p>
    <w:p w14:paraId="5DA0D0E3"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الأنظمة المدمجة للتواصل والتنسيق</w:t>
      </w:r>
    </w:p>
    <w:p w14:paraId="7D7A763E" w14:textId="24099FF2"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تساهم في تحسين تدفق المعلومات بين الإدارات المصرفية المختلفة، مما يسهل عمليات الامتثال التنظيمي ويضمن توافق العمليات المصرفية مع المعايير التنظيمية المعتمدة. أشارت دراسة</w:t>
      </w:r>
      <w:r w:rsidRPr="00AB63A6">
        <w:rPr>
          <w:rFonts w:ascii="Sakkal Majalla" w:hAnsi="Sakkal Majalla" w:cs="Sakkal Majalla"/>
          <w:sz w:val="28"/>
          <w:szCs w:val="28"/>
        </w:rPr>
        <w:t xml:space="preserve"> (Firiza et al., 2024) </w:t>
      </w:r>
      <w:r w:rsidRPr="00AB63A6">
        <w:rPr>
          <w:rFonts w:ascii="Sakkal Majalla" w:hAnsi="Sakkal Majalla" w:cs="Sakkal Majalla"/>
          <w:sz w:val="28"/>
          <w:szCs w:val="28"/>
          <w:rtl/>
        </w:rPr>
        <w:t>إلى أن الأنظمة المدمجة توفر وسيلة فعالة لمتابعة الامتثال التنظيمي من خلال تحسين الاتصال بين الإدارات المالية والرقابية، مما يسهم في تسهيل الامتثال الفوري لمتطلبات الجهات الرقابية. كما أوضحت دراسة</w:t>
      </w:r>
      <w:r w:rsidRPr="00AB63A6">
        <w:rPr>
          <w:rFonts w:ascii="Sakkal Majalla" w:hAnsi="Sakkal Majalla" w:cs="Sakkal Majalla"/>
          <w:sz w:val="28"/>
          <w:szCs w:val="28"/>
        </w:rPr>
        <w:t xml:space="preserve"> (Olawale et al., 2024) </w:t>
      </w:r>
      <w:r w:rsidRPr="00AB63A6">
        <w:rPr>
          <w:rFonts w:ascii="Sakkal Majalla" w:hAnsi="Sakkal Majalla" w:cs="Sakkal Majalla"/>
          <w:sz w:val="28"/>
          <w:szCs w:val="28"/>
          <w:rtl/>
        </w:rPr>
        <w:t>أن هذه الأنظمة تساعد في تقليل التعقيدات التنظيمية من خلال توفير آليات مركزية لمتابعة الامتثال وإدارة البيانات المصرفية بفعالية</w:t>
      </w:r>
      <w:r w:rsidRPr="00AB63A6">
        <w:rPr>
          <w:rFonts w:ascii="Sakkal Majalla" w:hAnsi="Sakkal Majalla" w:cs="Sakkal Majalla"/>
          <w:sz w:val="28"/>
          <w:szCs w:val="28"/>
        </w:rPr>
        <w:t>.</w:t>
      </w:r>
    </w:p>
    <w:p w14:paraId="5E1735C3"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تقنيات مراقبة الطوارئ وإدارة الموارد</w:t>
      </w:r>
    </w:p>
    <w:p w14:paraId="3B7662D1" w14:textId="79288F2D"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تعتبر من الأدوات المهمة في ضمان استمرارية الامتثال التنظيمي خلال الأزمات والطوارئ التشغيلية، حيث تتيح للبنوك إمكانية التكيف مع المتغيرات التنظيمية المفاجئة وتقليل المخاطر المرتبطة باضطرابات الأسواق المالية. أكدت دراسة</w:t>
      </w:r>
      <w:r w:rsidRPr="00AB63A6">
        <w:rPr>
          <w:rFonts w:ascii="Sakkal Majalla" w:hAnsi="Sakkal Majalla" w:cs="Sakkal Majalla"/>
          <w:sz w:val="28"/>
          <w:szCs w:val="28"/>
        </w:rPr>
        <w:t xml:space="preserve"> (Kothandapani, 2024) </w:t>
      </w:r>
      <w:r w:rsidRPr="00AB63A6">
        <w:rPr>
          <w:rFonts w:ascii="Sakkal Majalla" w:hAnsi="Sakkal Majalla" w:cs="Sakkal Majalla"/>
          <w:sz w:val="28"/>
          <w:szCs w:val="28"/>
          <w:rtl/>
        </w:rPr>
        <w:t>أن استخدام هذه التقنيات يساعد في تحسين قدرة البنوك على التعامل مع المخاطر غير المتوقعة، مما يعزز الامتثال التنظيمي حتى في ظل الظروف الطارئة. كما أوضحت دراسة</w:t>
      </w:r>
      <w:r w:rsidRPr="00AB63A6">
        <w:rPr>
          <w:rFonts w:ascii="Sakkal Majalla" w:hAnsi="Sakkal Majalla" w:cs="Sakkal Majalla"/>
          <w:sz w:val="28"/>
          <w:szCs w:val="28"/>
        </w:rPr>
        <w:t xml:space="preserve"> (Syed et al., 2024) </w:t>
      </w:r>
      <w:r w:rsidRPr="00AB63A6">
        <w:rPr>
          <w:rFonts w:ascii="Sakkal Majalla" w:hAnsi="Sakkal Majalla" w:cs="Sakkal Majalla"/>
          <w:sz w:val="28"/>
          <w:szCs w:val="28"/>
          <w:rtl/>
        </w:rPr>
        <w:t>أن تقنيات مراقبة الطوارئ تتيح للمؤسسات المالية تحسين مستوى التوافق مع المعايير الرقابية من خلال تطوير استراتيجيات استباقية لإدارة الأزمات وضمان استمرارية العمليات المصرفية</w:t>
      </w:r>
      <w:r w:rsidRPr="00AB63A6">
        <w:rPr>
          <w:rFonts w:ascii="Sakkal Majalla" w:hAnsi="Sakkal Majalla" w:cs="Sakkal Majalla"/>
          <w:sz w:val="28"/>
          <w:szCs w:val="28"/>
        </w:rPr>
        <w:t>.</w:t>
      </w:r>
    </w:p>
    <w:p w14:paraId="47B9B1C2" w14:textId="77777777" w:rsidR="00A84C0C" w:rsidRPr="00AB70D2" w:rsidRDefault="00A84C0C" w:rsidP="007028C2">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AB70D2">
        <w:rPr>
          <w:rFonts w:ascii="Sakkal Majalla" w:hAnsi="Sakkal Majalla" w:cs="Sakkal Majalla"/>
          <w:b/>
          <w:bCs/>
          <w:sz w:val="28"/>
          <w:szCs w:val="28"/>
          <w:rtl/>
        </w:rPr>
        <w:t>الالتزام التنظيمي</w:t>
      </w:r>
    </w:p>
    <w:p w14:paraId="39E54468" w14:textId="241D6106" w:rsidR="00A84C0C" w:rsidRPr="00AB63A6" w:rsidRDefault="00A84C0C" w:rsidP="00AB70D2">
      <w:pPr>
        <w:spacing w:before="100" w:beforeAutospacing="1" w:after="100" w:afterAutospacing="1" w:line="360" w:lineRule="auto"/>
        <w:ind w:firstLine="706"/>
        <w:jc w:val="both"/>
        <w:rPr>
          <w:rFonts w:ascii="Sakkal Majalla" w:hAnsi="Sakkal Majalla" w:cs="Sakkal Majalla"/>
          <w:sz w:val="28"/>
          <w:szCs w:val="28"/>
        </w:rPr>
      </w:pPr>
      <w:r w:rsidRPr="00AB63A6">
        <w:rPr>
          <w:rFonts w:ascii="Sakkal Majalla" w:hAnsi="Sakkal Majalla" w:cs="Sakkal Majalla"/>
          <w:sz w:val="28"/>
          <w:szCs w:val="28"/>
          <w:rtl/>
        </w:rPr>
        <w:t>يمثل أحد المتغيرات الأساسية التي تتأثر بتبني التكنولوجيا الحديثة في البنوك الحكومية، حيث يسهم استخدام التقنيات المتقدمة في تحسين الالتزام بالمعايير التنظيمية وتقليل المخاطر المرتبطة بعدم الامتثال. أكدت دراسة</w:t>
      </w:r>
      <w:r w:rsidRPr="00AB63A6">
        <w:rPr>
          <w:rFonts w:ascii="Sakkal Majalla" w:hAnsi="Sakkal Majalla" w:cs="Sakkal Majalla"/>
          <w:sz w:val="28"/>
          <w:szCs w:val="28"/>
        </w:rPr>
        <w:t xml:space="preserve"> (Liang, 2024) </w:t>
      </w:r>
      <w:r w:rsidRPr="00AB63A6">
        <w:rPr>
          <w:rFonts w:ascii="Sakkal Majalla" w:hAnsi="Sakkal Majalla" w:cs="Sakkal Majalla"/>
          <w:sz w:val="28"/>
          <w:szCs w:val="28"/>
          <w:rtl/>
        </w:rPr>
        <w:t>أن التكنولوجيا التنظيمية تساهم في تحسين الالتزام التنظيمي من خلال تطوير آليات رقابية فعالة تقلل من التدخل البشري وتعزز الامتثال للمعايير المالية. كما أوضحت دراسة</w:t>
      </w:r>
      <w:r w:rsidRPr="00AB63A6">
        <w:rPr>
          <w:rFonts w:ascii="Sakkal Majalla" w:hAnsi="Sakkal Majalla" w:cs="Sakkal Majalla"/>
          <w:sz w:val="28"/>
          <w:szCs w:val="28"/>
        </w:rPr>
        <w:t xml:space="preserve"> (Zabat et al., 2024) </w:t>
      </w:r>
      <w:r w:rsidRPr="00AB63A6">
        <w:rPr>
          <w:rFonts w:ascii="Sakkal Majalla" w:hAnsi="Sakkal Majalla" w:cs="Sakkal Majalla"/>
          <w:sz w:val="28"/>
          <w:szCs w:val="28"/>
          <w:rtl/>
        </w:rPr>
        <w:t>أن تطبيق التكنولوجيا الحديثة في الامتثال التنظيمي يساهم في تقليل التكاليف التشغيلية وزيادة الكفاءة في الامتثال للمتطلبات المصرفية</w:t>
      </w:r>
      <w:r w:rsidRPr="00AB63A6">
        <w:rPr>
          <w:rFonts w:ascii="Sakkal Majalla" w:hAnsi="Sakkal Majalla" w:cs="Sakkal Majalla"/>
          <w:sz w:val="28"/>
          <w:szCs w:val="28"/>
        </w:rPr>
        <w:t>.</w:t>
      </w:r>
    </w:p>
    <w:p w14:paraId="1D38A52C" w14:textId="6C47C241"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1066243"/>
      <w:r w:rsidRPr="00AB70D2">
        <w:rPr>
          <w:rFonts w:ascii="Sakkal Majalla" w:hAnsi="Sakkal Majalla" w:cs="Sakkal Majalla"/>
          <w:b/>
          <w:bCs/>
          <w:sz w:val="36"/>
          <w:szCs w:val="36"/>
          <w:rtl/>
        </w:rPr>
        <w:t>9.1 المنهجية وطرق البحث:</w:t>
      </w:r>
      <w:bookmarkEnd w:id="14"/>
    </w:p>
    <w:p w14:paraId="07AB75E4" w14:textId="7B90875A" w:rsidR="007A3739" w:rsidRPr="00AB63A6" w:rsidRDefault="007A373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تعتمد الدراسة على المنهج الوصفي التحليلي لدراسة أثر استخدام التكنولوجيا الحديثة بأبعادها المختلفة والتي تشمل نظم المعلومات الجغرافية والذكاء الاصطناعي وتحليل البيانات الضخمة والأنظمة المدمجة للتواصل والتنسيق وتقنيات مراقبة الطوارئ وإدارة الموارد في تعزيز الالتزام التنظيمي في البنوك الحكومية بمدينة الرياض حيث يساعد هذا المنهج في تحليل العلاقة بين المتغيرات وتحديد مدى تأثير التكنولوجيا الحديثة على الالتزام التنظيمي وتم استخدام الاستبانة كأداة رئيسية لجمع البيانات</w:t>
      </w:r>
    </w:p>
    <w:p w14:paraId="3C322B11" w14:textId="716ECE89"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1066244"/>
      <w:r w:rsidRPr="00AB70D2">
        <w:rPr>
          <w:rFonts w:ascii="Sakkal Majalla" w:hAnsi="Sakkal Majalla" w:cs="Sakkal Majalla"/>
          <w:b/>
          <w:bCs/>
          <w:sz w:val="36"/>
          <w:szCs w:val="36"/>
          <w:rtl/>
        </w:rPr>
        <w:t>10.1 مصادر البيانات :</w:t>
      </w:r>
      <w:bookmarkEnd w:id="15"/>
    </w:p>
    <w:p w14:paraId="194A35D0" w14:textId="77777777" w:rsidR="00D4267E" w:rsidRPr="00AB70D2" w:rsidRDefault="00D4267E" w:rsidP="00AB70D2">
      <w:pPr>
        <w:spacing w:before="100" w:beforeAutospacing="1" w:after="100" w:afterAutospacing="1" w:line="360" w:lineRule="auto"/>
        <w:ind w:firstLine="720"/>
        <w:jc w:val="both"/>
        <w:rPr>
          <w:rFonts w:ascii="Sakkal Majalla" w:hAnsi="Sakkal Majalla" w:cs="Sakkal Majalla"/>
          <w:b/>
          <w:bCs/>
          <w:sz w:val="28"/>
          <w:szCs w:val="28"/>
          <w:rtl/>
        </w:rPr>
      </w:pPr>
      <w:r w:rsidRPr="00AB70D2">
        <w:rPr>
          <w:rFonts w:ascii="Sakkal Majalla" w:hAnsi="Sakkal Majalla" w:cs="Sakkal Majalla"/>
          <w:b/>
          <w:bCs/>
          <w:sz w:val="28"/>
          <w:szCs w:val="28"/>
          <w:rtl/>
        </w:rPr>
        <w:t>اعتمدت الدراسة على المصادر التالية في جمع البيانات والمعلومات:</w:t>
      </w:r>
    </w:p>
    <w:p w14:paraId="4EFF353E" w14:textId="77777777" w:rsidR="00D4267E" w:rsidRPr="00AB63A6" w:rsidRDefault="00D4267E" w:rsidP="007028C2">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rtl/>
        </w:rPr>
      </w:pPr>
      <w:r w:rsidRPr="00AB70D2">
        <w:rPr>
          <w:rFonts w:ascii="Sakkal Majalla" w:hAnsi="Sakkal Majalla" w:cs="Sakkal Majalla"/>
          <w:b/>
          <w:bCs/>
          <w:sz w:val="28"/>
          <w:szCs w:val="28"/>
          <w:rtl/>
        </w:rPr>
        <w:t>المصادر الثانوية</w:t>
      </w:r>
      <w:r w:rsidRPr="00AB63A6">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0E80341E" w:rsidR="00D4267E" w:rsidRPr="00AB63A6" w:rsidRDefault="00D4267E" w:rsidP="007028C2">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المصادر الأولية</w:t>
      </w:r>
      <w:r w:rsidRPr="00AB63A6">
        <w:rPr>
          <w:rFonts w:ascii="Sakkal Majalla" w:hAnsi="Sakkal Majalla" w:cs="Sakkal Majalla"/>
          <w:sz w:val="28"/>
          <w:szCs w:val="28"/>
          <w:rtl/>
        </w:rPr>
        <w:t>: قام الباحث بإعداد استبانة كأداة رئيسية لجمع البيانات مباشرة من أفراد العينة</w:t>
      </w:r>
      <w:r w:rsidR="0009384C" w:rsidRPr="00AB63A6">
        <w:rPr>
          <w:rFonts w:ascii="Sakkal Majalla" w:hAnsi="Sakkal Majalla" w:cs="Sakkal Majalla"/>
          <w:sz w:val="28"/>
          <w:szCs w:val="28"/>
          <w:rtl/>
        </w:rPr>
        <w:t>.</w:t>
      </w:r>
    </w:p>
    <w:p w14:paraId="1EF41FD9" w14:textId="0E74095E"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1066245"/>
      <w:r w:rsidRPr="00AB70D2">
        <w:rPr>
          <w:rFonts w:ascii="Sakkal Majalla" w:hAnsi="Sakkal Majalla" w:cs="Sakkal Majalla"/>
          <w:b/>
          <w:bCs/>
          <w:sz w:val="36"/>
          <w:szCs w:val="36"/>
          <w:rtl/>
        </w:rPr>
        <w:t>11.1 أدوات الدراسة:</w:t>
      </w:r>
      <w:bookmarkEnd w:id="16"/>
    </w:p>
    <w:p w14:paraId="1AE32DFA" w14:textId="54A5B751" w:rsidR="00764589" w:rsidRPr="00AB63A6" w:rsidRDefault="00764589" w:rsidP="00AB70D2">
      <w:pPr>
        <w:spacing w:before="100" w:beforeAutospacing="1" w:after="100" w:afterAutospacing="1" w:line="360" w:lineRule="auto"/>
        <w:ind w:firstLine="706"/>
        <w:jc w:val="both"/>
        <w:rPr>
          <w:rFonts w:ascii="Sakkal Majalla" w:hAnsi="Sakkal Majalla" w:cs="Sakkal Majalla"/>
          <w:sz w:val="28"/>
          <w:szCs w:val="28"/>
          <w:rtl/>
        </w:rPr>
      </w:pPr>
      <w:r w:rsidRPr="00AB63A6">
        <w:rPr>
          <w:rFonts w:ascii="Sakkal Majalla" w:hAnsi="Sakkal Majalla" w:cs="Sakkal Majalla"/>
          <w:sz w:val="28"/>
          <w:szCs w:val="28"/>
          <w:rtl/>
        </w:rPr>
        <w:t xml:space="preserve">سيتم استخدام الاستبانة كأداة رئيسة لجمع البيانات الأولية من العينة المستهدفة. وستتكون الاستبانة من قسمين رئيسيين؛ القسم الأول يغطي البيانات الديموغرافية للمشاركين، في حين يتناول القسم الثاني الأسئلة المتعلقة بأبعاد </w:t>
      </w:r>
      <w:r w:rsidR="002578EE" w:rsidRPr="00AB63A6">
        <w:rPr>
          <w:rFonts w:ascii="Sakkal Majalla" w:hAnsi="Sakkal Majalla" w:cs="Sakkal Majalla"/>
          <w:sz w:val="28"/>
          <w:szCs w:val="28"/>
          <w:rtl/>
        </w:rPr>
        <w:t>التكنولوجيا الحديثة ( نظم المعلومات الجغرافية - الذكاء الاصطناعي - تحليل البيانات الضخمة - الأنظمة المدمجة للتواصل والتنسيق - تقنيات مراقبة الطوارئ وإدارة الموارد ) في تعزيز الالتزام التنظيمي فى البنوك الحكومية بمدينة الرياض</w:t>
      </w:r>
      <w:r w:rsidRPr="00AB63A6">
        <w:rPr>
          <w:rFonts w:ascii="Sakkal Majalla" w:hAnsi="Sakkal Majalla" w:cs="Sakkal Majalla"/>
          <w:sz w:val="28"/>
          <w:szCs w:val="28"/>
        </w:rPr>
        <w:t>.</w:t>
      </w:r>
    </w:p>
    <w:p w14:paraId="238476B5" w14:textId="76AD57FB"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1066246"/>
      <w:r w:rsidRPr="00AB70D2">
        <w:rPr>
          <w:rFonts w:ascii="Sakkal Majalla" w:hAnsi="Sakkal Majalla" w:cs="Sakkal Majalla"/>
          <w:b/>
          <w:bCs/>
          <w:sz w:val="36"/>
          <w:szCs w:val="36"/>
          <w:rtl/>
        </w:rPr>
        <w:t>12.1 الأساليب الإحصائية المستخدمة:</w:t>
      </w:r>
      <w:bookmarkEnd w:id="17"/>
    </w:p>
    <w:p w14:paraId="29150D77" w14:textId="77777777" w:rsidR="00D4267E" w:rsidRPr="00AB63A6" w:rsidRDefault="00D4267E" w:rsidP="00AB70D2">
      <w:pPr>
        <w:spacing w:before="100" w:beforeAutospacing="1" w:after="100" w:afterAutospacing="1" w:line="360" w:lineRule="auto"/>
        <w:ind w:firstLine="720"/>
        <w:jc w:val="both"/>
        <w:rPr>
          <w:rFonts w:ascii="Sakkal Majalla" w:hAnsi="Sakkal Majalla" w:cs="Sakkal Majalla"/>
          <w:sz w:val="28"/>
          <w:szCs w:val="28"/>
          <w:rtl/>
        </w:rPr>
      </w:pPr>
      <w:r w:rsidRPr="00AB63A6">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AB63A6">
        <w:rPr>
          <w:rFonts w:ascii="Sakkal Majalla" w:hAnsi="Sakkal Majalla" w:cs="Sakkal Majalla"/>
          <w:sz w:val="28"/>
          <w:szCs w:val="28"/>
        </w:rPr>
        <w:t>Statistical Package for Social Sciences - SPSS</w:t>
      </w:r>
      <w:r w:rsidRPr="00AB63A6">
        <w:rPr>
          <w:rFonts w:ascii="Sakkal Majalla" w:hAnsi="Sakkal Majalla" w:cs="Sakkal Majalla"/>
          <w:sz w:val="28"/>
          <w:szCs w:val="28"/>
          <w:rtl/>
        </w:rPr>
        <w:t xml:space="preserve"> كما يلي:</w:t>
      </w:r>
    </w:p>
    <w:p w14:paraId="27B26380" w14:textId="77777777" w:rsidR="00D4267E" w:rsidRPr="00AB63A6" w:rsidRDefault="00D4267E" w:rsidP="00AB70D2">
      <w:pPr>
        <w:spacing w:before="100" w:beforeAutospacing="1" w:after="100" w:afterAutospacing="1" w:line="360" w:lineRule="auto"/>
        <w:ind w:firstLine="720"/>
        <w:jc w:val="both"/>
        <w:rPr>
          <w:rFonts w:ascii="Sakkal Majalla" w:hAnsi="Sakkal Majalla" w:cs="Sakkal Majalla"/>
          <w:sz w:val="28"/>
          <w:szCs w:val="28"/>
          <w:rtl/>
        </w:rPr>
      </w:pPr>
      <w:r w:rsidRPr="00AB70D2">
        <w:rPr>
          <w:rFonts w:ascii="Sakkal Majalla" w:hAnsi="Sakkal Majalla" w:cs="Sakkal Majalla"/>
          <w:b/>
          <w:bCs/>
          <w:sz w:val="32"/>
          <w:szCs w:val="32"/>
          <w:rtl/>
        </w:rPr>
        <w:t>أولا: أساليب الإحصاء الوصفي</w:t>
      </w:r>
      <w:r w:rsidRPr="00AB70D2">
        <w:rPr>
          <w:rFonts w:ascii="Sakkal Majalla" w:hAnsi="Sakkal Majalla" w:cs="Sakkal Majalla"/>
          <w:sz w:val="32"/>
          <w:szCs w:val="32"/>
          <w:rtl/>
        </w:rPr>
        <w:t xml:space="preserve"> </w:t>
      </w:r>
      <w:r w:rsidRPr="00AB63A6">
        <w:rPr>
          <w:rFonts w:ascii="Sakkal Majalla" w:hAnsi="Sakkal Majalla" w:cs="Sakkal Majalla"/>
          <w:sz w:val="28"/>
          <w:szCs w:val="28"/>
        </w:rPr>
        <w:t>Descriptive Statistic Measures</w:t>
      </w:r>
      <w:r w:rsidRPr="00AB63A6">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019FF41B" w14:textId="77777777" w:rsidR="00D4267E" w:rsidRPr="00AB63A6" w:rsidRDefault="00D4267E" w:rsidP="007028C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التكرارات</w:t>
      </w:r>
      <w:r w:rsidRPr="00AB63A6">
        <w:rPr>
          <w:rFonts w:ascii="Sakkal Majalla" w:hAnsi="Sakkal Majalla" w:cs="Sakkal Majalla"/>
          <w:sz w:val="28"/>
          <w:szCs w:val="28"/>
          <w:rtl/>
        </w:rPr>
        <w:t>: لوصف الخصائص الشخصية والوظيفية للعاملين عينة الدراسة.</w:t>
      </w:r>
    </w:p>
    <w:p w14:paraId="706451AC" w14:textId="77777777" w:rsidR="00D4267E" w:rsidRPr="00AB63A6" w:rsidRDefault="00D4267E" w:rsidP="007028C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النسب المئوية</w:t>
      </w:r>
      <w:r w:rsidRPr="00AB63A6">
        <w:rPr>
          <w:rFonts w:ascii="Sakkal Majalla" w:hAnsi="Sakkal Majalla" w:cs="Sakkal Majalla"/>
          <w:sz w:val="28"/>
          <w:szCs w:val="28"/>
          <w:rtl/>
        </w:rPr>
        <w:t>: تم استخدامها لمعرفة التوزيعات التكرارية للعاملين عينة الدراسة.</w:t>
      </w:r>
    </w:p>
    <w:p w14:paraId="539E3795" w14:textId="77777777" w:rsidR="00D4267E" w:rsidRPr="00AB63A6" w:rsidRDefault="00D4267E" w:rsidP="007028C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المتوسط الحسابي</w:t>
      </w:r>
      <w:r w:rsidRPr="00AB63A6">
        <w:rPr>
          <w:rFonts w:ascii="Sakkal Majalla" w:hAnsi="Sakkal Majalla" w:cs="Sakkal Majalla"/>
          <w:sz w:val="28"/>
          <w:szCs w:val="28"/>
          <w:rtl/>
        </w:rPr>
        <w:t>: استخدم لمعرفة متوسط إجابات للعاملين عينة الدراسة عن فقرات الأبعاد.</w:t>
      </w:r>
    </w:p>
    <w:p w14:paraId="77C73D7F" w14:textId="77777777" w:rsidR="00D4267E" w:rsidRPr="00AB63A6" w:rsidRDefault="00D4267E" w:rsidP="007028C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الانحراف المعياري</w:t>
      </w:r>
      <w:r w:rsidRPr="00AB63A6">
        <w:rPr>
          <w:rFonts w:ascii="Sakkal Majalla" w:hAnsi="Sakkal Majalla" w:cs="Sakkal Majalla"/>
          <w:sz w:val="28"/>
          <w:szCs w:val="28"/>
          <w:rtl/>
        </w:rPr>
        <w:t>: استخدم لمعرفة تشتت إجابات العاملين عينة الدراسة عن المتوسط الحسابي.</w:t>
      </w:r>
    </w:p>
    <w:p w14:paraId="318F2055" w14:textId="77777777" w:rsidR="00D4267E" w:rsidRPr="00AB70D2" w:rsidRDefault="00D4267E" w:rsidP="00AB63A6">
      <w:pPr>
        <w:spacing w:before="100" w:beforeAutospacing="1" w:after="100" w:afterAutospacing="1" w:line="360" w:lineRule="auto"/>
        <w:jc w:val="both"/>
        <w:rPr>
          <w:rFonts w:ascii="Sakkal Majalla" w:hAnsi="Sakkal Majalla" w:cs="Sakkal Majalla"/>
          <w:b/>
          <w:bCs/>
          <w:sz w:val="32"/>
          <w:szCs w:val="32"/>
          <w:rtl/>
        </w:rPr>
      </w:pPr>
      <w:r w:rsidRPr="00AB70D2">
        <w:rPr>
          <w:rFonts w:ascii="Sakkal Majalla" w:hAnsi="Sakkal Majalla" w:cs="Sakkal Majalla"/>
          <w:b/>
          <w:bCs/>
          <w:sz w:val="32"/>
          <w:szCs w:val="32"/>
          <w:rtl/>
        </w:rPr>
        <w:t>ثانيا: الإحصاء التحليلي:</w:t>
      </w:r>
      <w:r w:rsidRPr="00AB70D2">
        <w:rPr>
          <w:rFonts w:ascii="Sakkal Majalla" w:hAnsi="Sakkal Majalla" w:cs="Sakkal Majalla"/>
          <w:b/>
          <w:bCs/>
          <w:sz w:val="32"/>
          <w:szCs w:val="32"/>
          <w:rtl/>
        </w:rPr>
        <w:tab/>
      </w:r>
    </w:p>
    <w:p w14:paraId="5AD825A2" w14:textId="77777777" w:rsidR="00D4267E" w:rsidRPr="00AB63A6" w:rsidRDefault="00D4267E" w:rsidP="007028C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معامل الثبات كرو نباخ الفـا</w:t>
      </w:r>
      <w:r w:rsidRPr="00AB63A6">
        <w:rPr>
          <w:rFonts w:ascii="Sakkal Majalla" w:hAnsi="Sakkal Majalla" w:cs="Sakkal Majalla"/>
          <w:sz w:val="28"/>
          <w:szCs w:val="28"/>
          <w:rtl/>
        </w:rPr>
        <w:t>: للتعرف على مدى الاتساق الداخلي لفقرات ابعـاد متغيرات الدراسة.</w:t>
      </w:r>
    </w:p>
    <w:p w14:paraId="3128A001" w14:textId="77777777" w:rsidR="00D4267E" w:rsidRPr="00AB63A6" w:rsidRDefault="00D4267E" w:rsidP="007028C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الانحدار المتعدد</w:t>
      </w:r>
      <w:r w:rsidRPr="00AB63A6">
        <w:rPr>
          <w:rFonts w:ascii="Sakkal Majalla" w:hAnsi="Sakkal Majalla" w:cs="Sakkal Majalla"/>
          <w:sz w:val="28"/>
          <w:szCs w:val="28"/>
          <w:rtl/>
        </w:rPr>
        <w:t>: لاختبار اثر المتغير المستقل في المتغير التابع.</w:t>
      </w:r>
    </w:p>
    <w:p w14:paraId="7E8F0C45" w14:textId="77777777" w:rsidR="00D4267E" w:rsidRPr="00AB63A6" w:rsidRDefault="00D4267E" w:rsidP="007028C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ارتباط بيرسون</w:t>
      </w:r>
      <w:r w:rsidRPr="00AB63A6">
        <w:rPr>
          <w:rFonts w:ascii="Sakkal Majalla" w:hAnsi="Sakkal Majalla" w:cs="Sakkal Majalla"/>
          <w:sz w:val="28"/>
          <w:szCs w:val="28"/>
          <w:rtl/>
        </w:rPr>
        <w:t>: للتحقق من عدم وجود ارتباط ذاتي عالي بين ابعاد المتغير المستقل.</w:t>
      </w:r>
    </w:p>
    <w:p w14:paraId="50D69EF6" w14:textId="77777777" w:rsidR="00D4267E" w:rsidRPr="00AB63A6" w:rsidRDefault="00D4267E" w:rsidP="007028C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Pr>
        <w:t>Kolmogorov-Smnnov</w:t>
      </w:r>
      <w:r w:rsidRPr="00AB63A6">
        <w:rPr>
          <w:rFonts w:ascii="Sakkal Majalla" w:hAnsi="Sakkal Majalla" w:cs="Sakkal Majalla"/>
          <w:sz w:val="28"/>
          <w:szCs w:val="28"/>
          <w:rtl/>
        </w:rPr>
        <w:t xml:space="preserve"> للتعرف على تحقق ظاهرة التوزيع الطبيعي لبيانات الدراسة.</w:t>
      </w:r>
    </w:p>
    <w:p w14:paraId="549D32C9" w14:textId="77777777" w:rsidR="00D4267E" w:rsidRPr="00AB63A6" w:rsidRDefault="00D4267E" w:rsidP="007028C2">
      <w:pPr>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AB70D2">
        <w:rPr>
          <w:rFonts w:ascii="Sakkal Majalla" w:hAnsi="Sakkal Majalla" w:cs="Sakkal Majalla"/>
          <w:b/>
          <w:bCs/>
          <w:sz w:val="28"/>
          <w:szCs w:val="28"/>
          <w:rtl/>
        </w:rPr>
        <w:t>تحليل الانحدار الهرمي</w:t>
      </w:r>
      <w:r w:rsidRPr="00AB63A6">
        <w:rPr>
          <w:rFonts w:ascii="Sakkal Majalla" w:hAnsi="Sakkal Majalla" w:cs="Sakkal Majalla"/>
          <w:sz w:val="28"/>
          <w:szCs w:val="28"/>
          <w:rtl/>
        </w:rPr>
        <w:t>: لاختبار دور المتغير المعدل في تحسين أثر المتغير المستقل في المتغير التابع.</w:t>
      </w:r>
    </w:p>
    <w:p w14:paraId="05679F26" w14:textId="2D843DC0" w:rsidR="00AB70D2"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Pr>
      </w:pPr>
      <w:bookmarkStart w:id="18" w:name="_Toc201066247"/>
      <w:r w:rsidRPr="00AB70D2">
        <w:rPr>
          <w:rFonts w:ascii="Sakkal Majalla" w:hAnsi="Sakkal Majalla" w:cs="Sakkal Majalla"/>
          <w:b/>
          <w:bCs/>
          <w:sz w:val="36"/>
          <w:szCs w:val="36"/>
          <w:rtl/>
        </w:rPr>
        <w:t>13.1 حدود الدراسة :</w:t>
      </w:r>
      <w:bookmarkEnd w:id="18"/>
    </w:p>
    <w:p w14:paraId="2490D2C2" w14:textId="40A8601C" w:rsidR="0056211B" w:rsidRPr="00AB63A6" w:rsidRDefault="00D4267E" w:rsidP="007028C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حدود موضوعية</w:t>
      </w:r>
      <w:r w:rsidRPr="00AB63A6">
        <w:rPr>
          <w:rFonts w:ascii="Sakkal Majalla" w:hAnsi="Sakkal Majalla" w:cs="Sakkal Majalla"/>
          <w:sz w:val="28"/>
          <w:szCs w:val="28"/>
          <w:rtl/>
        </w:rPr>
        <w:t xml:space="preserve">: </w:t>
      </w:r>
      <w:r w:rsidR="0056211B" w:rsidRPr="00AB63A6">
        <w:rPr>
          <w:rFonts w:ascii="Sakkal Majalla" w:hAnsi="Sakkal Majalla" w:cs="Sakkal Majalla"/>
          <w:sz w:val="28"/>
          <w:szCs w:val="28"/>
          <w:rtl/>
        </w:rPr>
        <w:t xml:space="preserve">تركز الدراسة على تحليل تأثير </w:t>
      </w:r>
      <w:r w:rsidR="00F24C0C" w:rsidRPr="00AB63A6">
        <w:rPr>
          <w:rFonts w:ascii="Sakkal Majalla" w:hAnsi="Sakkal Majalla" w:cs="Sakkal Majalla"/>
          <w:sz w:val="28"/>
          <w:szCs w:val="28"/>
          <w:rtl/>
        </w:rPr>
        <w:t>استخدام التكنولوجيا الحديثة بابعادها ( نظم المعلومات الجغرافية - الذكاء الاصطناعي - تحليل البيانات الضخمة - الأنظمة المدمجة للتواصل والتنسيق - تقنيات مراقبة الطوارئ وإدارة الموارد ) في تعزيز الالتزام التنظيمي فى البنوك الحكومية بمدينة الرياض</w:t>
      </w:r>
      <w:r w:rsidR="0056211B" w:rsidRPr="00AB63A6">
        <w:rPr>
          <w:rFonts w:ascii="Sakkal Majalla" w:hAnsi="Sakkal Majalla" w:cs="Sakkal Majalla"/>
          <w:sz w:val="28"/>
          <w:szCs w:val="28"/>
          <w:rtl/>
        </w:rPr>
        <w:t>.</w:t>
      </w:r>
    </w:p>
    <w:p w14:paraId="196BC43E" w14:textId="5E5790E9" w:rsidR="00D4267E" w:rsidRPr="00AB63A6" w:rsidRDefault="00D4267E" w:rsidP="007028C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حدود زمانية</w:t>
      </w:r>
      <w:r w:rsidRPr="00AB63A6">
        <w:rPr>
          <w:rFonts w:ascii="Sakkal Majalla" w:hAnsi="Sakkal Majalla" w:cs="Sakkal Majalla"/>
          <w:sz w:val="28"/>
          <w:szCs w:val="28"/>
          <w:rtl/>
        </w:rPr>
        <w:t>: العام الدراسي 202</w:t>
      </w:r>
      <w:r w:rsidR="00F24C0C" w:rsidRPr="00AB63A6">
        <w:rPr>
          <w:rFonts w:ascii="Sakkal Majalla" w:hAnsi="Sakkal Majalla" w:cs="Sakkal Majalla"/>
          <w:sz w:val="28"/>
          <w:szCs w:val="28"/>
          <w:rtl/>
        </w:rPr>
        <w:t>5</w:t>
      </w:r>
      <w:r w:rsidRPr="00AB63A6">
        <w:rPr>
          <w:rFonts w:ascii="Sakkal Majalla" w:hAnsi="Sakkal Majalla" w:cs="Sakkal Majalla"/>
          <w:sz w:val="28"/>
          <w:szCs w:val="28"/>
          <w:rtl/>
        </w:rPr>
        <w:t>.</w:t>
      </w:r>
    </w:p>
    <w:p w14:paraId="507C91B3" w14:textId="00EBCC32" w:rsidR="00CD63EF" w:rsidRPr="00AB63A6" w:rsidRDefault="00D4267E" w:rsidP="007028C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AB70D2">
        <w:rPr>
          <w:rFonts w:ascii="Sakkal Majalla" w:hAnsi="Sakkal Majalla" w:cs="Sakkal Majalla"/>
          <w:b/>
          <w:bCs/>
          <w:sz w:val="28"/>
          <w:szCs w:val="28"/>
          <w:rtl/>
        </w:rPr>
        <w:t>حدود بشرية</w:t>
      </w:r>
      <w:r w:rsidRPr="00AB63A6">
        <w:rPr>
          <w:rFonts w:ascii="Sakkal Majalla" w:hAnsi="Sakkal Majalla" w:cs="Sakkal Majalla"/>
          <w:sz w:val="28"/>
          <w:szCs w:val="28"/>
          <w:rtl/>
        </w:rPr>
        <w:t xml:space="preserve">: </w:t>
      </w:r>
      <w:r w:rsidR="003901FB" w:rsidRPr="00AB63A6">
        <w:rPr>
          <w:rFonts w:ascii="Sakkal Majalla" w:hAnsi="Sakkal Majalla" w:cs="Sakkal Majalla"/>
          <w:sz w:val="28"/>
          <w:szCs w:val="28"/>
          <w:rtl/>
        </w:rPr>
        <w:t xml:space="preserve">تشمل الحدود البشرية للدراسة القيادات الإدارية والتنفيذية والموظفين </w:t>
      </w:r>
      <w:r w:rsidR="001D6EAB" w:rsidRPr="00AB63A6">
        <w:rPr>
          <w:rFonts w:ascii="Sakkal Majalla" w:hAnsi="Sakkal Majalla" w:cs="Sakkal Majalla"/>
          <w:sz w:val="28"/>
          <w:szCs w:val="28"/>
          <w:rtl/>
        </w:rPr>
        <w:t xml:space="preserve">فى البنوك الحكومية بمدينة الرياض </w:t>
      </w:r>
    </w:p>
    <w:p w14:paraId="76528719" w14:textId="68AF204A" w:rsidR="00F02FA5" w:rsidRPr="00AB70D2" w:rsidRDefault="00AB70D2" w:rsidP="00AB70D2">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1066248"/>
      <w:r w:rsidRPr="00AB70D2">
        <w:rPr>
          <w:rFonts w:ascii="Sakkal Majalla" w:hAnsi="Sakkal Majalla" w:cs="Sakkal Majalla" w:hint="cs"/>
          <w:b/>
          <w:bCs/>
          <w:sz w:val="36"/>
          <w:szCs w:val="36"/>
          <w:rtl/>
        </w:rPr>
        <w:t xml:space="preserve">14.1 </w:t>
      </w:r>
      <w:r w:rsidR="00F02FA5" w:rsidRPr="00AB70D2">
        <w:rPr>
          <w:rFonts w:ascii="Sakkal Majalla" w:hAnsi="Sakkal Majalla" w:cs="Sakkal Majalla"/>
          <w:b/>
          <w:bCs/>
          <w:sz w:val="36"/>
          <w:szCs w:val="36"/>
          <w:rtl/>
        </w:rPr>
        <w:t>نموذج الدراسة:</w:t>
      </w:r>
      <w:bookmarkEnd w:id="19"/>
    </w:p>
    <w:p w14:paraId="5715CCE8" w14:textId="7AEAE972" w:rsidR="00F02FA5" w:rsidRPr="00AB63A6" w:rsidRDefault="00F02FA5" w:rsidP="00AB70D2">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 xml:space="preserve">أثر </w:t>
      </w:r>
      <w:bookmarkStart w:id="20" w:name="_Hlk192337277"/>
      <w:r w:rsidRPr="00AB63A6">
        <w:rPr>
          <w:rFonts w:ascii="Sakkal Majalla" w:hAnsi="Sakkal Majalla" w:cs="Sakkal Majalla"/>
          <w:sz w:val="28"/>
          <w:szCs w:val="28"/>
          <w:rtl/>
        </w:rPr>
        <w:t>استخدام التكنولوجيا الحديثة بابعادها ( نظم المعلومات الجغرافية - الذكاء الاصطناعي - تحليل البيانات الضخمة - الأنظمة المدمجة للتواصل والتنسيق - تقنيات مراقبة الطوارئ وإدارة الموارد )</w:t>
      </w:r>
      <w:bookmarkEnd w:id="20"/>
      <w:r w:rsidRPr="00AB63A6">
        <w:rPr>
          <w:rFonts w:ascii="Sakkal Majalla" w:hAnsi="Sakkal Majalla" w:cs="Sakkal Majalla"/>
          <w:sz w:val="28"/>
          <w:szCs w:val="28"/>
          <w:rtl/>
        </w:rPr>
        <w:t xml:space="preserve"> في تعزيز الالتزام التنظيمي فى البنوك الحكومية بمدينة الرياض</w:t>
      </w:r>
    </w:p>
    <w:p w14:paraId="7A62BFD0" w14:textId="77777777" w:rsidR="00F02FA5" w:rsidRPr="00AB70D2" w:rsidRDefault="00F02FA5" w:rsidP="00AB70D2">
      <w:pPr>
        <w:spacing w:before="100" w:beforeAutospacing="1" w:after="100" w:afterAutospacing="1" w:line="360" w:lineRule="auto"/>
        <w:ind w:left="-2"/>
        <w:jc w:val="both"/>
        <w:rPr>
          <w:rFonts w:ascii="Sakkal Majalla" w:hAnsi="Sakkal Majalla" w:cs="Sakkal Majalla"/>
          <w:b/>
          <w:bCs/>
          <w:sz w:val="32"/>
          <w:szCs w:val="32"/>
          <w:rtl/>
        </w:rPr>
      </w:pPr>
      <w:r w:rsidRPr="00AB70D2">
        <w:rPr>
          <w:rFonts w:ascii="Sakkal Majalla" w:hAnsi="Sakkal Majalla" w:cs="Sakkal Majalla"/>
          <w:b/>
          <w:bCs/>
          <w:sz w:val="32"/>
          <w:szCs w:val="32"/>
          <w:rtl/>
        </w:rPr>
        <w:t>المتغيرات الرئيسية:</w:t>
      </w:r>
    </w:p>
    <w:p w14:paraId="3B6CDEEB" w14:textId="74214325" w:rsidR="00F02FA5" w:rsidRPr="00AB70D2" w:rsidRDefault="00F02FA5" w:rsidP="007028C2">
      <w:pPr>
        <w:pStyle w:val="a5"/>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B70D2">
        <w:rPr>
          <w:rFonts w:ascii="Sakkal Majalla" w:hAnsi="Sakkal Majalla" w:cs="Sakkal Majalla"/>
          <w:b/>
          <w:bCs/>
          <w:sz w:val="28"/>
          <w:szCs w:val="28"/>
          <w:rtl/>
        </w:rPr>
        <w:t>المتغير المستقل</w:t>
      </w:r>
      <w:r w:rsidRPr="00AB70D2">
        <w:rPr>
          <w:rFonts w:ascii="Sakkal Majalla" w:hAnsi="Sakkal Majalla" w:cs="Sakkal Majalla"/>
          <w:sz w:val="28"/>
          <w:szCs w:val="28"/>
          <w:rtl/>
        </w:rPr>
        <w:t>: استخدام التكنولوجيا الحديثة بابعادها ( نظم المعلومات الجغرافية - الذكاء الاصطناعي - تحليل البيانات الضخمة - الأنظمة المدمجة للتواصل والتنسيق - تقنيات مراقبة الطوارئ وإدارة الموارد )</w:t>
      </w:r>
    </w:p>
    <w:p w14:paraId="704E236E" w14:textId="383BBA3B" w:rsidR="00F02FA5" w:rsidRPr="00AB70D2" w:rsidRDefault="00F02FA5" w:rsidP="007028C2">
      <w:pPr>
        <w:pStyle w:val="a5"/>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B70D2">
        <w:rPr>
          <w:rFonts w:ascii="Sakkal Majalla" w:hAnsi="Sakkal Majalla" w:cs="Sakkal Majalla"/>
          <w:b/>
          <w:bCs/>
          <w:sz w:val="28"/>
          <w:szCs w:val="28"/>
          <w:rtl/>
        </w:rPr>
        <w:t>المتغير التابع</w:t>
      </w:r>
      <w:r w:rsidRPr="00AB70D2">
        <w:rPr>
          <w:rFonts w:ascii="Sakkal Majalla" w:hAnsi="Sakkal Majalla" w:cs="Sakkal Majalla"/>
          <w:sz w:val="28"/>
          <w:szCs w:val="28"/>
          <w:rtl/>
        </w:rPr>
        <w:t xml:space="preserve">: </w:t>
      </w:r>
      <w:r w:rsidR="006A19B5" w:rsidRPr="00AB70D2">
        <w:rPr>
          <w:rFonts w:ascii="Sakkal Majalla" w:hAnsi="Sakkal Majalla" w:cs="Sakkal Majalla"/>
          <w:sz w:val="28"/>
          <w:szCs w:val="28"/>
          <w:rtl/>
        </w:rPr>
        <w:t>الالتزام التنظيمي فى البنوك الحكومية بمدينة الرياض</w:t>
      </w:r>
    </w:p>
    <w:p w14:paraId="4FFBC101" w14:textId="77777777" w:rsidR="000D2936" w:rsidRPr="00AB63A6" w:rsidRDefault="000D2936" w:rsidP="00AB63A6">
      <w:pPr>
        <w:spacing w:before="100" w:beforeAutospacing="1" w:after="100" w:afterAutospacing="1" w:line="360" w:lineRule="auto"/>
        <w:ind w:left="720"/>
        <w:jc w:val="both"/>
        <w:rPr>
          <w:rFonts w:ascii="Sakkal Majalla" w:hAnsi="Sakkal Majalla" w:cs="Sakkal Majalla"/>
          <w:sz w:val="28"/>
          <w:szCs w:val="28"/>
          <w:rtl/>
        </w:rPr>
      </w:pPr>
    </w:p>
    <w:p w14:paraId="058DAA39" w14:textId="77777777" w:rsidR="000D2936" w:rsidRPr="00AB63A6" w:rsidRDefault="000D2936" w:rsidP="00AB63A6">
      <w:pPr>
        <w:spacing w:before="100" w:beforeAutospacing="1" w:after="100" w:afterAutospacing="1" w:line="360" w:lineRule="auto"/>
        <w:ind w:left="720"/>
        <w:jc w:val="both"/>
        <w:rPr>
          <w:rFonts w:ascii="Sakkal Majalla" w:hAnsi="Sakkal Majalla" w:cs="Sakkal Majalla"/>
          <w:sz w:val="28"/>
          <w:szCs w:val="28"/>
          <w:rtl/>
        </w:rPr>
      </w:pPr>
    </w:p>
    <w:p w14:paraId="60E72651" w14:textId="77777777" w:rsidR="000D2936" w:rsidRPr="00AB63A6" w:rsidRDefault="000D2936" w:rsidP="00AB63A6">
      <w:pPr>
        <w:spacing w:before="100" w:beforeAutospacing="1" w:after="100" w:afterAutospacing="1" w:line="360" w:lineRule="auto"/>
        <w:ind w:left="720"/>
        <w:jc w:val="both"/>
        <w:rPr>
          <w:rFonts w:ascii="Sakkal Majalla" w:hAnsi="Sakkal Majalla" w:cs="Sakkal Majalla"/>
          <w:sz w:val="28"/>
          <w:szCs w:val="28"/>
          <w:rtl/>
        </w:rPr>
      </w:pPr>
    </w:p>
    <w:p w14:paraId="2953AFAC" w14:textId="571DB563" w:rsidR="000D2936" w:rsidRPr="0014769A" w:rsidRDefault="00AB70D2" w:rsidP="0014769A">
      <w:pPr>
        <w:spacing w:before="100" w:beforeAutospacing="1" w:after="100" w:afterAutospacing="1" w:line="360" w:lineRule="auto"/>
        <w:jc w:val="center"/>
        <w:outlineLvl w:val="0"/>
        <w:rPr>
          <w:rFonts w:ascii="Sakkal Majalla" w:hAnsi="Sakkal Majalla" w:cs="Sakkal Majalla"/>
          <w:b/>
          <w:bCs/>
          <w:sz w:val="40"/>
          <w:szCs w:val="40"/>
          <w:rtl/>
        </w:rPr>
      </w:pPr>
      <w:bookmarkStart w:id="21" w:name="_Toc201066249"/>
      <w:r w:rsidRPr="0014769A">
        <w:rPr>
          <w:rFonts w:ascii="Sakkal Majalla" w:hAnsi="Sakkal Majalla" w:cs="Sakkal Majalla" w:hint="cs"/>
          <w:b/>
          <w:bCs/>
          <w:sz w:val="40"/>
          <w:szCs w:val="40"/>
          <w:rtl/>
        </w:rPr>
        <w:t>الفصل الثاني: الإطار النظري</w:t>
      </w:r>
      <w:bookmarkEnd w:id="21"/>
    </w:p>
    <w:p w14:paraId="7C67666A" w14:textId="42F58B3E" w:rsidR="000D2936" w:rsidRPr="0014769A" w:rsidRDefault="000D2936" w:rsidP="0014769A">
      <w:pPr>
        <w:spacing w:before="100" w:beforeAutospacing="1" w:after="100" w:afterAutospacing="1" w:line="360" w:lineRule="auto"/>
        <w:jc w:val="center"/>
        <w:outlineLvl w:val="1"/>
        <w:rPr>
          <w:rFonts w:ascii="Sakkal Majalla" w:hAnsi="Sakkal Majalla" w:cs="Sakkal Majalla"/>
          <w:b/>
          <w:bCs/>
          <w:sz w:val="36"/>
          <w:szCs w:val="36"/>
        </w:rPr>
      </w:pPr>
      <w:bookmarkStart w:id="22" w:name="_Toc201066250"/>
      <w:r w:rsidRPr="0014769A">
        <w:rPr>
          <w:rFonts w:ascii="Sakkal Majalla" w:hAnsi="Sakkal Majalla" w:cs="Sakkal Majalla"/>
          <w:b/>
          <w:bCs/>
          <w:sz w:val="36"/>
          <w:szCs w:val="36"/>
          <w:rtl/>
        </w:rPr>
        <w:t>المبحث الأول: التكنولوجيا الحديثة في القطاع المصرفي</w:t>
      </w:r>
      <w:bookmarkEnd w:id="22"/>
    </w:p>
    <w:p w14:paraId="25D0E16D" w14:textId="77777777" w:rsidR="000D2936" w:rsidRPr="0014769A" w:rsidRDefault="000D2936" w:rsidP="0014769A">
      <w:pPr>
        <w:spacing w:before="100" w:beforeAutospacing="1" w:after="100" w:afterAutospacing="1" w:line="360" w:lineRule="auto"/>
        <w:jc w:val="both"/>
        <w:outlineLvl w:val="2"/>
        <w:rPr>
          <w:rFonts w:ascii="Sakkal Majalla" w:hAnsi="Sakkal Majalla" w:cs="Sakkal Majalla"/>
          <w:b/>
          <w:bCs/>
          <w:sz w:val="32"/>
          <w:szCs w:val="32"/>
        </w:rPr>
      </w:pPr>
      <w:bookmarkStart w:id="23" w:name="_Toc201066251"/>
      <w:r w:rsidRPr="0014769A">
        <w:rPr>
          <w:rFonts w:ascii="Sakkal Majalla" w:hAnsi="Sakkal Majalla" w:cs="Sakkal Majalla"/>
          <w:b/>
          <w:bCs/>
          <w:sz w:val="32"/>
          <w:szCs w:val="32"/>
          <w:rtl/>
        </w:rPr>
        <w:t>تمهيد</w:t>
      </w:r>
      <w:bookmarkEnd w:id="23"/>
    </w:p>
    <w:p w14:paraId="5964E23F" w14:textId="7777777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تشهد المؤسسات المصرفية، لاسيما البنوك الحكومية، تحولًا نوعيًا في أنظمتها الإدارية والتشغيلية نتيجة الاعتماد المتزايد على التكنولوجيا الحديثة. فمع تصاعد متطلبات الشفافية، والامتثال التنظيمي، وسرعة الاستجابة للتغيرات، برزت التكنولوجيا كأداة استراتيجية تُمكّن المنظمات من تحقيق تكامل وظيفي وتنظيمي ينعكس على أداء العاملين ومستوى التزامهم التنظيمي. ويُعد توظيف التقنيات الذكية، مثل الذكاء الاصطناعي، وتحليل البيانات الضخمة، ونظم المعلومات الجغرافية، أحد أوجه هذا التحول، خاصة في القطاع المالي الذي يتطلب دقة في اتخاذ القرار، وتناسقًا في إدارة المخاطر، وكفاءة في التنسيق الداخلي والخارجي. ومن هذا المنطلق، يركّز هذا المبحث على تناول مفهوم التكنولوجيا الحديثة، وأبعادها، ودوافع تبنيها في البنوك الحكومية، والتحديات المصاحبة لها، فضلًا عن الأثر المرتقب لها على الالتزام التنظيمي</w:t>
      </w:r>
      <w:r w:rsidRPr="00AB63A6">
        <w:rPr>
          <w:rFonts w:ascii="Sakkal Majalla" w:hAnsi="Sakkal Majalla" w:cs="Sakkal Majalla"/>
          <w:sz w:val="28"/>
          <w:szCs w:val="28"/>
        </w:rPr>
        <w:t>.</w:t>
      </w:r>
    </w:p>
    <w:p w14:paraId="65FD0D26" w14:textId="0D1CB8FD" w:rsidR="000D2936" w:rsidRPr="0014769A" w:rsidRDefault="0014769A" w:rsidP="0014769A">
      <w:pPr>
        <w:spacing w:before="100" w:beforeAutospacing="1" w:after="100" w:afterAutospacing="1" w:line="360" w:lineRule="auto"/>
        <w:jc w:val="both"/>
        <w:outlineLvl w:val="2"/>
        <w:rPr>
          <w:rFonts w:ascii="Sakkal Majalla" w:hAnsi="Sakkal Majalla" w:cs="Sakkal Majalla"/>
          <w:b/>
          <w:bCs/>
          <w:sz w:val="32"/>
          <w:szCs w:val="32"/>
        </w:rPr>
      </w:pPr>
      <w:bookmarkStart w:id="24" w:name="_Toc201066252"/>
      <w:r w:rsidRPr="0014769A">
        <w:rPr>
          <w:rFonts w:ascii="Sakkal Majalla" w:hAnsi="Sakkal Majalla" w:cs="Sakkal Majalla" w:hint="cs"/>
          <w:b/>
          <w:bCs/>
          <w:sz w:val="32"/>
          <w:szCs w:val="32"/>
          <w:rtl/>
        </w:rPr>
        <w:t xml:space="preserve">1.1.2 </w:t>
      </w:r>
      <w:r w:rsidR="000D2936" w:rsidRPr="0014769A">
        <w:rPr>
          <w:rFonts w:ascii="Sakkal Majalla" w:hAnsi="Sakkal Majalla" w:cs="Sakkal Majalla"/>
          <w:b/>
          <w:bCs/>
          <w:sz w:val="32"/>
          <w:szCs w:val="32"/>
          <w:rtl/>
        </w:rPr>
        <w:t>مفهوم التكنولوجيا الحديثة</w:t>
      </w:r>
      <w:bookmarkEnd w:id="24"/>
    </w:p>
    <w:p w14:paraId="37EE52BB" w14:textId="1BCC21D8"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تعدّ التكنولوجيا الحديثة من المفاهيم الديناميكية التي اكتسبت أهمية متزايدة في السنوات الأخيرة، نظرًا لما أحدثته من تحولات جوهرية في البنية التنظيمية وأساليب العمل داخل المؤسسات، وقد تعددت تعريفات الباحثين لهذا المفهوم تبعًا لاختلاف مجالات التطبيق وزوايا النظر</w:t>
      </w:r>
      <w:r w:rsidRPr="00AB63A6">
        <w:rPr>
          <w:rFonts w:ascii="Sakkal Majalla" w:hAnsi="Sakkal Majalla" w:cs="Sakkal Majalla"/>
          <w:sz w:val="28"/>
          <w:szCs w:val="28"/>
        </w:rPr>
        <w:t>.</w:t>
      </w:r>
    </w:p>
    <w:p w14:paraId="4CE8A74D" w14:textId="1E25A60C"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يرى بلعجال وعتو</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أن التكنولوجيا الحديثة تمثل "وسائل رقمية متقدمة تُستخدم لتطوير العلاقة مع الزبائن وتعزيز كفاءة العمليات الإدارية داخل المؤسسات"، مؤكدين على دورها كأداة استراتيجية في صناعة القرار وتحقيق التميز المؤسسي ، وتشير السخاوي</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إلى أن التكنولوجيا الحديثة "تمثل تحديًا ثقافيًا وتنظيميًا، حيث تفرض على المؤسسات إعادة هيكلة أنظمتها الإدارية لتتكيف مع التطورات الرقمية المتسارعة</w:t>
      </w:r>
      <w:r w:rsidRPr="00AB63A6">
        <w:rPr>
          <w:rFonts w:ascii="Sakkal Majalla" w:hAnsi="Sakkal Majalla" w:cs="Sakkal Majalla"/>
          <w:sz w:val="28"/>
          <w:szCs w:val="28"/>
        </w:rPr>
        <w:t>".</w:t>
      </w:r>
    </w:p>
    <w:p w14:paraId="146706DF" w14:textId="658DA4B0"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 تعرّفها خلفوني</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بأنها "أنظمة معلوماتية واتصالية قائمة على الذكاء الاصطناعي والتحكم الآلي، تُستخدم لتحسين الأداء المؤسسي وتقليل الاعتماد على العنصر البشري في إدارة البيانات والعمليات"، وتؤكد سالم وآخرون</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أن التكنولوجيا الحديثة هي "مجموعة من الأدوات والتقنيات الرقمية المستخدمة في الإنتاج والخدمات، بما يضمن تحقيق الأداء المتوازن والمستدام</w:t>
      </w:r>
      <w:r w:rsidRPr="00AB63A6">
        <w:rPr>
          <w:rFonts w:ascii="Sakkal Majalla" w:hAnsi="Sakkal Majalla" w:cs="Sakkal Majalla"/>
          <w:sz w:val="28"/>
          <w:szCs w:val="28"/>
        </w:rPr>
        <w:t>".</w:t>
      </w:r>
    </w:p>
    <w:p w14:paraId="4F7F60F1" w14:textId="4CBB3E05"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ويوضح </w:t>
      </w:r>
      <w:r w:rsidRPr="00AB63A6">
        <w:rPr>
          <w:rFonts w:ascii="Sakkal Majalla" w:hAnsi="Sakkal Majalla" w:cs="Sakkal Majalla"/>
          <w:sz w:val="28"/>
          <w:szCs w:val="28"/>
        </w:rPr>
        <w:t xml:space="preserve">Zabat et al. (2024) </w:t>
      </w:r>
      <w:r w:rsidRPr="00AB63A6">
        <w:rPr>
          <w:rFonts w:ascii="Sakkal Majalla" w:hAnsi="Sakkal Majalla" w:cs="Sakkal Majalla"/>
          <w:sz w:val="28"/>
          <w:szCs w:val="28"/>
          <w:rtl/>
        </w:rPr>
        <w:t xml:space="preserve">أن التكنولوجيا الحديثة تشمل "مجموعة من الأنظمة الذكية والتطبيقات الرقمية، مثل الذكاء الاصطناعي وتحليل البيانات الضخمة، التي تُستخدم لتقليل تكاليف الامتثال وتعزيز إدارة المخاطر في المؤسسات المالية"، ويتفق معهم </w:t>
      </w:r>
      <w:r w:rsidRPr="00AB63A6">
        <w:rPr>
          <w:rFonts w:ascii="Sakkal Majalla" w:hAnsi="Sakkal Majalla" w:cs="Sakkal Majalla"/>
          <w:sz w:val="28"/>
          <w:szCs w:val="28"/>
        </w:rPr>
        <w:t xml:space="preserve">Liang (2024) </w:t>
      </w:r>
      <w:r w:rsidRPr="00AB63A6">
        <w:rPr>
          <w:rFonts w:ascii="Sakkal Majalla" w:hAnsi="Sakkal Majalla" w:cs="Sakkal Majalla"/>
          <w:sz w:val="28"/>
          <w:szCs w:val="28"/>
          <w:rtl/>
        </w:rPr>
        <w:t>في أن التكنولوجيا الحديثة تمثل "أساس البنية التقنية للامتثال التنظيمي الحديث، حيث تمكّن البنوك من الاستجابة الفورية للمتغيرات الرقابية والاقتصادية من خلال الحلول الذكية</w:t>
      </w:r>
      <w:r w:rsidRPr="00AB63A6">
        <w:rPr>
          <w:rFonts w:ascii="Sakkal Majalla" w:hAnsi="Sakkal Majalla" w:cs="Sakkal Majalla"/>
          <w:sz w:val="28"/>
          <w:szCs w:val="28"/>
        </w:rPr>
        <w:t>".</w:t>
      </w:r>
    </w:p>
    <w:p w14:paraId="64B6E5C6" w14:textId="7777777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وفي ضوء ما سبق، يرى الباحث أن التكنولوجيا الحديثة لا تقتصر على الجانب التقني فحسب، بل تتعداه إلى كونها مدخلًا تنظيميًا متكاملًا لإعادة هندسة العمليات الإدارية والتشغيلية بما يعزز من فاعلية الأداء المؤسسي ويحفز سلوك الالتزام داخل المنظمة</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فهي تُعدّ أحد المحركات الرئيسية في التحول المؤسسي، خصوصًا في القطاع المصرفي الذي يتطلب دقة، سرعة، وامتثالًا عاليًا للأنظمة. وبالتالي، فإن تبني التكنولوجيا الحديثة في البنوك الحكومية يُعدّ خيارًا استراتيجيًا لتحقيق التوافق التنظيمي والاستدامة التشغيلية في آنٍ واحد</w:t>
      </w:r>
      <w:r w:rsidRPr="00AB63A6">
        <w:rPr>
          <w:rFonts w:ascii="Sakkal Majalla" w:hAnsi="Sakkal Majalla" w:cs="Sakkal Majalla"/>
          <w:sz w:val="28"/>
          <w:szCs w:val="28"/>
        </w:rPr>
        <w:t>.</w:t>
      </w:r>
    </w:p>
    <w:p w14:paraId="6E38D0FA" w14:textId="5C6D5BE6" w:rsidR="000D2936" w:rsidRPr="0014769A" w:rsidRDefault="0014769A" w:rsidP="0014769A">
      <w:pPr>
        <w:spacing w:before="100" w:beforeAutospacing="1" w:after="100" w:afterAutospacing="1" w:line="360" w:lineRule="auto"/>
        <w:jc w:val="both"/>
        <w:outlineLvl w:val="2"/>
        <w:rPr>
          <w:rFonts w:ascii="Sakkal Majalla" w:hAnsi="Sakkal Majalla" w:cs="Sakkal Majalla"/>
          <w:b/>
          <w:bCs/>
          <w:sz w:val="32"/>
          <w:szCs w:val="32"/>
        </w:rPr>
      </w:pPr>
      <w:bookmarkStart w:id="25" w:name="_Toc201066253"/>
      <w:r w:rsidRPr="0014769A">
        <w:rPr>
          <w:rFonts w:ascii="Sakkal Majalla" w:hAnsi="Sakkal Majalla" w:cs="Sakkal Majalla" w:hint="cs"/>
          <w:b/>
          <w:bCs/>
          <w:sz w:val="32"/>
          <w:szCs w:val="32"/>
          <w:rtl/>
        </w:rPr>
        <w:t xml:space="preserve">2.1.2 </w:t>
      </w:r>
      <w:r w:rsidR="000D2936" w:rsidRPr="0014769A">
        <w:rPr>
          <w:rFonts w:ascii="Sakkal Majalla" w:hAnsi="Sakkal Majalla" w:cs="Sakkal Majalla"/>
          <w:b/>
          <w:bCs/>
          <w:sz w:val="32"/>
          <w:szCs w:val="32"/>
          <w:rtl/>
        </w:rPr>
        <w:t>دوافع اعتماد التكنولوجيا الحديثة في البنوك الحكومية</w:t>
      </w:r>
      <w:bookmarkEnd w:id="25"/>
    </w:p>
    <w:p w14:paraId="14B60993" w14:textId="00C0F039"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لقد أصبحت الحاجة إلى تبني التكنولوجيا الحديثة في المؤسسات المصرفية الحكومية ضرورة حتمية فرضتها التغيرات المتسارعة في بيئة العمل المصرفي من جهة، ومتطلبات الحوكمة والامتثال التنظيمي من جهة أخرى، وقد تعددت الدوافع التي تقف وراء هذا التوجه، ويمكن إبراز أهمها في المحاور الآتية</w:t>
      </w:r>
      <w:r w:rsidRPr="00AB63A6">
        <w:rPr>
          <w:rFonts w:ascii="Sakkal Majalla" w:hAnsi="Sakkal Majalla" w:cs="Sakkal Majalla"/>
          <w:sz w:val="28"/>
          <w:szCs w:val="28"/>
        </w:rPr>
        <w:t>:</w:t>
      </w:r>
    </w:p>
    <w:p w14:paraId="2699FE88" w14:textId="13E0DD35"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1. </w:t>
      </w:r>
      <w:r w:rsidR="000D2936" w:rsidRPr="0014769A">
        <w:rPr>
          <w:rFonts w:ascii="Sakkal Majalla" w:hAnsi="Sakkal Majalla" w:cs="Sakkal Majalla"/>
          <w:b/>
          <w:bCs/>
          <w:sz w:val="28"/>
          <w:szCs w:val="28"/>
          <w:rtl/>
        </w:rPr>
        <w:t>تحسين جودة الخدمات المصرفية</w:t>
      </w:r>
    </w:p>
    <w:p w14:paraId="61B244F4" w14:textId="7777777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تسعى البنوك الحكومية، في ظل بيئة تنافسية متزايدة، إلى تحسين جودة خدماتها المقدّمة للجمهور من حيث السرعة، الدقة، وإمكانية الوصول، وتُعد التكنولوجيا الحديثة أداة فعّالة لتحقيق هذا الهدف، حيث تتيح أتمتة العمليات، تقليل زمن الانتظار، وتوفير قنوات إلكترونية متنوعة لتلبية احتياجات العملاء.</w:t>
      </w:r>
    </w:p>
    <w:p w14:paraId="7CC66EBC" w14:textId="4F9D542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 وقد أشار المعمري وآخرون</w:t>
      </w:r>
      <w:r w:rsidRPr="00AB63A6">
        <w:rPr>
          <w:rFonts w:ascii="Sakkal Majalla" w:hAnsi="Sakkal Majalla" w:cs="Sakkal Majalla"/>
          <w:sz w:val="28"/>
          <w:szCs w:val="28"/>
        </w:rPr>
        <w:t xml:space="preserve"> (2023) </w:t>
      </w:r>
      <w:r w:rsidRPr="00AB63A6">
        <w:rPr>
          <w:rFonts w:ascii="Sakkal Majalla" w:hAnsi="Sakkal Majalla" w:cs="Sakkal Majalla"/>
          <w:sz w:val="28"/>
          <w:szCs w:val="28"/>
          <w:rtl/>
        </w:rPr>
        <w:t>إلى أن توظيف التكنولوجيا الرقمية ساهم في تطوير الكفاءة التشغيلية والرفع من مستوى رضا المستفيدين في المؤسسات الحكومية، بما في ذلك البنوك</w:t>
      </w:r>
      <w:r w:rsidRPr="00AB63A6">
        <w:rPr>
          <w:rFonts w:ascii="Sakkal Majalla" w:hAnsi="Sakkal Majalla" w:cs="Sakkal Majalla"/>
          <w:sz w:val="28"/>
          <w:szCs w:val="28"/>
        </w:rPr>
        <w:t>.</w:t>
      </w:r>
    </w:p>
    <w:p w14:paraId="63931F80" w14:textId="47D57066"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2. </w:t>
      </w:r>
      <w:r w:rsidR="000D2936" w:rsidRPr="0014769A">
        <w:rPr>
          <w:rFonts w:ascii="Sakkal Majalla" w:hAnsi="Sakkal Majalla" w:cs="Sakkal Majalla"/>
          <w:b/>
          <w:bCs/>
          <w:sz w:val="28"/>
          <w:szCs w:val="28"/>
          <w:rtl/>
        </w:rPr>
        <w:t>تعزيز الرقابة والامتثال التنظيمي</w:t>
      </w:r>
    </w:p>
    <w:p w14:paraId="1E2C5F6C" w14:textId="61FF6391"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من أبرز دوافع البنوك لاعتماد التكنولوجيا الحديثة هو الحاجة المتزايدة للامتثال للأنظمة الرقابية الصارمة، لا سيما في ظل تنامي التحديات المرتبطة بغسل الأموال، تمويل الإرهاب، والجرائم المالية، وتُعد أدوات </w:t>
      </w:r>
      <w:r w:rsidRPr="00AB63A6">
        <w:rPr>
          <w:rFonts w:ascii="Sakkal Majalla" w:hAnsi="Sakkal Majalla" w:cs="Sakkal Majalla"/>
          <w:sz w:val="28"/>
          <w:szCs w:val="28"/>
        </w:rPr>
        <w:t xml:space="preserve">RegTech </w:t>
      </w:r>
      <w:r w:rsidRPr="00AB63A6">
        <w:rPr>
          <w:rFonts w:ascii="Sakkal Majalla" w:hAnsi="Sakkal Majalla" w:cs="Sakkal Majalla"/>
          <w:sz w:val="28"/>
          <w:szCs w:val="28"/>
          <w:rtl/>
        </w:rPr>
        <w:t xml:space="preserve">القائمة على الذكاء الاصطناعي وتحليل البيانات من أهم الوسائل التي تدعم المؤسسات المالية في الالتزام الفوري بالتشريعات. ووفقًا لما أشار إليه </w:t>
      </w:r>
      <w:r w:rsidRPr="00AB63A6">
        <w:rPr>
          <w:rFonts w:ascii="Sakkal Majalla" w:hAnsi="Sakkal Majalla" w:cs="Sakkal Majalla"/>
          <w:sz w:val="28"/>
          <w:szCs w:val="28"/>
        </w:rPr>
        <w:t xml:space="preserve">Syed et al. (2024) </w:t>
      </w:r>
      <w:r w:rsidRPr="00AB63A6">
        <w:rPr>
          <w:rFonts w:ascii="Sakkal Majalla" w:hAnsi="Sakkal Majalla" w:cs="Sakkal Majalla"/>
          <w:sz w:val="28"/>
          <w:szCs w:val="28"/>
          <w:rtl/>
        </w:rPr>
        <w:t>فإن استخدام حلول الذكاء الاصطناعي ساهم في تحسين دقة التقارير الرقابية والتقليل من الأخطاء البشرية في معالجة البيانات التنظيمية</w:t>
      </w:r>
      <w:r w:rsidRPr="00AB63A6">
        <w:rPr>
          <w:rFonts w:ascii="Sakkal Majalla" w:hAnsi="Sakkal Majalla" w:cs="Sakkal Majalla"/>
          <w:sz w:val="28"/>
          <w:szCs w:val="28"/>
        </w:rPr>
        <w:t>.</w:t>
      </w:r>
    </w:p>
    <w:p w14:paraId="2755779F" w14:textId="41DE4FE1"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3. </w:t>
      </w:r>
      <w:r w:rsidR="000D2936" w:rsidRPr="0014769A">
        <w:rPr>
          <w:rFonts w:ascii="Sakkal Majalla" w:hAnsi="Sakkal Majalla" w:cs="Sakkal Majalla"/>
          <w:b/>
          <w:bCs/>
          <w:sz w:val="28"/>
          <w:szCs w:val="28"/>
          <w:rtl/>
        </w:rPr>
        <w:t>التكيف مع التحول الرقمي والمتطلبات التكنولوجية الوطنية</w:t>
      </w:r>
    </w:p>
    <w:p w14:paraId="14DAC9E2" w14:textId="3804CEB6"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تسير المملكة العربية السعودية في إطار رؤيتها 2030 نحو التحول الرقمي الكامل، مما يحتم على المؤسسات، بما فيها البنوك الحكومية، مواءمة أنظمتها الداخلية مع هذا التوجه الوطني، ويأتي تبني التكنولوجيا الحديثة استجابة لهذه الرؤية، التي تدفع نحو أتمتة المعاملات وتبسيط الإجراءات بما يعزز الكفاءة المؤسسية ويحد من البيروقراطية، وقد أشار </w:t>
      </w:r>
      <w:r w:rsidRPr="00AB63A6">
        <w:rPr>
          <w:rFonts w:ascii="Sakkal Majalla" w:hAnsi="Sakkal Majalla" w:cs="Sakkal Majalla"/>
          <w:sz w:val="28"/>
          <w:szCs w:val="28"/>
        </w:rPr>
        <w:t xml:space="preserve">Zabat et al. (2024) </w:t>
      </w:r>
      <w:r w:rsidRPr="00AB63A6">
        <w:rPr>
          <w:rFonts w:ascii="Sakkal Majalla" w:hAnsi="Sakkal Majalla" w:cs="Sakkal Majalla"/>
          <w:sz w:val="28"/>
          <w:szCs w:val="28"/>
          <w:rtl/>
        </w:rPr>
        <w:t>إلى أن البنوك السعودية تُظهر اهتمامًا متزايدًا باستثمارات</w:t>
      </w:r>
      <w:r w:rsidRPr="00AB63A6">
        <w:rPr>
          <w:rFonts w:ascii="Sakkal Majalla" w:hAnsi="Sakkal Majalla" w:cs="Sakkal Majalla"/>
          <w:sz w:val="28"/>
          <w:szCs w:val="28"/>
        </w:rPr>
        <w:t xml:space="preserve"> RegTech </w:t>
      </w:r>
      <w:r w:rsidRPr="00AB63A6">
        <w:rPr>
          <w:rFonts w:ascii="Sakkal Majalla" w:hAnsi="Sakkal Majalla" w:cs="Sakkal Majalla"/>
          <w:sz w:val="28"/>
          <w:szCs w:val="28"/>
          <w:rtl/>
        </w:rPr>
        <w:t>بهدف تحسين الجاهزية التنظيمية وتحقيق المرونة في بيئة الامتثال الرقابي</w:t>
      </w:r>
      <w:r w:rsidRPr="00AB63A6">
        <w:rPr>
          <w:rFonts w:ascii="Sakkal Majalla" w:hAnsi="Sakkal Majalla" w:cs="Sakkal Majalla"/>
          <w:sz w:val="28"/>
          <w:szCs w:val="28"/>
        </w:rPr>
        <w:t>.</w:t>
      </w:r>
    </w:p>
    <w:p w14:paraId="287FA2A4" w14:textId="28201059"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4. </w:t>
      </w:r>
      <w:r w:rsidR="000D2936" w:rsidRPr="0014769A">
        <w:rPr>
          <w:rFonts w:ascii="Sakkal Majalla" w:hAnsi="Sakkal Majalla" w:cs="Sakkal Majalla"/>
          <w:b/>
          <w:bCs/>
          <w:sz w:val="28"/>
          <w:szCs w:val="28"/>
          <w:rtl/>
        </w:rPr>
        <w:t>التنافسية المؤسسية والاحتياج إلى الابتكار</w:t>
      </w:r>
    </w:p>
    <w:p w14:paraId="438F489E" w14:textId="35C22F66"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في عالم يشهد دخول لاعبين جدد إلى السوق، مثل الشركات المالية التقنية</w:t>
      </w:r>
      <w:r w:rsidRPr="00AB63A6">
        <w:rPr>
          <w:rFonts w:ascii="Sakkal Majalla" w:hAnsi="Sakkal Majalla" w:cs="Sakkal Majalla"/>
          <w:sz w:val="28"/>
          <w:szCs w:val="28"/>
        </w:rPr>
        <w:t xml:space="preserve"> (FinTech)</w:t>
      </w:r>
      <w:r w:rsidRPr="00AB63A6">
        <w:rPr>
          <w:rFonts w:ascii="Sakkal Majalla" w:hAnsi="Sakkal Majalla" w:cs="Sakkal Majalla"/>
          <w:sz w:val="28"/>
          <w:szCs w:val="28"/>
          <w:rtl/>
        </w:rPr>
        <w:t>، بات لزامًا على البنوك الحكومية أن ترفع من قدرتها التنافسية عبر تبني أحدث ما توصلت إليه التكنولوجيا، إذ تساهم هذه الأدوات في تقديم منتجات مبتكرة، وتحليل سلوك العملاء، واستباق التغيرات في الأسواق المالية، مما يمنح المؤسسة المصرفية ميزة تنافسية مستدامة</w:t>
      </w:r>
      <w:r w:rsidRPr="00AB63A6">
        <w:rPr>
          <w:rFonts w:ascii="Sakkal Majalla" w:hAnsi="Sakkal Majalla" w:cs="Sakkal Majalla"/>
          <w:sz w:val="28"/>
          <w:szCs w:val="28"/>
        </w:rPr>
        <w:t>.</w:t>
      </w:r>
    </w:p>
    <w:p w14:paraId="6AE1A379" w14:textId="4FB51F6B"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5. </w:t>
      </w:r>
      <w:r w:rsidR="000D2936" w:rsidRPr="0014769A">
        <w:rPr>
          <w:rFonts w:ascii="Sakkal Majalla" w:hAnsi="Sakkal Majalla" w:cs="Sakkal Majalla"/>
          <w:b/>
          <w:bCs/>
          <w:sz w:val="28"/>
          <w:szCs w:val="28"/>
          <w:rtl/>
        </w:rPr>
        <w:t>الحد من المخاطر التشغيلية وتقليل التكاليف</w:t>
      </w:r>
    </w:p>
    <w:p w14:paraId="6D493D22" w14:textId="408712F0"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يُعد خفض التكاليف التشغيلية وتقليل المخاطر المرتبطة بالأخطاء اليدوية من أبرز محفزات اعتماد التكنولوجيا الحديثة، فالأنظمة المؤتمتة تسهم في توحيد الإجراءات وتقليل التدخل البشري، مما يقلل من احتمالية الخطأ، ويرفع من كفاءة إدارة المخاطر</w:t>
      </w:r>
      <w:r w:rsidRPr="00AB63A6">
        <w:rPr>
          <w:rFonts w:ascii="Sakkal Majalla" w:hAnsi="Sakkal Majalla" w:cs="Sakkal Majalla"/>
          <w:sz w:val="28"/>
          <w:szCs w:val="28"/>
        </w:rPr>
        <w:t xml:space="preserve"> (Firiza et al., 2024). </w:t>
      </w:r>
      <w:r w:rsidRPr="00AB63A6">
        <w:rPr>
          <w:rFonts w:ascii="Sakkal Majalla" w:hAnsi="Sakkal Majalla" w:cs="Sakkal Majalla"/>
          <w:sz w:val="28"/>
          <w:szCs w:val="28"/>
          <w:rtl/>
        </w:rPr>
        <w:t>كما أن أدوات التحليل الذكي تُمكن الإدارة من رصد المؤشرات التحذيرية مسبقًا ومعالجتها في الوقت المناسب</w:t>
      </w:r>
      <w:r w:rsidRPr="00AB63A6">
        <w:rPr>
          <w:rFonts w:ascii="Sakkal Majalla" w:hAnsi="Sakkal Majalla" w:cs="Sakkal Majalla"/>
          <w:sz w:val="28"/>
          <w:szCs w:val="28"/>
        </w:rPr>
        <w:t>.</w:t>
      </w:r>
    </w:p>
    <w:p w14:paraId="19F22F03" w14:textId="16F165E3" w:rsidR="000D2936" w:rsidRPr="0014769A" w:rsidRDefault="0014769A" w:rsidP="0014769A">
      <w:pPr>
        <w:spacing w:before="100" w:beforeAutospacing="1" w:after="100" w:afterAutospacing="1" w:line="360" w:lineRule="auto"/>
        <w:jc w:val="both"/>
        <w:outlineLvl w:val="2"/>
        <w:rPr>
          <w:rFonts w:ascii="Sakkal Majalla" w:hAnsi="Sakkal Majalla" w:cs="Sakkal Majalla"/>
          <w:b/>
          <w:bCs/>
          <w:sz w:val="32"/>
          <w:szCs w:val="32"/>
        </w:rPr>
      </w:pPr>
      <w:bookmarkStart w:id="26" w:name="_Toc201066254"/>
      <w:r w:rsidRPr="0014769A">
        <w:rPr>
          <w:rFonts w:ascii="Sakkal Majalla" w:hAnsi="Sakkal Majalla" w:cs="Sakkal Majalla" w:hint="cs"/>
          <w:b/>
          <w:bCs/>
          <w:sz w:val="32"/>
          <w:szCs w:val="32"/>
          <w:rtl/>
        </w:rPr>
        <w:t xml:space="preserve">3.1.2 </w:t>
      </w:r>
      <w:r w:rsidR="000D2936" w:rsidRPr="0014769A">
        <w:rPr>
          <w:rFonts w:ascii="Sakkal Majalla" w:hAnsi="Sakkal Majalla" w:cs="Sakkal Majalla"/>
          <w:b/>
          <w:bCs/>
          <w:sz w:val="32"/>
          <w:szCs w:val="32"/>
          <w:rtl/>
        </w:rPr>
        <w:t>أبعاد التكنولوجيا الحديثة المستخدمة في الدراسة</w:t>
      </w:r>
      <w:bookmarkEnd w:id="26"/>
    </w:p>
    <w:p w14:paraId="7B024C25" w14:textId="343C0114"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تُعد أبعاد التكنولوجيا الحديثة التي تتناولها هذه الدراسة بمثابة تطبيقات عملية للتقنيات الرقمية في القطاع المصرفي، وهي تمثل مكونات رئيسة للمتغير المستقل. هذه الأبعاد الخمسة تشمل: نظم المعلومات الجغرافية، الذكاء الاصطناعي، تحليل البيانات الضخمة، الأنظمة المدمجة للتواصل والتنسيق، وتقنيات مراقبة الطوارئ وإدارة الموارد، وفقًا لما يلي</w:t>
      </w:r>
      <w:r w:rsidRPr="00AB63A6">
        <w:rPr>
          <w:rFonts w:ascii="Sakkal Majalla" w:hAnsi="Sakkal Majalla" w:cs="Sakkal Majalla"/>
          <w:sz w:val="28"/>
          <w:szCs w:val="28"/>
        </w:rPr>
        <w:t>:</w:t>
      </w:r>
    </w:p>
    <w:p w14:paraId="2B7961C2" w14:textId="37579886"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1. </w:t>
      </w:r>
      <w:r w:rsidR="000D2936" w:rsidRPr="0014769A">
        <w:rPr>
          <w:rFonts w:ascii="Sakkal Majalla" w:hAnsi="Sakkal Majalla" w:cs="Sakkal Majalla"/>
          <w:b/>
          <w:bCs/>
          <w:sz w:val="28"/>
          <w:szCs w:val="28"/>
          <w:rtl/>
        </w:rPr>
        <w:t>نظم المعلومات الجغرافية</w:t>
      </w:r>
      <w:r w:rsidR="000D2936" w:rsidRPr="0014769A">
        <w:rPr>
          <w:rFonts w:ascii="Sakkal Majalla" w:hAnsi="Sakkal Majalla" w:cs="Sakkal Majalla"/>
          <w:b/>
          <w:bCs/>
          <w:sz w:val="28"/>
          <w:szCs w:val="28"/>
        </w:rPr>
        <w:t xml:space="preserve"> (Geographic Information Systems - GIS)</w:t>
      </w:r>
    </w:p>
    <w:p w14:paraId="6AA81575" w14:textId="7D0227CA"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تُعرف نظم المعلومات الجغرافية بأنها "أنظمة حاسوبية تهدف إلى جمع، تخزين، تحليل، ومعالجة البيانات المكانية والجغرافية بهدف دعم اتخاذ القرار في مختلف المجالات" (لوعيل، 2024). وفي السياق المصرفي تُستخدم نظم</w:t>
      </w:r>
      <w:r w:rsidRPr="00AB63A6">
        <w:rPr>
          <w:rFonts w:ascii="Sakkal Majalla" w:hAnsi="Sakkal Majalla" w:cs="Sakkal Majalla"/>
          <w:sz w:val="28"/>
          <w:szCs w:val="28"/>
        </w:rPr>
        <w:t xml:space="preserve"> GIS </w:t>
      </w:r>
      <w:r w:rsidRPr="00AB63A6">
        <w:rPr>
          <w:rFonts w:ascii="Sakkal Majalla" w:hAnsi="Sakkal Majalla" w:cs="Sakkal Majalla"/>
          <w:sz w:val="28"/>
          <w:szCs w:val="28"/>
          <w:rtl/>
        </w:rPr>
        <w:t>في تحليل مواقع الفروع، دراسة توزيع العملاء، والتخطيط لفتح فروع جديدة بما يتناسب مع الكثافة السكانية ومتطلبات السوق</w:t>
      </w:r>
      <w:r w:rsidRPr="00AB63A6">
        <w:rPr>
          <w:rFonts w:ascii="Sakkal Majalla" w:hAnsi="Sakkal Majalla" w:cs="Sakkal Majalla"/>
          <w:sz w:val="28"/>
          <w:szCs w:val="28"/>
        </w:rPr>
        <w:t>.</w:t>
      </w:r>
    </w:p>
    <w:p w14:paraId="4D4C1C5E" w14:textId="67D16B45"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وقد أشار مدخلي</w:t>
      </w:r>
      <w:r w:rsidRPr="00AB63A6">
        <w:rPr>
          <w:rFonts w:ascii="Sakkal Majalla" w:hAnsi="Sakkal Majalla" w:cs="Sakkal Majalla"/>
          <w:sz w:val="28"/>
          <w:szCs w:val="28"/>
        </w:rPr>
        <w:t xml:space="preserve"> (2025) </w:t>
      </w:r>
      <w:r w:rsidRPr="00AB63A6">
        <w:rPr>
          <w:rFonts w:ascii="Sakkal Majalla" w:hAnsi="Sakkal Majalla" w:cs="Sakkal Majalla"/>
          <w:sz w:val="28"/>
          <w:szCs w:val="28"/>
          <w:rtl/>
        </w:rPr>
        <w:t>إلى أن نظم المعلومات الجغرافية تساهم في تحسين كفاءة اتخاذ القرار من خلال تقديم رؤى مكانية تساعد الإدارة العليا على تحديد الفجوات الجغرافية في الخدمات المصرفية، وتوجيه الموارد وفق أولويات استراتيجية دقيقة،  كما أنها تُسهم في تعزيز الشفافية وتحسين التغطية المصرفية في المناطق النائية، مما يُعزز العدالة في الوصول إلى الخدمات المالية</w:t>
      </w:r>
      <w:r w:rsidRPr="00AB63A6">
        <w:rPr>
          <w:rFonts w:ascii="Sakkal Majalla" w:hAnsi="Sakkal Majalla" w:cs="Sakkal Majalla"/>
          <w:sz w:val="28"/>
          <w:szCs w:val="28"/>
        </w:rPr>
        <w:t>.</w:t>
      </w:r>
    </w:p>
    <w:p w14:paraId="7BE92D71" w14:textId="680D122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من جهة أخرى، تؤثر نظم</w:t>
      </w:r>
      <w:r w:rsidRPr="00AB63A6">
        <w:rPr>
          <w:rFonts w:ascii="Sakkal Majalla" w:hAnsi="Sakkal Majalla" w:cs="Sakkal Majalla"/>
          <w:sz w:val="28"/>
          <w:szCs w:val="28"/>
        </w:rPr>
        <w:t xml:space="preserve"> GIS </w:t>
      </w:r>
      <w:r w:rsidRPr="00AB63A6">
        <w:rPr>
          <w:rFonts w:ascii="Sakkal Majalla" w:hAnsi="Sakkal Majalla" w:cs="Sakkal Majalla"/>
          <w:sz w:val="28"/>
          <w:szCs w:val="28"/>
          <w:rtl/>
        </w:rPr>
        <w:t xml:space="preserve">في الالتزام التنظيمي من خلال تمكين الموظفين من العمل وفق خرائط واضحة للمخاطر والفرص، وتوزيع الأدوار حسب المناطق المستهدفة، مما يقلل من التداخل ويعزز الوضوح التنظيمي. </w:t>
      </w:r>
    </w:p>
    <w:p w14:paraId="3B814C73" w14:textId="7F2CBABF"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 تُظهر التجارب الحديثة في البنوك أن إدماج نظم المعلومات الجغرافية في الأنظمة التشغيلية يُمثل نقلة نوعية في إدارة الفروع، وتوجيه الحملات التسويقية، والتنبؤ بالطلب على الخدمات، مما ينعكس إيجابًا على التناسق الوظيفي والالتزام الإداري على مستوى المؤسسة ككل</w:t>
      </w:r>
      <w:r w:rsidRPr="00AB63A6">
        <w:rPr>
          <w:rFonts w:ascii="Sakkal Majalla" w:hAnsi="Sakkal Majalla" w:cs="Sakkal Majalla"/>
          <w:sz w:val="28"/>
          <w:szCs w:val="28"/>
        </w:rPr>
        <w:t>.</w:t>
      </w:r>
    </w:p>
    <w:p w14:paraId="5E00EE66" w14:textId="43FA8F5F"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2. </w:t>
      </w:r>
      <w:r w:rsidR="000D2936" w:rsidRPr="0014769A">
        <w:rPr>
          <w:rFonts w:ascii="Sakkal Majalla" w:hAnsi="Sakkal Majalla" w:cs="Sakkal Majalla"/>
          <w:b/>
          <w:bCs/>
          <w:sz w:val="28"/>
          <w:szCs w:val="28"/>
          <w:rtl/>
        </w:rPr>
        <w:t>الذكاء الاصطناعي</w:t>
      </w:r>
      <w:r w:rsidR="000D2936" w:rsidRPr="0014769A">
        <w:rPr>
          <w:rFonts w:ascii="Sakkal Majalla" w:hAnsi="Sakkal Majalla" w:cs="Sakkal Majalla"/>
          <w:b/>
          <w:bCs/>
          <w:sz w:val="28"/>
          <w:szCs w:val="28"/>
        </w:rPr>
        <w:t xml:space="preserve"> (Artificial Intelligence - AI)</w:t>
      </w:r>
    </w:p>
    <w:p w14:paraId="64C6A6E7" w14:textId="06336CFD"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يُعد الذكاء الاصطناعي من أبرز أدوات التكنولوجيا الحديثة التي أحدثت تحولًا كبيرًا في طريقة عمل المؤسسات المصرفية، لما يتمتع به من قدرات تحليلية وتنبؤية تسهم في رفع كفاءة الأداء المؤسسي وتعزيز مستوى الالتزام التنظيمي، وقد عرّفه </w:t>
      </w:r>
      <w:r w:rsidRPr="00AB63A6">
        <w:rPr>
          <w:rFonts w:ascii="Sakkal Majalla" w:hAnsi="Sakkal Majalla" w:cs="Sakkal Majalla"/>
          <w:sz w:val="28"/>
          <w:szCs w:val="28"/>
        </w:rPr>
        <w:t xml:space="preserve">Liang (2024) </w:t>
      </w:r>
      <w:r w:rsidRPr="00AB63A6">
        <w:rPr>
          <w:rFonts w:ascii="Sakkal Majalla" w:hAnsi="Sakkal Majalla" w:cs="Sakkal Majalla"/>
          <w:sz w:val="28"/>
          <w:szCs w:val="28"/>
          <w:rtl/>
        </w:rPr>
        <w:t xml:space="preserve">بأنه "نظام رقمي قادر على محاكاة التفكير البشري في تحليل البيانات، واستنباط الأنماط، والتفاعل مع البيئات المتغيرة بصورة تلقائية"، أما </w:t>
      </w:r>
      <w:r w:rsidRPr="00AB63A6">
        <w:rPr>
          <w:rFonts w:ascii="Sakkal Majalla" w:hAnsi="Sakkal Majalla" w:cs="Sakkal Majalla"/>
          <w:sz w:val="28"/>
          <w:szCs w:val="28"/>
        </w:rPr>
        <w:t xml:space="preserve">Syed et al. (2024) </w:t>
      </w:r>
      <w:r w:rsidRPr="00AB63A6">
        <w:rPr>
          <w:rFonts w:ascii="Sakkal Majalla" w:hAnsi="Sakkal Majalla" w:cs="Sakkal Majalla"/>
          <w:sz w:val="28"/>
          <w:szCs w:val="28"/>
          <w:rtl/>
        </w:rPr>
        <w:t>فيرون أن الذكاء الاصطناعي يمثل العمود الفقري للامتثال التنظيمي الحديث، حيث يُستخدم في اكتشاف الأنشطة غير الاعتيادية، ومطابقة المعاملات المالية مع القوانين الرقابية، والتنبيه المبكر بالمخالفات</w:t>
      </w:r>
      <w:r w:rsidRPr="00AB63A6">
        <w:rPr>
          <w:rFonts w:ascii="Sakkal Majalla" w:hAnsi="Sakkal Majalla" w:cs="Sakkal Majalla"/>
          <w:sz w:val="28"/>
          <w:szCs w:val="28"/>
        </w:rPr>
        <w:t>.</w:t>
      </w:r>
    </w:p>
    <w:p w14:paraId="33FDE2AE" w14:textId="1C24B58C"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في القطاع المصرفي، تُوظَّف تقنيات الذكاء الاصطناعي في عدة مجالات، منها: تحليل سلوك العملاء، تقديم توصيات مالية مخصصة، أتمتة عمليات التدقيق والمراجعة، والتنبؤ بمخاطر الائتمان،  ويُظهر التقرير الصادر عن </w:t>
      </w:r>
      <w:r w:rsidRPr="00AB63A6">
        <w:rPr>
          <w:rFonts w:ascii="Sakkal Majalla" w:hAnsi="Sakkal Majalla" w:cs="Sakkal Majalla"/>
          <w:sz w:val="28"/>
          <w:szCs w:val="28"/>
        </w:rPr>
        <w:t xml:space="preserve">Zabat et al. (2024) </w:t>
      </w:r>
      <w:r w:rsidRPr="00AB63A6">
        <w:rPr>
          <w:rFonts w:ascii="Sakkal Majalla" w:hAnsi="Sakkal Majalla" w:cs="Sakkal Majalla"/>
          <w:sz w:val="28"/>
          <w:szCs w:val="28"/>
          <w:rtl/>
        </w:rPr>
        <w:t>أن البنوك السعودية بدأت بشكل واضح في دمج حلول الذكاء الاصطناعي ضمن أنظمتها، خصوصًا في وحدات الامتثال والمخاطر، الأمر الذي أدى إلى تقليل التكاليف التشغيلية وتحسين دقة القرارات التنظيمية</w:t>
      </w:r>
      <w:r w:rsidRPr="00AB63A6">
        <w:rPr>
          <w:rFonts w:ascii="Sakkal Majalla" w:hAnsi="Sakkal Majalla" w:cs="Sakkal Majalla"/>
          <w:sz w:val="28"/>
          <w:szCs w:val="28"/>
        </w:rPr>
        <w:t>.</w:t>
      </w:r>
    </w:p>
    <w:p w14:paraId="2DEE033B" w14:textId="29BC3584"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و يساهم الذكاء الاصطناعي في تعزيز الالتزام التنظيمي من خلال تقليل تدخل العنصر البشري في العمليات الحرجة، مما يقلل من احتمالية حدوث الأخطاء الناتجة عن التقدير الشخصي أو التحيز، كما تُسهم أنظمة الذكاء الاصطناعي في خلق بيئة تنظيمية قائمة على المعايير الموضوعية، والامتثال التلقائي، والتوثيق الرقمي لكافة الإجراءات، وهو ما يعزز ثقة الموظفين ويحفّزهم على التقيد بالأنظمة والسياسات المؤسسية</w:t>
      </w:r>
      <w:r w:rsidRPr="00AB63A6">
        <w:rPr>
          <w:rFonts w:ascii="Sakkal Majalla" w:hAnsi="Sakkal Majalla" w:cs="Sakkal Majalla"/>
          <w:sz w:val="28"/>
          <w:szCs w:val="28"/>
        </w:rPr>
        <w:t>.</w:t>
      </w:r>
    </w:p>
    <w:p w14:paraId="3E9DC5AC" w14:textId="4F418D37"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3. </w:t>
      </w:r>
      <w:r w:rsidR="000D2936" w:rsidRPr="0014769A">
        <w:rPr>
          <w:rFonts w:ascii="Sakkal Majalla" w:hAnsi="Sakkal Majalla" w:cs="Sakkal Majalla"/>
          <w:b/>
          <w:bCs/>
          <w:sz w:val="28"/>
          <w:szCs w:val="28"/>
          <w:rtl/>
        </w:rPr>
        <w:t>تحليل البيانات الضخمة</w:t>
      </w:r>
      <w:r w:rsidR="000D2936" w:rsidRPr="0014769A">
        <w:rPr>
          <w:rFonts w:ascii="Sakkal Majalla" w:hAnsi="Sakkal Majalla" w:cs="Sakkal Majalla"/>
          <w:b/>
          <w:bCs/>
          <w:sz w:val="28"/>
          <w:szCs w:val="28"/>
        </w:rPr>
        <w:t xml:space="preserve"> (Big Data Analytics)</w:t>
      </w:r>
    </w:p>
    <w:p w14:paraId="45B52543" w14:textId="2901B733"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يمثل تحليل البيانات الضخمة أحد أهم المحاور الاستراتيجية في منظومة التكنولوجيا الحديثة، خاصة في القطاع المصرفي الذي يعتمد على كميات هائلة من البيانات المتدفقة من مصادر متعددة، ويُقصد بتحليل البيانات الضخمة "القدرة على معالجة مجموعات ضخمة ومتنوعة من البيانات بسرعة عالية، من أجل استنتاج أنماط سلوكية، واستخلاص قرارات دقيقة</w:t>
      </w:r>
      <w:r w:rsidRPr="00AB63A6">
        <w:rPr>
          <w:rFonts w:ascii="Sakkal Majalla" w:hAnsi="Sakkal Majalla" w:cs="Sakkal Majalla"/>
          <w:sz w:val="28"/>
          <w:szCs w:val="28"/>
        </w:rPr>
        <w:t xml:space="preserve">" (Firiza et al., 2024). </w:t>
      </w:r>
      <w:r w:rsidRPr="00AB63A6">
        <w:rPr>
          <w:rFonts w:ascii="Sakkal Majalla" w:hAnsi="Sakkal Majalla" w:cs="Sakkal Majalla"/>
          <w:sz w:val="28"/>
          <w:szCs w:val="28"/>
          <w:rtl/>
        </w:rPr>
        <w:t xml:space="preserve">ويؤكد </w:t>
      </w:r>
      <w:r w:rsidRPr="00AB63A6">
        <w:rPr>
          <w:rFonts w:ascii="Sakkal Majalla" w:hAnsi="Sakkal Majalla" w:cs="Sakkal Majalla"/>
          <w:sz w:val="28"/>
          <w:szCs w:val="28"/>
        </w:rPr>
        <w:t xml:space="preserve">Obeng et al. (2024) </w:t>
      </w:r>
      <w:r w:rsidRPr="00AB63A6">
        <w:rPr>
          <w:rFonts w:ascii="Sakkal Majalla" w:hAnsi="Sakkal Majalla" w:cs="Sakkal Majalla"/>
          <w:sz w:val="28"/>
          <w:szCs w:val="28"/>
          <w:rtl/>
        </w:rPr>
        <w:t>أن البنوك الرائدة في المنطقة أصبحت تستخدم تقنيات تحليل البيانات الضخمة لتوجيه السياسات التشغيلية وتوقع المخاطر، بما يحقق توافقًا أفضل مع الأنظمة الرقابية</w:t>
      </w:r>
      <w:r w:rsidRPr="00AB63A6">
        <w:rPr>
          <w:rFonts w:ascii="Sakkal Majalla" w:hAnsi="Sakkal Majalla" w:cs="Sakkal Majalla"/>
          <w:sz w:val="28"/>
          <w:szCs w:val="28"/>
        </w:rPr>
        <w:t>.</w:t>
      </w:r>
    </w:p>
    <w:p w14:paraId="516343A5" w14:textId="704B172B"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 يتعدى استخدام تحليل البيانات الضخمة المجال المالي ليشمل إدارة الموارد البشرية، وتحليل الالتزام الداخلي، وكشف مواطن القصور التنظيمي، فبفضل هذه التقنية، يمكن للإدارة تتبع أداء الموظفين بشكل دوري، وتحليل مدى التزامهم بالسياسات، وكشف أي نمط سلوكي غير منسجم مع المعايير المؤسسية، كما يمكن استخدامها في تصميم أنظمة تحفيزية مبنية على مؤشرات أداء فعلية بدلًا من الانطباعات العامة</w:t>
      </w:r>
      <w:r w:rsidRPr="00AB63A6">
        <w:rPr>
          <w:rFonts w:ascii="Sakkal Majalla" w:hAnsi="Sakkal Majalla" w:cs="Sakkal Majalla"/>
          <w:sz w:val="28"/>
          <w:szCs w:val="28"/>
        </w:rPr>
        <w:t>.</w:t>
      </w:r>
    </w:p>
    <w:p w14:paraId="6826F5A5" w14:textId="333ECED6"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و يسهم تحليل البيانات في خلق بيئة عمل قائمة على القياس المستمر والتقويم المستند إلى الأدلة، وهو ما يُعزز من دافعية الالتزام لدى الموظفين، كما تسمح هذه التقنية بتقديم تغذية راجعة فورية ودقيقة للإدارة، مما يجعل عمليات التوجيه والتصحيح أكثر فعالية وواقعية، ويقلل من الاعتماد على القرارات التقديرية غير الموضوعية</w:t>
      </w:r>
      <w:r w:rsidRPr="00AB63A6">
        <w:rPr>
          <w:rFonts w:ascii="Sakkal Majalla" w:hAnsi="Sakkal Majalla" w:cs="Sakkal Majalla"/>
          <w:sz w:val="28"/>
          <w:szCs w:val="28"/>
        </w:rPr>
        <w:t>.</w:t>
      </w:r>
    </w:p>
    <w:p w14:paraId="77FED74B" w14:textId="051F321D"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4. </w:t>
      </w:r>
      <w:r w:rsidR="000D2936" w:rsidRPr="0014769A">
        <w:rPr>
          <w:rFonts w:ascii="Sakkal Majalla" w:hAnsi="Sakkal Majalla" w:cs="Sakkal Majalla"/>
          <w:b/>
          <w:bCs/>
          <w:sz w:val="28"/>
          <w:szCs w:val="28"/>
          <w:rtl/>
        </w:rPr>
        <w:t>الأنظمة المدمجة للتواصل والتنسيق</w:t>
      </w:r>
    </w:p>
    <w:p w14:paraId="06965FF2" w14:textId="6C0B4956"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تُعد الأنظمة المدمجة للتواصل والتنسيق من أبرز التطبيقات التكنولوجية الحديثة التي أسهمت في تحسين الأداء المؤسسي، من خلال توحيد قنوات الاتصال وتسهيل تبادل المعلومات داخل المؤسسات، ويُقصد بهذه الأنظمة "مجموعة من الأدوات والبرمجيات التي تدمج بين نظم البريد الإلكتروني، المحادثات الفورية، مشاركة الملفات، ومنصات الاجتماعات الافتراضية، ضمن بيئة عمل موحدة وتفاعلية" (الحسن واللبان، 2024)</w:t>
      </w:r>
      <w:r w:rsidRPr="00AB63A6">
        <w:rPr>
          <w:rFonts w:ascii="Sakkal Majalla" w:hAnsi="Sakkal Majalla" w:cs="Sakkal Majalla"/>
          <w:sz w:val="28"/>
          <w:szCs w:val="28"/>
        </w:rPr>
        <w:t>.</w:t>
      </w:r>
    </w:p>
    <w:p w14:paraId="51EB7897" w14:textId="56C3C2E3"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 تلعب هذه الأنظمة دورًا محوريًا في تعزيز التواصل بين الإدارات، وتسريع اتخاذ القرار، وضمان تدفق المعلومات بين مختلف المستويات الوظيفية، وقد أوضح </w:t>
      </w:r>
      <w:r w:rsidRPr="00AB63A6">
        <w:rPr>
          <w:rFonts w:ascii="Sakkal Majalla" w:hAnsi="Sakkal Majalla" w:cs="Sakkal Majalla"/>
          <w:sz w:val="28"/>
          <w:szCs w:val="28"/>
        </w:rPr>
        <w:t xml:space="preserve">Wereda (2022) </w:t>
      </w:r>
      <w:r w:rsidRPr="00AB63A6">
        <w:rPr>
          <w:rFonts w:ascii="Sakkal Majalla" w:hAnsi="Sakkal Majalla" w:cs="Sakkal Majalla"/>
          <w:sz w:val="28"/>
          <w:szCs w:val="28"/>
          <w:rtl/>
        </w:rPr>
        <w:t>أن المؤسسات التي تبنت منصات تواصل مدمجة استطاعت رفع مستوى الانسجام الداخلي وتقليل التشتت التنظيمي، مما عزز من فاعلية العمل الجماعي والرقابة الذاتية</w:t>
      </w:r>
      <w:r w:rsidRPr="00AB63A6">
        <w:rPr>
          <w:rFonts w:ascii="Sakkal Majalla" w:hAnsi="Sakkal Majalla" w:cs="Sakkal Majalla"/>
          <w:sz w:val="28"/>
          <w:szCs w:val="28"/>
        </w:rPr>
        <w:t>.</w:t>
      </w:r>
    </w:p>
    <w:p w14:paraId="517E231A" w14:textId="7777777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وتُظهر الدراسات الحديثة</w:t>
      </w:r>
      <w:r w:rsidRPr="00AB63A6">
        <w:rPr>
          <w:rFonts w:ascii="Sakkal Majalla" w:hAnsi="Sakkal Majalla" w:cs="Sakkal Majalla"/>
          <w:sz w:val="28"/>
          <w:szCs w:val="28"/>
        </w:rPr>
        <w:t xml:space="preserve"> (Umida et al., 2024</w:t>
      </w:r>
      <w:r w:rsidRPr="00AB63A6">
        <w:rPr>
          <w:rFonts w:ascii="Sakkal Majalla" w:hAnsi="Sakkal Majalla" w:cs="Sakkal Majalla"/>
          <w:sz w:val="28"/>
          <w:szCs w:val="28"/>
          <w:rtl/>
        </w:rPr>
        <w:t>؛</w:t>
      </w:r>
      <w:r w:rsidRPr="00AB63A6">
        <w:rPr>
          <w:rFonts w:ascii="Sakkal Majalla" w:hAnsi="Sakkal Majalla" w:cs="Sakkal Majalla"/>
          <w:sz w:val="28"/>
          <w:szCs w:val="28"/>
        </w:rPr>
        <w:t xml:space="preserve"> Burrichter et al., 2022) </w:t>
      </w:r>
      <w:r w:rsidRPr="00AB63A6">
        <w:rPr>
          <w:rFonts w:ascii="Sakkal Majalla" w:hAnsi="Sakkal Majalla" w:cs="Sakkal Majalla"/>
          <w:sz w:val="28"/>
          <w:szCs w:val="28"/>
          <w:rtl/>
        </w:rPr>
        <w:t>أن الأنظمة المدمجة لا تقتصر على الجانب التقني فحسب، بل تمتد لتؤثر على الثقافة التنظيمية، حيث تخلق بيئة عمل تفاعلية تعزز من انتماء الأفراد للمؤسسة، وتسهل تطبيق السياسات والإجراءات الداخلية بشكل منضبط</w:t>
      </w:r>
      <w:r w:rsidRPr="00AB63A6">
        <w:rPr>
          <w:rFonts w:ascii="Sakkal Majalla" w:hAnsi="Sakkal Majalla" w:cs="Sakkal Majalla"/>
          <w:sz w:val="28"/>
          <w:szCs w:val="28"/>
        </w:rPr>
        <w:t>.</w:t>
      </w:r>
    </w:p>
    <w:p w14:paraId="6F158C03" w14:textId="550BCDFB"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من زاوية الالتزام التنظيمي، فإن هذه الأنظمة تتيح للموظفين الوصول السريع إلى المعلومات، فهم التوجيهات المؤسسية بدقة، والتفاعل مع زملائهم بطريقة تقلل من حالات التنازع وسوء الفهم، وهو ما يُسهم في رفع مستوى الامتثال والانضباط الذاتي، كما تُعد هذه الأنظمة منصة فعالة لتوثيق الإجراءات وتقديم التغذية الراجعة، مما يزيد من الشفافية والمسؤولية لدى الأفراد</w:t>
      </w:r>
      <w:r w:rsidRPr="00AB63A6">
        <w:rPr>
          <w:rFonts w:ascii="Sakkal Majalla" w:hAnsi="Sakkal Majalla" w:cs="Sakkal Majalla"/>
          <w:sz w:val="28"/>
          <w:szCs w:val="28"/>
        </w:rPr>
        <w:t>.</w:t>
      </w:r>
    </w:p>
    <w:p w14:paraId="0B29CDB0" w14:textId="69BB96CC" w:rsidR="000D2936" w:rsidRPr="0014769A" w:rsidRDefault="0014769A" w:rsidP="0014769A">
      <w:pPr>
        <w:spacing w:before="100" w:beforeAutospacing="1" w:after="100" w:afterAutospacing="1" w:line="360" w:lineRule="auto"/>
        <w:jc w:val="both"/>
        <w:rPr>
          <w:rFonts w:ascii="Sakkal Majalla" w:hAnsi="Sakkal Majalla" w:cs="Sakkal Majalla"/>
          <w:b/>
          <w:bCs/>
          <w:sz w:val="28"/>
          <w:szCs w:val="28"/>
        </w:rPr>
      </w:pPr>
      <w:r w:rsidRPr="0014769A">
        <w:rPr>
          <w:rFonts w:ascii="Sakkal Majalla" w:hAnsi="Sakkal Majalla" w:cs="Sakkal Majalla" w:hint="cs"/>
          <w:b/>
          <w:bCs/>
          <w:sz w:val="28"/>
          <w:szCs w:val="28"/>
          <w:rtl/>
        </w:rPr>
        <w:t xml:space="preserve">5. </w:t>
      </w:r>
      <w:r w:rsidR="000D2936" w:rsidRPr="0014769A">
        <w:rPr>
          <w:rFonts w:ascii="Sakkal Majalla" w:hAnsi="Sakkal Majalla" w:cs="Sakkal Majalla"/>
          <w:b/>
          <w:bCs/>
          <w:sz w:val="28"/>
          <w:szCs w:val="28"/>
          <w:rtl/>
        </w:rPr>
        <w:t>تقنيات مراقبة الطوارئ وإدارة الموارد</w:t>
      </w:r>
    </w:p>
    <w:p w14:paraId="5DC49614" w14:textId="0FC3F9A7"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في ظل بيئة العمل الديناميكية التي تتعرض فيها المؤسسات، وخاصة البنوك، لمخاطر متنوعة تشمل الأعطال التقنية، الهجمات السيبرانية، والأزمات الاقتصادية، أصبحت تقنيات مراقبة الطوارئ وإدارة الموارد ضرورة استراتيجية لضمان الاستمرارية التشغيلية وتعزيز الجاهزية المؤسسية</w:t>
      </w:r>
      <w:r w:rsidR="00BE0B29" w:rsidRPr="00AB63A6">
        <w:rPr>
          <w:rFonts w:ascii="Sakkal Majalla" w:hAnsi="Sakkal Majalla" w:cs="Sakkal Majalla"/>
          <w:sz w:val="28"/>
          <w:szCs w:val="28"/>
          <w:rtl/>
        </w:rPr>
        <w:t>،</w:t>
      </w:r>
      <w:r w:rsidRPr="00AB63A6">
        <w:rPr>
          <w:rFonts w:ascii="Sakkal Majalla" w:hAnsi="Sakkal Majalla" w:cs="Sakkal Majalla"/>
          <w:sz w:val="28"/>
          <w:szCs w:val="28"/>
          <w:rtl/>
        </w:rPr>
        <w:t xml:space="preserve"> وتُعرّف هذه التقنيات بأنها "مجموعة من الأنظمة الذكية المصممة لرصد الأحداث غير المتوقعة، وتحليل آثارها المحتملة، وتفعيل خطط الاستجابة وتخصيص الموارد المتاحة بكفاءة</w:t>
      </w:r>
      <w:r w:rsidRPr="00AB63A6">
        <w:rPr>
          <w:rFonts w:ascii="Sakkal Majalla" w:hAnsi="Sakkal Majalla" w:cs="Sakkal Majalla"/>
          <w:sz w:val="28"/>
          <w:szCs w:val="28"/>
        </w:rPr>
        <w:t>" (Zhang et al., 2024).</w:t>
      </w:r>
    </w:p>
    <w:p w14:paraId="59BE5F7F" w14:textId="6758B8A6"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تُستخدم هذه التقنيات في البنوك لرصد الأعطال اللحظية في أنظمة الدفع والتحويل، متابعة التهديدات الأمنية، مراقبة سلامة العمليات التشغيلية، وإعادة توزيع الموارد البشرية أو التقنية عند الضرورة</w:t>
      </w:r>
      <w:r w:rsidR="00BE0B29" w:rsidRPr="00AB63A6">
        <w:rPr>
          <w:rFonts w:ascii="Sakkal Majalla" w:hAnsi="Sakkal Majalla" w:cs="Sakkal Majalla"/>
          <w:sz w:val="28"/>
          <w:szCs w:val="28"/>
          <w:rtl/>
        </w:rPr>
        <w:t>،</w:t>
      </w:r>
      <w:r w:rsidRPr="00AB63A6">
        <w:rPr>
          <w:rFonts w:ascii="Sakkal Majalla" w:hAnsi="Sakkal Majalla" w:cs="Sakkal Majalla"/>
          <w:sz w:val="28"/>
          <w:szCs w:val="28"/>
          <w:rtl/>
        </w:rPr>
        <w:t xml:space="preserve"> وتشمل هذه النظم تقنيات الإنذار المبكر، أنظمة المحاكاة، ولوحات التحكم الرقمية</w:t>
      </w:r>
      <w:r w:rsidRPr="00AB63A6">
        <w:rPr>
          <w:rFonts w:ascii="Sakkal Majalla" w:hAnsi="Sakkal Majalla" w:cs="Sakkal Majalla"/>
          <w:sz w:val="28"/>
          <w:szCs w:val="28"/>
        </w:rPr>
        <w:t xml:space="preserve"> (Dashboards) </w:t>
      </w:r>
      <w:r w:rsidRPr="00AB63A6">
        <w:rPr>
          <w:rFonts w:ascii="Sakkal Majalla" w:hAnsi="Sakkal Majalla" w:cs="Sakkal Majalla"/>
          <w:sz w:val="28"/>
          <w:szCs w:val="28"/>
          <w:rtl/>
        </w:rPr>
        <w:t>التي تُمكّن الإدارة من تقييم الوضع واتخاذ القرار السريع</w:t>
      </w:r>
      <w:r w:rsidRPr="00AB63A6">
        <w:rPr>
          <w:rFonts w:ascii="Sakkal Majalla" w:hAnsi="Sakkal Majalla" w:cs="Sakkal Majalla"/>
          <w:sz w:val="28"/>
          <w:szCs w:val="28"/>
        </w:rPr>
        <w:t>.</w:t>
      </w:r>
    </w:p>
    <w:p w14:paraId="776269FE" w14:textId="7E5661F0" w:rsidR="000D2936" w:rsidRPr="00AB63A6" w:rsidRDefault="000D2936"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وقد أشار </w:t>
      </w:r>
      <w:r w:rsidRPr="00AB63A6">
        <w:rPr>
          <w:rFonts w:ascii="Sakkal Majalla" w:hAnsi="Sakkal Majalla" w:cs="Sakkal Majalla"/>
          <w:sz w:val="28"/>
          <w:szCs w:val="28"/>
        </w:rPr>
        <w:t xml:space="preserve">Gavrilović et al. (2024) </w:t>
      </w:r>
      <w:r w:rsidRPr="00AB63A6">
        <w:rPr>
          <w:rFonts w:ascii="Sakkal Majalla" w:hAnsi="Sakkal Majalla" w:cs="Sakkal Majalla"/>
          <w:sz w:val="28"/>
          <w:szCs w:val="28"/>
          <w:rtl/>
        </w:rPr>
        <w:t>إلى أن تبني هذه التقنيات يعزز من قدرة المؤسسات على التعامل مع الطوارئ بفعالية، مما يرفع من درجة مرونة النظام التنظيمي ويحد من التوقفات التشغيلية التي قد تؤثر سلبًا على سمعة البنك أو ثقة العملاء</w:t>
      </w:r>
      <w:r w:rsidR="00BE0B29" w:rsidRPr="00AB63A6">
        <w:rPr>
          <w:rFonts w:ascii="Sakkal Majalla" w:hAnsi="Sakkal Majalla" w:cs="Sakkal Majalla"/>
          <w:sz w:val="28"/>
          <w:szCs w:val="28"/>
          <w:rtl/>
        </w:rPr>
        <w:t>،</w:t>
      </w:r>
      <w:r w:rsidRPr="00AB63A6">
        <w:rPr>
          <w:rFonts w:ascii="Sakkal Majalla" w:hAnsi="Sakkal Majalla" w:cs="Sakkal Majalla"/>
          <w:sz w:val="28"/>
          <w:szCs w:val="28"/>
          <w:rtl/>
        </w:rPr>
        <w:t xml:space="preserve"> كما تؤكد شعابنة ومرزوق</w:t>
      </w:r>
      <w:r w:rsidRPr="00AB63A6">
        <w:rPr>
          <w:rFonts w:ascii="Sakkal Majalla" w:hAnsi="Sakkal Majalla" w:cs="Sakkal Majalla"/>
          <w:sz w:val="28"/>
          <w:szCs w:val="28"/>
        </w:rPr>
        <w:t xml:space="preserve"> (2022) </w:t>
      </w:r>
      <w:r w:rsidRPr="00AB63A6">
        <w:rPr>
          <w:rFonts w:ascii="Sakkal Majalla" w:hAnsi="Sakkal Majalla" w:cs="Sakkal Majalla"/>
          <w:sz w:val="28"/>
          <w:szCs w:val="28"/>
          <w:rtl/>
        </w:rPr>
        <w:t>على أهمية استخدام أنظمة مراقبة الطوارئ خلال فترات الأزمات مثل جائحة كوفيد-19، حيث ساهمت هذه الأدوات في الحفاظ على استمرارية العمل رغم التحديات الحادة</w:t>
      </w:r>
      <w:r w:rsidRPr="00AB63A6">
        <w:rPr>
          <w:rFonts w:ascii="Sakkal Majalla" w:hAnsi="Sakkal Majalla" w:cs="Sakkal Majalla"/>
          <w:sz w:val="28"/>
          <w:szCs w:val="28"/>
        </w:rPr>
        <w:t>.</w:t>
      </w:r>
    </w:p>
    <w:p w14:paraId="628B3599" w14:textId="6B8F995C" w:rsidR="00BE0B29" w:rsidRPr="0014769A" w:rsidRDefault="0014769A" w:rsidP="0014769A">
      <w:pPr>
        <w:spacing w:before="100" w:beforeAutospacing="1" w:after="100" w:afterAutospacing="1" w:line="360" w:lineRule="auto"/>
        <w:jc w:val="both"/>
        <w:outlineLvl w:val="2"/>
        <w:rPr>
          <w:rFonts w:ascii="Sakkal Majalla" w:hAnsi="Sakkal Majalla" w:cs="Sakkal Majalla"/>
          <w:b/>
          <w:bCs/>
          <w:sz w:val="32"/>
          <w:szCs w:val="32"/>
        </w:rPr>
      </w:pPr>
      <w:bookmarkStart w:id="27" w:name="_Toc201066255"/>
      <w:r w:rsidRPr="0014769A">
        <w:rPr>
          <w:rFonts w:ascii="Sakkal Majalla" w:hAnsi="Sakkal Majalla" w:cs="Sakkal Majalla" w:hint="cs"/>
          <w:b/>
          <w:bCs/>
          <w:sz w:val="32"/>
          <w:szCs w:val="32"/>
          <w:rtl/>
        </w:rPr>
        <w:t xml:space="preserve">4.1.2 </w:t>
      </w:r>
      <w:r w:rsidR="00BE0B29" w:rsidRPr="0014769A">
        <w:rPr>
          <w:rFonts w:ascii="Sakkal Majalla" w:hAnsi="Sakkal Majalla" w:cs="Sakkal Majalla"/>
          <w:b/>
          <w:bCs/>
          <w:sz w:val="32"/>
          <w:szCs w:val="32"/>
          <w:rtl/>
        </w:rPr>
        <w:t>التحديات المصاحبة لتطبيق التكنولوجيا الحديثة في البنوك الحكومية</w:t>
      </w:r>
      <w:bookmarkEnd w:id="27"/>
    </w:p>
    <w:p w14:paraId="119429D8" w14:textId="5F27E884" w:rsidR="00BE0B29" w:rsidRPr="00AB63A6" w:rsidRDefault="00BE0B29"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على الرغم من المساعي الحثيثة التي تبذلها البنوك الحكومية في سبيل التحول الرقمي، إلا أن هذا التحول يواجه تحديات متعددة تعرقل الاستفادة المثلى من التكنولوجيا الحديثة، وهو ما يتطلب فهمًا شاملًا لأبعادها ومرجعياتها. وفي هذا الإطار، تتعدد آراء الباحثين حول طبيعة هذه العقبات، كما يلي</w:t>
      </w:r>
      <w:r w:rsidRPr="00AB63A6">
        <w:rPr>
          <w:rFonts w:ascii="Sakkal Majalla" w:hAnsi="Sakkal Majalla" w:cs="Sakkal Majalla"/>
          <w:sz w:val="28"/>
          <w:szCs w:val="28"/>
        </w:rPr>
        <w:t>:</w:t>
      </w:r>
    </w:p>
    <w:p w14:paraId="7C15EF39" w14:textId="1679D507" w:rsidR="00BE0B29" w:rsidRPr="00AB63A6" w:rsidRDefault="00BE0B29"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يشير </w:t>
      </w:r>
      <w:r w:rsidRPr="00AB63A6">
        <w:rPr>
          <w:rFonts w:ascii="Sakkal Majalla" w:hAnsi="Sakkal Majalla" w:cs="Sakkal Majalla"/>
          <w:sz w:val="28"/>
          <w:szCs w:val="28"/>
        </w:rPr>
        <w:t xml:space="preserve">Zabat et al. (2024) </w:t>
      </w:r>
      <w:r w:rsidRPr="00AB63A6">
        <w:rPr>
          <w:rFonts w:ascii="Sakkal Majalla" w:hAnsi="Sakkal Majalla" w:cs="Sakkal Majalla"/>
          <w:sz w:val="28"/>
          <w:szCs w:val="28"/>
          <w:rtl/>
        </w:rPr>
        <w:t>إلى أن تطبيق التكنولوجيا الحديثة في البنوك الحكومية يصطدم بعدة عوائق تنظيمية وهيكلية لعل أبرزها</w:t>
      </w:r>
      <w:r w:rsidRPr="00AB63A6">
        <w:rPr>
          <w:rFonts w:ascii="Sakkal Majalla" w:hAnsi="Sakkal Majalla" w:cs="Sakkal Majalla"/>
          <w:sz w:val="28"/>
          <w:szCs w:val="28"/>
        </w:rPr>
        <w:t>:</w:t>
      </w:r>
    </w:p>
    <w:p w14:paraId="708760E7" w14:textId="77777777" w:rsidR="00BE0B29" w:rsidRPr="00AB63A6" w:rsidRDefault="00BE0B29" w:rsidP="007028C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ضعف التكامل بين الأنظمة والإدارات، نتيجة لاعتماد البنوك على منصات تشغيل متفرقة لا تربط بينها بنية بيانات موحدة</w:t>
      </w:r>
      <w:r w:rsidRPr="00AB63A6">
        <w:rPr>
          <w:rFonts w:ascii="Sakkal Majalla" w:hAnsi="Sakkal Majalla" w:cs="Sakkal Majalla"/>
          <w:sz w:val="28"/>
          <w:szCs w:val="28"/>
        </w:rPr>
        <w:t>.</w:t>
      </w:r>
    </w:p>
    <w:p w14:paraId="149D8039" w14:textId="77777777" w:rsidR="00BE0B29" w:rsidRPr="00AB63A6" w:rsidRDefault="00BE0B29" w:rsidP="007028C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غياب العقلية الرقمية لدى القيادات العليا، الأمر الذي يُضعف من مستوى الالتزام المؤسسي بالتحول الرقمي ويؤدي إلى تنفيذ جزئي للمشروعات التقنية دون استدامة</w:t>
      </w:r>
      <w:r w:rsidRPr="00AB63A6">
        <w:rPr>
          <w:rFonts w:ascii="Sakkal Majalla" w:hAnsi="Sakkal Majalla" w:cs="Sakkal Majalla"/>
          <w:sz w:val="28"/>
          <w:szCs w:val="28"/>
        </w:rPr>
        <w:t>.</w:t>
      </w:r>
    </w:p>
    <w:p w14:paraId="794CB962" w14:textId="77777777" w:rsidR="00BE0B29" w:rsidRPr="00AB63A6" w:rsidRDefault="00BE0B29" w:rsidP="007028C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نقص الكوادر المؤهلة رقميًا، حيث تفتقر العديد من المؤسسات الحكومية إلى موظفين يمتلكون المهارات التحليلية والتقنية اللازمة لتشغيل الأنظمة الذكية بكفاءة</w:t>
      </w:r>
      <w:r w:rsidRPr="00AB63A6">
        <w:rPr>
          <w:rFonts w:ascii="Sakkal Majalla" w:hAnsi="Sakkal Majalla" w:cs="Sakkal Majalla"/>
          <w:sz w:val="28"/>
          <w:szCs w:val="28"/>
        </w:rPr>
        <w:t>.</w:t>
      </w:r>
    </w:p>
    <w:p w14:paraId="0F70EB07" w14:textId="5AEE2BE2" w:rsidR="00BE0B29" w:rsidRPr="00AB63A6" w:rsidRDefault="00BE0B29"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أما </w:t>
      </w:r>
      <w:r w:rsidRPr="00AB63A6">
        <w:rPr>
          <w:rFonts w:ascii="Sakkal Majalla" w:hAnsi="Sakkal Majalla" w:cs="Sakkal Majalla"/>
          <w:sz w:val="28"/>
          <w:szCs w:val="28"/>
        </w:rPr>
        <w:t>Liang (2024)</w:t>
      </w:r>
      <w:r w:rsidRPr="00AB63A6">
        <w:rPr>
          <w:rFonts w:ascii="Sakkal Majalla" w:hAnsi="Sakkal Majalla" w:cs="Sakkal Majalla"/>
          <w:sz w:val="28"/>
          <w:szCs w:val="28"/>
          <w:rtl/>
        </w:rPr>
        <w:t xml:space="preserve"> فيركّز في تحليله على الجوانب التحتية والبنية الرقمية، ويرى أن التحدي الأكبر يتمثل في هشاشة الأنظمة التقنية القديمة، مشيرًا إلى</w:t>
      </w:r>
      <w:r w:rsidRPr="00AB63A6">
        <w:rPr>
          <w:rFonts w:ascii="Sakkal Majalla" w:hAnsi="Sakkal Majalla" w:cs="Sakkal Majalla"/>
          <w:sz w:val="28"/>
          <w:szCs w:val="28"/>
        </w:rPr>
        <w:t>:</w:t>
      </w:r>
    </w:p>
    <w:p w14:paraId="79F519EC" w14:textId="77777777" w:rsidR="00BE0B29" w:rsidRPr="00AB63A6" w:rsidRDefault="00BE0B29" w:rsidP="007028C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تقادم البنية التحتية لتقنية المعلومات، مما يجعل تكامل الأدوات الحديثة مع الأنظمة القائمة أمرًا معقدًا ومكلفًا</w:t>
      </w:r>
      <w:r w:rsidRPr="00AB63A6">
        <w:rPr>
          <w:rFonts w:ascii="Sakkal Majalla" w:hAnsi="Sakkal Majalla" w:cs="Sakkal Majalla"/>
          <w:sz w:val="28"/>
          <w:szCs w:val="28"/>
        </w:rPr>
        <w:t>.</w:t>
      </w:r>
    </w:p>
    <w:p w14:paraId="4AF05D48" w14:textId="77777777" w:rsidR="00BE0B29" w:rsidRPr="00AB63A6" w:rsidRDefault="00BE0B29" w:rsidP="007028C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محدودية الاستثمار في الأمن السيبراني، ما يفتح المجال أمام تهديدات إلكترونية خطيرة تؤثر على خصوصية البيانات المصرفية وسلامة العمليات</w:t>
      </w:r>
      <w:r w:rsidRPr="00AB63A6">
        <w:rPr>
          <w:rFonts w:ascii="Sakkal Majalla" w:hAnsi="Sakkal Majalla" w:cs="Sakkal Majalla"/>
          <w:sz w:val="28"/>
          <w:szCs w:val="28"/>
        </w:rPr>
        <w:t>.</w:t>
      </w:r>
    </w:p>
    <w:p w14:paraId="02377863" w14:textId="77777777" w:rsidR="00BE0B29" w:rsidRPr="00AB63A6" w:rsidRDefault="00BE0B29" w:rsidP="007028C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افتقار البنوك إلى استراتيجيات رقمية متكاملة، تربط بين الجانب التقني والحوكمة المؤسسية، مما يُفضي إلى مبادرات رقمية معزولة عن السياق الإداري العام</w:t>
      </w:r>
      <w:r w:rsidRPr="00AB63A6">
        <w:rPr>
          <w:rFonts w:ascii="Sakkal Majalla" w:hAnsi="Sakkal Majalla" w:cs="Sakkal Majalla"/>
          <w:sz w:val="28"/>
          <w:szCs w:val="28"/>
        </w:rPr>
        <w:t>.</w:t>
      </w:r>
    </w:p>
    <w:p w14:paraId="251230A7" w14:textId="3ACA24F2" w:rsidR="00BE0B29" w:rsidRPr="00AB63A6" w:rsidRDefault="00BE0B29"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 تُسلط السخاوي</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الضوء على البعد الثقافي والسلوكي كأحد المحاور الأساسية في تفسير ضعف فعالية التكنولوجيا داخل المؤسسات، وتؤكد أن العوائق ليست تقنية فحسب، بل إن الثقافة التنظيمية التقليدية تشكّل تحديًا محوريًا، وتتمثل أهم المعيقات من منظورها في</w:t>
      </w:r>
      <w:r w:rsidRPr="00AB63A6">
        <w:rPr>
          <w:rFonts w:ascii="Sakkal Majalla" w:hAnsi="Sakkal Majalla" w:cs="Sakkal Majalla"/>
          <w:sz w:val="28"/>
          <w:szCs w:val="28"/>
        </w:rPr>
        <w:t>:</w:t>
      </w:r>
    </w:p>
    <w:p w14:paraId="45E14379" w14:textId="77777777" w:rsidR="00BE0B29" w:rsidRPr="00AB63A6" w:rsidRDefault="00BE0B29" w:rsidP="007028C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مقاومة التغيير من قِبل الموظفين، خاصة أولئك المعتادين على نمط العمل الورقي أو غير المنخرطين في بيئة رقمية</w:t>
      </w:r>
      <w:r w:rsidRPr="00AB63A6">
        <w:rPr>
          <w:rFonts w:ascii="Sakkal Majalla" w:hAnsi="Sakkal Majalla" w:cs="Sakkal Majalla"/>
          <w:sz w:val="28"/>
          <w:szCs w:val="28"/>
        </w:rPr>
        <w:t>.</w:t>
      </w:r>
    </w:p>
    <w:p w14:paraId="6DE64A67" w14:textId="77777777" w:rsidR="00BE0B29" w:rsidRPr="00AB63A6" w:rsidRDefault="00BE0B29" w:rsidP="007028C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تصورات سلبية عن التكنولوجيا بوصفها أداة رقابية أكثر منها أداة تطوير، ما يُضعف الحماسة تجاه استخدامها</w:t>
      </w:r>
      <w:r w:rsidRPr="00AB63A6">
        <w:rPr>
          <w:rFonts w:ascii="Sakkal Majalla" w:hAnsi="Sakkal Majalla" w:cs="Sakkal Majalla"/>
          <w:sz w:val="28"/>
          <w:szCs w:val="28"/>
        </w:rPr>
        <w:t>.</w:t>
      </w:r>
    </w:p>
    <w:p w14:paraId="36C13C44" w14:textId="77777777" w:rsidR="00BE0B29" w:rsidRPr="00AB63A6" w:rsidRDefault="00BE0B29" w:rsidP="007028C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القصور في الإعداد والتدريب، حيث لا تُصاحب غالبًا مشاريع التحول الرقمي برامج إرشادية وتوعوية كافية تؤسس لفهم وظيفي سليم</w:t>
      </w:r>
      <w:r w:rsidRPr="00AB63A6">
        <w:rPr>
          <w:rFonts w:ascii="Sakkal Majalla" w:hAnsi="Sakkal Majalla" w:cs="Sakkal Majalla"/>
          <w:sz w:val="28"/>
          <w:szCs w:val="28"/>
        </w:rPr>
        <w:t>.</w:t>
      </w:r>
    </w:p>
    <w:p w14:paraId="2E31D771" w14:textId="77F8363F" w:rsidR="00BE0B29" w:rsidRPr="00AB63A6" w:rsidRDefault="00BE0B29" w:rsidP="0014769A">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وبذلك، تتلاقى رؤى الباحثين الثلاثة في أن التحديات المصاحبة لتطبيق التكنولوجيا الحديثة في البنوك الحكومية لا تنحصر في المكوّنات التقنية، بل تمتد لتشمل السياق التنظيمي والذهني والسلوكي للمؤسسة. </w:t>
      </w:r>
    </w:p>
    <w:p w14:paraId="521775CF" w14:textId="77777777" w:rsidR="0014769A" w:rsidRDefault="0014769A">
      <w:pPr>
        <w:bidi w:val="0"/>
        <w:rPr>
          <w:rFonts w:ascii="Sakkal Majalla" w:hAnsi="Sakkal Majalla" w:cs="Sakkal Majalla"/>
          <w:sz w:val="28"/>
          <w:szCs w:val="28"/>
          <w:rtl/>
        </w:rPr>
      </w:pPr>
      <w:r>
        <w:rPr>
          <w:rFonts w:ascii="Sakkal Majalla" w:hAnsi="Sakkal Majalla" w:cs="Sakkal Majalla"/>
          <w:sz w:val="28"/>
          <w:szCs w:val="28"/>
          <w:rtl/>
        </w:rPr>
        <w:br w:type="page"/>
      </w:r>
    </w:p>
    <w:p w14:paraId="1AC13202" w14:textId="1FB08628" w:rsidR="00BE0B29" w:rsidRPr="00F55590" w:rsidRDefault="00BE0B29" w:rsidP="00F55590">
      <w:pPr>
        <w:spacing w:before="100" w:beforeAutospacing="1" w:after="100" w:afterAutospacing="1" w:line="360" w:lineRule="auto"/>
        <w:jc w:val="center"/>
        <w:outlineLvl w:val="1"/>
        <w:rPr>
          <w:rFonts w:ascii="Sakkal Majalla" w:hAnsi="Sakkal Majalla" w:cs="Sakkal Majalla"/>
          <w:b/>
          <w:bCs/>
          <w:sz w:val="36"/>
          <w:szCs w:val="36"/>
        </w:rPr>
      </w:pPr>
      <w:bookmarkStart w:id="28" w:name="_Toc201066256"/>
      <w:r w:rsidRPr="00F55590">
        <w:rPr>
          <w:rFonts w:ascii="Sakkal Majalla" w:hAnsi="Sakkal Majalla" w:cs="Sakkal Majalla"/>
          <w:b/>
          <w:bCs/>
          <w:sz w:val="36"/>
          <w:szCs w:val="36"/>
          <w:rtl/>
        </w:rPr>
        <w:t>المبحث الثاني: الالتزام التنظيمي</w:t>
      </w:r>
      <w:bookmarkEnd w:id="28"/>
    </w:p>
    <w:p w14:paraId="00A835BF" w14:textId="77777777" w:rsidR="00BE0B29" w:rsidRPr="00F55590" w:rsidRDefault="00BE0B29" w:rsidP="00F55590">
      <w:pPr>
        <w:spacing w:before="100" w:beforeAutospacing="1" w:after="100" w:afterAutospacing="1" w:line="360" w:lineRule="auto"/>
        <w:jc w:val="both"/>
        <w:outlineLvl w:val="2"/>
        <w:rPr>
          <w:rFonts w:ascii="Sakkal Majalla" w:hAnsi="Sakkal Majalla" w:cs="Sakkal Majalla"/>
          <w:b/>
          <w:bCs/>
          <w:sz w:val="32"/>
          <w:szCs w:val="32"/>
        </w:rPr>
      </w:pPr>
      <w:bookmarkStart w:id="29" w:name="_Toc201066257"/>
      <w:r w:rsidRPr="00F55590">
        <w:rPr>
          <w:rFonts w:ascii="Sakkal Majalla" w:hAnsi="Sakkal Majalla" w:cs="Sakkal Majalla"/>
          <w:b/>
          <w:bCs/>
          <w:sz w:val="32"/>
          <w:szCs w:val="32"/>
          <w:rtl/>
        </w:rPr>
        <w:t>تمهيد</w:t>
      </w:r>
      <w:bookmarkEnd w:id="29"/>
    </w:p>
    <w:p w14:paraId="0B28AE55" w14:textId="77777777"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 xml:space="preserve">يُعد الالتزام التنظيمي من أبرز المفاهيم السلوكية التي حظيت باهتمام كبير في دراسات الإدارة والسلوك التنظيمي، لما له من أثر مباشر على الأداء الفردي والجماعي، والاستقرار الوظيفي، والانتماء المؤسسي، وتتزايد أهمية هذا المفهوم في المؤسسات المصرفية، خصوصًا في ظل التحولات الرقمية والإدارية المتسارعة، التي تتطلب من العاملين مرونة في التكيّف ودرجة عالية من الولاء والانضباط،  ويرتبط الالتزام التنظيمي بعدة عوامل، منها بيئة العمل، أسلوب القيادة، الحوافز، والثقافة المؤسسية، كما أنه يتأثر بشكل مباشر بمدى فاعلية نظم الإدارة والتكنولوجيا المستخدمة. </w:t>
      </w:r>
    </w:p>
    <w:p w14:paraId="50228AA5" w14:textId="11587FBA"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وعليه، يركز هذا المبحث على تحليل مفهوم الالتزام التنظيمي، نشأته وتطوره، أنواعه، أبعاده، محدداته، وأثره في بيئة البنوك الحكومية</w:t>
      </w:r>
      <w:r w:rsidRPr="00AB63A6">
        <w:rPr>
          <w:rFonts w:ascii="Sakkal Majalla" w:hAnsi="Sakkal Majalla" w:cs="Sakkal Majalla"/>
          <w:sz w:val="28"/>
          <w:szCs w:val="28"/>
        </w:rPr>
        <w:t>.</w:t>
      </w:r>
    </w:p>
    <w:p w14:paraId="7A3E0E92" w14:textId="2DDAD75A" w:rsidR="00BE0B29" w:rsidRPr="00F55590" w:rsidRDefault="00F55590" w:rsidP="00F55590">
      <w:pPr>
        <w:spacing w:before="100" w:beforeAutospacing="1" w:after="100" w:afterAutospacing="1" w:line="360" w:lineRule="auto"/>
        <w:jc w:val="both"/>
        <w:outlineLvl w:val="2"/>
        <w:rPr>
          <w:rFonts w:ascii="Sakkal Majalla" w:hAnsi="Sakkal Majalla" w:cs="Sakkal Majalla"/>
          <w:b/>
          <w:bCs/>
          <w:sz w:val="32"/>
          <w:szCs w:val="32"/>
        </w:rPr>
      </w:pPr>
      <w:bookmarkStart w:id="30" w:name="_Toc201066258"/>
      <w:r w:rsidRPr="00F55590">
        <w:rPr>
          <w:rFonts w:ascii="Sakkal Majalla" w:hAnsi="Sakkal Majalla" w:cs="Sakkal Majalla" w:hint="cs"/>
          <w:b/>
          <w:bCs/>
          <w:sz w:val="32"/>
          <w:szCs w:val="32"/>
          <w:rtl/>
        </w:rPr>
        <w:t xml:space="preserve">1.2.2 </w:t>
      </w:r>
      <w:r w:rsidR="00BE0B29" w:rsidRPr="00F55590">
        <w:rPr>
          <w:rFonts w:ascii="Sakkal Majalla" w:hAnsi="Sakkal Majalla" w:cs="Sakkal Majalla"/>
          <w:b/>
          <w:bCs/>
          <w:sz w:val="32"/>
          <w:szCs w:val="32"/>
          <w:rtl/>
        </w:rPr>
        <w:t>مفهوم الالتزام التنظيمي</w:t>
      </w:r>
      <w:bookmarkEnd w:id="30"/>
    </w:p>
    <w:p w14:paraId="39C1E1E3" w14:textId="5595D208"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يُعد الالتزام التنظيمي من المفاهيم الجوهرية في حقل السلوك التنظيمي، لما له من ارتباط وثيق بمستوى أداء العاملين واستقرارهم الوظيفي وانتمائهم للمؤسسة، وقد أولاه الباحثون اهتمامًا متزايدًا منذ سبعينيات القرن الماضي، وتباينت تعريفاتهم له تبعًا لاختلاف الأطر النظرية التي انطلقوا منها</w:t>
      </w:r>
      <w:r w:rsidRPr="00AB63A6">
        <w:rPr>
          <w:rFonts w:ascii="Sakkal Majalla" w:hAnsi="Sakkal Majalla" w:cs="Sakkal Majalla"/>
          <w:sz w:val="28"/>
          <w:szCs w:val="28"/>
        </w:rPr>
        <w:t>.</w:t>
      </w:r>
    </w:p>
    <w:p w14:paraId="46091A09" w14:textId="77777777"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 xml:space="preserve">يشير </w:t>
      </w:r>
      <w:r w:rsidRPr="00AB63A6">
        <w:rPr>
          <w:rFonts w:ascii="Sakkal Majalla" w:hAnsi="Sakkal Majalla" w:cs="Sakkal Majalla"/>
          <w:sz w:val="28"/>
          <w:szCs w:val="28"/>
        </w:rPr>
        <w:t>Meyer and Allen</w:t>
      </w:r>
      <w:r w:rsidRPr="00AB63A6">
        <w:rPr>
          <w:rFonts w:ascii="Sakkal Majalla" w:hAnsi="Sakkal Majalla" w:cs="Sakkal Majalla"/>
          <w:sz w:val="28"/>
          <w:szCs w:val="28"/>
          <w:rtl/>
        </w:rPr>
        <w:t xml:space="preserve"> إلى أن الالتزام التنظيمي هو "حالة نفسية تربط الموظف بالمنظمة وتؤثر على قراره بالاستمرار فيها"، ويُقسمانه إلى ثلاثة أبعاد رئيسية: الالتزام العاطفي (الرغبة في البقاء بسبب الارتباط النفسي بالمؤسسة)، والالتزام الاستمراري (الشعور بضرورة البقاء نتيجة التكاليف المرتبطة بالمغادرة)، والالتزام المعياري (الشعور بالواجب الأخلاقي في الاستمرار) (</w:t>
      </w:r>
      <w:r w:rsidRPr="00AB63A6">
        <w:rPr>
          <w:rFonts w:ascii="Sakkal Majalla" w:hAnsi="Sakkal Majalla" w:cs="Sakkal Majalla"/>
          <w:sz w:val="28"/>
          <w:szCs w:val="28"/>
        </w:rPr>
        <w:t>Pinho et al., 2024</w:t>
      </w:r>
      <w:r w:rsidRPr="00AB63A6">
        <w:rPr>
          <w:rFonts w:ascii="Sakkal Majalla" w:hAnsi="Sakkal Majalla" w:cs="Sakkal Majalla"/>
          <w:sz w:val="28"/>
          <w:szCs w:val="28"/>
          <w:rtl/>
        </w:rPr>
        <w:t>).</w:t>
      </w:r>
    </w:p>
    <w:p w14:paraId="28A3F801" w14:textId="77777777"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أما فاضل والناظر (2021) فيعرّفان الالتزام التنظيمي بأنه "حالة سلوكية تتجلى في تمسك الفرد بالعمل في المؤسسة واستعداده لبذل جهد استثنائي لتحقيق أهدافها"، مؤكدين أن هذا النوع من الالتزام يرتبط بمدى توافر بيئة تنظيمية محفّزة، وعلاقات عمل قائمة على الاحترام والدعم.</w:t>
      </w:r>
    </w:p>
    <w:p w14:paraId="5BD4325D" w14:textId="77777777"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في حين يرى حسانين وسليم (2024) أن الالتزام التنظيمي "انعكاسٌ لتفاعل الموظف مع القيم التنظيمية، ومدى تقيده بالأنظمة، وحرصه على المحافظة على صورة المؤسسة"، وهو بذلك لا يُقاس فقط بالبقاء الوظيفي، بل يمتد إلى مدى التزام الموظف بالسلوكيات المؤسسية المرغوبة.</w:t>
      </w:r>
    </w:p>
    <w:p w14:paraId="7F29A80F" w14:textId="77777777"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 xml:space="preserve">وتؤكد </w:t>
      </w:r>
      <w:r w:rsidRPr="00AB63A6">
        <w:rPr>
          <w:rFonts w:ascii="Sakkal Majalla" w:hAnsi="Sakkal Majalla" w:cs="Sakkal Majalla"/>
          <w:sz w:val="28"/>
          <w:szCs w:val="28"/>
        </w:rPr>
        <w:t>Shafiq et al</w:t>
      </w:r>
      <w:r w:rsidRPr="00AB63A6">
        <w:rPr>
          <w:rFonts w:ascii="Sakkal Majalla" w:hAnsi="Sakkal Majalla" w:cs="Sakkal Majalla"/>
          <w:sz w:val="28"/>
          <w:szCs w:val="28"/>
          <w:rtl/>
        </w:rPr>
        <w:t>. (2022) أن الالتزام التنظيمي "لا يتأتى من التعليمات الإدارية، بل يُبنى على أسس ثقافية وأخلاقية، تتجلى في شعور الموظف بالانتماء والمسؤولية تجاه المؤسسة وأهدافها".</w:t>
      </w:r>
    </w:p>
    <w:p w14:paraId="2433DE81" w14:textId="5DCCF04F" w:rsidR="00BE0B29" w:rsidRPr="00AB63A6" w:rsidRDefault="003147AB"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و</w:t>
      </w:r>
      <w:r w:rsidR="00BE0B29" w:rsidRPr="00AB63A6">
        <w:rPr>
          <w:rFonts w:ascii="Sakkal Majalla" w:hAnsi="Sakkal Majalla" w:cs="Sakkal Majalla"/>
          <w:sz w:val="28"/>
          <w:szCs w:val="28"/>
          <w:rtl/>
        </w:rPr>
        <w:t xml:space="preserve"> يربط </w:t>
      </w:r>
      <w:r w:rsidR="00BE0B29" w:rsidRPr="00AB63A6">
        <w:rPr>
          <w:rFonts w:ascii="Sakkal Majalla" w:hAnsi="Sakkal Majalla" w:cs="Sakkal Majalla"/>
          <w:sz w:val="28"/>
          <w:szCs w:val="28"/>
        </w:rPr>
        <w:t>Abebe &amp; Assemie</w:t>
      </w:r>
      <w:r w:rsidR="00BE0B29" w:rsidRPr="00AB63A6">
        <w:rPr>
          <w:rFonts w:ascii="Sakkal Majalla" w:hAnsi="Sakkal Majalla" w:cs="Sakkal Majalla"/>
          <w:sz w:val="28"/>
          <w:szCs w:val="28"/>
          <w:rtl/>
        </w:rPr>
        <w:t xml:space="preserve"> (2023) بين الالتزام التنظيمي و"جودة الحياة الوظيفية"، ويريان أن توافر مناخ عمل صحي ومهني يسهم في تنمية هذا الالتزام وتعزيزه على المدى الطويل.</w:t>
      </w:r>
    </w:p>
    <w:p w14:paraId="64DB94B7" w14:textId="679BF255" w:rsidR="00BE0B29" w:rsidRPr="00AB63A6" w:rsidRDefault="00BE0B29" w:rsidP="00F5559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ويرى الباحث أن الالتزام التنظيمي هو مزيجٌ من المشاعر، والمواقف، والسلوكيات التي تنعكس في رغبة الفرد الحقيقية في البقاء داخل المؤسسة، والإسهام الفعّال في تحقيق أهدافها، والامتثال طوعًا لأنظمتها</w:t>
      </w:r>
      <w:r w:rsidR="003147AB" w:rsidRPr="00AB63A6">
        <w:rPr>
          <w:rFonts w:ascii="Sakkal Majalla" w:hAnsi="Sakkal Majalla" w:cs="Sakkal Majalla"/>
          <w:sz w:val="28"/>
          <w:szCs w:val="28"/>
          <w:rtl/>
        </w:rPr>
        <w:t>،و</w:t>
      </w:r>
      <w:r w:rsidRPr="00AB63A6">
        <w:rPr>
          <w:rFonts w:ascii="Sakkal Majalla" w:hAnsi="Sakkal Majalla" w:cs="Sakkal Majalla"/>
          <w:sz w:val="28"/>
          <w:szCs w:val="28"/>
          <w:rtl/>
        </w:rPr>
        <w:t xml:space="preserve"> لا يُعد فقط مؤشرًا على الاستقرار الوظيفي، بل مكوّنًا أساسيًا في بناء رأس المال البشري المستدام، وخاصة في المؤسسات ذات الطابع الحساس والرقابي كالبنوك الحكومية. </w:t>
      </w:r>
    </w:p>
    <w:p w14:paraId="34862F43" w14:textId="31C97E89" w:rsidR="003147AB" w:rsidRPr="00F55590" w:rsidRDefault="00F55590" w:rsidP="00F55590">
      <w:pPr>
        <w:spacing w:before="100" w:beforeAutospacing="1" w:after="100" w:afterAutospacing="1" w:line="360" w:lineRule="auto"/>
        <w:jc w:val="both"/>
        <w:outlineLvl w:val="2"/>
        <w:rPr>
          <w:rFonts w:ascii="Sakkal Majalla" w:hAnsi="Sakkal Majalla" w:cs="Sakkal Majalla"/>
          <w:b/>
          <w:bCs/>
          <w:sz w:val="32"/>
          <w:szCs w:val="32"/>
        </w:rPr>
      </w:pPr>
      <w:bookmarkStart w:id="31" w:name="_Toc201066259"/>
      <w:r w:rsidRPr="00F55590">
        <w:rPr>
          <w:rFonts w:ascii="Sakkal Majalla" w:hAnsi="Sakkal Majalla" w:cs="Sakkal Majalla" w:hint="cs"/>
          <w:b/>
          <w:bCs/>
          <w:sz w:val="32"/>
          <w:szCs w:val="32"/>
          <w:rtl/>
        </w:rPr>
        <w:t xml:space="preserve">2.2.2 </w:t>
      </w:r>
      <w:r w:rsidR="003147AB" w:rsidRPr="00F55590">
        <w:rPr>
          <w:rFonts w:ascii="Sakkal Majalla" w:hAnsi="Sakkal Majalla" w:cs="Sakkal Majalla"/>
          <w:b/>
          <w:bCs/>
          <w:sz w:val="32"/>
          <w:szCs w:val="32"/>
          <w:rtl/>
        </w:rPr>
        <w:t>نشأة وتطور مفهوم الالتزام التنظيمي</w:t>
      </w:r>
      <w:bookmarkEnd w:id="31"/>
    </w:p>
    <w:p w14:paraId="1ACFDBFC" w14:textId="5C1EB064" w:rsidR="003147AB" w:rsidRPr="00AB63A6" w:rsidRDefault="003147AB" w:rsidP="00F5559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لقد نشأ مفهوم الالتزام التنظيمي في إطار الدراسات الأولى للسلوك الوظيفي خلال خمسينيات وستينيات القرن العشرين، وتحديدًا مع الاهتمام المتزايد بفهم العلاقة بين الفرد والمؤسسة في بيئة العمل الصناعية والإدارية الحديثة، وقد جاء هذا المفهوم في البداية مرتبطًا بمسألة الولاء التنظيمي، لكنه تطوّر لاحقًا ليُصبح مفهومًا مركبًا يعكس الجوانب النفسية والسلوكية التي تحكم ارتباط الفرد بالمؤسسة</w:t>
      </w:r>
      <w:r w:rsidRPr="00AB63A6">
        <w:rPr>
          <w:rFonts w:ascii="Sakkal Majalla" w:hAnsi="Sakkal Majalla" w:cs="Sakkal Majalla"/>
          <w:sz w:val="28"/>
          <w:szCs w:val="28"/>
        </w:rPr>
        <w:t>.</w:t>
      </w:r>
    </w:p>
    <w:p w14:paraId="0B0D45E6" w14:textId="7DD7C7C1" w:rsidR="003147AB" w:rsidRPr="00AB63A6" w:rsidRDefault="003147AB" w:rsidP="00F5559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يُعد الباحث الأمريكي </w:t>
      </w:r>
      <w:r w:rsidRPr="00AB63A6">
        <w:rPr>
          <w:rFonts w:ascii="Sakkal Majalla" w:hAnsi="Sakkal Majalla" w:cs="Sakkal Majalla"/>
          <w:sz w:val="28"/>
          <w:szCs w:val="28"/>
        </w:rPr>
        <w:t xml:space="preserve">Becker (1960) </w:t>
      </w:r>
      <w:r w:rsidRPr="00AB63A6">
        <w:rPr>
          <w:rFonts w:ascii="Sakkal Majalla" w:hAnsi="Sakkal Majalla" w:cs="Sakkal Majalla"/>
          <w:sz w:val="28"/>
          <w:szCs w:val="28"/>
          <w:rtl/>
        </w:rPr>
        <w:t>من أوائل من تناولوا هذا المفهوم، حيث قدّمه من منظور "نظرية الاستثمارات الجانبية</w:t>
      </w:r>
      <w:r w:rsidRPr="00AB63A6">
        <w:rPr>
          <w:rFonts w:ascii="Sakkal Majalla" w:hAnsi="Sakkal Majalla" w:cs="Sakkal Majalla"/>
          <w:sz w:val="28"/>
          <w:szCs w:val="28"/>
        </w:rPr>
        <w:t>" Side-Bet Theory</w:t>
      </w:r>
      <w:r w:rsidRPr="00AB63A6">
        <w:rPr>
          <w:rFonts w:ascii="Sakkal Majalla" w:hAnsi="Sakkal Majalla" w:cs="Sakkal Majalla"/>
          <w:sz w:val="28"/>
          <w:szCs w:val="28"/>
          <w:rtl/>
        </w:rPr>
        <w:t xml:space="preserve">، والتي ترى أن الالتزام ينتج عن إدراك الموظف لتراكم استثماراته في المنظمة، مثل الوقت والخبرة والمكانة، مما يجعله يُفضّل الاستمرار فيها لتجنّب الخسارة، وفي سبعينيات القرن الماضي، بدأ الالتزام يُدرس بوصفه حالة وجدانية تعبّر عن درجة ارتباط الموظف بالقيم التنظيمية، كما جاء عند </w:t>
      </w:r>
      <w:r w:rsidRPr="00AB63A6">
        <w:rPr>
          <w:rFonts w:ascii="Sakkal Majalla" w:hAnsi="Sakkal Majalla" w:cs="Sakkal Majalla"/>
          <w:sz w:val="28"/>
          <w:szCs w:val="28"/>
        </w:rPr>
        <w:t xml:space="preserve">Porter et al. (1974) </w:t>
      </w:r>
      <w:r w:rsidRPr="00AB63A6">
        <w:rPr>
          <w:rFonts w:ascii="Sakkal Majalla" w:hAnsi="Sakkal Majalla" w:cs="Sakkal Majalla"/>
          <w:sz w:val="28"/>
          <w:szCs w:val="28"/>
          <w:rtl/>
        </w:rPr>
        <w:t xml:space="preserve">الذين عرّفوا الالتزام التنظيمي بأنه "إيمان قوي بأهداف المنظمة، واستعداد لبذل جهد كبير من أجلها، ورغبة قوية في الاستمرار كعضو فيها، ثم جاء التطور النوعي الأبرز مع نموذج </w:t>
      </w:r>
      <w:r w:rsidRPr="00AB63A6">
        <w:rPr>
          <w:rFonts w:ascii="Sakkal Majalla" w:hAnsi="Sakkal Majalla" w:cs="Sakkal Majalla"/>
          <w:sz w:val="28"/>
          <w:szCs w:val="28"/>
        </w:rPr>
        <w:t xml:space="preserve">Meyer and Allen </w:t>
      </w:r>
      <w:r w:rsidRPr="00AB63A6">
        <w:rPr>
          <w:rFonts w:ascii="Sakkal Majalla" w:hAnsi="Sakkal Majalla" w:cs="Sakkal Majalla"/>
          <w:sz w:val="28"/>
          <w:szCs w:val="28"/>
          <w:rtl/>
        </w:rPr>
        <w:t>في التسعينيات، واللذان قدّما تصورًا ثلاثي الأبعاد للالتزام، يتمثل في</w:t>
      </w:r>
      <w:r w:rsidRPr="00AB63A6">
        <w:rPr>
          <w:rFonts w:ascii="Sakkal Majalla" w:hAnsi="Sakkal Majalla" w:cs="Sakkal Majalla"/>
          <w:sz w:val="28"/>
          <w:szCs w:val="28"/>
        </w:rPr>
        <w:t>(Osman et al., 2024):</w:t>
      </w:r>
    </w:p>
    <w:p w14:paraId="173F3A4F" w14:textId="77777777" w:rsidR="003147AB" w:rsidRPr="00AB63A6" w:rsidRDefault="003147AB" w:rsidP="007028C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الالتزام العاطفي</w:t>
      </w:r>
      <w:r w:rsidRPr="00AB63A6">
        <w:rPr>
          <w:rFonts w:ascii="Sakkal Majalla" w:hAnsi="Sakkal Majalla" w:cs="Sakkal Majalla"/>
          <w:sz w:val="28"/>
          <w:szCs w:val="28"/>
        </w:rPr>
        <w:t xml:space="preserve"> (Affective Commitment): </w:t>
      </w:r>
      <w:r w:rsidRPr="00AB63A6">
        <w:rPr>
          <w:rFonts w:ascii="Sakkal Majalla" w:hAnsi="Sakkal Majalla" w:cs="Sakkal Majalla"/>
          <w:sz w:val="28"/>
          <w:szCs w:val="28"/>
          <w:rtl/>
        </w:rPr>
        <w:t>ويعكس ارتباط الفرد بالمؤسسة من منطلق مشاعري ورغبته في البقاء لاقتناعه بها</w:t>
      </w:r>
      <w:r w:rsidRPr="00AB63A6">
        <w:rPr>
          <w:rFonts w:ascii="Sakkal Majalla" w:hAnsi="Sakkal Majalla" w:cs="Sakkal Majalla"/>
          <w:sz w:val="28"/>
          <w:szCs w:val="28"/>
        </w:rPr>
        <w:t>.</w:t>
      </w:r>
    </w:p>
    <w:p w14:paraId="6FACB38D" w14:textId="77777777" w:rsidR="003147AB" w:rsidRPr="00AB63A6" w:rsidRDefault="003147AB" w:rsidP="007028C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الالتزام الاستمراري</w:t>
      </w:r>
      <w:r w:rsidRPr="00AB63A6">
        <w:rPr>
          <w:rFonts w:ascii="Sakkal Majalla" w:hAnsi="Sakkal Majalla" w:cs="Sakkal Majalla"/>
          <w:sz w:val="28"/>
          <w:szCs w:val="28"/>
        </w:rPr>
        <w:t xml:space="preserve"> (Continuance Commitment): </w:t>
      </w:r>
      <w:r w:rsidRPr="00AB63A6">
        <w:rPr>
          <w:rFonts w:ascii="Sakkal Majalla" w:hAnsi="Sakkal Majalla" w:cs="Sakkal Majalla"/>
          <w:sz w:val="28"/>
          <w:szCs w:val="28"/>
          <w:rtl/>
        </w:rPr>
        <w:t>ويعبّر عن التزام الموظف نتيجة حساباته العقلانية للتكاليف المحتملة في حال مغادرته</w:t>
      </w:r>
      <w:r w:rsidRPr="00AB63A6">
        <w:rPr>
          <w:rFonts w:ascii="Sakkal Majalla" w:hAnsi="Sakkal Majalla" w:cs="Sakkal Majalla"/>
          <w:sz w:val="28"/>
          <w:szCs w:val="28"/>
        </w:rPr>
        <w:t>.</w:t>
      </w:r>
    </w:p>
    <w:p w14:paraId="4F7113AB" w14:textId="77777777" w:rsidR="003147AB" w:rsidRPr="00AB63A6" w:rsidRDefault="003147AB" w:rsidP="007028C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الالتزام المعياري</w:t>
      </w:r>
      <w:r w:rsidRPr="00AB63A6">
        <w:rPr>
          <w:rFonts w:ascii="Sakkal Majalla" w:hAnsi="Sakkal Majalla" w:cs="Sakkal Majalla"/>
          <w:sz w:val="28"/>
          <w:szCs w:val="28"/>
        </w:rPr>
        <w:t xml:space="preserve"> (Normative Commitment): </w:t>
      </w:r>
      <w:r w:rsidRPr="00AB63A6">
        <w:rPr>
          <w:rFonts w:ascii="Sakkal Majalla" w:hAnsi="Sakkal Majalla" w:cs="Sakkal Majalla"/>
          <w:sz w:val="28"/>
          <w:szCs w:val="28"/>
          <w:rtl/>
        </w:rPr>
        <w:t>ويتعلّق بالشعور الأخلاقي بالالتزام والبقاء وفاءً للمؤسسة أو المجتمع التنظيمي</w:t>
      </w:r>
      <w:r w:rsidRPr="00AB63A6">
        <w:rPr>
          <w:rFonts w:ascii="Sakkal Majalla" w:hAnsi="Sakkal Majalla" w:cs="Sakkal Majalla"/>
          <w:sz w:val="28"/>
          <w:szCs w:val="28"/>
        </w:rPr>
        <w:t>.</w:t>
      </w:r>
    </w:p>
    <w:p w14:paraId="400C733E" w14:textId="77777777"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وقد شهد هذا المفهوم تطورًا إضافيًا في الدراسات الحديثة من خلال ربطه بعوامل مؤثرة مثل</w:t>
      </w:r>
      <w:r w:rsidRPr="00AB63A6">
        <w:rPr>
          <w:rFonts w:ascii="Sakkal Majalla" w:hAnsi="Sakkal Majalla" w:cs="Sakkal Majalla"/>
          <w:sz w:val="28"/>
          <w:szCs w:val="28"/>
        </w:rPr>
        <w:t>:</w:t>
      </w:r>
    </w:p>
    <w:p w14:paraId="38ADEF7C" w14:textId="52CF82BF" w:rsidR="003147AB" w:rsidRPr="00AB63A6" w:rsidRDefault="003147AB" w:rsidP="007028C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 xml:space="preserve">ثقافة المنظمة </w:t>
      </w:r>
    </w:p>
    <w:p w14:paraId="03C93959" w14:textId="45256D74" w:rsidR="003147AB" w:rsidRPr="00AB63A6" w:rsidRDefault="003147AB" w:rsidP="007028C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 xml:space="preserve">جودة الحياة الوظيفية </w:t>
      </w:r>
    </w:p>
    <w:p w14:paraId="59A9C1E1" w14:textId="47E4E34A" w:rsidR="003147AB" w:rsidRPr="00AB63A6" w:rsidRDefault="003147AB" w:rsidP="007028C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 xml:space="preserve">المناخ الأخلاقي </w:t>
      </w:r>
    </w:p>
    <w:p w14:paraId="607FB791" w14:textId="4E8B1610" w:rsidR="003147AB" w:rsidRPr="00AB63A6" w:rsidRDefault="003147AB" w:rsidP="007028C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العدالة التنظيمية والقيادة الخادمة .</w:t>
      </w:r>
    </w:p>
    <w:p w14:paraId="336585F5" w14:textId="7A836081"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يتضح أن هذا المفهوم لم يَعد يُقاس فقط بالاستمرار في الوظيفة، بل أصبح يُعبّر عن علاقة تكاملية بين الفرد والمؤسسة تُبنى على القناعة، الولاء، والانتماء النفسي والمعنوي،</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ومع تطور البيئات التنظيمية وتزايد تعقيدها، أصبح الالتزام يُدرس أيضًا كأداة للتنبؤ بالسلوك الوظيفي الإيجابي، ومدخلًا لفهم جودة القيادة، وفاعلية نظم التحفيز، ودرجة التفاعل المؤسسي في سياق التحول الرقمي والحوكمة</w:t>
      </w:r>
      <w:r w:rsidRPr="00AB63A6">
        <w:rPr>
          <w:rFonts w:ascii="Sakkal Majalla" w:hAnsi="Sakkal Majalla" w:cs="Sakkal Majalla"/>
          <w:sz w:val="28"/>
          <w:szCs w:val="28"/>
        </w:rPr>
        <w:t>.</w:t>
      </w:r>
    </w:p>
    <w:p w14:paraId="737182AF" w14:textId="4A1B780E" w:rsidR="003147AB" w:rsidRPr="00925710" w:rsidRDefault="00925710" w:rsidP="00925710">
      <w:pPr>
        <w:spacing w:before="100" w:beforeAutospacing="1" w:after="100" w:afterAutospacing="1" w:line="360" w:lineRule="auto"/>
        <w:jc w:val="both"/>
        <w:outlineLvl w:val="2"/>
        <w:rPr>
          <w:rFonts w:ascii="Sakkal Majalla" w:hAnsi="Sakkal Majalla" w:cs="Sakkal Majalla"/>
          <w:b/>
          <w:bCs/>
          <w:sz w:val="32"/>
          <w:szCs w:val="32"/>
        </w:rPr>
      </w:pPr>
      <w:bookmarkStart w:id="32" w:name="_Toc201066260"/>
      <w:r w:rsidRPr="00925710">
        <w:rPr>
          <w:rFonts w:ascii="Sakkal Majalla" w:hAnsi="Sakkal Majalla" w:cs="Sakkal Majalla" w:hint="cs"/>
          <w:b/>
          <w:bCs/>
          <w:sz w:val="32"/>
          <w:szCs w:val="32"/>
          <w:rtl/>
        </w:rPr>
        <w:t xml:space="preserve">3.2.2 </w:t>
      </w:r>
      <w:r w:rsidR="003147AB" w:rsidRPr="00925710">
        <w:rPr>
          <w:rFonts w:ascii="Sakkal Majalla" w:hAnsi="Sakkal Majalla" w:cs="Sakkal Majalla"/>
          <w:b/>
          <w:bCs/>
          <w:sz w:val="32"/>
          <w:szCs w:val="32"/>
          <w:rtl/>
        </w:rPr>
        <w:t>أنواع الالتزام التنظيمي</w:t>
      </w:r>
      <w:bookmarkEnd w:id="32"/>
    </w:p>
    <w:p w14:paraId="64AF6D2E" w14:textId="2869D5C5"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تُظهر الأدبيات الحديثة في علم الإدارة والسلوك التنظيمي أن الالتزام التنظيمي ليس مفهومًا أحاديّ البُعد، بل يتكوّن من أنماط متعددة تعكس دوافع وأشكال الارتباط المختلفة التي تجمع الموظف بمؤسسته، وقد جاء التقسيم الثلاثي الذي طوّره </w:t>
      </w:r>
      <w:r w:rsidRPr="00AB63A6">
        <w:rPr>
          <w:rFonts w:ascii="Sakkal Majalla" w:hAnsi="Sakkal Majalla" w:cs="Sakkal Majalla"/>
          <w:sz w:val="28"/>
          <w:szCs w:val="28"/>
        </w:rPr>
        <w:t xml:space="preserve">Meyer and Allen </w:t>
      </w:r>
      <w:r w:rsidRPr="00AB63A6">
        <w:rPr>
          <w:rFonts w:ascii="Sakkal Majalla" w:hAnsi="Sakkal Majalla" w:cs="Sakkal Majalla"/>
          <w:sz w:val="28"/>
          <w:szCs w:val="28"/>
          <w:rtl/>
        </w:rPr>
        <w:t>في تسعينيات القرن الماضي ليُشكل الإطار الأشمل في هذا المجال، حيث قسّموا الالتزام إلى ثلاثة أنواع رئيسية، وهي</w:t>
      </w:r>
      <w:r w:rsidRPr="00AB63A6">
        <w:rPr>
          <w:rFonts w:ascii="Sakkal Majalla" w:hAnsi="Sakkal Majalla" w:cs="Sakkal Majalla"/>
          <w:sz w:val="28"/>
          <w:szCs w:val="28"/>
        </w:rPr>
        <w:t>:</w:t>
      </w:r>
    </w:p>
    <w:p w14:paraId="4857D89D" w14:textId="38C72E83" w:rsidR="003147AB" w:rsidRPr="00925710" w:rsidRDefault="00925710" w:rsidP="00925710">
      <w:pPr>
        <w:spacing w:before="100" w:beforeAutospacing="1" w:after="100" w:afterAutospacing="1" w:line="360" w:lineRule="auto"/>
        <w:jc w:val="both"/>
        <w:rPr>
          <w:rFonts w:ascii="Sakkal Majalla" w:hAnsi="Sakkal Majalla" w:cs="Sakkal Majalla"/>
          <w:b/>
          <w:bCs/>
          <w:sz w:val="28"/>
          <w:szCs w:val="28"/>
        </w:rPr>
      </w:pPr>
      <w:r w:rsidRPr="00925710">
        <w:rPr>
          <w:rFonts w:ascii="Sakkal Majalla" w:hAnsi="Sakkal Majalla" w:cs="Sakkal Majalla" w:hint="cs"/>
          <w:b/>
          <w:bCs/>
          <w:sz w:val="28"/>
          <w:szCs w:val="28"/>
          <w:rtl/>
        </w:rPr>
        <w:t xml:space="preserve">1. </w:t>
      </w:r>
      <w:r w:rsidR="003147AB" w:rsidRPr="00925710">
        <w:rPr>
          <w:rFonts w:ascii="Sakkal Majalla" w:hAnsi="Sakkal Majalla" w:cs="Sakkal Majalla"/>
          <w:b/>
          <w:bCs/>
          <w:sz w:val="28"/>
          <w:szCs w:val="28"/>
          <w:rtl/>
        </w:rPr>
        <w:t>الالتزام العاطفي</w:t>
      </w:r>
      <w:r w:rsidR="003147AB" w:rsidRPr="00925710">
        <w:rPr>
          <w:rFonts w:ascii="Sakkal Majalla" w:hAnsi="Sakkal Majalla" w:cs="Sakkal Majalla"/>
          <w:b/>
          <w:bCs/>
          <w:sz w:val="28"/>
          <w:szCs w:val="28"/>
        </w:rPr>
        <w:t xml:space="preserve"> (Affective Commitment)</w:t>
      </w:r>
    </w:p>
    <w:p w14:paraId="6EEC38AF" w14:textId="77777777" w:rsidR="00925710"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يمثّل هذا النوع الرغبة النفسية الحقيقية للموظف في البقاء في المنظمة بسبب اقتناعه بقيمها، وارتباطه الوجداني بها، وشعوره بالانتماء لها،</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ويعكس الالتزام العاطفي درجة التوافق الشخصي بين العامل والمحيط التنظيمي، ويُعد من أقوى أشكال الالتزام وأكثرها تأثيرًا على الأداء الإيجابي والولاء المؤسسي</w:t>
      </w:r>
      <w:r w:rsidR="00925710">
        <w:rPr>
          <w:rFonts w:ascii="Sakkal Majalla" w:hAnsi="Sakkal Majalla" w:cs="Sakkal Majalla"/>
          <w:sz w:val="28"/>
          <w:szCs w:val="28"/>
        </w:rPr>
        <w:t>.</w:t>
      </w:r>
    </w:p>
    <w:p w14:paraId="6D1DCE88" w14:textId="77478CD4"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وقد أشار </w:t>
      </w:r>
      <w:r w:rsidRPr="00AB63A6">
        <w:rPr>
          <w:rFonts w:ascii="Sakkal Majalla" w:hAnsi="Sakkal Majalla" w:cs="Sakkal Majalla"/>
          <w:sz w:val="28"/>
          <w:szCs w:val="28"/>
        </w:rPr>
        <w:t xml:space="preserve">Pinho et al. (2024) </w:t>
      </w:r>
      <w:r w:rsidRPr="00AB63A6">
        <w:rPr>
          <w:rFonts w:ascii="Sakkal Majalla" w:hAnsi="Sakkal Majalla" w:cs="Sakkal Majalla"/>
          <w:sz w:val="28"/>
          <w:szCs w:val="28"/>
          <w:rtl/>
        </w:rPr>
        <w:t>إلى أن الموظفين ذوي الالتزام العاطفي يظهرون حماسًا ومبادرةً في العمل، ويميلون إلى تجاوز المهام الرسمية نحو ممارسات تنظيمية داعمة</w:t>
      </w:r>
      <w:r w:rsidRPr="00AB63A6">
        <w:rPr>
          <w:rFonts w:ascii="Sakkal Majalla" w:hAnsi="Sakkal Majalla" w:cs="Sakkal Majalla"/>
          <w:sz w:val="28"/>
          <w:szCs w:val="28"/>
        </w:rPr>
        <w:t>.</w:t>
      </w:r>
    </w:p>
    <w:p w14:paraId="488C1FD6" w14:textId="0EF8E742" w:rsidR="003147AB" w:rsidRPr="00925710" w:rsidRDefault="00925710" w:rsidP="00925710">
      <w:pPr>
        <w:spacing w:before="100" w:beforeAutospacing="1" w:after="100" w:afterAutospacing="1" w:line="360" w:lineRule="auto"/>
        <w:jc w:val="both"/>
        <w:rPr>
          <w:rFonts w:ascii="Sakkal Majalla" w:hAnsi="Sakkal Majalla" w:cs="Sakkal Majalla"/>
          <w:b/>
          <w:bCs/>
          <w:sz w:val="28"/>
          <w:szCs w:val="28"/>
        </w:rPr>
      </w:pPr>
      <w:r w:rsidRPr="00925710">
        <w:rPr>
          <w:rFonts w:ascii="Sakkal Majalla" w:hAnsi="Sakkal Majalla" w:cs="Sakkal Majalla" w:hint="cs"/>
          <w:b/>
          <w:bCs/>
          <w:sz w:val="28"/>
          <w:szCs w:val="28"/>
          <w:rtl/>
        </w:rPr>
        <w:t xml:space="preserve">2. </w:t>
      </w:r>
      <w:r w:rsidR="003147AB" w:rsidRPr="00925710">
        <w:rPr>
          <w:rFonts w:ascii="Sakkal Majalla" w:hAnsi="Sakkal Majalla" w:cs="Sakkal Majalla"/>
          <w:b/>
          <w:bCs/>
          <w:sz w:val="28"/>
          <w:szCs w:val="28"/>
          <w:rtl/>
        </w:rPr>
        <w:t>الالتزام الاستمراري</w:t>
      </w:r>
      <w:r w:rsidR="003147AB" w:rsidRPr="00925710">
        <w:rPr>
          <w:rFonts w:ascii="Sakkal Majalla" w:hAnsi="Sakkal Majalla" w:cs="Sakkal Majalla"/>
          <w:b/>
          <w:bCs/>
          <w:sz w:val="28"/>
          <w:szCs w:val="28"/>
        </w:rPr>
        <w:t xml:space="preserve"> (Continuance Commitment)</w:t>
      </w:r>
    </w:p>
    <w:p w14:paraId="2DDF459D" w14:textId="77777777" w:rsidR="00925710"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يعبّر هذا النوع عن إدراك الموظف للتكاليف المرتبطة بمغادرة المؤسسة، سواء كانت مالية، اجتماعية، مهنية، أو مرتبطة بانعدام البدائل المناسبة</w:t>
      </w:r>
      <w:r w:rsidR="002870DB" w:rsidRPr="00AB63A6">
        <w:rPr>
          <w:rFonts w:ascii="Sakkal Majalla" w:hAnsi="Sakkal Majalla" w:cs="Sakkal Majalla"/>
          <w:sz w:val="28"/>
          <w:szCs w:val="28"/>
          <w:rtl/>
        </w:rPr>
        <w:t>،</w:t>
      </w:r>
      <w:r w:rsidRPr="00AB63A6">
        <w:rPr>
          <w:rFonts w:ascii="Sakkal Majalla" w:hAnsi="Sakkal Majalla" w:cs="Sakkal Majalla"/>
          <w:sz w:val="28"/>
          <w:szCs w:val="28"/>
          <w:rtl/>
        </w:rPr>
        <w:t xml:space="preserve"> أي أن الموظف يختار البقاء ليس بدافع الرغبة، وإنما بفعل الضرورة أو "الحسابات العقلانية</w:t>
      </w:r>
      <w:r w:rsidR="00925710">
        <w:rPr>
          <w:rFonts w:ascii="Sakkal Majalla" w:hAnsi="Sakkal Majalla" w:cs="Sakkal Majalla"/>
          <w:sz w:val="28"/>
          <w:szCs w:val="28"/>
        </w:rPr>
        <w:t>".</w:t>
      </w:r>
    </w:p>
    <w:p w14:paraId="42AE3BFE" w14:textId="697E5506"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وقد أشار </w:t>
      </w:r>
      <w:r w:rsidRPr="00AB63A6">
        <w:rPr>
          <w:rFonts w:ascii="Sakkal Majalla" w:hAnsi="Sakkal Majalla" w:cs="Sakkal Majalla"/>
          <w:sz w:val="28"/>
          <w:szCs w:val="28"/>
        </w:rPr>
        <w:t xml:space="preserve">Shafiq et al. (2022) </w:t>
      </w:r>
      <w:r w:rsidRPr="00AB63A6">
        <w:rPr>
          <w:rFonts w:ascii="Sakkal Majalla" w:hAnsi="Sakkal Majalla" w:cs="Sakkal Majalla"/>
          <w:sz w:val="28"/>
          <w:szCs w:val="28"/>
          <w:rtl/>
        </w:rPr>
        <w:t>إلى أن هذا النوع من الالتزام قد يُحقق الاستقرار الوظيفي، لكنه لا يُنتج بالضرورة أداءً مرتفعًا، بل قد يؤدي إلى وجود أفراد باقين بدافع الخوف أو انعدام الخيارات</w:t>
      </w:r>
      <w:r w:rsidRPr="00AB63A6">
        <w:rPr>
          <w:rFonts w:ascii="Sakkal Majalla" w:hAnsi="Sakkal Majalla" w:cs="Sakkal Majalla"/>
          <w:sz w:val="28"/>
          <w:szCs w:val="28"/>
        </w:rPr>
        <w:t>.</w:t>
      </w:r>
    </w:p>
    <w:p w14:paraId="0E622B4B" w14:textId="449F399B" w:rsidR="003147AB" w:rsidRPr="00925710" w:rsidRDefault="00925710" w:rsidP="00925710">
      <w:pPr>
        <w:spacing w:before="100" w:beforeAutospacing="1" w:after="100" w:afterAutospacing="1" w:line="360" w:lineRule="auto"/>
        <w:ind w:left="-2"/>
        <w:jc w:val="both"/>
        <w:rPr>
          <w:rFonts w:ascii="Sakkal Majalla" w:hAnsi="Sakkal Majalla" w:cs="Sakkal Majalla"/>
          <w:b/>
          <w:bCs/>
          <w:sz w:val="28"/>
          <w:szCs w:val="28"/>
        </w:rPr>
      </w:pPr>
      <w:r w:rsidRPr="00925710">
        <w:rPr>
          <w:rFonts w:ascii="Sakkal Majalla" w:hAnsi="Sakkal Majalla" w:cs="Sakkal Majalla" w:hint="cs"/>
          <w:b/>
          <w:bCs/>
          <w:sz w:val="28"/>
          <w:szCs w:val="28"/>
          <w:rtl/>
        </w:rPr>
        <w:t xml:space="preserve">3. </w:t>
      </w:r>
      <w:r w:rsidR="003147AB" w:rsidRPr="00925710">
        <w:rPr>
          <w:rFonts w:ascii="Sakkal Majalla" w:hAnsi="Sakkal Majalla" w:cs="Sakkal Majalla"/>
          <w:b/>
          <w:bCs/>
          <w:sz w:val="28"/>
          <w:szCs w:val="28"/>
          <w:rtl/>
        </w:rPr>
        <w:t>الالتزام المعياري</w:t>
      </w:r>
      <w:r w:rsidR="003147AB" w:rsidRPr="00925710">
        <w:rPr>
          <w:rFonts w:ascii="Sakkal Majalla" w:hAnsi="Sakkal Majalla" w:cs="Sakkal Majalla"/>
          <w:b/>
          <w:bCs/>
          <w:sz w:val="28"/>
          <w:szCs w:val="28"/>
        </w:rPr>
        <w:t xml:space="preserve"> (Normative Commitment)</w:t>
      </w:r>
    </w:p>
    <w:p w14:paraId="6723A0CE" w14:textId="77777777"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يرتكز هذا الالتزام على الشعور بالواجب الأخلاقي تجاه المؤسسة، حيث يشعر الموظف بأن البقاء هو أمر "صحيح" من منظور القيم أو العرف التنظيمي أو حتى بناءً على علاقات شخصية متجذّرة</w:t>
      </w:r>
      <w:r w:rsidRPr="00AB63A6">
        <w:rPr>
          <w:rFonts w:ascii="Sakkal Majalla" w:hAnsi="Sakkal Majalla" w:cs="Sakkal Majalla"/>
          <w:sz w:val="28"/>
          <w:szCs w:val="28"/>
        </w:rPr>
        <w:t>.</w:t>
      </w:r>
      <w:r w:rsidRPr="00AB63A6">
        <w:rPr>
          <w:rFonts w:ascii="Sakkal Majalla" w:hAnsi="Sakkal Majalla" w:cs="Sakkal Majalla"/>
          <w:sz w:val="28"/>
          <w:szCs w:val="28"/>
        </w:rPr>
        <w:br/>
      </w:r>
      <w:r w:rsidRPr="00AB63A6">
        <w:rPr>
          <w:rFonts w:ascii="Sakkal Majalla" w:hAnsi="Sakkal Majalla" w:cs="Sakkal Majalla"/>
          <w:sz w:val="28"/>
          <w:szCs w:val="28"/>
          <w:rtl/>
        </w:rPr>
        <w:t>ويرى فاضل والناظر</w:t>
      </w:r>
      <w:r w:rsidRPr="00AB63A6">
        <w:rPr>
          <w:rFonts w:ascii="Sakkal Majalla" w:hAnsi="Sakkal Majalla" w:cs="Sakkal Majalla"/>
          <w:sz w:val="28"/>
          <w:szCs w:val="28"/>
        </w:rPr>
        <w:t xml:space="preserve"> (2021) </w:t>
      </w:r>
      <w:r w:rsidRPr="00AB63A6">
        <w:rPr>
          <w:rFonts w:ascii="Sakkal Majalla" w:hAnsi="Sakkal Majalla" w:cs="Sakkal Majalla"/>
          <w:sz w:val="28"/>
          <w:szCs w:val="28"/>
          <w:rtl/>
        </w:rPr>
        <w:t>أن هذا الالتزام يرتبط غالبًا بسمعة المؤسسة، أو بالإحساس بالجميل نتيجة دعم المؤسسة للفرد في ظروف معينة، مما يجعل الاستمرار داخلها تعبيرًا عن الوفاء أو المسؤولية الأخلاقية</w:t>
      </w:r>
      <w:r w:rsidRPr="00AB63A6">
        <w:rPr>
          <w:rFonts w:ascii="Sakkal Majalla" w:hAnsi="Sakkal Majalla" w:cs="Sakkal Majalla"/>
          <w:sz w:val="28"/>
          <w:szCs w:val="28"/>
        </w:rPr>
        <w:t>.</w:t>
      </w:r>
    </w:p>
    <w:p w14:paraId="339A0072" w14:textId="77777777" w:rsidR="003147AB" w:rsidRPr="00AB63A6" w:rsidRDefault="003147A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يرى الباحث أن التمييز بين أنواع الالتزام التنظيمي يُعد أمرًا بالغ الأهمية في السياق البنكي، لأن كل نوع منها يُنتج آثارًا سلوكية مختلفة. فالالتزام العاطفي يُعزّز الانخراط، والالتزام الاستمراري يُوفر استقرارًا، أما الالتزام المعياري فيُشكّل قاعدة أخلاقية للاستمرار. ولهذا فإن السياسات الإدارية الناجحة هي تلك التي تستهدف تعزيز النوع العاطفي والمعياري معًا، لأنها الأقدر على إنتاج التزام طوعي ومتحمّس، بما ينعكس إيجابًا على الانضباط المؤسسي، وهو ما يُعد حاسمًا في بيئة البنوك الحكومية ذات الطابع الرسمي والرقابي</w:t>
      </w:r>
      <w:r w:rsidRPr="00AB63A6">
        <w:rPr>
          <w:rFonts w:ascii="Sakkal Majalla" w:hAnsi="Sakkal Majalla" w:cs="Sakkal Majalla"/>
          <w:sz w:val="28"/>
          <w:szCs w:val="28"/>
        </w:rPr>
        <w:t>.</w:t>
      </w:r>
    </w:p>
    <w:p w14:paraId="3BD9F41A" w14:textId="27E3637F" w:rsidR="002870DB" w:rsidRPr="00925710" w:rsidRDefault="00925710" w:rsidP="00925710">
      <w:pPr>
        <w:spacing w:before="100" w:beforeAutospacing="1" w:after="100" w:afterAutospacing="1" w:line="360" w:lineRule="auto"/>
        <w:jc w:val="both"/>
        <w:outlineLvl w:val="2"/>
        <w:rPr>
          <w:rFonts w:ascii="Sakkal Majalla" w:hAnsi="Sakkal Majalla" w:cs="Sakkal Majalla"/>
          <w:b/>
          <w:bCs/>
          <w:sz w:val="32"/>
          <w:szCs w:val="32"/>
        </w:rPr>
      </w:pPr>
      <w:bookmarkStart w:id="33" w:name="_Toc201066261"/>
      <w:r w:rsidRPr="00925710">
        <w:rPr>
          <w:rFonts w:ascii="Sakkal Majalla" w:hAnsi="Sakkal Majalla" w:cs="Sakkal Majalla" w:hint="cs"/>
          <w:b/>
          <w:bCs/>
          <w:sz w:val="32"/>
          <w:szCs w:val="32"/>
          <w:rtl/>
        </w:rPr>
        <w:t xml:space="preserve">4.2.2 </w:t>
      </w:r>
      <w:r w:rsidR="002870DB" w:rsidRPr="00925710">
        <w:rPr>
          <w:rFonts w:ascii="Sakkal Majalla" w:hAnsi="Sakkal Majalla" w:cs="Sakkal Majalla"/>
          <w:b/>
          <w:bCs/>
          <w:sz w:val="32"/>
          <w:szCs w:val="32"/>
          <w:rtl/>
        </w:rPr>
        <w:t>محددات الالتزام التنظيمي</w:t>
      </w:r>
      <w:bookmarkEnd w:id="33"/>
    </w:p>
    <w:p w14:paraId="33766DA0" w14:textId="200F6EAD" w:rsidR="002870DB" w:rsidRPr="00AB63A6" w:rsidRDefault="002870D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تتأثر درجة الالتزام التنظيمي بعدد من العوامل التي تتداخل فيما بينها على المستويين الفردي والتنظيمي، ويُقصد بمحددات الالتزام التنظيمي تلك المتغيرات التي تؤثر في تكوين اتجاهات الأفراد نحو مؤسساتهم، سواء على مستوى المشاعر والانتماء، أو على مستوى السلوك العملي والامتثال، وقد اهتمت العديد من الدراسات بتحديد هذه العوامل، انطلاقًا من فرضية أن تعزيز الالتزام التنظيمي يتطلب فهمًا عميقًا للأسباب التي ترفعه أو تُضعفه</w:t>
      </w:r>
      <w:r w:rsidRPr="00AB63A6">
        <w:rPr>
          <w:rFonts w:ascii="Sakkal Majalla" w:hAnsi="Sakkal Majalla" w:cs="Sakkal Majalla"/>
          <w:sz w:val="28"/>
          <w:szCs w:val="28"/>
        </w:rPr>
        <w:t>.</w:t>
      </w:r>
    </w:p>
    <w:p w14:paraId="61586758" w14:textId="5AEEE960" w:rsidR="002870DB" w:rsidRPr="00AB63A6" w:rsidRDefault="002870D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يشير </w:t>
      </w:r>
      <w:r w:rsidRPr="00AB63A6">
        <w:rPr>
          <w:rFonts w:ascii="Sakkal Majalla" w:hAnsi="Sakkal Majalla" w:cs="Sakkal Majalla"/>
          <w:sz w:val="28"/>
          <w:szCs w:val="28"/>
        </w:rPr>
        <w:t xml:space="preserve">Abebe &amp; Assemie (2023) </w:t>
      </w:r>
      <w:r w:rsidRPr="00AB63A6">
        <w:rPr>
          <w:rFonts w:ascii="Sakkal Majalla" w:hAnsi="Sakkal Majalla" w:cs="Sakkal Majalla"/>
          <w:sz w:val="28"/>
          <w:szCs w:val="28"/>
          <w:rtl/>
        </w:rPr>
        <w:t>إلى أن جودة الحياة الوظيفية تُعد من أبرز العوامل المؤثرة في الالتزام، حيث أن توافر بيئة عمل صحية، عادلة، ومحفزة، يدفع العاملين إلى الانخراط الطوعي والتقيد بالأنظمة، ويؤكدان أن العلاقة بين الموظف ومؤسسته ليست فقط علاقة تعاقدية بل وجدانية وقيمية</w:t>
      </w:r>
      <w:r w:rsidRPr="00AB63A6">
        <w:rPr>
          <w:rFonts w:ascii="Sakkal Majalla" w:hAnsi="Sakkal Majalla" w:cs="Sakkal Majalla"/>
          <w:sz w:val="28"/>
          <w:szCs w:val="28"/>
        </w:rPr>
        <w:t>.</w:t>
      </w:r>
    </w:p>
    <w:p w14:paraId="17817B1B" w14:textId="77777777" w:rsidR="002870DB" w:rsidRPr="00AB63A6" w:rsidRDefault="002870D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كما يرى </w:t>
      </w:r>
      <w:r w:rsidRPr="00AB63A6">
        <w:rPr>
          <w:rFonts w:ascii="Sakkal Majalla" w:hAnsi="Sakkal Majalla" w:cs="Sakkal Majalla"/>
          <w:sz w:val="28"/>
          <w:szCs w:val="28"/>
        </w:rPr>
        <w:t xml:space="preserve">Teymoori et al. (2022) </w:t>
      </w:r>
      <w:r w:rsidRPr="00AB63A6">
        <w:rPr>
          <w:rFonts w:ascii="Sakkal Majalla" w:hAnsi="Sakkal Majalla" w:cs="Sakkal Majalla"/>
          <w:sz w:val="28"/>
          <w:szCs w:val="28"/>
          <w:rtl/>
        </w:rPr>
        <w:t>أن المناخ الأخلاقي للمنظمة، أي مدى التزامها بالعدل، النزاهة، والشفافية، يُسهم بشكل حاسم في تعزيز التفاعل الإيجابي للموظف مع المؤسسة، ويُعزز من التزامه الداخلي بها</w:t>
      </w:r>
      <w:r w:rsidRPr="00AB63A6">
        <w:rPr>
          <w:rFonts w:ascii="Sakkal Majalla" w:hAnsi="Sakkal Majalla" w:cs="Sakkal Majalla"/>
          <w:sz w:val="28"/>
          <w:szCs w:val="28"/>
        </w:rPr>
        <w:t>.</w:t>
      </w:r>
    </w:p>
    <w:p w14:paraId="3E41D538" w14:textId="38B0B1D9" w:rsidR="002870DB" w:rsidRPr="00925710" w:rsidRDefault="002870DB" w:rsidP="00925710">
      <w:pPr>
        <w:spacing w:before="100" w:beforeAutospacing="1" w:after="100" w:afterAutospacing="1" w:line="360" w:lineRule="auto"/>
        <w:ind w:left="-2" w:firstLine="708"/>
        <w:jc w:val="both"/>
        <w:rPr>
          <w:rFonts w:ascii="Sakkal Majalla" w:hAnsi="Sakkal Majalla" w:cs="Sakkal Majalla"/>
          <w:b/>
          <w:bCs/>
          <w:sz w:val="28"/>
          <w:szCs w:val="28"/>
        </w:rPr>
      </w:pPr>
      <w:r w:rsidRPr="00925710">
        <w:rPr>
          <w:rFonts w:ascii="Sakkal Majalla" w:hAnsi="Sakkal Majalla" w:cs="Sakkal Majalla"/>
          <w:b/>
          <w:bCs/>
          <w:sz w:val="28"/>
          <w:szCs w:val="28"/>
          <w:rtl/>
        </w:rPr>
        <w:t>و أشارت دراسة فاضل والناظر</w:t>
      </w:r>
      <w:r w:rsidRPr="00925710">
        <w:rPr>
          <w:rFonts w:ascii="Sakkal Majalla" w:hAnsi="Sakkal Majalla" w:cs="Sakkal Majalla"/>
          <w:b/>
          <w:bCs/>
          <w:sz w:val="28"/>
          <w:szCs w:val="28"/>
        </w:rPr>
        <w:t xml:space="preserve"> (2021) </w:t>
      </w:r>
      <w:r w:rsidRPr="00925710">
        <w:rPr>
          <w:rFonts w:ascii="Sakkal Majalla" w:hAnsi="Sakkal Majalla" w:cs="Sakkal Majalla"/>
          <w:b/>
          <w:bCs/>
          <w:sz w:val="28"/>
          <w:szCs w:val="28"/>
          <w:rtl/>
        </w:rPr>
        <w:t>إلى عدة محددات محلية مهمة، منها</w:t>
      </w:r>
      <w:r w:rsidRPr="00925710">
        <w:rPr>
          <w:rFonts w:ascii="Sakkal Majalla" w:hAnsi="Sakkal Majalla" w:cs="Sakkal Majalla"/>
          <w:b/>
          <w:bCs/>
          <w:sz w:val="28"/>
          <w:szCs w:val="28"/>
        </w:rPr>
        <w:t>:</w:t>
      </w:r>
    </w:p>
    <w:p w14:paraId="7E9D8CAC" w14:textId="77777777" w:rsidR="002870DB" w:rsidRPr="00AB63A6" w:rsidRDefault="002870DB" w:rsidP="007028C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العدالة التنظيمية</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أي شعور العامل بالإنصاف في التقييم والترقية والحوافز</w:t>
      </w:r>
      <w:r w:rsidRPr="00AB63A6">
        <w:rPr>
          <w:rFonts w:ascii="Sakkal Majalla" w:hAnsi="Sakkal Majalla" w:cs="Sakkal Majalla"/>
          <w:sz w:val="28"/>
          <w:szCs w:val="28"/>
        </w:rPr>
        <w:t>.</w:t>
      </w:r>
    </w:p>
    <w:p w14:paraId="7D2A9FB0" w14:textId="77777777" w:rsidR="002870DB" w:rsidRPr="00AB63A6" w:rsidRDefault="002870DB" w:rsidP="007028C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القيادة الخادمة</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حيث أن النمط القيادي المتواضع والمتفاعل مع الموظفين يُعزز من ولائهم واندماجهم</w:t>
      </w:r>
      <w:r w:rsidRPr="00AB63A6">
        <w:rPr>
          <w:rFonts w:ascii="Sakkal Majalla" w:hAnsi="Sakkal Majalla" w:cs="Sakkal Majalla"/>
          <w:sz w:val="28"/>
          <w:szCs w:val="28"/>
        </w:rPr>
        <w:t>.</w:t>
      </w:r>
    </w:p>
    <w:p w14:paraId="673D10DB" w14:textId="77777777" w:rsidR="002870DB" w:rsidRPr="00AB63A6" w:rsidRDefault="002870DB" w:rsidP="007028C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63A6">
        <w:rPr>
          <w:rFonts w:ascii="Sakkal Majalla" w:hAnsi="Sakkal Majalla" w:cs="Sakkal Majalla"/>
          <w:sz w:val="28"/>
          <w:szCs w:val="28"/>
          <w:rtl/>
        </w:rPr>
        <w:t>التمكين الوظيفي</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فكلما شعر الموظف بقدرته على اتخاذ القرار والمشاركة في التطوير، زاد ارتباطه بالمنظمة</w:t>
      </w:r>
      <w:r w:rsidRPr="00AB63A6">
        <w:rPr>
          <w:rFonts w:ascii="Sakkal Majalla" w:hAnsi="Sakkal Majalla" w:cs="Sakkal Majalla"/>
          <w:sz w:val="28"/>
          <w:szCs w:val="28"/>
        </w:rPr>
        <w:t>.</w:t>
      </w:r>
    </w:p>
    <w:p w14:paraId="2CBC8D62" w14:textId="77777777" w:rsidR="002870DB" w:rsidRPr="00AB63A6" w:rsidRDefault="002870DB" w:rsidP="00925710">
      <w:pPr>
        <w:spacing w:before="100" w:beforeAutospacing="1" w:after="100" w:afterAutospacing="1" w:line="360" w:lineRule="auto"/>
        <w:ind w:left="-2" w:firstLine="708"/>
        <w:jc w:val="both"/>
        <w:rPr>
          <w:rFonts w:ascii="Sakkal Majalla" w:hAnsi="Sakkal Majalla" w:cs="Sakkal Majalla"/>
          <w:sz w:val="28"/>
          <w:szCs w:val="28"/>
        </w:rPr>
      </w:pPr>
      <w:r w:rsidRPr="00AB63A6">
        <w:rPr>
          <w:rFonts w:ascii="Sakkal Majalla" w:hAnsi="Sakkal Majalla" w:cs="Sakkal Majalla"/>
          <w:sz w:val="28"/>
          <w:szCs w:val="28"/>
          <w:rtl/>
        </w:rPr>
        <w:t xml:space="preserve">ويؤكد </w:t>
      </w:r>
      <w:r w:rsidRPr="00AB63A6">
        <w:rPr>
          <w:rFonts w:ascii="Sakkal Majalla" w:hAnsi="Sakkal Majalla" w:cs="Sakkal Majalla"/>
          <w:sz w:val="28"/>
          <w:szCs w:val="28"/>
        </w:rPr>
        <w:t xml:space="preserve">Osman et al. (2024) </w:t>
      </w:r>
      <w:r w:rsidRPr="00AB63A6">
        <w:rPr>
          <w:rFonts w:ascii="Sakkal Majalla" w:hAnsi="Sakkal Majalla" w:cs="Sakkal Majalla"/>
          <w:sz w:val="28"/>
          <w:szCs w:val="28"/>
          <w:rtl/>
        </w:rPr>
        <w:t>أن من بين المحددات البارزة في بيئات العمل الرسمية مثل البنوك</w:t>
      </w:r>
      <w:r w:rsidRPr="00AB63A6">
        <w:rPr>
          <w:rFonts w:ascii="Sakkal Majalla" w:hAnsi="Sakkal Majalla" w:cs="Sakkal Majalla"/>
          <w:sz w:val="28"/>
          <w:szCs w:val="28"/>
        </w:rPr>
        <w:t xml:space="preserve">: </w:t>
      </w:r>
      <w:r w:rsidRPr="00AB63A6">
        <w:rPr>
          <w:rFonts w:ascii="Sakkal Majalla" w:hAnsi="Sakkal Majalla" w:cs="Sakkal Majalla"/>
          <w:sz w:val="28"/>
          <w:szCs w:val="28"/>
          <w:rtl/>
        </w:rPr>
        <w:t>وضوح الأدوار، كفاءة الاتصالات الداخلية، وفرص النمو المهني، مشيرين إلى أن غياب هذه العناصر يؤدي إلى تآكل الالتزام وظهور السلوك الانسحابي</w:t>
      </w:r>
      <w:r w:rsidRPr="00AB63A6">
        <w:rPr>
          <w:rFonts w:ascii="Sakkal Majalla" w:hAnsi="Sakkal Majalla" w:cs="Sakkal Majalla"/>
          <w:sz w:val="28"/>
          <w:szCs w:val="28"/>
        </w:rPr>
        <w:t>.</w:t>
      </w:r>
    </w:p>
    <w:p w14:paraId="0AE08543" w14:textId="10E478A7" w:rsidR="002870DB" w:rsidRPr="00AB63A6" w:rsidRDefault="002870DB" w:rsidP="00925710">
      <w:pPr>
        <w:spacing w:before="100" w:beforeAutospacing="1" w:after="100" w:afterAutospacing="1" w:line="360" w:lineRule="auto"/>
        <w:ind w:left="-2" w:firstLine="708"/>
        <w:jc w:val="both"/>
        <w:rPr>
          <w:rFonts w:ascii="Sakkal Majalla" w:hAnsi="Sakkal Majalla" w:cs="Sakkal Majalla"/>
          <w:sz w:val="28"/>
          <w:szCs w:val="28"/>
          <w:rtl/>
        </w:rPr>
      </w:pPr>
      <w:r w:rsidRPr="00AB63A6">
        <w:rPr>
          <w:rFonts w:ascii="Sakkal Majalla" w:hAnsi="Sakkal Majalla" w:cs="Sakkal Majalla"/>
          <w:sz w:val="28"/>
          <w:szCs w:val="28"/>
          <w:rtl/>
        </w:rPr>
        <w:t>يعتقد الباحث أن الالتزام التنظيمي لا يُبنى تلقائيًا، بل يتشكل بفعل منظومة معقّدة من العوامل التنظيمية والإنسانية، لذا فإن المؤسسات التي تطمح لتعزيز التزام موظفيها لا بد أن تعمل على تحسين جودة الحياة الوظيفية، أنماط القيادة، العدالة الداخلية، ووضوح الأهداف.</w:t>
      </w:r>
    </w:p>
    <w:p w14:paraId="1B142412" w14:textId="77777777" w:rsidR="006B53CC" w:rsidRPr="00AB63A6" w:rsidRDefault="006B53CC" w:rsidP="00AB63A6">
      <w:pPr>
        <w:spacing w:before="100" w:beforeAutospacing="1" w:after="100" w:afterAutospacing="1" w:line="360" w:lineRule="auto"/>
        <w:ind w:left="720"/>
        <w:jc w:val="both"/>
        <w:rPr>
          <w:rFonts w:ascii="Sakkal Majalla" w:hAnsi="Sakkal Majalla" w:cs="Sakkal Majalla"/>
          <w:sz w:val="28"/>
          <w:szCs w:val="28"/>
          <w:rtl/>
        </w:rPr>
      </w:pPr>
    </w:p>
    <w:p w14:paraId="3644BC17" w14:textId="77777777" w:rsidR="006B53CC" w:rsidRPr="00AB63A6" w:rsidRDefault="006B53CC" w:rsidP="00AB63A6">
      <w:pPr>
        <w:spacing w:before="100" w:beforeAutospacing="1" w:after="100" w:afterAutospacing="1" w:line="360" w:lineRule="auto"/>
        <w:ind w:left="720"/>
        <w:jc w:val="both"/>
        <w:rPr>
          <w:rFonts w:ascii="Sakkal Majalla" w:hAnsi="Sakkal Majalla" w:cs="Sakkal Majalla"/>
          <w:sz w:val="28"/>
          <w:szCs w:val="28"/>
          <w:rtl/>
        </w:rPr>
      </w:pPr>
    </w:p>
    <w:p w14:paraId="6DFF2E9A" w14:textId="77777777" w:rsidR="00925710" w:rsidRDefault="00925710" w:rsidP="00925710">
      <w:pPr>
        <w:spacing w:before="100" w:beforeAutospacing="1" w:after="100" w:afterAutospacing="1" w:line="360" w:lineRule="auto"/>
        <w:jc w:val="both"/>
        <w:rPr>
          <w:rFonts w:ascii="Sakkal Majalla" w:hAnsi="Sakkal Majalla" w:cs="Sakkal Majalla"/>
          <w:sz w:val="28"/>
          <w:szCs w:val="28"/>
          <w:rtl/>
        </w:rPr>
      </w:pPr>
    </w:p>
    <w:p w14:paraId="71ABB6BD" w14:textId="77777777" w:rsidR="00925710" w:rsidRDefault="00925710" w:rsidP="00925710">
      <w:pPr>
        <w:spacing w:before="100" w:beforeAutospacing="1" w:after="100" w:afterAutospacing="1" w:line="360" w:lineRule="auto"/>
        <w:jc w:val="both"/>
        <w:rPr>
          <w:rFonts w:ascii="Sakkal Majalla" w:hAnsi="Sakkal Majalla" w:cs="Sakkal Majalla"/>
          <w:sz w:val="28"/>
          <w:szCs w:val="28"/>
          <w:rtl/>
        </w:rPr>
      </w:pPr>
    </w:p>
    <w:p w14:paraId="22640570" w14:textId="186EED6F" w:rsidR="00CB73FE" w:rsidRDefault="00CB73FE" w:rsidP="00DD01A3">
      <w:pPr>
        <w:spacing w:before="100" w:beforeAutospacing="1" w:after="100" w:afterAutospacing="1"/>
        <w:ind w:left="720"/>
        <w:jc w:val="center"/>
        <w:rPr>
          <w:rFonts w:cs="Sakkal Majalla"/>
          <w:b/>
          <w:bCs/>
          <w:sz w:val="24"/>
          <w:szCs w:val="32"/>
        </w:rPr>
        <w:sectPr w:rsidR="00CB73FE" w:rsidSect="00AB63A6">
          <w:footerReference w:type="default" r:id="rId9"/>
          <w:pgSz w:w="11906" w:h="16838" w:code="9"/>
          <w:pgMar w:top="1440" w:right="1985" w:bottom="1440" w:left="1418" w:header="720" w:footer="720" w:gutter="567"/>
          <w:pgNumType w:start="1"/>
          <w:cols w:space="708"/>
          <w:bidi/>
          <w:rtlGutter/>
          <w:docGrid w:linePitch="360"/>
        </w:sectPr>
      </w:pPr>
    </w:p>
    <w:p w14:paraId="3127C3A1" w14:textId="1BEDDAEE" w:rsidR="00A27F5F" w:rsidRPr="00CB73FE" w:rsidRDefault="00A27F5F" w:rsidP="00AB63A6">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CB73FE">
        <w:rPr>
          <w:rFonts w:ascii="Sakkal Majalla" w:hAnsi="Sakkal Majalla" w:cs="Sakkal Majalla"/>
          <w:b/>
          <w:bCs/>
          <w:noProof/>
          <w:sz w:val="32"/>
          <w:szCs w:val="32"/>
        </w:rPr>
        <w:drawing>
          <wp:anchor distT="0" distB="0" distL="114300" distR="114300" simplePos="0" relativeHeight="251660288" behindDoc="1" locked="0" layoutInCell="1" allowOverlap="1" wp14:anchorId="19118E03" wp14:editId="136F2FD7">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CB73FE">
        <w:rPr>
          <w:rFonts w:ascii="Sakkal Majalla" w:eastAsia="Calibri" w:hAnsi="Sakkal Majalla" w:cs="Sakkal Majalla"/>
          <w:b/>
          <w:bCs/>
          <w:kern w:val="0"/>
          <w:sz w:val="32"/>
          <w:szCs w:val="32"/>
          <w:lang w:bidi="ar-EG"/>
          <w14:ligatures w14:val="none"/>
        </w:rPr>
        <w:t>Mid-Ocean University</w:t>
      </w:r>
    </w:p>
    <w:p w14:paraId="4704024E" w14:textId="7020230F" w:rsidR="006C6670" w:rsidRPr="00CB73FE" w:rsidRDefault="006C6670" w:rsidP="00AB63A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B73FE">
        <w:rPr>
          <w:rFonts w:ascii="Sakkal Majalla" w:eastAsia="Calibri" w:hAnsi="Sakkal Majalla" w:cs="Sakkal Majalla"/>
          <w:b/>
          <w:bCs/>
          <w:kern w:val="0"/>
          <w:sz w:val="32"/>
          <w:szCs w:val="32"/>
          <w:lang w:bidi="ar-EG"/>
          <w14:ligatures w14:val="none"/>
        </w:rPr>
        <w:t>College of Management</w:t>
      </w:r>
      <w:r w:rsidR="00A27F5F" w:rsidRPr="00CB73FE">
        <w:rPr>
          <w:rFonts w:ascii="Sakkal Majalla" w:hAnsi="Sakkal Majalla" w:cs="Sakkal Majalla"/>
          <w:b/>
          <w:bCs/>
          <w:noProof/>
          <w:sz w:val="32"/>
          <w:szCs w:val="32"/>
          <w:lang w:bidi="ar-EG"/>
        </w:rPr>
        <w:t xml:space="preserve"> </w:t>
      </w:r>
    </w:p>
    <w:p w14:paraId="7FD9382F" w14:textId="2906FE25" w:rsidR="006C6670" w:rsidRPr="00CB73FE" w:rsidRDefault="006C6670" w:rsidP="00AB63A6">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CB73FE">
        <w:rPr>
          <w:rFonts w:ascii="Sakkal Majalla" w:eastAsia="Calibri" w:hAnsi="Sakkal Majalla" w:cs="Sakkal Majalla"/>
          <w:b/>
          <w:bCs/>
          <w:kern w:val="0"/>
          <w:sz w:val="32"/>
          <w:szCs w:val="32"/>
          <w:lang w:bidi="ar-EG"/>
          <w14:ligatures w14:val="none"/>
        </w:rPr>
        <w:t xml:space="preserve">Department of </w:t>
      </w:r>
      <w:r w:rsidR="00CE2356" w:rsidRPr="00CB73FE">
        <w:rPr>
          <w:rFonts w:ascii="Sakkal Majalla" w:eastAsia="Calibri" w:hAnsi="Sakkal Majalla" w:cs="Sakkal Majalla"/>
          <w:b/>
          <w:bCs/>
          <w:kern w:val="0"/>
          <w:sz w:val="32"/>
          <w:szCs w:val="32"/>
          <w:lang w:bidi="ar-EG"/>
          <w14:ligatures w14:val="none"/>
        </w:rPr>
        <w:t xml:space="preserve">Business </w:t>
      </w:r>
      <w:r w:rsidR="003C75F9" w:rsidRPr="00CB73FE">
        <w:rPr>
          <w:rFonts w:ascii="Sakkal Majalla" w:eastAsia="Calibri" w:hAnsi="Sakkal Majalla" w:cs="Sakkal Majalla"/>
          <w:b/>
          <w:bCs/>
          <w:kern w:val="0"/>
          <w:sz w:val="32"/>
          <w:szCs w:val="32"/>
          <w:lang w:bidi="ar-EG"/>
          <w14:ligatures w14:val="none"/>
        </w:rPr>
        <w:t>management</w:t>
      </w:r>
    </w:p>
    <w:p w14:paraId="4B4D58B6" w14:textId="77777777" w:rsidR="006C6670" w:rsidRPr="00AB63A6" w:rsidRDefault="006C6670" w:rsidP="00AB63A6">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6B85EEF0" w14:textId="5057240D" w:rsidR="00D87C18" w:rsidRPr="00CB73FE" w:rsidRDefault="005A57E5" w:rsidP="00CB73FE">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CB73FE">
        <w:rPr>
          <w:rFonts w:ascii="Sakkal Majalla" w:eastAsia="Calibri" w:hAnsi="Sakkal Majalla" w:cs="Sakkal Majalla"/>
          <w:b/>
          <w:bCs/>
          <w:kern w:val="0"/>
          <w:sz w:val="40"/>
          <w:szCs w:val="40"/>
          <w:lang w:bidi="ar-EG"/>
          <w14:ligatures w14:val="none"/>
        </w:rPr>
        <w:t>The Impact of Modern Technology Usage in Enhancing Organizational Commitment: An Applied Study on Government Banks in Riyadh</w:t>
      </w:r>
    </w:p>
    <w:p w14:paraId="501957C7" w14:textId="77777777" w:rsidR="006C6670" w:rsidRPr="00AB63A6" w:rsidRDefault="006C6670" w:rsidP="00AB63A6">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39524B41" w14:textId="77777777" w:rsidR="000C3E31" w:rsidRPr="00CB73FE" w:rsidRDefault="000C3E31" w:rsidP="00CB73F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B73FE">
        <w:rPr>
          <w:rFonts w:ascii="Sakkal Majalla" w:eastAsia="Calibri" w:hAnsi="Sakkal Majalla" w:cs="Sakkal Majalla"/>
          <w:b/>
          <w:bCs/>
          <w:kern w:val="0"/>
          <w:sz w:val="36"/>
          <w:szCs w:val="36"/>
          <w:lang w:bidi="ar-EG"/>
          <w14:ligatures w14:val="none"/>
        </w:rPr>
        <w:t>Preparation</w:t>
      </w:r>
      <w:r w:rsidRPr="00CB73FE">
        <w:rPr>
          <w:rFonts w:ascii="Sakkal Majalla" w:eastAsia="Calibri" w:hAnsi="Sakkal Majalla" w:cs="Sakkal Majalla"/>
          <w:b/>
          <w:bCs/>
          <w:kern w:val="0"/>
          <w:sz w:val="36"/>
          <w:szCs w:val="36"/>
          <w:rtl/>
          <w:lang w:bidi="ar-EG"/>
          <w14:ligatures w14:val="none"/>
        </w:rPr>
        <w:t>:</w:t>
      </w:r>
    </w:p>
    <w:p w14:paraId="251DDCE6" w14:textId="3898D400" w:rsidR="000C3E31" w:rsidRDefault="00D6045B" w:rsidP="00CB73FE">
      <w:pPr>
        <w:bidi w:val="0"/>
        <w:spacing w:before="100" w:beforeAutospacing="1" w:after="100" w:afterAutospacing="1" w:line="360" w:lineRule="auto"/>
        <w:jc w:val="center"/>
        <w:rPr>
          <w:rFonts w:ascii="Sakkal Majalla" w:hAnsi="Sakkal Majalla" w:cs="Sakkal Majalla"/>
          <w:b/>
          <w:bCs/>
          <w:sz w:val="36"/>
          <w:szCs w:val="36"/>
        </w:rPr>
      </w:pPr>
      <w:bookmarkStart w:id="34" w:name="_Hlk181937364"/>
      <w:r>
        <w:rPr>
          <w:rFonts w:ascii="Sakkal Majalla" w:hAnsi="Sakkal Majalla" w:cs="Sakkal Majalla" w:hint="cs"/>
          <w:b/>
          <w:bCs/>
          <w:sz w:val="36"/>
          <w:szCs w:val="36"/>
          <w:lang w:bidi="ar-YE"/>
        </w:rPr>
        <w:t>Ibrahim Abdullah Al-Tayyar</w:t>
      </w:r>
    </w:p>
    <w:p w14:paraId="67FC3E8E" w14:textId="5A09E51B" w:rsidR="00CB73FE" w:rsidRPr="00CB73FE" w:rsidRDefault="00D6045B" w:rsidP="00CB73FE">
      <w:pPr>
        <w:bidi w:val="0"/>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hint="cs"/>
          <w:b/>
          <w:bCs/>
          <w:sz w:val="36"/>
          <w:szCs w:val="36"/>
          <w:lang w:bidi="ar-YE"/>
        </w:rPr>
        <w:t>243001078</w:t>
      </w:r>
    </w:p>
    <w:p w14:paraId="05B026B2" w14:textId="77777777" w:rsidR="000C3E31" w:rsidRPr="00CB73FE" w:rsidRDefault="000C3E31" w:rsidP="00CB73FE">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B73FE">
        <w:rPr>
          <w:rFonts w:ascii="Sakkal Majalla" w:eastAsia="Calibri" w:hAnsi="Sakkal Majalla" w:cs="Sakkal Majalla"/>
          <w:b/>
          <w:bCs/>
          <w:sz w:val="36"/>
          <w:szCs w:val="36"/>
          <w:lang w:bidi="ar-EG"/>
        </w:rPr>
        <w:t>Supervision:</w:t>
      </w:r>
    </w:p>
    <w:p w14:paraId="51C9248C" w14:textId="77777777" w:rsidR="000C3E31" w:rsidRPr="00CB73FE" w:rsidRDefault="000C3E31" w:rsidP="00CB73FE">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B73FE">
        <w:rPr>
          <w:rFonts w:ascii="Sakkal Majalla" w:eastAsia="Calibri" w:hAnsi="Sakkal Majalla" w:cs="Sakkal Majalla"/>
          <w:b/>
          <w:bCs/>
          <w:sz w:val="36"/>
          <w:szCs w:val="36"/>
          <w:lang w:bidi="ar-EG"/>
        </w:rPr>
        <w:t>Dr. Al faisal Abdelhameed Mohamed</w:t>
      </w:r>
    </w:p>
    <w:p w14:paraId="10B5BE72" w14:textId="52F8C818" w:rsidR="00D22171" w:rsidRPr="00CB73FE" w:rsidRDefault="000C3E31" w:rsidP="00CB73FE">
      <w:pPr>
        <w:bidi w:val="0"/>
        <w:spacing w:before="100" w:beforeAutospacing="1" w:after="100" w:afterAutospacing="1" w:line="360" w:lineRule="auto"/>
        <w:jc w:val="center"/>
        <w:rPr>
          <w:rFonts w:ascii="Sakkal Majalla" w:hAnsi="Sakkal Majalla" w:cs="Sakkal Majalla"/>
          <w:b/>
          <w:bCs/>
          <w:sz w:val="36"/>
          <w:szCs w:val="36"/>
          <w:u w:val="single"/>
          <w:rtl/>
        </w:rPr>
      </w:pPr>
      <w:r w:rsidRPr="00CB73FE">
        <w:rPr>
          <w:rFonts w:ascii="Sakkal Majalla" w:eastAsia="Calibri" w:hAnsi="Sakkal Majalla" w:cs="Sakkal Majalla"/>
          <w:b/>
          <w:bCs/>
          <w:sz w:val="36"/>
          <w:szCs w:val="36"/>
          <w:lang w:bidi="ar-EG"/>
        </w:rPr>
        <w:t>1446 – 2025</w:t>
      </w:r>
      <w:bookmarkEnd w:id="34"/>
    </w:p>
    <w:sectPr w:rsidR="00D22171" w:rsidRPr="00CB73FE" w:rsidSect="00AB63A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AFF38" w14:textId="77777777" w:rsidR="00203084" w:rsidRDefault="00203084" w:rsidP="009125CE">
      <w:pPr>
        <w:spacing w:after="0" w:line="240" w:lineRule="auto"/>
      </w:pPr>
      <w:r>
        <w:separator/>
      </w:r>
    </w:p>
  </w:endnote>
  <w:endnote w:type="continuationSeparator" w:id="0">
    <w:p w14:paraId="7A2D8A4C" w14:textId="77777777" w:rsidR="00203084" w:rsidRDefault="002030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1840027"/>
      <w:docPartObj>
        <w:docPartGallery w:val="Page Numbers (Bottom of Page)"/>
        <w:docPartUnique/>
      </w:docPartObj>
    </w:sdtPr>
    <w:sdtEndPr/>
    <w:sdtContent>
      <w:p w14:paraId="2E8BE59A" w14:textId="77777777" w:rsidR="00393318" w:rsidRDefault="00393318">
        <w:pPr>
          <w:pStyle w:val="a4"/>
        </w:pPr>
        <w:r w:rsidRPr="00AB63A6">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7F40409" wp14:editId="774BA4DC">
                  <wp:simplePos x="0" y="0"/>
                  <wp:positionH relativeFrom="margin">
                    <wp:align>center</wp:align>
                  </wp:positionH>
                  <wp:positionV relativeFrom="bottomMargin">
                    <wp:posOffset>135890</wp:posOffset>
                  </wp:positionV>
                  <wp:extent cx="977900" cy="441960"/>
                  <wp:effectExtent l="0" t="0" r="12700" b="1524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44196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47F311C" w14:textId="77777777" w:rsidR="00393318" w:rsidRPr="00AB63A6" w:rsidRDefault="00393318">
                              <w:pPr>
                                <w:jc w:val="center"/>
                                <w:rPr>
                                  <w:rFonts w:ascii="Sakkal Majalla" w:hAnsi="Sakkal Majalla" w:cs="Sakkal Majalla"/>
                                  <w:b/>
                                  <w:bCs/>
                                  <w:sz w:val="24"/>
                                  <w:szCs w:val="24"/>
                                </w:rPr>
                              </w:pPr>
                              <w:r w:rsidRPr="00AB63A6">
                                <w:rPr>
                                  <w:rFonts w:ascii="Sakkal Majalla" w:hAnsi="Sakkal Majalla" w:cs="Sakkal Majalla"/>
                                  <w:b/>
                                  <w:bCs/>
                                  <w:sz w:val="24"/>
                                  <w:szCs w:val="24"/>
                                </w:rPr>
                                <w:fldChar w:fldCharType="begin"/>
                              </w:r>
                              <w:r w:rsidRPr="00AB63A6">
                                <w:rPr>
                                  <w:rFonts w:ascii="Sakkal Majalla" w:hAnsi="Sakkal Majalla" w:cs="Sakkal Majalla"/>
                                  <w:b/>
                                  <w:bCs/>
                                  <w:sz w:val="24"/>
                                  <w:szCs w:val="24"/>
                                </w:rPr>
                                <w:instrText xml:space="preserve"> PAGE    \* MERGEFORMAT </w:instrText>
                              </w:r>
                              <w:r w:rsidRPr="00AB63A6">
                                <w:rPr>
                                  <w:rFonts w:ascii="Sakkal Majalla" w:hAnsi="Sakkal Majalla" w:cs="Sakkal Majalla"/>
                                  <w:b/>
                                  <w:bCs/>
                                  <w:sz w:val="24"/>
                                  <w:szCs w:val="24"/>
                                </w:rPr>
                                <w:fldChar w:fldCharType="separate"/>
                              </w:r>
                              <w:r w:rsidR="00DD01A3" w:rsidRPr="00DD01A3">
                                <w:rPr>
                                  <w:rFonts w:ascii="Sakkal Majalla" w:hAnsi="Sakkal Majalla" w:cs="Sakkal Majalla"/>
                                  <w:b/>
                                  <w:bCs/>
                                  <w:noProof/>
                                  <w:color w:val="808080" w:themeColor="text1" w:themeTint="7F"/>
                                  <w:sz w:val="24"/>
                                  <w:szCs w:val="24"/>
                                  <w:rtl/>
                                </w:rPr>
                                <w:t>43</w:t>
                              </w:r>
                              <w:r w:rsidRPr="00AB63A6">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40409" id="Freeform 4" o:spid="_x0000_s1026" style="position:absolute;left:0;text-align:left;margin-left:0;margin-top:10.7pt;width:77pt;height:34.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035934,0;8503746,1029317;0,3514564;8503746,5999791;29035934,7029108;49568121,5999791;58071867,3514564;49568121,1029317" o:connectangles="0,0,0,0,0,0,0,0" textboxrect="3163,3163,18437,18437"/>
                  <v:textbox>
                    <w:txbxContent>
                      <w:p w14:paraId="547F311C" w14:textId="77777777" w:rsidR="00393318" w:rsidRPr="00AB63A6" w:rsidRDefault="00393318">
                        <w:pPr>
                          <w:jc w:val="center"/>
                          <w:rPr>
                            <w:rFonts w:ascii="Sakkal Majalla" w:hAnsi="Sakkal Majalla" w:cs="Sakkal Majalla"/>
                            <w:b/>
                            <w:bCs/>
                            <w:sz w:val="24"/>
                            <w:szCs w:val="24"/>
                          </w:rPr>
                        </w:pPr>
                        <w:r w:rsidRPr="00AB63A6">
                          <w:rPr>
                            <w:rFonts w:ascii="Sakkal Majalla" w:hAnsi="Sakkal Majalla" w:cs="Sakkal Majalla"/>
                            <w:b/>
                            <w:bCs/>
                            <w:sz w:val="24"/>
                            <w:szCs w:val="24"/>
                          </w:rPr>
                          <w:fldChar w:fldCharType="begin"/>
                        </w:r>
                        <w:r w:rsidRPr="00AB63A6">
                          <w:rPr>
                            <w:rFonts w:ascii="Sakkal Majalla" w:hAnsi="Sakkal Majalla" w:cs="Sakkal Majalla"/>
                            <w:b/>
                            <w:bCs/>
                            <w:sz w:val="24"/>
                            <w:szCs w:val="24"/>
                          </w:rPr>
                          <w:instrText xml:space="preserve"> PAGE    \* MERGEFORMAT </w:instrText>
                        </w:r>
                        <w:r w:rsidRPr="00AB63A6">
                          <w:rPr>
                            <w:rFonts w:ascii="Sakkal Majalla" w:hAnsi="Sakkal Majalla" w:cs="Sakkal Majalla"/>
                            <w:b/>
                            <w:bCs/>
                            <w:sz w:val="24"/>
                            <w:szCs w:val="24"/>
                          </w:rPr>
                          <w:fldChar w:fldCharType="separate"/>
                        </w:r>
                        <w:r w:rsidR="00DD01A3" w:rsidRPr="00DD01A3">
                          <w:rPr>
                            <w:rFonts w:ascii="Sakkal Majalla" w:hAnsi="Sakkal Majalla" w:cs="Sakkal Majalla"/>
                            <w:b/>
                            <w:bCs/>
                            <w:noProof/>
                            <w:color w:val="808080" w:themeColor="text1" w:themeTint="7F"/>
                            <w:sz w:val="24"/>
                            <w:szCs w:val="24"/>
                            <w:rtl/>
                          </w:rPr>
                          <w:t>43</w:t>
                        </w:r>
                        <w:r w:rsidRPr="00AB63A6">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B7D8A" w14:textId="2C34CCCB" w:rsidR="00CB73FE" w:rsidRDefault="00CB73FE">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AD6AB" w14:textId="77777777" w:rsidR="00203084" w:rsidRDefault="00203084" w:rsidP="009125CE">
      <w:pPr>
        <w:spacing w:after="0" w:line="240" w:lineRule="auto"/>
      </w:pPr>
      <w:r>
        <w:separator/>
      </w:r>
    </w:p>
  </w:footnote>
  <w:footnote w:type="continuationSeparator" w:id="0">
    <w:p w14:paraId="29929425" w14:textId="77777777" w:rsidR="00203084" w:rsidRDefault="002030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F590E"/>
    <w:multiLevelType w:val="hybridMultilevel"/>
    <w:tmpl w:val="70B686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001DA3"/>
    <w:multiLevelType w:val="multilevel"/>
    <w:tmpl w:val="6CFA4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806A2"/>
    <w:multiLevelType w:val="multilevel"/>
    <w:tmpl w:val="5BBE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914984"/>
    <w:multiLevelType w:val="hybridMultilevel"/>
    <w:tmpl w:val="9DCAD63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2470F"/>
    <w:multiLevelType w:val="hybridMultilevel"/>
    <w:tmpl w:val="1690F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90E2A"/>
    <w:multiLevelType w:val="hybridMultilevel"/>
    <w:tmpl w:val="1690F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B2F45"/>
    <w:multiLevelType w:val="hybridMultilevel"/>
    <w:tmpl w:val="D39801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636C51"/>
    <w:multiLevelType w:val="hybridMultilevel"/>
    <w:tmpl w:val="A7AC0B9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5566B"/>
    <w:multiLevelType w:val="multilevel"/>
    <w:tmpl w:val="0F6C0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714ED6"/>
    <w:multiLevelType w:val="multilevel"/>
    <w:tmpl w:val="5B3A3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D675A5"/>
    <w:multiLevelType w:val="multilevel"/>
    <w:tmpl w:val="2CDE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516F4"/>
    <w:multiLevelType w:val="hybridMultilevel"/>
    <w:tmpl w:val="89FE5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A177D4"/>
    <w:multiLevelType w:val="multilevel"/>
    <w:tmpl w:val="99F23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8C218D"/>
    <w:multiLevelType w:val="multilevel"/>
    <w:tmpl w:val="89249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304B02"/>
    <w:multiLevelType w:val="hybridMultilevel"/>
    <w:tmpl w:val="AD60C4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FD87A09"/>
    <w:multiLevelType w:val="multilevel"/>
    <w:tmpl w:val="03AC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1E7213"/>
    <w:multiLevelType w:val="hybridMultilevel"/>
    <w:tmpl w:val="368C2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5A2258"/>
    <w:multiLevelType w:val="hybridMultilevel"/>
    <w:tmpl w:val="848C5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85A4B"/>
    <w:multiLevelType w:val="multilevel"/>
    <w:tmpl w:val="9212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D77314"/>
    <w:multiLevelType w:val="multilevel"/>
    <w:tmpl w:val="5252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7A612A88"/>
    <w:multiLevelType w:val="hybridMultilevel"/>
    <w:tmpl w:val="743452F6"/>
    <w:lvl w:ilvl="0" w:tplc="06B83980">
      <w:start w:val="1"/>
      <w:numFmt w:val="bullet"/>
      <w:lvlText w:val=""/>
      <w:lvlJc w:val="left"/>
      <w:pPr>
        <w:ind w:left="360" w:hanging="36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6199609">
    <w:abstractNumId w:val="24"/>
  </w:num>
  <w:num w:numId="2" w16cid:durableId="1383283603">
    <w:abstractNumId w:val="19"/>
  </w:num>
  <w:num w:numId="3" w16cid:durableId="1046024597">
    <w:abstractNumId w:val="18"/>
  </w:num>
  <w:num w:numId="4" w16cid:durableId="1514144994">
    <w:abstractNumId w:val="2"/>
  </w:num>
  <w:num w:numId="5" w16cid:durableId="219095632">
    <w:abstractNumId w:val="17"/>
  </w:num>
  <w:num w:numId="6" w16cid:durableId="1182817113">
    <w:abstractNumId w:val="27"/>
  </w:num>
  <w:num w:numId="7" w16cid:durableId="31813467">
    <w:abstractNumId w:val="21"/>
  </w:num>
  <w:num w:numId="8" w16cid:durableId="1266766620">
    <w:abstractNumId w:val="13"/>
  </w:num>
  <w:num w:numId="9" w16cid:durableId="398597848">
    <w:abstractNumId w:val="26"/>
  </w:num>
  <w:num w:numId="10" w16cid:durableId="884291531">
    <w:abstractNumId w:val="15"/>
  </w:num>
  <w:num w:numId="11" w16cid:durableId="176625286">
    <w:abstractNumId w:val="9"/>
  </w:num>
  <w:num w:numId="12" w16cid:durableId="1458375448">
    <w:abstractNumId w:val="1"/>
  </w:num>
  <w:num w:numId="13" w16cid:durableId="11342077">
    <w:abstractNumId w:val="3"/>
  </w:num>
  <w:num w:numId="14" w16cid:durableId="896089334">
    <w:abstractNumId w:val="12"/>
  </w:num>
  <w:num w:numId="15" w16cid:durableId="1074282752">
    <w:abstractNumId w:val="10"/>
  </w:num>
  <w:num w:numId="16" w16cid:durableId="1657831281">
    <w:abstractNumId w:val="22"/>
  </w:num>
  <w:num w:numId="17" w16cid:durableId="175655068">
    <w:abstractNumId w:val="14"/>
  </w:num>
  <w:num w:numId="18" w16cid:durableId="391733733">
    <w:abstractNumId w:val="23"/>
  </w:num>
  <w:num w:numId="19" w16cid:durableId="1481188233">
    <w:abstractNumId w:val="16"/>
  </w:num>
  <w:num w:numId="20" w16cid:durableId="1316033066">
    <w:abstractNumId w:val="6"/>
  </w:num>
  <w:num w:numId="21" w16cid:durableId="1358307975">
    <w:abstractNumId w:val="5"/>
  </w:num>
  <w:num w:numId="22" w16cid:durableId="1218591862">
    <w:abstractNumId w:val="4"/>
  </w:num>
  <w:num w:numId="23" w16cid:durableId="1663117728">
    <w:abstractNumId w:val="8"/>
  </w:num>
  <w:num w:numId="24" w16cid:durableId="755050499">
    <w:abstractNumId w:val="0"/>
  </w:num>
  <w:num w:numId="25" w16cid:durableId="924530098">
    <w:abstractNumId w:val="7"/>
  </w:num>
  <w:num w:numId="26" w16cid:durableId="1667318717">
    <w:abstractNumId w:val="20"/>
  </w:num>
  <w:num w:numId="27" w16cid:durableId="1790783768">
    <w:abstractNumId w:val="11"/>
  </w:num>
  <w:num w:numId="28" w16cid:durableId="148719082">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3D"/>
    <w:rsid w:val="00015586"/>
    <w:rsid w:val="0002696E"/>
    <w:rsid w:val="00040967"/>
    <w:rsid w:val="0004602C"/>
    <w:rsid w:val="00067D49"/>
    <w:rsid w:val="0008096E"/>
    <w:rsid w:val="0008246E"/>
    <w:rsid w:val="00083485"/>
    <w:rsid w:val="00084832"/>
    <w:rsid w:val="00084BE9"/>
    <w:rsid w:val="00090AA6"/>
    <w:rsid w:val="0009384C"/>
    <w:rsid w:val="0009632A"/>
    <w:rsid w:val="000A1C10"/>
    <w:rsid w:val="000A31BF"/>
    <w:rsid w:val="000A75A1"/>
    <w:rsid w:val="000B7DB0"/>
    <w:rsid w:val="000C3E31"/>
    <w:rsid w:val="000C6761"/>
    <w:rsid w:val="000D2936"/>
    <w:rsid w:val="000D4B2D"/>
    <w:rsid w:val="000F44B4"/>
    <w:rsid w:val="000F5285"/>
    <w:rsid w:val="00110759"/>
    <w:rsid w:val="001126E1"/>
    <w:rsid w:val="00117F02"/>
    <w:rsid w:val="00125270"/>
    <w:rsid w:val="00132119"/>
    <w:rsid w:val="0014769A"/>
    <w:rsid w:val="00157A61"/>
    <w:rsid w:val="001715B5"/>
    <w:rsid w:val="00180A4D"/>
    <w:rsid w:val="001842B3"/>
    <w:rsid w:val="001902DB"/>
    <w:rsid w:val="00197AEF"/>
    <w:rsid w:val="001B4122"/>
    <w:rsid w:val="001B6C26"/>
    <w:rsid w:val="001C2162"/>
    <w:rsid w:val="001D6E76"/>
    <w:rsid w:val="001D6EAB"/>
    <w:rsid w:val="001E18DC"/>
    <w:rsid w:val="001E5F02"/>
    <w:rsid w:val="00203084"/>
    <w:rsid w:val="002070BE"/>
    <w:rsid w:val="0022098F"/>
    <w:rsid w:val="00240C36"/>
    <w:rsid w:val="002578EE"/>
    <w:rsid w:val="00261AE3"/>
    <w:rsid w:val="002708B0"/>
    <w:rsid w:val="002870DB"/>
    <w:rsid w:val="002A1DDA"/>
    <w:rsid w:val="002C0B75"/>
    <w:rsid w:val="002D6069"/>
    <w:rsid w:val="002D766D"/>
    <w:rsid w:val="0031075C"/>
    <w:rsid w:val="003147AB"/>
    <w:rsid w:val="0032138B"/>
    <w:rsid w:val="00322B3E"/>
    <w:rsid w:val="00327E9A"/>
    <w:rsid w:val="0034454B"/>
    <w:rsid w:val="0035015F"/>
    <w:rsid w:val="00353A6B"/>
    <w:rsid w:val="0035660A"/>
    <w:rsid w:val="00361408"/>
    <w:rsid w:val="00373145"/>
    <w:rsid w:val="003901FB"/>
    <w:rsid w:val="00393318"/>
    <w:rsid w:val="003A1FD8"/>
    <w:rsid w:val="003C75F9"/>
    <w:rsid w:val="003F5319"/>
    <w:rsid w:val="00404762"/>
    <w:rsid w:val="0047118F"/>
    <w:rsid w:val="004727AF"/>
    <w:rsid w:val="00484ED1"/>
    <w:rsid w:val="004A1E76"/>
    <w:rsid w:val="004B5391"/>
    <w:rsid w:val="004C596A"/>
    <w:rsid w:val="004C7997"/>
    <w:rsid w:val="004E3E7E"/>
    <w:rsid w:val="004E6EAF"/>
    <w:rsid w:val="004F2725"/>
    <w:rsid w:val="004F3EA9"/>
    <w:rsid w:val="004F3F56"/>
    <w:rsid w:val="00505775"/>
    <w:rsid w:val="00512E98"/>
    <w:rsid w:val="00524BFB"/>
    <w:rsid w:val="0054714D"/>
    <w:rsid w:val="0056211B"/>
    <w:rsid w:val="00564780"/>
    <w:rsid w:val="00565F66"/>
    <w:rsid w:val="00575BE0"/>
    <w:rsid w:val="00576DD3"/>
    <w:rsid w:val="005815CC"/>
    <w:rsid w:val="00583ACF"/>
    <w:rsid w:val="00590B27"/>
    <w:rsid w:val="00591F65"/>
    <w:rsid w:val="005A57E5"/>
    <w:rsid w:val="005B5A56"/>
    <w:rsid w:val="005B71DE"/>
    <w:rsid w:val="005C2288"/>
    <w:rsid w:val="005E631E"/>
    <w:rsid w:val="0060474A"/>
    <w:rsid w:val="00625497"/>
    <w:rsid w:val="0062761F"/>
    <w:rsid w:val="0063018A"/>
    <w:rsid w:val="00633C6D"/>
    <w:rsid w:val="00646575"/>
    <w:rsid w:val="006475C0"/>
    <w:rsid w:val="00653A97"/>
    <w:rsid w:val="0067193C"/>
    <w:rsid w:val="00680256"/>
    <w:rsid w:val="00686E2F"/>
    <w:rsid w:val="006948DE"/>
    <w:rsid w:val="006953CE"/>
    <w:rsid w:val="006A19B5"/>
    <w:rsid w:val="006A4259"/>
    <w:rsid w:val="006A53AF"/>
    <w:rsid w:val="006B53CC"/>
    <w:rsid w:val="006C5DD1"/>
    <w:rsid w:val="006C6670"/>
    <w:rsid w:val="006D24BC"/>
    <w:rsid w:val="006E5D06"/>
    <w:rsid w:val="006F296E"/>
    <w:rsid w:val="00700FAF"/>
    <w:rsid w:val="007028C2"/>
    <w:rsid w:val="00707A5D"/>
    <w:rsid w:val="00713AB7"/>
    <w:rsid w:val="007228EC"/>
    <w:rsid w:val="007348D7"/>
    <w:rsid w:val="00754590"/>
    <w:rsid w:val="00757125"/>
    <w:rsid w:val="00764589"/>
    <w:rsid w:val="00780787"/>
    <w:rsid w:val="0078612B"/>
    <w:rsid w:val="00796437"/>
    <w:rsid w:val="007978DA"/>
    <w:rsid w:val="007A3739"/>
    <w:rsid w:val="007B0E54"/>
    <w:rsid w:val="007C343D"/>
    <w:rsid w:val="007C570F"/>
    <w:rsid w:val="007E3A20"/>
    <w:rsid w:val="008214B4"/>
    <w:rsid w:val="00834590"/>
    <w:rsid w:val="008514DC"/>
    <w:rsid w:val="008652ED"/>
    <w:rsid w:val="00876064"/>
    <w:rsid w:val="008762F8"/>
    <w:rsid w:val="00877AAC"/>
    <w:rsid w:val="008B5873"/>
    <w:rsid w:val="008C6AAD"/>
    <w:rsid w:val="008D3AF4"/>
    <w:rsid w:val="008E2978"/>
    <w:rsid w:val="008E3C1D"/>
    <w:rsid w:val="008F1EAE"/>
    <w:rsid w:val="008F457C"/>
    <w:rsid w:val="008F5D5A"/>
    <w:rsid w:val="009125CE"/>
    <w:rsid w:val="00914135"/>
    <w:rsid w:val="009157A4"/>
    <w:rsid w:val="00917832"/>
    <w:rsid w:val="00925710"/>
    <w:rsid w:val="00931B15"/>
    <w:rsid w:val="00943EEA"/>
    <w:rsid w:val="0095632C"/>
    <w:rsid w:val="009812C6"/>
    <w:rsid w:val="00981867"/>
    <w:rsid w:val="00981D97"/>
    <w:rsid w:val="00994E86"/>
    <w:rsid w:val="009A0804"/>
    <w:rsid w:val="009A08B2"/>
    <w:rsid w:val="009A1122"/>
    <w:rsid w:val="009B3C1D"/>
    <w:rsid w:val="009B6888"/>
    <w:rsid w:val="009C0161"/>
    <w:rsid w:val="009C2332"/>
    <w:rsid w:val="009D108D"/>
    <w:rsid w:val="009D7CE4"/>
    <w:rsid w:val="009E1436"/>
    <w:rsid w:val="009E5668"/>
    <w:rsid w:val="009E6081"/>
    <w:rsid w:val="009F4B1D"/>
    <w:rsid w:val="00A0722A"/>
    <w:rsid w:val="00A27F5F"/>
    <w:rsid w:val="00A4180B"/>
    <w:rsid w:val="00A443E2"/>
    <w:rsid w:val="00A74F76"/>
    <w:rsid w:val="00A75519"/>
    <w:rsid w:val="00A84BE5"/>
    <w:rsid w:val="00A84C0C"/>
    <w:rsid w:val="00A86C57"/>
    <w:rsid w:val="00AA79E9"/>
    <w:rsid w:val="00AB0A70"/>
    <w:rsid w:val="00AB5C5D"/>
    <w:rsid w:val="00AB63A6"/>
    <w:rsid w:val="00AB70D2"/>
    <w:rsid w:val="00AC2051"/>
    <w:rsid w:val="00AE0C1C"/>
    <w:rsid w:val="00AE1791"/>
    <w:rsid w:val="00AF397D"/>
    <w:rsid w:val="00AF4208"/>
    <w:rsid w:val="00B074CE"/>
    <w:rsid w:val="00B20ABB"/>
    <w:rsid w:val="00B25D97"/>
    <w:rsid w:val="00B4085B"/>
    <w:rsid w:val="00B62206"/>
    <w:rsid w:val="00B63B0F"/>
    <w:rsid w:val="00B70414"/>
    <w:rsid w:val="00B70A26"/>
    <w:rsid w:val="00B75537"/>
    <w:rsid w:val="00B7678A"/>
    <w:rsid w:val="00B7795C"/>
    <w:rsid w:val="00B91002"/>
    <w:rsid w:val="00BA3F5E"/>
    <w:rsid w:val="00BA5BCD"/>
    <w:rsid w:val="00BB62A4"/>
    <w:rsid w:val="00BC2874"/>
    <w:rsid w:val="00BC54C0"/>
    <w:rsid w:val="00BC63D2"/>
    <w:rsid w:val="00BD0089"/>
    <w:rsid w:val="00BD0A69"/>
    <w:rsid w:val="00BD1F3D"/>
    <w:rsid w:val="00BD400A"/>
    <w:rsid w:val="00BE0B29"/>
    <w:rsid w:val="00BF13E1"/>
    <w:rsid w:val="00BF1650"/>
    <w:rsid w:val="00C04A92"/>
    <w:rsid w:val="00C06852"/>
    <w:rsid w:val="00C47239"/>
    <w:rsid w:val="00C55CDE"/>
    <w:rsid w:val="00C61F2B"/>
    <w:rsid w:val="00C71E18"/>
    <w:rsid w:val="00C97D02"/>
    <w:rsid w:val="00CB4302"/>
    <w:rsid w:val="00CB73FE"/>
    <w:rsid w:val="00CC51B7"/>
    <w:rsid w:val="00CD63EF"/>
    <w:rsid w:val="00CE2356"/>
    <w:rsid w:val="00CF0368"/>
    <w:rsid w:val="00D01222"/>
    <w:rsid w:val="00D01C64"/>
    <w:rsid w:val="00D050C7"/>
    <w:rsid w:val="00D22171"/>
    <w:rsid w:val="00D239F9"/>
    <w:rsid w:val="00D4267E"/>
    <w:rsid w:val="00D520B5"/>
    <w:rsid w:val="00D6045B"/>
    <w:rsid w:val="00D64975"/>
    <w:rsid w:val="00D87C18"/>
    <w:rsid w:val="00DB28D9"/>
    <w:rsid w:val="00DB539D"/>
    <w:rsid w:val="00DC30F9"/>
    <w:rsid w:val="00DC4268"/>
    <w:rsid w:val="00DD01A3"/>
    <w:rsid w:val="00E03D56"/>
    <w:rsid w:val="00E11367"/>
    <w:rsid w:val="00E2159F"/>
    <w:rsid w:val="00E218FB"/>
    <w:rsid w:val="00E225BE"/>
    <w:rsid w:val="00E323A5"/>
    <w:rsid w:val="00E43E90"/>
    <w:rsid w:val="00E564D3"/>
    <w:rsid w:val="00E64A0A"/>
    <w:rsid w:val="00E71C79"/>
    <w:rsid w:val="00E86B18"/>
    <w:rsid w:val="00E907D6"/>
    <w:rsid w:val="00EA4528"/>
    <w:rsid w:val="00EA6B5D"/>
    <w:rsid w:val="00EB1379"/>
    <w:rsid w:val="00EC4990"/>
    <w:rsid w:val="00ED5B32"/>
    <w:rsid w:val="00F029E9"/>
    <w:rsid w:val="00F02FA5"/>
    <w:rsid w:val="00F23EFE"/>
    <w:rsid w:val="00F247D2"/>
    <w:rsid w:val="00F24C0C"/>
    <w:rsid w:val="00F355D6"/>
    <w:rsid w:val="00F546CE"/>
    <w:rsid w:val="00F55590"/>
    <w:rsid w:val="00F71163"/>
    <w:rsid w:val="00F77038"/>
    <w:rsid w:val="00FA3A8A"/>
    <w:rsid w:val="00FB013B"/>
    <w:rsid w:val="00FB3000"/>
    <w:rsid w:val="00FE42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646575"/>
    <w:pPr>
      <w:keepNext/>
      <w:keepLines/>
      <w:spacing w:before="600" w:after="360"/>
      <w:outlineLvl w:val="0"/>
    </w:pPr>
    <w:rPr>
      <w:rFonts w:asciiTheme="majorHAnsi" w:eastAsiaTheme="majorEastAsia" w:hAnsiTheme="majorHAnsi" w:cs="Simplified Arabic"/>
      <w:sz w:val="28"/>
      <w:szCs w:val="28"/>
    </w:rPr>
  </w:style>
  <w:style w:type="paragraph" w:styleId="2">
    <w:name w:val="heading 2"/>
    <w:basedOn w:val="a"/>
    <w:next w:val="a"/>
    <w:link w:val="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646575"/>
    <w:rPr>
      <w:rFonts w:asciiTheme="majorHAnsi" w:eastAsiaTheme="majorEastAsia" w:hAnsiTheme="majorHAnsi" w:cs="Simplified Arabic"/>
      <w:sz w:val="28"/>
      <w:szCs w:val="28"/>
    </w:rPr>
  </w:style>
  <w:style w:type="paragraph" w:styleId="a6">
    <w:name w:val="Normal (Web)"/>
    <w:basedOn w:val="a"/>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C7997"/>
    <w:rPr>
      <w:b/>
      <w:bCs/>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8E2978"/>
  </w:style>
  <w:style w:type="table" w:styleId="a8">
    <w:name w:val="Table Grid"/>
    <w:basedOn w:val="a1"/>
    <w:uiPriority w:val="39"/>
    <w:rsid w:val="00CD63E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9">
    <w:name w:val="Grid Table Light"/>
    <w:basedOn w:val="a1"/>
    <w:uiPriority w:val="40"/>
    <w:rsid w:val="00CD6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Placeholder Text"/>
    <w:basedOn w:val="a0"/>
    <w:uiPriority w:val="99"/>
    <w:semiHidden/>
    <w:rsid w:val="00CD63EF"/>
    <w:rPr>
      <w:color w:val="666666"/>
    </w:rPr>
  </w:style>
  <w:style w:type="character" w:customStyle="1" w:styleId="2Char">
    <w:name w:val="عنوان 2 Char"/>
    <w:basedOn w:val="a0"/>
    <w:link w:val="2"/>
    <w:uiPriority w:val="9"/>
    <w:rsid w:val="006F296E"/>
    <w:rPr>
      <w:rFonts w:asciiTheme="majorHAnsi" w:eastAsiaTheme="majorEastAsia" w:hAnsiTheme="majorHAnsi" w:cstheme="majorBidi"/>
      <w:color w:val="2F5496" w:themeColor="accent1" w:themeShade="BF"/>
      <w:sz w:val="26"/>
      <w:szCs w:val="26"/>
    </w:rPr>
  </w:style>
  <w:style w:type="character" w:customStyle="1" w:styleId="10">
    <w:name w:val="إشارة لم يتم حلها1"/>
    <w:basedOn w:val="a0"/>
    <w:uiPriority w:val="99"/>
    <w:semiHidden/>
    <w:unhideWhenUsed/>
    <w:rsid w:val="00E564D3"/>
    <w:rPr>
      <w:color w:val="605E5C"/>
      <w:shd w:val="clear" w:color="auto" w:fill="E1DFDD"/>
    </w:rPr>
  </w:style>
  <w:style w:type="character" w:customStyle="1" w:styleId="3Char">
    <w:name w:val="عنوان 3 Char"/>
    <w:basedOn w:val="a0"/>
    <w:link w:val="3"/>
    <w:uiPriority w:val="9"/>
    <w:semiHidden/>
    <w:rsid w:val="009B3C1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B91002"/>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CB4302"/>
    <w:rPr>
      <w:i/>
      <w:iCs/>
    </w:rPr>
  </w:style>
  <w:style w:type="paragraph" w:styleId="HTML">
    <w:name w:val="HTML Preformatted"/>
    <w:basedOn w:val="a"/>
    <w:link w:val="HTMLChar"/>
    <w:uiPriority w:val="99"/>
    <w:semiHidden/>
    <w:unhideWhenUsed/>
    <w:rsid w:val="0012527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25270"/>
    <w:rPr>
      <w:rFonts w:ascii="Consolas" w:hAnsi="Consolas"/>
      <w:sz w:val="20"/>
      <w:szCs w:val="20"/>
    </w:rPr>
  </w:style>
  <w:style w:type="paragraph" w:styleId="ac">
    <w:name w:val="TOC Heading"/>
    <w:basedOn w:val="1"/>
    <w:next w:val="a"/>
    <w:uiPriority w:val="39"/>
    <w:unhideWhenUsed/>
    <w:qFormat/>
    <w:rsid w:val="000C3E31"/>
    <w:pPr>
      <w:spacing w:before="240" w:after="0"/>
      <w:outlineLvl w:val="9"/>
    </w:pPr>
    <w:rPr>
      <w:rFonts w:cstheme="majorBidi"/>
      <w:b/>
      <w:bCs/>
      <w:color w:val="2F5496" w:themeColor="accent1" w:themeShade="BF"/>
      <w:kern w:val="0"/>
      <w:rtl/>
      <w14:ligatures w14:val="none"/>
    </w:rPr>
  </w:style>
  <w:style w:type="paragraph" w:styleId="11">
    <w:name w:val="toc 1"/>
    <w:basedOn w:val="a"/>
    <w:next w:val="a"/>
    <w:autoRedefine/>
    <w:uiPriority w:val="39"/>
    <w:unhideWhenUsed/>
    <w:rsid w:val="000C3E31"/>
    <w:pPr>
      <w:spacing w:after="100"/>
    </w:pPr>
  </w:style>
  <w:style w:type="table" w:styleId="12">
    <w:name w:val="Plain Table 1"/>
    <w:basedOn w:val="a1"/>
    <w:uiPriority w:val="41"/>
    <w:rsid w:val="007861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2">
    <w:name w:val="جدول شبكة 1 فاتح12"/>
    <w:basedOn w:val="a1"/>
    <w:next w:val="13"/>
    <w:uiPriority w:val="46"/>
    <w:rsid w:val="001B6C26"/>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3">
    <w:name w:val="Grid Table 1 Light"/>
    <w:basedOn w:val="a1"/>
    <w:uiPriority w:val="46"/>
    <w:rsid w:val="001B6C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BD0A6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CB73FE"/>
    <w:pPr>
      <w:spacing w:after="100"/>
      <w:ind w:left="220"/>
    </w:pPr>
  </w:style>
  <w:style w:type="paragraph" w:styleId="30">
    <w:name w:val="toc 3"/>
    <w:basedOn w:val="a"/>
    <w:next w:val="a"/>
    <w:autoRedefine/>
    <w:uiPriority w:val="39"/>
    <w:unhideWhenUsed/>
    <w:rsid w:val="00CB73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810">
      <w:bodyDiv w:val="1"/>
      <w:marLeft w:val="0"/>
      <w:marRight w:val="0"/>
      <w:marTop w:val="0"/>
      <w:marBottom w:val="0"/>
      <w:divBdr>
        <w:top w:val="none" w:sz="0" w:space="0" w:color="auto"/>
        <w:left w:val="none" w:sz="0" w:space="0" w:color="auto"/>
        <w:bottom w:val="none" w:sz="0" w:space="0" w:color="auto"/>
        <w:right w:val="none" w:sz="0" w:space="0" w:color="auto"/>
      </w:divBdr>
    </w:div>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56906529">
      <w:bodyDiv w:val="1"/>
      <w:marLeft w:val="0"/>
      <w:marRight w:val="0"/>
      <w:marTop w:val="0"/>
      <w:marBottom w:val="0"/>
      <w:divBdr>
        <w:top w:val="none" w:sz="0" w:space="0" w:color="auto"/>
        <w:left w:val="none" w:sz="0" w:space="0" w:color="auto"/>
        <w:bottom w:val="none" w:sz="0" w:space="0" w:color="auto"/>
        <w:right w:val="none" w:sz="0" w:space="0" w:color="auto"/>
      </w:divBdr>
    </w:div>
    <w:div w:id="108861238">
      <w:bodyDiv w:val="1"/>
      <w:marLeft w:val="0"/>
      <w:marRight w:val="0"/>
      <w:marTop w:val="0"/>
      <w:marBottom w:val="0"/>
      <w:divBdr>
        <w:top w:val="none" w:sz="0" w:space="0" w:color="auto"/>
        <w:left w:val="none" w:sz="0" w:space="0" w:color="auto"/>
        <w:bottom w:val="none" w:sz="0" w:space="0" w:color="auto"/>
        <w:right w:val="none" w:sz="0" w:space="0" w:color="auto"/>
      </w:divBdr>
    </w:div>
    <w:div w:id="138425835">
      <w:bodyDiv w:val="1"/>
      <w:marLeft w:val="0"/>
      <w:marRight w:val="0"/>
      <w:marTop w:val="0"/>
      <w:marBottom w:val="0"/>
      <w:divBdr>
        <w:top w:val="none" w:sz="0" w:space="0" w:color="auto"/>
        <w:left w:val="none" w:sz="0" w:space="0" w:color="auto"/>
        <w:bottom w:val="none" w:sz="0" w:space="0" w:color="auto"/>
        <w:right w:val="none" w:sz="0" w:space="0" w:color="auto"/>
      </w:divBdr>
      <w:divsChild>
        <w:div w:id="970476793">
          <w:marLeft w:val="0"/>
          <w:marRight w:val="0"/>
          <w:marTop w:val="0"/>
          <w:marBottom w:val="0"/>
          <w:divBdr>
            <w:top w:val="none" w:sz="0" w:space="0" w:color="auto"/>
            <w:left w:val="none" w:sz="0" w:space="0" w:color="auto"/>
            <w:bottom w:val="none" w:sz="0" w:space="0" w:color="auto"/>
            <w:right w:val="none" w:sz="0" w:space="0" w:color="auto"/>
          </w:divBdr>
          <w:divsChild>
            <w:div w:id="42168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0968">
      <w:bodyDiv w:val="1"/>
      <w:marLeft w:val="0"/>
      <w:marRight w:val="0"/>
      <w:marTop w:val="0"/>
      <w:marBottom w:val="0"/>
      <w:divBdr>
        <w:top w:val="none" w:sz="0" w:space="0" w:color="auto"/>
        <w:left w:val="none" w:sz="0" w:space="0" w:color="auto"/>
        <w:bottom w:val="none" w:sz="0" w:space="0" w:color="auto"/>
        <w:right w:val="none" w:sz="0" w:space="0" w:color="auto"/>
      </w:divBdr>
      <w:divsChild>
        <w:div w:id="1296444706">
          <w:marLeft w:val="0"/>
          <w:marRight w:val="0"/>
          <w:marTop w:val="0"/>
          <w:marBottom w:val="0"/>
          <w:divBdr>
            <w:top w:val="none" w:sz="0" w:space="0" w:color="auto"/>
            <w:left w:val="none" w:sz="0" w:space="0" w:color="auto"/>
            <w:bottom w:val="none" w:sz="0" w:space="0" w:color="auto"/>
            <w:right w:val="none" w:sz="0" w:space="0" w:color="auto"/>
          </w:divBdr>
          <w:divsChild>
            <w:div w:id="203280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88279">
      <w:bodyDiv w:val="1"/>
      <w:marLeft w:val="0"/>
      <w:marRight w:val="0"/>
      <w:marTop w:val="0"/>
      <w:marBottom w:val="0"/>
      <w:divBdr>
        <w:top w:val="none" w:sz="0" w:space="0" w:color="auto"/>
        <w:left w:val="none" w:sz="0" w:space="0" w:color="auto"/>
        <w:bottom w:val="none" w:sz="0" w:space="0" w:color="auto"/>
        <w:right w:val="none" w:sz="0" w:space="0" w:color="auto"/>
      </w:divBdr>
    </w:div>
    <w:div w:id="172034738">
      <w:bodyDiv w:val="1"/>
      <w:marLeft w:val="0"/>
      <w:marRight w:val="0"/>
      <w:marTop w:val="0"/>
      <w:marBottom w:val="0"/>
      <w:divBdr>
        <w:top w:val="none" w:sz="0" w:space="0" w:color="auto"/>
        <w:left w:val="none" w:sz="0" w:space="0" w:color="auto"/>
        <w:bottom w:val="none" w:sz="0" w:space="0" w:color="auto"/>
        <w:right w:val="none" w:sz="0" w:space="0" w:color="auto"/>
      </w:divBdr>
      <w:divsChild>
        <w:div w:id="1436364370">
          <w:marLeft w:val="0"/>
          <w:marRight w:val="0"/>
          <w:marTop w:val="0"/>
          <w:marBottom w:val="0"/>
          <w:divBdr>
            <w:top w:val="none" w:sz="0" w:space="0" w:color="auto"/>
            <w:left w:val="none" w:sz="0" w:space="0" w:color="auto"/>
            <w:bottom w:val="none" w:sz="0" w:space="0" w:color="auto"/>
            <w:right w:val="none" w:sz="0" w:space="0" w:color="auto"/>
          </w:divBdr>
        </w:div>
      </w:divsChild>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185674688">
      <w:bodyDiv w:val="1"/>
      <w:marLeft w:val="0"/>
      <w:marRight w:val="0"/>
      <w:marTop w:val="0"/>
      <w:marBottom w:val="0"/>
      <w:divBdr>
        <w:top w:val="none" w:sz="0" w:space="0" w:color="auto"/>
        <w:left w:val="none" w:sz="0" w:space="0" w:color="auto"/>
        <w:bottom w:val="none" w:sz="0" w:space="0" w:color="auto"/>
        <w:right w:val="none" w:sz="0" w:space="0" w:color="auto"/>
      </w:divBdr>
    </w:div>
    <w:div w:id="187253711">
      <w:bodyDiv w:val="1"/>
      <w:marLeft w:val="0"/>
      <w:marRight w:val="0"/>
      <w:marTop w:val="0"/>
      <w:marBottom w:val="0"/>
      <w:divBdr>
        <w:top w:val="none" w:sz="0" w:space="0" w:color="auto"/>
        <w:left w:val="none" w:sz="0" w:space="0" w:color="auto"/>
        <w:bottom w:val="none" w:sz="0" w:space="0" w:color="auto"/>
        <w:right w:val="none" w:sz="0" w:space="0" w:color="auto"/>
      </w:divBdr>
    </w:div>
    <w:div w:id="195126353">
      <w:bodyDiv w:val="1"/>
      <w:marLeft w:val="0"/>
      <w:marRight w:val="0"/>
      <w:marTop w:val="0"/>
      <w:marBottom w:val="0"/>
      <w:divBdr>
        <w:top w:val="none" w:sz="0" w:space="0" w:color="auto"/>
        <w:left w:val="none" w:sz="0" w:space="0" w:color="auto"/>
        <w:bottom w:val="none" w:sz="0" w:space="0" w:color="auto"/>
        <w:right w:val="none" w:sz="0" w:space="0" w:color="auto"/>
      </w:divBdr>
    </w:div>
    <w:div w:id="198052504">
      <w:bodyDiv w:val="1"/>
      <w:marLeft w:val="0"/>
      <w:marRight w:val="0"/>
      <w:marTop w:val="0"/>
      <w:marBottom w:val="0"/>
      <w:divBdr>
        <w:top w:val="none" w:sz="0" w:space="0" w:color="auto"/>
        <w:left w:val="none" w:sz="0" w:space="0" w:color="auto"/>
        <w:bottom w:val="none" w:sz="0" w:space="0" w:color="auto"/>
        <w:right w:val="none" w:sz="0" w:space="0" w:color="auto"/>
      </w:divBdr>
      <w:divsChild>
        <w:div w:id="872228203">
          <w:marLeft w:val="0"/>
          <w:marRight w:val="0"/>
          <w:marTop w:val="0"/>
          <w:marBottom w:val="0"/>
          <w:divBdr>
            <w:top w:val="none" w:sz="0" w:space="0" w:color="auto"/>
            <w:left w:val="none" w:sz="0" w:space="0" w:color="auto"/>
            <w:bottom w:val="none" w:sz="0" w:space="0" w:color="auto"/>
            <w:right w:val="none" w:sz="0" w:space="0" w:color="auto"/>
          </w:divBdr>
        </w:div>
      </w:divsChild>
    </w:div>
    <w:div w:id="245383951">
      <w:bodyDiv w:val="1"/>
      <w:marLeft w:val="0"/>
      <w:marRight w:val="0"/>
      <w:marTop w:val="0"/>
      <w:marBottom w:val="0"/>
      <w:divBdr>
        <w:top w:val="none" w:sz="0" w:space="0" w:color="auto"/>
        <w:left w:val="none" w:sz="0" w:space="0" w:color="auto"/>
        <w:bottom w:val="none" w:sz="0" w:space="0" w:color="auto"/>
        <w:right w:val="none" w:sz="0" w:space="0" w:color="auto"/>
      </w:divBdr>
      <w:divsChild>
        <w:div w:id="1513953349">
          <w:marLeft w:val="0"/>
          <w:marRight w:val="0"/>
          <w:marTop w:val="0"/>
          <w:marBottom w:val="0"/>
          <w:divBdr>
            <w:top w:val="none" w:sz="0" w:space="0" w:color="auto"/>
            <w:left w:val="none" w:sz="0" w:space="0" w:color="auto"/>
            <w:bottom w:val="none" w:sz="0" w:space="0" w:color="auto"/>
            <w:right w:val="none" w:sz="0" w:space="0" w:color="auto"/>
          </w:divBdr>
          <w:divsChild>
            <w:div w:id="109269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4631">
      <w:bodyDiv w:val="1"/>
      <w:marLeft w:val="0"/>
      <w:marRight w:val="0"/>
      <w:marTop w:val="0"/>
      <w:marBottom w:val="0"/>
      <w:divBdr>
        <w:top w:val="none" w:sz="0" w:space="0" w:color="auto"/>
        <w:left w:val="none" w:sz="0" w:space="0" w:color="auto"/>
        <w:bottom w:val="none" w:sz="0" w:space="0" w:color="auto"/>
        <w:right w:val="none" w:sz="0" w:space="0" w:color="auto"/>
      </w:divBdr>
      <w:divsChild>
        <w:div w:id="457722515">
          <w:marLeft w:val="0"/>
          <w:marRight w:val="0"/>
          <w:marTop w:val="0"/>
          <w:marBottom w:val="0"/>
          <w:divBdr>
            <w:top w:val="none" w:sz="0" w:space="0" w:color="auto"/>
            <w:left w:val="none" w:sz="0" w:space="0" w:color="auto"/>
            <w:bottom w:val="none" w:sz="0" w:space="0" w:color="auto"/>
            <w:right w:val="none" w:sz="0" w:space="0" w:color="auto"/>
          </w:divBdr>
          <w:divsChild>
            <w:div w:id="88552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1596">
      <w:bodyDiv w:val="1"/>
      <w:marLeft w:val="0"/>
      <w:marRight w:val="0"/>
      <w:marTop w:val="0"/>
      <w:marBottom w:val="0"/>
      <w:divBdr>
        <w:top w:val="none" w:sz="0" w:space="0" w:color="auto"/>
        <w:left w:val="none" w:sz="0" w:space="0" w:color="auto"/>
        <w:bottom w:val="none" w:sz="0" w:space="0" w:color="auto"/>
        <w:right w:val="none" w:sz="0" w:space="0" w:color="auto"/>
      </w:divBdr>
      <w:divsChild>
        <w:div w:id="268052990">
          <w:marLeft w:val="0"/>
          <w:marRight w:val="0"/>
          <w:marTop w:val="0"/>
          <w:marBottom w:val="0"/>
          <w:divBdr>
            <w:top w:val="none" w:sz="0" w:space="0" w:color="auto"/>
            <w:left w:val="none" w:sz="0" w:space="0" w:color="auto"/>
            <w:bottom w:val="none" w:sz="0" w:space="0" w:color="auto"/>
            <w:right w:val="none" w:sz="0" w:space="0" w:color="auto"/>
          </w:divBdr>
          <w:divsChild>
            <w:div w:id="71561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03690">
      <w:bodyDiv w:val="1"/>
      <w:marLeft w:val="0"/>
      <w:marRight w:val="0"/>
      <w:marTop w:val="0"/>
      <w:marBottom w:val="0"/>
      <w:divBdr>
        <w:top w:val="none" w:sz="0" w:space="0" w:color="auto"/>
        <w:left w:val="none" w:sz="0" w:space="0" w:color="auto"/>
        <w:bottom w:val="none" w:sz="0" w:space="0" w:color="auto"/>
        <w:right w:val="none" w:sz="0" w:space="0" w:color="auto"/>
      </w:divBdr>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17999938">
      <w:bodyDiv w:val="1"/>
      <w:marLeft w:val="0"/>
      <w:marRight w:val="0"/>
      <w:marTop w:val="0"/>
      <w:marBottom w:val="0"/>
      <w:divBdr>
        <w:top w:val="none" w:sz="0" w:space="0" w:color="auto"/>
        <w:left w:val="none" w:sz="0" w:space="0" w:color="auto"/>
        <w:bottom w:val="none" w:sz="0" w:space="0" w:color="auto"/>
        <w:right w:val="none" w:sz="0" w:space="0" w:color="auto"/>
      </w:divBdr>
    </w:div>
    <w:div w:id="353461148">
      <w:bodyDiv w:val="1"/>
      <w:marLeft w:val="0"/>
      <w:marRight w:val="0"/>
      <w:marTop w:val="0"/>
      <w:marBottom w:val="0"/>
      <w:divBdr>
        <w:top w:val="none" w:sz="0" w:space="0" w:color="auto"/>
        <w:left w:val="none" w:sz="0" w:space="0" w:color="auto"/>
        <w:bottom w:val="none" w:sz="0" w:space="0" w:color="auto"/>
        <w:right w:val="none" w:sz="0" w:space="0" w:color="auto"/>
      </w:divBdr>
      <w:divsChild>
        <w:div w:id="1919750756">
          <w:marLeft w:val="0"/>
          <w:marRight w:val="0"/>
          <w:marTop w:val="0"/>
          <w:marBottom w:val="0"/>
          <w:divBdr>
            <w:top w:val="none" w:sz="0" w:space="0" w:color="auto"/>
            <w:left w:val="none" w:sz="0" w:space="0" w:color="auto"/>
            <w:bottom w:val="none" w:sz="0" w:space="0" w:color="auto"/>
            <w:right w:val="none" w:sz="0" w:space="0" w:color="auto"/>
          </w:divBdr>
          <w:divsChild>
            <w:div w:id="140268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373774274">
      <w:bodyDiv w:val="1"/>
      <w:marLeft w:val="0"/>
      <w:marRight w:val="0"/>
      <w:marTop w:val="0"/>
      <w:marBottom w:val="0"/>
      <w:divBdr>
        <w:top w:val="none" w:sz="0" w:space="0" w:color="auto"/>
        <w:left w:val="none" w:sz="0" w:space="0" w:color="auto"/>
        <w:bottom w:val="none" w:sz="0" w:space="0" w:color="auto"/>
        <w:right w:val="none" w:sz="0" w:space="0" w:color="auto"/>
      </w:divBdr>
      <w:divsChild>
        <w:div w:id="256518741">
          <w:marLeft w:val="0"/>
          <w:marRight w:val="0"/>
          <w:marTop w:val="0"/>
          <w:marBottom w:val="0"/>
          <w:divBdr>
            <w:top w:val="none" w:sz="0" w:space="0" w:color="auto"/>
            <w:left w:val="none" w:sz="0" w:space="0" w:color="auto"/>
            <w:bottom w:val="none" w:sz="0" w:space="0" w:color="auto"/>
            <w:right w:val="none" w:sz="0" w:space="0" w:color="auto"/>
          </w:divBdr>
        </w:div>
      </w:divsChild>
    </w:div>
    <w:div w:id="374886951">
      <w:bodyDiv w:val="1"/>
      <w:marLeft w:val="0"/>
      <w:marRight w:val="0"/>
      <w:marTop w:val="0"/>
      <w:marBottom w:val="0"/>
      <w:divBdr>
        <w:top w:val="none" w:sz="0" w:space="0" w:color="auto"/>
        <w:left w:val="none" w:sz="0" w:space="0" w:color="auto"/>
        <w:bottom w:val="none" w:sz="0" w:space="0" w:color="auto"/>
        <w:right w:val="none" w:sz="0" w:space="0" w:color="auto"/>
      </w:divBdr>
      <w:divsChild>
        <w:div w:id="57672785">
          <w:marLeft w:val="0"/>
          <w:marRight w:val="0"/>
          <w:marTop w:val="0"/>
          <w:marBottom w:val="0"/>
          <w:divBdr>
            <w:top w:val="none" w:sz="0" w:space="0" w:color="auto"/>
            <w:left w:val="none" w:sz="0" w:space="0" w:color="auto"/>
            <w:bottom w:val="none" w:sz="0" w:space="0" w:color="auto"/>
            <w:right w:val="none" w:sz="0" w:space="0" w:color="auto"/>
          </w:divBdr>
        </w:div>
      </w:divsChild>
    </w:div>
    <w:div w:id="378939762">
      <w:bodyDiv w:val="1"/>
      <w:marLeft w:val="0"/>
      <w:marRight w:val="0"/>
      <w:marTop w:val="0"/>
      <w:marBottom w:val="0"/>
      <w:divBdr>
        <w:top w:val="none" w:sz="0" w:space="0" w:color="auto"/>
        <w:left w:val="none" w:sz="0" w:space="0" w:color="auto"/>
        <w:bottom w:val="none" w:sz="0" w:space="0" w:color="auto"/>
        <w:right w:val="none" w:sz="0" w:space="0" w:color="auto"/>
      </w:divBdr>
      <w:divsChild>
        <w:div w:id="598486887">
          <w:marLeft w:val="0"/>
          <w:marRight w:val="0"/>
          <w:marTop w:val="0"/>
          <w:marBottom w:val="0"/>
          <w:divBdr>
            <w:top w:val="none" w:sz="0" w:space="0" w:color="auto"/>
            <w:left w:val="none" w:sz="0" w:space="0" w:color="auto"/>
            <w:bottom w:val="none" w:sz="0" w:space="0" w:color="auto"/>
            <w:right w:val="none" w:sz="0" w:space="0" w:color="auto"/>
          </w:divBdr>
        </w:div>
      </w:divsChild>
    </w:div>
    <w:div w:id="394400574">
      <w:bodyDiv w:val="1"/>
      <w:marLeft w:val="0"/>
      <w:marRight w:val="0"/>
      <w:marTop w:val="0"/>
      <w:marBottom w:val="0"/>
      <w:divBdr>
        <w:top w:val="none" w:sz="0" w:space="0" w:color="auto"/>
        <w:left w:val="none" w:sz="0" w:space="0" w:color="auto"/>
        <w:bottom w:val="none" w:sz="0" w:space="0" w:color="auto"/>
        <w:right w:val="none" w:sz="0" w:space="0" w:color="auto"/>
      </w:divBdr>
      <w:divsChild>
        <w:div w:id="2019647592">
          <w:marLeft w:val="0"/>
          <w:marRight w:val="0"/>
          <w:marTop w:val="0"/>
          <w:marBottom w:val="0"/>
          <w:divBdr>
            <w:top w:val="none" w:sz="0" w:space="0" w:color="auto"/>
            <w:left w:val="none" w:sz="0" w:space="0" w:color="auto"/>
            <w:bottom w:val="none" w:sz="0" w:space="0" w:color="auto"/>
            <w:right w:val="none" w:sz="0" w:space="0" w:color="auto"/>
          </w:divBdr>
          <w:divsChild>
            <w:div w:id="17263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13612">
      <w:bodyDiv w:val="1"/>
      <w:marLeft w:val="0"/>
      <w:marRight w:val="0"/>
      <w:marTop w:val="0"/>
      <w:marBottom w:val="0"/>
      <w:divBdr>
        <w:top w:val="none" w:sz="0" w:space="0" w:color="auto"/>
        <w:left w:val="none" w:sz="0" w:space="0" w:color="auto"/>
        <w:bottom w:val="none" w:sz="0" w:space="0" w:color="auto"/>
        <w:right w:val="none" w:sz="0" w:space="0" w:color="auto"/>
      </w:divBdr>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79268469">
      <w:bodyDiv w:val="1"/>
      <w:marLeft w:val="0"/>
      <w:marRight w:val="0"/>
      <w:marTop w:val="0"/>
      <w:marBottom w:val="0"/>
      <w:divBdr>
        <w:top w:val="none" w:sz="0" w:space="0" w:color="auto"/>
        <w:left w:val="none" w:sz="0" w:space="0" w:color="auto"/>
        <w:bottom w:val="none" w:sz="0" w:space="0" w:color="auto"/>
        <w:right w:val="none" w:sz="0" w:space="0" w:color="auto"/>
      </w:divBdr>
    </w:div>
    <w:div w:id="479855367">
      <w:bodyDiv w:val="1"/>
      <w:marLeft w:val="0"/>
      <w:marRight w:val="0"/>
      <w:marTop w:val="0"/>
      <w:marBottom w:val="0"/>
      <w:divBdr>
        <w:top w:val="none" w:sz="0" w:space="0" w:color="auto"/>
        <w:left w:val="none" w:sz="0" w:space="0" w:color="auto"/>
        <w:bottom w:val="none" w:sz="0" w:space="0" w:color="auto"/>
        <w:right w:val="none" w:sz="0" w:space="0" w:color="auto"/>
      </w:divBdr>
    </w:div>
    <w:div w:id="487863514">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491944251">
      <w:bodyDiv w:val="1"/>
      <w:marLeft w:val="0"/>
      <w:marRight w:val="0"/>
      <w:marTop w:val="0"/>
      <w:marBottom w:val="0"/>
      <w:divBdr>
        <w:top w:val="none" w:sz="0" w:space="0" w:color="auto"/>
        <w:left w:val="none" w:sz="0" w:space="0" w:color="auto"/>
        <w:bottom w:val="none" w:sz="0" w:space="0" w:color="auto"/>
        <w:right w:val="none" w:sz="0" w:space="0" w:color="auto"/>
      </w:divBdr>
    </w:div>
    <w:div w:id="492258131">
      <w:bodyDiv w:val="1"/>
      <w:marLeft w:val="0"/>
      <w:marRight w:val="0"/>
      <w:marTop w:val="0"/>
      <w:marBottom w:val="0"/>
      <w:divBdr>
        <w:top w:val="none" w:sz="0" w:space="0" w:color="auto"/>
        <w:left w:val="none" w:sz="0" w:space="0" w:color="auto"/>
        <w:bottom w:val="none" w:sz="0" w:space="0" w:color="auto"/>
        <w:right w:val="none" w:sz="0" w:space="0" w:color="auto"/>
      </w:divBdr>
      <w:divsChild>
        <w:div w:id="18433346">
          <w:marLeft w:val="0"/>
          <w:marRight w:val="0"/>
          <w:marTop w:val="0"/>
          <w:marBottom w:val="0"/>
          <w:divBdr>
            <w:top w:val="none" w:sz="0" w:space="0" w:color="auto"/>
            <w:left w:val="none" w:sz="0" w:space="0" w:color="auto"/>
            <w:bottom w:val="none" w:sz="0" w:space="0" w:color="auto"/>
            <w:right w:val="none" w:sz="0" w:space="0" w:color="auto"/>
          </w:divBdr>
          <w:divsChild>
            <w:div w:id="137261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8943">
      <w:bodyDiv w:val="1"/>
      <w:marLeft w:val="0"/>
      <w:marRight w:val="0"/>
      <w:marTop w:val="0"/>
      <w:marBottom w:val="0"/>
      <w:divBdr>
        <w:top w:val="none" w:sz="0" w:space="0" w:color="auto"/>
        <w:left w:val="none" w:sz="0" w:space="0" w:color="auto"/>
        <w:bottom w:val="none" w:sz="0" w:space="0" w:color="auto"/>
        <w:right w:val="none" w:sz="0" w:space="0" w:color="auto"/>
      </w:divBdr>
      <w:divsChild>
        <w:div w:id="689721547">
          <w:marLeft w:val="0"/>
          <w:marRight w:val="0"/>
          <w:marTop w:val="0"/>
          <w:marBottom w:val="0"/>
          <w:divBdr>
            <w:top w:val="none" w:sz="0" w:space="0" w:color="auto"/>
            <w:left w:val="none" w:sz="0" w:space="0" w:color="auto"/>
            <w:bottom w:val="none" w:sz="0" w:space="0" w:color="auto"/>
            <w:right w:val="none" w:sz="0" w:space="0" w:color="auto"/>
          </w:divBdr>
          <w:divsChild>
            <w:div w:id="8452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27625">
      <w:bodyDiv w:val="1"/>
      <w:marLeft w:val="0"/>
      <w:marRight w:val="0"/>
      <w:marTop w:val="0"/>
      <w:marBottom w:val="0"/>
      <w:divBdr>
        <w:top w:val="none" w:sz="0" w:space="0" w:color="auto"/>
        <w:left w:val="none" w:sz="0" w:space="0" w:color="auto"/>
        <w:bottom w:val="none" w:sz="0" w:space="0" w:color="auto"/>
        <w:right w:val="none" w:sz="0" w:space="0" w:color="auto"/>
      </w:divBdr>
      <w:divsChild>
        <w:div w:id="1940018796">
          <w:marLeft w:val="0"/>
          <w:marRight w:val="0"/>
          <w:marTop w:val="0"/>
          <w:marBottom w:val="0"/>
          <w:divBdr>
            <w:top w:val="none" w:sz="0" w:space="0" w:color="auto"/>
            <w:left w:val="none" w:sz="0" w:space="0" w:color="auto"/>
            <w:bottom w:val="none" w:sz="0" w:space="0" w:color="auto"/>
            <w:right w:val="none" w:sz="0" w:space="0" w:color="auto"/>
          </w:divBdr>
          <w:divsChild>
            <w:div w:id="3649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916165">
      <w:bodyDiv w:val="1"/>
      <w:marLeft w:val="0"/>
      <w:marRight w:val="0"/>
      <w:marTop w:val="0"/>
      <w:marBottom w:val="0"/>
      <w:divBdr>
        <w:top w:val="none" w:sz="0" w:space="0" w:color="auto"/>
        <w:left w:val="none" w:sz="0" w:space="0" w:color="auto"/>
        <w:bottom w:val="none" w:sz="0" w:space="0" w:color="auto"/>
        <w:right w:val="none" w:sz="0" w:space="0" w:color="auto"/>
      </w:divBdr>
    </w:div>
    <w:div w:id="535313134">
      <w:bodyDiv w:val="1"/>
      <w:marLeft w:val="0"/>
      <w:marRight w:val="0"/>
      <w:marTop w:val="0"/>
      <w:marBottom w:val="0"/>
      <w:divBdr>
        <w:top w:val="none" w:sz="0" w:space="0" w:color="auto"/>
        <w:left w:val="none" w:sz="0" w:space="0" w:color="auto"/>
        <w:bottom w:val="none" w:sz="0" w:space="0" w:color="auto"/>
        <w:right w:val="none" w:sz="0" w:space="0" w:color="auto"/>
      </w:divBdr>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43642519">
      <w:bodyDiv w:val="1"/>
      <w:marLeft w:val="0"/>
      <w:marRight w:val="0"/>
      <w:marTop w:val="0"/>
      <w:marBottom w:val="0"/>
      <w:divBdr>
        <w:top w:val="none" w:sz="0" w:space="0" w:color="auto"/>
        <w:left w:val="none" w:sz="0" w:space="0" w:color="auto"/>
        <w:bottom w:val="none" w:sz="0" w:space="0" w:color="auto"/>
        <w:right w:val="none" w:sz="0" w:space="0" w:color="auto"/>
      </w:divBdr>
      <w:divsChild>
        <w:div w:id="1042442575">
          <w:marLeft w:val="0"/>
          <w:marRight w:val="0"/>
          <w:marTop w:val="0"/>
          <w:marBottom w:val="0"/>
          <w:divBdr>
            <w:top w:val="none" w:sz="0" w:space="0" w:color="auto"/>
            <w:left w:val="none" w:sz="0" w:space="0" w:color="auto"/>
            <w:bottom w:val="none" w:sz="0" w:space="0" w:color="auto"/>
            <w:right w:val="none" w:sz="0" w:space="0" w:color="auto"/>
          </w:divBdr>
          <w:divsChild>
            <w:div w:id="1351295981">
              <w:marLeft w:val="0"/>
              <w:marRight w:val="0"/>
              <w:marTop w:val="0"/>
              <w:marBottom w:val="0"/>
              <w:divBdr>
                <w:top w:val="none" w:sz="0" w:space="0" w:color="auto"/>
                <w:left w:val="none" w:sz="0" w:space="0" w:color="auto"/>
                <w:bottom w:val="none" w:sz="0" w:space="0" w:color="auto"/>
                <w:right w:val="none" w:sz="0" w:space="0" w:color="auto"/>
              </w:divBdr>
              <w:divsChild>
                <w:div w:id="648097374">
                  <w:marLeft w:val="0"/>
                  <w:marRight w:val="0"/>
                  <w:marTop w:val="0"/>
                  <w:marBottom w:val="0"/>
                  <w:divBdr>
                    <w:top w:val="none" w:sz="0" w:space="0" w:color="auto"/>
                    <w:left w:val="none" w:sz="0" w:space="0" w:color="auto"/>
                    <w:bottom w:val="none" w:sz="0" w:space="0" w:color="auto"/>
                    <w:right w:val="none" w:sz="0" w:space="0" w:color="auto"/>
                  </w:divBdr>
                  <w:divsChild>
                    <w:div w:id="93062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078282">
      <w:bodyDiv w:val="1"/>
      <w:marLeft w:val="0"/>
      <w:marRight w:val="0"/>
      <w:marTop w:val="0"/>
      <w:marBottom w:val="0"/>
      <w:divBdr>
        <w:top w:val="none" w:sz="0" w:space="0" w:color="auto"/>
        <w:left w:val="none" w:sz="0" w:space="0" w:color="auto"/>
        <w:bottom w:val="none" w:sz="0" w:space="0" w:color="auto"/>
        <w:right w:val="none" w:sz="0" w:space="0" w:color="auto"/>
      </w:divBdr>
    </w:div>
    <w:div w:id="567349908">
      <w:bodyDiv w:val="1"/>
      <w:marLeft w:val="0"/>
      <w:marRight w:val="0"/>
      <w:marTop w:val="0"/>
      <w:marBottom w:val="0"/>
      <w:divBdr>
        <w:top w:val="none" w:sz="0" w:space="0" w:color="auto"/>
        <w:left w:val="none" w:sz="0" w:space="0" w:color="auto"/>
        <w:bottom w:val="none" w:sz="0" w:space="0" w:color="auto"/>
        <w:right w:val="none" w:sz="0" w:space="0" w:color="auto"/>
      </w:divBdr>
      <w:divsChild>
        <w:div w:id="1068460460">
          <w:marLeft w:val="0"/>
          <w:marRight w:val="0"/>
          <w:marTop w:val="0"/>
          <w:marBottom w:val="0"/>
          <w:divBdr>
            <w:top w:val="none" w:sz="0" w:space="0" w:color="auto"/>
            <w:left w:val="none" w:sz="0" w:space="0" w:color="auto"/>
            <w:bottom w:val="none" w:sz="0" w:space="0" w:color="auto"/>
            <w:right w:val="none" w:sz="0" w:space="0" w:color="auto"/>
          </w:divBdr>
          <w:divsChild>
            <w:div w:id="1834373728">
              <w:marLeft w:val="0"/>
              <w:marRight w:val="0"/>
              <w:marTop w:val="0"/>
              <w:marBottom w:val="0"/>
              <w:divBdr>
                <w:top w:val="none" w:sz="0" w:space="0" w:color="auto"/>
                <w:left w:val="none" w:sz="0" w:space="0" w:color="auto"/>
                <w:bottom w:val="none" w:sz="0" w:space="0" w:color="auto"/>
                <w:right w:val="none" w:sz="0" w:space="0" w:color="auto"/>
              </w:divBdr>
              <w:divsChild>
                <w:div w:id="1706716043">
                  <w:marLeft w:val="0"/>
                  <w:marRight w:val="0"/>
                  <w:marTop w:val="0"/>
                  <w:marBottom w:val="0"/>
                  <w:divBdr>
                    <w:top w:val="none" w:sz="0" w:space="0" w:color="auto"/>
                    <w:left w:val="none" w:sz="0" w:space="0" w:color="auto"/>
                    <w:bottom w:val="none" w:sz="0" w:space="0" w:color="auto"/>
                    <w:right w:val="none" w:sz="0" w:space="0" w:color="auto"/>
                  </w:divBdr>
                  <w:divsChild>
                    <w:div w:id="101326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578177845">
      <w:bodyDiv w:val="1"/>
      <w:marLeft w:val="0"/>
      <w:marRight w:val="0"/>
      <w:marTop w:val="0"/>
      <w:marBottom w:val="0"/>
      <w:divBdr>
        <w:top w:val="none" w:sz="0" w:space="0" w:color="auto"/>
        <w:left w:val="none" w:sz="0" w:space="0" w:color="auto"/>
        <w:bottom w:val="none" w:sz="0" w:space="0" w:color="auto"/>
        <w:right w:val="none" w:sz="0" w:space="0" w:color="auto"/>
      </w:divBdr>
    </w:div>
    <w:div w:id="604577866">
      <w:bodyDiv w:val="1"/>
      <w:marLeft w:val="0"/>
      <w:marRight w:val="0"/>
      <w:marTop w:val="0"/>
      <w:marBottom w:val="0"/>
      <w:divBdr>
        <w:top w:val="none" w:sz="0" w:space="0" w:color="auto"/>
        <w:left w:val="none" w:sz="0" w:space="0" w:color="auto"/>
        <w:bottom w:val="none" w:sz="0" w:space="0" w:color="auto"/>
        <w:right w:val="none" w:sz="0" w:space="0" w:color="auto"/>
      </w:divBdr>
      <w:divsChild>
        <w:div w:id="1138915624">
          <w:marLeft w:val="0"/>
          <w:marRight w:val="0"/>
          <w:marTop w:val="0"/>
          <w:marBottom w:val="0"/>
          <w:divBdr>
            <w:top w:val="none" w:sz="0" w:space="0" w:color="auto"/>
            <w:left w:val="none" w:sz="0" w:space="0" w:color="auto"/>
            <w:bottom w:val="none" w:sz="0" w:space="0" w:color="auto"/>
            <w:right w:val="none" w:sz="0" w:space="0" w:color="auto"/>
          </w:divBdr>
        </w:div>
      </w:divsChild>
    </w:div>
    <w:div w:id="609894106">
      <w:bodyDiv w:val="1"/>
      <w:marLeft w:val="0"/>
      <w:marRight w:val="0"/>
      <w:marTop w:val="0"/>
      <w:marBottom w:val="0"/>
      <w:divBdr>
        <w:top w:val="none" w:sz="0" w:space="0" w:color="auto"/>
        <w:left w:val="none" w:sz="0" w:space="0" w:color="auto"/>
        <w:bottom w:val="none" w:sz="0" w:space="0" w:color="auto"/>
        <w:right w:val="none" w:sz="0" w:space="0" w:color="auto"/>
      </w:divBdr>
      <w:divsChild>
        <w:div w:id="1164131210">
          <w:marLeft w:val="0"/>
          <w:marRight w:val="0"/>
          <w:marTop w:val="0"/>
          <w:marBottom w:val="0"/>
          <w:divBdr>
            <w:top w:val="none" w:sz="0" w:space="0" w:color="auto"/>
            <w:left w:val="none" w:sz="0" w:space="0" w:color="auto"/>
            <w:bottom w:val="none" w:sz="0" w:space="0" w:color="auto"/>
            <w:right w:val="none" w:sz="0" w:space="0" w:color="auto"/>
          </w:divBdr>
        </w:div>
      </w:divsChild>
    </w:div>
    <w:div w:id="610359961">
      <w:bodyDiv w:val="1"/>
      <w:marLeft w:val="0"/>
      <w:marRight w:val="0"/>
      <w:marTop w:val="0"/>
      <w:marBottom w:val="0"/>
      <w:divBdr>
        <w:top w:val="none" w:sz="0" w:space="0" w:color="auto"/>
        <w:left w:val="none" w:sz="0" w:space="0" w:color="auto"/>
        <w:bottom w:val="none" w:sz="0" w:space="0" w:color="auto"/>
        <w:right w:val="none" w:sz="0" w:space="0" w:color="auto"/>
      </w:divBdr>
    </w:div>
    <w:div w:id="627666235">
      <w:bodyDiv w:val="1"/>
      <w:marLeft w:val="0"/>
      <w:marRight w:val="0"/>
      <w:marTop w:val="0"/>
      <w:marBottom w:val="0"/>
      <w:divBdr>
        <w:top w:val="none" w:sz="0" w:space="0" w:color="auto"/>
        <w:left w:val="none" w:sz="0" w:space="0" w:color="auto"/>
        <w:bottom w:val="none" w:sz="0" w:space="0" w:color="auto"/>
        <w:right w:val="none" w:sz="0" w:space="0" w:color="auto"/>
      </w:divBdr>
    </w:div>
    <w:div w:id="659188597">
      <w:bodyDiv w:val="1"/>
      <w:marLeft w:val="0"/>
      <w:marRight w:val="0"/>
      <w:marTop w:val="0"/>
      <w:marBottom w:val="0"/>
      <w:divBdr>
        <w:top w:val="none" w:sz="0" w:space="0" w:color="auto"/>
        <w:left w:val="none" w:sz="0" w:space="0" w:color="auto"/>
        <w:bottom w:val="none" w:sz="0" w:space="0" w:color="auto"/>
        <w:right w:val="none" w:sz="0" w:space="0" w:color="auto"/>
      </w:divBdr>
      <w:divsChild>
        <w:div w:id="2065984727">
          <w:marLeft w:val="0"/>
          <w:marRight w:val="0"/>
          <w:marTop w:val="0"/>
          <w:marBottom w:val="0"/>
          <w:divBdr>
            <w:top w:val="none" w:sz="0" w:space="0" w:color="auto"/>
            <w:left w:val="none" w:sz="0" w:space="0" w:color="auto"/>
            <w:bottom w:val="none" w:sz="0" w:space="0" w:color="auto"/>
            <w:right w:val="none" w:sz="0" w:space="0" w:color="auto"/>
          </w:divBdr>
          <w:divsChild>
            <w:div w:id="7306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717705803">
      <w:bodyDiv w:val="1"/>
      <w:marLeft w:val="0"/>
      <w:marRight w:val="0"/>
      <w:marTop w:val="0"/>
      <w:marBottom w:val="0"/>
      <w:divBdr>
        <w:top w:val="none" w:sz="0" w:space="0" w:color="auto"/>
        <w:left w:val="none" w:sz="0" w:space="0" w:color="auto"/>
        <w:bottom w:val="none" w:sz="0" w:space="0" w:color="auto"/>
        <w:right w:val="none" w:sz="0" w:space="0" w:color="auto"/>
      </w:divBdr>
    </w:div>
    <w:div w:id="718164284">
      <w:bodyDiv w:val="1"/>
      <w:marLeft w:val="0"/>
      <w:marRight w:val="0"/>
      <w:marTop w:val="0"/>
      <w:marBottom w:val="0"/>
      <w:divBdr>
        <w:top w:val="none" w:sz="0" w:space="0" w:color="auto"/>
        <w:left w:val="none" w:sz="0" w:space="0" w:color="auto"/>
        <w:bottom w:val="none" w:sz="0" w:space="0" w:color="auto"/>
        <w:right w:val="none" w:sz="0" w:space="0" w:color="auto"/>
      </w:divBdr>
      <w:divsChild>
        <w:div w:id="891694047">
          <w:marLeft w:val="0"/>
          <w:marRight w:val="0"/>
          <w:marTop w:val="0"/>
          <w:marBottom w:val="0"/>
          <w:divBdr>
            <w:top w:val="none" w:sz="0" w:space="0" w:color="auto"/>
            <w:left w:val="none" w:sz="0" w:space="0" w:color="auto"/>
            <w:bottom w:val="none" w:sz="0" w:space="0" w:color="auto"/>
            <w:right w:val="none" w:sz="0" w:space="0" w:color="auto"/>
          </w:divBdr>
          <w:divsChild>
            <w:div w:id="5143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204568">
      <w:bodyDiv w:val="1"/>
      <w:marLeft w:val="0"/>
      <w:marRight w:val="0"/>
      <w:marTop w:val="0"/>
      <w:marBottom w:val="0"/>
      <w:divBdr>
        <w:top w:val="none" w:sz="0" w:space="0" w:color="auto"/>
        <w:left w:val="none" w:sz="0" w:space="0" w:color="auto"/>
        <w:bottom w:val="none" w:sz="0" w:space="0" w:color="auto"/>
        <w:right w:val="none" w:sz="0" w:space="0" w:color="auto"/>
      </w:divBdr>
      <w:divsChild>
        <w:div w:id="245118831">
          <w:marLeft w:val="0"/>
          <w:marRight w:val="0"/>
          <w:marTop w:val="0"/>
          <w:marBottom w:val="0"/>
          <w:divBdr>
            <w:top w:val="none" w:sz="0" w:space="0" w:color="auto"/>
            <w:left w:val="none" w:sz="0" w:space="0" w:color="auto"/>
            <w:bottom w:val="none" w:sz="0" w:space="0" w:color="auto"/>
            <w:right w:val="none" w:sz="0" w:space="0" w:color="auto"/>
          </w:divBdr>
          <w:divsChild>
            <w:div w:id="12990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7825">
      <w:bodyDiv w:val="1"/>
      <w:marLeft w:val="0"/>
      <w:marRight w:val="0"/>
      <w:marTop w:val="0"/>
      <w:marBottom w:val="0"/>
      <w:divBdr>
        <w:top w:val="none" w:sz="0" w:space="0" w:color="auto"/>
        <w:left w:val="none" w:sz="0" w:space="0" w:color="auto"/>
        <w:bottom w:val="none" w:sz="0" w:space="0" w:color="auto"/>
        <w:right w:val="none" w:sz="0" w:space="0" w:color="auto"/>
      </w:divBdr>
    </w:div>
    <w:div w:id="841357823">
      <w:bodyDiv w:val="1"/>
      <w:marLeft w:val="0"/>
      <w:marRight w:val="0"/>
      <w:marTop w:val="0"/>
      <w:marBottom w:val="0"/>
      <w:divBdr>
        <w:top w:val="none" w:sz="0" w:space="0" w:color="auto"/>
        <w:left w:val="none" w:sz="0" w:space="0" w:color="auto"/>
        <w:bottom w:val="none" w:sz="0" w:space="0" w:color="auto"/>
        <w:right w:val="none" w:sz="0" w:space="0" w:color="auto"/>
      </w:divBdr>
    </w:div>
    <w:div w:id="842664829">
      <w:bodyDiv w:val="1"/>
      <w:marLeft w:val="0"/>
      <w:marRight w:val="0"/>
      <w:marTop w:val="0"/>
      <w:marBottom w:val="0"/>
      <w:divBdr>
        <w:top w:val="none" w:sz="0" w:space="0" w:color="auto"/>
        <w:left w:val="none" w:sz="0" w:space="0" w:color="auto"/>
        <w:bottom w:val="none" w:sz="0" w:space="0" w:color="auto"/>
        <w:right w:val="none" w:sz="0" w:space="0" w:color="auto"/>
      </w:divBdr>
    </w:div>
    <w:div w:id="859009455">
      <w:bodyDiv w:val="1"/>
      <w:marLeft w:val="0"/>
      <w:marRight w:val="0"/>
      <w:marTop w:val="0"/>
      <w:marBottom w:val="0"/>
      <w:divBdr>
        <w:top w:val="none" w:sz="0" w:space="0" w:color="auto"/>
        <w:left w:val="none" w:sz="0" w:space="0" w:color="auto"/>
        <w:bottom w:val="none" w:sz="0" w:space="0" w:color="auto"/>
        <w:right w:val="none" w:sz="0" w:space="0" w:color="auto"/>
      </w:divBdr>
      <w:divsChild>
        <w:div w:id="1102804708">
          <w:marLeft w:val="0"/>
          <w:marRight w:val="0"/>
          <w:marTop w:val="0"/>
          <w:marBottom w:val="0"/>
          <w:divBdr>
            <w:top w:val="none" w:sz="0" w:space="0" w:color="auto"/>
            <w:left w:val="none" w:sz="0" w:space="0" w:color="auto"/>
            <w:bottom w:val="none" w:sz="0" w:space="0" w:color="auto"/>
            <w:right w:val="none" w:sz="0" w:space="0" w:color="auto"/>
          </w:divBdr>
        </w:div>
      </w:divsChild>
    </w:div>
    <w:div w:id="888491482">
      <w:bodyDiv w:val="1"/>
      <w:marLeft w:val="0"/>
      <w:marRight w:val="0"/>
      <w:marTop w:val="0"/>
      <w:marBottom w:val="0"/>
      <w:divBdr>
        <w:top w:val="none" w:sz="0" w:space="0" w:color="auto"/>
        <w:left w:val="none" w:sz="0" w:space="0" w:color="auto"/>
        <w:bottom w:val="none" w:sz="0" w:space="0" w:color="auto"/>
        <w:right w:val="none" w:sz="0" w:space="0" w:color="auto"/>
      </w:divBdr>
      <w:divsChild>
        <w:div w:id="973950185">
          <w:marLeft w:val="0"/>
          <w:marRight w:val="0"/>
          <w:marTop w:val="0"/>
          <w:marBottom w:val="0"/>
          <w:divBdr>
            <w:top w:val="none" w:sz="0" w:space="0" w:color="auto"/>
            <w:left w:val="none" w:sz="0" w:space="0" w:color="auto"/>
            <w:bottom w:val="none" w:sz="0" w:space="0" w:color="auto"/>
            <w:right w:val="none" w:sz="0" w:space="0" w:color="auto"/>
          </w:divBdr>
          <w:divsChild>
            <w:div w:id="78558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37256316">
      <w:bodyDiv w:val="1"/>
      <w:marLeft w:val="0"/>
      <w:marRight w:val="0"/>
      <w:marTop w:val="0"/>
      <w:marBottom w:val="0"/>
      <w:divBdr>
        <w:top w:val="none" w:sz="0" w:space="0" w:color="auto"/>
        <w:left w:val="none" w:sz="0" w:space="0" w:color="auto"/>
        <w:bottom w:val="none" w:sz="0" w:space="0" w:color="auto"/>
        <w:right w:val="none" w:sz="0" w:space="0" w:color="auto"/>
      </w:divBdr>
      <w:divsChild>
        <w:div w:id="523636905">
          <w:marLeft w:val="0"/>
          <w:marRight w:val="0"/>
          <w:marTop w:val="0"/>
          <w:marBottom w:val="0"/>
          <w:divBdr>
            <w:top w:val="none" w:sz="0" w:space="0" w:color="auto"/>
            <w:left w:val="none" w:sz="0" w:space="0" w:color="auto"/>
            <w:bottom w:val="none" w:sz="0" w:space="0" w:color="auto"/>
            <w:right w:val="none" w:sz="0" w:space="0" w:color="auto"/>
          </w:divBdr>
        </w:div>
      </w:divsChild>
    </w:div>
    <w:div w:id="938565475">
      <w:bodyDiv w:val="1"/>
      <w:marLeft w:val="0"/>
      <w:marRight w:val="0"/>
      <w:marTop w:val="0"/>
      <w:marBottom w:val="0"/>
      <w:divBdr>
        <w:top w:val="none" w:sz="0" w:space="0" w:color="auto"/>
        <w:left w:val="none" w:sz="0" w:space="0" w:color="auto"/>
        <w:bottom w:val="none" w:sz="0" w:space="0" w:color="auto"/>
        <w:right w:val="none" w:sz="0" w:space="0" w:color="auto"/>
      </w:divBdr>
      <w:divsChild>
        <w:div w:id="1215198364">
          <w:marLeft w:val="0"/>
          <w:marRight w:val="0"/>
          <w:marTop w:val="0"/>
          <w:marBottom w:val="0"/>
          <w:divBdr>
            <w:top w:val="none" w:sz="0" w:space="0" w:color="auto"/>
            <w:left w:val="none" w:sz="0" w:space="0" w:color="auto"/>
            <w:bottom w:val="none" w:sz="0" w:space="0" w:color="auto"/>
            <w:right w:val="none" w:sz="0" w:space="0" w:color="auto"/>
          </w:divBdr>
        </w:div>
      </w:divsChild>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49094241">
      <w:bodyDiv w:val="1"/>
      <w:marLeft w:val="0"/>
      <w:marRight w:val="0"/>
      <w:marTop w:val="0"/>
      <w:marBottom w:val="0"/>
      <w:divBdr>
        <w:top w:val="none" w:sz="0" w:space="0" w:color="auto"/>
        <w:left w:val="none" w:sz="0" w:space="0" w:color="auto"/>
        <w:bottom w:val="none" w:sz="0" w:space="0" w:color="auto"/>
        <w:right w:val="none" w:sz="0" w:space="0" w:color="auto"/>
      </w:divBdr>
    </w:div>
    <w:div w:id="953831367">
      <w:bodyDiv w:val="1"/>
      <w:marLeft w:val="0"/>
      <w:marRight w:val="0"/>
      <w:marTop w:val="0"/>
      <w:marBottom w:val="0"/>
      <w:divBdr>
        <w:top w:val="none" w:sz="0" w:space="0" w:color="auto"/>
        <w:left w:val="none" w:sz="0" w:space="0" w:color="auto"/>
        <w:bottom w:val="none" w:sz="0" w:space="0" w:color="auto"/>
        <w:right w:val="none" w:sz="0" w:space="0" w:color="auto"/>
      </w:divBdr>
    </w:div>
    <w:div w:id="957368078">
      <w:bodyDiv w:val="1"/>
      <w:marLeft w:val="0"/>
      <w:marRight w:val="0"/>
      <w:marTop w:val="0"/>
      <w:marBottom w:val="0"/>
      <w:divBdr>
        <w:top w:val="none" w:sz="0" w:space="0" w:color="auto"/>
        <w:left w:val="none" w:sz="0" w:space="0" w:color="auto"/>
        <w:bottom w:val="none" w:sz="0" w:space="0" w:color="auto"/>
        <w:right w:val="none" w:sz="0" w:space="0" w:color="auto"/>
      </w:divBdr>
      <w:divsChild>
        <w:div w:id="1093666718">
          <w:marLeft w:val="0"/>
          <w:marRight w:val="0"/>
          <w:marTop w:val="0"/>
          <w:marBottom w:val="0"/>
          <w:divBdr>
            <w:top w:val="none" w:sz="0" w:space="0" w:color="auto"/>
            <w:left w:val="none" w:sz="0" w:space="0" w:color="auto"/>
            <w:bottom w:val="none" w:sz="0" w:space="0" w:color="auto"/>
            <w:right w:val="none" w:sz="0" w:space="0" w:color="auto"/>
          </w:divBdr>
          <w:divsChild>
            <w:div w:id="136151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994258204">
      <w:bodyDiv w:val="1"/>
      <w:marLeft w:val="0"/>
      <w:marRight w:val="0"/>
      <w:marTop w:val="0"/>
      <w:marBottom w:val="0"/>
      <w:divBdr>
        <w:top w:val="none" w:sz="0" w:space="0" w:color="auto"/>
        <w:left w:val="none" w:sz="0" w:space="0" w:color="auto"/>
        <w:bottom w:val="none" w:sz="0" w:space="0" w:color="auto"/>
        <w:right w:val="none" w:sz="0" w:space="0" w:color="auto"/>
      </w:divBdr>
    </w:div>
    <w:div w:id="1003898145">
      <w:bodyDiv w:val="1"/>
      <w:marLeft w:val="0"/>
      <w:marRight w:val="0"/>
      <w:marTop w:val="0"/>
      <w:marBottom w:val="0"/>
      <w:divBdr>
        <w:top w:val="none" w:sz="0" w:space="0" w:color="auto"/>
        <w:left w:val="none" w:sz="0" w:space="0" w:color="auto"/>
        <w:bottom w:val="none" w:sz="0" w:space="0" w:color="auto"/>
        <w:right w:val="none" w:sz="0" w:space="0" w:color="auto"/>
      </w:divBdr>
    </w:div>
    <w:div w:id="1007513785">
      <w:bodyDiv w:val="1"/>
      <w:marLeft w:val="0"/>
      <w:marRight w:val="0"/>
      <w:marTop w:val="0"/>
      <w:marBottom w:val="0"/>
      <w:divBdr>
        <w:top w:val="none" w:sz="0" w:space="0" w:color="auto"/>
        <w:left w:val="none" w:sz="0" w:space="0" w:color="auto"/>
        <w:bottom w:val="none" w:sz="0" w:space="0" w:color="auto"/>
        <w:right w:val="none" w:sz="0" w:space="0" w:color="auto"/>
      </w:divBdr>
      <w:divsChild>
        <w:div w:id="275598826">
          <w:marLeft w:val="0"/>
          <w:marRight w:val="0"/>
          <w:marTop w:val="0"/>
          <w:marBottom w:val="0"/>
          <w:divBdr>
            <w:top w:val="none" w:sz="0" w:space="0" w:color="auto"/>
            <w:left w:val="none" w:sz="0" w:space="0" w:color="auto"/>
            <w:bottom w:val="none" w:sz="0" w:space="0" w:color="auto"/>
            <w:right w:val="none" w:sz="0" w:space="0" w:color="auto"/>
          </w:divBdr>
        </w:div>
      </w:divsChild>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026718062">
      <w:bodyDiv w:val="1"/>
      <w:marLeft w:val="0"/>
      <w:marRight w:val="0"/>
      <w:marTop w:val="0"/>
      <w:marBottom w:val="0"/>
      <w:divBdr>
        <w:top w:val="none" w:sz="0" w:space="0" w:color="auto"/>
        <w:left w:val="none" w:sz="0" w:space="0" w:color="auto"/>
        <w:bottom w:val="none" w:sz="0" w:space="0" w:color="auto"/>
        <w:right w:val="none" w:sz="0" w:space="0" w:color="auto"/>
      </w:divBdr>
    </w:div>
    <w:div w:id="1037045633">
      <w:bodyDiv w:val="1"/>
      <w:marLeft w:val="0"/>
      <w:marRight w:val="0"/>
      <w:marTop w:val="0"/>
      <w:marBottom w:val="0"/>
      <w:divBdr>
        <w:top w:val="none" w:sz="0" w:space="0" w:color="auto"/>
        <w:left w:val="none" w:sz="0" w:space="0" w:color="auto"/>
        <w:bottom w:val="none" w:sz="0" w:space="0" w:color="auto"/>
        <w:right w:val="none" w:sz="0" w:space="0" w:color="auto"/>
      </w:divBdr>
      <w:divsChild>
        <w:div w:id="68159343">
          <w:marLeft w:val="0"/>
          <w:marRight w:val="0"/>
          <w:marTop w:val="0"/>
          <w:marBottom w:val="0"/>
          <w:divBdr>
            <w:top w:val="none" w:sz="0" w:space="0" w:color="auto"/>
            <w:left w:val="none" w:sz="0" w:space="0" w:color="auto"/>
            <w:bottom w:val="none" w:sz="0" w:space="0" w:color="auto"/>
            <w:right w:val="none" w:sz="0" w:space="0" w:color="auto"/>
          </w:divBdr>
          <w:divsChild>
            <w:div w:id="191504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744">
      <w:bodyDiv w:val="1"/>
      <w:marLeft w:val="0"/>
      <w:marRight w:val="0"/>
      <w:marTop w:val="0"/>
      <w:marBottom w:val="0"/>
      <w:divBdr>
        <w:top w:val="none" w:sz="0" w:space="0" w:color="auto"/>
        <w:left w:val="none" w:sz="0" w:space="0" w:color="auto"/>
        <w:bottom w:val="none" w:sz="0" w:space="0" w:color="auto"/>
        <w:right w:val="none" w:sz="0" w:space="0" w:color="auto"/>
      </w:divBdr>
    </w:div>
    <w:div w:id="1075512116">
      <w:bodyDiv w:val="1"/>
      <w:marLeft w:val="0"/>
      <w:marRight w:val="0"/>
      <w:marTop w:val="0"/>
      <w:marBottom w:val="0"/>
      <w:divBdr>
        <w:top w:val="none" w:sz="0" w:space="0" w:color="auto"/>
        <w:left w:val="none" w:sz="0" w:space="0" w:color="auto"/>
        <w:bottom w:val="none" w:sz="0" w:space="0" w:color="auto"/>
        <w:right w:val="none" w:sz="0" w:space="0" w:color="auto"/>
      </w:divBdr>
    </w:div>
    <w:div w:id="1109930274">
      <w:bodyDiv w:val="1"/>
      <w:marLeft w:val="0"/>
      <w:marRight w:val="0"/>
      <w:marTop w:val="0"/>
      <w:marBottom w:val="0"/>
      <w:divBdr>
        <w:top w:val="none" w:sz="0" w:space="0" w:color="auto"/>
        <w:left w:val="none" w:sz="0" w:space="0" w:color="auto"/>
        <w:bottom w:val="none" w:sz="0" w:space="0" w:color="auto"/>
        <w:right w:val="none" w:sz="0" w:space="0" w:color="auto"/>
      </w:divBdr>
    </w:div>
    <w:div w:id="1132015771">
      <w:bodyDiv w:val="1"/>
      <w:marLeft w:val="0"/>
      <w:marRight w:val="0"/>
      <w:marTop w:val="0"/>
      <w:marBottom w:val="0"/>
      <w:divBdr>
        <w:top w:val="none" w:sz="0" w:space="0" w:color="auto"/>
        <w:left w:val="none" w:sz="0" w:space="0" w:color="auto"/>
        <w:bottom w:val="none" w:sz="0" w:space="0" w:color="auto"/>
        <w:right w:val="none" w:sz="0" w:space="0" w:color="auto"/>
      </w:divBdr>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192761109">
      <w:bodyDiv w:val="1"/>
      <w:marLeft w:val="0"/>
      <w:marRight w:val="0"/>
      <w:marTop w:val="0"/>
      <w:marBottom w:val="0"/>
      <w:divBdr>
        <w:top w:val="none" w:sz="0" w:space="0" w:color="auto"/>
        <w:left w:val="none" w:sz="0" w:space="0" w:color="auto"/>
        <w:bottom w:val="none" w:sz="0" w:space="0" w:color="auto"/>
        <w:right w:val="none" w:sz="0" w:space="0" w:color="auto"/>
      </w:divBdr>
      <w:divsChild>
        <w:div w:id="1462502622">
          <w:marLeft w:val="0"/>
          <w:marRight w:val="0"/>
          <w:marTop w:val="0"/>
          <w:marBottom w:val="0"/>
          <w:divBdr>
            <w:top w:val="none" w:sz="0" w:space="0" w:color="auto"/>
            <w:left w:val="none" w:sz="0" w:space="0" w:color="auto"/>
            <w:bottom w:val="none" w:sz="0" w:space="0" w:color="auto"/>
            <w:right w:val="none" w:sz="0" w:space="0" w:color="auto"/>
          </w:divBdr>
        </w:div>
      </w:divsChild>
    </w:div>
    <w:div w:id="1202089749">
      <w:bodyDiv w:val="1"/>
      <w:marLeft w:val="0"/>
      <w:marRight w:val="0"/>
      <w:marTop w:val="0"/>
      <w:marBottom w:val="0"/>
      <w:divBdr>
        <w:top w:val="none" w:sz="0" w:space="0" w:color="auto"/>
        <w:left w:val="none" w:sz="0" w:space="0" w:color="auto"/>
        <w:bottom w:val="none" w:sz="0" w:space="0" w:color="auto"/>
        <w:right w:val="none" w:sz="0" w:space="0" w:color="auto"/>
      </w:divBdr>
    </w:div>
    <w:div w:id="1206482921">
      <w:bodyDiv w:val="1"/>
      <w:marLeft w:val="0"/>
      <w:marRight w:val="0"/>
      <w:marTop w:val="0"/>
      <w:marBottom w:val="0"/>
      <w:divBdr>
        <w:top w:val="none" w:sz="0" w:space="0" w:color="auto"/>
        <w:left w:val="none" w:sz="0" w:space="0" w:color="auto"/>
        <w:bottom w:val="none" w:sz="0" w:space="0" w:color="auto"/>
        <w:right w:val="none" w:sz="0" w:space="0" w:color="auto"/>
      </w:divBdr>
    </w:div>
    <w:div w:id="1220170273">
      <w:bodyDiv w:val="1"/>
      <w:marLeft w:val="0"/>
      <w:marRight w:val="0"/>
      <w:marTop w:val="0"/>
      <w:marBottom w:val="0"/>
      <w:divBdr>
        <w:top w:val="none" w:sz="0" w:space="0" w:color="auto"/>
        <w:left w:val="none" w:sz="0" w:space="0" w:color="auto"/>
        <w:bottom w:val="none" w:sz="0" w:space="0" w:color="auto"/>
        <w:right w:val="none" w:sz="0" w:space="0" w:color="auto"/>
      </w:divBdr>
      <w:divsChild>
        <w:div w:id="1267730257">
          <w:marLeft w:val="0"/>
          <w:marRight w:val="0"/>
          <w:marTop w:val="0"/>
          <w:marBottom w:val="0"/>
          <w:divBdr>
            <w:top w:val="none" w:sz="0" w:space="0" w:color="auto"/>
            <w:left w:val="none" w:sz="0" w:space="0" w:color="auto"/>
            <w:bottom w:val="none" w:sz="0" w:space="0" w:color="auto"/>
            <w:right w:val="none" w:sz="0" w:space="0" w:color="auto"/>
          </w:divBdr>
        </w:div>
      </w:divsChild>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301495454">
      <w:bodyDiv w:val="1"/>
      <w:marLeft w:val="0"/>
      <w:marRight w:val="0"/>
      <w:marTop w:val="0"/>
      <w:marBottom w:val="0"/>
      <w:divBdr>
        <w:top w:val="none" w:sz="0" w:space="0" w:color="auto"/>
        <w:left w:val="none" w:sz="0" w:space="0" w:color="auto"/>
        <w:bottom w:val="none" w:sz="0" w:space="0" w:color="auto"/>
        <w:right w:val="none" w:sz="0" w:space="0" w:color="auto"/>
      </w:divBdr>
      <w:divsChild>
        <w:div w:id="1607956567">
          <w:marLeft w:val="0"/>
          <w:marRight w:val="0"/>
          <w:marTop w:val="0"/>
          <w:marBottom w:val="0"/>
          <w:divBdr>
            <w:top w:val="none" w:sz="0" w:space="0" w:color="auto"/>
            <w:left w:val="none" w:sz="0" w:space="0" w:color="auto"/>
            <w:bottom w:val="none" w:sz="0" w:space="0" w:color="auto"/>
            <w:right w:val="none" w:sz="0" w:space="0" w:color="auto"/>
          </w:divBdr>
        </w:div>
      </w:divsChild>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2457966">
      <w:bodyDiv w:val="1"/>
      <w:marLeft w:val="0"/>
      <w:marRight w:val="0"/>
      <w:marTop w:val="0"/>
      <w:marBottom w:val="0"/>
      <w:divBdr>
        <w:top w:val="none" w:sz="0" w:space="0" w:color="auto"/>
        <w:left w:val="none" w:sz="0" w:space="0" w:color="auto"/>
        <w:bottom w:val="none" w:sz="0" w:space="0" w:color="auto"/>
        <w:right w:val="none" w:sz="0" w:space="0" w:color="auto"/>
      </w:divBdr>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564440162">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10316568">
      <w:bodyDiv w:val="1"/>
      <w:marLeft w:val="0"/>
      <w:marRight w:val="0"/>
      <w:marTop w:val="0"/>
      <w:marBottom w:val="0"/>
      <w:divBdr>
        <w:top w:val="none" w:sz="0" w:space="0" w:color="auto"/>
        <w:left w:val="none" w:sz="0" w:space="0" w:color="auto"/>
        <w:bottom w:val="none" w:sz="0" w:space="0" w:color="auto"/>
        <w:right w:val="none" w:sz="0" w:space="0" w:color="auto"/>
      </w:divBdr>
    </w:div>
    <w:div w:id="1624193244">
      <w:bodyDiv w:val="1"/>
      <w:marLeft w:val="0"/>
      <w:marRight w:val="0"/>
      <w:marTop w:val="0"/>
      <w:marBottom w:val="0"/>
      <w:divBdr>
        <w:top w:val="none" w:sz="0" w:space="0" w:color="auto"/>
        <w:left w:val="none" w:sz="0" w:space="0" w:color="auto"/>
        <w:bottom w:val="none" w:sz="0" w:space="0" w:color="auto"/>
        <w:right w:val="none" w:sz="0" w:space="0" w:color="auto"/>
      </w:divBdr>
    </w:div>
    <w:div w:id="1646544283">
      <w:bodyDiv w:val="1"/>
      <w:marLeft w:val="0"/>
      <w:marRight w:val="0"/>
      <w:marTop w:val="0"/>
      <w:marBottom w:val="0"/>
      <w:divBdr>
        <w:top w:val="none" w:sz="0" w:space="0" w:color="auto"/>
        <w:left w:val="none" w:sz="0" w:space="0" w:color="auto"/>
        <w:bottom w:val="none" w:sz="0" w:space="0" w:color="auto"/>
        <w:right w:val="none" w:sz="0" w:space="0" w:color="auto"/>
      </w:divBdr>
    </w:div>
    <w:div w:id="1671709667">
      <w:bodyDiv w:val="1"/>
      <w:marLeft w:val="0"/>
      <w:marRight w:val="0"/>
      <w:marTop w:val="0"/>
      <w:marBottom w:val="0"/>
      <w:divBdr>
        <w:top w:val="none" w:sz="0" w:space="0" w:color="auto"/>
        <w:left w:val="none" w:sz="0" w:space="0" w:color="auto"/>
        <w:bottom w:val="none" w:sz="0" w:space="0" w:color="auto"/>
        <w:right w:val="none" w:sz="0" w:space="0" w:color="auto"/>
      </w:divBdr>
    </w:div>
    <w:div w:id="1674144876">
      <w:bodyDiv w:val="1"/>
      <w:marLeft w:val="0"/>
      <w:marRight w:val="0"/>
      <w:marTop w:val="0"/>
      <w:marBottom w:val="0"/>
      <w:divBdr>
        <w:top w:val="none" w:sz="0" w:space="0" w:color="auto"/>
        <w:left w:val="none" w:sz="0" w:space="0" w:color="auto"/>
        <w:bottom w:val="none" w:sz="0" w:space="0" w:color="auto"/>
        <w:right w:val="none" w:sz="0" w:space="0" w:color="auto"/>
      </w:divBdr>
    </w:div>
    <w:div w:id="1684628984">
      <w:bodyDiv w:val="1"/>
      <w:marLeft w:val="0"/>
      <w:marRight w:val="0"/>
      <w:marTop w:val="0"/>
      <w:marBottom w:val="0"/>
      <w:divBdr>
        <w:top w:val="none" w:sz="0" w:space="0" w:color="auto"/>
        <w:left w:val="none" w:sz="0" w:space="0" w:color="auto"/>
        <w:bottom w:val="none" w:sz="0" w:space="0" w:color="auto"/>
        <w:right w:val="none" w:sz="0" w:space="0" w:color="auto"/>
      </w:divBdr>
    </w:div>
    <w:div w:id="1690064972">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027424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759447257">
      <w:bodyDiv w:val="1"/>
      <w:marLeft w:val="0"/>
      <w:marRight w:val="0"/>
      <w:marTop w:val="0"/>
      <w:marBottom w:val="0"/>
      <w:divBdr>
        <w:top w:val="none" w:sz="0" w:space="0" w:color="auto"/>
        <w:left w:val="none" w:sz="0" w:space="0" w:color="auto"/>
        <w:bottom w:val="none" w:sz="0" w:space="0" w:color="auto"/>
        <w:right w:val="none" w:sz="0" w:space="0" w:color="auto"/>
      </w:divBdr>
    </w:div>
    <w:div w:id="1774857770">
      <w:bodyDiv w:val="1"/>
      <w:marLeft w:val="0"/>
      <w:marRight w:val="0"/>
      <w:marTop w:val="0"/>
      <w:marBottom w:val="0"/>
      <w:divBdr>
        <w:top w:val="none" w:sz="0" w:space="0" w:color="auto"/>
        <w:left w:val="none" w:sz="0" w:space="0" w:color="auto"/>
        <w:bottom w:val="none" w:sz="0" w:space="0" w:color="auto"/>
        <w:right w:val="none" w:sz="0" w:space="0" w:color="auto"/>
      </w:divBdr>
    </w:div>
    <w:div w:id="1817187701">
      <w:bodyDiv w:val="1"/>
      <w:marLeft w:val="0"/>
      <w:marRight w:val="0"/>
      <w:marTop w:val="0"/>
      <w:marBottom w:val="0"/>
      <w:divBdr>
        <w:top w:val="none" w:sz="0" w:space="0" w:color="auto"/>
        <w:left w:val="none" w:sz="0" w:space="0" w:color="auto"/>
        <w:bottom w:val="none" w:sz="0" w:space="0" w:color="auto"/>
        <w:right w:val="none" w:sz="0" w:space="0" w:color="auto"/>
      </w:divBdr>
    </w:div>
    <w:div w:id="1819152803">
      <w:bodyDiv w:val="1"/>
      <w:marLeft w:val="0"/>
      <w:marRight w:val="0"/>
      <w:marTop w:val="0"/>
      <w:marBottom w:val="0"/>
      <w:divBdr>
        <w:top w:val="none" w:sz="0" w:space="0" w:color="auto"/>
        <w:left w:val="none" w:sz="0" w:space="0" w:color="auto"/>
        <w:bottom w:val="none" w:sz="0" w:space="0" w:color="auto"/>
        <w:right w:val="none" w:sz="0" w:space="0" w:color="auto"/>
      </w:divBdr>
    </w:div>
    <w:div w:id="1828665181">
      <w:bodyDiv w:val="1"/>
      <w:marLeft w:val="0"/>
      <w:marRight w:val="0"/>
      <w:marTop w:val="0"/>
      <w:marBottom w:val="0"/>
      <w:divBdr>
        <w:top w:val="none" w:sz="0" w:space="0" w:color="auto"/>
        <w:left w:val="none" w:sz="0" w:space="0" w:color="auto"/>
        <w:bottom w:val="none" w:sz="0" w:space="0" w:color="auto"/>
        <w:right w:val="none" w:sz="0" w:space="0" w:color="auto"/>
      </w:divBdr>
    </w:div>
    <w:div w:id="1831367431">
      <w:bodyDiv w:val="1"/>
      <w:marLeft w:val="0"/>
      <w:marRight w:val="0"/>
      <w:marTop w:val="0"/>
      <w:marBottom w:val="0"/>
      <w:divBdr>
        <w:top w:val="none" w:sz="0" w:space="0" w:color="auto"/>
        <w:left w:val="none" w:sz="0" w:space="0" w:color="auto"/>
        <w:bottom w:val="none" w:sz="0" w:space="0" w:color="auto"/>
        <w:right w:val="none" w:sz="0" w:space="0" w:color="auto"/>
      </w:divBdr>
      <w:divsChild>
        <w:div w:id="1493062201">
          <w:marLeft w:val="0"/>
          <w:marRight w:val="0"/>
          <w:marTop w:val="0"/>
          <w:marBottom w:val="0"/>
          <w:divBdr>
            <w:top w:val="none" w:sz="0" w:space="0" w:color="auto"/>
            <w:left w:val="none" w:sz="0" w:space="0" w:color="auto"/>
            <w:bottom w:val="none" w:sz="0" w:space="0" w:color="auto"/>
            <w:right w:val="none" w:sz="0" w:space="0" w:color="auto"/>
          </w:divBdr>
          <w:divsChild>
            <w:div w:id="1435174931">
              <w:marLeft w:val="0"/>
              <w:marRight w:val="0"/>
              <w:marTop w:val="0"/>
              <w:marBottom w:val="0"/>
              <w:divBdr>
                <w:top w:val="none" w:sz="0" w:space="0" w:color="auto"/>
                <w:left w:val="none" w:sz="0" w:space="0" w:color="auto"/>
                <w:bottom w:val="none" w:sz="0" w:space="0" w:color="auto"/>
                <w:right w:val="none" w:sz="0" w:space="0" w:color="auto"/>
              </w:divBdr>
              <w:divsChild>
                <w:div w:id="1705011626">
                  <w:marLeft w:val="0"/>
                  <w:marRight w:val="0"/>
                  <w:marTop w:val="0"/>
                  <w:marBottom w:val="0"/>
                  <w:divBdr>
                    <w:top w:val="none" w:sz="0" w:space="0" w:color="auto"/>
                    <w:left w:val="none" w:sz="0" w:space="0" w:color="auto"/>
                    <w:bottom w:val="none" w:sz="0" w:space="0" w:color="auto"/>
                    <w:right w:val="none" w:sz="0" w:space="0" w:color="auto"/>
                  </w:divBdr>
                  <w:divsChild>
                    <w:div w:id="17501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721152">
      <w:bodyDiv w:val="1"/>
      <w:marLeft w:val="0"/>
      <w:marRight w:val="0"/>
      <w:marTop w:val="0"/>
      <w:marBottom w:val="0"/>
      <w:divBdr>
        <w:top w:val="none" w:sz="0" w:space="0" w:color="auto"/>
        <w:left w:val="none" w:sz="0" w:space="0" w:color="auto"/>
        <w:bottom w:val="none" w:sz="0" w:space="0" w:color="auto"/>
        <w:right w:val="none" w:sz="0" w:space="0" w:color="auto"/>
      </w:divBdr>
      <w:divsChild>
        <w:div w:id="678581490">
          <w:marLeft w:val="0"/>
          <w:marRight w:val="0"/>
          <w:marTop w:val="0"/>
          <w:marBottom w:val="0"/>
          <w:divBdr>
            <w:top w:val="none" w:sz="0" w:space="0" w:color="auto"/>
            <w:left w:val="none" w:sz="0" w:space="0" w:color="auto"/>
            <w:bottom w:val="none" w:sz="0" w:space="0" w:color="auto"/>
            <w:right w:val="none" w:sz="0" w:space="0" w:color="auto"/>
          </w:divBdr>
          <w:divsChild>
            <w:div w:id="53662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22364">
      <w:bodyDiv w:val="1"/>
      <w:marLeft w:val="0"/>
      <w:marRight w:val="0"/>
      <w:marTop w:val="0"/>
      <w:marBottom w:val="0"/>
      <w:divBdr>
        <w:top w:val="none" w:sz="0" w:space="0" w:color="auto"/>
        <w:left w:val="none" w:sz="0" w:space="0" w:color="auto"/>
        <w:bottom w:val="none" w:sz="0" w:space="0" w:color="auto"/>
        <w:right w:val="none" w:sz="0" w:space="0" w:color="auto"/>
      </w:divBdr>
    </w:div>
    <w:div w:id="1872840678">
      <w:bodyDiv w:val="1"/>
      <w:marLeft w:val="0"/>
      <w:marRight w:val="0"/>
      <w:marTop w:val="0"/>
      <w:marBottom w:val="0"/>
      <w:divBdr>
        <w:top w:val="none" w:sz="0" w:space="0" w:color="auto"/>
        <w:left w:val="none" w:sz="0" w:space="0" w:color="auto"/>
        <w:bottom w:val="none" w:sz="0" w:space="0" w:color="auto"/>
        <w:right w:val="none" w:sz="0" w:space="0" w:color="auto"/>
      </w:divBdr>
      <w:divsChild>
        <w:div w:id="227036295">
          <w:marLeft w:val="0"/>
          <w:marRight w:val="0"/>
          <w:marTop w:val="0"/>
          <w:marBottom w:val="0"/>
          <w:divBdr>
            <w:top w:val="none" w:sz="0" w:space="0" w:color="auto"/>
            <w:left w:val="none" w:sz="0" w:space="0" w:color="auto"/>
            <w:bottom w:val="none" w:sz="0" w:space="0" w:color="auto"/>
            <w:right w:val="none" w:sz="0" w:space="0" w:color="auto"/>
          </w:divBdr>
        </w:div>
      </w:divsChild>
    </w:div>
    <w:div w:id="1971475215">
      <w:bodyDiv w:val="1"/>
      <w:marLeft w:val="0"/>
      <w:marRight w:val="0"/>
      <w:marTop w:val="0"/>
      <w:marBottom w:val="0"/>
      <w:divBdr>
        <w:top w:val="none" w:sz="0" w:space="0" w:color="auto"/>
        <w:left w:val="none" w:sz="0" w:space="0" w:color="auto"/>
        <w:bottom w:val="none" w:sz="0" w:space="0" w:color="auto"/>
        <w:right w:val="none" w:sz="0" w:space="0" w:color="auto"/>
      </w:divBdr>
      <w:divsChild>
        <w:div w:id="420104794">
          <w:marLeft w:val="0"/>
          <w:marRight w:val="0"/>
          <w:marTop w:val="0"/>
          <w:marBottom w:val="0"/>
          <w:divBdr>
            <w:top w:val="none" w:sz="0" w:space="0" w:color="auto"/>
            <w:left w:val="none" w:sz="0" w:space="0" w:color="auto"/>
            <w:bottom w:val="none" w:sz="0" w:space="0" w:color="auto"/>
            <w:right w:val="none" w:sz="0" w:space="0" w:color="auto"/>
          </w:divBdr>
        </w:div>
      </w:divsChild>
    </w:div>
    <w:div w:id="1991907180">
      <w:bodyDiv w:val="1"/>
      <w:marLeft w:val="0"/>
      <w:marRight w:val="0"/>
      <w:marTop w:val="0"/>
      <w:marBottom w:val="0"/>
      <w:divBdr>
        <w:top w:val="none" w:sz="0" w:space="0" w:color="auto"/>
        <w:left w:val="none" w:sz="0" w:space="0" w:color="auto"/>
        <w:bottom w:val="none" w:sz="0" w:space="0" w:color="auto"/>
        <w:right w:val="none" w:sz="0" w:space="0" w:color="auto"/>
      </w:divBdr>
      <w:divsChild>
        <w:div w:id="1622568414">
          <w:marLeft w:val="0"/>
          <w:marRight w:val="0"/>
          <w:marTop w:val="0"/>
          <w:marBottom w:val="0"/>
          <w:divBdr>
            <w:top w:val="none" w:sz="0" w:space="0" w:color="auto"/>
            <w:left w:val="none" w:sz="0" w:space="0" w:color="auto"/>
            <w:bottom w:val="none" w:sz="0" w:space="0" w:color="auto"/>
            <w:right w:val="none" w:sz="0" w:space="0" w:color="auto"/>
          </w:divBdr>
          <w:divsChild>
            <w:div w:id="190509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40900">
      <w:bodyDiv w:val="1"/>
      <w:marLeft w:val="0"/>
      <w:marRight w:val="0"/>
      <w:marTop w:val="0"/>
      <w:marBottom w:val="0"/>
      <w:divBdr>
        <w:top w:val="none" w:sz="0" w:space="0" w:color="auto"/>
        <w:left w:val="none" w:sz="0" w:space="0" w:color="auto"/>
        <w:bottom w:val="none" w:sz="0" w:space="0" w:color="auto"/>
        <w:right w:val="none" w:sz="0" w:space="0" w:color="auto"/>
      </w:divBdr>
      <w:divsChild>
        <w:div w:id="2037844896">
          <w:marLeft w:val="0"/>
          <w:marRight w:val="0"/>
          <w:marTop w:val="0"/>
          <w:marBottom w:val="0"/>
          <w:divBdr>
            <w:top w:val="none" w:sz="0" w:space="0" w:color="auto"/>
            <w:left w:val="none" w:sz="0" w:space="0" w:color="auto"/>
            <w:bottom w:val="none" w:sz="0" w:space="0" w:color="auto"/>
            <w:right w:val="none" w:sz="0" w:space="0" w:color="auto"/>
          </w:divBdr>
          <w:divsChild>
            <w:div w:id="9342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34819">
      <w:bodyDiv w:val="1"/>
      <w:marLeft w:val="0"/>
      <w:marRight w:val="0"/>
      <w:marTop w:val="0"/>
      <w:marBottom w:val="0"/>
      <w:divBdr>
        <w:top w:val="none" w:sz="0" w:space="0" w:color="auto"/>
        <w:left w:val="none" w:sz="0" w:space="0" w:color="auto"/>
        <w:bottom w:val="none" w:sz="0" w:space="0" w:color="auto"/>
        <w:right w:val="none" w:sz="0" w:space="0" w:color="auto"/>
      </w:divBdr>
    </w:div>
    <w:div w:id="2017491476">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094161548">
      <w:bodyDiv w:val="1"/>
      <w:marLeft w:val="0"/>
      <w:marRight w:val="0"/>
      <w:marTop w:val="0"/>
      <w:marBottom w:val="0"/>
      <w:divBdr>
        <w:top w:val="none" w:sz="0" w:space="0" w:color="auto"/>
        <w:left w:val="none" w:sz="0" w:space="0" w:color="auto"/>
        <w:bottom w:val="none" w:sz="0" w:space="0" w:color="auto"/>
        <w:right w:val="none" w:sz="0" w:space="0" w:color="auto"/>
      </w:divBdr>
    </w:div>
    <w:div w:id="2110932345">
      <w:bodyDiv w:val="1"/>
      <w:marLeft w:val="0"/>
      <w:marRight w:val="0"/>
      <w:marTop w:val="0"/>
      <w:marBottom w:val="0"/>
      <w:divBdr>
        <w:top w:val="none" w:sz="0" w:space="0" w:color="auto"/>
        <w:left w:val="none" w:sz="0" w:space="0" w:color="auto"/>
        <w:bottom w:val="none" w:sz="0" w:space="0" w:color="auto"/>
        <w:right w:val="none" w:sz="0" w:space="0" w:color="auto"/>
      </w:divBdr>
      <w:divsChild>
        <w:div w:id="1205675764">
          <w:marLeft w:val="0"/>
          <w:marRight w:val="0"/>
          <w:marTop w:val="0"/>
          <w:marBottom w:val="0"/>
          <w:divBdr>
            <w:top w:val="none" w:sz="0" w:space="0" w:color="auto"/>
            <w:left w:val="none" w:sz="0" w:space="0" w:color="auto"/>
            <w:bottom w:val="none" w:sz="0" w:space="0" w:color="auto"/>
            <w:right w:val="none" w:sz="0" w:space="0" w:color="auto"/>
          </w:divBdr>
          <w:divsChild>
            <w:div w:id="5930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30184">
      <w:bodyDiv w:val="1"/>
      <w:marLeft w:val="0"/>
      <w:marRight w:val="0"/>
      <w:marTop w:val="0"/>
      <w:marBottom w:val="0"/>
      <w:divBdr>
        <w:top w:val="none" w:sz="0" w:space="0" w:color="auto"/>
        <w:left w:val="none" w:sz="0" w:space="0" w:color="auto"/>
        <w:bottom w:val="none" w:sz="0" w:space="0" w:color="auto"/>
        <w:right w:val="none" w:sz="0" w:space="0" w:color="auto"/>
      </w:divBdr>
      <w:divsChild>
        <w:div w:id="1011640547">
          <w:marLeft w:val="0"/>
          <w:marRight w:val="0"/>
          <w:marTop w:val="0"/>
          <w:marBottom w:val="0"/>
          <w:divBdr>
            <w:top w:val="none" w:sz="0" w:space="0" w:color="auto"/>
            <w:left w:val="none" w:sz="0" w:space="0" w:color="auto"/>
            <w:bottom w:val="none" w:sz="0" w:space="0" w:color="auto"/>
            <w:right w:val="none" w:sz="0" w:space="0" w:color="auto"/>
          </w:divBdr>
          <w:divsChild>
            <w:div w:id="113082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5F49DD-AC31-4AF9-9804-3B061353AE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10187</Words>
  <Characters>57814</Characters>
  <Application>Microsoft Office Word</Application>
  <DocSecurity>0</DocSecurity>
  <Lines>481</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67866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منال منال</cp:lastModifiedBy>
  <cp:revision>2</cp:revision>
  <cp:lastPrinted>2025-06-17T13:34:00Z</cp:lastPrinted>
  <dcterms:created xsi:type="dcterms:W3CDTF">2025-07-12T16:05:00Z</dcterms:created>
  <dcterms:modified xsi:type="dcterms:W3CDTF">2025-07-12T16:05:00Z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