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DDAFE" w14:textId="77777777" w:rsidR="007A31DC" w:rsidRPr="00613D18" w:rsidRDefault="003B3464" w:rsidP="00D363B1">
      <w:pPr>
        <w:bidi/>
        <w:spacing w:line="360" w:lineRule="auto"/>
        <w:ind w:hanging="283"/>
        <w:jc w:val="both"/>
        <w:rPr>
          <w:rFonts w:asciiTheme="majorBidi" w:hAnsiTheme="majorBidi" w:cstheme="majorBidi"/>
          <w:b/>
          <w:bCs/>
          <w:color w:val="548DD4" w:themeColor="text2" w:themeTint="99"/>
          <w:sz w:val="24"/>
          <w:szCs w:val="24"/>
          <w:rtl/>
        </w:rPr>
      </w:pPr>
      <w:bookmarkStart w:id="0" w:name="_Hlk192798931"/>
      <w:bookmarkEnd w:id="0"/>
      <w:r w:rsidRPr="00613D18">
        <w:rPr>
          <w:rFonts w:asciiTheme="majorBidi" w:hAnsiTheme="majorBidi" w:cstheme="majorBidi"/>
          <w:b/>
          <w:noProof/>
          <w:sz w:val="24"/>
          <w:szCs w:val="24"/>
        </w:rPr>
        <w:drawing>
          <wp:anchor distT="0" distB="0" distL="114300" distR="114300" simplePos="0" relativeHeight="251656704" behindDoc="0" locked="0" layoutInCell="1" allowOverlap="1" wp14:anchorId="677826B8" wp14:editId="2F4B3A0D">
            <wp:simplePos x="0" y="0"/>
            <wp:positionH relativeFrom="margin">
              <wp:posOffset>1870710</wp:posOffset>
            </wp:positionH>
            <wp:positionV relativeFrom="margin">
              <wp:posOffset>-345440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E97173E" w14:textId="77777777" w:rsidR="007A31DC" w:rsidRPr="00613D18" w:rsidRDefault="007A31DC" w:rsidP="00D363B1">
      <w:pPr>
        <w:bidi/>
        <w:spacing w:line="360" w:lineRule="auto"/>
        <w:ind w:hanging="283"/>
        <w:jc w:val="both"/>
        <w:rPr>
          <w:rFonts w:asciiTheme="majorBidi" w:hAnsiTheme="majorBidi" w:cstheme="majorBidi"/>
          <w:b/>
          <w:bCs/>
          <w:color w:val="548DD4" w:themeColor="text2" w:themeTint="99"/>
          <w:sz w:val="24"/>
          <w:szCs w:val="24"/>
          <w:rtl/>
        </w:rPr>
      </w:pPr>
    </w:p>
    <w:p w14:paraId="15637E9E" w14:textId="77777777" w:rsidR="009C2244" w:rsidRPr="00613D18" w:rsidRDefault="009C2244" w:rsidP="00D363B1">
      <w:pPr>
        <w:bidi/>
        <w:spacing w:line="360" w:lineRule="auto"/>
        <w:ind w:hanging="283"/>
        <w:jc w:val="both"/>
        <w:rPr>
          <w:rFonts w:asciiTheme="majorBidi" w:hAnsiTheme="majorBidi" w:cstheme="majorBidi"/>
          <w:b/>
          <w:bCs/>
          <w:color w:val="548DD4" w:themeColor="text2" w:themeTint="99"/>
          <w:sz w:val="24"/>
          <w:szCs w:val="24"/>
          <w:rtl/>
        </w:rPr>
      </w:pPr>
    </w:p>
    <w:p w14:paraId="24FD25C1" w14:textId="77777777" w:rsidR="00C472D8" w:rsidRPr="00613D18" w:rsidRDefault="003B3464" w:rsidP="00D363B1">
      <w:pPr>
        <w:bidi/>
        <w:spacing w:line="360" w:lineRule="auto"/>
        <w:ind w:hanging="283"/>
        <w:jc w:val="both"/>
        <w:rPr>
          <w:rFonts w:asciiTheme="majorBidi" w:hAnsiTheme="majorBidi" w:cstheme="majorBidi"/>
          <w:b/>
          <w:bCs/>
          <w:color w:val="548DD4" w:themeColor="text2" w:themeTint="99"/>
          <w:sz w:val="24"/>
          <w:szCs w:val="24"/>
          <w:rtl/>
        </w:rPr>
      </w:pPr>
      <w:r w:rsidRPr="00613D18">
        <w:rPr>
          <w:rFonts w:asciiTheme="majorBidi" w:hAnsiTheme="majorBidi" w:cstheme="majorBidi"/>
          <w:b/>
          <w:bCs/>
          <w:color w:val="548DD4" w:themeColor="text2" w:themeTint="99"/>
          <w:sz w:val="24"/>
          <w:szCs w:val="24"/>
          <w:rtl/>
        </w:rPr>
        <w:t xml:space="preserve"> </w:t>
      </w:r>
    </w:p>
    <w:p w14:paraId="1E9E12FD" w14:textId="77777777" w:rsidR="001C7DB2" w:rsidRPr="00613D18" w:rsidRDefault="001C7DB2" w:rsidP="00D363B1">
      <w:pPr>
        <w:pStyle w:val="NormalWeb"/>
        <w:bidi/>
        <w:spacing w:before="0" w:beforeAutospacing="0" w:after="0" w:afterAutospacing="0" w:line="360" w:lineRule="auto"/>
        <w:ind w:right="-270"/>
        <w:jc w:val="both"/>
        <w:rPr>
          <w:rFonts w:asciiTheme="majorBidi" w:hAnsiTheme="majorBidi" w:cstheme="majorBidi"/>
          <w:b/>
          <w:bCs/>
          <w:color w:val="0000FF"/>
        </w:rPr>
      </w:pPr>
    </w:p>
    <w:p w14:paraId="314B3E64" w14:textId="77777777" w:rsidR="001669C2" w:rsidRPr="00613D18" w:rsidRDefault="001669C2" w:rsidP="00D363B1">
      <w:pPr>
        <w:bidi/>
        <w:spacing w:line="360" w:lineRule="auto"/>
        <w:jc w:val="center"/>
        <w:rPr>
          <w:rFonts w:asciiTheme="majorBidi" w:hAnsiTheme="majorBidi" w:cstheme="majorBidi"/>
          <w:b/>
          <w:bCs/>
          <w:sz w:val="24"/>
          <w:szCs w:val="24"/>
        </w:rPr>
      </w:pPr>
    </w:p>
    <w:p w14:paraId="2EA54AEF" w14:textId="77777777" w:rsidR="00EC574E" w:rsidRPr="006C426B" w:rsidRDefault="003B3464" w:rsidP="00D363B1">
      <w:pPr>
        <w:spacing w:line="360" w:lineRule="auto"/>
        <w:jc w:val="center"/>
        <w:rPr>
          <w:rFonts w:asciiTheme="majorBidi" w:hAnsiTheme="majorBidi" w:cstheme="majorBidi"/>
          <w:b/>
          <w:bCs/>
          <w:sz w:val="36"/>
          <w:szCs w:val="36"/>
        </w:rPr>
      </w:pPr>
      <w:r w:rsidRPr="006C426B">
        <w:rPr>
          <w:rFonts w:asciiTheme="majorBidi" w:hAnsiTheme="majorBidi" w:cstheme="majorBidi"/>
          <w:b/>
          <w:bCs/>
          <w:sz w:val="36"/>
          <w:szCs w:val="36"/>
        </w:rPr>
        <w:t>EXPLORING THE MODERATING ROLE OF ARTIFICIAL INTELLIGENCE ON THE IMPACT OF QUALITY MANAGEMENT ON CONSTRUCTION PROJECT OUTCOMES</w:t>
      </w:r>
    </w:p>
    <w:p w14:paraId="16388D0A" w14:textId="77777777" w:rsidR="00C12AE4" w:rsidRPr="006C426B" w:rsidRDefault="003B3464" w:rsidP="00D363B1">
      <w:pPr>
        <w:spacing w:line="360" w:lineRule="auto"/>
        <w:jc w:val="center"/>
        <w:rPr>
          <w:rFonts w:asciiTheme="majorBidi" w:hAnsiTheme="majorBidi" w:cstheme="majorBidi"/>
          <w:b/>
          <w:bCs/>
          <w:sz w:val="28"/>
          <w:szCs w:val="28"/>
        </w:rPr>
      </w:pPr>
      <w:r w:rsidRPr="006C426B">
        <w:rPr>
          <w:rFonts w:asciiTheme="majorBidi" w:hAnsiTheme="majorBidi" w:cstheme="majorBidi"/>
          <w:b/>
          <w:bCs/>
          <w:sz w:val="28"/>
          <w:szCs w:val="28"/>
        </w:rPr>
        <w:t>(A</w:t>
      </w:r>
      <w:r w:rsidR="004D06EE" w:rsidRPr="006C426B">
        <w:rPr>
          <w:rFonts w:asciiTheme="majorBidi" w:hAnsiTheme="majorBidi" w:cstheme="majorBidi"/>
          <w:b/>
          <w:bCs/>
          <w:sz w:val="28"/>
          <w:szCs w:val="28"/>
        </w:rPr>
        <w:t xml:space="preserve"> </w:t>
      </w:r>
      <w:r w:rsidRPr="006C426B">
        <w:rPr>
          <w:rFonts w:asciiTheme="majorBidi" w:hAnsiTheme="majorBidi" w:cstheme="majorBidi"/>
          <w:b/>
          <w:bCs/>
          <w:sz w:val="28"/>
          <w:szCs w:val="28"/>
        </w:rPr>
        <w:t>Case</w:t>
      </w:r>
      <w:r w:rsidR="004D06EE" w:rsidRPr="006C426B">
        <w:rPr>
          <w:rFonts w:asciiTheme="majorBidi" w:hAnsiTheme="majorBidi" w:cstheme="majorBidi"/>
          <w:b/>
          <w:bCs/>
          <w:sz w:val="28"/>
          <w:szCs w:val="28"/>
        </w:rPr>
        <w:t xml:space="preserve"> </w:t>
      </w:r>
      <w:r w:rsidRPr="006C426B">
        <w:rPr>
          <w:rFonts w:asciiTheme="majorBidi" w:hAnsiTheme="majorBidi" w:cstheme="majorBidi"/>
          <w:b/>
          <w:bCs/>
          <w:sz w:val="28"/>
          <w:szCs w:val="28"/>
        </w:rPr>
        <w:t>Study</w:t>
      </w:r>
      <w:r w:rsidR="004D06EE" w:rsidRPr="006C426B">
        <w:rPr>
          <w:rFonts w:asciiTheme="majorBidi" w:hAnsiTheme="majorBidi" w:cstheme="majorBidi"/>
          <w:b/>
          <w:bCs/>
          <w:sz w:val="28"/>
          <w:szCs w:val="28"/>
        </w:rPr>
        <w:t xml:space="preserve"> </w:t>
      </w:r>
      <w:r w:rsidRPr="006C426B">
        <w:rPr>
          <w:rFonts w:asciiTheme="majorBidi" w:hAnsiTheme="majorBidi" w:cstheme="majorBidi"/>
          <w:b/>
          <w:bCs/>
          <w:sz w:val="28"/>
          <w:szCs w:val="28"/>
        </w:rPr>
        <w:t>of</w:t>
      </w:r>
      <w:r w:rsidR="004D06EE" w:rsidRPr="006C426B">
        <w:rPr>
          <w:rFonts w:asciiTheme="majorBidi" w:hAnsiTheme="majorBidi" w:cstheme="majorBidi"/>
          <w:b/>
          <w:bCs/>
          <w:sz w:val="28"/>
          <w:szCs w:val="28"/>
        </w:rPr>
        <w:t xml:space="preserve"> </w:t>
      </w:r>
      <w:r w:rsidRPr="006C426B">
        <w:rPr>
          <w:rFonts w:asciiTheme="majorBidi" w:hAnsiTheme="majorBidi" w:cstheme="majorBidi"/>
          <w:b/>
          <w:bCs/>
          <w:sz w:val="28"/>
          <w:szCs w:val="28"/>
        </w:rPr>
        <w:t>Jeddah</w:t>
      </w:r>
      <w:r w:rsidR="004D06EE" w:rsidRPr="006C426B">
        <w:rPr>
          <w:rFonts w:asciiTheme="majorBidi" w:hAnsiTheme="majorBidi" w:cstheme="majorBidi"/>
          <w:b/>
          <w:bCs/>
          <w:sz w:val="28"/>
          <w:szCs w:val="28"/>
        </w:rPr>
        <w:t xml:space="preserve"> </w:t>
      </w:r>
      <w:r w:rsidRPr="006C426B">
        <w:rPr>
          <w:rFonts w:asciiTheme="majorBidi" w:hAnsiTheme="majorBidi" w:cstheme="majorBidi"/>
          <w:b/>
          <w:bCs/>
          <w:sz w:val="28"/>
          <w:szCs w:val="28"/>
        </w:rPr>
        <w:t>Stormwater</w:t>
      </w:r>
      <w:r w:rsidR="004D06EE" w:rsidRPr="006C426B">
        <w:rPr>
          <w:rFonts w:asciiTheme="majorBidi" w:hAnsiTheme="majorBidi" w:cstheme="majorBidi"/>
          <w:b/>
          <w:bCs/>
          <w:sz w:val="28"/>
          <w:szCs w:val="28"/>
        </w:rPr>
        <w:t xml:space="preserve"> </w:t>
      </w:r>
      <w:r w:rsidRPr="006C426B">
        <w:rPr>
          <w:rFonts w:asciiTheme="majorBidi" w:hAnsiTheme="majorBidi" w:cstheme="majorBidi"/>
          <w:b/>
          <w:bCs/>
          <w:sz w:val="28"/>
          <w:szCs w:val="28"/>
        </w:rPr>
        <w:t>Program)</w:t>
      </w:r>
    </w:p>
    <w:p w14:paraId="744A91CD" w14:textId="77777777" w:rsidR="007A31DC" w:rsidRPr="00613D18" w:rsidRDefault="007A31DC" w:rsidP="00D363B1">
      <w:pPr>
        <w:pStyle w:val="NormalWeb"/>
        <w:bidi/>
        <w:spacing w:before="0" w:beforeAutospacing="0" w:after="0" w:afterAutospacing="0" w:line="360" w:lineRule="auto"/>
        <w:ind w:right="-270"/>
        <w:jc w:val="both"/>
        <w:rPr>
          <w:rFonts w:asciiTheme="majorBidi" w:hAnsiTheme="majorBidi" w:cstheme="majorBidi"/>
          <w:b/>
          <w:bCs/>
          <w:color w:val="0000FF"/>
          <w:rtl/>
          <w:lang w:bidi="ar-JO"/>
        </w:rPr>
      </w:pPr>
    </w:p>
    <w:p w14:paraId="6BC85BEF" w14:textId="77777777" w:rsidR="00395E1F" w:rsidRPr="00613D18" w:rsidRDefault="00395E1F" w:rsidP="00D363B1">
      <w:pPr>
        <w:pStyle w:val="NormalWeb"/>
        <w:bidi/>
        <w:spacing w:before="0" w:beforeAutospacing="0" w:after="0" w:afterAutospacing="0" w:line="360" w:lineRule="auto"/>
        <w:ind w:right="-270"/>
        <w:jc w:val="both"/>
        <w:rPr>
          <w:rFonts w:asciiTheme="majorBidi" w:hAnsiTheme="majorBidi" w:cstheme="majorBidi"/>
          <w:b/>
          <w:bCs/>
          <w:color w:val="0070C0"/>
          <w:rtl/>
        </w:rPr>
      </w:pPr>
    </w:p>
    <w:p w14:paraId="007BC069" w14:textId="77777777" w:rsidR="00395E1F" w:rsidRPr="00613D18" w:rsidRDefault="00395E1F" w:rsidP="00D363B1">
      <w:pPr>
        <w:pStyle w:val="NormalWeb"/>
        <w:bidi/>
        <w:spacing w:before="0" w:beforeAutospacing="0" w:after="0" w:afterAutospacing="0" w:line="360" w:lineRule="auto"/>
        <w:ind w:right="-270"/>
        <w:jc w:val="both"/>
        <w:rPr>
          <w:rFonts w:asciiTheme="majorBidi" w:hAnsiTheme="majorBidi" w:cstheme="majorBidi"/>
          <w:b/>
          <w:bCs/>
          <w:color w:val="0070C0"/>
          <w:rtl/>
        </w:rPr>
      </w:pPr>
    </w:p>
    <w:p w14:paraId="269134DE" w14:textId="77777777" w:rsidR="00395E1F" w:rsidRPr="0005413C" w:rsidRDefault="003B3464" w:rsidP="00D363B1">
      <w:pPr>
        <w:pStyle w:val="NormalWeb"/>
        <w:bidi/>
        <w:spacing w:before="0" w:beforeAutospacing="0" w:after="0" w:afterAutospacing="0" w:line="360" w:lineRule="auto"/>
        <w:ind w:right="-270"/>
        <w:jc w:val="center"/>
        <w:rPr>
          <w:rFonts w:asciiTheme="majorBidi" w:hAnsiTheme="majorBidi" w:cstheme="majorBidi"/>
          <w:b/>
          <w:bCs/>
          <w:sz w:val="32"/>
          <w:szCs w:val="32"/>
          <w:rtl/>
        </w:rPr>
      </w:pPr>
      <w:proofErr w:type="gramStart"/>
      <w:r w:rsidRPr="0005413C">
        <w:rPr>
          <w:rFonts w:asciiTheme="majorBidi" w:hAnsiTheme="majorBidi" w:cstheme="majorBidi"/>
          <w:b/>
          <w:bCs/>
          <w:sz w:val="32"/>
          <w:szCs w:val="32"/>
        </w:rPr>
        <w:t>By</w:t>
      </w:r>
      <w:proofErr w:type="gramEnd"/>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
        <w:gridCol w:w="7762"/>
      </w:tblGrid>
      <w:tr w:rsidR="00FB1008" w14:paraId="07A58D52" w14:textId="77777777" w:rsidTr="000A0406">
        <w:trPr>
          <w:trHeight w:val="1037"/>
          <w:jc w:val="center"/>
        </w:trPr>
        <w:tc>
          <w:tcPr>
            <w:tcW w:w="385" w:type="dxa"/>
          </w:tcPr>
          <w:p w14:paraId="2BA5EF62" w14:textId="77777777" w:rsidR="005B71F6" w:rsidRPr="00613D18" w:rsidRDefault="005B71F6" w:rsidP="00D363B1">
            <w:pPr>
              <w:pStyle w:val="NormalWeb"/>
              <w:bidi/>
              <w:spacing w:before="0" w:beforeAutospacing="0" w:after="0" w:afterAutospacing="0" w:line="360" w:lineRule="auto"/>
              <w:ind w:right="84"/>
              <w:jc w:val="both"/>
              <w:rPr>
                <w:rFonts w:asciiTheme="majorBidi" w:hAnsiTheme="majorBidi" w:cstheme="majorBidi"/>
                <w:b/>
                <w:bCs/>
                <w:color w:val="000000" w:themeColor="text1"/>
                <w:rtl/>
              </w:rPr>
            </w:pPr>
          </w:p>
        </w:tc>
        <w:tc>
          <w:tcPr>
            <w:tcW w:w="7762" w:type="dxa"/>
          </w:tcPr>
          <w:p w14:paraId="17DD5390" w14:textId="77777777" w:rsidR="005B71F6" w:rsidRPr="0005413C" w:rsidRDefault="003B3464" w:rsidP="00D363B1">
            <w:pPr>
              <w:pStyle w:val="NormalWeb"/>
              <w:bidi/>
              <w:spacing w:before="0" w:beforeAutospacing="0" w:after="0" w:afterAutospacing="0" w:line="360" w:lineRule="auto"/>
              <w:ind w:right="84"/>
              <w:jc w:val="center"/>
              <w:rPr>
                <w:rFonts w:asciiTheme="majorBidi" w:hAnsiTheme="majorBidi" w:cstheme="majorBidi"/>
                <w:b/>
                <w:bCs/>
                <w:color w:val="000000" w:themeColor="text1"/>
                <w:sz w:val="32"/>
                <w:szCs w:val="32"/>
              </w:rPr>
            </w:pPr>
            <w:r w:rsidRPr="0005413C">
              <w:rPr>
                <w:rFonts w:asciiTheme="majorBidi" w:hAnsiTheme="majorBidi" w:cstheme="majorBidi"/>
                <w:b/>
                <w:bCs/>
                <w:color w:val="000000" w:themeColor="text1"/>
                <w:sz w:val="32"/>
                <w:szCs w:val="32"/>
              </w:rPr>
              <w:t>ISMAIL HASAN R. UJAIMI</w:t>
            </w:r>
          </w:p>
          <w:p w14:paraId="20DB8C0D" w14:textId="77777777" w:rsidR="005B71F6" w:rsidRPr="00613D18" w:rsidRDefault="003B3464" w:rsidP="00D363B1">
            <w:pPr>
              <w:pStyle w:val="NormalWeb"/>
              <w:spacing w:before="0" w:beforeAutospacing="0" w:after="0" w:afterAutospacing="0" w:line="360" w:lineRule="auto"/>
              <w:ind w:right="84"/>
              <w:jc w:val="center"/>
              <w:rPr>
                <w:rFonts w:asciiTheme="majorBidi" w:hAnsiTheme="majorBidi" w:cstheme="majorBidi"/>
                <w:b/>
                <w:bCs/>
                <w:color w:val="000000" w:themeColor="text1"/>
              </w:rPr>
            </w:pPr>
            <w:r>
              <w:rPr>
                <w:rFonts w:asciiTheme="majorBidi" w:hAnsiTheme="majorBidi" w:cstheme="majorBidi"/>
                <w:b/>
                <w:bCs/>
                <w:color w:val="000000" w:themeColor="text1"/>
              </w:rPr>
              <w:t>Kingdom of Saudi Arabia</w:t>
            </w:r>
          </w:p>
          <w:p w14:paraId="21988A8E" w14:textId="77777777" w:rsidR="000A0406" w:rsidRDefault="000A0406" w:rsidP="00D363B1">
            <w:pPr>
              <w:pStyle w:val="NormalWeb"/>
              <w:spacing w:before="0" w:beforeAutospacing="0" w:after="0" w:afterAutospacing="0" w:line="360" w:lineRule="auto"/>
              <w:ind w:right="84"/>
              <w:jc w:val="center"/>
              <w:rPr>
                <w:rFonts w:asciiTheme="majorBidi" w:hAnsiTheme="majorBidi" w:cstheme="majorBidi"/>
                <w:b/>
                <w:bCs/>
                <w:color w:val="000000" w:themeColor="text1"/>
              </w:rPr>
            </w:pPr>
          </w:p>
          <w:p w14:paraId="740831C7" w14:textId="77777777" w:rsidR="00991D43" w:rsidRPr="00991D43" w:rsidRDefault="003B3464" w:rsidP="00D363B1">
            <w:pPr>
              <w:pStyle w:val="NormalWeb"/>
              <w:spacing w:line="360" w:lineRule="auto"/>
              <w:ind w:right="84"/>
              <w:jc w:val="center"/>
              <w:rPr>
                <w:rFonts w:asciiTheme="majorBidi" w:hAnsiTheme="majorBidi" w:cstheme="majorBidi"/>
                <w:b/>
                <w:bCs/>
                <w:color w:val="000000" w:themeColor="text1"/>
              </w:rPr>
            </w:pPr>
            <w:r w:rsidRPr="00991D43">
              <w:rPr>
                <w:rFonts w:asciiTheme="majorBidi" w:hAnsiTheme="majorBidi" w:cstheme="majorBidi"/>
                <w:b/>
                <w:bCs/>
                <w:color w:val="000000" w:themeColor="text1"/>
              </w:rPr>
              <w:t>Submitted to Midocean University in partial fulfillment of the requirements</w:t>
            </w:r>
            <w:r w:rsidR="00642E21">
              <w:rPr>
                <w:rFonts w:asciiTheme="majorBidi" w:hAnsiTheme="majorBidi" w:cstheme="majorBidi"/>
                <w:b/>
                <w:bCs/>
                <w:color w:val="000000" w:themeColor="text1"/>
              </w:rPr>
              <w:t xml:space="preserve"> </w:t>
            </w:r>
            <w:r w:rsidRPr="00991D43">
              <w:rPr>
                <w:rFonts w:asciiTheme="majorBidi" w:hAnsiTheme="majorBidi" w:cstheme="majorBidi"/>
                <w:b/>
                <w:bCs/>
                <w:color w:val="000000" w:themeColor="text1"/>
              </w:rPr>
              <w:t>for the degree of Doctor of Philosophy</w:t>
            </w:r>
          </w:p>
          <w:p w14:paraId="796A8CB9" w14:textId="77777777" w:rsidR="00991D43" w:rsidRPr="00613D18" w:rsidRDefault="00991D43" w:rsidP="00D363B1">
            <w:pPr>
              <w:pStyle w:val="NormalWeb"/>
              <w:spacing w:before="0" w:beforeAutospacing="0" w:after="0" w:afterAutospacing="0" w:line="360" w:lineRule="auto"/>
              <w:ind w:right="84"/>
              <w:jc w:val="center"/>
              <w:rPr>
                <w:rFonts w:asciiTheme="majorBidi" w:hAnsiTheme="majorBidi" w:cstheme="majorBidi"/>
                <w:b/>
                <w:bCs/>
                <w:color w:val="000000" w:themeColor="text1"/>
                <w:rtl/>
              </w:rPr>
            </w:pPr>
          </w:p>
        </w:tc>
      </w:tr>
      <w:tr w:rsidR="00FB1008" w14:paraId="74C2C2CA" w14:textId="77777777" w:rsidTr="000A0406">
        <w:trPr>
          <w:trHeight w:val="518"/>
          <w:jc w:val="center"/>
        </w:trPr>
        <w:tc>
          <w:tcPr>
            <w:tcW w:w="385" w:type="dxa"/>
          </w:tcPr>
          <w:p w14:paraId="752B3CDB" w14:textId="77777777" w:rsidR="001165ED" w:rsidRPr="00613D18" w:rsidRDefault="001165ED" w:rsidP="00D363B1">
            <w:pPr>
              <w:pStyle w:val="NormalWeb"/>
              <w:bidi/>
              <w:spacing w:before="0" w:beforeAutospacing="0" w:after="0" w:afterAutospacing="0" w:line="360" w:lineRule="auto"/>
              <w:ind w:right="-270"/>
              <w:jc w:val="both"/>
              <w:rPr>
                <w:rFonts w:asciiTheme="majorBidi" w:hAnsiTheme="majorBidi" w:cstheme="majorBidi"/>
                <w:b/>
                <w:bCs/>
                <w:color w:val="000000" w:themeColor="text1"/>
                <w:rtl/>
              </w:rPr>
            </w:pPr>
          </w:p>
        </w:tc>
        <w:tc>
          <w:tcPr>
            <w:tcW w:w="7762" w:type="dxa"/>
          </w:tcPr>
          <w:p w14:paraId="16CA94FF" w14:textId="77777777" w:rsidR="001165ED" w:rsidRPr="00613D18" w:rsidRDefault="001165ED" w:rsidP="00D363B1">
            <w:pPr>
              <w:pStyle w:val="NormalWeb"/>
              <w:spacing w:before="0" w:beforeAutospacing="0" w:after="0" w:afterAutospacing="0" w:line="360" w:lineRule="auto"/>
              <w:ind w:right="-270"/>
              <w:jc w:val="center"/>
              <w:rPr>
                <w:rFonts w:asciiTheme="majorBidi" w:hAnsiTheme="majorBidi" w:cstheme="majorBidi"/>
                <w:b/>
                <w:bCs/>
                <w:rtl/>
              </w:rPr>
            </w:pPr>
          </w:p>
        </w:tc>
      </w:tr>
      <w:tr w:rsidR="00FB1008" w14:paraId="536A04DE" w14:textId="77777777" w:rsidTr="000A0406">
        <w:trPr>
          <w:trHeight w:val="1049"/>
          <w:jc w:val="center"/>
        </w:trPr>
        <w:tc>
          <w:tcPr>
            <w:tcW w:w="385" w:type="dxa"/>
          </w:tcPr>
          <w:p w14:paraId="6EB7BC83" w14:textId="77777777" w:rsidR="001165ED" w:rsidRPr="00613D18" w:rsidRDefault="001165ED" w:rsidP="00D363B1">
            <w:pPr>
              <w:spacing w:line="360" w:lineRule="auto"/>
              <w:rPr>
                <w:rFonts w:asciiTheme="majorBidi" w:hAnsiTheme="majorBidi" w:cstheme="majorBidi"/>
                <w:sz w:val="24"/>
                <w:szCs w:val="24"/>
                <w:rtl/>
              </w:rPr>
            </w:pPr>
          </w:p>
        </w:tc>
        <w:tc>
          <w:tcPr>
            <w:tcW w:w="7762" w:type="dxa"/>
          </w:tcPr>
          <w:p w14:paraId="19C7D49E" w14:textId="77777777" w:rsidR="001165ED" w:rsidRPr="00613D18" w:rsidRDefault="001165ED" w:rsidP="00D363B1">
            <w:pPr>
              <w:spacing w:line="360" w:lineRule="auto"/>
              <w:rPr>
                <w:rFonts w:asciiTheme="majorBidi" w:hAnsiTheme="majorBidi" w:cstheme="majorBidi"/>
                <w:color w:val="0000FF"/>
                <w:sz w:val="24"/>
                <w:szCs w:val="24"/>
              </w:rPr>
            </w:pPr>
          </w:p>
          <w:p w14:paraId="223481F3" w14:textId="77777777" w:rsidR="000A0406" w:rsidRPr="00613D18" w:rsidRDefault="000A0406" w:rsidP="00D363B1">
            <w:pPr>
              <w:spacing w:line="360" w:lineRule="auto"/>
              <w:rPr>
                <w:rFonts w:asciiTheme="majorBidi" w:hAnsiTheme="majorBidi" w:cstheme="majorBidi"/>
                <w:color w:val="0000FF"/>
                <w:sz w:val="24"/>
                <w:szCs w:val="24"/>
                <w:rtl/>
              </w:rPr>
            </w:pPr>
          </w:p>
        </w:tc>
      </w:tr>
    </w:tbl>
    <w:p w14:paraId="25499E54" w14:textId="77777777" w:rsidR="00395E1F" w:rsidRPr="00613D18" w:rsidRDefault="003B3464" w:rsidP="00D363B1">
      <w:pPr>
        <w:spacing w:line="360" w:lineRule="auto"/>
        <w:ind w:left="-180"/>
        <w:jc w:val="center"/>
        <w:rPr>
          <w:rFonts w:asciiTheme="majorBidi" w:hAnsiTheme="majorBidi" w:cstheme="majorBidi"/>
          <w:b/>
          <w:bCs/>
          <w:sz w:val="24"/>
          <w:szCs w:val="24"/>
          <w:rtl/>
        </w:rPr>
      </w:pPr>
      <w:r w:rsidRPr="00613D18">
        <w:rPr>
          <w:rFonts w:asciiTheme="majorBidi" w:hAnsiTheme="majorBidi" w:cstheme="majorBidi"/>
          <w:b/>
          <w:bCs/>
          <w:sz w:val="24"/>
          <w:szCs w:val="24"/>
        </w:rPr>
        <w:t>2024</w:t>
      </w:r>
      <w:r w:rsidR="004D06EE" w:rsidRPr="00613D18">
        <w:rPr>
          <w:rFonts w:asciiTheme="majorBidi" w:hAnsiTheme="majorBidi" w:cstheme="majorBidi"/>
          <w:b/>
          <w:bCs/>
          <w:sz w:val="24"/>
          <w:szCs w:val="24"/>
        </w:rPr>
        <w:t xml:space="preserve"> </w:t>
      </w:r>
      <w:r w:rsidRPr="00613D18">
        <w:rPr>
          <w:rFonts w:asciiTheme="majorBidi" w:hAnsiTheme="majorBidi" w:cstheme="majorBidi"/>
          <w:b/>
          <w:bCs/>
          <w:sz w:val="24"/>
          <w:szCs w:val="24"/>
        </w:rPr>
        <w:t>-</w:t>
      </w:r>
      <w:r w:rsidR="004D06EE" w:rsidRPr="00613D18">
        <w:rPr>
          <w:rFonts w:asciiTheme="majorBidi" w:hAnsiTheme="majorBidi" w:cstheme="majorBidi"/>
          <w:b/>
          <w:bCs/>
          <w:sz w:val="24"/>
          <w:szCs w:val="24"/>
        </w:rPr>
        <w:t xml:space="preserve"> </w:t>
      </w:r>
      <w:r w:rsidRPr="00613D18">
        <w:rPr>
          <w:rFonts w:asciiTheme="majorBidi" w:hAnsiTheme="majorBidi" w:cstheme="majorBidi"/>
          <w:b/>
          <w:bCs/>
          <w:sz w:val="24"/>
          <w:szCs w:val="24"/>
        </w:rPr>
        <w:t>144</w:t>
      </w:r>
      <w:r w:rsidR="00356F2C" w:rsidRPr="00613D18">
        <w:rPr>
          <w:rFonts w:asciiTheme="majorBidi" w:hAnsiTheme="majorBidi" w:cstheme="majorBidi"/>
          <w:b/>
          <w:bCs/>
          <w:sz w:val="24"/>
          <w:szCs w:val="24"/>
        </w:rPr>
        <w:t>6</w:t>
      </w:r>
    </w:p>
    <w:p w14:paraId="671FA9F1" w14:textId="77777777" w:rsidR="007131AF" w:rsidRPr="00613D18" w:rsidRDefault="003B3464" w:rsidP="00D363B1">
      <w:pPr>
        <w:spacing w:after="200" w:line="360" w:lineRule="auto"/>
        <w:jc w:val="both"/>
        <w:rPr>
          <w:rFonts w:asciiTheme="majorBidi" w:hAnsiTheme="majorBidi" w:cstheme="majorBidi"/>
          <w:b/>
          <w:bCs/>
          <w:sz w:val="24"/>
          <w:szCs w:val="24"/>
          <w:u w:val="single"/>
        </w:rPr>
      </w:pPr>
      <w:r w:rsidRPr="00613D18">
        <w:rPr>
          <w:rFonts w:asciiTheme="majorBidi" w:hAnsiTheme="majorBidi" w:cstheme="majorBidi"/>
          <w:b/>
          <w:bCs/>
          <w:sz w:val="24"/>
          <w:szCs w:val="24"/>
          <w:u w:val="single"/>
        </w:rPr>
        <w:lastRenderedPageBreak/>
        <w:t>Table</w:t>
      </w:r>
      <w:r w:rsidR="004D06EE" w:rsidRPr="00613D18">
        <w:rPr>
          <w:rFonts w:asciiTheme="majorBidi" w:hAnsiTheme="majorBidi" w:cstheme="majorBidi"/>
          <w:b/>
          <w:bCs/>
          <w:sz w:val="24"/>
          <w:szCs w:val="24"/>
          <w:u w:val="single"/>
        </w:rPr>
        <w:t xml:space="preserve"> </w:t>
      </w:r>
      <w:r w:rsidRPr="00613D18">
        <w:rPr>
          <w:rFonts w:asciiTheme="majorBidi" w:hAnsiTheme="majorBidi" w:cstheme="majorBidi"/>
          <w:b/>
          <w:bCs/>
          <w:sz w:val="24"/>
          <w:szCs w:val="24"/>
          <w:u w:val="single"/>
        </w:rPr>
        <w:t>of</w:t>
      </w:r>
      <w:r w:rsidR="004D06EE" w:rsidRPr="00613D18">
        <w:rPr>
          <w:rFonts w:asciiTheme="majorBidi" w:hAnsiTheme="majorBidi" w:cstheme="majorBidi"/>
          <w:b/>
          <w:bCs/>
          <w:sz w:val="24"/>
          <w:szCs w:val="24"/>
          <w:u w:val="single"/>
        </w:rPr>
        <w:t xml:space="preserve"> </w:t>
      </w:r>
      <w:r w:rsidRPr="00613D18">
        <w:rPr>
          <w:rFonts w:asciiTheme="majorBidi" w:hAnsiTheme="majorBidi" w:cstheme="majorBidi"/>
          <w:b/>
          <w:bCs/>
          <w:sz w:val="24"/>
          <w:szCs w:val="24"/>
          <w:u w:val="single"/>
        </w:rPr>
        <w:t>Contents</w:t>
      </w:r>
    </w:p>
    <w:p w14:paraId="0730E807" w14:textId="2C1AE646" w:rsidR="002F4F5E" w:rsidRPr="00C44CCF" w:rsidRDefault="00A90CBD" w:rsidP="002F4F5E">
      <w:pPr>
        <w:pStyle w:val="TOC1"/>
        <w:spacing w:line="360" w:lineRule="auto"/>
        <w:rPr>
          <w:rFonts w:asciiTheme="majorBidi" w:hAnsiTheme="majorBidi" w:cstheme="majorBidi"/>
          <w:sz w:val="24"/>
          <w:szCs w:val="24"/>
        </w:rPr>
      </w:pPr>
      <w:r>
        <w:rPr>
          <w:rFonts w:asciiTheme="majorBidi" w:hAnsiTheme="majorBidi" w:cstheme="majorBidi"/>
          <w:sz w:val="24"/>
          <w:szCs w:val="24"/>
        </w:rPr>
        <w:t>Introduction</w:t>
      </w:r>
      <w:r w:rsidR="002F4F5E" w:rsidRPr="00C44CCF">
        <w:rPr>
          <w:rFonts w:asciiTheme="majorBidi" w:hAnsiTheme="majorBidi" w:cstheme="majorBidi"/>
          <w:sz w:val="24"/>
          <w:szCs w:val="24"/>
        </w:rPr>
        <w:t xml:space="preserve"> </w:t>
      </w:r>
      <w:r w:rsidR="002F4F5E" w:rsidRPr="00C44CCF">
        <w:rPr>
          <w:rFonts w:asciiTheme="majorBidi" w:hAnsiTheme="majorBidi" w:cstheme="majorBidi"/>
          <w:sz w:val="24"/>
          <w:szCs w:val="24"/>
        </w:rPr>
        <w:ptab w:relativeTo="margin" w:alignment="right" w:leader="dot"/>
      </w:r>
      <w:r w:rsidR="002F4F5E" w:rsidRPr="00C44CCF">
        <w:rPr>
          <w:rFonts w:asciiTheme="majorBidi" w:hAnsiTheme="majorBidi" w:cstheme="majorBidi"/>
          <w:sz w:val="24"/>
          <w:szCs w:val="24"/>
        </w:rPr>
        <w:t>1</w:t>
      </w:r>
    </w:p>
    <w:p w14:paraId="44C77EDB" w14:textId="265E2E51" w:rsidR="00F32C36" w:rsidRPr="00C44CCF" w:rsidRDefault="00A90CBD" w:rsidP="00D363B1">
      <w:pPr>
        <w:pStyle w:val="TOC1"/>
        <w:spacing w:line="360" w:lineRule="auto"/>
        <w:rPr>
          <w:rFonts w:asciiTheme="majorBidi" w:hAnsiTheme="majorBidi" w:cstheme="majorBidi"/>
          <w:sz w:val="24"/>
          <w:szCs w:val="24"/>
        </w:rPr>
      </w:pPr>
      <w:r>
        <w:rPr>
          <w:rFonts w:asciiTheme="majorBidi" w:hAnsiTheme="majorBidi" w:cstheme="majorBidi"/>
          <w:sz w:val="24"/>
          <w:szCs w:val="24"/>
        </w:rPr>
        <w:t>Critical Synthesis of Empirical Findings</w:t>
      </w:r>
      <w:r w:rsidR="004D06EE" w:rsidRPr="00C44CCF">
        <w:rPr>
          <w:rFonts w:asciiTheme="majorBidi" w:hAnsiTheme="majorBidi" w:cstheme="majorBidi"/>
          <w:sz w:val="24"/>
          <w:szCs w:val="24"/>
        </w:rPr>
        <w:t xml:space="preserve"> </w:t>
      </w:r>
      <w:r w:rsidR="003B3464" w:rsidRPr="00C44CCF">
        <w:rPr>
          <w:rFonts w:asciiTheme="majorBidi" w:hAnsiTheme="majorBidi" w:cstheme="majorBidi"/>
          <w:sz w:val="24"/>
          <w:szCs w:val="24"/>
        </w:rPr>
        <w:ptab w:relativeTo="margin" w:alignment="right" w:leader="dot"/>
      </w:r>
      <w:r w:rsidR="002F4F5E">
        <w:rPr>
          <w:rFonts w:asciiTheme="majorBidi" w:hAnsiTheme="majorBidi" w:cstheme="majorBidi"/>
          <w:sz w:val="24"/>
          <w:szCs w:val="24"/>
        </w:rPr>
        <w:t>2</w:t>
      </w:r>
    </w:p>
    <w:p w14:paraId="345A7E83" w14:textId="5C9B340E" w:rsidR="007131AF" w:rsidRPr="00C44CCF" w:rsidRDefault="009A54C9" w:rsidP="00D363B1">
      <w:pPr>
        <w:spacing w:after="200" w:line="360" w:lineRule="auto"/>
        <w:jc w:val="both"/>
        <w:rPr>
          <w:rFonts w:asciiTheme="majorBidi" w:hAnsiTheme="majorBidi" w:cstheme="majorBidi"/>
          <w:sz w:val="24"/>
          <w:szCs w:val="24"/>
        </w:rPr>
      </w:pPr>
      <w:r>
        <w:rPr>
          <w:rFonts w:asciiTheme="majorBidi" w:hAnsiTheme="majorBidi" w:cstheme="majorBidi"/>
          <w:sz w:val="24"/>
          <w:szCs w:val="24"/>
        </w:rPr>
        <w:t xml:space="preserve">Theoretical </w:t>
      </w:r>
      <w:r w:rsidR="00A90CBD">
        <w:rPr>
          <w:rFonts w:asciiTheme="majorBidi" w:hAnsiTheme="majorBidi" w:cstheme="majorBidi"/>
          <w:sz w:val="24"/>
          <w:szCs w:val="24"/>
        </w:rPr>
        <w:t>Contributions &amp; Advancement of Knowledge</w:t>
      </w:r>
      <w:r w:rsidR="003B3464" w:rsidRPr="00C44CCF">
        <w:rPr>
          <w:rFonts w:asciiTheme="majorBidi" w:hAnsiTheme="majorBidi" w:cstheme="majorBidi"/>
          <w:sz w:val="24"/>
          <w:szCs w:val="24"/>
        </w:rPr>
        <w:ptab w:relativeTo="margin" w:alignment="right" w:leader="dot"/>
      </w:r>
      <w:r w:rsidR="002F4F5E">
        <w:rPr>
          <w:rFonts w:asciiTheme="majorBidi" w:hAnsiTheme="majorBidi" w:cstheme="majorBidi"/>
          <w:sz w:val="24"/>
          <w:szCs w:val="24"/>
        </w:rPr>
        <w:t>3</w:t>
      </w:r>
    </w:p>
    <w:p w14:paraId="0EB43119" w14:textId="1F409FC1" w:rsidR="00EB7CD0" w:rsidRPr="00C44CCF" w:rsidRDefault="00A90CBD" w:rsidP="00D363B1">
      <w:pPr>
        <w:spacing w:after="200" w:line="360" w:lineRule="auto"/>
        <w:jc w:val="both"/>
        <w:rPr>
          <w:rFonts w:asciiTheme="majorBidi" w:hAnsiTheme="majorBidi" w:cstheme="majorBidi"/>
          <w:sz w:val="24"/>
          <w:szCs w:val="24"/>
        </w:rPr>
      </w:pPr>
      <w:bookmarkStart w:id="1" w:name="_Hlk161526725"/>
      <w:r w:rsidRPr="00A90CBD">
        <w:rPr>
          <w:rFonts w:asciiTheme="majorBidi" w:hAnsiTheme="majorBidi" w:cstheme="majorBidi"/>
          <w:sz w:val="24"/>
          <w:szCs w:val="24"/>
        </w:rPr>
        <w:t>Practical Implications and Evidence-Based Recommendations</w:t>
      </w:r>
      <w:r w:rsidRPr="00A90CBD">
        <w:rPr>
          <w:rFonts w:asciiTheme="majorBidi" w:hAnsiTheme="majorBidi" w:cstheme="majorBidi"/>
          <w:sz w:val="24"/>
          <w:szCs w:val="24"/>
        </w:rPr>
        <w:t xml:space="preserve"> </w:t>
      </w:r>
      <w:r w:rsidR="003B3464" w:rsidRPr="00C44CCF">
        <w:rPr>
          <w:rFonts w:asciiTheme="majorBidi" w:hAnsiTheme="majorBidi" w:cstheme="majorBidi"/>
          <w:sz w:val="24"/>
          <w:szCs w:val="24"/>
        </w:rPr>
        <w:ptab w:relativeTo="margin" w:alignment="right" w:leader="dot"/>
      </w:r>
      <w:r w:rsidR="00A84547">
        <w:rPr>
          <w:rFonts w:asciiTheme="majorBidi" w:hAnsiTheme="majorBidi" w:cstheme="majorBidi" w:hint="cs"/>
          <w:sz w:val="24"/>
          <w:szCs w:val="24"/>
          <w:rtl/>
        </w:rPr>
        <w:t>5</w:t>
      </w:r>
    </w:p>
    <w:p w14:paraId="31CC46D4" w14:textId="5B39E10A" w:rsidR="00297585" w:rsidRPr="00C44CCF" w:rsidRDefault="00A90CBD" w:rsidP="00D363B1">
      <w:pPr>
        <w:spacing w:after="200" w:line="360" w:lineRule="auto"/>
        <w:jc w:val="both"/>
        <w:rPr>
          <w:rFonts w:asciiTheme="majorBidi" w:hAnsiTheme="majorBidi" w:cstheme="majorBidi"/>
          <w:sz w:val="24"/>
          <w:szCs w:val="24"/>
        </w:rPr>
      </w:pPr>
      <w:r>
        <w:rPr>
          <w:rFonts w:asciiTheme="majorBidi" w:hAnsiTheme="majorBidi" w:cstheme="majorBidi"/>
          <w:sz w:val="24"/>
          <w:szCs w:val="24"/>
        </w:rPr>
        <w:t>Future Research Directions</w:t>
      </w:r>
      <w:r w:rsidR="00C44CCF" w:rsidRPr="00C44CCF">
        <w:rPr>
          <w:rFonts w:asciiTheme="majorBidi" w:hAnsiTheme="majorBidi" w:cstheme="majorBidi"/>
          <w:sz w:val="24"/>
          <w:szCs w:val="24"/>
        </w:rPr>
        <w:ptab w:relativeTo="margin" w:alignment="right" w:leader="dot"/>
      </w:r>
      <w:r w:rsidR="009A0BB2">
        <w:rPr>
          <w:rFonts w:asciiTheme="majorBidi" w:hAnsiTheme="majorBidi" w:cstheme="majorBidi" w:hint="cs"/>
          <w:sz w:val="24"/>
          <w:szCs w:val="24"/>
          <w:rtl/>
        </w:rPr>
        <w:t>8</w:t>
      </w:r>
    </w:p>
    <w:bookmarkEnd w:id="1"/>
    <w:p w14:paraId="04C5F615" w14:textId="7DDCC2C9" w:rsidR="00297585" w:rsidRPr="009A54C9" w:rsidRDefault="00A90CBD" w:rsidP="00D363B1">
      <w:pPr>
        <w:spacing w:after="200" w:line="360" w:lineRule="auto"/>
        <w:jc w:val="both"/>
        <w:rPr>
          <w:rFonts w:asciiTheme="majorBidi" w:hAnsiTheme="majorBidi" w:cstheme="majorBidi"/>
          <w:sz w:val="24"/>
          <w:szCs w:val="24"/>
        </w:rPr>
      </w:pPr>
      <w:r>
        <w:rPr>
          <w:rFonts w:asciiTheme="majorBidi" w:hAnsiTheme="majorBidi" w:cstheme="majorBidi"/>
          <w:sz w:val="24"/>
          <w:szCs w:val="24"/>
        </w:rPr>
        <w:t>Limitation of the Study</w:t>
      </w:r>
      <w:r w:rsidR="00C44CCF" w:rsidRPr="009A54C9">
        <w:rPr>
          <w:rFonts w:asciiTheme="majorBidi" w:hAnsiTheme="majorBidi" w:cstheme="majorBidi"/>
          <w:sz w:val="24"/>
          <w:szCs w:val="24"/>
        </w:rPr>
        <w:ptab w:relativeTo="margin" w:alignment="right" w:leader="dot"/>
      </w:r>
      <w:r w:rsidR="009E0842">
        <w:rPr>
          <w:rFonts w:asciiTheme="majorBidi" w:hAnsiTheme="majorBidi" w:cstheme="majorBidi" w:hint="cs"/>
          <w:sz w:val="24"/>
          <w:szCs w:val="24"/>
          <w:rtl/>
        </w:rPr>
        <w:t>10</w:t>
      </w:r>
    </w:p>
    <w:p w14:paraId="5D3C3722" w14:textId="5422AC03" w:rsidR="005C42A0" w:rsidRPr="009A54C9" w:rsidRDefault="00A90CBD" w:rsidP="005C42A0">
      <w:pPr>
        <w:spacing w:after="200" w:line="360" w:lineRule="auto"/>
        <w:jc w:val="both"/>
        <w:rPr>
          <w:rFonts w:asciiTheme="majorBidi" w:hAnsiTheme="majorBidi" w:cstheme="majorBidi"/>
          <w:sz w:val="24"/>
          <w:szCs w:val="24"/>
        </w:rPr>
      </w:pPr>
      <w:r>
        <w:rPr>
          <w:rFonts w:asciiTheme="majorBidi" w:hAnsiTheme="majorBidi" w:cstheme="majorBidi"/>
          <w:sz w:val="24"/>
          <w:szCs w:val="24"/>
        </w:rPr>
        <w:t>Summary and Concluding Remarks</w:t>
      </w:r>
      <w:r w:rsidR="005C42A0" w:rsidRPr="009A54C9">
        <w:rPr>
          <w:rFonts w:asciiTheme="majorBidi" w:hAnsiTheme="majorBidi" w:cstheme="majorBidi"/>
          <w:sz w:val="24"/>
          <w:szCs w:val="24"/>
        </w:rPr>
        <w:ptab w:relativeTo="margin" w:alignment="right" w:leader="dot"/>
      </w:r>
      <w:r w:rsidR="009A54C9" w:rsidRPr="009A54C9">
        <w:rPr>
          <w:rFonts w:asciiTheme="majorBidi" w:hAnsiTheme="majorBidi" w:cstheme="majorBidi"/>
          <w:sz w:val="24"/>
          <w:szCs w:val="24"/>
        </w:rPr>
        <w:t>1</w:t>
      </w:r>
      <w:r w:rsidR="007B7258">
        <w:rPr>
          <w:rFonts w:asciiTheme="majorBidi" w:hAnsiTheme="majorBidi" w:cstheme="majorBidi"/>
          <w:sz w:val="24"/>
          <w:szCs w:val="24"/>
        </w:rPr>
        <w:t>7</w:t>
      </w:r>
    </w:p>
    <w:p w14:paraId="16BF0AAE" w14:textId="77777777" w:rsidR="00372E06" w:rsidRPr="00613D18" w:rsidRDefault="00372E06" w:rsidP="00D363B1">
      <w:pPr>
        <w:spacing w:after="200" w:line="360" w:lineRule="auto"/>
        <w:jc w:val="both"/>
        <w:rPr>
          <w:rFonts w:asciiTheme="majorBidi" w:hAnsiTheme="majorBidi" w:cstheme="majorBidi"/>
          <w:b/>
          <w:bCs/>
          <w:sz w:val="24"/>
          <w:szCs w:val="24"/>
          <w:u w:val="single"/>
        </w:rPr>
      </w:pPr>
    </w:p>
    <w:p w14:paraId="3A0977BF" w14:textId="77777777" w:rsidR="007F4E5E" w:rsidRPr="00613D18" w:rsidRDefault="007F4E5E" w:rsidP="00D363B1">
      <w:pPr>
        <w:spacing w:after="200" w:line="360" w:lineRule="auto"/>
        <w:jc w:val="both"/>
        <w:rPr>
          <w:rFonts w:asciiTheme="majorBidi" w:hAnsiTheme="majorBidi" w:cstheme="majorBidi"/>
          <w:b/>
          <w:bCs/>
          <w:sz w:val="24"/>
          <w:szCs w:val="24"/>
          <w:u w:val="single"/>
        </w:rPr>
        <w:sectPr w:rsidR="007F4E5E" w:rsidRPr="00613D18" w:rsidSect="001211D2">
          <w:headerReference w:type="even" r:id="rId9"/>
          <w:footerReference w:type="first" r:id="rId1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0BC7ABBC" w14:textId="77777777" w:rsidR="006E6BD1" w:rsidRDefault="002F4F5E" w:rsidP="00836DDD">
      <w:pPr>
        <w:spacing w:after="60" w:line="360" w:lineRule="auto"/>
        <w:jc w:val="both"/>
        <w:rPr>
          <w:rFonts w:asciiTheme="majorBidi" w:hAnsiTheme="majorBidi" w:cstheme="majorBidi"/>
          <w:b/>
          <w:bCs/>
          <w:sz w:val="28"/>
          <w:szCs w:val="28"/>
        </w:rPr>
      </w:pPr>
      <w:r>
        <w:rPr>
          <w:rFonts w:asciiTheme="majorBidi" w:hAnsiTheme="majorBidi" w:cstheme="majorBidi"/>
          <w:b/>
          <w:bCs/>
          <w:sz w:val="28"/>
          <w:szCs w:val="28"/>
        </w:rPr>
        <w:lastRenderedPageBreak/>
        <w:t xml:space="preserve">List of Abbreviation </w:t>
      </w:r>
    </w:p>
    <w:p w14:paraId="474FE9DB" w14:textId="4FD42700" w:rsidR="006E6BD1" w:rsidRPr="0040529F" w:rsidRDefault="00141B88" w:rsidP="006E6BD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AI</w:t>
      </w:r>
      <w:r w:rsidRPr="0040529F">
        <w:rPr>
          <w:rFonts w:asciiTheme="majorBidi" w:hAnsiTheme="majorBidi" w:cstheme="majorBidi"/>
          <w:sz w:val="24"/>
          <w:szCs w:val="24"/>
        </w:rPr>
        <w:tab/>
      </w:r>
      <w:r w:rsidRPr="0040529F">
        <w:rPr>
          <w:rFonts w:asciiTheme="majorBidi" w:hAnsiTheme="majorBidi" w:cstheme="majorBidi"/>
          <w:sz w:val="24"/>
          <w:szCs w:val="24"/>
        </w:rPr>
        <w:tab/>
      </w:r>
      <w:r w:rsidR="006E6BD1" w:rsidRPr="0040529F">
        <w:rPr>
          <w:rFonts w:asciiTheme="majorBidi" w:hAnsiTheme="majorBidi" w:cstheme="majorBidi"/>
          <w:sz w:val="24"/>
          <w:szCs w:val="24"/>
        </w:rPr>
        <w:t xml:space="preserve">Artificial Intelligence </w:t>
      </w:r>
    </w:p>
    <w:p w14:paraId="7CF00A37" w14:textId="7235DCFB" w:rsidR="00141B88" w:rsidRPr="0040529F" w:rsidRDefault="00141B88" w:rsidP="00141B88">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AR</w:t>
      </w:r>
      <w:r w:rsidRPr="0040529F">
        <w:rPr>
          <w:rFonts w:asciiTheme="majorBidi" w:hAnsiTheme="majorBidi" w:cstheme="majorBidi"/>
          <w:sz w:val="24"/>
          <w:szCs w:val="24"/>
        </w:rPr>
        <w:tab/>
      </w:r>
      <w:r w:rsidRPr="0040529F">
        <w:rPr>
          <w:rFonts w:asciiTheme="majorBidi" w:hAnsiTheme="majorBidi" w:cstheme="majorBidi"/>
          <w:sz w:val="24"/>
          <w:szCs w:val="24"/>
        </w:rPr>
        <w:tab/>
        <w:t>Augmented reality</w:t>
      </w:r>
    </w:p>
    <w:p w14:paraId="2C148E93" w14:textId="4B351E31" w:rsidR="00141B88" w:rsidRPr="0040529F" w:rsidRDefault="00141B88" w:rsidP="00141B88">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BIM</w:t>
      </w:r>
      <w:r w:rsidRPr="0040529F">
        <w:rPr>
          <w:rFonts w:asciiTheme="majorBidi" w:hAnsiTheme="majorBidi" w:cstheme="majorBidi"/>
          <w:sz w:val="24"/>
          <w:szCs w:val="24"/>
        </w:rPr>
        <w:tab/>
      </w:r>
      <w:r w:rsidRPr="0040529F">
        <w:rPr>
          <w:rFonts w:asciiTheme="majorBidi" w:hAnsiTheme="majorBidi" w:cstheme="majorBidi"/>
          <w:sz w:val="24"/>
          <w:szCs w:val="24"/>
        </w:rPr>
        <w:tab/>
        <w:t>Building Information Modelling</w:t>
      </w:r>
    </w:p>
    <w:p w14:paraId="6F8C5A83" w14:textId="1620BF67" w:rsidR="00141B88" w:rsidRPr="0040529F" w:rsidRDefault="00141B88" w:rsidP="00141B88">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CQM</w:t>
      </w:r>
      <w:r w:rsidRPr="0040529F">
        <w:rPr>
          <w:rFonts w:asciiTheme="majorBidi" w:hAnsiTheme="majorBidi" w:cstheme="majorBidi"/>
          <w:sz w:val="24"/>
          <w:szCs w:val="24"/>
        </w:rPr>
        <w:tab/>
      </w:r>
      <w:r w:rsidRPr="0040529F">
        <w:rPr>
          <w:rFonts w:asciiTheme="majorBidi" w:hAnsiTheme="majorBidi" w:cstheme="majorBidi"/>
          <w:sz w:val="24"/>
          <w:szCs w:val="24"/>
        </w:rPr>
        <w:tab/>
        <w:t>Construction Quality Management</w:t>
      </w:r>
    </w:p>
    <w:p w14:paraId="487DEC28" w14:textId="2EB22C3F" w:rsidR="00073E11" w:rsidRPr="0040529F" w:rsidRDefault="00073E11" w:rsidP="00073E1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CV</w:t>
      </w:r>
      <w:r w:rsidRPr="0040529F">
        <w:rPr>
          <w:rFonts w:asciiTheme="majorBidi" w:hAnsiTheme="majorBidi" w:cstheme="majorBidi"/>
          <w:sz w:val="24"/>
          <w:szCs w:val="24"/>
        </w:rPr>
        <w:tab/>
      </w:r>
      <w:r w:rsidRPr="0040529F">
        <w:rPr>
          <w:rFonts w:asciiTheme="majorBidi" w:hAnsiTheme="majorBidi" w:cstheme="majorBidi"/>
          <w:sz w:val="24"/>
          <w:szCs w:val="24"/>
        </w:rPr>
        <w:tab/>
        <w:t>Computer Vision</w:t>
      </w:r>
    </w:p>
    <w:p w14:paraId="18326E3E" w14:textId="3446E8AE" w:rsidR="00073E11" w:rsidRPr="0040529F" w:rsidRDefault="00073E11" w:rsidP="00073E1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FMEA</w:t>
      </w:r>
      <w:r w:rsidRPr="0040529F">
        <w:rPr>
          <w:rFonts w:asciiTheme="majorBidi" w:hAnsiTheme="majorBidi" w:cstheme="majorBidi"/>
          <w:sz w:val="24"/>
          <w:szCs w:val="24"/>
        </w:rPr>
        <w:tab/>
      </w:r>
      <w:r w:rsidR="0040529F">
        <w:rPr>
          <w:rFonts w:asciiTheme="majorBidi" w:hAnsiTheme="majorBidi" w:cstheme="majorBidi"/>
          <w:sz w:val="24"/>
          <w:szCs w:val="24"/>
        </w:rPr>
        <w:tab/>
      </w:r>
      <w:r w:rsidRPr="0040529F">
        <w:rPr>
          <w:rFonts w:asciiTheme="majorBidi" w:hAnsiTheme="majorBidi" w:cstheme="majorBidi"/>
          <w:sz w:val="24"/>
          <w:szCs w:val="24"/>
        </w:rPr>
        <w:t>Failure Mode and Effects Analysis</w:t>
      </w:r>
    </w:p>
    <w:p w14:paraId="61BF4E3E" w14:textId="1A85487F" w:rsidR="00E5661C" w:rsidRPr="0040529F" w:rsidRDefault="00E5661C" w:rsidP="00E5661C">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IoT</w:t>
      </w:r>
      <w:r w:rsidRPr="0040529F">
        <w:rPr>
          <w:rFonts w:asciiTheme="majorBidi" w:hAnsiTheme="majorBidi" w:cstheme="majorBidi"/>
          <w:sz w:val="24"/>
          <w:szCs w:val="24"/>
        </w:rPr>
        <w:tab/>
      </w:r>
      <w:r w:rsidRPr="0040529F">
        <w:rPr>
          <w:rFonts w:asciiTheme="majorBidi" w:hAnsiTheme="majorBidi" w:cstheme="majorBidi"/>
          <w:sz w:val="24"/>
          <w:szCs w:val="24"/>
        </w:rPr>
        <w:tab/>
        <w:t>Internet of Things</w:t>
      </w:r>
    </w:p>
    <w:p w14:paraId="4C9353E2" w14:textId="562544F1" w:rsidR="00E5661C" w:rsidRPr="0040529F" w:rsidRDefault="00E5661C" w:rsidP="00E5661C">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ITP</w:t>
      </w:r>
      <w:r w:rsidRPr="0040529F">
        <w:rPr>
          <w:rFonts w:asciiTheme="majorBidi" w:hAnsiTheme="majorBidi" w:cstheme="majorBidi"/>
          <w:sz w:val="24"/>
          <w:szCs w:val="24"/>
        </w:rPr>
        <w:tab/>
      </w:r>
      <w:r w:rsidRPr="0040529F">
        <w:rPr>
          <w:rFonts w:asciiTheme="majorBidi" w:hAnsiTheme="majorBidi" w:cstheme="majorBidi"/>
          <w:sz w:val="24"/>
          <w:szCs w:val="24"/>
        </w:rPr>
        <w:tab/>
        <w:t>Inspection Testing Plans</w:t>
      </w:r>
    </w:p>
    <w:p w14:paraId="0921D772" w14:textId="18AFE846" w:rsidR="00C066EE" w:rsidRPr="0040529F" w:rsidRDefault="00C066EE" w:rsidP="00C066EE">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JSWP</w:t>
      </w:r>
      <w:r w:rsidRPr="0040529F">
        <w:rPr>
          <w:rFonts w:asciiTheme="majorBidi" w:hAnsiTheme="majorBidi" w:cstheme="majorBidi"/>
          <w:sz w:val="24"/>
          <w:szCs w:val="24"/>
        </w:rPr>
        <w:tab/>
      </w:r>
      <w:r w:rsidRPr="0040529F">
        <w:rPr>
          <w:rFonts w:asciiTheme="majorBidi" w:hAnsiTheme="majorBidi" w:cstheme="majorBidi"/>
          <w:sz w:val="24"/>
          <w:szCs w:val="24"/>
        </w:rPr>
        <w:tab/>
        <w:t>Jeddah Stormwater Program</w:t>
      </w:r>
    </w:p>
    <w:p w14:paraId="69258141" w14:textId="6BD2E031" w:rsidR="0003022A" w:rsidRPr="0040529F" w:rsidRDefault="0003022A" w:rsidP="0003022A">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ML</w:t>
      </w:r>
      <w:r w:rsidRPr="0040529F">
        <w:rPr>
          <w:rFonts w:asciiTheme="majorBidi" w:hAnsiTheme="majorBidi" w:cstheme="majorBidi"/>
          <w:sz w:val="24"/>
          <w:szCs w:val="24"/>
        </w:rPr>
        <w:tab/>
      </w:r>
      <w:r w:rsidRPr="0040529F">
        <w:rPr>
          <w:rFonts w:asciiTheme="majorBidi" w:hAnsiTheme="majorBidi" w:cstheme="majorBidi"/>
          <w:sz w:val="24"/>
          <w:szCs w:val="24"/>
        </w:rPr>
        <w:tab/>
        <w:t>Machine Learning</w:t>
      </w:r>
    </w:p>
    <w:p w14:paraId="4A196CA3" w14:textId="4CD131D3" w:rsidR="00D87A60" w:rsidRDefault="00D87A60" w:rsidP="006E6BD1">
      <w:pPr>
        <w:spacing w:after="60" w:line="360" w:lineRule="auto"/>
        <w:jc w:val="both"/>
        <w:rPr>
          <w:rFonts w:asciiTheme="majorBidi" w:hAnsiTheme="majorBidi" w:cstheme="majorBidi"/>
          <w:sz w:val="24"/>
          <w:szCs w:val="24"/>
        </w:rPr>
      </w:pPr>
      <w:r>
        <w:rPr>
          <w:rFonts w:asciiTheme="majorBidi" w:hAnsiTheme="majorBidi" w:cstheme="majorBidi"/>
          <w:sz w:val="24"/>
          <w:szCs w:val="24"/>
        </w:rPr>
        <w:t>MIR</w:t>
      </w:r>
      <w:r>
        <w:rPr>
          <w:rFonts w:asciiTheme="majorBidi" w:hAnsiTheme="majorBidi" w:cstheme="majorBidi"/>
          <w:sz w:val="24"/>
          <w:szCs w:val="24"/>
        </w:rPr>
        <w:tab/>
      </w:r>
      <w:r>
        <w:rPr>
          <w:rFonts w:asciiTheme="majorBidi" w:hAnsiTheme="majorBidi" w:cstheme="majorBidi"/>
          <w:sz w:val="24"/>
          <w:szCs w:val="24"/>
        </w:rPr>
        <w:tab/>
      </w:r>
      <w:r w:rsidR="00EA00AF">
        <w:rPr>
          <w:rFonts w:asciiTheme="majorBidi" w:hAnsiTheme="majorBidi" w:cstheme="majorBidi"/>
          <w:sz w:val="24"/>
          <w:szCs w:val="24"/>
        </w:rPr>
        <w:t>Material Inspection Request</w:t>
      </w:r>
    </w:p>
    <w:p w14:paraId="47EEB518" w14:textId="33D33EB5" w:rsidR="006E6BD1" w:rsidRPr="0040529F" w:rsidRDefault="0003022A" w:rsidP="006E6BD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MOS</w:t>
      </w:r>
      <w:r w:rsidRPr="0040529F">
        <w:rPr>
          <w:rFonts w:asciiTheme="majorBidi" w:hAnsiTheme="majorBidi" w:cstheme="majorBidi"/>
          <w:sz w:val="24"/>
          <w:szCs w:val="24"/>
        </w:rPr>
        <w:tab/>
      </w:r>
      <w:r w:rsidRPr="0040529F">
        <w:rPr>
          <w:rFonts w:asciiTheme="majorBidi" w:hAnsiTheme="majorBidi" w:cstheme="majorBidi"/>
          <w:sz w:val="24"/>
          <w:szCs w:val="24"/>
        </w:rPr>
        <w:tab/>
      </w:r>
      <w:r w:rsidR="006E6BD1" w:rsidRPr="0040529F">
        <w:rPr>
          <w:rFonts w:asciiTheme="majorBidi" w:hAnsiTheme="majorBidi" w:cstheme="majorBidi"/>
          <w:sz w:val="24"/>
          <w:szCs w:val="24"/>
        </w:rPr>
        <w:t>Method of Statements</w:t>
      </w:r>
    </w:p>
    <w:p w14:paraId="5C9724AF" w14:textId="704F4B93" w:rsidR="0003022A" w:rsidRPr="0040529F" w:rsidRDefault="00C817C1" w:rsidP="006E6BD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NCR</w:t>
      </w:r>
      <w:r w:rsidRPr="0040529F">
        <w:rPr>
          <w:rFonts w:asciiTheme="majorBidi" w:hAnsiTheme="majorBidi" w:cstheme="majorBidi"/>
          <w:sz w:val="24"/>
          <w:szCs w:val="24"/>
        </w:rPr>
        <w:tab/>
      </w:r>
      <w:r w:rsidRPr="0040529F">
        <w:rPr>
          <w:rFonts w:asciiTheme="majorBidi" w:hAnsiTheme="majorBidi" w:cstheme="majorBidi"/>
          <w:sz w:val="24"/>
          <w:szCs w:val="24"/>
        </w:rPr>
        <w:tab/>
        <w:t>Non-Conformance Report</w:t>
      </w:r>
    </w:p>
    <w:p w14:paraId="374EABA9" w14:textId="23F878B8" w:rsidR="00C817C1" w:rsidRPr="0040529F" w:rsidRDefault="00C817C1" w:rsidP="00C817C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NLP</w:t>
      </w:r>
      <w:r w:rsidRPr="0040529F">
        <w:rPr>
          <w:rFonts w:asciiTheme="majorBidi" w:hAnsiTheme="majorBidi" w:cstheme="majorBidi"/>
          <w:sz w:val="24"/>
          <w:szCs w:val="24"/>
        </w:rPr>
        <w:tab/>
      </w:r>
      <w:r w:rsidRPr="0040529F">
        <w:rPr>
          <w:rFonts w:asciiTheme="majorBidi" w:hAnsiTheme="majorBidi" w:cstheme="majorBidi"/>
          <w:sz w:val="24"/>
          <w:szCs w:val="24"/>
        </w:rPr>
        <w:tab/>
        <w:t xml:space="preserve">Natural Language Processing </w:t>
      </w:r>
    </w:p>
    <w:p w14:paraId="631994BD" w14:textId="060C5A82" w:rsidR="00EA00AF" w:rsidRDefault="00EA00AF" w:rsidP="005038CB">
      <w:pPr>
        <w:spacing w:after="60" w:line="360" w:lineRule="auto"/>
        <w:jc w:val="both"/>
        <w:rPr>
          <w:rFonts w:asciiTheme="majorBidi" w:hAnsiTheme="majorBidi" w:cstheme="majorBidi"/>
          <w:sz w:val="24"/>
          <w:szCs w:val="24"/>
        </w:rPr>
      </w:pPr>
      <w:r>
        <w:rPr>
          <w:rFonts w:asciiTheme="majorBidi" w:hAnsiTheme="majorBidi" w:cstheme="majorBidi"/>
          <w:sz w:val="24"/>
          <w:szCs w:val="24"/>
        </w:rPr>
        <w:t>PDCA</w:t>
      </w:r>
      <w:r>
        <w:rPr>
          <w:rFonts w:asciiTheme="majorBidi" w:hAnsiTheme="majorBidi" w:cstheme="majorBidi"/>
          <w:sz w:val="24"/>
          <w:szCs w:val="24"/>
        </w:rPr>
        <w:tab/>
      </w:r>
      <w:r>
        <w:rPr>
          <w:rFonts w:asciiTheme="majorBidi" w:hAnsiTheme="majorBidi" w:cstheme="majorBidi"/>
          <w:sz w:val="24"/>
          <w:szCs w:val="24"/>
        </w:rPr>
        <w:tab/>
        <w:t>Plan Do Check Act</w:t>
      </w:r>
    </w:p>
    <w:p w14:paraId="42B41556" w14:textId="74425158" w:rsidR="00EA00AF" w:rsidRDefault="00EA00AF" w:rsidP="005038CB">
      <w:pPr>
        <w:spacing w:after="60" w:line="360" w:lineRule="auto"/>
        <w:jc w:val="both"/>
        <w:rPr>
          <w:rFonts w:asciiTheme="majorBidi" w:hAnsiTheme="majorBidi" w:cstheme="majorBidi"/>
          <w:sz w:val="24"/>
          <w:szCs w:val="24"/>
        </w:rPr>
      </w:pPr>
      <w:r>
        <w:rPr>
          <w:rFonts w:asciiTheme="majorBidi" w:hAnsiTheme="majorBidi" w:cstheme="majorBidi"/>
          <w:sz w:val="24"/>
          <w:szCs w:val="24"/>
        </w:rPr>
        <w:t>PMO</w:t>
      </w:r>
      <w:r>
        <w:rPr>
          <w:rFonts w:asciiTheme="majorBidi" w:hAnsiTheme="majorBidi" w:cstheme="majorBidi"/>
          <w:sz w:val="24"/>
          <w:szCs w:val="24"/>
        </w:rPr>
        <w:tab/>
      </w:r>
      <w:r>
        <w:rPr>
          <w:rFonts w:asciiTheme="majorBidi" w:hAnsiTheme="majorBidi" w:cstheme="majorBidi"/>
          <w:sz w:val="24"/>
          <w:szCs w:val="24"/>
        </w:rPr>
        <w:tab/>
        <w:t>Project Management Office</w:t>
      </w:r>
    </w:p>
    <w:p w14:paraId="1A214D07" w14:textId="22F8ED4B" w:rsidR="005038CB" w:rsidRPr="0040529F" w:rsidRDefault="005038CB" w:rsidP="005038CB">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PQP</w:t>
      </w:r>
      <w:r w:rsidRPr="0040529F">
        <w:rPr>
          <w:rFonts w:asciiTheme="majorBidi" w:hAnsiTheme="majorBidi" w:cstheme="majorBidi"/>
          <w:sz w:val="24"/>
          <w:szCs w:val="24"/>
        </w:rPr>
        <w:tab/>
      </w:r>
      <w:r w:rsidRPr="0040529F">
        <w:rPr>
          <w:rFonts w:asciiTheme="majorBidi" w:hAnsiTheme="majorBidi" w:cstheme="majorBidi"/>
          <w:sz w:val="24"/>
          <w:szCs w:val="24"/>
        </w:rPr>
        <w:tab/>
        <w:t xml:space="preserve">Project Quality </w:t>
      </w:r>
      <w:r w:rsidR="00F42489" w:rsidRPr="0040529F">
        <w:rPr>
          <w:rFonts w:asciiTheme="majorBidi" w:hAnsiTheme="majorBidi" w:cstheme="majorBidi"/>
          <w:sz w:val="24"/>
          <w:szCs w:val="24"/>
        </w:rPr>
        <w:t>Plan</w:t>
      </w:r>
    </w:p>
    <w:p w14:paraId="20123DC6" w14:textId="31E26042" w:rsidR="006E6BD1" w:rsidRPr="0040529F" w:rsidRDefault="001279F1" w:rsidP="00973F40">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Q</w:t>
      </w:r>
      <w:r w:rsidR="00973F40" w:rsidRPr="0040529F">
        <w:rPr>
          <w:rFonts w:asciiTheme="majorBidi" w:hAnsiTheme="majorBidi" w:cstheme="majorBidi"/>
          <w:sz w:val="24"/>
          <w:szCs w:val="24"/>
        </w:rPr>
        <w:t>A</w:t>
      </w:r>
      <w:r w:rsidR="00973F40" w:rsidRPr="0040529F">
        <w:rPr>
          <w:rFonts w:asciiTheme="majorBidi" w:hAnsiTheme="majorBidi" w:cstheme="majorBidi"/>
          <w:sz w:val="24"/>
          <w:szCs w:val="24"/>
        </w:rPr>
        <w:tab/>
      </w:r>
      <w:r w:rsidR="00973F40" w:rsidRPr="0040529F">
        <w:rPr>
          <w:rFonts w:asciiTheme="majorBidi" w:hAnsiTheme="majorBidi" w:cstheme="majorBidi"/>
          <w:sz w:val="24"/>
          <w:szCs w:val="24"/>
        </w:rPr>
        <w:tab/>
      </w:r>
      <w:r w:rsidR="006E6BD1" w:rsidRPr="0040529F">
        <w:rPr>
          <w:rFonts w:asciiTheme="majorBidi" w:hAnsiTheme="majorBidi" w:cstheme="majorBidi"/>
          <w:sz w:val="24"/>
          <w:szCs w:val="24"/>
        </w:rPr>
        <w:t>Quality Assurance</w:t>
      </w:r>
    </w:p>
    <w:p w14:paraId="76D890B8" w14:textId="20FECBA4" w:rsidR="006E6BD1" w:rsidRPr="0040529F" w:rsidRDefault="00973F40" w:rsidP="006E6BD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QC</w:t>
      </w:r>
      <w:r w:rsidRPr="0040529F">
        <w:rPr>
          <w:rFonts w:asciiTheme="majorBidi" w:hAnsiTheme="majorBidi" w:cstheme="majorBidi"/>
          <w:sz w:val="24"/>
          <w:szCs w:val="24"/>
        </w:rPr>
        <w:tab/>
      </w:r>
      <w:r w:rsidRPr="0040529F">
        <w:rPr>
          <w:rFonts w:asciiTheme="majorBidi" w:hAnsiTheme="majorBidi" w:cstheme="majorBidi"/>
          <w:sz w:val="24"/>
          <w:szCs w:val="24"/>
        </w:rPr>
        <w:tab/>
      </w:r>
      <w:r w:rsidR="006E6BD1" w:rsidRPr="0040529F">
        <w:rPr>
          <w:rFonts w:asciiTheme="majorBidi" w:hAnsiTheme="majorBidi" w:cstheme="majorBidi"/>
          <w:sz w:val="24"/>
          <w:szCs w:val="24"/>
        </w:rPr>
        <w:t>Quality Control</w:t>
      </w:r>
    </w:p>
    <w:p w14:paraId="7FAFFF87" w14:textId="37C7FF05" w:rsidR="00EA00AF" w:rsidRDefault="00EA00AF" w:rsidP="00973F40">
      <w:pPr>
        <w:spacing w:after="60" w:line="360" w:lineRule="auto"/>
        <w:jc w:val="both"/>
        <w:rPr>
          <w:rFonts w:asciiTheme="majorBidi" w:hAnsiTheme="majorBidi" w:cstheme="majorBidi"/>
          <w:sz w:val="24"/>
          <w:szCs w:val="24"/>
        </w:rPr>
      </w:pPr>
      <w:r>
        <w:rPr>
          <w:rFonts w:asciiTheme="majorBidi" w:hAnsiTheme="majorBidi" w:cstheme="majorBidi"/>
          <w:sz w:val="24"/>
          <w:szCs w:val="24"/>
        </w:rPr>
        <w:t>QI</w:t>
      </w:r>
      <w:r>
        <w:rPr>
          <w:rFonts w:asciiTheme="majorBidi" w:hAnsiTheme="majorBidi" w:cstheme="majorBidi"/>
          <w:sz w:val="24"/>
          <w:szCs w:val="24"/>
        </w:rPr>
        <w:tab/>
      </w:r>
      <w:r>
        <w:rPr>
          <w:rFonts w:asciiTheme="majorBidi" w:hAnsiTheme="majorBidi" w:cstheme="majorBidi"/>
          <w:sz w:val="24"/>
          <w:szCs w:val="24"/>
        </w:rPr>
        <w:tab/>
        <w:t>Quality Improvement</w:t>
      </w:r>
    </w:p>
    <w:p w14:paraId="67EBFCD1" w14:textId="50BEBF4D" w:rsidR="00A90CBD" w:rsidRDefault="00A90CBD" w:rsidP="00973F40">
      <w:pPr>
        <w:spacing w:after="60" w:line="360" w:lineRule="auto"/>
        <w:jc w:val="both"/>
        <w:rPr>
          <w:rFonts w:asciiTheme="majorBidi" w:hAnsiTheme="majorBidi" w:cstheme="majorBidi"/>
          <w:sz w:val="24"/>
          <w:szCs w:val="24"/>
        </w:rPr>
      </w:pPr>
      <w:r>
        <w:rPr>
          <w:rFonts w:asciiTheme="majorBidi" w:hAnsiTheme="majorBidi" w:cstheme="majorBidi"/>
          <w:sz w:val="24"/>
          <w:szCs w:val="24"/>
        </w:rPr>
        <w:t>QIM</w:t>
      </w:r>
      <w:r>
        <w:rPr>
          <w:rFonts w:asciiTheme="majorBidi" w:hAnsiTheme="majorBidi" w:cstheme="majorBidi"/>
          <w:sz w:val="24"/>
          <w:szCs w:val="24"/>
        </w:rPr>
        <w:tab/>
      </w:r>
      <w:r>
        <w:rPr>
          <w:rFonts w:asciiTheme="majorBidi" w:hAnsiTheme="majorBidi" w:cstheme="majorBidi"/>
          <w:sz w:val="24"/>
          <w:szCs w:val="24"/>
        </w:rPr>
        <w:tab/>
        <w:t>Quality Intelligence Model</w:t>
      </w:r>
    </w:p>
    <w:p w14:paraId="23ECE905" w14:textId="512DDFB5" w:rsidR="00973F40" w:rsidRPr="0040529F" w:rsidRDefault="00973F40" w:rsidP="00973F40">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QMS</w:t>
      </w:r>
      <w:r w:rsidRPr="0040529F">
        <w:rPr>
          <w:rFonts w:asciiTheme="majorBidi" w:hAnsiTheme="majorBidi" w:cstheme="majorBidi"/>
          <w:sz w:val="24"/>
          <w:szCs w:val="24"/>
        </w:rPr>
        <w:tab/>
      </w:r>
      <w:r w:rsidRPr="0040529F">
        <w:rPr>
          <w:rFonts w:asciiTheme="majorBidi" w:hAnsiTheme="majorBidi" w:cstheme="majorBidi"/>
          <w:sz w:val="24"/>
          <w:szCs w:val="24"/>
        </w:rPr>
        <w:tab/>
        <w:t>Quality Management Systems</w:t>
      </w:r>
    </w:p>
    <w:p w14:paraId="16162B1D" w14:textId="1CDE10F9" w:rsidR="0040529F" w:rsidRPr="0040529F" w:rsidRDefault="0040529F" w:rsidP="0040529F">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SOR</w:t>
      </w:r>
      <w:r w:rsidRPr="0040529F">
        <w:rPr>
          <w:rFonts w:asciiTheme="majorBidi" w:hAnsiTheme="majorBidi" w:cstheme="majorBidi"/>
          <w:sz w:val="24"/>
          <w:szCs w:val="24"/>
        </w:rPr>
        <w:tab/>
      </w:r>
      <w:r w:rsidRPr="0040529F">
        <w:rPr>
          <w:rFonts w:asciiTheme="majorBidi" w:hAnsiTheme="majorBidi" w:cstheme="majorBidi"/>
          <w:sz w:val="24"/>
          <w:szCs w:val="24"/>
        </w:rPr>
        <w:tab/>
        <w:t>Site Observation Reports</w:t>
      </w:r>
    </w:p>
    <w:p w14:paraId="0D981144" w14:textId="77777777" w:rsidR="0040529F" w:rsidRPr="0040529F" w:rsidRDefault="0040529F" w:rsidP="0040529F">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SPC</w:t>
      </w:r>
      <w:r w:rsidRPr="0040529F">
        <w:rPr>
          <w:rFonts w:asciiTheme="majorBidi" w:hAnsiTheme="majorBidi" w:cstheme="majorBidi"/>
          <w:sz w:val="24"/>
          <w:szCs w:val="24"/>
        </w:rPr>
        <w:tab/>
      </w:r>
      <w:r w:rsidRPr="0040529F">
        <w:rPr>
          <w:rFonts w:asciiTheme="majorBidi" w:hAnsiTheme="majorBidi" w:cstheme="majorBidi"/>
          <w:sz w:val="24"/>
          <w:szCs w:val="24"/>
        </w:rPr>
        <w:tab/>
        <w:t xml:space="preserve">Statistical Process Control </w:t>
      </w:r>
    </w:p>
    <w:p w14:paraId="6D34E118" w14:textId="2B658E65" w:rsidR="006E6BD1" w:rsidRPr="0040529F" w:rsidRDefault="0040529F" w:rsidP="0040529F">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TQC</w:t>
      </w:r>
      <w:r w:rsidRPr="0040529F">
        <w:rPr>
          <w:rFonts w:asciiTheme="majorBidi" w:hAnsiTheme="majorBidi" w:cstheme="majorBidi"/>
          <w:sz w:val="24"/>
          <w:szCs w:val="24"/>
        </w:rPr>
        <w:tab/>
      </w:r>
      <w:r w:rsidRPr="0040529F">
        <w:rPr>
          <w:rFonts w:asciiTheme="majorBidi" w:hAnsiTheme="majorBidi" w:cstheme="majorBidi"/>
          <w:sz w:val="24"/>
          <w:szCs w:val="24"/>
        </w:rPr>
        <w:tab/>
      </w:r>
      <w:r w:rsidR="006E6BD1" w:rsidRPr="0040529F">
        <w:rPr>
          <w:rFonts w:asciiTheme="majorBidi" w:hAnsiTheme="majorBidi" w:cstheme="majorBidi"/>
          <w:sz w:val="24"/>
          <w:szCs w:val="24"/>
        </w:rPr>
        <w:t>Total Quality Control</w:t>
      </w:r>
    </w:p>
    <w:p w14:paraId="20AC5879" w14:textId="40CFD129" w:rsidR="006E6BD1" w:rsidRPr="0040529F" w:rsidRDefault="0040529F" w:rsidP="006E6BD1">
      <w:pPr>
        <w:spacing w:after="60" w:line="360" w:lineRule="auto"/>
        <w:jc w:val="both"/>
        <w:rPr>
          <w:rFonts w:asciiTheme="majorBidi" w:hAnsiTheme="majorBidi" w:cstheme="majorBidi"/>
          <w:sz w:val="24"/>
          <w:szCs w:val="24"/>
        </w:rPr>
      </w:pPr>
      <w:r w:rsidRPr="0040529F">
        <w:rPr>
          <w:rFonts w:asciiTheme="majorBidi" w:hAnsiTheme="majorBidi" w:cstheme="majorBidi"/>
          <w:sz w:val="24"/>
          <w:szCs w:val="24"/>
        </w:rPr>
        <w:t>TQM</w:t>
      </w:r>
      <w:r w:rsidRPr="0040529F">
        <w:rPr>
          <w:rFonts w:asciiTheme="majorBidi" w:hAnsiTheme="majorBidi" w:cstheme="majorBidi"/>
          <w:sz w:val="24"/>
          <w:szCs w:val="24"/>
        </w:rPr>
        <w:tab/>
      </w:r>
      <w:r w:rsidRPr="0040529F">
        <w:rPr>
          <w:rFonts w:asciiTheme="majorBidi" w:hAnsiTheme="majorBidi" w:cstheme="majorBidi"/>
          <w:sz w:val="24"/>
          <w:szCs w:val="24"/>
        </w:rPr>
        <w:tab/>
      </w:r>
      <w:r w:rsidR="006E6BD1" w:rsidRPr="0040529F">
        <w:rPr>
          <w:rFonts w:asciiTheme="majorBidi" w:hAnsiTheme="majorBidi" w:cstheme="majorBidi"/>
          <w:sz w:val="24"/>
          <w:szCs w:val="24"/>
        </w:rPr>
        <w:t>Total Quality Management</w:t>
      </w:r>
    </w:p>
    <w:p w14:paraId="776969F8" w14:textId="78321428" w:rsidR="002F4F5E" w:rsidRDefault="002F4F5E" w:rsidP="006E6BD1">
      <w:pPr>
        <w:spacing w:after="60" w:line="360" w:lineRule="auto"/>
        <w:jc w:val="both"/>
        <w:rPr>
          <w:rFonts w:asciiTheme="majorBidi" w:hAnsiTheme="majorBidi" w:cstheme="majorBidi"/>
          <w:b/>
          <w:bCs/>
          <w:sz w:val="28"/>
          <w:szCs w:val="28"/>
        </w:rPr>
      </w:pPr>
      <w:r>
        <w:rPr>
          <w:rFonts w:asciiTheme="majorBidi" w:hAnsiTheme="majorBidi" w:cstheme="majorBidi"/>
          <w:b/>
          <w:bCs/>
          <w:sz w:val="28"/>
          <w:szCs w:val="28"/>
        </w:rPr>
        <w:br w:type="page"/>
      </w:r>
    </w:p>
    <w:p w14:paraId="0A842F4F" w14:textId="4D46B962" w:rsidR="00CA6F78" w:rsidRDefault="00CA6F78" w:rsidP="00CA6F78">
      <w:pPr>
        <w:spacing w:after="200" w:line="276" w:lineRule="auto"/>
        <w:jc w:val="center"/>
        <w:rPr>
          <w:rFonts w:asciiTheme="majorBidi" w:hAnsiTheme="majorBidi" w:cstheme="majorBidi"/>
          <w:b/>
          <w:bCs/>
          <w:sz w:val="28"/>
          <w:szCs w:val="28"/>
        </w:rPr>
      </w:pPr>
      <w:r>
        <w:rPr>
          <w:rFonts w:asciiTheme="majorBidi" w:hAnsiTheme="majorBidi" w:cstheme="majorBidi"/>
          <w:b/>
          <w:bCs/>
          <w:sz w:val="28"/>
          <w:szCs w:val="28"/>
        </w:rPr>
        <w:lastRenderedPageBreak/>
        <w:t xml:space="preserve">Chapter </w:t>
      </w:r>
      <w:r w:rsidR="00571560">
        <w:rPr>
          <w:rFonts w:asciiTheme="majorBidi" w:hAnsiTheme="majorBidi" w:cstheme="majorBidi"/>
          <w:b/>
          <w:bCs/>
          <w:sz w:val="28"/>
          <w:szCs w:val="28"/>
        </w:rPr>
        <w:t>Five</w:t>
      </w:r>
    </w:p>
    <w:p w14:paraId="6133FAC2" w14:textId="7CCA5CBD" w:rsidR="00CA6F78" w:rsidRDefault="00174AB2" w:rsidP="00CA6F78">
      <w:pPr>
        <w:spacing w:after="200" w:line="276" w:lineRule="auto"/>
        <w:jc w:val="center"/>
        <w:rPr>
          <w:rFonts w:asciiTheme="majorBidi" w:hAnsiTheme="majorBidi" w:cstheme="majorBidi"/>
          <w:b/>
          <w:bCs/>
          <w:sz w:val="28"/>
          <w:szCs w:val="28"/>
        </w:rPr>
      </w:pPr>
      <w:r>
        <w:rPr>
          <w:rFonts w:asciiTheme="majorBidi" w:hAnsiTheme="majorBidi" w:cstheme="majorBidi"/>
          <w:b/>
          <w:bCs/>
          <w:sz w:val="28"/>
          <w:szCs w:val="28"/>
        </w:rPr>
        <w:t xml:space="preserve">Research </w:t>
      </w:r>
      <w:r w:rsidR="00571560">
        <w:rPr>
          <w:rFonts w:asciiTheme="majorBidi" w:hAnsiTheme="majorBidi" w:cstheme="majorBidi"/>
          <w:b/>
          <w:bCs/>
          <w:sz w:val="28"/>
          <w:szCs w:val="28"/>
        </w:rPr>
        <w:t>Conclusion &amp; Recommendation</w:t>
      </w:r>
    </w:p>
    <w:p w14:paraId="45F56FF6" w14:textId="77777777" w:rsidR="00CA6F78" w:rsidRDefault="00CA6F78" w:rsidP="00CA6F78">
      <w:pPr>
        <w:spacing w:after="200" w:line="276" w:lineRule="auto"/>
        <w:jc w:val="center"/>
        <w:rPr>
          <w:rFonts w:asciiTheme="majorBidi" w:hAnsiTheme="majorBidi" w:cstheme="majorBidi"/>
          <w:b/>
          <w:bCs/>
          <w:sz w:val="28"/>
          <w:szCs w:val="28"/>
        </w:rPr>
      </w:pPr>
    </w:p>
    <w:p w14:paraId="46C47D79" w14:textId="40B44AB4" w:rsidR="00571560" w:rsidRDefault="00571560" w:rsidP="00571560">
      <w:pPr>
        <w:spacing w:after="200" w:line="276" w:lineRule="auto"/>
        <w:rPr>
          <w:rFonts w:asciiTheme="majorBidi" w:hAnsiTheme="majorBidi" w:cstheme="majorBidi"/>
          <w:b/>
          <w:bCs/>
          <w:sz w:val="28"/>
          <w:szCs w:val="28"/>
        </w:rPr>
      </w:pPr>
      <w:r>
        <w:rPr>
          <w:rFonts w:asciiTheme="majorBidi" w:hAnsiTheme="majorBidi" w:cstheme="majorBidi"/>
          <w:b/>
          <w:bCs/>
          <w:sz w:val="28"/>
          <w:szCs w:val="28"/>
        </w:rPr>
        <w:t>5.1 Introduction</w:t>
      </w:r>
    </w:p>
    <w:p w14:paraId="0ABFFB48" w14:textId="0E2E08E3" w:rsidR="00571560" w:rsidRDefault="00571560"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chapter will present a comprehensive synthesis and also critical discussions for the research </w:t>
      </w:r>
      <w:r w:rsidR="00A5368C">
        <w:rPr>
          <w:rFonts w:asciiTheme="majorBidi" w:hAnsiTheme="majorBidi" w:cstheme="majorBidi"/>
          <w:sz w:val="28"/>
          <w:szCs w:val="28"/>
        </w:rPr>
        <w:t>findings</w:t>
      </w:r>
      <w:r>
        <w:rPr>
          <w:rFonts w:asciiTheme="majorBidi" w:hAnsiTheme="majorBidi" w:cstheme="majorBidi"/>
          <w:sz w:val="28"/>
          <w:szCs w:val="28"/>
        </w:rPr>
        <w:t xml:space="preserve"> that was reported in </w:t>
      </w:r>
      <w:r w:rsidR="00A5368C">
        <w:rPr>
          <w:rFonts w:asciiTheme="majorBidi" w:hAnsiTheme="majorBidi" w:cstheme="majorBidi"/>
          <w:sz w:val="28"/>
          <w:szCs w:val="28"/>
        </w:rPr>
        <w:t>Chapter</w:t>
      </w:r>
      <w:r>
        <w:rPr>
          <w:rFonts w:asciiTheme="majorBidi" w:hAnsiTheme="majorBidi" w:cstheme="majorBidi"/>
          <w:sz w:val="28"/>
          <w:szCs w:val="28"/>
        </w:rPr>
        <w:t xml:space="preserve"> 4. The chapter will highlight and link the empirical results to the research objectives, theoretical foundations, and the research gap. The primary purpose of this research study was to examine the impact of </w:t>
      </w:r>
      <w:r w:rsidR="00A5368C">
        <w:rPr>
          <w:rFonts w:asciiTheme="majorBidi" w:hAnsiTheme="majorBidi" w:cstheme="majorBidi"/>
          <w:sz w:val="28"/>
          <w:szCs w:val="28"/>
        </w:rPr>
        <w:t>Construction</w:t>
      </w:r>
      <w:r>
        <w:rPr>
          <w:rFonts w:asciiTheme="majorBidi" w:hAnsiTheme="majorBidi" w:cstheme="majorBidi"/>
          <w:sz w:val="28"/>
          <w:szCs w:val="28"/>
        </w:rPr>
        <w:t xml:space="preserve"> Quality Management (CQM) practices on </w:t>
      </w:r>
      <w:r w:rsidR="00A5368C">
        <w:rPr>
          <w:rFonts w:asciiTheme="majorBidi" w:hAnsiTheme="majorBidi" w:cstheme="majorBidi"/>
          <w:sz w:val="28"/>
          <w:szCs w:val="28"/>
        </w:rPr>
        <w:t>Construction</w:t>
      </w:r>
      <w:r>
        <w:rPr>
          <w:rFonts w:asciiTheme="majorBidi" w:hAnsiTheme="majorBidi" w:cstheme="majorBidi"/>
          <w:sz w:val="28"/>
          <w:szCs w:val="28"/>
        </w:rPr>
        <w:t xml:space="preserve"> Project </w:t>
      </w:r>
      <w:r w:rsidR="00A5368C">
        <w:rPr>
          <w:rFonts w:asciiTheme="majorBidi" w:hAnsiTheme="majorBidi" w:cstheme="majorBidi"/>
          <w:sz w:val="28"/>
          <w:szCs w:val="28"/>
        </w:rPr>
        <w:t>Outcomes</w:t>
      </w:r>
      <w:r>
        <w:rPr>
          <w:rFonts w:asciiTheme="majorBidi" w:hAnsiTheme="majorBidi" w:cstheme="majorBidi"/>
          <w:sz w:val="28"/>
          <w:szCs w:val="28"/>
        </w:rPr>
        <w:t xml:space="preserve"> (CPO) and also explore the moderating role of AI on this </w:t>
      </w:r>
      <w:r w:rsidR="00A5368C">
        <w:rPr>
          <w:rFonts w:asciiTheme="majorBidi" w:hAnsiTheme="majorBidi" w:cstheme="majorBidi"/>
          <w:sz w:val="28"/>
          <w:szCs w:val="28"/>
        </w:rPr>
        <w:t>within this relationship.</w:t>
      </w:r>
    </w:p>
    <w:p w14:paraId="3DDE76D9" w14:textId="4B4A0F75" w:rsidR="00A5368C" w:rsidRDefault="00A5368C" w:rsidP="00571560">
      <w:pPr>
        <w:spacing w:after="200" w:line="276" w:lineRule="auto"/>
        <w:jc w:val="both"/>
        <w:rPr>
          <w:rFonts w:asciiTheme="majorBidi" w:hAnsiTheme="majorBidi" w:cstheme="majorBidi"/>
          <w:sz w:val="28"/>
          <w:szCs w:val="28"/>
        </w:rPr>
      </w:pPr>
      <w:r w:rsidRPr="00A5368C">
        <w:rPr>
          <w:rFonts w:asciiTheme="majorBidi" w:hAnsiTheme="majorBidi" w:cstheme="majorBidi"/>
          <w:sz w:val="28"/>
          <w:szCs w:val="28"/>
        </w:rPr>
        <w:t xml:space="preserve">The statical </w:t>
      </w:r>
      <w:r>
        <w:rPr>
          <w:rFonts w:asciiTheme="majorBidi" w:hAnsiTheme="majorBidi" w:cstheme="majorBidi"/>
          <w:sz w:val="28"/>
          <w:szCs w:val="28"/>
        </w:rPr>
        <w:t xml:space="preserve">analysis for the survey results revealed and confirmed three findings. </w:t>
      </w:r>
      <w:r w:rsidR="00E42EE6">
        <w:rPr>
          <w:rFonts w:asciiTheme="majorBidi" w:hAnsiTheme="majorBidi" w:cstheme="majorBidi"/>
          <w:sz w:val="28"/>
          <w:szCs w:val="28"/>
        </w:rPr>
        <w:t>First</w:t>
      </w:r>
      <w:r>
        <w:rPr>
          <w:rFonts w:asciiTheme="majorBidi" w:hAnsiTheme="majorBidi" w:cstheme="majorBidi"/>
          <w:sz w:val="28"/>
          <w:szCs w:val="28"/>
        </w:rPr>
        <w:t>, CQM practices demonstrated a significant positive effect on project outcomes. Second, AI exhibited a significant direct effect on project performance. Third, and most importantly, AI was found to moderate the relationship between CQM and project outcomes, which strengthen the explanatory power of the used model. The progression of the explanatory power from R</w:t>
      </w:r>
      <w:r>
        <w:rPr>
          <w:rFonts w:asciiTheme="majorBidi" w:hAnsiTheme="majorBidi" w:cstheme="majorBidi"/>
          <w:sz w:val="28"/>
          <w:szCs w:val="28"/>
          <w:vertAlign w:val="superscript"/>
        </w:rPr>
        <w:t>2</w:t>
      </w:r>
      <w:r>
        <w:rPr>
          <w:rFonts w:asciiTheme="majorBidi" w:hAnsiTheme="majorBidi" w:cstheme="majorBidi"/>
          <w:sz w:val="28"/>
          <w:szCs w:val="28"/>
        </w:rPr>
        <w:t>= 0.348 in baseline model to R</w:t>
      </w:r>
      <w:r>
        <w:rPr>
          <w:rFonts w:asciiTheme="majorBidi" w:hAnsiTheme="majorBidi" w:cstheme="majorBidi"/>
          <w:sz w:val="28"/>
          <w:szCs w:val="28"/>
          <w:vertAlign w:val="superscript"/>
        </w:rPr>
        <w:t>2</w:t>
      </w:r>
      <w:r>
        <w:rPr>
          <w:rFonts w:asciiTheme="majorBidi" w:hAnsiTheme="majorBidi" w:cstheme="majorBidi"/>
          <w:sz w:val="28"/>
          <w:szCs w:val="28"/>
        </w:rPr>
        <w:t xml:space="preserve">= 0.503 in the </w:t>
      </w:r>
      <w:r w:rsidR="00E42EE6">
        <w:rPr>
          <w:rFonts w:asciiTheme="majorBidi" w:hAnsiTheme="majorBidi" w:cstheme="majorBidi"/>
          <w:sz w:val="28"/>
          <w:szCs w:val="28"/>
        </w:rPr>
        <w:t>moderate</w:t>
      </w:r>
      <w:r>
        <w:rPr>
          <w:rFonts w:asciiTheme="majorBidi" w:hAnsiTheme="majorBidi" w:cstheme="majorBidi"/>
          <w:sz w:val="28"/>
          <w:szCs w:val="28"/>
        </w:rPr>
        <w:t xml:space="preserve"> model. This result </w:t>
      </w:r>
      <w:r w:rsidR="00E42EE6">
        <w:rPr>
          <w:rFonts w:asciiTheme="majorBidi" w:hAnsiTheme="majorBidi" w:cstheme="majorBidi"/>
          <w:sz w:val="28"/>
          <w:szCs w:val="28"/>
        </w:rPr>
        <w:t>reflects</w:t>
      </w:r>
      <w:r>
        <w:rPr>
          <w:rFonts w:asciiTheme="majorBidi" w:hAnsiTheme="majorBidi" w:cstheme="majorBidi"/>
          <w:sz w:val="28"/>
          <w:szCs w:val="28"/>
        </w:rPr>
        <w:t xml:space="preserve"> the amplifying </w:t>
      </w:r>
      <w:r w:rsidR="00E42EE6">
        <w:rPr>
          <w:rFonts w:asciiTheme="majorBidi" w:hAnsiTheme="majorBidi" w:cstheme="majorBidi"/>
          <w:sz w:val="28"/>
          <w:szCs w:val="28"/>
        </w:rPr>
        <w:t xml:space="preserve">role of AI not only on CQM, but within broader quality governance system. </w:t>
      </w:r>
    </w:p>
    <w:p w14:paraId="05ADD35E" w14:textId="46C7D8C6" w:rsidR="00E42EE6" w:rsidRDefault="00E42EE6" w:rsidP="00E42EE6">
      <w:pPr>
        <w:spacing w:after="200" w:line="276" w:lineRule="auto"/>
        <w:rPr>
          <w:rFonts w:asciiTheme="majorBidi" w:hAnsiTheme="majorBidi" w:cstheme="majorBidi"/>
          <w:b/>
          <w:bCs/>
          <w:sz w:val="28"/>
          <w:szCs w:val="28"/>
        </w:rPr>
      </w:pPr>
      <w:r>
        <w:rPr>
          <w:rFonts w:asciiTheme="majorBidi" w:hAnsiTheme="majorBidi" w:cstheme="majorBidi"/>
          <w:b/>
          <w:bCs/>
          <w:sz w:val="28"/>
          <w:szCs w:val="28"/>
        </w:rPr>
        <w:t>5.2 Critical Synthesis of Empirical Findings</w:t>
      </w:r>
    </w:p>
    <w:p w14:paraId="3A4F2F34" w14:textId="4AA1D1FD" w:rsidR="00E42EE6" w:rsidRDefault="00E42EE6"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results in chapter four showed the statical analysis of the relationship </w:t>
      </w:r>
      <w:proofErr w:type="gramStart"/>
      <w:r>
        <w:rPr>
          <w:rFonts w:asciiTheme="majorBidi" w:hAnsiTheme="majorBidi" w:cstheme="majorBidi"/>
          <w:sz w:val="28"/>
          <w:szCs w:val="28"/>
        </w:rPr>
        <w:t>among</w:t>
      </w:r>
      <w:proofErr w:type="gramEnd"/>
      <w:r>
        <w:rPr>
          <w:rFonts w:asciiTheme="majorBidi" w:hAnsiTheme="majorBidi" w:cstheme="majorBidi"/>
          <w:sz w:val="28"/>
          <w:szCs w:val="28"/>
        </w:rPr>
        <w:t xml:space="preserve"> CQM, Artificial Intelligence, and Project Outcomes. The results confirmed the existence and structure of the relationship between the variables, but statistical significance alone does not fully explain the structural dynamics underlying the performance improvement in mega construction environments. </w:t>
      </w:r>
    </w:p>
    <w:p w14:paraId="475B4B4D" w14:textId="7971A966" w:rsidR="00611974" w:rsidRDefault="00742F5D"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Accordingly, this section provides important synthesis of the empirical findings by drawing on the complementary strengths of the mixed-method research approach that is used in this study. Quantitative evidence derived from descriptive statistics and structural equations </w:t>
      </w:r>
      <w:r w:rsidR="00932034">
        <w:rPr>
          <w:rFonts w:asciiTheme="majorBidi" w:hAnsiTheme="majorBidi" w:cstheme="majorBidi"/>
          <w:sz w:val="28"/>
          <w:szCs w:val="28"/>
        </w:rPr>
        <w:t>modeling is</w:t>
      </w:r>
      <w:r>
        <w:rPr>
          <w:rFonts w:asciiTheme="majorBidi" w:hAnsiTheme="majorBidi" w:cstheme="majorBidi"/>
          <w:sz w:val="28"/>
          <w:szCs w:val="28"/>
        </w:rPr>
        <w:t xml:space="preserve"> integrated with the qualitative insights obtained from the survey </w:t>
      </w:r>
      <w:r>
        <w:rPr>
          <w:rFonts w:asciiTheme="majorBidi" w:hAnsiTheme="majorBidi" w:cstheme="majorBidi"/>
          <w:sz w:val="28"/>
          <w:szCs w:val="28"/>
        </w:rPr>
        <w:lastRenderedPageBreak/>
        <w:t xml:space="preserve">responses. This mix of both methods </w:t>
      </w:r>
      <w:r w:rsidR="00932034">
        <w:rPr>
          <w:rFonts w:asciiTheme="majorBidi" w:hAnsiTheme="majorBidi" w:cstheme="majorBidi"/>
          <w:sz w:val="28"/>
          <w:szCs w:val="28"/>
        </w:rPr>
        <w:t>allows</w:t>
      </w:r>
      <w:r>
        <w:rPr>
          <w:rFonts w:asciiTheme="majorBidi" w:hAnsiTheme="majorBidi" w:cstheme="majorBidi"/>
          <w:sz w:val="28"/>
          <w:szCs w:val="28"/>
        </w:rPr>
        <w:t xml:space="preserve"> for a richer and more nuanced interpretation of the governance implications of the results. </w:t>
      </w:r>
      <w:r w:rsidR="00932034">
        <w:rPr>
          <w:rFonts w:asciiTheme="majorBidi" w:hAnsiTheme="majorBidi" w:cstheme="majorBidi"/>
          <w:sz w:val="28"/>
          <w:szCs w:val="28"/>
        </w:rPr>
        <w:t xml:space="preserve">It also </w:t>
      </w:r>
      <w:proofErr w:type="gramStart"/>
      <w:r w:rsidR="00932034">
        <w:rPr>
          <w:rFonts w:asciiTheme="majorBidi" w:hAnsiTheme="majorBidi" w:cstheme="majorBidi"/>
          <w:sz w:val="28"/>
          <w:szCs w:val="28"/>
        </w:rPr>
        <w:t>form</w:t>
      </w:r>
      <w:proofErr w:type="gramEnd"/>
      <w:r w:rsidR="00932034">
        <w:rPr>
          <w:rFonts w:asciiTheme="majorBidi" w:hAnsiTheme="majorBidi" w:cstheme="majorBidi"/>
          <w:sz w:val="28"/>
          <w:szCs w:val="28"/>
        </w:rPr>
        <w:t xml:space="preserve"> a</w:t>
      </w:r>
      <w:r>
        <w:rPr>
          <w:rFonts w:asciiTheme="majorBidi" w:hAnsiTheme="majorBidi" w:cstheme="majorBidi"/>
          <w:sz w:val="28"/>
          <w:szCs w:val="28"/>
        </w:rPr>
        <w:t xml:space="preserve"> triangulation of quantitative and qualitative </w:t>
      </w:r>
      <w:proofErr w:type="gramStart"/>
      <w:r>
        <w:rPr>
          <w:rFonts w:asciiTheme="majorBidi" w:hAnsiTheme="majorBidi" w:cstheme="majorBidi"/>
          <w:sz w:val="28"/>
          <w:szCs w:val="28"/>
        </w:rPr>
        <w:t>evidence</w:t>
      </w:r>
      <w:proofErr w:type="gramEnd"/>
      <w:r>
        <w:rPr>
          <w:rFonts w:asciiTheme="majorBidi" w:hAnsiTheme="majorBidi" w:cstheme="majorBidi"/>
          <w:sz w:val="28"/>
          <w:szCs w:val="28"/>
        </w:rPr>
        <w:t xml:space="preserve"> enhances the robustness of the analysis and also strengthens the validity of conclusions derived from the study.</w:t>
      </w:r>
    </w:p>
    <w:p w14:paraId="059B9F47" w14:textId="088B8615" w:rsidR="00742F5D" w:rsidRDefault="00611974"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discussion will not only be restating numerical outcomes, but it will also examine how CQM and AI operate within project governance structures, whether their influence reflects structural integration or parallel contribution. Also, what the findings imply regarding digital maturity in large scale infrastructure programs, such as JSWP. </w:t>
      </w:r>
    </w:p>
    <w:p w14:paraId="799FFE34" w14:textId="750FD65A" w:rsidR="00611974" w:rsidRDefault="00611974"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5.2.1 CQM as Structural Governance Backbone</w:t>
      </w:r>
    </w:p>
    <w:p w14:paraId="26220133" w14:textId="3A9E9102" w:rsidR="00611974" w:rsidRDefault="00611974"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empirical findings from the study </w:t>
      </w:r>
      <w:r w:rsidR="00932034">
        <w:rPr>
          <w:rFonts w:asciiTheme="majorBidi" w:hAnsiTheme="majorBidi" w:cstheme="majorBidi"/>
          <w:sz w:val="28"/>
          <w:szCs w:val="28"/>
        </w:rPr>
        <w:t>confirm</w:t>
      </w:r>
      <w:r>
        <w:rPr>
          <w:rFonts w:asciiTheme="majorBidi" w:hAnsiTheme="majorBidi" w:cstheme="majorBidi"/>
          <w:sz w:val="28"/>
          <w:szCs w:val="28"/>
        </w:rPr>
        <w:t xml:space="preserve"> that CQM constitutes the primary governance driver influencing Project Outcomes. The overall CQM mean score (3.73) reflects a moderately high level of institutional quality practices across the sampled projects. More importantly, the Structural Equation Model (SEM) demonstrated a strong and statistically significant direct effect of CQM on Project Outcomes (</w:t>
      </w:r>
      <w:r w:rsidRPr="00BB7098">
        <w:rPr>
          <w:rFonts w:asciiTheme="majorBidi" w:hAnsiTheme="majorBidi" w:cstheme="majorBidi"/>
          <w:sz w:val="28"/>
          <w:szCs w:val="28"/>
        </w:rPr>
        <w:t>β = 0.451, p &lt; 0.001)</w:t>
      </w:r>
      <w:r>
        <w:rPr>
          <w:rFonts w:asciiTheme="majorBidi" w:hAnsiTheme="majorBidi" w:cstheme="majorBidi"/>
          <w:sz w:val="28"/>
          <w:szCs w:val="28"/>
        </w:rPr>
        <w:t xml:space="preserve">. </w:t>
      </w:r>
      <w:r w:rsidR="00932034">
        <w:rPr>
          <w:rFonts w:asciiTheme="majorBidi" w:hAnsiTheme="majorBidi" w:cstheme="majorBidi"/>
          <w:sz w:val="28"/>
          <w:szCs w:val="28"/>
        </w:rPr>
        <w:t>This result</w:t>
      </w:r>
      <w:r>
        <w:rPr>
          <w:rFonts w:asciiTheme="majorBidi" w:hAnsiTheme="majorBidi" w:cstheme="majorBidi"/>
          <w:sz w:val="28"/>
          <w:szCs w:val="28"/>
        </w:rPr>
        <w:t xml:space="preserve"> confirms that structured quality planning, quality assurance &amp; control, and quality improvement mechanisms remain central to performance delivery. </w:t>
      </w:r>
    </w:p>
    <w:p w14:paraId="1470A6F9" w14:textId="2BD96DBC" w:rsidR="007C718C" w:rsidRDefault="007C718C"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descriptive results </w:t>
      </w:r>
      <w:r w:rsidR="00567B4A">
        <w:rPr>
          <w:rFonts w:asciiTheme="majorBidi" w:hAnsiTheme="majorBidi" w:cstheme="majorBidi"/>
          <w:sz w:val="28"/>
          <w:szCs w:val="28"/>
        </w:rPr>
        <w:t>indicate</w:t>
      </w:r>
      <w:r>
        <w:rPr>
          <w:rFonts w:asciiTheme="majorBidi" w:hAnsiTheme="majorBidi" w:cstheme="majorBidi"/>
          <w:sz w:val="28"/>
          <w:szCs w:val="28"/>
        </w:rPr>
        <w:t xml:space="preserve"> that quality culture and top management support </w:t>
      </w:r>
      <w:proofErr w:type="gramStart"/>
      <w:r>
        <w:rPr>
          <w:rFonts w:asciiTheme="majorBidi" w:hAnsiTheme="majorBidi" w:cstheme="majorBidi"/>
          <w:sz w:val="28"/>
          <w:szCs w:val="28"/>
        </w:rPr>
        <w:t>recoded</w:t>
      </w:r>
      <w:proofErr w:type="gramEnd"/>
      <w:r>
        <w:rPr>
          <w:rFonts w:asciiTheme="majorBidi" w:hAnsiTheme="majorBidi" w:cstheme="majorBidi"/>
          <w:sz w:val="28"/>
          <w:szCs w:val="28"/>
        </w:rPr>
        <w:t xml:space="preserve"> the highest means (above 4.10), which suggests that quality is formally recognized as a core organizational value. Quality control mechanisms also demonstrated relatively strong implementation, particularly in inspection processes and documentation systems. These findings collectively suggest that procedural and structural components of governance are firmly embedded in the </w:t>
      </w:r>
      <w:proofErr w:type="gramStart"/>
      <w:r>
        <w:rPr>
          <w:rFonts w:asciiTheme="majorBidi" w:hAnsiTheme="majorBidi" w:cstheme="majorBidi"/>
          <w:sz w:val="28"/>
          <w:szCs w:val="28"/>
        </w:rPr>
        <w:t>examined projects</w:t>
      </w:r>
      <w:proofErr w:type="gramEnd"/>
      <w:r>
        <w:rPr>
          <w:rFonts w:asciiTheme="majorBidi" w:hAnsiTheme="majorBidi" w:cstheme="majorBidi"/>
          <w:sz w:val="28"/>
          <w:szCs w:val="28"/>
        </w:rPr>
        <w:t>.</w:t>
      </w:r>
    </w:p>
    <w:p w14:paraId="3BE989E6" w14:textId="21D5FD02" w:rsidR="007C718C" w:rsidRDefault="007C718C"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However, the results simultaneously </w:t>
      </w:r>
      <w:r w:rsidR="00567B4A">
        <w:rPr>
          <w:rFonts w:asciiTheme="majorBidi" w:hAnsiTheme="majorBidi" w:cstheme="majorBidi"/>
          <w:sz w:val="28"/>
          <w:szCs w:val="28"/>
        </w:rPr>
        <w:t>revealed</w:t>
      </w:r>
      <w:r>
        <w:rPr>
          <w:rFonts w:asciiTheme="majorBidi" w:hAnsiTheme="majorBidi" w:cstheme="majorBidi"/>
          <w:sz w:val="28"/>
          <w:szCs w:val="28"/>
        </w:rPr>
        <w:t xml:space="preserve"> operational imbalances within the quality system. Corrective and Preventive Action (CAPA) implementation scored the lowest mean (3.17), which indicates weakness in feedback loops effectiveness</w:t>
      </w:r>
      <w:r w:rsidR="00567B4A">
        <w:rPr>
          <w:rFonts w:asciiTheme="majorBidi" w:hAnsiTheme="majorBidi" w:cstheme="majorBidi"/>
          <w:sz w:val="28"/>
          <w:szCs w:val="28"/>
        </w:rPr>
        <w:t>, it also reflects the reoccurring issues highlighted in JSWP quality logs</w:t>
      </w:r>
      <w:r>
        <w:rPr>
          <w:rFonts w:asciiTheme="majorBidi" w:hAnsiTheme="majorBidi" w:cstheme="majorBidi"/>
          <w:sz w:val="28"/>
          <w:szCs w:val="28"/>
        </w:rPr>
        <w:t xml:space="preserve">. Furthermore, while spreadsheets tools showed the highest utilization (mean = 2.64) within the survey results, the enterprise-level integrated software adoption showed a low mean (2.64). </w:t>
      </w:r>
      <w:r w:rsidR="00D131A0">
        <w:rPr>
          <w:rFonts w:asciiTheme="majorBidi" w:hAnsiTheme="majorBidi" w:cstheme="majorBidi"/>
          <w:sz w:val="28"/>
          <w:szCs w:val="28"/>
        </w:rPr>
        <w:lastRenderedPageBreak/>
        <w:t>This</w:t>
      </w:r>
      <w:r>
        <w:rPr>
          <w:rFonts w:asciiTheme="majorBidi" w:hAnsiTheme="majorBidi" w:cstheme="majorBidi"/>
          <w:sz w:val="28"/>
          <w:szCs w:val="28"/>
        </w:rPr>
        <w:t xml:space="preserve"> pattern of using traditional tools such as spreadsheets </w:t>
      </w:r>
      <w:r w:rsidR="00567B4A">
        <w:rPr>
          <w:rFonts w:asciiTheme="majorBidi" w:hAnsiTheme="majorBidi" w:cstheme="majorBidi"/>
          <w:sz w:val="28"/>
          <w:szCs w:val="28"/>
        </w:rPr>
        <w:t>suggests</w:t>
      </w:r>
      <w:r>
        <w:rPr>
          <w:rFonts w:asciiTheme="majorBidi" w:hAnsiTheme="majorBidi" w:cstheme="majorBidi"/>
          <w:sz w:val="28"/>
          <w:szCs w:val="28"/>
        </w:rPr>
        <w:t xml:space="preserve"> a reliance within the selected projects on fragmented, manual tracking systems rather than integrated digital governance platforms. </w:t>
      </w:r>
    </w:p>
    <w:p w14:paraId="025155BA" w14:textId="77D24005" w:rsidR="007C718C" w:rsidRDefault="007C718C" w:rsidP="00571560">
      <w:pPr>
        <w:spacing w:after="200" w:line="276" w:lineRule="auto"/>
        <w:jc w:val="both"/>
        <w:rPr>
          <w:rFonts w:asciiTheme="majorBidi" w:hAnsiTheme="majorBidi" w:cstheme="majorBidi"/>
          <w:sz w:val="28"/>
          <w:szCs w:val="28"/>
        </w:rPr>
      </w:pPr>
      <w:r>
        <w:rPr>
          <w:rFonts w:asciiTheme="majorBidi" w:hAnsiTheme="majorBidi" w:cstheme="majorBidi"/>
          <w:sz w:val="28"/>
          <w:szCs w:val="28"/>
        </w:rPr>
        <w:t>The structural configuration within the projects reflects what may be described as pro</w:t>
      </w:r>
      <w:r w:rsidR="003D2434">
        <w:rPr>
          <w:rFonts w:asciiTheme="majorBidi" w:hAnsiTheme="majorBidi" w:cstheme="majorBidi"/>
          <w:sz w:val="28"/>
          <w:szCs w:val="28"/>
        </w:rPr>
        <w:t xml:space="preserve">cedural maturity without a digital integration maturity. CQM operates as a compliance-driven governance framework, but its analytical capacity </w:t>
      </w:r>
      <w:r w:rsidR="00567B4A">
        <w:rPr>
          <w:rFonts w:asciiTheme="majorBidi" w:hAnsiTheme="majorBidi" w:cstheme="majorBidi"/>
          <w:sz w:val="28"/>
          <w:szCs w:val="28"/>
        </w:rPr>
        <w:t>remains</w:t>
      </w:r>
      <w:r w:rsidR="003D2434">
        <w:rPr>
          <w:rFonts w:asciiTheme="majorBidi" w:hAnsiTheme="majorBidi" w:cstheme="majorBidi"/>
          <w:sz w:val="28"/>
          <w:szCs w:val="28"/>
        </w:rPr>
        <w:t xml:space="preserve"> constrained by the limited system integration and data automation. Consequently, as CQM significantly explains performance variance its influence is primarily rooted in structured discipline rather than predictive intelligence</w:t>
      </w:r>
      <w:r w:rsidR="00567B4A">
        <w:rPr>
          <w:rFonts w:asciiTheme="majorBidi" w:hAnsiTheme="majorBidi" w:cstheme="majorBidi"/>
          <w:sz w:val="28"/>
          <w:szCs w:val="28"/>
        </w:rPr>
        <w:t xml:space="preserve">, that can support CAPA and reduce the reoccurrence of quality issues. </w:t>
      </w:r>
    </w:p>
    <w:p w14:paraId="215A54E3" w14:textId="3A41E059" w:rsidR="003D2434" w:rsidRDefault="003D2434"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From a </w:t>
      </w:r>
      <w:r w:rsidR="00567B4A">
        <w:rPr>
          <w:rFonts w:asciiTheme="majorBidi" w:hAnsiTheme="majorBidi" w:cstheme="majorBidi"/>
          <w:sz w:val="28"/>
          <w:szCs w:val="28"/>
        </w:rPr>
        <w:t>governance</w:t>
      </w:r>
      <w:r>
        <w:rPr>
          <w:rFonts w:asciiTheme="majorBidi" w:hAnsiTheme="majorBidi" w:cstheme="majorBidi"/>
          <w:sz w:val="28"/>
          <w:szCs w:val="28"/>
        </w:rPr>
        <w:t xml:space="preserve"> perspective, these findings position CQM as the foundational backbone of project control. It establishes accountability, standardization, and risk mitigation measures. However, the limitations found in digital infrastructure suggest that quality governance </w:t>
      </w:r>
      <w:r w:rsidR="008C4A14">
        <w:rPr>
          <w:rFonts w:asciiTheme="majorBidi" w:hAnsiTheme="majorBidi" w:cstheme="majorBidi"/>
          <w:sz w:val="28"/>
          <w:szCs w:val="28"/>
        </w:rPr>
        <w:t xml:space="preserve">within </w:t>
      </w:r>
      <w:r w:rsidR="001A07D5">
        <w:rPr>
          <w:rFonts w:asciiTheme="majorBidi" w:hAnsiTheme="majorBidi" w:cstheme="majorBidi"/>
          <w:sz w:val="28"/>
          <w:szCs w:val="28"/>
        </w:rPr>
        <w:t>JSWP projects</w:t>
      </w:r>
      <w:r w:rsidR="008C4A14">
        <w:rPr>
          <w:rFonts w:asciiTheme="majorBidi" w:hAnsiTheme="majorBidi" w:cstheme="majorBidi"/>
          <w:sz w:val="28"/>
          <w:szCs w:val="28"/>
        </w:rPr>
        <w:t xml:space="preserve"> </w:t>
      </w:r>
      <w:r>
        <w:rPr>
          <w:rFonts w:asciiTheme="majorBidi" w:hAnsiTheme="majorBidi" w:cstheme="majorBidi"/>
          <w:sz w:val="28"/>
          <w:szCs w:val="28"/>
        </w:rPr>
        <w:t xml:space="preserve">remains largely reactive rather than fully data driven and proactive. This </w:t>
      </w:r>
      <w:r w:rsidR="008C4A14">
        <w:rPr>
          <w:rFonts w:asciiTheme="majorBidi" w:hAnsiTheme="majorBidi" w:cstheme="majorBidi"/>
          <w:sz w:val="28"/>
          <w:szCs w:val="28"/>
        </w:rPr>
        <w:t xml:space="preserve">finding highlights a gap between current operational practices and the preventive orientation emphasized by classical quality theorists, </w:t>
      </w:r>
      <w:r>
        <w:rPr>
          <w:rFonts w:asciiTheme="majorBidi" w:hAnsiTheme="majorBidi" w:cstheme="majorBidi"/>
          <w:sz w:val="28"/>
          <w:szCs w:val="28"/>
        </w:rPr>
        <w:t>such as Deming, Juran, and Crosby</w:t>
      </w:r>
      <w:r w:rsidR="008C4A14">
        <w:rPr>
          <w:rFonts w:asciiTheme="majorBidi" w:hAnsiTheme="majorBidi" w:cstheme="majorBidi"/>
          <w:sz w:val="28"/>
          <w:szCs w:val="28"/>
        </w:rPr>
        <w:t>, whose</w:t>
      </w:r>
      <w:r>
        <w:rPr>
          <w:rFonts w:asciiTheme="majorBidi" w:hAnsiTheme="majorBidi" w:cstheme="majorBidi"/>
          <w:sz w:val="28"/>
          <w:szCs w:val="28"/>
        </w:rPr>
        <w:t xml:space="preserve"> </w:t>
      </w:r>
      <w:r w:rsidR="008C4A14">
        <w:rPr>
          <w:rFonts w:asciiTheme="majorBidi" w:hAnsiTheme="majorBidi" w:cstheme="majorBidi"/>
          <w:sz w:val="28"/>
          <w:szCs w:val="28"/>
        </w:rPr>
        <w:t xml:space="preserve">frameworks </w:t>
      </w:r>
      <w:proofErr w:type="gramStart"/>
      <w:r w:rsidR="001A07D5">
        <w:rPr>
          <w:rFonts w:asciiTheme="majorBidi" w:hAnsiTheme="majorBidi" w:cstheme="majorBidi"/>
          <w:sz w:val="28"/>
          <w:szCs w:val="28"/>
        </w:rPr>
        <w:t>advocate</w:t>
      </w:r>
      <w:r>
        <w:rPr>
          <w:rFonts w:asciiTheme="majorBidi" w:hAnsiTheme="majorBidi" w:cstheme="majorBidi"/>
          <w:sz w:val="28"/>
          <w:szCs w:val="28"/>
        </w:rPr>
        <w:t xml:space="preserve"> </w:t>
      </w:r>
      <w:r w:rsidR="001A07D5">
        <w:rPr>
          <w:rFonts w:asciiTheme="majorBidi" w:hAnsiTheme="majorBidi" w:cstheme="majorBidi"/>
          <w:sz w:val="28"/>
          <w:szCs w:val="28"/>
        </w:rPr>
        <w:t>for</w:t>
      </w:r>
      <w:proofErr w:type="gramEnd"/>
      <w:r w:rsidR="001A07D5">
        <w:rPr>
          <w:rFonts w:asciiTheme="majorBidi" w:hAnsiTheme="majorBidi" w:cstheme="majorBidi"/>
          <w:sz w:val="28"/>
          <w:szCs w:val="28"/>
        </w:rPr>
        <w:t xml:space="preserve"> </w:t>
      </w:r>
      <w:r>
        <w:rPr>
          <w:rFonts w:asciiTheme="majorBidi" w:hAnsiTheme="majorBidi" w:cstheme="majorBidi"/>
          <w:sz w:val="28"/>
          <w:szCs w:val="28"/>
        </w:rPr>
        <w:t xml:space="preserve">systematic planning, early detection of quality issues, and continuous improvement as a </w:t>
      </w:r>
      <w:r w:rsidR="00D131A0">
        <w:rPr>
          <w:rFonts w:asciiTheme="majorBidi" w:hAnsiTheme="majorBidi" w:cstheme="majorBidi"/>
          <w:sz w:val="28"/>
          <w:szCs w:val="28"/>
        </w:rPr>
        <w:t>fundamental principle of effective quality management</w:t>
      </w:r>
      <w:r>
        <w:rPr>
          <w:rFonts w:asciiTheme="majorBidi" w:hAnsiTheme="majorBidi" w:cstheme="majorBidi"/>
          <w:sz w:val="28"/>
          <w:szCs w:val="28"/>
        </w:rPr>
        <w:t xml:space="preserve">. </w:t>
      </w:r>
    </w:p>
    <w:p w14:paraId="4A2C43D5" w14:textId="35DFB018" w:rsidR="008C4A14" w:rsidRDefault="00D131A0"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5.2.2 AI as an Emerging Performance Enabler</w:t>
      </w:r>
    </w:p>
    <w:p w14:paraId="231753EF" w14:textId="073414D5" w:rsidR="00D131A0" w:rsidRDefault="00D131A0"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Artificial intelligence demonstrated a statistically significant direct effect on Project Outcomes within the SEM model </w:t>
      </w:r>
      <w:r w:rsidRPr="00BB7098">
        <w:rPr>
          <w:rFonts w:asciiTheme="majorBidi" w:hAnsiTheme="majorBidi" w:cstheme="majorBidi"/>
          <w:sz w:val="28"/>
          <w:szCs w:val="28"/>
        </w:rPr>
        <w:t>(β = 0.230, p = 0.001)</w:t>
      </w:r>
      <w:r>
        <w:rPr>
          <w:rFonts w:asciiTheme="majorBidi" w:hAnsiTheme="majorBidi" w:cstheme="majorBidi"/>
          <w:sz w:val="28"/>
          <w:szCs w:val="28"/>
        </w:rPr>
        <w:t xml:space="preserve">, confirming AI adoption contributes independently to project performance. The overall AI mean score (3.67) indicates moderate organizational engagement with AI-related practices. Notably, interest in learning and using AI tools recorded high values from the survey results (mean=4.19). Respondents expressed strong belief in AI’s potential to enhance operational efficiency and data analysis. </w:t>
      </w:r>
    </w:p>
    <w:p w14:paraId="1EAFF20E" w14:textId="5881C620" w:rsidR="00D131A0" w:rsidRDefault="00D131A0"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Despite this positive orientation, the readiness indicators present a </w:t>
      </w:r>
      <w:r w:rsidR="00AB0E25">
        <w:rPr>
          <w:rFonts w:asciiTheme="majorBidi" w:hAnsiTheme="majorBidi" w:cstheme="majorBidi"/>
          <w:sz w:val="28"/>
          <w:szCs w:val="28"/>
        </w:rPr>
        <w:t>more</w:t>
      </w:r>
      <w:r>
        <w:rPr>
          <w:rFonts w:asciiTheme="majorBidi" w:hAnsiTheme="majorBidi" w:cstheme="majorBidi"/>
          <w:sz w:val="28"/>
          <w:szCs w:val="28"/>
        </w:rPr>
        <w:t xml:space="preserve"> complex picture. The system </w:t>
      </w:r>
      <w:r w:rsidR="00AB0E25">
        <w:rPr>
          <w:rFonts w:asciiTheme="majorBidi" w:hAnsiTheme="majorBidi" w:cstheme="majorBidi"/>
          <w:sz w:val="28"/>
          <w:szCs w:val="28"/>
        </w:rPr>
        <w:t>readiness</w:t>
      </w:r>
      <w:r>
        <w:rPr>
          <w:rFonts w:asciiTheme="majorBidi" w:hAnsiTheme="majorBidi" w:cstheme="majorBidi"/>
          <w:sz w:val="28"/>
          <w:szCs w:val="28"/>
        </w:rPr>
        <w:t xml:space="preserve"> within sample projects for AI integration recorded a low to moderate mean (3.30), and enterprise </w:t>
      </w:r>
      <w:r w:rsidR="00AB0E25">
        <w:rPr>
          <w:rFonts w:asciiTheme="majorBidi" w:hAnsiTheme="majorBidi" w:cstheme="majorBidi"/>
          <w:sz w:val="28"/>
          <w:szCs w:val="28"/>
        </w:rPr>
        <w:lastRenderedPageBreak/>
        <w:t>software</w:t>
      </w:r>
      <w:r>
        <w:rPr>
          <w:rFonts w:asciiTheme="majorBidi" w:hAnsiTheme="majorBidi" w:cstheme="majorBidi"/>
          <w:sz w:val="28"/>
          <w:szCs w:val="28"/>
        </w:rPr>
        <w:t xml:space="preserve"> adoption remained low across projects. </w:t>
      </w:r>
      <w:r w:rsidR="001A07D5">
        <w:rPr>
          <w:rFonts w:asciiTheme="majorBidi" w:hAnsiTheme="majorBidi" w:cstheme="majorBidi"/>
          <w:sz w:val="28"/>
          <w:szCs w:val="28"/>
        </w:rPr>
        <w:t>Additionally</w:t>
      </w:r>
      <w:r>
        <w:rPr>
          <w:rFonts w:asciiTheme="majorBidi" w:hAnsiTheme="majorBidi" w:cstheme="majorBidi"/>
          <w:sz w:val="28"/>
          <w:szCs w:val="28"/>
        </w:rPr>
        <w:t xml:space="preserve">, qualitative responses highlighted recuring themes of management </w:t>
      </w:r>
      <w:r w:rsidR="009669D6">
        <w:rPr>
          <w:rFonts w:asciiTheme="majorBidi" w:hAnsiTheme="majorBidi" w:cstheme="majorBidi"/>
          <w:sz w:val="28"/>
          <w:szCs w:val="28"/>
        </w:rPr>
        <w:t>resistance,</w:t>
      </w:r>
      <w:r>
        <w:rPr>
          <w:rFonts w:asciiTheme="majorBidi" w:hAnsiTheme="majorBidi" w:cstheme="majorBidi"/>
          <w:sz w:val="28"/>
          <w:szCs w:val="28"/>
        </w:rPr>
        <w:t xml:space="preserve"> especially in older generations, as well as cost concerns, limited infrastructure, and inadequate training. </w:t>
      </w:r>
    </w:p>
    <w:p w14:paraId="18638F0C" w14:textId="1E3FE43A" w:rsidR="007325BA" w:rsidRDefault="007325BA"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descriptive results further </w:t>
      </w:r>
      <w:proofErr w:type="gramStart"/>
      <w:r>
        <w:rPr>
          <w:rFonts w:asciiTheme="majorBidi" w:hAnsiTheme="majorBidi" w:cstheme="majorBidi"/>
          <w:sz w:val="28"/>
          <w:szCs w:val="28"/>
        </w:rPr>
        <w:t>indicated</w:t>
      </w:r>
      <w:proofErr w:type="gramEnd"/>
      <w:r>
        <w:rPr>
          <w:rFonts w:asciiTheme="majorBidi" w:hAnsiTheme="majorBidi" w:cstheme="majorBidi"/>
          <w:sz w:val="28"/>
          <w:szCs w:val="28"/>
        </w:rPr>
        <w:t xml:space="preserve"> that AI utilization is currently concentrated for analytical and supportive tasks, such as data visualization, automation and document generation, rather than being embedded within core quality workflows. This level of utilization of AI technology implies that AI functions as an augmentation tool rather than a structurally integrated governance mechanism.</w:t>
      </w:r>
    </w:p>
    <w:p w14:paraId="1AE33812" w14:textId="46E0C655" w:rsidR="007325BA" w:rsidRDefault="007325BA"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coexistence of high interest and moderate infrastructure readiness reflects what may be characterized as transitional digital maturity stage. Organizations </w:t>
      </w:r>
      <w:r w:rsidR="009669D6">
        <w:rPr>
          <w:rFonts w:asciiTheme="majorBidi" w:hAnsiTheme="majorBidi" w:cstheme="majorBidi"/>
          <w:sz w:val="28"/>
          <w:szCs w:val="28"/>
        </w:rPr>
        <w:t>recognize</w:t>
      </w:r>
      <w:r>
        <w:rPr>
          <w:rFonts w:asciiTheme="majorBidi" w:hAnsiTheme="majorBidi" w:cstheme="majorBidi"/>
          <w:sz w:val="28"/>
          <w:szCs w:val="28"/>
        </w:rPr>
        <w:t xml:space="preserve"> the potential of AI but have not yet invested </w:t>
      </w:r>
      <w:proofErr w:type="gramStart"/>
      <w:r>
        <w:rPr>
          <w:rFonts w:asciiTheme="majorBidi" w:hAnsiTheme="majorBidi" w:cstheme="majorBidi"/>
          <w:sz w:val="28"/>
          <w:szCs w:val="28"/>
        </w:rPr>
        <w:t>to adopt</w:t>
      </w:r>
      <w:proofErr w:type="gramEnd"/>
      <w:r>
        <w:rPr>
          <w:rFonts w:asciiTheme="majorBidi" w:hAnsiTheme="majorBidi" w:cstheme="majorBidi"/>
          <w:sz w:val="28"/>
          <w:szCs w:val="28"/>
        </w:rPr>
        <w:t xml:space="preserve"> this promising technology, nor supported the integration of AI within their quality management systems. As a result, AI might </w:t>
      </w:r>
      <w:r w:rsidR="009669D6">
        <w:rPr>
          <w:rFonts w:asciiTheme="majorBidi" w:hAnsiTheme="majorBidi" w:cstheme="majorBidi"/>
          <w:sz w:val="28"/>
          <w:szCs w:val="28"/>
        </w:rPr>
        <w:t>improve</w:t>
      </w:r>
      <w:r>
        <w:rPr>
          <w:rFonts w:asciiTheme="majorBidi" w:hAnsiTheme="majorBidi" w:cstheme="majorBidi"/>
          <w:sz w:val="28"/>
          <w:szCs w:val="28"/>
        </w:rPr>
        <w:t xml:space="preserve"> performance directly through efficiency gains and enhanced analysis, but it does not fundamentally alter the structural dynamics of quality governance. </w:t>
      </w:r>
    </w:p>
    <w:p w14:paraId="2A05D8F3" w14:textId="34D2A547" w:rsidR="007325BA" w:rsidRDefault="007325BA"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interpretation is reinforced by qualitative evidence emphasizing </w:t>
      </w:r>
      <w:r w:rsidR="00102397">
        <w:rPr>
          <w:rFonts w:asciiTheme="majorBidi" w:hAnsiTheme="majorBidi" w:cstheme="majorBidi"/>
          <w:sz w:val="28"/>
          <w:szCs w:val="28"/>
        </w:rPr>
        <w:t>reliance on spreadsheets, fragmented project data, and limited cross system integration between departments. Without unified digital architecture, AI applications remain promising rather than transformative and will not provide the desired cross departmental benefits and most importantly improving projects predictability and decision making.</w:t>
      </w:r>
      <w:r>
        <w:rPr>
          <w:rFonts w:asciiTheme="majorBidi" w:hAnsiTheme="majorBidi" w:cstheme="majorBidi"/>
          <w:sz w:val="28"/>
          <w:szCs w:val="28"/>
        </w:rPr>
        <w:t xml:space="preserve"> </w:t>
      </w:r>
    </w:p>
    <w:p w14:paraId="085BC3EC" w14:textId="1F0CFD60" w:rsidR="00102397" w:rsidRDefault="00102397"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These findings suggest that AI adoption withing mega construction contexts especially in Saudi Arabia operates at an emerging enabler stage, contributing measurable performance benefits while remaining structurally external to established governance frameworks.</w:t>
      </w:r>
    </w:p>
    <w:p w14:paraId="34DA89BD" w14:textId="72112A93" w:rsidR="00102397" w:rsidRDefault="00102397"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5.2.3 Structural Interpretation of SEM Model and Moderation Analysis</w:t>
      </w:r>
    </w:p>
    <w:p w14:paraId="375E7F5B" w14:textId="56627754" w:rsidR="00102397" w:rsidRDefault="00102397"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The structural Equation Modeling (SEM) analysis provided a comprehensive assessment of the relationship between CQM, AI, their interaction term, and Project Outcomes. The SEM results indicated that CQM exerts a strong and statistically significant positive effect on Project Outcomes</w:t>
      </w:r>
      <w:r w:rsidR="00F245EA">
        <w:rPr>
          <w:rFonts w:asciiTheme="majorBidi" w:hAnsiTheme="majorBidi" w:cstheme="majorBidi"/>
          <w:sz w:val="28"/>
          <w:szCs w:val="28"/>
        </w:rPr>
        <w:t xml:space="preserve"> </w:t>
      </w:r>
      <w:r w:rsidR="00F245EA" w:rsidRPr="00CE41F1">
        <w:rPr>
          <w:rFonts w:asciiTheme="majorBidi" w:hAnsiTheme="majorBidi" w:cstheme="majorBidi"/>
          <w:sz w:val="28"/>
          <w:szCs w:val="28"/>
        </w:rPr>
        <w:t>(β = 0.451, p &lt; 0.001)</w:t>
      </w:r>
      <w:r w:rsidR="00F245EA">
        <w:rPr>
          <w:rFonts w:asciiTheme="majorBidi" w:hAnsiTheme="majorBidi" w:cstheme="majorBidi"/>
          <w:sz w:val="28"/>
          <w:szCs w:val="28"/>
        </w:rPr>
        <w:t xml:space="preserve">, confirming that CQM role as a </w:t>
      </w:r>
      <w:r w:rsidR="00F245EA">
        <w:rPr>
          <w:rFonts w:asciiTheme="majorBidi" w:hAnsiTheme="majorBidi" w:cstheme="majorBidi"/>
          <w:sz w:val="28"/>
          <w:szCs w:val="28"/>
        </w:rPr>
        <w:lastRenderedPageBreak/>
        <w:t xml:space="preserve">foundational governance mechanism within mega construction </w:t>
      </w:r>
      <w:r w:rsidR="009669D6">
        <w:rPr>
          <w:rFonts w:asciiTheme="majorBidi" w:hAnsiTheme="majorBidi" w:cstheme="majorBidi"/>
          <w:sz w:val="28"/>
          <w:szCs w:val="28"/>
        </w:rPr>
        <w:t>environment</w:t>
      </w:r>
      <w:r w:rsidR="00F245EA">
        <w:rPr>
          <w:rFonts w:asciiTheme="majorBidi" w:hAnsiTheme="majorBidi" w:cstheme="majorBidi"/>
          <w:sz w:val="28"/>
          <w:szCs w:val="28"/>
        </w:rPr>
        <w:t xml:space="preserve">. AI also demonstrated a statistically significant direct effect on Project Outcomes </w:t>
      </w:r>
      <w:r w:rsidR="00F245EA" w:rsidRPr="00CE41F1">
        <w:rPr>
          <w:rFonts w:asciiTheme="majorBidi" w:hAnsiTheme="majorBidi" w:cstheme="majorBidi"/>
          <w:sz w:val="28"/>
          <w:szCs w:val="28"/>
        </w:rPr>
        <w:t>(β = 0.230, p = 0.001),</w:t>
      </w:r>
      <w:r w:rsidR="00F245EA">
        <w:rPr>
          <w:rFonts w:asciiTheme="majorBidi" w:hAnsiTheme="majorBidi" w:cstheme="majorBidi"/>
          <w:sz w:val="28"/>
          <w:szCs w:val="28"/>
        </w:rPr>
        <w:t xml:space="preserve"> indicating that AI contributes independently to performance improvement. </w:t>
      </w:r>
    </w:p>
    <w:p w14:paraId="4B17660F" w14:textId="06C50981" w:rsidR="00F245EA" w:rsidRDefault="00F245EA"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However, the interaction between CQM and AI was not statistically significant within the SEM framework </w:t>
      </w:r>
      <w:r w:rsidRPr="00CE41F1">
        <w:rPr>
          <w:rFonts w:asciiTheme="majorBidi" w:hAnsiTheme="majorBidi" w:cstheme="majorBidi"/>
          <w:sz w:val="28"/>
          <w:szCs w:val="28"/>
        </w:rPr>
        <w:t>(β = 0.</w:t>
      </w:r>
      <w:r>
        <w:rPr>
          <w:rFonts w:asciiTheme="majorBidi" w:hAnsiTheme="majorBidi" w:cstheme="majorBidi"/>
          <w:sz w:val="28"/>
          <w:szCs w:val="28"/>
        </w:rPr>
        <w:t>017</w:t>
      </w:r>
      <w:r w:rsidRPr="00CE41F1">
        <w:rPr>
          <w:rFonts w:asciiTheme="majorBidi" w:hAnsiTheme="majorBidi" w:cstheme="majorBidi"/>
          <w:sz w:val="28"/>
          <w:szCs w:val="28"/>
        </w:rPr>
        <w:t>, p = 0.</w:t>
      </w:r>
      <w:r>
        <w:rPr>
          <w:rFonts w:asciiTheme="majorBidi" w:hAnsiTheme="majorBidi" w:cstheme="majorBidi"/>
          <w:sz w:val="28"/>
          <w:szCs w:val="28"/>
        </w:rPr>
        <w:t>448</w:t>
      </w:r>
      <w:r w:rsidRPr="00CE41F1">
        <w:rPr>
          <w:rFonts w:asciiTheme="majorBidi" w:hAnsiTheme="majorBidi" w:cstheme="majorBidi"/>
          <w:sz w:val="28"/>
          <w:szCs w:val="28"/>
        </w:rPr>
        <w:t>)</w:t>
      </w:r>
      <w:r>
        <w:rPr>
          <w:rFonts w:asciiTheme="majorBidi" w:hAnsiTheme="majorBidi" w:cstheme="majorBidi"/>
          <w:sz w:val="28"/>
          <w:szCs w:val="28"/>
        </w:rPr>
        <w:t xml:space="preserve">. Accordingly, the hypothesis proposing a moderating effect of AI on the relationship between CQM and Project Outcomes was not supported in the structural model. </w:t>
      </w:r>
    </w:p>
    <w:p w14:paraId="38C6D770" w14:textId="0BFCC627" w:rsidR="00F245EA" w:rsidRDefault="00F245EA"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It is important to note that earlier, the hierarchical regression analysis suggested a statistically significant interaction effect. The divergence between the </w:t>
      </w:r>
      <w:r w:rsidR="001A07D5">
        <w:rPr>
          <w:rFonts w:asciiTheme="majorBidi" w:hAnsiTheme="majorBidi" w:cstheme="majorBidi"/>
          <w:sz w:val="28"/>
          <w:szCs w:val="28"/>
        </w:rPr>
        <w:t>regression-based</w:t>
      </w:r>
      <w:r>
        <w:rPr>
          <w:rFonts w:asciiTheme="majorBidi" w:hAnsiTheme="majorBidi" w:cstheme="majorBidi"/>
          <w:sz w:val="28"/>
          <w:szCs w:val="28"/>
        </w:rPr>
        <w:t xml:space="preserve"> moderation result and the SEM outcome warrants methodological clarification. </w:t>
      </w:r>
      <w:r w:rsidR="001A07D5">
        <w:rPr>
          <w:rFonts w:asciiTheme="majorBidi" w:hAnsiTheme="majorBidi" w:cstheme="majorBidi"/>
          <w:sz w:val="28"/>
          <w:szCs w:val="28"/>
        </w:rPr>
        <w:t>Hierarchical</w:t>
      </w:r>
      <w:r>
        <w:rPr>
          <w:rFonts w:asciiTheme="majorBidi" w:hAnsiTheme="majorBidi" w:cstheme="majorBidi"/>
          <w:sz w:val="28"/>
          <w:szCs w:val="28"/>
        </w:rPr>
        <w:t xml:space="preserve"> regression relies on observed composite variables and does not explicitly account for measurement error. In contrast, SEM models </w:t>
      </w:r>
      <w:r w:rsidR="001A07D5">
        <w:rPr>
          <w:rFonts w:asciiTheme="majorBidi" w:hAnsiTheme="majorBidi" w:cstheme="majorBidi"/>
          <w:sz w:val="28"/>
          <w:szCs w:val="28"/>
        </w:rPr>
        <w:t>are latent</w:t>
      </w:r>
      <w:r>
        <w:rPr>
          <w:rFonts w:asciiTheme="majorBidi" w:hAnsiTheme="majorBidi" w:cstheme="majorBidi"/>
          <w:sz w:val="28"/>
          <w:szCs w:val="28"/>
        </w:rPr>
        <w:t xml:space="preserve"> constructs, incorporates measurement reliability, and simultaneously estimates structural paths within an integrated framework. As a result, SEM provides a more conservative and statistically rigorous assessment of interaction effects in latent variable research. The absence of significant interaction path in the SEM model therefore represents the more ro</w:t>
      </w:r>
      <w:r w:rsidR="004A2B4A">
        <w:rPr>
          <w:rFonts w:asciiTheme="majorBidi" w:hAnsiTheme="majorBidi" w:cstheme="majorBidi"/>
          <w:sz w:val="28"/>
          <w:szCs w:val="28"/>
        </w:rPr>
        <w:t xml:space="preserve">bust structural conclusion. </w:t>
      </w:r>
    </w:p>
    <w:p w14:paraId="2FEA905F" w14:textId="6DBF40D2" w:rsidR="004A2B4A" w:rsidRDefault="004A2B4A"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findings suggest that AI functions as </w:t>
      </w:r>
      <w:r w:rsidR="00F56088">
        <w:rPr>
          <w:rFonts w:asciiTheme="majorBidi" w:hAnsiTheme="majorBidi" w:cstheme="majorBidi"/>
          <w:sz w:val="28"/>
          <w:szCs w:val="28"/>
        </w:rPr>
        <w:t xml:space="preserve">a </w:t>
      </w:r>
      <w:r>
        <w:rPr>
          <w:rFonts w:asciiTheme="majorBidi" w:hAnsiTheme="majorBidi" w:cstheme="majorBidi"/>
          <w:sz w:val="28"/>
          <w:szCs w:val="28"/>
        </w:rPr>
        <w:t xml:space="preserve">performance enhancer for construction projects rather than a structural amplifier for quality governance within the sampled projects. </w:t>
      </w:r>
      <w:r w:rsidR="00F56088">
        <w:rPr>
          <w:rFonts w:asciiTheme="majorBidi" w:hAnsiTheme="majorBidi" w:cstheme="majorBidi"/>
          <w:sz w:val="28"/>
          <w:szCs w:val="28"/>
        </w:rPr>
        <w:t xml:space="preserve">While the results showed that AI independently improves project outcomes, it does not significantly alter the strength of the relationship between CQM and Project performance. </w:t>
      </w:r>
      <w:r w:rsidR="001A07D5">
        <w:rPr>
          <w:rFonts w:asciiTheme="majorBidi" w:hAnsiTheme="majorBidi" w:cstheme="majorBidi"/>
          <w:sz w:val="28"/>
          <w:szCs w:val="28"/>
        </w:rPr>
        <w:t>It also</w:t>
      </w:r>
      <w:r w:rsidR="00F56088">
        <w:rPr>
          <w:rFonts w:asciiTheme="majorBidi" w:hAnsiTheme="majorBidi" w:cstheme="majorBidi"/>
          <w:sz w:val="28"/>
          <w:szCs w:val="28"/>
        </w:rPr>
        <w:t xml:space="preserve"> indicates that CQM remains the dominant governance driver, and AI operates alongside it rather than </w:t>
      </w:r>
      <w:r w:rsidR="001A07D5">
        <w:rPr>
          <w:rFonts w:asciiTheme="majorBidi" w:hAnsiTheme="majorBidi" w:cstheme="majorBidi"/>
          <w:sz w:val="28"/>
          <w:szCs w:val="28"/>
        </w:rPr>
        <w:t>reshaping</w:t>
      </w:r>
      <w:r w:rsidR="00F56088">
        <w:rPr>
          <w:rFonts w:asciiTheme="majorBidi" w:hAnsiTheme="majorBidi" w:cstheme="majorBidi"/>
          <w:sz w:val="28"/>
          <w:szCs w:val="28"/>
        </w:rPr>
        <w:t xml:space="preserve"> its foundational and structural influence.</w:t>
      </w:r>
    </w:p>
    <w:p w14:paraId="3AB4B617" w14:textId="22A4700C" w:rsidR="00F56088" w:rsidRDefault="00806FE5"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Additionally, the descriptive and qualitative findings further support this interpretation. </w:t>
      </w:r>
      <w:r w:rsidR="001A07D5">
        <w:rPr>
          <w:rFonts w:asciiTheme="majorBidi" w:hAnsiTheme="majorBidi" w:cstheme="majorBidi"/>
          <w:sz w:val="28"/>
          <w:szCs w:val="28"/>
        </w:rPr>
        <w:t>R</w:t>
      </w:r>
      <w:r>
        <w:rPr>
          <w:rFonts w:asciiTheme="majorBidi" w:hAnsiTheme="majorBidi" w:cstheme="majorBidi"/>
          <w:sz w:val="28"/>
          <w:szCs w:val="28"/>
        </w:rPr>
        <w:t xml:space="preserve">espondents reported high awareness of AI capabilities and strong belief in its potential impact and their willingness to discover it in depth. But, organizational digital readiness or maturity </w:t>
      </w:r>
      <w:r w:rsidR="00A0688D">
        <w:rPr>
          <w:rFonts w:asciiTheme="majorBidi" w:hAnsiTheme="majorBidi" w:cstheme="majorBidi"/>
          <w:sz w:val="28"/>
          <w:szCs w:val="28"/>
        </w:rPr>
        <w:t>indicators</w:t>
      </w:r>
      <w:r>
        <w:rPr>
          <w:rFonts w:asciiTheme="majorBidi" w:hAnsiTheme="majorBidi" w:cstheme="majorBidi"/>
          <w:sz w:val="28"/>
          <w:szCs w:val="28"/>
        </w:rPr>
        <w:t xml:space="preserve">, such as enterprise system integration and infrastructure adequacy, were comparatively moderate to low. Moreover, qualitative responses </w:t>
      </w:r>
      <w:r>
        <w:rPr>
          <w:rFonts w:asciiTheme="majorBidi" w:hAnsiTheme="majorBidi" w:cstheme="majorBidi"/>
          <w:sz w:val="28"/>
          <w:szCs w:val="28"/>
        </w:rPr>
        <w:lastRenderedPageBreak/>
        <w:t xml:space="preserve">highlighted management resistance, </w:t>
      </w:r>
      <w:r w:rsidR="00A0688D">
        <w:rPr>
          <w:rFonts w:asciiTheme="majorBidi" w:hAnsiTheme="majorBidi" w:cstheme="majorBidi"/>
          <w:sz w:val="28"/>
          <w:szCs w:val="28"/>
        </w:rPr>
        <w:t xml:space="preserve">low interest </w:t>
      </w:r>
      <w:proofErr w:type="gramStart"/>
      <w:r w:rsidR="00A0688D">
        <w:rPr>
          <w:rFonts w:asciiTheme="majorBidi" w:hAnsiTheme="majorBidi" w:cstheme="majorBidi"/>
          <w:sz w:val="28"/>
          <w:szCs w:val="28"/>
        </w:rPr>
        <w:t>for</w:t>
      </w:r>
      <w:proofErr w:type="gramEnd"/>
      <w:r w:rsidR="00A0688D">
        <w:rPr>
          <w:rFonts w:asciiTheme="majorBidi" w:hAnsiTheme="majorBidi" w:cstheme="majorBidi"/>
          <w:sz w:val="28"/>
          <w:szCs w:val="28"/>
        </w:rPr>
        <w:t xml:space="preserve"> investments in new technologies, </w:t>
      </w:r>
      <w:r>
        <w:rPr>
          <w:rFonts w:asciiTheme="majorBidi" w:hAnsiTheme="majorBidi" w:cstheme="majorBidi"/>
          <w:sz w:val="28"/>
          <w:szCs w:val="28"/>
        </w:rPr>
        <w:t xml:space="preserve">reliance on traditional tools, lack of </w:t>
      </w:r>
      <w:r w:rsidR="00A0688D">
        <w:rPr>
          <w:rFonts w:asciiTheme="majorBidi" w:hAnsiTheme="majorBidi" w:cstheme="majorBidi"/>
          <w:sz w:val="28"/>
          <w:szCs w:val="28"/>
        </w:rPr>
        <w:t>enterprise</w:t>
      </w:r>
      <w:r>
        <w:rPr>
          <w:rFonts w:asciiTheme="majorBidi" w:hAnsiTheme="majorBidi" w:cstheme="majorBidi"/>
          <w:sz w:val="28"/>
          <w:szCs w:val="28"/>
        </w:rPr>
        <w:t xml:space="preserve"> platforms, and limited structural digital integration. These conditions suggest that AI adoption within the examined projects on JSWP remains at an augmentation stage rather than a transformational integration stage. </w:t>
      </w:r>
    </w:p>
    <w:p w14:paraId="0B204378" w14:textId="53EC8F1F" w:rsidR="00DB37F2" w:rsidRDefault="00806FE5"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In governance terms, moderation would imply deep structural interdependence between quality management systems and digital intelligence mechanisms. The absence of statistically significant interaction effect in the SEM model indicates that such structural integration has not yet been fully realized in the projects. Instead, AI currently contributes through parallel influence </w:t>
      </w:r>
      <w:r w:rsidR="00A0688D">
        <w:rPr>
          <w:rFonts w:asciiTheme="majorBidi" w:hAnsiTheme="majorBidi" w:cstheme="majorBidi"/>
          <w:sz w:val="28"/>
          <w:szCs w:val="28"/>
        </w:rPr>
        <w:t>by</w:t>
      </w:r>
      <w:r>
        <w:rPr>
          <w:rFonts w:asciiTheme="majorBidi" w:hAnsiTheme="majorBidi" w:cstheme="majorBidi"/>
          <w:sz w:val="28"/>
          <w:szCs w:val="28"/>
        </w:rPr>
        <w:t xml:space="preserve"> some team members as </w:t>
      </w:r>
      <w:r w:rsidR="00A0688D">
        <w:rPr>
          <w:rFonts w:asciiTheme="majorBidi" w:hAnsiTheme="majorBidi" w:cstheme="majorBidi"/>
          <w:sz w:val="28"/>
          <w:szCs w:val="28"/>
        </w:rPr>
        <w:t>standalone</w:t>
      </w:r>
      <w:r>
        <w:rPr>
          <w:rFonts w:asciiTheme="majorBidi" w:hAnsiTheme="majorBidi" w:cstheme="majorBidi"/>
          <w:sz w:val="28"/>
          <w:szCs w:val="28"/>
        </w:rPr>
        <w:t xml:space="preserve"> initiatives, rather than </w:t>
      </w:r>
      <w:r w:rsidR="00DB37F2">
        <w:rPr>
          <w:rFonts w:asciiTheme="majorBidi" w:hAnsiTheme="majorBidi" w:cstheme="majorBidi"/>
          <w:sz w:val="28"/>
          <w:szCs w:val="28"/>
        </w:rPr>
        <w:t xml:space="preserve">been </w:t>
      </w:r>
      <w:r w:rsidR="00A0688D">
        <w:rPr>
          <w:rFonts w:asciiTheme="majorBidi" w:hAnsiTheme="majorBidi" w:cstheme="majorBidi"/>
          <w:sz w:val="28"/>
          <w:szCs w:val="28"/>
        </w:rPr>
        <w:t>organizational</w:t>
      </w:r>
      <w:r w:rsidR="00DB37F2">
        <w:rPr>
          <w:rFonts w:asciiTheme="majorBidi" w:hAnsiTheme="majorBidi" w:cstheme="majorBidi"/>
          <w:sz w:val="28"/>
          <w:szCs w:val="28"/>
        </w:rPr>
        <w:t xml:space="preserve"> wise supported through system embedded amplification. </w:t>
      </w:r>
    </w:p>
    <w:p w14:paraId="3E8BB3DC" w14:textId="5811B60F" w:rsidR="00806FE5" w:rsidRDefault="00DB37F2"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pattern has been reported in several projects within JSWP, and it reflects evolutionary stage of digital maturity in which technological enhanced CQM practices tools can enhance overall quality performance independently before becoming fully integrated within governance architecture. These discovered patterns provide a subtle understanding of AI adoption in mega construction projects and lay the foundation for further theoretical advancement that will be discussed </w:t>
      </w:r>
      <w:r w:rsidR="003A44A9">
        <w:rPr>
          <w:rFonts w:asciiTheme="majorBidi" w:hAnsiTheme="majorBidi" w:cstheme="majorBidi"/>
          <w:sz w:val="28"/>
          <w:szCs w:val="28"/>
        </w:rPr>
        <w:t>further</w:t>
      </w:r>
      <w:r>
        <w:rPr>
          <w:rFonts w:asciiTheme="majorBidi" w:hAnsiTheme="majorBidi" w:cstheme="majorBidi"/>
          <w:sz w:val="28"/>
          <w:szCs w:val="28"/>
        </w:rPr>
        <w:t xml:space="preserve"> in this chapter.</w:t>
      </w:r>
    </w:p>
    <w:p w14:paraId="4B767A85" w14:textId="545E49A4" w:rsidR="00DB37F2" w:rsidRDefault="00DB37F2" w:rsidP="008C4A14">
      <w:pPr>
        <w:spacing w:after="200" w:line="276" w:lineRule="auto"/>
        <w:jc w:val="both"/>
        <w:rPr>
          <w:rFonts w:asciiTheme="majorBidi" w:hAnsiTheme="majorBidi" w:cstheme="majorBidi"/>
          <w:b/>
          <w:bCs/>
          <w:sz w:val="28"/>
          <w:szCs w:val="28"/>
        </w:rPr>
      </w:pPr>
      <w:r w:rsidRPr="003A44A9">
        <w:rPr>
          <w:rFonts w:asciiTheme="majorBidi" w:hAnsiTheme="majorBidi" w:cstheme="majorBidi"/>
          <w:b/>
          <w:bCs/>
          <w:sz w:val="28"/>
          <w:szCs w:val="28"/>
        </w:rPr>
        <w:t xml:space="preserve">5.3 </w:t>
      </w:r>
      <w:r w:rsidR="003A44A9" w:rsidRPr="003A44A9">
        <w:rPr>
          <w:rFonts w:asciiTheme="majorBidi" w:hAnsiTheme="majorBidi" w:cstheme="majorBidi"/>
          <w:b/>
          <w:bCs/>
          <w:sz w:val="28"/>
          <w:szCs w:val="28"/>
        </w:rPr>
        <w:t>Theoretical</w:t>
      </w:r>
      <w:r w:rsidRPr="003A44A9">
        <w:rPr>
          <w:rFonts w:asciiTheme="majorBidi" w:hAnsiTheme="majorBidi" w:cstheme="majorBidi"/>
          <w:b/>
          <w:bCs/>
          <w:sz w:val="28"/>
          <w:szCs w:val="28"/>
        </w:rPr>
        <w:t xml:space="preserve"> </w:t>
      </w:r>
      <w:r w:rsidR="003A44A9" w:rsidRPr="003A44A9">
        <w:rPr>
          <w:rFonts w:asciiTheme="majorBidi" w:hAnsiTheme="majorBidi" w:cstheme="majorBidi"/>
          <w:b/>
          <w:bCs/>
          <w:sz w:val="28"/>
          <w:szCs w:val="28"/>
        </w:rPr>
        <w:t>Contributions</w:t>
      </w:r>
      <w:r w:rsidRPr="003A44A9">
        <w:rPr>
          <w:rFonts w:asciiTheme="majorBidi" w:hAnsiTheme="majorBidi" w:cstheme="majorBidi"/>
          <w:b/>
          <w:bCs/>
          <w:sz w:val="28"/>
          <w:szCs w:val="28"/>
        </w:rPr>
        <w:t xml:space="preserve"> and Advancement of </w:t>
      </w:r>
      <w:r w:rsidR="003A44A9" w:rsidRPr="003A44A9">
        <w:rPr>
          <w:rFonts w:asciiTheme="majorBidi" w:hAnsiTheme="majorBidi" w:cstheme="majorBidi"/>
          <w:b/>
          <w:bCs/>
          <w:sz w:val="28"/>
          <w:szCs w:val="28"/>
        </w:rPr>
        <w:t>Knowledge</w:t>
      </w:r>
    </w:p>
    <w:p w14:paraId="3050A667" w14:textId="2F96FE2A" w:rsidR="003A44A9" w:rsidRDefault="003A44A9" w:rsidP="008C4A14">
      <w:pPr>
        <w:spacing w:after="200" w:line="276" w:lineRule="auto"/>
        <w:jc w:val="both"/>
        <w:rPr>
          <w:rFonts w:asciiTheme="majorBidi" w:hAnsiTheme="majorBidi" w:cstheme="majorBidi"/>
          <w:sz w:val="28"/>
          <w:szCs w:val="28"/>
        </w:rPr>
      </w:pPr>
      <w:r w:rsidRPr="003A44A9">
        <w:rPr>
          <w:rFonts w:asciiTheme="majorBidi" w:hAnsiTheme="majorBidi" w:cstheme="majorBidi"/>
          <w:sz w:val="28"/>
          <w:szCs w:val="28"/>
        </w:rPr>
        <w:t>This study</w:t>
      </w:r>
      <w:r>
        <w:rPr>
          <w:rFonts w:asciiTheme="majorBidi" w:hAnsiTheme="majorBidi" w:cstheme="majorBidi"/>
          <w:sz w:val="28"/>
          <w:szCs w:val="28"/>
        </w:rPr>
        <w:t xml:space="preserve"> contributes to the advancement of knowledge related to the intersection of Construction Quality Management, Artificial Intelligence, </w:t>
      </w:r>
      <w:r w:rsidR="00AE0992">
        <w:rPr>
          <w:rFonts w:asciiTheme="majorBidi" w:hAnsiTheme="majorBidi" w:cstheme="majorBidi"/>
          <w:sz w:val="28"/>
          <w:szCs w:val="28"/>
        </w:rPr>
        <w:t>and project performance of mega-projects and large-scale infrastructure programs</w:t>
      </w:r>
      <w:r>
        <w:rPr>
          <w:rFonts w:asciiTheme="majorBidi" w:hAnsiTheme="majorBidi" w:cstheme="majorBidi"/>
          <w:sz w:val="28"/>
          <w:szCs w:val="28"/>
        </w:rPr>
        <w:t xml:space="preserve">. </w:t>
      </w:r>
      <w:r w:rsidR="00AE0992" w:rsidRPr="00AE0992">
        <w:rPr>
          <w:rFonts w:asciiTheme="majorBidi" w:hAnsiTheme="majorBidi" w:cstheme="majorBidi"/>
          <w:sz w:val="28"/>
          <w:szCs w:val="28"/>
        </w:rPr>
        <w:t>While prior research has examined quality management frameworks and, separately, the application of AI technologies in construction, limited empirical work has investigated their integrated structural relationships within a unified analytical model. Building upon the theoretical foundations discussed in Chapter Two</w:t>
      </w:r>
      <w:r w:rsidR="00A0688D">
        <w:rPr>
          <w:rFonts w:asciiTheme="majorBidi" w:hAnsiTheme="majorBidi" w:cstheme="majorBidi"/>
          <w:sz w:val="28"/>
          <w:szCs w:val="28"/>
        </w:rPr>
        <w:t xml:space="preserve">, </w:t>
      </w:r>
      <w:r w:rsidR="00AE0992" w:rsidRPr="00AE0992">
        <w:rPr>
          <w:rFonts w:asciiTheme="majorBidi" w:hAnsiTheme="majorBidi" w:cstheme="majorBidi"/>
          <w:sz w:val="28"/>
          <w:szCs w:val="28"/>
        </w:rPr>
        <w:t>namely Total Quality Management (TQM), ISO 9001, and the foundational philosophies of Deming, Juran, and Crosby</w:t>
      </w:r>
      <w:r w:rsidR="00A0688D">
        <w:rPr>
          <w:rFonts w:asciiTheme="majorBidi" w:hAnsiTheme="majorBidi" w:cstheme="majorBidi"/>
          <w:sz w:val="28"/>
          <w:szCs w:val="28"/>
        </w:rPr>
        <w:t>. T</w:t>
      </w:r>
      <w:r w:rsidR="00AE0992" w:rsidRPr="00AE0992">
        <w:rPr>
          <w:rFonts w:asciiTheme="majorBidi" w:hAnsiTheme="majorBidi" w:cstheme="majorBidi"/>
          <w:sz w:val="28"/>
          <w:szCs w:val="28"/>
        </w:rPr>
        <w:t xml:space="preserve">his study extends quality theory into a digitally augmented governance context. The findings not only validate core CQM principles but also provide empirical insight into </w:t>
      </w:r>
      <w:r w:rsidR="00AE0992" w:rsidRPr="00AE0992">
        <w:rPr>
          <w:rFonts w:asciiTheme="majorBidi" w:hAnsiTheme="majorBidi" w:cstheme="majorBidi"/>
          <w:sz w:val="28"/>
          <w:szCs w:val="28"/>
        </w:rPr>
        <w:lastRenderedPageBreak/>
        <w:t>the evolving maturity stage between traditional quality systems and emerging Quality 4.0 paradigms.</w:t>
      </w:r>
    </w:p>
    <w:p w14:paraId="61CF28A6" w14:textId="46D449CB" w:rsidR="003A44A9" w:rsidRDefault="003A44A9"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5.3.1 Contribution to Construction Quality Management Theory</w:t>
      </w:r>
    </w:p>
    <w:p w14:paraId="167E4CC5" w14:textId="2E1B47E3" w:rsidR="003A44A9" w:rsidRDefault="003A44A9"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w:t>
      </w:r>
      <w:r w:rsidR="00AE0992">
        <w:rPr>
          <w:rFonts w:asciiTheme="majorBidi" w:hAnsiTheme="majorBidi" w:cstheme="majorBidi"/>
          <w:sz w:val="28"/>
          <w:szCs w:val="28"/>
        </w:rPr>
        <w:t>first</w:t>
      </w:r>
      <w:r>
        <w:rPr>
          <w:rFonts w:asciiTheme="majorBidi" w:hAnsiTheme="majorBidi" w:cstheme="majorBidi"/>
          <w:sz w:val="28"/>
          <w:szCs w:val="28"/>
        </w:rPr>
        <w:t xml:space="preserve"> theoretical contribution of this study lies in reinforcing and empirically validating CQM as a systematic governance construct rather than a collection of isolated procedural </w:t>
      </w:r>
      <w:r w:rsidR="00AE0992">
        <w:rPr>
          <w:rFonts w:asciiTheme="majorBidi" w:hAnsiTheme="majorBidi" w:cstheme="majorBidi"/>
          <w:sz w:val="28"/>
          <w:szCs w:val="28"/>
        </w:rPr>
        <w:t>activities</w:t>
      </w:r>
      <w:r w:rsidR="00A0688D">
        <w:rPr>
          <w:rFonts w:asciiTheme="majorBidi" w:hAnsiTheme="majorBidi" w:cstheme="majorBidi"/>
          <w:sz w:val="28"/>
          <w:szCs w:val="28"/>
        </w:rPr>
        <w:t>, that satisfies the compliance requirements</w:t>
      </w:r>
      <w:r>
        <w:rPr>
          <w:rFonts w:asciiTheme="majorBidi" w:hAnsiTheme="majorBidi" w:cstheme="majorBidi"/>
          <w:sz w:val="28"/>
          <w:szCs w:val="28"/>
        </w:rPr>
        <w:t>. By modeling CQM as a latent variable composed of quality planning, assurance, control and improvement</w:t>
      </w:r>
      <w:r w:rsidR="00E37929">
        <w:rPr>
          <w:rFonts w:asciiTheme="majorBidi" w:hAnsiTheme="majorBidi" w:cstheme="majorBidi"/>
          <w:sz w:val="28"/>
          <w:szCs w:val="28"/>
        </w:rPr>
        <w:t xml:space="preserve">, the </w:t>
      </w:r>
      <w:r w:rsidR="00AE0992">
        <w:rPr>
          <w:rFonts w:asciiTheme="majorBidi" w:hAnsiTheme="majorBidi" w:cstheme="majorBidi"/>
          <w:sz w:val="28"/>
          <w:szCs w:val="28"/>
        </w:rPr>
        <w:t>study</w:t>
      </w:r>
      <w:r w:rsidR="00E37929">
        <w:rPr>
          <w:rFonts w:asciiTheme="majorBidi" w:hAnsiTheme="majorBidi" w:cstheme="majorBidi"/>
          <w:sz w:val="28"/>
          <w:szCs w:val="28"/>
        </w:rPr>
        <w:t xml:space="preserve"> confirms that quality management operates as an integrated governance architecture influencing overall project performance. </w:t>
      </w:r>
      <w:r w:rsidR="00AE0992">
        <w:rPr>
          <w:rFonts w:asciiTheme="majorBidi" w:hAnsiTheme="majorBidi" w:cstheme="majorBidi"/>
          <w:sz w:val="28"/>
          <w:szCs w:val="28"/>
        </w:rPr>
        <w:t xml:space="preserve">The significant positive relationship observed between CQM, and project outcomes further supports the view that structured QMS </w:t>
      </w:r>
      <w:r w:rsidR="00A0688D">
        <w:rPr>
          <w:rFonts w:asciiTheme="majorBidi" w:hAnsiTheme="majorBidi" w:cstheme="majorBidi"/>
          <w:sz w:val="28"/>
          <w:szCs w:val="28"/>
        </w:rPr>
        <w:t>remains</w:t>
      </w:r>
      <w:r w:rsidR="00AE0992">
        <w:rPr>
          <w:rFonts w:asciiTheme="majorBidi" w:hAnsiTheme="majorBidi" w:cstheme="majorBidi"/>
          <w:sz w:val="28"/>
          <w:szCs w:val="28"/>
        </w:rPr>
        <w:t xml:space="preserve"> a key determinant of project performance, thereby reinforcing the theoretical assumptions established by classical quality management scholars. </w:t>
      </w:r>
    </w:p>
    <w:p w14:paraId="36DE0FE7" w14:textId="79BE0D47" w:rsidR="00CC4B45" w:rsidRDefault="00CC4B45" w:rsidP="00B93133">
      <w:pPr>
        <w:spacing w:after="60" w:line="276" w:lineRule="auto"/>
        <w:jc w:val="both"/>
        <w:rPr>
          <w:rFonts w:asciiTheme="majorBidi" w:hAnsiTheme="majorBidi" w:cstheme="majorBidi"/>
          <w:sz w:val="28"/>
          <w:szCs w:val="28"/>
        </w:rPr>
      </w:pPr>
      <w:r>
        <w:rPr>
          <w:rFonts w:asciiTheme="majorBidi" w:hAnsiTheme="majorBidi" w:cstheme="majorBidi"/>
          <w:sz w:val="28"/>
          <w:szCs w:val="28"/>
        </w:rPr>
        <w:t xml:space="preserve">Deming’s PDCA cycle emphasized continuous process control and systematic improvement. Juran’s quality trilogy structured quality into planning, control and improvement mechanisms. Crosby’s Zero Defects philosophy advocated prevention over correction. These foundational theories collectively shaped modern quality systems, particularly ISO 9001 and TQM, as discussed in chapter two. </w:t>
      </w:r>
      <w:r w:rsidR="00A0688D">
        <w:rPr>
          <w:rFonts w:asciiTheme="majorBidi" w:hAnsiTheme="majorBidi" w:cstheme="majorBidi"/>
          <w:sz w:val="28"/>
          <w:szCs w:val="28"/>
        </w:rPr>
        <w:t>Therefore</w:t>
      </w:r>
      <w:r>
        <w:rPr>
          <w:rFonts w:asciiTheme="majorBidi" w:hAnsiTheme="majorBidi" w:cstheme="majorBidi"/>
          <w:sz w:val="28"/>
          <w:szCs w:val="28"/>
        </w:rPr>
        <w:t>, the empirical validation of CQ</w:t>
      </w:r>
      <w:r w:rsidR="00A0688D">
        <w:rPr>
          <w:rFonts w:asciiTheme="majorBidi" w:hAnsiTheme="majorBidi" w:cstheme="majorBidi"/>
          <w:sz w:val="28"/>
          <w:szCs w:val="28"/>
        </w:rPr>
        <w:t>M</w:t>
      </w:r>
      <w:r>
        <w:rPr>
          <w:rFonts w:asciiTheme="majorBidi" w:hAnsiTheme="majorBidi" w:cstheme="majorBidi"/>
          <w:sz w:val="28"/>
          <w:szCs w:val="28"/>
        </w:rPr>
        <w:t xml:space="preserve"> in this study confirms the following:</w:t>
      </w:r>
    </w:p>
    <w:p w14:paraId="470A163A" w14:textId="0376B052" w:rsidR="00CC4B45" w:rsidRPr="00CC4B45" w:rsidRDefault="00CC4B45" w:rsidP="00B93133">
      <w:pPr>
        <w:numPr>
          <w:ilvl w:val="0"/>
          <w:numId w:val="13"/>
        </w:numPr>
        <w:spacing w:after="0" w:line="276" w:lineRule="auto"/>
        <w:ind w:left="714" w:hanging="357"/>
        <w:jc w:val="both"/>
        <w:rPr>
          <w:rFonts w:asciiTheme="majorBidi" w:hAnsiTheme="majorBidi" w:cstheme="majorBidi"/>
          <w:sz w:val="28"/>
          <w:szCs w:val="28"/>
        </w:rPr>
      </w:pPr>
      <w:r w:rsidRPr="00CC4B45">
        <w:rPr>
          <w:rFonts w:asciiTheme="majorBidi" w:hAnsiTheme="majorBidi" w:cstheme="majorBidi"/>
          <w:sz w:val="28"/>
          <w:szCs w:val="28"/>
        </w:rPr>
        <w:t>Quality Planning, Control, Assurance, and Improvement operate as an integrated governance system.</w:t>
      </w:r>
    </w:p>
    <w:p w14:paraId="69037A25" w14:textId="36DB80F1" w:rsidR="00CC4B45" w:rsidRPr="00CC4B45" w:rsidRDefault="00CC4B45" w:rsidP="00B93133">
      <w:pPr>
        <w:numPr>
          <w:ilvl w:val="0"/>
          <w:numId w:val="13"/>
        </w:numPr>
        <w:spacing w:after="0" w:line="276" w:lineRule="auto"/>
        <w:ind w:left="714" w:hanging="357"/>
        <w:jc w:val="both"/>
        <w:rPr>
          <w:rFonts w:asciiTheme="majorBidi" w:hAnsiTheme="majorBidi" w:cstheme="majorBidi"/>
          <w:sz w:val="28"/>
          <w:szCs w:val="28"/>
        </w:rPr>
      </w:pPr>
      <w:r w:rsidRPr="00CC4B45">
        <w:rPr>
          <w:rFonts w:asciiTheme="majorBidi" w:hAnsiTheme="majorBidi" w:cstheme="majorBidi"/>
          <w:sz w:val="28"/>
          <w:szCs w:val="28"/>
        </w:rPr>
        <w:t>Structured quality systems remain essential in managing complexity</w:t>
      </w:r>
      <w:r w:rsidR="00A0688D">
        <w:rPr>
          <w:rFonts w:asciiTheme="majorBidi" w:hAnsiTheme="majorBidi" w:cstheme="majorBidi"/>
          <w:sz w:val="28"/>
          <w:szCs w:val="28"/>
        </w:rPr>
        <w:t xml:space="preserve"> of large-scale programs</w:t>
      </w:r>
      <w:r w:rsidRPr="00CC4B45">
        <w:rPr>
          <w:rFonts w:asciiTheme="majorBidi" w:hAnsiTheme="majorBidi" w:cstheme="majorBidi"/>
          <w:sz w:val="28"/>
          <w:szCs w:val="28"/>
        </w:rPr>
        <w:t>.</w:t>
      </w:r>
    </w:p>
    <w:p w14:paraId="30750A96" w14:textId="2FB26978" w:rsidR="00CC4B45" w:rsidRDefault="00CC4B45" w:rsidP="00B93133">
      <w:pPr>
        <w:numPr>
          <w:ilvl w:val="0"/>
          <w:numId w:val="13"/>
        </w:numPr>
        <w:spacing w:after="0" w:line="276" w:lineRule="auto"/>
        <w:ind w:left="714" w:hanging="357"/>
        <w:jc w:val="both"/>
        <w:rPr>
          <w:rFonts w:asciiTheme="majorBidi" w:hAnsiTheme="majorBidi" w:cstheme="majorBidi"/>
          <w:sz w:val="28"/>
          <w:szCs w:val="28"/>
        </w:rPr>
      </w:pPr>
      <w:r w:rsidRPr="00CC4B45">
        <w:rPr>
          <w:rFonts w:asciiTheme="majorBidi" w:hAnsiTheme="majorBidi" w:cstheme="majorBidi"/>
          <w:sz w:val="28"/>
          <w:szCs w:val="28"/>
        </w:rPr>
        <w:t>Proactive and preventive approaches continue to influence cost, schedule, quality, and stakeholder satisfaction.</w:t>
      </w:r>
    </w:p>
    <w:p w14:paraId="5A18C4A4" w14:textId="77777777" w:rsidR="00B93133" w:rsidRPr="00B93133" w:rsidRDefault="00B93133" w:rsidP="00B93133">
      <w:pPr>
        <w:spacing w:after="0" w:line="276" w:lineRule="auto"/>
        <w:ind w:left="714"/>
        <w:jc w:val="both"/>
        <w:rPr>
          <w:rFonts w:asciiTheme="majorBidi" w:hAnsiTheme="majorBidi" w:cstheme="majorBidi"/>
          <w:sz w:val="20"/>
          <w:szCs w:val="20"/>
        </w:rPr>
      </w:pPr>
    </w:p>
    <w:p w14:paraId="3E1A1F2A" w14:textId="3746157E" w:rsidR="00CC4B45" w:rsidRDefault="00CC4B45"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Thus, this research reinforces the enduring theoretical relevance of classical quality philosophies within contemporary mega-projects settings.</w:t>
      </w:r>
    </w:p>
    <w:p w14:paraId="1C3E491F" w14:textId="5EF8F76E" w:rsidR="00CC4B45" w:rsidRDefault="00CC4B45"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5.3.2 From TQM to Quality 4.0: Empirical Insights</w:t>
      </w:r>
    </w:p>
    <w:p w14:paraId="77D91F0E" w14:textId="5F2DB718" w:rsidR="00CC4B45" w:rsidRDefault="00CC4B45" w:rsidP="00B93133">
      <w:pPr>
        <w:spacing w:after="60" w:line="276" w:lineRule="auto"/>
        <w:jc w:val="both"/>
        <w:rPr>
          <w:rFonts w:asciiTheme="majorBidi" w:hAnsiTheme="majorBidi" w:cstheme="majorBidi"/>
          <w:sz w:val="28"/>
          <w:szCs w:val="28"/>
        </w:rPr>
      </w:pPr>
      <w:r>
        <w:rPr>
          <w:rFonts w:asciiTheme="majorBidi" w:hAnsiTheme="majorBidi" w:cstheme="majorBidi"/>
          <w:sz w:val="28"/>
          <w:szCs w:val="28"/>
        </w:rPr>
        <w:t xml:space="preserve">While traditional quality theories remain structurally valid, the findings suggest that the sampled projects operate within a transitional stage of </w:t>
      </w:r>
      <w:r>
        <w:rPr>
          <w:rFonts w:asciiTheme="majorBidi" w:hAnsiTheme="majorBidi" w:cstheme="majorBidi"/>
          <w:sz w:val="28"/>
          <w:szCs w:val="28"/>
        </w:rPr>
        <w:lastRenderedPageBreak/>
        <w:t xml:space="preserve">digital maturity. TQM emphasizes culture, leadership commitment, and system wide responsibility. While ISO 9001 formalized these principles into documented, auditable systems. However, Industry 4.0 technologies </w:t>
      </w:r>
      <w:r w:rsidR="00A0688D">
        <w:rPr>
          <w:rFonts w:asciiTheme="majorBidi" w:hAnsiTheme="majorBidi" w:cstheme="majorBidi"/>
          <w:sz w:val="28"/>
          <w:szCs w:val="28"/>
        </w:rPr>
        <w:t>introduce</w:t>
      </w:r>
      <w:r>
        <w:rPr>
          <w:rFonts w:asciiTheme="majorBidi" w:hAnsiTheme="majorBidi" w:cstheme="majorBidi"/>
          <w:sz w:val="28"/>
          <w:szCs w:val="28"/>
        </w:rPr>
        <w:t xml:space="preserve"> new capabilities including real time monitoring, predictive analytics</w:t>
      </w:r>
      <w:r w:rsidR="00F8446D">
        <w:rPr>
          <w:rFonts w:asciiTheme="majorBidi" w:hAnsiTheme="majorBidi" w:cstheme="majorBidi"/>
          <w:sz w:val="28"/>
          <w:szCs w:val="28"/>
        </w:rPr>
        <w:t>, and intelligence</w:t>
      </w:r>
      <w:r>
        <w:rPr>
          <w:rFonts w:asciiTheme="majorBidi" w:hAnsiTheme="majorBidi" w:cstheme="majorBidi"/>
          <w:sz w:val="28"/>
          <w:szCs w:val="28"/>
        </w:rPr>
        <w:t xml:space="preserve"> automation</w:t>
      </w:r>
      <w:r w:rsidR="00F8446D">
        <w:rPr>
          <w:rFonts w:asciiTheme="majorBidi" w:hAnsiTheme="majorBidi" w:cstheme="majorBidi"/>
          <w:sz w:val="28"/>
          <w:szCs w:val="28"/>
        </w:rPr>
        <w:t xml:space="preserve">, which extend beyond procedural compliance and </w:t>
      </w:r>
      <w:proofErr w:type="gramStart"/>
      <w:r w:rsidR="00F8446D">
        <w:rPr>
          <w:rFonts w:asciiTheme="majorBidi" w:hAnsiTheme="majorBidi" w:cstheme="majorBidi"/>
          <w:sz w:val="28"/>
          <w:szCs w:val="28"/>
        </w:rPr>
        <w:t>requires</w:t>
      </w:r>
      <w:proofErr w:type="gramEnd"/>
      <w:r w:rsidR="00F8446D">
        <w:rPr>
          <w:rFonts w:asciiTheme="majorBidi" w:hAnsiTheme="majorBidi" w:cstheme="majorBidi"/>
          <w:sz w:val="28"/>
          <w:szCs w:val="28"/>
        </w:rPr>
        <w:t xml:space="preserve"> strong foundational governance system, as the empirical results indicate the following:</w:t>
      </w:r>
    </w:p>
    <w:p w14:paraId="01E7FD70" w14:textId="77777777" w:rsidR="00F8446D" w:rsidRPr="004F027F" w:rsidRDefault="00F8446D" w:rsidP="00B93133">
      <w:pPr>
        <w:numPr>
          <w:ilvl w:val="0"/>
          <w:numId w:val="13"/>
        </w:numPr>
        <w:spacing w:after="0" w:line="276" w:lineRule="auto"/>
        <w:ind w:left="714" w:hanging="357"/>
        <w:jc w:val="both"/>
        <w:rPr>
          <w:rFonts w:asciiTheme="majorBidi" w:hAnsiTheme="majorBidi" w:cstheme="majorBidi"/>
          <w:sz w:val="28"/>
          <w:szCs w:val="28"/>
        </w:rPr>
      </w:pPr>
      <w:r w:rsidRPr="004F027F">
        <w:rPr>
          <w:rFonts w:asciiTheme="majorBidi" w:hAnsiTheme="majorBidi" w:cstheme="majorBidi"/>
          <w:sz w:val="28"/>
          <w:szCs w:val="28"/>
        </w:rPr>
        <w:t>Strong direct effect of CQM on outcomes (confirming traditional frameworks).</w:t>
      </w:r>
    </w:p>
    <w:p w14:paraId="3BF253EE" w14:textId="001267E3" w:rsidR="00F8446D" w:rsidRPr="004F027F" w:rsidRDefault="00F8446D" w:rsidP="00B93133">
      <w:pPr>
        <w:numPr>
          <w:ilvl w:val="0"/>
          <w:numId w:val="13"/>
        </w:numPr>
        <w:spacing w:after="0" w:line="276" w:lineRule="auto"/>
        <w:ind w:left="714" w:hanging="357"/>
        <w:jc w:val="both"/>
        <w:rPr>
          <w:rFonts w:asciiTheme="majorBidi" w:hAnsiTheme="majorBidi" w:cstheme="majorBidi"/>
          <w:sz w:val="28"/>
          <w:szCs w:val="28"/>
        </w:rPr>
      </w:pPr>
      <w:r w:rsidRPr="004F027F">
        <w:rPr>
          <w:rFonts w:asciiTheme="majorBidi" w:hAnsiTheme="majorBidi" w:cstheme="majorBidi"/>
          <w:sz w:val="28"/>
          <w:szCs w:val="28"/>
        </w:rPr>
        <w:t>Significant direct effect of AI</w:t>
      </w:r>
      <w:r w:rsidR="00A0688D">
        <w:rPr>
          <w:rFonts w:asciiTheme="majorBidi" w:hAnsiTheme="majorBidi" w:cstheme="majorBidi"/>
          <w:sz w:val="28"/>
          <w:szCs w:val="28"/>
        </w:rPr>
        <w:t xml:space="preserve"> in project performance</w:t>
      </w:r>
      <w:r w:rsidRPr="004F027F">
        <w:rPr>
          <w:rFonts w:asciiTheme="majorBidi" w:hAnsiTheme="majorBidi" w:cstheme="majorBidi"/>
          <w:sz w:val="28"/>
          <w:szCs w:val="28"/>
        </w:rPr>
        <w:t>.</w:t>
      </w:r>
    </w:p>
    <w:p w14:paraId="5A8AABAD" w14:textId="77777777" w:rsidR="00F8446D" w:rsidRDefault="00F8446D" w:rsidP="00B93133">
      <w:pPr>
        <w:numPr>
          <w:ilvl w:val="0"/>
          <w:numId w:val="13"/>
        </w:numPr>
        <w:spacing w:after="0" w:line="276" w:lineRule="auto"/>
        <w:ind w:left="714" w:hanging="357"/>
        <w:jc w:val="both"/>
        <w:rPr>
          <w:rFonts w:asciiTheme="majorBidi" w:hAnsiTheme="majorBidi" w:cstheme="majorBidi"/>
          <w:sz w:val="28"/>
          <w:szCs w:val="28"/>
        </w:rPr>
      </w:pPr>
      <w:r w:rsidRPr="004F027F">
        <w:rPr>
          <w:rFonts w:asciiTheme="majorBidi" w:hAnsiTheme="majorBidi" w:cstheme="majorBidi"/>
          <w:sz w:val="28"/>
          <w:szCs w:val="28"/>
        </w:rPr>
        <w:t>Limited moderation effect in SEM.</w:t>
      </w:r>
    </w:p>
    <w:p w14:paraId="51424FAC" w14:textId="77777777" w:rsidR="00B93133" w:rsidRPr="00B93133" w:rsidRDefault="00B93133" w:rsidP="00B93133">
      <w:pPr>
        <w:spacing w:after="0" w:line="276" w:lineRule="auto"/>
        <w:ind w:left="714"/>
        <w:jc w:val="both"/>
        <w:rPr>
          <w:rFonts w:asciiTheme="majorBidi" w:hAnsiTheme="majorBidi" w:cstheme="majorBidi"/>
          <w:sz w:val="20"/>
          <w:szCs w:val="20"/>
        </w:rPr>
      </w:pPr>
    </w:p>
    <w:p w14:paraId="5B6706F3" w14:textId="414AFDED" w:rsidR="00F8446D" w:rsidRDefault="00F8446D"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pattern suggests that AI currently functions primarily as an enhancer rather than as a fully embedded systemic moderator. And the findings align with emerging Quality 4.0 discourse, which conceptualize digital technologies as integrated quality enablers rather than standalone tools. </w:t>
      </w:r>
    </w:p>
    <w:p w14:paraId="4B1A7AC5" w14:textId="71B21163" w:rsidR="00F8446D" w:rsidRDefault="00F8446D" w:rsidP="008C4A14">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However, the incomplete moderation observed in this study indicates that full quality 4.0 integration has not yet matured within examined context. Accordingly, this research positions large-scale infrastructure programs within a transitional evolution from procedural TQM based systems toward digitally augmented quality governance. </w:t>
      </w:r>
    </w:p>
    <w:p w14:paraId="53B147DB" w14:textId="5D480748" w:rsidR="00E37929" w:rsidRDefault="00E37929" w:rsidP="00E37929">
      <w:pPr>
        <w:spacing w:after="200" w:line="276" w:lineRule="auto"/>
        <w:jc w:val="both"/>
        <w:rPr>
          <w:rFonts w:asciiTheme="majorBidi" w:hAnsiTheme="majorBidi" w:cstheme="majorBidi"/>
          <w:sz w:val="28"/>
          <w:szCs w:val="28"/>
        </w:rPr>
      </w:pPr>
      <w:r>
        <w:rPr>
          <w:rFonts w:asciiTheme="majorBidi" w:hAnsiTheme="majorBidi" w:cstheme="majorBidi"/>
          <w:sz w:val="28"/>
          <w:szCs w:val="28"/>
        </w:rPr>
        <w:t>5.3.2 Contribution to Artificial Intelligence Research in CQM</w:t>
      </w:r>
    </w:p>
    <w:p w14:paraId="192C78E1" w14:textId="6A7ACA44" w:rsidR="00E37929" w:rsidRDefault="00E37929" w:rsidP="0083142D">
      <w:pPr>
        <w:spacing w:after="200" w:line="276" w:lineRule="auto"/>
        <w:jc w:val="both"/>
        <w:rPr>
          <w:rFonts w:asciiTheme="majorBidi" w:hAnsiTheme="majorBidi" w:cstheme="majorBidi"/>
          <w:sz w:val="28"/>
          <w:szCs w:val="28"/>
        </w:rPr>
      </w:pPr>
      <w:r>
        <w:rPr>
          <w:rFonts w:asciiTheme="majorBidi" w:hAnsiTheme="majorBidi" w:cstheme="majorBidi"/>
          <w:sz w:val="28"/>
          <w:szCs w:val="28"/>
        </w:rPr>
        <w:t>The second contribution</w:t>
      </w:r>
      <w:r w:rsidR="0083142D">
        <w:rPr>
          <w:rFonts w:asciiTheme="majorBidi" w:hAnsiTheme="majorBidi" w:cstheme="majorBidi"/>
          <w:sz w:val="28"/>
          <w:szCs w:val="28"/>
        </w:rPr>
        <w:t xml:space="preserve"> addresses a critical gap in AI research within construction management. Existing studies frequently examine AI applications in specific defined technical domains, such as defect detection, computer vision monitoring, smart sensors, or </w:t>
      </w:r>
      <w:r w:rsidR="00897476">
        <w:rPr>
          <w:rFonts w:asciiTheme="majorBidi" w:hAnsiTheme="majorBidi" w:cstheme="majorBidi"/>
          <w:sz w:val="28"/>
          <w:szCs w:val="28"/>
        </w:rPr>
        <w:t>drone inspections</w:t>
      </w:r>
      <w:r w:rsidR="0083142D">
        <w:rPr>
          <w:rFonts w:asciiTheme="majorBidi" w:hAnsiTheme="majorBidi" w:cstheme="majorBidi"/>
          <w:sz w:val="28"/>
          <w:szCs w:val="28"/>
        </w:rPr>
        <w:t xml:space="preserve">. </w:t>
      </w:r>
      <w:r w:rsidR="0083142D" w:rsidRPr="0083142D">
        <w:rPr>
          <w:rFonts w:asciiTheme="majorBidi" w:hAnsiTheme="majorBidi" w:cstheme="majorBidi"/>
          <w:sz w:val="28"/>
          <w:szCs w:val="28"/>
        </w:rPr>
        <w:t xml:space="preserve">While these studies demonstrate the technological capabilities of AI applications, they rarely position </w:t>
      </w:r>
      <w:r w:rsidR="00407556">
        <w:rPr>
          <w:rFonts w:asciiTheme="majorBidi" w:hAnsiTheme="majorBidi" w:cstheme="majorBidi"/>
          <w:sz w:val="28"/>
          <w:szCs w:val="28"/>
        </w:rPr>
        <w:t xml:space="preserve">and discuss </w:t>
      </w:r>
      <w:r w:rsidR="0083142D" w:rsidRPr="0083142D">
        <w:rPr>
          <w:rFonts w:asciiTheme="majorBidi" w:hAnsiTheme="majorBidi" w:cstheme="majorBidi"/>
          <w:sz w:val="28"/>
          <w:szCs w:val="28"/>
        </w:rPr>
        <w:t xml:space="preserve">artificial intelligence within the broader governance structure of quality management systems. Although AI technologies have shown the potential to enhance </w:t>
      </w:r>
      <w:r w:rsidR="00407556">
        <w:rPr>
          <w:rFonts w:asciiTheme="majorBidi" w:hAnsiTheme="majorBidi" w:cstheme="majorBidi"/>
          <w:sz w:val="28"/>
          <w:szCs w:val="28"/>
        </w:rPr>
        <w:t>CQM</w:t>
      </w:r>
      <w:r w:rsidR="0083142D" w:rsidRPr="0083142D">
        <w:rPr>
          <w:rFonts w:asciiTheme="majorBidi" w:hAnsiTheme="majorBidi" w:cstheme="majorBidi"/>
          <w:sz w:val="28"/>
          <w:szCs w:val="28"/>
        </w:rPr>
        <w:t xml:space="preserve"> </w:t>
      </w:r>
      <w:r w:rsidR="00407556">
        <w:rPr>
          <w:rFonts w:asciiTheme="majorBidi" w:hAnsiTheme="majorBidi" w:cstheme="majorBidi"/>
          <w:sz w:val="28"/>
          <w:szCs w:val="28"/>
        </w:rPr>
        <w:t>practices</w:t>
      </w:r>
      <w:r w:rsidR="0083142D" w:rsidRPr="0083142D">
        <w:rPr>
          <w:rFonts w:asciiTheme="majorBidi" w:hAnsiTheme="majorBidi" w:cstheme="majorBidi"/>
          <w:sz w:val="28"/>
          <w:szCs w:val="28"/>
        </w:rPr>
        <w:t>, their impact may remain below the desired level when implemented in the absence of robust quality governance frameworks capable of guiding their strategic integration.</w:t>
      </w:r>
    </w:p>
    <w:p w14:paraId="5DB032E7" w14:textId="74AC2D0A" w:rsidR="0083142D" w:rsidRDefault="0083142D" w:rsidP="0083142D">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study adds in this regard by modelling AI as a system level construct within a structured equation framework, by examining its relationship </w:t>
      </w:r>
      <w:r>
        <w:rPr>
          <w:rFonts w:asciiTheme="majorBidi" w:hAnsiTheme="majorBidi" w:cstheme="majorBidi"/>
          <w:sz w:val="28"/>
          <w:szCs w:val="28"/>
        </w:rPr>
        <w:lastRenderedPageBreak/>
        <w:t>with CQM and overall Project Outcomes. The findings confirm th</w:t>
      </w:r>
      <w:r w:rsidR="00633110">
        <w:rPr>
          <w:rFonts w:asciiTheme="majorBidi" w:hAnsiTheme="majorBidi" w:cstheme="majorBidi"/>
          <w:sz w:val="28"/>
          <w:szCs w:val="28"/>
        </w:rPr>
        <w:t xml:space="preserve">at AI exerts a statistically significant direct effect on project performance </w:t>
      </w:r>
      <w:r w:rsidR="00633110" w:rsidRPr="00DC01F4">
        <w:rPr>
          <w:rFonts w:asciiTheme="majorBidi" w:hAnsiTheme="majorBidi" w:cstheme="majorBidi"/>
          <w:sz w:val="28"/>
          <w:szCs w:val="28"/>
        </w:rPr>
        <w:t>(β = 0.230, p = 0.001)</w:t>
      </w:r>
      <w:r w:rsidR="00633110">
        <w:rPr>
          <w:rFonts w:asciiTheme="majorBidi" w:hAnsiTheme="majorBidi" w:cstheme="majorBidi"/>
          <w:sz w:val="28"/>
          <w:szCs w:val="28"/>
        </w:rPr>
        <w:t xml:space="preserve">, thereby extending AI research beyond isolated technical applications to performance-level influence. </w:t>
      </w:r>
    </w:p>
    <w:p w14:paraId="6037EC8F" w14:textId="07F04A91" w:rsidR="00633110" w:rsidRDefault="00633110" w:rsidP="0083142D">
      <w:pPr>
        <w:spacing w:after="200" w:line="276" w:lineRule="auto"/>
        <w:jc w:val="both"/>
        <w:rPr>
          <w:rFonts w:asciiTheme="majorBidi" w:hAnsiTheme="majorBidi" w:cstheme="majorBidi"/>
          <w:sz w:val="28"/>
          <w:szCs w:val="28"/>
        </w:rPr>
      </w:pPr>
      <w:r>
        <w:rPr>
          <w:rFonts w:asciiTheme="majorBidi" w:hAnsiTheme="majorBidi" w:cstheme="majorBidi"/>
          <w:sz w:val="28"/>
          <w:szCs w:val="28"/>
        </w:rPr>
        <w:t>However, the absence of significant moderating effect in the SEM model results suggests that AI adoption within the examined context remains additive rather than structurally transformative. This distinction advances AI scholarship by differentiating between technological augmentation and systematic governance integration. It indicates that AI may enhance efficiency and analytical capacity without yet restructuring the underlying quality governance architecture.</w:t>
      </w:r>
    </w:p>
    <w:p w14:paraId="6D00A525" w14:textId="4DB73149" w:rsidR="00633110" w:rsidRDefault="00633110" w:rsidP="0083142D">
      <w:pPr>
        <w:spacing w:after="200" w:line="276" w:lineRule="auto"/>
        <w:jc w:val="both"/>
        <w:rPr>
          <w:rFonts w:asciiTheme="majorBidi" w:hAnsiTheme="majorBidi" w:cstheme="majorBidi"/>
          <w:sz w:val="28"/>
          <w:szCs w:val="28"/>
        </w:rPr>
      </w:pPr>
      <w:r>
        <w:rPr>
          <w:rFonts w:asciiTheme="majorBidi" w:hAnsiTheme="majorBidi" w:cstheme="majorBidi"/>
          <w:sz w:val="28"/>
          <w:szCs w:val="28"/>
        </w:rPr>
        <w:t>5.3.3 Contribution to Moderation and Digital Integration Literature</w:t>
      </w:r>
    </w:p>
    <w:p w14:paraId="6D7C1BDF" w14:textId="2F2BCAA1" w:rsidR="005F7267" w:rsidRDefault="00633110" w:rsidP="005F7267">
      <w:pPr>
        <w:spacing w:after="200" w:line="276" w:lineRule="auto"/>
        <w:jc w:val="both"/>
        <w:rPr>
          <w:rFonts w:asciiTheme="majorBidi" w:hAnsiTheme="majorBidi" w:cstheme="majorBidi"/>
          <w:sz w:val="28"/>
          <w:szCs w:val="28"/>
          <w:rtl/>
        </w:rPr>
      </w:pPr>
      <w:r>
        <w:rPr>
          <w:rFonts w:asciiTheme="majorBidi" w:hAnsiTheme="majorBidi" w:cstheme="majorBidi"/>
          <w:sz w:val="28"/>
          <w:szCs w:val="28"/>
        </w:rPr>
        <w:t xml:space="preserve">Another important </w:t>
      </w:r>
      <w:r w:rsidR="00897476">
        <w:rPr>
          <w:rFonts w:asciiTheme="majorBidi" w:hAnsiTheme="majorBidi" w:cstheme="majorBidi"/>
          <w:sz w:val="28"/>
          <w:szCs w:val="28"/>
        </w:rPr>
        <w:t xml:space="preserve">methodological perspective is the </w:t>
      </w:r>
      <w:r w:rsidR="00FE5FA3">
        <w:rPr>
          <w:rFonts w:asciiTheme="majorBidi" w:hAnsiTheme="majorBidi" w:cstheme="majorBidi"/>
          <w:sz w:val="28"/>
          <w:szCs w:val="28"/>
        </w:rPr>
        <w:t>theoretical</w:t>
      </w:r>
      <w:r>
        <w:rPr>
          <w:rFonts w:asciiTheme="majorBidi" w:hAnsiTheme="majorBidi" w:cstheme="majorBidi"/>
          <w:sz w:val="28"/>
          <w:szCs w:val="28"/>
        </w:rPr>
        <w:t xml:space="preserve"> contribution in the empirical examination of AI as a moderating variable within construction quality governance. </w:t>
      </w:r>
      <w:r w:rsidR="005F7267" w:rsidRPr="005F7267">
        <w:rPr>
          <w:rFonts w:asciiTheme="majorBidi" w:hAnsiTheme="majorBidi" w:cstheme="majorBidi"/>
          <w:sz w:val="28"/>
          <w:szCs w:val="28"/>
        </w:rPr>
        <w:t xml:space="preserve">While hierarchical regression analysis suggested potential interaction tendencies between AI and </w:t>
      </w:r>
      <w:r w:rsidR="00407556">
        <w:rPr>
          <w:rFonts w:asciiTheme="majorBidi" w:hAnsiTheme="majorBidi" w:cstheme="majorBidi"/>
          <w:sz w:val="28"/>
          <w:szCs w:val="28"/>
        </w:rPr>
        <w:t>CQM</w:t>
      </w:r>
      <w:r w:rsidR="005F7267" w:rsidRPr="005F7267">
        <w:rPr>
          <w:rFonts w:asciiTheme="majorBidi" w:hAnsiTheme="majorBidi" w:cstheme="majorBidi"/>
          <w:sz w:val="28"/>
          <w:szCs w:val="28"/>
        </w:rPr>
        <w:t>, the Structural Equation Modeling (SEM) analysis did not confirm a statistically significant moderating effect once latent constructs and measurement error were accounted for.</w:t>
      </w:r>
      <w:r w:rsidR="005F7267">
        <w:rPr>
          <w:rFonts w:asciiTheme="majorBidi" w:hAnsiTheme="majorBidi" w:cstheme="majorBidi" w:hint="cs"/>
          <w:sz w:val="28"/>
          <w:szCs w:val="28"/>
          <w:rtl/>
        </w:rPr>
        <w:t xml:space="preserve"> </w:t>
      </w:r>
    </w:p>
    <w:p w14:paraId="34C6E629" w14:textId="1D5E0E5C" w:rsidR="00FE5FA3" w:rsidRDefault="00FE5FA3" w:rsidP="005F7267">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methodological clarification is </w:t>
      </w:r>
      <w:r w:rsidR="00B66CB6">
        <w:rPr>
          <w:rFonts w:asciiTheme="majorBidi" w:hAnsiTheme="majorBidi" w:cstheme="majorBidi"/>
          <w:sz w:val="28"/>
          <w:szCs w:val="28"/>
        </w:rPr>
        <w:t xml:space="preserve">considered a contribution as it demonstrates the importance of using structural modeling techniques when testing moderation in complex governance systems. The divergence between regression and SEM findings underscores the necessity of cautious interpretation in digital transformation research. </w:t>
      </w:r>
    </w:p>
    <w:p w14:paraId="55ACD8F9" w14:textId="64A991A3" w:rsidR="00B66CB6" w:rsidRDefault="00B66CB6" w:rsidP="005F7267">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More importantly, the results also </w:t>
      </w:r>
      <w:r w:rsidR="009669D6">
        <w:rPr>
          <w:rFonts w:asciiTheme="majorBidi" w:hAnsiTheme="majorBidi" w:cstheme="majorBidi"/>
          <w:sz w:val="28"/>
          <w:szCs w:val="28"/>
        </w:rPr>
        <w:t>show</w:t>
      </w:r>
      <w:r>
        <w:rPr>
          <w:rFonts w:asciiTheme="majorBidi" w:hAnsiTheme="majorBidi" w:cstheme="majorBidi"/>
          <w:sz w:val="28"/>
          <w:szCs w:val="28"/>
        </w:rPr>
        <w:t xml:space="preserve"> that AI and CQM currently </w:t>
      </w:r>
      <w:proofErr w:type="gramStart"/>
      <w:r>
        <w:rPr>
          <w:rFonts w:asciiTheme="majorBidi" w:hAnsiTheme="majorBidi" w:cstheme="majorBidi"/>
          <w:sz w:val="28"/>
          <w:szCs w:val="28"/>
        </w:rPr>
        <w:t>are operating</w:t>
      </w:r>
      <w:proofErr w:type="gramEnd"/>
      <w:r>
        <w:rPr>
          <w:rFonts w:asciiTheme="majorBidi" w:hAnsiTheme="majorBidi" w:cstheme="majorBidi"/>
          <w:sz w:val="28"/>
          <w:szCs w:val="28"/>
        </w:rPr>
        <w:t xml:space="preserve"> in parallel rather than as structured </w:t>
      </w:r>
      <w:r w:rsidR="00897476">
        <w:rPr>
          <w:rFonts w:asciiTheme="majorBidi" w:hAnsiTheme="majorBidi" w:cstheme="majorBidi"/>
          <w:sz w:val="28"/>
          <w:szCs w:val="28"/>
        </w:rPr>
        <w:t>interdepend</w:t>
      </w:r>
      <w:r>
        <w:rPr>
          <w:rFonts w:asciiTheme="majorBidi" w:hAnsiTheme="majorBidi" w:cstheme="majorBidi"/>
          <w:sz w:val="28"/>
          <w:szCs w:val="28"/>
        </w:rPr>
        <w:t xml:space="preserve"> systems. Moderation implies deep integration, feedback loops, and embedded predictive </w:t>
      </w:r>
      <w:r w:rsidR="00CC1744">
        <w:rPr>
          <w:rFonts w:asciiTheme="majorBidi" w:hAnsiTheme="majorBidi" w:cstheme="majorBidi"/>
          <w:sz w:val="28"/>
          <w:szCs w:val="28"/>
        </w:rPr>
        <w:t>governance</w:t>
      </w:r>
      <w:r w:rsidR="00CC1744">
        <w:rPr>
          <w:rFonts w:asciiTheme="majorBidi" w:hAnsiTheme="majorBidi" w:cstheme="majorBidi" w:hint="cs"/>
          <w:sz w:val="28"/>
          <w:szCs w:val="28"/>
          <w:rtl/>
        </w:rPr>
        <w:t xml:space="preserve"> </w:t>
      </w:r>
      <w:r w:rsidR="00CC1744">
        <w:rPr>
          <w:rFonts w:asciiTheme="majorBidi" w:hAnsiTheme="majorBidi" w:cstheme="majorBidi"/>
          <w:sz w:val="28"/>
          <w:szCs w:val="28"/>
        </w:rPr>
        <w:t xml:space="preserve">mechanisms. The absence of a significant interaction effect indicates that such integration has not yet been fully </w:t>
      </w:r>
      <w:r w:rsidR="009669D6">
        <w:rPr>
          <w:rFonts w:asciiTheme="majorBidi" w:hAnsiTheme="majorBidi" w:cstheme="majorBidi"/>
          <w:sz w:val="28"/>
          <w:szCs w:val="28"/>
        </w:rPr>
        <w:t>realized</w:t>
      </w:r>
      <w:r w:rsidR="00CC1744">
        <w:rPr>
          <w:rFonts w:asciiTheme="majorBidi" w:hAnsiTheme="majorBidi" w:cstheme="majorBidi"/>
          <w:sz w:val="28"/>
          <w:szCs w:val="28"/>
        </w:rPr>
        <w:t xml:space="preserve"> within JSWP projects. </w:t>
      </w:r>
    </w:p>
    <w:p w14:paraId="33B6CE3F" w14:textId="0CF7BF32" w:rsidR="00CF57DB" w:rsidRDefault="00407556" w:rsidP="00CF57DB">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w:t>
      </w:r>
      <w:r w:rsidR="00FB6280">
        <w:rPr>
          <w:rFonts w:asciiTheme="majorBidi" w:hAnsiTheme="majorBidi" w:cstheme="majorBidi"/>
          <w:sz w:val="28"/>
          <w:szCs w:val="28"/>
        </w:rPr>
        <w:t>finding contributes to digital literature by suggesting that transformation may occur in stages</w:t>
      </w:r>
      <w:r w:rsidR="00897476">
        <w:rPr>
          <w:rFonts w:asciiTheme="majorBidi" w:hAnsiTheme="majorBidi" w:cstheme="majorBidi"/>
          <w:sz w:val="28"/>
          <w:szCs w:val="28"/>
        </w:rPr>
        <w:t>, rather than structural shift</w:t>
      </w:r>
      <w:r w:rsidR="00FB6280">
        <w:rPr>
          <w:rFonts w:asciiTheme="majorBidi" w:hAnsiTheme="majorBidi" w:cstheme="majorBidi"/>
          <w:sz w:val="28"/>
          <w:szCs w:val="28"/>
        </w:rPr>
        <w:t xml:space="preserve">. AI adoption may initially function as an independent performance enhancer before evolving toward deeper and foundational integration within </w:t>
      </w:r>
      <w:r w:rsidR="00CF57DB">
        <w:rPr>
          <w:rFonts w:asciiTheme="majorBidi" w:hAnsiTheme="majorBidi" w:cstheme="majorBidi"/>
          <w:sz w:val="28"/>
          <w:szCs w:val="28"/>
        </w:rPr>
        <w:lastRenderedPageBreak/>
        <w:t>governance</w:t>
      </w:r>
      <w:r w:rsidR="00FB6280">
        <w:rPr>
          <w:rFonts w:asciiTheme="majorBidi" w:hAnsiTheme="majorBidi" w:cstheme="majorBidi"/>
          <w:sz w:val="28"/>
          <w:szCs w:val="28"/>
        </w:rPr>
        <w:t xml:space="preserve"> systems. </w:t>
      </w:r>
      <w:r w:rsidR="00CF57DB" w:rsidRPr="00CF57DB">
        <w:rPr>
          <w:rFonts w:asciiTheme="majorBidi" w:hAnsiTheme="majorBidi" w:cstheme="majorBidi"/>
          <w:sz w:val="28"/>
          <w:szCs w:val="28"/>
        </w:rPr>
        <w:t xml:space="preserve">Accordingly, digital integration in Construction Quality Management may be conceptualized as a staged process consisting of Stage 0 – Traditional CQM, Stage 1 – AI-enhanced CQM, and Stage 2 – Integrated digital governance, where AI becomes structurally embedded within quality management processes. Empirical evidence suggests that the examined projects are positioned </w:t>
      </w:r>
      <w:r>
        <w:rPr>
          <w:rFonts w:asciiTheme="majorBidi" w:hAnsiTheme="majorBidi" w:cstheme="majorBidi"/>
          <w:sz w:val="28"/>
          <w:szCs w:val="28"/>
        </w:rPr>
        <w:t>near</w:t>
      </w:r>
      <w:r w:rsidR="00CF57DB" w:rsidRPr="00CF57DB">
        <w:rPr>
          <w:rFonts w:asciiTheme="majorBidi" w:hAnsiTheme="majorBidi" w:cstheme="majorBidi"/>
          <w:sz w:val="28"/>
          <w:szCs w:val="28"/>
        </w:rPr>
        <w:t xml:space="preserve"> the AI-enhanced augmentation stage, transitioning between Stage </w:t>
      </w:r>
      <w:r>
        <w:rPr>
          <w:rFonts w:asciiTheme="majorBidi" w:hAnsiTheme="majorBidi" w:cstheme="majorBidi"/>
          <w:sz w:val="28"/>
          <w:szCs w:val="28"/>
        </w:rPr>
        <w:t>0</w:t>
      </w:r>
      <w:r w:rsidR="00CF57DB" w:rsidRPr="00CF57DB">
        <w:rPr>
          <w:rFonts w:asciiTheme="majorBidi" w:hAnsiTheme="majorBidi" w:cstheme="majorBidi"/>
          <w:sz w:val="28"/>
          <w:szCs w:val="28"/>
        </w:rPr>
        <w:t xml:space="preserve"> and early Stage </w:t>
      </w:r>
      <w:r>
        <w:rPr>
          <w:rFonts w:asciiTheme="majorBidi" w:hAnsiTheme="majorBidi" w:cstheme="majorBidi"/>
          <w:sz w:val="28"/>
          <w:szCs w:val="28"/>
        </w:rPr>
        <w:t>1</w:t>
      </w:r>
      <w:r w:rsidR="00CF57DB" w:rsidRPr="00CF57DB">
        <w:rPr>
          <w:rFonts w:asciiTheme="majorBidi" w:hAnsiTheme="majorBidi" w:cstheme="majorBidi"/>
          <w:sz w:val="28"/>
          <w:szCs w:val="28"/>
        </w:rPr>
        <w:t>.</w:t>
      </w:r>
    </w:p>
    <w:p w14:paraId="2D5FD379" w14:textId="400002D0" w:rsidR="00FB6280" w:rsidRDefault="00FB6280" w:rsidP="005F7267">
      <w:pPr>
        <w:spacing w:after="200" w:line="276" w:lineRule="auto"/>
        <w:jc w:val="both"/>
        <w:rPr>
          <w:rFonts w:asciiTheme="majorBidi" w:hAnsiTheme="majorBidi" w:cstheme="majorBidi"/>
          <w:sz w:val="28"/>
          <w:szCs w:val="28"/>
        </w:rPr>
      </w:pPr>
      <w:r>
        <w:rPr>
          <w:rFonts w:asciiTheme="majorBidi" w:hAnsiTheme="majorBidi" w:cstheme="majorBidi"/>
          <w:sz w:val="28"/>
          <w:szCs w:val="28"/>
        </w:rPr>
        <w:t>5.3.4 Contribution to Mega-project Governance in the Saudi Context</w:t>
      </w:r>
    </w:p>
    <w:p w14:paraId="41FD67F8" w14:textId="3E2DF975" w:rsidR="00FB6280" w:rsidRDefault="00FB6280" w:rsidP="005F7267">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fourth contribution relates to the contextual regional scholarship. </w:t>
      </w:r>
      <w:r w:rsidR="00C55362">
        <w:rPr>
          <w:rFonts w:asciiTheme="majorBidi" w:hAnsiTheme="majorBidi" w:cstheme="majorBidi"/>
          <w:sz w:val="28"/>
          <w:szCs w:val="28"/>
        </w:rPr>
        <w:t xml:space="preserve">Mega infrastructure projects present governance challenges distinct from smaller construction environments due to scale, stakeholder complexity, regulatory oversights, and </w:t>
      </w:r>
      <w:r w:rsidR="00897476">
        <w:rPr>
          <w:rFonts w:asciiTheme="majorBidi" w:hAnsiTheme="majorBidi" w:cstheme="majorBidi"/>
          <w:sz w:val="28"/>
          <w:szCs w:val="28"/>
        </w:rPr>
        <w:t>financial</w:t>
      </w:r>
      <w:r w:rsidR="00C55362">
        <w:rPr>
          <w:rFonts w:asciiTheme="majorBidi" w:hAnsiTheme="majorBidi" w:cstheme="majorBidi"/>
          <w:sz w:val="28"/>
          <w:szCs w:val="28"/>
        </w:rPr>
        <w:t xml:space="preserve"> magnitude. Despite increasing global attention on digital transformation in construction, empirical evidence from large-scale projects in the Saudi context remains limited. </w:t>
      </w:r>
    </w:p>
    <w:p w14:paraId="243A6D1A" w14:textId="6E699613" w:rsidR="00C55362" w:rsidRDefault="00C55362" w:rsidP="005F7267">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study provides statistically validated insights derived from high budget, multi stakeholder infrastructure program. By examining the interplay between quality governance and digital adoption in this context, the research contributes regionally grounded empirical evidence to the broader literature on construction digitalization. </w:t>
      </w:r>
    </w:p>
    <w:p w14:paraId="55747D99" w14:textId="47D8550C" w:rsidR="00C55362" w:rsidRPr="005F7267" w:rsidRDefault="00C55362" w:rsidP="005F7267">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Furthermore, the findings also </w:t>
      </w:r>
      <w:r w:rsidR="009669D6">
        <w:rPr>
          <w:rFonts w:asciiTheme="majorBidi" w:hAnsiTheme="majorBidi" w:cstheme="majorBidi"/>
          <w:sz w:val="28"/>
          <w:szCs w:val="28"/>
        </w:rPr>
        <w:t>reveal</w:t>
      </w:r>
      <w:r>
        <w:rPr>
          <w:rFonts w:asciiTheme="majorBidi" w:hAnsiTheme="majorBidi" w:cstheme="majorBidi"/>
          <w:sz w:val="28"/>
          <w:szCs w:val="28"/>
        </w:rPr>
        <w:t xml:space="preserve"> that while quality governance structures are relatively mature within these projects, digital integration remains transitional. This nuanced understanding contributes to policy and governance discussions within rapidly developing infrastructure ecosystems, offering academically grounded evidence rather than technology driven optimism. </w:t>
      </w:r>
    </w:p>
    <w:p w14:paraId="3CEEEA3D" w14:textId="26F5BDEE" w:rsidR="0083142D" w:rsidRDefault="00407556" w:rsidP="005F7267">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5.3.5 </w:t>
      </w:r>
      <w:r w:rsidR="00786712">
        <w:rPr>
          <w:rFonts w:asciiTheme="majorBidi" w:hAnsiTheme="majorBidi" w:cstheme="majorBidi"/>
          <w:sz w:val="28"/>
          <w:szCs w:val="28"/>
        </w:rPr>
        <w:t>Concluding synthesis of theoretical contributions</w:t>
      </w:r>
    </w:p>
    <w:p w14:paraId="03B1111A" w14:textId="7901FBED" w:rsidR="00786712" w:rsidRDefault="00786712" w:rsidP="00786712">
      <w:pPr>
        <w:spacing w:after="200" w:line="276" w:lineRule="auto"/>
        <w:jc w:val="both"/>
        <w:rPr>
          <w:rFonts w:asciiTheme="majorBidi" w:hAnsiTheme="majorBidi" w:cstheme="majorBidi"/>
          <w:sz w:val="28"/>
          <w:szCs w:val="28"/>
        </w:rPr>
      </w:pPr>
      <w:r w:rsidRPr="00786712">
        <w:rPr>
          <w:rFonts w:asciiTheme="majorBidi" w:hAnsiTheme="majorBidi" w:cstheme="majorBidi"/>
          <w:sz w:val="28"/>
          <w:szCs w:val="28"/>
        </w:rPr>
        <w:t xml:space="preserve">Overall, the </w:t>
      </w:r>
      <w:r>
        <w:rPr>
          <w:rFonts w:asciiTheme="majorBidi" w:hAnsiTheme="majorBidi" w:cstheme="majorBidi"/>
          <w:sz w:val="28"/>
          <w:szCs w:val="28"/>
        </w:rPr>
        <w:t xml:space="preserve">research </w:t>
      </w:r>
      <w:r w:rsidRPr="00786712">
        <w:rPr>
          <w:rFonts w:asciiTheme="majorBidi" w:hAnsiTheme="majorBidi" w:cstheme="majorBidi"/>
          <w:sz w:val="28"/>
          <w:szCs w:val="28"/>
        </w:rPr>
        <w:t>findings highlight that while classical Construction Quality Management frameworks continue to provide the structural foundation for quality governance, the integration of Artificial Intelligence remains at an evolving stage. This observation underscores the need for further research into governance models capable of systematically embedding digital intelligence within quality management systems.</w:t>
      </w:r>
    </w:p>
    <w:p w14:paraId="164A30E6" w14:textId="564A8678" w:rsidR="00786712" w:rsidRPr="00786712" w:rsidRDefault="00786712" w:rsidP="00786712">
      <w:pPr>
        <w:spacing w:after="200" w:line="276" w:lineRule="auto"/>
        <w:jc w:val="both"/>
        <w:rPr>
          <w:rFonts w:asciiTheme="majorBidi" w:hAnsiTheme="majorBidi" w:cstheme="majorBidi"/>
          <w:b/>
          <w:bCs/>
          <w:sz w:val="28"/>
          <w:szCs w:val="28"/>
        </w:rPr>
      </w:pPr>
      <w:r w:rsidRPr="00786712">
        <w:rPr>
          <w:rFonts w:asciiTheme="majorBidi" w:hAnsiTheme="majorBidi" w:cstheme="majorBidi"/>
          <w:b/>
          <w:bCs/>
          <w:sz w:val="28"/>
          <w:szCs w:val="28"/>
        </w:rPr>
        <w:lastRenderedPageBreak/>
        <w:t>5.4 Practical Implications and Evidence-Based Recommendations</w:t>
      </w:r>
    </w:p>
    <w:p w14:paraId="51120AB5" w14:textId="7E165163" w:rsidR="00786712" w:rsidRDefault="00786712"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The empirical findings of this study provide important practical implications for governance and management practices within large-scale construction programs. The results confirmed that CQM remains the dominant structural driver of project performance, while AI contributes independently as emerging performance enhancer.</w:t>
      </w:r>
    </w:p>
    <w:p w14:paraId="7D21678E" w14:textId="29F1D1B8" w:rsidR="00786712" w:rsidRDefault="00786712" w:rsidP="009669D6">
      <w:pPr>
        <w:spacing w:after="200" w:line="276" w:lineRule="auto"/>
        <w:jc w:val="both"/>
        <w:rPr>
          <w:rFonts w:asciiTheme="majorBidi" w:hAnsiTheme="majorBidi" w:cstheme="majorBidi"/>
          <w:sz w:val="28"/>
          <w:szCs w:val="28"/>
        </w:rPr>
      </w:pPr>
      <w:r>
        <w:rPr>
          <w:rFonts w:asciiTheme="majorBidi" w:hAnsiTheme="majorBidi" w:cstheme="majorBidi"/>
          <w:sz w:val="28"/>
          <w:szCs w:val="28"/>
        </w:rPr>
        <w:t>However, the absence of statistically significant moderating effect indicates that AI technologies are not yet structurally embedded within quality governance mechanisms. The survey results and qualitative responses further revealed organizational challenges including limited digital infrastructure integration, reliance on spreadsheet-based tracking tools,</w:t>
      </w:r>
      <w:r w:rsidR="00926620">
        <w:rPr>
          <w:rFonts w:asciiTheme="majorBidi" w:hAnsiTheme="majorBidi" w:cstheme="majorBidi"/>
          <w:sz w:val="28"/>
          <w:szCs w:val="28"/>
        </w:rPr>
        <w:t xml:space="preserve"> and gaps in infrastructure and AI readiness and training for integration. Based on these insightful findings, several evidence-based recommendations are proposed </w:t>
      </w:r>
      <w:r w:rsidR="00AB0E25">
        <w:rPr>
          <w:rFonts w:asciiTheme="majorBidi" w:hAnsiTheme="majorBidi" w:cstheme="majorBidi"/>
          <w:sz w:val="28"/>
          <w:szCs w:val="28"/>
        </w:rPr>
        <w:t xml:space="preserve">below </w:t>
      </w:r>
      <w:r w:rsidR="00926620">
        <w:rPr>
          <w:rFonts w:asciiTheme="majorBidi" w:hAnsiTheme="majorBidi" w:cstheme="majorBidi"/>
          <w:sz w:val="28"/>
          <w:szCs w:val="28"/>
        </w:rPr>
        <w:t xml:space="preserve">to strengthen governance maturity and enable more </w:t>
      </w:r>
      <w:r w:rsidR="009669D6">
        <w:rPr>
          <w:rFonts w:asciiTheme="majorBidi" w:hAnsiTheme="majorBidi" w:cstheme="majorBidi"/>
          <w:sz w:val="28"/>
          <w:szCs w:val="28"/>
        </w:rPr>
        <w:t>effective integration</w:t>
      </w:r>
      <w:r w:rsidR="00926620">
        <w:rPr>
          <w:rFonts w:asciiTheme="majorBidi" w:hAnsiTheme="majorBidi" w:cstheme="majorBidi"/>
          <w:sz w:val="28"/>
          <w:szCs w:val="28"/>
        </w:rPr>
        <w:t xml:space="preserve"> of digital intelligence within QMS. </w:t>
      </w:r>
      <w:r w:rsidR="00AB0E25" w:rsidRPr="00AB0E25">
        <w:rPr>
          <w:rFonts w:asciiTheme="majorBidi" w:hAnsiTheme="majorBidi" w:cstheme="majorBidi"/>
          <w:sz w:val="28"/>
          <w:szCs w:val="28"/>
        </w:rPr>
        <w:t>The recommendations are prioritized according to governance impact, starting from executive-level interventions and progressing toward operational and technological improvements.</w:t>
      </w:r>
      <w:r w:rsidR="009669D6">
        <w:rPr>
          <w:rFonts w:asciiTheme="majorBidi" w:hAnsiTheme="majorBidi" w:cstheme="majorBidi"/>
          <w:sz w:val="28"/>
          <w:szCs w:val="28"/>
        </w:rPr>
        <w:t xml:space="preserve"> </w:t>
      </w:r>
      <w:r w:rsidR="009669D6" w:rsidRPr="009669D6">
        <w:rPr>
          <w:rFonts w:asciiTheme="majorBidi" w:hAnsiTheme="majorBidi" w:cstheme="majorBidi"/>
          <w:sz w:val="28"/>
          <w:szCs w:val="28"/>
        </w:rPr>
        <w:t>Table 5.</w:t>
      </w:r>
      <w:r w:rsidR="009669D6">
        <w:rPr>
          <w:rFonts w:asciiTheme="majorBidi" w:hAnsiTheme="majorBidi" w:cstheme="majorBidi"/>
          <w:sz w:val="28"/>
          <w:szCs w:val="28"/>
        </w:rPr>
        <w:t>1</w:t>
      </w:r>
      <w:r w:rsidR="009669D6" w:rsidRPr="009669D6">
        <w:rPr>
          <w:rFonts w:asciiTheme="majorBidi" w:hAnsiTheme="majorBidi" w:cstheme="majorBidi"/>
          <w:sz w:val="28"/>
          <w:szCs w:val="28"/>
        </w:rPr>
        <w:t xml:space="preserve"> summarizes the implementation action plan derived from the empirical findings of this study and translates the proposed recommendations into structured governance and operational initiatives.</w:t>
      </w:r>
    </w:p>
    <w:p w14:paraId="31998182" w14:textId="66B9AC49" w:rsidR="00926620" w:rsidRDefault="00926620"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5.4.1 Establish </w:t>
      </w:r>
      <w:r w:rsidR="00A80602">
        <w:rPr>
          <w:rFonts w:asciiTheme="majorBidi" w:hAnsiTheme="majorBidi" w:cstheme="majorBidi"/>
          <w:sz w:val="28"/>
          <w:szCs w:val="28"/>
        </w:rPr>
        <w:t>Executive</w:t>
      </w:r>
      <w:r>
        <w:rPr>
          <w:rFonts w:asciiTheme="majorBidi" w:hAnsiTheme="majorBidi" w:cstheme="majorBidi"/>
          <w:sz w:val="28"/>
          <w:szCs w:val="28"/>
        </w:rPr>
        <w:t>-Level Digital Quality Governance</w:t>
      </w:r>
    </w:p>
    <w:p w14:paraId="778ED1A8" w14:textId="0E1F3923" w:rsidR="00926620" w:rsidRDefault="00A80602"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survey finding confirms that leadership commitments and quality culture were among the strongest dimensions of CQM. At the same time, qualitative responses </w:t>
      </w:r>
      <w:r w:rsidR="009669D6">
        <w:rPr>
          <w:rFonts w:asciiTheme="majorBidi" w:hAnsiTheme="majorBidi" w:cstheme="majorBidi"/>
          <w:sz w:val="28"/>
          <w:szCs w:val="28"/>
        </w:rPr>
        <w:t>show</w:t>
      </w:r>
      <w:r>
        <w:rPr>
          <w:rFonts w:asciiTheme="majorBidi" w:hAnsiTheme="majorBidi" w:cstheme="majorBidi"/>
          <w:sz w:val="28"/>
          <w:szCs w:val="28"/>
        </w:rPr>
        <w:t xml:space="preserve"> organizational hesitation toward digital transformation as well as AI integration and adoption within current systems. This is suggesting that while current quality governance structure is strong, digital integration has not yet been strategically established. </w:t>
      </w:r>
      <w:r w:rsidR="009974B8">
        <w:rPr>
          <w:rFonts w:asciiTheme="majorBidi" w:hAnsiTheme="majorBidi" w:cstheme="majorBidi"/>
          <w:sz w:val="28"/>
          <w:szCs w:val="28"/>
        </w:rPr>
        <w:t xml:space="preserve">Senior leaders should therefore establish executive-level digital quality governance mechanisms that formally integrate AI-supported technology into project management frameworks, including CQM, and decision-making processes. Such type of initiative will support the governance and ensure that digital transformation initiatives align with existing quality management frameworks rather than operating as isolated technological enhancers. </w:t>
      </w:r>
    </w:p>
    <w:p w14:paraId="292E5CF0" w14:textId="403477FD" w:rsidR="009974B8" w:rsidRDefault="009974B8"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lastRenderedPageBreak/>
        <w:t>5.4.2 Integrate AI Analytics within Quality Monitoring Systems</w:t>
      </w:r>
    </w:p>
    <w:p w14:paraId="6412169E" w14:textId="131562B6" w:rsidR="00E20A7F" w:rsidRDefault="009974B8"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SEM results demonstrated that there is a statistically significant direct effect of AI on project outcomes, indicating that digital tools can enhance project </w:t>
      </w:r>
      <w:r w:rsidR="00DF4204">
        <w:rPr>
          <w:rFonts w:asciiTheme="majorBidi" w:hAnsiTheme="majorBidi" w:cstheme="majorBidi"/>
          <w:sz w:val="28"/>
          <w:szCs w:val="28"/>
        </w:rPr>
        <w:t>performance through</w:t>
      </w:r>
      <w:r>
        <w:rPr>
          <w:rFonts w:asciiTheme="majorBidi" w:hAnsiTheme="majorBidi" w:cstheme="majorBidi"/>
          <w:sz w:val="28"/>
          <w:szCs w:val="28"/>
        </w:rPr>
        <w:t xml:space="preserve"> improved information processing and analytical capabilities. However, the absence of moderating effect suggests that AI tools are not yet fully embedded within the currents quality governance systems. Therefore, </w:t>
      </w:r>
      <w:r w:rsidR="00DF4204">
        <w:rPr>
          <w:rFonts w:asciiTheme="majorBidi" w:hAnsiTheme="majorBidi" w:cstheme="majorBidi"/>
          <w:sz w:val="28"/>
          <w:szCs w:val="28"/>
        </w:rPr>
        <w:t>organizations</w:t>
      </w:r>
      <w:r>
        <w:rPr>
          <w:rFonts w:asciiTheme="majorBidi" w:hAnsiTheme="majorBidi" w:cstheme="majorBidi"/>
          <w:sz w:val="28"/>
          <w:szCs w:val="28"/>
        </w:rPr>
        <w:t xml:space="preserve"> should seek to integrate AI supported analytical power into quality monitoring platforms, enabling automated analysis of inspection results, defect patterns, and performance indicators. This integration would strengthen the analytical capacity of the QMS and support more proactive </w:t>
      </w:r>
      <w:r w:rsidR="00E20A7F">
        <w:rPr>
          <w:rFonts w:asciiTheme="majorBidi" w:hAnsiTheme="majorBidi" w:cstheme="majorBidi"/>
          <w:sz w:val="28"/>
          <w:szCs w:val="28"/>
        </w:rPr>
        <w:t xml:space="preserve">decision making by management. </w:t>
      </w:r>
    </w:p>
    <w:p w14:paraId="55F00DB9" w14:textId="28BD8387" w:rsidR="00E20A7F" w:rsidRDefault="00E20A7F"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5.4.3 Reduce Reliance on Spreadsheet-Based Quality Tracking</w:t>
      </w:r>
    </w:p>
    <w:p w14:paraId="7348610A" w14:textId="6F584FB9" w:rsidR="009974B8" w:rsidRDefault="009974B8"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 </w:t>
      </w:r>
      <w:r w:rsidR="00E20A7F">
        <w:rPr>
          <w:rFonts w:asciiTheme="majorBidi" w:hAnsiTheme="majorBidi" w:cstheme="majorBidi"/>
          <w:sz w:val="28"/>
          <w:szCs w:val="28"/>
        </w:rPr>
        <w:t xml:space="preserve">Survey findings also revealed extensive reliance on </w:t>
      </w:r>
      <w:r w:rsidR="00DF4204">
        <w:rPr>
          <w:rFonts w:asciiTheme="majorBidi" w:hAnsiTheme="majorBidi" w:cstheme="majorBidi"/>
          <w:sz w:val="28"/>
          <w:szCs w:val="28"/>
        </w:rPr>
        <w:t>spreadsheets</w:t>
      </w:r>
      <w:r w:rsidR="00E20A7F">
        <w:rPr>
          <w:rFonts w:asciiTheme="majorBidi" w:hAnsiTheme="majorBidi" w:cstheme="majorBidi"/>
          <w:sz w:val="28"/>
          <w:szCs w:val="28"/>
        </w:rPr>
        <w:t xml:space="preserve"> for tracking quality-related information, while enterprise-level digital platforms such as Aconex were rarely </w:t>
      </w:r>
      <w:r w:rsidR="00DF4204">
        <w:rPr>
          <w:rFonts w:asciiTheme="majorBidi" w:hAnsiTheme="majorBidi" w:cstheme="majorBidi"/>
          <w:sz w:val="28"/>
          <w:szCs w:val="28"/>
        </w:rPr>
        <w:t>used</w:t>
      </w:r>
      <w:r w:rsidR="00E20A7F">
        <w:rPr>
          <w:rFonts w:asciiTheme="majorBidi" w:hAnsiTheme="majorBidi" w:cstheme="majorBidi"/>
          <w:sz w:val="28"/>
          <w:szCs w:val="28"/>
        </w:rPr>
        <w:t xml:space="preserve">. Although spreadsheets offer operational flexibility, limit system integration and reduce the effectiveness of data-driven platforms that unify and organize the forms and copies of used practices. Organization should </w:t>
      </w:r>
      <w:r w:rsidR="00DF4204">
        <w:rPr>
          <w:rFonts w:asciiTheme="majorBidi" w:hAnsiTheme="majorBidi" w:cstheme="majorBidi"/>
          <w:sz w:val="28"/>
          <w:szCs w:val="28"/>
        </w:rPr>
        <w:t>transition</w:t>
      </w:r>
      <w:r w:rsidR="00E20A7F">
        <w:rPr>
          <w:rFonts w:asciiTheme="majorBidi" w:hAnsiTheme="majorBidi" w:cstheme="majorBidi"/>
          <w:sz w:val="28"/>
          <w:szCs w:val="28"/>
        </w:rPr>
        <w:t xml:space="preserve"> toward integrated digital platforms that centralize inspection logs, non-conformance reports, and quality performance metrics within unified databases. Such systems would enable real-time monitoring and improve transparency across project teams.</w:t>
      </w:r>
    </w:p>
    <w:p w14:paraId="3ADFE19D" w14:textId="5C022D60" w:rsidR="00E20A7F" w:rsidRDefault="00E20A7F"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5.4.4 Str</w:t>
      </w:r>
      <w:r w:rsidR="00F3332B">
        <w:rPr>
          <w:rFonts w:asciiTheme="majorBidi" w:hAnsiTheme="majorBidi" w:cstheme="majorBidi"/>
          <w:sz w:val="28"/>
          <w:szCs w:val="28"/>
        </w:rPr>
        <w:t>engthening Data-Driven Corrective and Preventive Processes</w:t>
      </w:r>
    </w:p>
    <w:p w14:paraId="6A36E6E9" w14:textId="725B0225" w:rsidR="00F3332B" w:rsidRDefault="00F3332B"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descriptive results indicate that comparatively lower scores for corrective and preventive action (CAPA) processes compared with other CQM dimensions. It suggests that issues are detected through inspections, and systematic learning from recurring quality issues is not established. Construction </w:t>
      </w:r>
      <w:r w:rsidR="00DF4204">
        <w:rPr>
          <w:rFonts w:asciiTheme="majorBidi" w:hAnsiTheme="majorBidi" w:cstheme="majorBidi"/>
          <w:sz w:val="28"/>
          <w:szCs w:val="28"/>
        </w:rPr>
        <w:t>organizations,</w:t>
      </w:r>
      <w:r>
        <w:rPr>
          <w:rFonts w:asciiTheme="majorBidi" w:hAnsiTheme="majorBidi" w:cstheme="majorBidi"/>
          <w:sz w:val="28"/>
          <w:szCs w:val="28"/>
        </w:rPr>
        <w:t xml:space="preserve"> especially contractors, should strengthen CAPA process through digital root-cause analysis tools that are capable of identifying and flagging recuring defect patterns and linking them to preventive strategies. Enhancing analytical feedback loops will </w:t>
      </w:r>
      <w:r w:rsidR="00DF4204">
        <w:rPr>
          <w:rFonts w:asciiTheme="majorBidi" w:hAnsiTheme="majorBidi" w:cstheme="majorBidi"/>
          <w:sz w:val="28"/>
          <w:szCs w:val="28"/>
        </w:rPr>
        <w:t>support</w:t>
      </w:r>
      <w:r>
        <w:rPr>
          <w:rFonts w:asciiTheme="majorBidi" w:hAnsiTheme="majorBidi" w:cstheme="majorBidi"/>
          <w:sz w:val="28"/>
          <w:szCs w:val="28"/>
        </w:rPr>
        <w:t xml:space="preserve"> a shift from reactive correction of issues toward predictive quality management. </w:t>
      </w:r>
    </w:p>
    <w:p w14:paraId="550239FA" w14:textId="4981E80E" w:rsidR="00F3332B" w:rsidRDefault="00F3332B"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5.4.5 Develop AI </w:t>
      </w:r>
      <w:r w:rsidR="00DF4204">
        <w:rPr>
          <w:rFonts w:asciiTheme="majorBidi" w:hAnsiTheme="majorBidi" w:cstheme="majorBidi"/>
          <w:sz w:val="28"/>
          <w:szCs w:val="28"/>
        </w:rPr>
        <w:t>Competencies</w:t>
      </w:r>
      <w:r>
        <w:rPr>
          <w:rFonts w:asciiTheme="majorBidi" w:hAnsiTheme="majorBidi" w:cstheme="majorBidi"/>
          <w:sz w:val="28"/>
          <w:szCs w:val="28"/>
        </w:rPr>
        <w:t xml:space="preserve"> Among </w:t>
      </w:r>
      <w:r w:rsidR="008B6B3E">
        <w:rPr>
          <w:rFonts w:asciiTheme="majorBidi" w:hAnsiTheme="majorBidi" w:cstheme="majorBidi"/>
          <w:sz w:val="28"/>
          <w:szCs w:val="28"/>
        </w:rPr>
        <w:t>Project</w:t>
      </w:r>
      <w:r>
        <w:rPr>
          <w:rFonts w:asciiTheme="majorBidi" w:hAnsiTheme="majorBidi" w:cstheme="majorBidi"/>
          <w:sz w:val="28"/>
          <w:szCs w:val="28"/>
        </w:rPr>
        <w:t xml:space="preserve"> Professionals</w:t>
      </w:r>
    </w:p>
    <w:p w14:paraId="5262B565" w14:textId="631CE4AA" w:rsidR="00F3332B" w:rsidRDefault="00F3332B"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Survey responses </w:t>
      </w:r>
      <w:r w:rsidR="000738B3">
        <w:rPr>
          <w:rFonts w:asciiTheme="majorBidi" w:hAnsiTheme="majorBidi" w:cstheme="majorBidi"/>
          <w:sz w:val="28"/>
          <w:szCs w:val="28"/>
        </w:rPr>
        <w:t>showed</w:t>
      </w:r>
      <w:r>
        <w:rPr>
          <w:rFonts w:asciiTheme="majorBidi" w:hAnsiTheme="majorBidi" w:cstheme="majorBidi"/>
          <w:sz w:val="28"/>
          <w:szCs w:val="28"/>
        </w:rPr>
        <w:t xml:space="preserve"> strong interest among participants, especially younger generations, in learning AI tools but limited level of infrastructure </w:t>
      </w:r>
      <w:r w:rsidR="000738B3">
        <w:rPr>
          <w:rFonts w:asciiTheme="majorBidi" w:hAnsiTheme="majorBidi" w:cstheme="majorBidi"/>
          <w:sz w:val="28"/>
          <w:szCs w:val="28"/>
        </w:rPr>
        <w:t>readiness</w:t>
      </w:r>
      <w:r>
        <w:rPr>
          <w:rFonts w:asciiTheme="majorBidi" w:hAnsiTheme="majorBidi" w:cstheme="majorBidi"/>
          <w:sz w:val="28"/>
          <w:szCs w:val="28"/>
        </w:rPr>
        <w:t xml:space="preserve"> and formal training. </w:t>
      </w:r>
      <w:r w:rsidR="000738B3">
        <w:rPr>
          <w:rFonts w:asciiTheme="majorBidi" w:hAnsiTheme="majorBidi" w:cstheme="majorBidi"/>
          <w:sz w:val="28"/>
          <w:szCs w:val="28"/>
        </w:rPr>
        <w:t xml:space="preserve">This gap indicates that technology adoption must be supported by professional training and capability development. </w:t>
      </w:r>
      <w:r w:rsidR="008B6B3E">
        <w:rPr>
          <w:rFonts w:asciiTheme="majorBidi" w:hAnsiTheme="majorBidi" w:cstheme="majorBidi"/>
          <w:sz w:val="28"/>
          <w:szCs w:val="28"/>
        </w:rPr>
        <w:t>Organizations</w:t>
      </w:r>
      <w:r w:rsidR="000738B3">
        <w:rPr>
          <w:rFonts w:asciiTheme="majorBidi" w:hAnsiTheme="majorBidi" w:cstheme="majorBidi"/>
          <w:sz w:val="28"/>
          <w:szCs w:val="28"/>
        </w:rPr>
        <w:t xml:space="preserve"> should therefore introduce structured training programs that equip quality and project teams and project managers with skills in data analytics, AI-supported reporting tools, and digital site inspection systems. At the same time, organizations must strengthen awareness of cybersecurity, data privacy, and data governance frameworks</w:t>
      </w:r>
      <w:r w:rsidR="009F7C8F">
        <w:rPr>
          <w:rFonts w:asciiTheme="majorBidi" w:hAnsiTheme="majorBidi" w:cstheme="majorBidi"/>
          <w:sz w:val="28"/>
          <w:szCs w:val="28"/>
        </w:rPr>
        <w:t>. The</w:t>
      </w:r>
      <w:r w:rsidR="000738B3">
        <w:rPr>
          <w:rFonts w:asciiTheme="majorBidi" w:hAnsiTheme="majorBidi" w:cstheme="majorBidi"/>
          <w:sz w:val="28"/>
          <w:szCs w:val="28"/>
        </w:rPr>
        <w:t xml:space="preserve"> increasing </w:t>
      </w:r>
      <w:r w:rsidR="009F7C8F">
        <w:rPr>
          <w:rFonts w:asciiTheme="majorBidi" w:hAnsiTheme="majorBidi" w:cstheme="majorBidi"/>
          <w:sz w:val="28"/>
          <w:szCs w:val="28"/>
        </w:rPr>
        <w:t xml:space="preserve">use of AI-driven systems requires responsible management of project data, protection of digital infrastructure, and clear governance policies for data access and usage. Developing these competencies will enable quality professionals to effectively and securely utilize emerging digital technologies within their daily workflows. </w:t>
      </w:r>
    </w:p>
    <w:p w14:paraId="7031B7CA" w14:textId="32240DA5" w:rsidR="009F7C8F" w:rsidRDefault="009F7C8F"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5.4.6 Establish Standardized Data Architecture </w:t>
      </w:r>
      <w:r w:rsidR="00B804FB">
        <w:rPr>
          <w:rFonts w:asciiTheme="majorBidi" w:hAnsiTheme="majorBidi" w:cstheme="majorBidi"/>
          <w:sz w:val="28"/>
          <w:szCs w:val="28"/>
        </w:rPr>
        <w:t>and Governance for Integrated Project Data</w:t>
      </w:r>
    </w:p>
    <w:p w14:paraId="1C1D177B" w14:textId="0D0F075A" w:rsidR="00EF2908" w:rsidRDefault="00B804FB"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Fragmented</w:t>
      </w:r>
      <w:r w:rsidR="009F7C8F">
        <w:rPr>
          <w:rFonts w:asciiTheme="majorBidi" w:hAnsiTheme="majorBidi" w:cstheme="majorBidi"/>
          <w:sz w:val="28"/>
          <w:szCs w:val="28"/>
        </w:rPr>
        <w:t xml:space="preserve"> data structures and </w:t>
      </w:r>
      <w:r>
        <w:rPr>
          <w:rFonts w:asciiTheme="majorBidi" w:hAnsiTheme="majorBidi" w:cstheme="majorBidi"/>
          <w:sz w:val="28"/>
          <w:szCs w:val="28"/>
        </w:rPr>
        <w:t xml:space="preserve">inconsistent data gathering and reporting formats, especially using spreadsheets, were identified from responses as barriers to digital integration. Without standardized data architecture, the effectiveness of AI-supported analytics remains </w:t>
      </w:r>
      <w:r w:rsidR="00033FFA">
        <w:rPr>
          <w:rFonts w:asciiTheme="majorBidi" w:hAnsiTheme="majorBidi" w:cstheme="majorBidi"/>
          <w:sz w:val="28"/>
          <w:szCs w:val="28"/>
        </w:rPr>
        <w:t>limited.</w:t>
      </w:r>
      <w:r>
        <w:rPr>
          <w:rFonts w:asciiTheme="majorBidi" w:hAnsiTheme="majorBidi" w:cstheme="majorBidi"/>
          <w:sz w:val="28"/>
          <w:szCs w:val="28"/>
        </w:rPr>
        <w:t xml:space="preserve"> Beyond improving quality reporting, a standardized data structure enables the integration of information across multiple projects disciplines, allowing organizations to combine data related quality, safety, schedule performance, and cost. This cross-dis</w:t>
      </w:r>
      <w:r w:rsidR="00033FFA">
        <w:rPr>
          <w:rFonts w:asciiTheme="majorBidi" w:hAnsiTheme="majorBidi" w:cstheme="majorBidi"/>
          <w:sz w:val="28"/>
          <w:szCs w:val="28"/>
        </w:rPr>
        <w:t xml:space="preserve">ciplinary integration strengthens the analytical power of digital systems by enabling the identification of relationships between site delays, safety incidents, quality issues, and their overall impact on project performance. </w:t>
      </w:r>
      <w:r w:rsidR="00033FFA" w:rsidRPr="00033FFA">
        <w:rPr>
          <w:rFonts w:asciiTheme="majorBidi" w:hAnsiTheme="majorBidi" w:cstheme="majorBidi"/>
          <w:sz w:val="28"/>
          <w:szCs w:val="28"/>
        </w:rPr>
        <w:t>Establishing unified data governance frameworks will therefore facilitate future digital integration and support more reliable and comprehensive performance monitoring. By enabling integrated and high-quality datasets across project disciplines, such data architecture may also enhance the potential moderating capacity of Artificial Intelligence within Construction Quality Management systems.</w:t>
      </w:r>
    </w:p>
    <w:p w14:paraId="3BAEC014" w14:textId="77777777" w:rsidR="00EF2908" w:rsidRDefault="00EF2908">
      <w:pPr>
        <w:spacing w:after="200" w:line="276" w:lineRule="auto"/>
        <w:rPr>
          <w:rFonts w:asciiTheme="majorBidi" w:hAnsiTheme="majorBidi" w:cstheme="majorBidi"/>
          <w:sz w:val="28"/>
          <w:szCs w:val="28"/>
        </w:rPr>
        <w:sectPr w:rsidR="00EF2908" w:rsidSect="00571560">
          <w:footerReference w:type="default" r:id="rId11"/>
          <w:footerReference w:type="first" r:id="rId12"/>
          <w:pgSz w:w="11906" w:h="16838"/>
          <w:pgMar w:top="1440" w:right="1800" w:bottom="1440" w:left="1800" w:header="708" w:footer="708" w:gutter="0"/>
          <w:cols w:space="708"/>
          <w:bidi/>
          <w:rtlGutter/>
          <w:docGrid w:linePitch="360"/>
        </w:sectPr>
      </w:pPr>
    </w:p>
    <w:tbl>
      <w:tblPr>
        <w:tblStyle w:val="GridTable6Colorful"/>
        <w:tblW w:w="0" w:type="auto"/>
        <w:tblLook w:val="04A0" w:firstRow="1" w:lastRow="0" w:firstColumn="1" w:lastColumn="0" w:noHBand="0" w:noVBand="1"/>
      </w:tblPr>
      <w:tblGrid>
        <w:gridCol w:w="570"/>
        <w:gridCol w:w="2411"/>
        <w:gridCol w:w="2065"/>
        <w:gridCol w:w="2582"/>
        <w:gridCol w:w="990"/>
        <w:gridCol w:w="1839"/>
        <w:gridCol w:w="1709"/>
        <w:gridCol w:w="2008"/>
      </w:tblGrid>
      <w:tr w:rsidR="009669D6" w:rsidRPr="00A20A12" w14:paraId="3066C11A" w14:textId="77777777" w:rsidTr="009669D6">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4174" w:type="dxa"/>
            <w:gridSpan w:val="8"/>
            <w:vAlign w:val="center"/>
          </w:tcPr>
          <w:p w14:paraId="6BFEFE18" w14:textId="72569860" w:rsidR="009669D6" w:rsidRPr="00A20A12" w:rsidRDefault="00946102" w:rsidP="00946102">
            <w:pPr>
              <w:spacing w:after="0" w:line="240" w:lineRule="auto"/>
              <w:rPr>
                <w:rFonts w:ascii="Times New Roman" w:eastAsia="Times New Roman" w:hAnsi="Times New Roman" w:cs="Times New Roman"/>
                <w:sz w:val="24"/>
                <w:szCs w:val="24"/>
              </w:rPr>
            </w:pPr>
            <w:r w:rsidRPr="00946102">
              <w:rPr>
                <w:rFonts w:ascii="Times New Roman" w:eastAsia="Times New Roman" w:hAnsi="Times New Roman" w:cs="Times New Roman"/>
                <w:sz w:val="24"/>
                <w:szCs w:val="24"/>
              </w:rPr>
              <w:lastRenderedPageBreak/>
              <w:t>Table 5.</w:t>
            </w:r>
            <w:r>
              <w:rPr>
                <w:rFonts w:ascii="Times New Roman" w:eastAsia="Times New Roman" w:hAnsi="Times New Roman" w:cs="Times New Roman"/>
                <w:sz w:val="24"/>
                <w:szCs w:val="24"/>
              </w:rPr>
              <w:t>1</w:t>
            </w:r>
            <w:r w:rsidRPr="00946102">
              <w:rPr>
                <w:rFonts w:ascii="Times New Roman" w:eastAsia="Times New Roman" w:hAnsi="Times New Roman" w:cs="Times New Roman"/>
                <w:sz w:val="24"/>
                <w:szCs w:val="24"/>
              </w:rPr>
              <w:t>: Evidence-Based Action Plan for Enhancing AI-</w:t>
            </w:r>
            <w:proofErr w:type="gramStart"/>
            <w:r w:rsidR="00B93133" w:rsidRPr="00946102">
              <w:rPr>
                <w:rFonts w:ascii="Times New Roman" w:eastAsia="Times New Roman" w:hAnsi="Times New Roman" w:cs="Times New Roman"/>
                <w:sz w:val="24"/>
                <w:szCs w:val="24"/>
              </w:rPr>
              <w:t>Integrated</w:t>
            </w:r>
            <w:r w:rsidRPr="00946102">
              <w:rPr>
                <w:rFonts w:ascii="Times New Roman" w:eastAsia="Times New Roman" w:hAnsi="Times New Roman" w:cs="Times New Roman"/>
                <w:sz w:val="24"/>
                <w:szCs w:val="24"/>
              </w:rPr>
              <w:t xml:space="preserve"> </w:t>
            </w:r>
            <w:r w:rsidR="00B93133">
              <w:rPr>
                <w:rFonts w:ascii="Times New Roman" w:eastAsia="Times New Roman" w:hAnsi="Times New Roman" w:cs="Times New Roman"/>
                <w:sz w:val="24"/>
                <w:szCs w:val="24"/>
              </w:rPr>
              <w:t>Construction</w:t>
            </w:r>
            <w:proofErr w:type="gramEnd"/>
            <w:r w:rsidR="00B93133">
              <w:rPr>
                <w:rFonts w:ascii="Times New Roman" w:eastAsia="Times New Roman" w:hAnsi="Times New Roman" w:cs="Times New Roman"/>
                <w:sz w:val="24"/>
                <w:szCs w:val="24"/>
              </w:rPr>
              <w:t xml:space="preserve"> </w:t>
            </w:r>
            <w:r w:rsidRPr="00946102">
              <w:rPr>
                <w:rFonts w:ascii="Times New Roman" w:eastAsia="Times New Roman" w:hAnsi="Times New Roman" w:cs="Times New Roman"/>
                <w:sz w:val="24"/>
                <w:szCs w:val="24"/>
              </w:rPr>
              <w:t>Quality Management</w:t>
            </w:r>
          </w:p>
        </w:tc>
      </w:tr>
      <w:tr w:rsidR="00EF2908" w:rsidRPr="008B6B3E" w14:paraId="6B45A087" w14:textId="77777777" w:rsidTr="003639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61982FC0" w14:textId="77777777" w:rsidR="00EF2908" w:rsidRPr="008B6B3E" w:rsidRDefault="00EF2908" w:rsidP="003639FB">
            <w:pPr>
              <w:spacing w:after="0" w:line="240" w:lineRule="auto"/>
              <w:jc w:val="center"/>
              <w:rPr>
                <w:rFonts w:ascii="Times New Roman" w:eastAsia="Times New Roman" w:hAnsi="Times New Roman" w:cs="Times New Roman"/>
              </w:rPr>
            </w:pPr>
            <w:r w:rsidRPr="008B6B3E">
              <w:rPr>
                <w:rFonts w:ascii="Times New Roman" w:eastAsia="Times New Roman" w:hAnsi="Times New Roman" w:cs="Times New Roman"/>
              </w:rPr>
              <w:t>No</w:t>
            </w:r>
          </w:p>
        </w:tc>
        <w:tc>
          <w:tcPr>
            <w:tcW w:w="2411" w:type="dxa"/>
            <w:vAlign w:val="center"/>
            <w:hideMark/>
          </w:tcPr>
          <w:p w14:paraId="266CB0CB"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Research Result (Chapter 4 Evidence)</w:t>
            </w:r>
          </w:p>
        </w:tc>
        <w:tc>
          <w:tcPr>
            <w:tcW w:w="2065" w:type="dxa"/>
            <w:vAlign w:val="center"/>
            <w:hideMark/>
          </w:tcPr>
          <w:p w14:paraId="32C71FA2"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Recommendation</w:t>
            </w:r>
          </w:p>
        </w:tc>
        <w:tc>
          <w:tcPr>
            <w:tcW w:w="2582" w:type="dxa"/>
            <w:vAlign w:val="center"/>
            <w:hideMark/>
          </w:tcPr>
          <w:p w14:paraId="1C15530F"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Implementation Approach (How to Do It)</w:t>
            </w:r>
          </w:p>
        </w:tc>
        <w:tc>
          <w:tcPr>
            <w:tcW w:w="990" w:type="dxa"/>
            <w:vAlign w:val="center"/>
            <w:hideMark/>
          </w:tcPr>
          <w:p w14:paraId="79202BAE"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Time Frame</w:t>
            </w:r>
          </w:p>
        </w:tc>
        <w:tc>
          <w:tcPr>
            <w:tcW w:w="1839" w:type="dxa"/>
            <w:vAlign w:val="center"/>
            <w:hideMark/>
          </w:tcPr>
          <w:p w14:paraId="6238AC1E"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Required Resources</w:t>
            </w:r>
          </w:p>
        </w:tc>
        <w:tc>
          <w:tcPr>
            <w:tcW w:w="1709" w:type="dxa"/>
            <w:vAlign w:val="center"/>
            <w:hideMark/>
          </w:tcPr>
          <w:p w14:paraId="332FE91E"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Responsible Entity</w:t>
            </w:r>
          </w:p>
        </w:tc>
        <w:tc>
          <w:tcPr>
            <w:tcW w:w="2008" w:type="dxa"/>
            <w:vAlign w:val="center"/>
            <w:hideMark/>
          </w:tcPr>
          <w:p w14:paraId="500F0528"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Expected Outcome / Success Indicator</w:t>
            </w:r>
          </w:p>
        </w:tc>
      </w:tr>
      <w:tr w:rsidR="00EF2908" w:rsidRPr="00A20A12" w14:paraId="59B7300A" w14:textId="77777777" w:rsidTr="008B6B3E">
        <w:trPr>
          <w:trHeight w:val="2576"/>
        </w:trPr>
        <w:tc>
          <w:tcPr>
            <w:cnfStyle w:val="001000000000" w:firstRow="0" w:lastRow="0" w:firstColumn="1" w:lastColumn="0" w:oddVBand="0" w:evenVBand="0" w:oddHBand="0" w:evenHBand="0" w:firstRowFirstColumn="0" w:firstRowLastColumn="0" w:lastRowFirstColumn="0" w:lastRowLastColumn="0"/>
            <w:tcW w:w="570" w:type="dxa"/>
            <w:vAlign w:val="center"/>
          </w:tcPr>
          <w:p w14:paraId="692C4271" w14:textId="77777777" w:rsidR="00EF2908" w:rsidRPr="009124CD" w:rsidRDefault="00EF2908" w:rsidP="003639FB">
            <w:pPr>
              <w:spacing w:after="0" w:line="240" w:lineRule="auto"/>
              <w:jc w:val="center"/>
              <w:rPr>
                <w:rFonts w:ascii="Times New Roman" w:eastAsia="Times New Roman" w:hAnsi="Times New Roman" w:cs="Times New Roman"/>
                <w:b w:val="0"/>
                <w:bCs w:val="0"/>
                <w:sz w:val="24"/>
                <w:szCs w:val="24"/>
              </w:rPr>
            </w:pPr>
            <w:r w:rsidRPr="009124CD">
              <w:rPr>
                <w:rFonts w:ascii="Times New Roman" w:eastAsia="Times New Roman" w:hAnsi="Times New Roman" w:cs="Times New Roman"/>
                <w:b w:val="0"/>
                <w:bCs w:val="0"/>
                <w:sz w:val="24"/>
                <w:szCs w:val="24"/>
              </w:rPr>
              <w:t>1</w:t>
            </w:r>
          </w:p>
        </w:tc>
        <w:tc>
          <w:tcPr>
            <w:tcW w:w="2411" w:type="dxa"/>
            <w:vAlign w:val="center"/>
            <w:hideMark/>
          </w:tcPr>
          <w:p w14:paraId="61FDDC5D"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A20A12">
              <w:rPr>
                <w:rFonts w:ascii="Times New Roman" w:eastAsia="Times New Roman" w:hAnsi="Times New Roman" w:cs="Times New Roman"/>
                <w:sz w:val="24"/>
                <w:szCs w:val="24"/>
              </w:rPr>
              <w:t>Strong positive impact of leadership commitment and quality culture on project outcomes; qualitative responses indicate uncertainty toward AI adoption at management level.</w:t>
            </w:r>
          </w:p>
        </w:tc>
        <w:tc>
          <w:tcPr>
            <w:tcW w:w="2065" w:type="dxa"/>
            <w:vAlign w:val="center"/>
            <w:hideMark/>
          </w:tcPr>
          <w:p w14:paraId="62FBCA87"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Establish Executive-Level Digital Quality Governance to guide AI integration within quality management systems.</w:t>
            </w:r>
          </w:p>
        </w:tc>
        <w:tc>
          <w:tcPr>
            <w:tcW w:w="2582" w:type="dxa"/>
            <w:vAlign w:val="center"/>
            <w:hideMark/>
          </w:tcPr>
          <w:p w14:paraId="709588B6"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roofErr w:type="gramStart"/>
            <w:r w:rsidRPr="00A20A12">
              <w:rPr>
                <w:rFonts w:ascii="Times New Roman" w:eastAsia="Times New Roman" w:hAnsi="Times New Roman" w:cs="Times New Roman"/>
                <w:sz w:val="24"/>
                <w:szCs w:val="24"/>
              </w:rPr>
              <w:t>Form</w:t>
            </w:r>
            <w:proofErr w:type="gramEnd"/>
            <w:r w:rsidRPr="00A20A12">
              <w:rPr>
                <w:rFonts w:ascii="Times New Roman" w:eastAsia="Times New Roman" w:hAnsi="Times New Roman" w:cs="Times New Roman"/>
                <w:sz w:val="24"/>
                <w:szCs w:val="24"/>
              </w:rPr>
              <w:t xml:space="preserve"> a digital quality governance committee within program leadership; incorporate AI-supported dashboards and digital performance indicators into executive quality review meetings.</w:t>
            </w:r>
          </w:p>
        </w:tc>
        <w:tc>
          <w:tcPr>
            <w:tcW w:w="990" w:type="dxa"/>
            <w:vAlign w:val="center"/>
            <w:hideMark/>
          </w:tcPr>
          <w:p w14:paraId="33AAAEFF"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6–</w:t>
            </w:r>
            <w:r>
              <w:rPr>
                <w:rFonts w:ascii="Times New Roman" w:eastAsia="Times New Roman" w:hAnsi="Times New Roman" w:cs="Times New Roman"/>
                <w:sz w:val="24"/>
                <w:szCs w:val="24"/>
              </w:rPr>
              <w:t>9</w:t>
            </w:r>
            <w:r w:rsidRPr="00A20A12">
              <w:rPr>
                <w:rFonts w:ascii="Times New Roman" w:eastAsia="Times New Roman" w:hAnsi="Times New Roman" w:cs="Times New Roman"/>
                <w:sz w:val="24"/>
                <w:szCs w:val="24"/>
              </w:rPr>
              <w:t xml:space="preserve"> months</w:t>
            </w:r>
          </w:p>
        </w:tc>
        <w:tc>
          <w:tcPr>
            <w:tcW w:w="1839" w:type="dxa"/>
            <w:vAlign w:val="center"/>
            <w:hideMark/>
          </w:tcPr>
          <w:p w14:paraId="3608304C"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Governance framework documentation, AI dashboards, leadership workshops</w:t>
            </w:r>
          </w:p>
        </w:tc>
        <w:tc>
          <w:tcPr>
            <w:tcW w:w="1709" w:type="dxa"/>
            <w:vAlign w:val="center"/>
            <w:hideMark/>
          </w:tcPr>
          <w:p w14:paraId="7331AE45"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Executive Management / Program Steering Committee</w:t>
            </w:r>
          </w:p>
        </w:tc>
        <w:tc>
          <w:tcPr>
            <w:tcW w:w="2008" w:type="dxa"/>
            <w:vAlign w:val="center"/>
            <w:hideMark/>
          </w:tcPr>
          <w:p w14:paraId="53F78507"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Digital quality governance structure formally </w:t>
            </w:r>
            <w:proofErr w:type="gramStart"/>
            <w:r w:rsidRPr="00A20A12">
              <w:rPr>
                <w:rFonts w:ascii="Times New Roman" w:eastAsia="Times New Roman" w:hAnsi="Times New Roman" w:cs="Times New Roman"/>
                <w:sz w:val="24"/>
                <w:szCs w:val="24"/>
              </w:rPr>
              <w:t>established</w:t>
            </w:r>
            <w:proofErr w:type="gramEnd"/>
            <w:r w:rsidRPr="00A20A12">
              <w:rPr>
                <w:rFonts w:ascii="Times New Roman" w:eastAsia="Times New Roman" w:hAnsi="Times New Roman" w:cs="Times New Roman"/>
                <w:sz w:val="24"/>
                <w:szCs w:val="24"/>
              </w:rPr>
              <w:t xml:space="preserve"> and AI-based quality reports integrated into program review meetings.</w:t>
            </w:r>
          </w:p>
        </w:tc>
      </w:tr>
      <w:tr w:rsidR="00EF2908" w:rsidRPr="00A20A12" w14:paraId="480848F0" w14:textId="77777777" w:rsidTr="008B6B3E">
        <w:trPr>
          <w:cnfStyle w:val="000000100000" w:firstRow="0" w:lastRow="0" w:firstColumn="0" w:lastColumn="0" w:oddVBand="0" w:evenVBand="0" w:oddHBand="1" w:evenHBand="0" w:firstRowFirstColumn="0" w:firstRowLastColumn="0" w:lastRowFirstColumn="0" w:lastRowLastColumn="0"/>
          <w:trHeight w:val="2286"/>
        </w:trPr>
        <w:tc>
          <w:tcPr>
            <w:cnfStyle w:val="001000000000" w:firstRow="0" w:lastRow="0" w:firstColumn="1" w:lastColumn="0" w:oddVBand="0" w:evenVBand="0" w:oddHBand="0" w:evenHBand="0" w:firstRowFirstColumn="0" w:firstRowLastColumn="0" w:lastRowFirstColumn="0" w:lastRowLastColumn="0"/>
            <w:tcW w:w="570" w:type="dxa"/>
            <w:vAlign w:val="center"/>
          </w:tcPr>
          <w:p w14:paraId="63BAC8F2" w14:textId="77777777" w:rsidR="00EF2908" w:rsidRPr="009124CD" w:rsidRDefault="00EF2908" w:rsidP="003639FB">
            <w:pPr>
              <w:spacing w:after="0" w:line="240" w:lineRule="auto"/>
              <w:jc w:val="center"/>
              <w:rPr>
                <w:rFonts w:ascii="Times New Roman" w:eastAsia="Times New Roman" w:hAnsi="Times New Roman" w:cs="Times New Roman"/>
                <w:b w:val="0"/>
                <w:bCs w:val="0"/>
                <w:sz w:val="24"/>
                <w:szCs w:val="24"/>
              </w:rPr>
            </w:pPr>
            <w:r w:rsidRPr="009124CD">
              <w:rPr>
                <w:rFonts w:ascii="Times New Roman" w:eastAsia="Times New Roman" w:hAnsi="Times New Roman" w:cs="Times New Roman"/>
                <w:b w:val="0"/>
                <w:bCs w:val="0"/>
                <w:sz w:val="24"/>
                <w:szCs w:val="24"/>
              </w:rPr>
              <w:t>2</w:t>
            </w:r>
          </w:p>
        </w:tc>
        <w:tc>
          <w:tcPr>
            <w:tcW w:w="2411" w:type="dxa"/>
            <w:vAlign w:val="center"/>
          </w:tcPr>
          <w:p w14:paraId="0FBBD98A"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Survey results indicate strong interest among professionals in learning AI tools but moderate levels of infrastructure readiness and training opportunities.</w:t>
            </w:r>
          </w:p>
        </w:tc>
        <w:tc>
          <w:tcPr>
            <w:tcW w:w="2065" w:type="dxa"/>
            <w:vAlign w:val="center"/>
          </w:tcPr>
          <w:p w14:paraId="34952CA5" w14:textId="3ABDCB5C"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Develop AI competency programs for </w:t>
            </w:r>
            <w:r w:rsidR="008B6B3E">
              <w:rPr>
                <w:rFonts w:ascii="Times New Roman" w:eastAsia="Times New Roman" w:hAnsi="Times New Roman" w:cs="Times New Roman"/>
                <w:sz w:val="24"/>
                <w:szCs w:val="24"/>
              </w:rPr>
              <w:t xml:space="preserve">project and </w:t>
            </w:r>
            <w:r w:rsidRPr="00A20A12">
              <w:rPr>
                <w:rFonts w:ascii="Times New Roman" w:eastAsia="Times New Roman" w:hAnsi="Times New Roman" w:cs="Times New Roman"/>
                <w:sz w:val="24"/>
                <w:szCs w:val="24"/>
              </w:rPr>
              <w:t>quality professionals.</w:t>
            </w:r>
          </w:p>
        </w:tc>
        <w:tc>
          <w:tcPr>
            <w:tcW w:w="2582" w:type="dxa"/>
            <w:vAlign w:val="center"/>
          </w:tcPr>
          <w:p w14:paraId="59DE818B"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Implement structured training initiatives covering AI tools, digital reporting platforms, and data analytics for quality engineers and project managers.</w:t>
            </w:r>
          </w:p>
        </w:tc>
        <w:tc>
          <w:tcPr>
            <w:tcW w:w="990" w:type="dxa"/>
            <w:vAlign w:val="center"/>
          </w:tcPr>
          <w:p w14:paraId="481C95E6"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6–9 months</w:t>
            </w:r>
          </w:p>
        </w:tc>
        <w:tc>
          <w:tcPr>
            <w:tcW w:w="1839" w:type="dxa"/>
            <w:vAlign w:val="center"/>
          </w:tcPr>
          <w:p w14:paraId="0BAF81AF"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Training programs, digital learning platforms, external trainers or AI specialists</w:t>
            </w:r>
          </w:p>
        </w:tc>
        <w:tc>
          <w:tcPr>
            <w:tcW w:w="1709" w:type="dxa"/>
            <w:vAlign w:val="center"/>
          </w:tcPr>
          <w:p w14:paraId="670EC3FB" w14:textId="774C139B"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Human Resources / Quality </w:t>
            </w:r>
            <w:r w:rsidR="008B6B3E">
              <w:rPr>
                <w:rFonts w:ascii="Times New Roman" w:eastAsia="Times New Roman" w:hAnsi="Times New Roman" w:cs="Times New Roman"/>
                <w:sz w:val="24"/>
                <w:szCs w:val="24"/>
              </w:rPr>
              <w:t xml:space="preserve">/ and IT </w:t>
            </w:r>
            <w:r w:rsidRPr="00A20A12">
              <w:rPr>
                <w:rFonts w:ascii="Times New Roman" w:eastAsia="Times New Roman" w:hAnsi="Times New Roman" w:cs="Times New Roman"/>
                <w:sz w:val="24"/>
                <w:szCs w:val="24"/>
              </w:rPr>
              <w:t>Department</w:t>
            </w:r>
          </w:p>
        </w:tc>
        <w:tc>
          <w:tcPr>
            <w:tcW w:w="2008" w:type="dxa"/>
            <w:vAlign w:val="center"/>
          </w:tcPr>
          <w:p w14:paraId="3C8150DF" w14:textId="54A0B46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Increased AI literacy among </w:t>
            </w:r>
            <w:r w:rsidR="008B6B3E">
              <w:rPr>
                <w:rFonts w:ascii="Times New Roman" w:eastAsia="Times New Roman" w:hAnsi="Times New Roman" w:cs="Times New Roman"/>
                <w:sz w:val="24"/>
                <w:szCs w:val="24"/>
              </w:rPr>
              <w:t>project teams</w:t>
            </w:r>
            <w:r w:rsidRPr="00A20A12">
              <w:rPr>
                <w:rFonts w:ascii="Times New Roman" w:eastAsia="Times New Roman" w:hAnsi="Times New Roman" w:cs="Times New Roman"/>
                <w:sz w:val="24"/>
                <w:szCs w:val="24"/>
              </w:rPr>
              <w:t xml:space="preserve"> and improved ability to use digital tools in quality monitoring.</w:t>
            </w:r>
          </w:p>
        </w:tc>
      </w:tr>
      <w:tr w:rsidR="00EF2908" w:rsidRPr="00A20A12" w14:paraId="3FEBE5FC" w14:textId="77777777" w:rsidTr="003639FB">
        <w:tc>
          <w:tcPr>
            <w:cnfStyle w:val="001000000000" w:firstRow="0" w:lastRow="0" w:firstColumn="1" w:lastColumn="0" w:oddVBand="0" w:evenVBand="0" w:oddHBand="0" w:evenHBand="0" w:firstRowFirstColumn="0" w:firstRowLastColumn="0" w:lastRowFirstColumn="0" w:lastRowLastColumn="0"/>
            <w:tcW w:w="570" w:type="dxa"/>
            <w:vAlign w:val="center"/>
          </w:tcPr>
          <w:p w14:paraId="00E2F56F" w14:textId="77777777" w:rsidR="00EF2908" w:rsidRPr="009124CD" w:rsidRDefault="00EF2908" w:rsidP="003639FB">
            <w:pPr>
              <w:spacing w:after="0" w:line="240" w:lineRule="auto"/>
              <w:jc w:val="center"/>
              <w:rPr>
                <w:rFonts w:ascii="Times New Roman" w:eastAsia="Times New Roman" w:hAnsi="Times New Roman" w:cs="Times New Roman"/>
                <w:b w:val="0"/>
                <w:bCs w:val="0"/>
                <w:sz w:val="24"/>
                <w:szCs w:val="24"/>
              </w:rPr>
            </w:pPr>
            <w:r w:rsidRPr="009124CD">
              <w:rPr>
                <w:rFonts w:ascii="Times New Roman" w:eastAsia="Times New Roman" w:hAnsi="Times New Roman" w:cs="Times New Roman"/>
                <w:b w:val="0"/>
                <w:bCs w:val="0"/>
                <w:sz w:val="24"/>
                <w:szCs w:val="24"/>
              </w:rPr>
              <w:t>3</w:t>
            </w:r>
          </w:p>
        </w:tc>
        <w:tc>
          <w:tcPr>
            <w:tcW w:w="2411" w:type="dxa"/>
            <w:vAlign w:val="center"/>
            <w:hideMark/>
          </w:tcPr>
          <w:p w14:paraId="1DEE596D"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A20A12">
              <w:rPr>
                <w:rFonts w:ascii="Times New Roman" w:eastAsia="Times New Roman" w:hAnsi="Times New Roman" w:cs="Times New Roman"/>
                <w:sz w:val="24"/>
                <w:szCs w:val="24"/>
              </w:rPr>
              <w:t>SEM results show a significant direct effect of AI on project outcomes, but no moderating integration with CQM processes.</w:t>
            </w:r>
          </w:p>
        </w:tc>
        <w:tc>
          <w:tcPr>
            <w:tcW w:w="2065" w:type="dxa"/>
            <w:vAlign w:val="center"/>
            <w:hideMark/>
          </w:tcPr>
          <w:p w14:paraId="5BE9639E"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Integrate AI analytics into quality monitoring and reporting systems.</w:t>
            </w:r>
          </w:p>
        </w:tc>
        <w:tc>
          <w:tcPr>
            <w:tcW w:w="2582" w:type="dxa"/>
            <w:vAlign w:val="center"/>
            <w:hideMark/>
          </w:tcPr>
          <w:p w14:paraId="239F9282" w14:textId="5ABF9033"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Deploy AI-supported analytics tools to analyze inspection results, defect patterns, and quality performance indicators; embed AI insights within project performance reports.</w:t>
            </w:r>
          </w:p>
        </w:tc>
        <w:tc>
          <w:tcPr>
            <w:tcW w:w="990" w:type="dxa"/>
            <w:vAlign w:val="center"/>
            <w:hideMark/>
          </w:tcPr>
          <w:p w14:paraId="3BC448D0" w14:textId="0A41AEC8" w:rsidR="00EF2908" w:rsidRPr="00A20A12" w:rsidRDefault="008B6B3E"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EF2908" w:rsidRPr="00A20A12">
              <w:rPr>
                <w:rFonts w:ascii="Times New Roman" w:eastAsia="Times New Roman" w:hAnsi="Times New Roman" w:cs="Times New Roman"/>
                <w:sz w:val="24"/>
                <w:szCs w:val="24"/>
              </w:rPr>
              <w:t>–12 months</w:t>
            </w:r>
          </w:p>
        </w:tc>
        <w:tc>
          <w:tcPr>
            <w:tcW w:w="1839" w:type="dxa"/>
            <w:vAlign w:val="center"/>
            <w:hideMark/>
          </w:tcPr>
          <w:p w14:paraId="742A2741"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AI analytics platforms, integrated reporting systems, data management tools</w:t>
            </w:r>
          </w:p>
        </w:tc>
        <w:tc>
          <w:tcPr>
            <w:tcW w:w="1709" w:type="dxa"/>
            <w:vAlign w:val="center"/>
            <w:hideMark/>
          </w:tcPr>
          <w:p w14:paraId="1030E4B3"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PMO / Quality Management Department / IT Department</w:t>
            </w:r>
          </w:p>
        </w:tc>
        <w:tc>
          <w:tcPr>
            <w:tcW w:w="2008" w:type="dxa"/>
            <w:vAlign w:val="center"/>
            <w:hideMark/>
          </w:tcPr>
          <w:p w14:paraId="3EC252B6" w14:textId="4B7B7836"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AI-generated insights </w:t>
            </w:r>
            <w:r w:rsidR="008B6B3E" w:rsidRPr="00A20A12">
              <w:rPr>
                <w:rFonts w:ascii="Times New Roman" w:eastAsia="Times New Roman" w:hAnsi="Times New Roman" w:cs="Times New Roman"/>
                <w:sz w:val="24"/>
                <w:szCs w:val="24"/>
              </w:rPr>
              <w:t>are incorporated</w:t>
            </w:r>
            <w:r w:rsidRPr="00A20A12">
              <w:rPr>
                <w:rFonts w:ascii="Times New Roman" w:eastAsia="Times New Roman" w:hAnsi="Times New Roman" w:cs="Times New Roman"/>
                <w:sz w:val="24"/>
                <w:szCs w:val="24"/>
              </w:rPr>
              <w:t xml:space="preserve"> into routine quality performance monitoring and reporting processes.</w:t>
            </w:r>
          </w:p>
        </w:tc>
      </w:tr>
      <w:tr w:rsidR="00EF2908" w:rsidRPr="008B6B3E" w14:paraId="1CFEB41C" w14:textId="77777777" w:rsidTr="003639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57E2D487" w14:textId="77777777" w:rsidR="00EF2908" w:rsidRPr="008B6B3E" w:rsidRDefault="00EF2908" w:rsidP="003639FB">
            <w:pPr>
              <w:spacing w:after="0" w:line="240" w:lineRule="auto"/>
              <w:jc w:val="center"/>
              <w:rPr>
                <w:rFonts w:ascii="Times New Roman" w:eastAsia="Times New Roman" w:hAnsi="Times New Roman" w:cs="Times New Roman"/>
              </w:rPr>
            </w:pPr>
            <w:r w:rsidRPr="008B6B3E">
              <w:rPr>
                <w:rFonts w:ascii="Times New Roman" w:eastAsia="Times New Roman" w:hAnsi="Times New Roman" w:cs="Times New Roman"/>
              </w:rPr>
              <w:lastRenderedPageBreak/>
              <w:t>No.</w:t>
            </w:r>
          </w:p>
        </w:tc>
        <w:tc>
          <w:tcPr>
            <w:tcW w:w="2411" w:type="dxa"/>
            <w:vAlign w:val="center"/>
          </w:tcPr>
          <w:p w14:paraId="34003308"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Research Result (Chapter 4 Evidence)</w:t>
            </w:r>
          </w:p>
        </w:tc>
        <w:tc>
          <w:tcPr>
            <w:tcW w:w="2065" w:type="dxa"/>
            <w:vAlign w:val="center"/>
          </w:tcPr>
          <w:p w14:paraId="06B29AA4"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Recommendation</w:t>
            </w:r>
          </w:p>
        </w:tc>
        <w:tc>
          <w:tcPr>
            <w:tcW w:w="2582" w:type="dxa"/>
            <w:vAlign w:val="center"/>
          </w:tcPr>
          <w:p w14:paraId="0CE34C2A"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Implementation Approach (How to Do It)</w:t>
            </w:r>
          </w:p>
        </w:tc>
        <w:tc>
          <w:tcPr>
            <w:tcW w:w="990" w:type="dxa"/>
            <w:vAlign w:val="center"/>
          </w:tcPr>
          <w:p w14:paraId="06ED9EC9"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Time Frame</w:t>
            </w:r>
          </w:p>
        </w:tc>
        <w:tc>
          <w:tcPr>
            <w:tcW w:w="1839" w:type="dxa"/>
            <w:vAlign w:val="center"/>
          </w:tcPr>
          <w:p w14:paraId="64F128FC"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Required Resources</w:t>
            </w:r>
          </w:p>
        </w:tc>
        <w:tc>
          <w:tcPr>
            <w:tcW w:w="1709" w:type="dxa"/>
            <w:vAlign w:val="center"/>
          </w:tcPr>
          <w:p w14:paraId="12BE2C95"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Responsible Entity</w:t>
            </w:r>
          </w:p>
        </w:tc>
        <w:tc>
          <w:tcPr>
            <w:tcW w:w="2008" w:type="dxa"/>
            <w:vAlign w:val="center"/>
          </w:tcPr>
          <w:p w14:paraId="24C10C39" w14:textId="77777777" w:rsidR="00EF2908" w:rsidRPr="008B6B3E"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rPr>
            </w:pPr>
            <w:r w:rsidRPr="008B6B3E">
              <w:rPr>
                <w:rFonts w:ascii="Times New Roman" w:eastAsia="Times New Roman" w:hAnsi="Times New Roman" w:cs="Times New Roman"/>
                <w:b/>
                <w:bCs/>
              </w:rPr>
              <w:t>Expected Outcome / Success Indicator</w:t>
            </w:r>
          </w:p>
        </w:tc>
      </w:tr>
      <w:tr w:rsidR="00EF2908" w:rsidRPr="00A20A12" w14:paraId="31B3F27A" w14:textId="77777777" w:rsidTr="003639FB">
        <w:tc>
          <w:tcPr>
            <w:cnfStyle w:val="001000000000" w:firstRow="0" w:lastRow="0" w:firstColumn="1" w:lastColumn="0" w:oddVBand="0" w:evenVBand="0" w:oddHBand="0" w:evenHBand="0" w:firstRowFirstColumn="0" w:firstRowLastColumn="0" w:lastRowFirstColumn="0" w:lastRowLastColumn="0"/>
            <w:tcW w:w="570" w:type="dxa"/>
            <w:vAlign w:val="center"/>
          </w:tcPr>
          <w:p w14:paraId="725061FF" w14:textId="77777777" w:rsidR="00EF2908" w:rsidRPr="009124CD" w:rsidRDefault="00EF2908" w:rsidP="003639FB">
            <w:pPr>
              <w:spacing w:after="0" w:line="240" w:lineRule="auto"/>
              <w:jc w:val="center"/>
              <w:rPr>
                <w:rFonts w:ascii="Times New Roman" w:eastAsia="Times New Roman" w:hAnsi="Times New Roman" w:cs="Times New Roman"/>
                <w:b w:val="0"/>
                <w:bCs w:val="0"/>
                <w:sz w:val="24"/>
                <w:szCs w:val="24"/>
              </w:rPr>
            </w:pPr>
            <w:r w:rsidRPr="009124CD">
              <w:rPr>
                <w:rFonts w:ascii="Times New Roman" w:eastAsia="Times New Roman" w:hAnsi="Times New Roman" w:cs="Times New Roman"/>
                <w:b w:val="0"/>
                <w:bCs w:val="0"/>
                <w:sz w:val="24"/>
                <w:szCs w:val="24"/>
              </w:rPr>
              <w:t>4</w:t>
            </w:r>
          </w:p>
        </w:tc>
        <w:tc>
          <w:tcPr>
            <w:tcW w:w="2411" w:type="dxa"/>
            <w:vAlign w:val="center"/>
            <w:hideMark/>
          </w:tcPr>
          <w:p w14:paraId="10CC6CF3"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A20A12">
              <w:rPr>
                <w:rFonts w:ascii="Times New Roman" w:eastAsia="Times New Roman" w:hAnsi="Times New Roman" w:cs="Times New Roman"/>
                <w:sz w:val="24"/>
                <w:szCs w:val="24"/>
              </w:rPr>
              <w:t>Survey findings show heavy reliance on spreadsheets for quality tracking and relatively low use of integrated enterprise software systems.</w:t>
            </w:r>
          </w:p>
        </w:tc>
        <w:tc>
          <w:tcPr>
            <w:tcW w:w="2065" w:type="dxa"/>
            <w:vAlign w:val="center"/>
            <w:hideMark/>
          </w:tcPr>
          <w:p w14:paraId="0D7C5CC1"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Reduce spreadsheet dependency through integrated digital quality management platforms.</w:t>
            </w:r>
          </w:p>
        </w:tc>
        <w:tc>
          <w:tcPr>
            <w:tcW w:w="2582" w:type="dxa"/>
            <w:vAlign w:val="center"/>
            <w:hideMark/>
          </w:tcPr>
          <w:p w14:paraId="76FF0D9C"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Gradually migrate inspection logs, NCR tracking, and quality documentation into centralized digital platforms integrated with project management systems.</w:t>
            </w:r>
          </w:p>
        </w:tc>
        <w:tc>
          <w:tcPr>
            <w:tcW w:w="990" w:type="dxa"/>
            <w:vAlign w:val="center"/>
            <w:hideMark/>
          </w:tcPr>
          <w:p w14:paraId="31BA0E09"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Pr="00A20A12">
              <w:rPr>
                <w:rFonts w:ascii="Times New Roman" w:eastAsia="Times New Roman" w:hAnsi="Times New Roman" w:cs="Times New Roman"/>
                <w:sz w:val="24"/>
                <w:szCs w:val="24"/>
              </w:rPr>
              <w:t>–1</w:t>
            </w:r>
            <w:r>
              <w:rPr>
                <w:rFonts w:ascii="Times New Roman" w:eastAsia="Times New Roman" w:hAnsi="Times New Roman" w:cs="Times New Roman"/>
                <w:sz w:val="24"/>
                <w:szCs w:val="24"/>
              </w:rPr>
              <w:t>2</w:t>
            </w:r>
            <w:r w:rsidRPr="00A20A12">
              <w:rPr>
                <w:rFonts w:ascii="Times New Roman" w:eastAsia="Times New Roman" w:hAnsi="Times New Roman" w:cs="Times New Roman"/>
                <w:sz w:val="24"/>
                <w:szCs w:val="24"/>
              </w:rPr>
              <w:t xml:space="preserve"> months</w:t>
            </w:r>
          </w:p>
        </w:tc>
        <w:tc>
          <w:tcPr>
            <w:tcW w:w="1839" w:type="dxa"/>
            <w:vAlign w:val="center"/>
            <w:hideMark/>
          </w:tcPr>
          <w:p w14:paraId="49B94C8E"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Enterprise software systems, system integration support, database infrastructure</w:t>
            </w:r>
          </w:p>
        </w:tc>
        <w:tc>
          <w:tcPr>
            <w:tcW w:w="1709" w:type="dxa"/>
            <w:vAlign w:val="center"/>
            <w:hideMark/>
          </w:tcPr>
          <w:p w14:paraId="64BAC2E5"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IT Department / Digital Transformation Unit</w:t>
            </w:r>
          </w:p>
        </w:tc>
        <w:tc>
          <w:tcPr>
            <w:tcW w:w="2008" w:type="dxa"/>
            <w:vAlign w:val="center"/>
            <w:hideMark/>
          </w:tcPr>
          <w:p w14:paraId="6BD3A6D4"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Centralized digital quality tracking system operational and reduction in manual spreadsheet-based reporting processes.</w:t>
            </w:r>
          </w:p>
        </w:tc>
      </w:tr>
      <w:tr w:rsidR="00EF2908" w:rsidRPr="00A20A12" w14:paraId="56C8F9D7" w14:textId="77777777" w:rsidTr="003639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vAlign w:val="center"/>
          </w:tcPr>
          <w:p w14:paraId="5F69F5AE" w14:textId="77777777" w:rsidR="00EF2908" w:rsidRPr="009124CD" w:rsidRDefault="00EF2908" w:rsidP="003639FB">
            <w:pPr>
              <w:spacing w:after="0" w:line="240" w:lineRule="auto"/>
              <w:jc w:val="center"/>
              <w:rPr>
                <w:rFonts w:ascii="Times New Roman" w:eastAsia="Times New Roman" w:hAnsi="Times New Roman" w:cs="Times New Roman"/>
                <w:b w:val="0"/>
                <w:bCs w:val="0"/>
                <w:sz w:val="24"/>
                <w:szCs w:val="24"/>
              </w:rPr>
            </w:pPr>
            <w:r w:rsidRPr="009124CD">
              <w:rPr>
                <w:rFonts w:ascii="Times New Roman" w:eastAsia="Times New Roman" w:hAnsi="Times New Roman" w:cs="Times New Roman"/>
                <w:b w:val="0"/>
                <w:bCs w:val="0"/>
                <w:sz w:val="24"/>
                <w:szCs w:val="24"/>
              </w:rPr>
              <w:t>5</w:t>
            </w:r>
          </w:p>
        </w:tc>
        <w:tc>
          <w:tcPr>
            <w:tcW w:w="2411" w:type="dxa"/>
            <w:vAlign w:val="center"/>
            <w:hideMark/>
          </w:tcPr>
          <w:p w14:paraId="7F02F95C"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A20A12">
              <w:rPr>
                <w:rFonts w:ascii="Times New Roman" w:eastAsia="Times New Roman" w:hAnsi="Times New Roman" w:cs="Times New Roman"/>
                <w:sz w:val="24"/>
                <w:szCs w:val="24"/>
              </w:rPr>
              <w:t>Lower mean scores for Corrective and Preventive Action (CAPA) processes compared with other CQM dimensions.</w:t>
            </w:r>
          </w:p>
        </w:tc>
        <w:tc>
          <w:tcPr>
            <w:tcW w:w="2065" w:type="dxa"/>
            <w:vAlign w:val="center"/>
            <w:hideMark/>
          </w:tcPr>
          <w:p w14:paraId="302546DE"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Strengthen data-driven CAPA mechanisms within quality management systems.</w:t>
            </w:r>
          </w:p>
        </w:tc>
        <w:tc>
          <w:tcPr>
            <w:tcW w:w="2582" w:type="dxa"/>
            <w:vAlign w:val="center"/>
            <w:hideMark/>
          </w:tcPr>
          <w:p w14:paraId="211C83A6"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Establish centralized NCR databases and apply analytics tools to identify recurring defects, root causes, and preventive strategies.</w:t>
            </w:r>
          </w:p>
        </w:tc>
        <w:tc>
          <w:tcPr>
            <w:tcW w:w="990" w:type="dxa"/>
            <w:vAlign w:val="center"/>
            <w:hideMark/>
          </w:tcPr>
          <w:p w14:paraId="5DF33857"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Pr>
                <w:rFonts w:ascii="Times New Roman" w:eastAsia="Times New Roman" w:hAnsi="Times New Roman" w:cs="Times New Roman"/>
                <w:sz w:val="24"/>
                <w:szCs w:val="24"/>
              </w:rPr>
              <w:t>12-16</w:t>
            </w:r>
            <w:r w:rsidRPr="00A20A12">
              <w:rPr>
                <w:rFonts w:ascii="Times New Roman" w:eastAsia="Times New Roman" w:hAnsi="Times New Roman" w:cs="Times New Roman"/>
                <w:sz w:val="24"/>
                <w:szCs w:val="24"/>
              </w:rPr>
              <w:t xml:space="preserve"> months</w:t>
            </w:r>
          </w:p>
        </w:tc>
        <w:tc>
          <w:tcPr>
            <w:tcW w:w="1839" w:type="dxa"/>
            <w:vAlign w:val="center"/>
            <w:hideMark/>
          </w:tcPr>
          <w:p w14:paraId="56C554EB"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NCR database systems, data analytics software, training programs</w:t>
            </w:r>
          </w:p>
        </w:tc>
        <w:tc>
          <w:tcPr>
            <w:tcW w:w="1709" w:type="dxa"/>
            <w:vAlign w:val="center"/>
            <w:hideMark/>
          </w:tcPr>
          <w:p w14:paraId="6B57AA1D"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Quality Assurance and Quality Control Departments</w:t>
            </w:r>
          </w:p>
        </w:tc>
        <w:tc>
          <w:tcPr>
            <w:tcW w:w="2008" w:type="dxa"/>
            <w:vAlign w:val="center"/>
            <w:hideMark/>
          </w:tcPr>
          <w:p w14:paraId="1D260636" w14:textId="77777777" w:rsidR="00EF2908" w:rsidRPr="00A20A12" w:rsidRDefault="00EF2908" w:rsidP="003639F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Improved monitoring of recurring quality issues and implementation of preventive corrective action strategies.</w:t>
            </w:r>
          </w:p>
        </w:tc>
      </w:tr>
      <w:tr w:rsidR="00EF2908" w:rsidRPr="00A20A12" w14:paraId="58859F19" w14:textId="77777777" w:rsidTr="003639FB">
        <w:tc>
          <w:tcPr>
            <w:cnfStyle w:val="001000000000" w:firstRow="0" w:lastRow="0" w:firstColumn="1" w:lastColumn="0" w:oddVBand="0" w:evenVBand="0" w:oddHBand="0" w:evenHBand="0" w:firstRowFirstColumn="0" w:firstRowLastColumn="0" w:lastRowFirstColumn="0" w:lastRowLastColumn="0"/>
            <w:tcW w:w="570" w:type="dxa"/>
            <w:vAlign w:val="center"/>
          </w:tcPr>
          <w:p w14:paraId="77259E18" w14:textId="77777777" w:rsidR="00EF2908" w:rsidRPr="009124CD" w:rsidRDefault="00EF2908" w:rsidP="003639FB">
            <w:pPr>
              <w:spacing w:after="0" w:line="240" w:lineRule="auto"/>
              <w:jc w:val="center"/>
              <w:rPr>
                <w:rFonts w:ascii="Times New Roman" w:eastAsia="Times New Roman" w:hAnsi="Times New Roman" w:cs="Times New Roman"/>
                <w:b w:val="0"/>
                <w:bCs w:val="0"/>
                <w:sz w:val="24"/>
                <w:szCs w:val="24"/>
              </w:rPr>
            </w:pPr>
            <w:r w:rsidRPr="009124CD">
              <w:rPr>
                <w:rFonts w:ascii="Times New Roman" w:eastAsia="Times New Roman" w:hAnsi="Times New Roman" w:cs="Times New Roman"/>
                <w:b w:val="0"/>
                <w:bCs w:val="0"/>
                <w:sz w:val="24"/>
                <w:szCs w:val="24"/>
              </w:rPr>
              <w:t>6</w:t>
            </w:r>
          </w:p>
        </w:tc>
        <w:tc>
          <w:tcPr>
            <w:tcW w:w="2411" w:type="dxa"/>
            <w:vAlign w:val="center"/>
            <w:hideMark/>
          </w:tcPr>
          <w:p w14:paraId="792EFB9F"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A20A12">
              <w:rPr>
                <w:rFonts w:ascii="Times New Roman" w:eastAsia="Times New Roman" w:hAnsi="Times New Roman" w:cs="Times New Roman"/>
                <w:sz w:val="24"/>
                <w:szCs w:val="24"/>
              </w:rPr>
              <w:t>Fragmented data systems and inconsistent reporting structures limit digital integration and effective AI utilization.</w:t>
            </w:r>
          </w:p>
        </w:tc>
        <w:tc>
          <w:tcPr>
            <w:tcW w:w="2065" w:type="dxa"/>
            <w:vAlign w:val="center"/>
            <w:hideMark/>
          </w:tcPr>
          <w:p w14:paraId="1A77FB2D"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Establish standardized data architecture for </w:t>
            </w:r>
            <w:r w:rsidRPr="00387CE7">
              <w:rPr>
                <w:rFonts w:ascii="Times New Roman" w:eastAsia="Times New Roman" w:hAnsi="Times New Roman" w:cs="Times New Roman"/>
                <w:sz w:val="24"/>
                <w:szCs w:val="24"/>
              </w:rPr>
              <w:t>and Governance for Integrated Project Data</w:t>
            </w:r>
            <w:r>
              <w:rPr>
                <w:rFonts w:ascii="Times New Roman" w:eastAsia="Times New Roman" w:hAnsi="Times New Roman" w:cs="Times New Roman"/>
                <w:sz w:val="24"/>
                <w:szCs w:val="24"/>
              </w:rPr>
              <w:t>.</w:t>
            </w:r>
          </w:p>
        </w:tc>
        <w:tc>
          <w:tcPr>
            <w:tcW w:w="2582" w:type="dxa"/>
            <w:vAlign w:val="center"/>
            <w:hideMark/>
          </w:tcPr>
          <w:p w14:paraId="07EB9CEE"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Develop unified data standards, centralized repositories for </w:t>
            </w:r>
            <w:r>
              <w:rPr>
                <w:rFonts w:ascii="Times New Roman" w:eastAsia="Times New Roman" w:hAnsi="Times New Roman" w:cs="Times New Roman"/>
                <w:sz w:val="24"/>
                <w:szCs w:val="24"/>
              </w:rPr>
              <w:t>disciplines</w:t>
            </w:r>
            <w:r w:rsidRPr="00A20A12">
              <w:rPr>
                <w:rFonts w:ascii="Times New Roman" w:eastAsia="Times New Roman" w:hAnsi="Times New Roman" w:cs="Times New Roman"/>
                <w:sz w:val="24"/>
                <w:szCs w:val="24"/>
              </w:rPr>
              <w:t xml:space="preserve"> data, and integration protocols connecting inspection, reporting, and performance systems.</w:t>
            </w:r>
          </w:p>
        </w:tc>
        <w:tc>
          <w:tcPr>
            <w:tcW w:w="990" w:type="dxa"/>
            <w:vAlign w:val="center"/>
            <w:hideMark/>
          </w:tcPr>
          <w:p w14:paraId="74F0170C"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12–24 months</w:t>
            </w:r>
          </w:p>
        </w:tc>
        <w:tc>
          <w:tcPr>
            <w:tcW w:w="1839" w:type="dxa"/>
            <w:vAlign w:val="center"/>
            <w:hideMark/>
          </w:tcPr>
          <w:p w14:paraId="39B1173A"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Data governance framework, IT integration tools, database infrastructure</w:t>
            </w:r>
          </w:p>
        </w:tc>
        <w:tc>
          <w:tcPr>
            <w:tcW w:w="1709" w:type="dxa"/>
            <w:vAlign w:val="center"/>
            <w:hideMark/>
          </w:tcPr>
          <w:p w14:paraId="59D4ED40"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IT Governance Team / PMO</w:t>
            </w:r>
          </w:p>
        </w:tc>
        <w:tc>
          <w:tcPr>
            <w:tcW w:w="2008" w:type="dxa"/>
            <w:vAlign w:val="center"/>
            <w:hideMark/>
          </w:tcPr>
          <w:p w14:paraId="589EA0A4" w14:textId="77777777" w:rsidR="00EF2908" w:rsidRPr="00A20A12" w:rsidRDefault="00EF2908" w:rsidP="003639F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A20A12">
              <w:rPr>
                <w:rFonts w:ascii="Times New Roman" w:eastAsia="Times New Roman" w:hAnsi="Times New Roman" w:cs="Times New Roman"/>
                <w:sz w:val="24"/>
                <w:szCs w:val="24"/>
              </w:rPr>
              <w:t xml:space="preserve">Standardized </w:t>
            </w:r>
            <w:r>
              <w:rPr>
                <w:rFonts w:ascii="Times New Roman" w:eastAsia="Times New Roman" w:hAnsi="Times New Roman" w:cs="Times New Roman"/>
                <w:sz w:val="24"/>
                <w:szCs w:val="24"/>
              </w:rPr>
              <w:t>projects</w:t>
            </w:r>
            <w:r w:rsidRPr="00A20A12">
              <w:rPr>
                <w:rFonts w:ascii="Times New Roman" w:eastAsia="Times New Roman" w:hAnsi="Times New Roman" w:cs="Times New Roman"/>
                <w:sz w:val="24"/>
                <w:szCs w:val="24"/>
              </w:rPr>
              <w:t xml:space="preserve"> data structure enabling reliable digital analytics and future AI integration.</w:t>
            </w:r>
          </w:p>
        </w:tc>
      </w:tr>
    </w:tbl>
    <w:p w14:paraId="3FE251D2" w14:textId="77777777" w:rsidR="00EF2908" w:rsidRDefault="00EF2908" w:rsidP="00786712">
      <w:pPr>
        <w:spacing w:after="200" w:line="276" w:lineRule="auto"/>
        <w:jc w:val="both"/>
        <w:rPr>
          <w:rFonts w:asciiTheme="majorBidi" w:hAnsiTheme="majorBidi" w:cstheme="majorBidi"/>
          <w:sz w:val="28"/>
          <w:szCs w:val="28"/>
        </w:rPr>
        <w:sectPr w:rsidR="00EF2908" w:rsidSect="00EF2908">
          <w:pgSz w:w="16838" w:h="11906" w:orient="landscape"/>
          <w:pgMar w:top="1797" w:right="1440" w:bottom="1797" w:left="1440" w:header="709" w:footer="709" w:gutter="0"/>
          <w:cols w:space="708"/>
          <w:bidi/>
          <w:rtlGutter/>
          <w:docGrid w:linePitch="360"/>
        </w:sectPr>
      </w:pPr>
    </w:p>
    <w:p w14:paraId="7FC497BC" w14:textId="4C823B6B" w:rsidR="00AB0E25" w:rsidRPr="00AB0E25" w:rsidRDefault="00AB0E25" w:rsidP="00AB0E25">
      <w:pPr>
        <w:spacing w:after="200" w:line="276" w:lineRule="auto"/>
        <w:jc w:val="both"/>
        <w:rPr>
          <w:rFonts w:asciiTheme="majorBidi" w:hAnsiTheme="majorBidi" w:cstheme="majorBidi"/>
          <w:sz w:val="28"/>
          <w:szCs w:val="28"/>
        </w:rPr>
      </w:pPr>
      <w:r w:rsidRPr="00AB0E25">
        <w:rPr>
          <w:rFonts w:asciiTheme="majorBidi" w:hAnsiTheme="majorBidi" w:cstheme="majorBidi"/>
          <w:sz w:val="28"/>
          <w:szCs w:val="28"/>
        </w:rPr>
        <w:lastRenderedPageBreak/>
        <w:t>While the recommendations presented in this section aim to strengthen the practical integration of Artificial Intelligence within Construction Quality Management systems, they also highlight several areas that require further academic investigation. In particular, the findings of this study suggest that the digital transformation of quality governance remains an evolving process, with important questions regarding data integration, organizational readiness, and governance frameworks still requiring deeper exploration. These observations provide a foundation for identifying several directions for future research in the field of AI-enabled construction quality management.</w:t>
      </w:r>
    </w:p>
    <w:p w14:paraId="14CACB9F" w14:textId="47AE2B6C" w:rsidR="009F7C8F" w:rsidRPr="00EF2908" w:rsidRDefault="00EF2908" w:rsidP="00786712">
      <w:pPr>
        <w:spacing w:after="200" w:line="276" w:lineRule="auto"/>
        <w:jc w:val="both"/>
        <w:rPr>
          <w:rFonts w:asciiTheme="majorBidi" w:hAnsiTheme="majorBidi" w:cstheme="majorBidi"/>
          <w:b/>
          <w:bCs/>
          <w:sz w:val="28"/>
          <w:szCs w:val="28"/>
        </w:rPr>
      </w:pPr>
      <w:r w:rsidRPr="00EF2908">
        <w:rPr>
          <w:rFonts w:asciiTheme="majorBidi" w:hAnsiTheme="majorBidi" w:cstheme="majorBidi"/>
          <w:b/>
          <w:bCs/>
          <w:sz w:val="28"/>
          <w:szCs w:val="28"/>
        </w:rPr>
        <w:t>5.5 Future Research Directions</w:t>
      </w:r>
    </w:p>
    <w:p w14:paraId="4EC82DAF" w14:textId="7D67C3A5" w:rsidR="00B93133" w:rsidRDefault="00100754"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Based on the findings, limitations, and practical implications identified in this study, several research opportunities emerge that may contribute to advancing knowledge in AI enabled CQM systems. The results of this study suggest that the integration of AI within construction quality governance may evolve through progressive strategies rather than occurring as an immediate structural transformation.</w:t>
      </w:r>
    </w:p>
    <w:p w14:paraId="1D036A86" w14:textId="3D345BF1" w:rsidR="00100754" w:rsidRDefault="00DD7511"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Conceptually</w:t>
      </w:r>
      <w:r w:rsidR="00100754">
        <w:rPr>
          <w:rFonts w:asciiTheme="majorBidi" w:hAnsiTheme="majorBidi" w:cstheme="majorBidi"/>
          <w:sz w:val="28"/>
          <w:szCs w:val="28"/>
        </w:rPr>
        <w:t xml:space="preserve">, this evolution may be understood through three stages of digital maturity as discussed in section 5.5.6. Stage 0 represents Traditional CQM, where governance relies primarily on conventional procedural frameworks and manual reporting systems. Stage 1 reflects AI-enhanced CQM, where artificial intelligence tools support analytics, monitoring, and decision-making but remain largely external to governance structures. Step 2 represents Integrated Digital Quality Governance, where AI becomes structurally embedded within quality management processes and may exert a moderating influence on project outcomes. </w:t>
      </w:r>
    </w:p>
    <w:p w14:paraId="30184ED5" w14:textId="053CE502" w:rsidR="00100754" w:rsidRDefault="00100754"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empirical evidence of this study suggests that the examined projects are currently positioned within the AI-enhanced stage of digital </w:t>
      </w:r>
      <w:r w:rsidR="00DD7511">
        <w:rPr>
          <w:rFonts w:asciiTheme="majorBidi" w:hAnsiTheme="majorBidi" w:cstheme="majorBidi"/>
          <w:sz w:val="28"/>
          <w:szCs w:val="28"/>
        </w:rPr>
        <w:t>maturity, transitioning toward Stage 1. This observation highlights several research opportunities related to digital governance, organizational readiness, and the development of integrated frameworks capable of embedding AI within QMSs.</w:t>
      </w:r>
    </w:p>
    <w:p w14:paraId="0017070F" w14:textId="22A44CE2" w:rsidR="00B93133" w:rsidRDefault="00446A14"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5.5.1 Longitudinal Studies of AI integration in CQM</w:t>
      </w:r>
    </w:p>
    <w:p w14:paraId="3B42A4CD" w14:textId="4D683D2F" w:rsidR="00446A14" w:rsidRDefault="00446A14"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The present study adopted a mixed method research design, that captured the relationship between CQM and AI, and Project outcomes at a specific point of time within JSWP. However, the integration of digital technologies within construction governance systems is a dynamic process that evolves throughout the lifecycle of projects and organizations. Future research may therefore employ longitudinal research designs to examine how the integration of AI within CQM systems develops over time. Such studies could provide deeper understanding and insight into whether the moderating influence of AI becomes stronger as organizations improve digital infrastructure, data integration, and governance maturity. </w:t>
      </w:r>
    </w:p>
    <w:p w14:paraId="074BB850" w14:textId="26E5F8EE" w:rsidR="00446A14" w:rsidRDefault="00446A14"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5.5.2 Comparative Studies Across Project Types and organizational Context</w:t>
      </w:r>
    </w:p>
    <w:p w14:paraId="1944A635" w14:textId="409C0DD1" w:rsidR="00446A14" w:rsidRDefault="00446A14"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research focused primarily on large-scale infrastructure projects, which typically involve complex governance structures, multiple stakeholders, and significant </w:t>
      </w:r>
      <w:r w:rsidR="00DE12F3">
        <w:rPr>
          <w:rFonts w:asciiTheme="majorBidi" w:hAnsiTheme="majorBidi" w:cstheme="majorBidi"/>
          <w:sz w:val="28"/>
          <w:szCs w:val="28"/>
        </w:rPr>
        <w:t>technological</w:t>
      </w:r>
      <w:r>
        <w:rPr>
          <w:rFonts w:asciiTheme="majorBidi" w:hAnsiTheme="majorBidi" w:cstheme="majorBidi"/>
          <w:sz w:val="28"/>
          <w:szCs w:val="28"/>
        </w:rPr>
        <w:t xml:space="preserve"> resources. Future research could extend the analysis to different types of construction projects, including residential, industrial, and smaller scale projects. </w:t>
      </w:r>
      <w:r w:rsidR="00DE12F3">
        <w:rPr>
          <w:rFonts w:asciiTheme="majorBidi" w:hAnsiTheme="majorBidi" w:cstheme="majorBidi"/>
          <w:sz w:val="28"/>
          <w:szCs w:val="28"/>
        </w:rPr>
        <w:t>Comparative</w:t>
      </w:r>
      <w:r>
        <w:rPr>
          <w:rFonts w:asciiTheme="majorBidi" w:hAnsiTheme="majorBidi" w:cstheme="majorBidi"/>
          <w:sz w:val="28"/>
          <w:szCs w:val="28"/>
        </w:rPr>
        <w:t xml:space="preserve"> studies across project types, geographic regions, and organizational structures may help determine whether the relationship among CQM, AI and project outcomes may depend on project complexity, organizational maturity, or digital </w:t>
      </w:r>
      <w:r w:rsidR="00DE12F3">
        <w:rPr>
          <w:rFonts w:asciiTheme="majorBidi" w:hAnsiTheme="majorBidi" w:cstheme="majorBidi"/>
          <w:sz w:val="28"/>
          <w:szCs w:val="28"/>
        </w:rPr>
        <w:t>readiness</w:t>
      </w:r>
      <w:r>
        <w:rPr>
          <w:rFonts w:asciiTheme="majorBidi" w:hAnsiTheme="majorBidi" w:cstheme="majorBidi"/>
          <w:sz w:val="28"/>
          <w:szCs w:val="28"/>
        </w:rPr>
        <w:t>.</w:t>
      </w:r>
    </w:p>
    <w:p w14:paraId="29839E39" w14:textId="20F6A887" w:rsidR="00DE12F3" w:rsidRDefault="00DE12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5.5.3 Cross-Disciplinary Data Integration and Project Intelligence</w:t>
      </w:r>
    </w:p>
    <w:p w14:paraId="308CB66A" w14:textId="097FCF78" w:rsidR="00DE12F3" w:rsidRDefault="00DE12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Another promising direction for future research involves exploring integrated data architectures capable of combining information across multiple project disciplines. While quality management data provides valuable insights, combining data related to safety, schedule delays, productivity metrics, and cost controls may significantly enhance the analytical capabilities of digital systems. Future research may therefore investigate how integrated project data ecosystems can support cross-disciplinary analytics and enable AI systems to identify complex relationships among operational variables that can influence project performance. </w:t>
      </w:r>
    </w:p>
    <w:p w14:paraId="4780A582" w14:textId="14E5A5AE" w:rsidR="00DE12F3" w:rsidRDefault="00DE12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lastRenderedPageBreak/>
        <w:t>5.5.4 Cybersecurity, Data Privacy, and Digital Governance in AI driven Quality Systems</w:t>
      </w:r>
    </w:p>
    <w:p w14:paraId="790177D9" w14:textId="64722A6B" w:rsidR="00DE12F3" w:rsidRDefault="00DE12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As construction organizations increasingly adopt digital platforms and AI-supported analytics, issues related to cybersecurity, data privacy, and digital governance become increasingly important. Future research should examine governance frameworks capable of ensuring the responsible management and protection of project data. Investigating policies for secure data sharing, ethical AI use, and digital risk management may </w:t>
      </w:r>
      <w:r w:rsidR="000D7CF3">
        <w:rPr>
          <w:rFonts w:asciiTheme="majorBidi" w:hAnsiTheme="majorBidi" w:cstheme="majorBidi"/>
          <w:sz w:val="28"/>
          <w:szCs w:val="28"/>
        </w:rPr>
        <w:t>contribute to the development of more resilient and trustworthy AI-enabled QMSs.</w:t>
      </w:r>
    </w:p>
    <w:p w14:paraId="3E2A0582" w14:textId="592DDBA5" w:rsidR="000D7CF3" w:rsidRDefault="000D7C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5.5.5 Organizational </w:t>
      </w:r>
      <w:r w:rsidR="00DD7511">
        <w:rPr>
          <w:rFonts w:asciiTheme="majorBidi" w:hAnsiTheme="majorBidi" w:cstheme="majorBidi"/>
          <w:sz w:val="28"/>
          <w:szCs w:val="28"/>
        </w:rPr>
        <w:t>Readiness</w:t>
      </w:r>
      <w:r>
        <w:rPr>
          <w:rFonts w:asciiTheme="majorBidi" w:hAnsiTheme="majorBidi" w:cstheme="majorBidi"/>
          <w:sz w:val="28"/>
          <w:szCs w:val="28"/>
        </w:rPr>
        <w:t xml:space="preserve"> and Capability Development for AI Adoption</w:t>
      </w:r>
    </w:p>
    <w:p w14:paraId="65F98541" w14:textId="6F47B3BB" w:rsidR="000D7CF3" w:rsidRDefault="000D7C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Survey respondents in this study indicated a strong interest from project professionals in utilizing AI tools, while infrastructure </w:t>
      </w:r>
      <w:r w:rsidR="00DD7511">
        <w:rPr>
          <w:rFonts w:asciiTheme="majorBidi" w:hAnsiTheme="majorBidi" w:cstheme="majorBidi"/>
          <w:sz w:val="28"/>
          <w:szCs w:val="28"/>
        </w:rPr>
        <w:t>readiness</w:t>
      </w:r>
      <w:r>
        <w:rPr>
          <w:rFonts w:asciiTheme="majorBidi" w:hAnsiTheme="majorBidi" w:cstheme="majorBidi"/>
          <w:sz w:val="28"/>
          <w:szCs w:val="28"/>
        </w:rPr>
        <w:t xml:space="preserve"> and formal training levels still remained low. Future research may therefore explore organizational readiness factors that influence successful AI adoption in construction management environments. Investigating leadership commitment, workforce capabilities, digital culture, and change management strategies could provide valuable insight into how organizations can effectively transition toward AI-supported quality governance.</w:t>
      </w:r>
    </w:p>
    <w:p w14:paraId="331EA74B" w14:textId="7FFBA448" w:rsidR="000D7CF3" w:rsidRDefault="000D7C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5.5.6 Develop and Empirical Testing for the Quality </w:t>
      </w:r>
      <w:r w:rsidR="00DD7511">
        <w:rPr>
          <w:rFonts w:asciiTheme="majorBidi" w:hAnsiTheme="majorBidi" w:cstheme="majorBidi"/>
          <w:sz w:val="28"/>
          <w:szCs w:val="28"/>
        </w:rPr>
        <w:t>Intelligence</w:t>
      </w:r>
      <w:r>
        <w:rPr>
          <w:rFonts w:asciiTheme="majorBidi" w:hAnsiTheme="majorBidi" w:cstheme="majorBidi"/>
          <w:sz w:val="28"/>
          <w:szCs w:val="28"/>
        </w:rPr>
        <w:t xml:space="preserve"> Model (QIM)</w:t>
      </w:r>
    </w:p>
    <w:p w14:paraId="280B2379" w14:textId="4224C46A" w:rsidR="000D7CF3" w:rsidRDefault="000D7CF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Building on the empirical insights of this study, future research may explore integrated governance </w:t>
      </w:r>
      <w:r w:rsidR="00DD7511">
        <w:rPr>
          <w:rFonts w:asciiTheme="majorBidi" w:hAnsiTheme="majorBidi" w:cstheme="majorBidi"/>
          <w:sz w:val="28"/>
          <w:szCs w:val="28"/>
        </w:rPr>
        <w:t>frameworks</w:t>
      </w:r>
      <w:r>
        <w:rPr>
          <w:rFonts w:asciiTheme="majorBidi" w:hAnsiTheme="majorBidi" w:cstheme="majorBidi"/>
          <w:sz w:val="28"/>
          <w:szCs w:val="28"/>
        </w:rPr>
        <w:t xml:space="preserve"> that embed AI within CQM systems. One potential direction involves </w:t>
      </w:r>
      <w:proofErr w:type="gramStart"/>
      <w:r>
        <w:rPr>
          <w:rFonts w:asciiTheme="majorBidi" w:hAnsiTheme="majorBidi" w:cstheme="majorBidi"/>
          <w:sz w:val="28"/>
          <w:szCs w:val="28"/>
        </w:rPr>
        <w:t>the conceptual</w:t>
      </w:r>
      <w:proofErr w:type="gramEnd"/>
      <w:r>
        <w:rPr>
          <w:rFonts w:asciiTheme="majorBidi" w:hAnsiTheme="majorBidi" w:cstheme="majorBidi"/>
          <w:sz w:val="28"/>
          <w:szCs w:val="28"/>
        </w:rPr>
        <w:t xml:space="preserve"> development and empirical testing of Quality Intelligence Model (QIM). The QIM concept is introduced as a potential framework for integrating AI-enabled analytics with traditional quality management processes during the early stages of project planning and implementation</w:t>
      </w:r>
      <w:r w:rsidR="00490BD2">
        <w:rPr>
          <w:rFonts w:asciiTheme="majorBidi" w:hAnsiTheme="majorBidi" w:cstheme="majorBidi"/>
          <w:sz w:val="28"/>
          <w:szCs w:val="28"/>
        </w:rPr>
        <w:t xml:space="preserve">. During this </w:t>
      </w:r>
      <w:proofErr w:type="gramStart"/>
      <w:r w:rsidR="00490BD2">
        <w:rPr>
          <w:rFonts w:asciiTheme="majorBidi" w:hAnsiTheme="majorBidi" w:cstheme="majorBidi"/>
          <w:sz w:val="28"/>
          <w:szCs w:val="28"/>
        </w:rPr>
        <w:t>early stage</w:t>
      </w:r>
      <w:proofErr w:type="gramEnd"/>
      <w:r w:rsidR="00490BD2">
        <w:rPr>
          <w:rFonts w:asciiTheme="majorBidi" w:hAnsiTheme="majorBidi" w:cstheme="majorBidi"/>
          <w:sz w:val="28"/>
          <w:szCs w:val="28"/>
        </w:rPr>
        <w:t xml:space="preserve"> governance structures, quality strategies, project high level objectives, and risk management strategies are initiated. </w:t>
      </w:r>
    </w:p>
    <w:p w14:paraId="5535CB4D" w14:textId="06EE699D" w:rsidR="00490BD2" w:rsidRDefault="00490BD2"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By </w:t>
      </w:r>
      <w:r w:rsidR="007A356B">
        <w:rPr>
          <w:rFonts w:asciiTheme="majorBidi" w:hAnsiTheme="majorBidi" w:cstheme="majorBidi"/>
          <w:sz w:val="28"/>
          <w:szCs w:val="28"/>
        </w:rPr>
        <w:t>aligning</w:t>
      </w:r>
      <w:r>
        <w:rPr>
          <w:rFonts w:asciiTheme="majorBidi" w:hAnsiTheme="majorBidi" w:cstheme="majorBidi"/>
          <w:sz w:val="28"/>
          <w:szCs w:val="28"/>
        </w:rPr>
        <w:t xml:space="preserve"> AI capabilities with core CQM functions such as quality planning and requirements, the QIM framework aims to support </w:t>
      </w:r>
      <w:r>
        <w:rPr>
          <w:rFonts w:asciiTheme="majorBidi" w:hAnsiTheme="majorBidi" w:cstheme="majorBidi"/>
          <w:sz w:val="28"/>
          <w:szCs w:val="28"/>
        </w:rPr>
        <w:lastRenderedPageBreak/>
        <w:t xml:space="preserve">predictive analytics, intelligent risk detection, and data driven decision making throughout the lifecycle of the projects. </w:t>
      </w:r>
      <w:proofErr w:type="gramStart"/>
      <w:r>
        <w:rPr>
          <w:rFonts w:asciiTheme="majorBidi" w:hAnsiTheme="majorBidi" w:cstheme="majorBidi"/>
          <w:sz w:val="28"/>
          <w:szCs w:val="28"/>
        </w:rPr>
        <w:t>future</w:t>
      </w:r>
      <w:proofErr w:type="gramEnd"/>
      <w:r>
        <w:rPr>
          <w:rFonts w:asciiTheme="majorBidi" w:hAnsiTheme="majorBidi" w:cstheme="majorBidi"/>
          <w:sz w:val="28"/>
          <w:szCs w:val="28"/>
        </w:rPr>
        <w:t xml:space="preserve"> empirical studies may test and validate the QIM framework through case studies, pilot implementation, or comparative analysis across projects with</w:t>
      </w:r>
      <w:r w:rsidR="007A356B">
        <w:rPr>
          <w:rFonts w:asciiTheme="majorBidi" w:hAnsiTheme="majorBidi" w:cstheme="majorBidi"/>
          <w:sz w:val="28"/>
          <w:szCs w:val="28"/>
        </w:rPr>
        <w:t xml:space="preserve"> varying levels of digital maturity in order to assess its potential contribution to the evolution of digitally augmented quality governance systems.</w:t>
      </w:r>
    </w:p>
    <w:p w14:paraId="50AF2030" w14:textId="639939F9" w:rsidR="00DD7511" w:rsidRDefault="00DD7511" w:rsidP="00786712">
      <w:pPr>
        <w:spacing w:after="200" w:line="276" w:lineRule="auto"/>
        <w:jc w:val="both"/>
        <w:rPr>
          <w:rFonts w:asciiTheme="majorBidi" w:hAnsiTheme="majorBidi" w:cstheme="majorBidi"/>
          <w:b/>
          <w:bCs/>
          <w:sz w:val="28"/>
          <w:szCs w:val="28"/>
        </w:rPr>
      </w:pPr>
      <w:r>
        <w:rPr>
          <w:rFonts w:asciiTheme="majorBidi" w:hAnsiTheme="majorBidi" w:cstheme="majorBidi"/>
          <w:b/>
          <w:bCs/>
          <w:sz w:val="28"/>
          <w:szCs w:val="28"/>
        </w:rPr>
        <w:t>5.6 Limitations of the Study</w:t>
      </w:r>
    </w:p>
    <w:p w14:paraId="4C20680B" w14:textId="54BCC26E" w:rsidR="00DD7511" w:rsidRDefault="00DD7511"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While this study provides important empirical insights into the relationship between CQM, AI and Projects Outcomes, in large scale infrastructure projects, several limitations should be acknowledged when interpreting the findings.</w:t>
      </w:r>
    </w:p>
    <w:p w14:paraId="7147387C" w14:textId="11D923F0" w:rsidR="00DD7511" w:rsidRDefault="00DD7511"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First, the study employed a mixed method research design where data collected at a single point in time. Although this approach is common in organizational and project management research, it limits the ability to observe longitudinal changes in digital maturity and quality governance </w:t>
      </w:r>
      <w:r w:rsidR="00A81D36">
        <w:rPr>
          <w:rFonts w:asciiTheme="majorBidi" w:hAnsiTheme="majorBidi" w:cstheme="majorBidi"/>
          <w:sz w:val="28"/>
          <w:szCs w:val="28"/>
        </w:rPr>
        <w:t>practices. The adoption and integration of artificial intelligence within CQM is an evolving phenomenon, and longitudinal studies could provide deeper understanding into how AI integration influences quantitative governance over different project phases.</w:t>
      </w:r>
    </w:p>
    <w:p w14:paraId="232D1666" w14:textId="337C7A34" w:rsidR="00A81D36" w:rsidRDefault="00A81D36"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Second, the research relied on survey-based responses obtained from project professionals </w:t>
      </w:r>
      <w:proofErr w:type="gramStart"/>
      <w:r>
        <w:rPr>
          <w:rFonts w:asciiTheme="majorBidi" w:hAnsiTheme="majorBidi" w:cstheme="majorBidi"/>
          <w:sz w:val="28"/>
          <w:szCs w:val="28"/>
        </w:rPr>
        <w:t>involved in</w:t>
      </w:r>
      <w:proofErr w:type="gramEnd"/>
      <w:r>
        <w:rPr>
          <w:rFonts w:asciiTheme="majorBidi" w:hAnsiTheme="majorBidi" w:cstheme="majorBidi"/>
          <w:sz w:val="28"/>
          <w:szCs w:val="28"/>
        </w:rPr>
        <w:t xml:space="preserve"> in large infrastructure programs. While the sample included experienced participants from various roles and organizations, but survey data inherently dependent on respondents’ perceptions and self-reported assessments of organizational practices. Also, measures were </w:t>
      </w:r>
      <w:proofErr w:type="gramStart"/>
      <w:r>
        <w:rPr>
          <w:rFonts w:asciiTheme="majorBidi" w:hAnsiTheme="majorBidi" w:cstheme="majorBidi"/>
          <w:sz w:val="28"/>
          <w:szCs w:val="28"/>
        </w:rPr>
        <w:t>taken  to</w:t>
      </w:r>
      <w:proofErr w:type="gramEnd"/>
      <w:r>
        <w:rPr>
          <w:rFonts w:asciiTheme="majorBidi" w:hAnsiTheme="majorBidi" w:cstheme="majorBidi"/>
          <w:sz w:val="28"/>
          <w:szCs w:val="28"/>
        </w:rPr>
        <w:t xml:space="preserve"> ensure reliability and validity of constructs perceptual bias cannot be completely eliminated. </w:t>
      </w:r>
    </w:p>
    <w:p w14:paraId="5824F441" w14:textId="7FEC7E03" w:rsidR="00A81D36" w:rsidRDefault="00A81D36"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Third, although a total of </w:t>
      </w:r>
      <w:r w:rsidR="00B853A7">
        <w:rPr>
          <w:rFonts w:asciiTheme="majorBidi" w:hAnsiTheme="majorBidi" w:cstheme="majorBidi"/>
          <w:sz w:val="28"/>
          <w:szCs w:val="28"/>
        </w:rPr>
        <w:t>167</w:t>
      </w:r>
      <w:r>
        <w:rPr>
          <w:rFonts w:asciiTheme="majorBidi" w:hAnsiTheme="majorBidi" w:cstheme="majorBidi"/>
          <w:sz w:val="28"/>
          <w:szCs w:val="28"/>
        </w:rPr>
        <w:t xml:space="preserve"> survey responses were collected, the number </w:t>
      </w:r>
      <w:r w:rsidR="00B853A7">
        <w:rPr>
          <w:rFonts w:asciiTheme="majorBidi" w:hAnsiTheme="majorBidi" w:cstheme="majorBidi"/>
          <w:sz w:val="28"/>
          <w:szCs w:val="28"/>
        </w:rPr>
        <w:t xml:space="preserve">of responses that met the data screening </w:t>
      </w:r>
      <w:proofErr w:type="gramStart"/>
      <w:r w:rsidR="00B853A7">
        <w:rPr>
          <w:rFonts w:asciiTheme="majorBidi" w:hAnsiTheme="majorBidi" w:cstheme="majorBidi"/>
          <w:sz w:val="28"/>
          <w:szCs w:val="28"/>
        </w:rPr>
        <w:t>criterial</w:t>
      </w:r>
      <w:proofErr w:type="gramEnd"/>
      <w:r w:rsidR="00B853A7">
        <w:rPr>
          <w:rFonts w:asciiTheme="majorBidi" w:hAnsiTheme="majorBidi" w:cstheme="majorBidi"/>
          <w:sz w:val="28"/>
          <w:szCs w:val="28"/>
        </w:rPr>
        <w:t xml:space="preserve"> for statistical analysis ranged between approximately 130 and 140 valid observations. While this sample size is considered adequate for Structural Equation Modeling in management research, broader samples across multiple infrastructure programs and geographic context could enhance the generalization of the findings. </w:t>
      </w:r>
    </w:p>
    <w:p w14:paraId="6E28E044" w14:textId="052937F9" w:rsidR="00B853A7" w:rsidRDefault="00B853A7"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Fourth, the study focused primarily on large scale infrastructure projects in a specific regional context, Jeddah. Large scale infrastructure programs differ from smaller construction projects in governance structure, stakeholder complexity, and technological capacity. </w:t>
      </w:r>
      <w:r w:rsidR="009B095C">
        <w:rPr>
          <w:rFonts w:asciiTheme="majorBidi" w:hAnsiTheme="majorBidi" w:cstheme="majorBidi"/>
          <w:sz w:val="28"/>
          <w:szCs w:val="28"/>
        </w:rPr>
        <w:t>Consequently</w:t>
      </w:r>
      <w:r>
        <w:rPr>
          <w:rFonts w:asciiTheme="majorBidi" w:hAnsiTheme="majorBidi" w:cstheme="majorBidi"/>
          <w:sz w:val="28"/>
          <w:szCs w:val="28"/>
        </w:rPr>
        <w:t xml:space="preserve">, the findings may not be directly generalized to small and medium-sized construction environments without further empirical validation. </w:t>
      </w:r>
    </w:p>
    <w:p w14:paraId="7A1DBFDA" w14:textId="718C1A37" w:rsidR="00B853A7" w:rsidRDefault="00B853A7"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Finally, the study examined AI as an emerging </w:t>
      </w:r>
      <w:r w:rsidR="009B095C">
        <w:rPr>
          <w:rFonts w:asciiTheme="majorBidi" w:hAnsiTheme="majorBidi" w:cstheme="majorBidi"/>
          <w:sz w:val="28"/>
          <w:szCs w:val="28"/>
        </w:rPr>
        <w:t>organizational</w:t>
      </w:r>
      <w:r>
        <w:rPr>
          <w:rFonts w:asciiTheme="majorBidi" w:hAnsiTheme="majorBidi" w:cstheme="majorBidi"/>
          <w:sz w:val="28"/>
          <w:szCs w:val="28"/>
        </w:rPr>
        <w:t xml:space="preserve"> capability within CQM systems. Given the </w:t>
      </w:r>
      <w:r w:rsidR="009B095C">
        <w:rPr>
          <w:rFonts w:asciiTheme="majorBidi" w:hAnsiTheme="majorBidi" w:cstheme="majorBidi"/>
          <w:sz w:val="28"/>
          <w:szCs w:val="28"/>
        </w:rPr>
        <w:t>relatively</w:t>
      </w:r>
      <w:r>
        <w:rPr>
          <w:rFonts w:asciiTheme="majorBidi" w:hAnsiTheme="majorBidi" w:cstheme="majorBidi"/>
          <w:sz w:val="28"/>
          <w:szCs w:val="28"/>
        </w:rPr>
        <w:t xml:space="preserve"> early stage of AI adoption across many construction </w:t>
      </w:r>
      <w:r w:rsidR="009B095C">
        <w:rPr>
          <w:rFonts w:asciiTheme="majorBidi" w:hAnsiTheme="majorBidi" w:cstheme="majorBidi"/>
          <w:sz w:val="28"/>
          <w:szCs w:val="28"/>
        </w:rPr>
        <w:t>organizations</w:t>
      </w:r>
      <w:r>
        <w:rPr>
          <w:rFonts w:asciiTheme="majorBidi" w:hAnsiTheme="majorBidi" w:cstheme="majorBidi"/>
          <w:sz w:val="28"/>
          <w:szCs w:val="28"/>
        </w:rPr>
        <w:t xml:space="preserve">, the operational maturity of digital tools varies significantly among </w:t>
      </w:r>
      <w:r w:rsidR="009B095C">
        <w:rPr>
          <w:rFonts w:asciiTheme="majorBidi" w:hAnsiTheme="majorBidi" w:cstheme="majorBidi"/>
          <w:sz w:val="28"/>
          <w:szCs w:val="28"/>
        </w:rPr>
        <w:t xml:space="preserve">projects. As a result, the moderating role of AI within quality governance structures may evolve as organizations continue to develop digital infrastructure and analytical capabilities. </w:t>
      </w:r>
      <w:r>
        <w:rPr>
          <w:rFonts w:asciiTheme="majorBidi" w:hAnsiTheme="majorBidi" w:cstheme="majorBidi"/>
          <w:sz w:val="28"/>
          <w:szCs w:val="28"/>
        </w:rPr>
        <w:t xml:space="preserve"> </w:t>
      </w:r>
    </w:p>
    <w:p w14:paraId="140F79F6" w14:textId="19EFF0A9" w:rsidR="009B095C" w:rsidRDefault="009B095C"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Despite these limitations, the study </w:t>
      </w:r>
      <w:proofErr w:type="gramStart"/>
      <w:r>
        <w:rPr>
          <w:rFonts w:asciiTheme="majorBidi" w:hAnsiTheme="majorBidi" w:cstheme="majorBidi"/>
          <w:sz w:val="28"/>
          <w:szCs w:val="28"/>
        </w:rPr>
        <w:t>provide</w:t>
      </w:r>
      <w:proofErr w:type="gramEnd"/>
      <w:r>
        <w:rPr>
          <w:rFonts w:asciiTheme="majorBidi" w:hAnsiTheme="majorBidi" w:cstheme="majorBidi"/>
          <w:sz w:val="28"/>
          <w:szCs w:val="28"/>
        </w:rPr>
        <w:t xml:space="preserve"> </w:t>
      </w:r>
      <w:proofErr w:type="gramStart"/>
      <w:r>
        <w:rPr>
          <w:rFonts w:asciiTheme="majorBidi" w:hAnsiTheme="majorBidi" w:cstheme="majorBidi"/>
          <w:sz w:val="28"/>
          <w:szCs w:val="28"/>
        </w:rPr>
        <w:t>a valuable empirical evidence</w:t>
      </w:r>
      <w:proofErr w:type="gramEnd"/>
      <w:r>
        <w:rPr>
          <w:rFonts w:asciiTheme="majorBidi" w:hAnsiTheme="majorBidi" w:cstheme="majorBidi"/>
          <w:sz w:val="28"/>
          <w:szCs w:val="28"/>
        </w:rPr>
        <w:t xml:space="preserve"> regarding the evolving relationship between traditional quality management frameworks and emerging digital technologies in mega construction environments. </w:t>
      </w:r>
    </w:p>
    <w:p w14:paraId="30F3FDF9" w14:textId="4D03B114" w:rsidR="009B095C" w:rsidRDefault="009B095C" w:rsidP="00786712">
      <w:pPr>
        <w:spacing w:after="200" w:line="276" w:lineRule="auto"/>
        <w:jc w:val="both"/>
        <w:rPr>
          <w:rFonts w:asciiTheme="majorBidi" w:hAnsiTheme="majorBidi" w:cstheme="majorBidi"/>
          <w:b/>
          <w:bCs/>
          <w:sz w:val="28"/>
          <w:szCs w:val="28"/>
        </w:rPr>
      </w:pPr>
      <w:r>
        <w:rPr>
          <w:rFonts w:asciiTheme="majorBidi" w:hAnsiTheme="majorBidi" w:cstheme="majorBidi"/>
          <w:b/>
          <w:bCs/>
          <w:sz w:val="28"/>
          <w:szCs w:val="28"/>
        </w:rPr>
        <w:t>5.7 Chapter Summary and Concluding Remarks</w:t>
      </w:r>
    </w:p>
    <w:p w14:paraId="4367A5B7" w14:textId="791A81C0" w:rsidR="009B095C" w:rsidRDefault="009B095C"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This chapter presented a comprehensive discussion of the empirical findings of the study and examined their implications for CQM theory, artificial intelligence adoption, and governance practices in large infrastructure projects. The analysis confirmed that CQM remains a fundamental determinant of project performance, reinforcing the continued relevance of classical quality management principles derived from TQM, ISO systems, and foundational philosophies of quality gurus. </w:t>
      </w:r>
    </w:p>
    <w:p w14:paraId="0EEDE754" w14:textId="028943E1" w:rsidR="009B095C" w:rsidRDefault="009B095C"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The empirical results showed that AI also contributes positively to project outcomes, indicating that digital technologies can enhance analytical capabilities and decision support processes within construction management environments. However, the structural analysis reveals that AI </w:t>
      </w:r>
      <w:r w:rsidR="00FE32E3">
        <w:rPr>
          <w:rFonts w:asciiTheme="majorBidi" w:hAnsiTheme="majorBidi" w:cstheme="majorBidi"/>
          <w:sz w:val="28"/>
          <w:szCs w:val="28"/>
        </w:rPr>
        <w:t xml:space="preserve">does </w:t>
      </w:r>
      <w:proofErr w:type="gramStart"/>
      <w:r w:rsidR="00FE32E3">
        <w:rPr>
          <w:rFonts w:asciiTheme="majorBidi" w:hAnsiTheme="majorBidi" w:cstheme="majorBidi"/>
          <w:sz w:val="28"/>
          <w:szCs w:val="28"/>
        </w:rPr>
        <w:t>not yes</w:t>
      </w:r>
      <w:proofErr w:type="gramEnd"/>
      <w:r w:rsidR="00FE32E3">
        <w:rPr>
          <w:rFonts w:asciiTheme="majorBidi" w:hAnsiTheme="majorBidi" w:cstheme="majorBidi"/>
          <w:sz w:val="28"/>
          <w:szCs w:val="28"/>
        </w:rPr>
        <w:t xml:space="preserve"> significantly moderate the relationship between CQM and Project Outcomes. These findings suggest that digital technologies are currently functioning primarily as supportive analytical tools rather than as a fully embedded governance mechanism within QMS. </w:t>
      </w:r>
    </w:p>
    <w:p w14:paraId="2D788788" w14:textId="606CC8F6" w:rsidR="00FE32E3" w:rsidRDefault="00FE32E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This discussion of findings highlighted a transitional stage in the evolution of quality governance within infrastructure programs. While traditional quality management frameworks remain structurally strong, the integration of advanced digital technologies still developing. This observation aligns with emerging discussions in the literature concerning the transition toward Quality 4.0, where data driven technologies, augment established quality CQM practices. </w:t>
      </w:r>
    </w:p>
    <w:p w14:paraId="4B37E7D3" w14:textId="0341C7E7" w:rsidR="00FE32E3" w:rsidRDefault="00FE32E3"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Building on these insights, the chapter presented theoretical contributions that extend existing knowledge in CQM and AI research. Practical implications were also outlined in the form of evidence-based recommendations aimed at strengthening governance structures, enhancing digital infrastructure integration, and developing organizational capabilities for AI-supported quality management. </w:t>
      </w:r>
    </w:p>
    <w:p w14:paraId="5AA024BE" w14:textId="6260670C" w:rsidR="006E447E" w:rsidRDefault="006E447E" w:rsidP="00786712">
      <w:pPr>
        <w:spacing w:after="200" w:line="276" w:lineRule="auto"/>
        <w:jc w:val="both"/>
        <w:rPr>
          <w:rFonts w:asciiTheme="majorBidi" w:hAnsiTheme="majorBidi" w:cstheme="majorBidi"/>
          <w:sz w:val="28"/>
          <w:szCs w:val="28"/>
        </w:rPr>
      </w:pPr>
      <w:r>
        <w:rPr>
          <w:rFonts w:asciiTheme="majorBidi" w:hAnsiTheme="majorBidi" w:cstheme="majorBidi"/>
          <w:sz w:val="28"/>
          <w:szCs w:val="28"/>
        </w:rPr>
        <w:t xml:space="preserve">Finally, the chapter introduced future research direction emphasizing the need to explore integrated frameworks that embed AI within QMS. In this context, the concept of the Quality Intelligence Model (QIM) was proposed as a potential research framework for examining how AI-enabled analytics can support predictive quality management and data driven decision-making in complex infrastructure projects. Further empirical investigations of such frameworks may contribute to the evolution of CQM from procedural governance toward intelligent, digitally augmented systems. </w:t>
      </w:r>
    </w:p>
    <w:p w14:paraId="624A5AB8" w14:textId="77777777" w:rsidR="006E447E" w:rsidRPr="009B095C" w:rsidRDefault="006E447E" w:rsidP="00786712">
      <w:pPr>
        <w:spacing w:after="200" w:line="276" w:lineRule="auto"/>
        <w:jc w:val="both"/>
        <w:rPr>
          <w:rFonts w:asciiTheme="majorBidi" w:hAnsiTheme="majorBidi" w:cstheme="majorBidi"/>
          <w:sz w:val="28"/>
          <w:szCs w:val="28"/>
        </w:rPr>
      </w:pPr>
    </w:p>
    <w:sectPr w:rsidR="006E447E" w:rsidRPr="009B095C" w:rsidSect="00EF2908">
      <w:pgSz w:w="11906" w:h="16838"/>
      <w:pgMar w:top="1440"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C2154" w14:textId="77777777" w:rsidR="007F48B4" w:rsidRDefault="007F48B4">
      <w:pPr>
        <w:spacing w:after="0" w:line="240" w:lineRule="auto"/>
      </w:pPr>
      <w:r>
        <w:separator/>
      </w:r>
    </w:p>
  </w:endnote>
  <w:endnote w:type="continuationSeparator" w:id="0">
    <w:p w14:paraId="653A86F2" w14:textId="77777777" w:rsidR="007F48B4" w:rsidRDefault="007F4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142039"/>
      <w:docPartObj>
        <w:docPartGallery w:val="Page Numbers (Bottom of Page)"/>
        <w:docPartUnique/>
      </w:docPartObj>
    </w:sdtPr>
    <w:sdtEndPr>
      <w:rPr>
        <w:noProof/>
      </w:rPr>
    </w:sdtEndPr>
    <w:sdtContent>
      <w:p w14:paraId="180E058B" w14:textId="77777777" w:rsidR="00E03ACD" w:rsidRDefault="003B34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A38602" w14:textId="77777777" w:rsidR="00883E09" w:rsidRPr="00883E09" w:rsidRDefault="003B3464" w:rsidP="004B4B43">
    <w:pPr>
      <w:pStyle w:val="Footer"/>
      <w:tabs>
        <w:tab w:val="clear" w:pos="4153"/>
        <w:tab w:val="clear" w:pos="8306"/>
        <w:tab w:val="left" w:pos="6085"/>
      </w:tabs>
      <w:bidi/>
      <w:rPr>
        <w:sz w:val="24"/>
        <w:szCs w:val="24"/>
      </w:rPr>
    </w:pPr>
    <w:r>
      <w:rPr>
        <w:sz w:val="24"/>
        <w:szCs w:val="24"/>
        <w:rt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66E4A21F" w14:textId="77777777" w:rsidR="007F4E5E" w:rsidRDefault="003B34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2C7472" w14:textId="77777777" w:rsidR="00E13557" w:rsidRPr="00883E09" w:rsidRDefault="00E13557" w:rsidP="00E13557">
    <w:pPr>
      <w:pStyle w:val="Footer"/>
      <w:bidi/>
      <w:rPr>
        <w:sz w:val="24"/>
        <w:szCs w:val="24"/>
      </w:rPr>
    </w:pPr>
  </w:p>
  <w:p w14:paraId="007C3CEB" w14:textId="77777777" w:rsidR="007F4E5E" w:rsidRDefault="007F4E5E" w:rsidP="00E135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291434"/>
      <w:docPartObj>
        <w:docPartGallery w:val="Page Numbers (Bottom of Page)"/>
        <w:docPartUnique/>
      </w:docPartObj>
    </w:sdtPr>
    <w:sdtEndPr>
      <w:rPr>
        <w:noProof/>
      </w:rPr>
    </w:sdtEndPr>
    <w:sdtContent>
      <w:p w14:paraId="7C49567D" w14:textId="77777777" w:rsidR="00C172B0" w:rsidRDefault="00C172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8804DB" w14:textId="77777777" w:rsidR="00C172B0" w:rsidRPr="00883E09" w:rsidRDefault="00C172B0" w:rsidP="004B4B43">
    <w:pPr>
      <w:pStyle w:val="Footer"/>
      <w:tabs>
        <w:tab w:val="clear" w:pos="4153"/>
        <w:tab w:val="clear" w:pos="8306"/>
        <w:tab w:val="left" w:pos="6085"/>
      </w:tabs>
      <w:bidi/>
      <w:rPr>
        <w:sz w:val="24"/>
        <w:szCs w:val="24"/>
      </w:rPr>
    </w:pPr>
    <w:r>
      <w:rPr>
        <w:sz w:val="24"/>
        <w:szCs w:val="24"/>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E4F5C" w14:textId="77777777" w:rsidR="007F48B4" w:rsidRDefault="007F48B4">
      <w:pPr>
        <w:spacing w:after="0" w:line="240" w:lineRule="auto"/>
      </w:pPr>
      <w:r>
        <w:separator/>
      </w:r>
    </w:p>
  </w:footnote>
  <w:footnote w:type="continuationSeparator" w:id="0">
    <w:p w14:paraId="5CEA005A" w14:textId="77777777" w:rsidR="007F48B4" w:rsidRDefault="007F48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41F1C" w14:textId="77777777" w:rsidR="003235C8" w:rsidRDefault="00000000">
    <w:pPr>
      <w:pStyle w:val="Header"/>
    </w:pPr>
    <w:r>
      <w:rPr>
        <w:noProof/>
      </w:rPr>
      <w:pict w14:anchorId="4A3C09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3073"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F7767"/>
    <w:multiLevelType w:val="hybridMultilevel"/>
    <w:tmpl w:val="14E4C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C00B0E"/>
    <w:multiLevelType w:val="multilevel"/>
    <w:tmpl w:val="A4D0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41497"/>
    <w:multiLevelType w:val="hybridMultilevel"/>
    <w:tmpl w:val="40F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323E0"/>
    <w:multiLevelType w:val="hybridMultilevel"/>
    <w:tmpl w:val="E33E4AF4"/>
    <w:lvl w:ilvl="0" w:tplc="04090001">
      <w:start w:val="7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DD024D"/>
    <w:multiLevelType w:val="multilevel"/>
    <w:tmpl w:val="D94A8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892D24"/>
    <w:multiLevelType w:val="multilevel"/>
    <w:tmpl w:val="D024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A5B69"/>
    <w:multiLevelType w:val="multilevel"/>
    <w:tmpl w:val="3F34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9225E4"/>
    <w:multiLevelType w:val="multilevel"/>
    <w:tmpl w:val="9848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DC57FB"/>
    <w:multiLevelType w:val="multilevel"/>
    <w:tmpl w:val="F102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0200DC"/>
    <w:multiLevelType w:val="multilevel"/>
    <w:tmpl w:val="3DEE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FF27E4"/>
    <w:multiLevelType w:val="multilevel"/>
    <w:tmpl w:val="0418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64278C"/>
    <w:multiLevelType w:val="multilevel"/>
    <w:tmpl w:val="C99AB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6585216">
    <w:abstractNumId w:val="2"/>
  </w:num>
  <w:num w:numId="2" w16cid:durableId="241768381">
    <w:abstractNumId w:val="5"/>
  </w:num>
  <w:num w:numId="3" w16cid:durableId="1119883837">
    <w:abstractNumId w:val="3"/>
  </w:num>
  <w:num w:numId="4" w16cid:durableId="1789424830">
    <w:abstractNumId w:val="10"/>
  </w:num>
  <w:num w:numId="5" w16cid:durableId="514612828">
    <w:abstractNumId w:val="4"/>
  </w:num>
  <w:num w:numId="6" w16cid:durableId="585307938">
    <w:abstractNumId w:val="1"/>
  </w:num>
  <w:num w:numId="7" w16cid:durableId="625356668">
    <w:abstractNumId w:val="8"/>
  </w:num>
  <w:num w:numId="8" w16cid:durableId="916209284">
    <w:abstractNumId w:val="6"/>
  </w:num>
  <w:num w:numId="9" w16cid:durableId="978336670">
    <w:abstractNumId w:val="7"/>
  </w:num>
  <w:num w:numId="10" w16cid:durableId="1716852164">
    <w:abstractNumId w:val="12"/>
  </w:num>
  <w:num w:numId="11" w16cid:durableId="174341718">
    <w:abstractNumId w:val="9"/>
  </w:num>
  <w:num w:numId="12" w16cid:durableId="1159616881">
    <w:abstractNumId w:val="0"/>
  </w:num>
  <w:num w:numId="13" w16cid:durableId="2065257155">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05E2"/>
    <w:rsid w:val="000005E3"/>
    <w:rsid w:val="00000D26"/>
    <w:rsid w:val="000029EC"/>
    <w:rsid w:val="00002C9A"/>
    <w:rsid w:val="00002DAE"/>
    <w:rsid w:val="00003090"/>
    <w:rsid w:val="000032C8"/>
    <w:rsid w:val="00004EEC"/>
    <w:rsid w:val="00005418"/>
    <w:rsid w:val="00005663"/>
    <w:rsid w:val="00005AC0"/>
    <w:rsid w:val="000060D2"/>
    <w:rsid w:val="000071BC"/>
    <w:rsid w:val="000108A5"/>
    <w:rsid w:val="00010D73"/>
    <w:rsid w:val="00011E0F"/>
    <w:rsid w:val="00011E81"/>
    <w:rsid w:val="00011E9A"/>
    <w:rsid w:val="00013AF2"/>
    <w:rsid w:val="00015F0D"/>
    <w:rsid w:val="000166A3"/>
    <w:rsid w:val="0001677B"/>
    <w:rsid w:val="00017CF1"/>
    <w:rsid w:val="00020115"/>
    <w:rsid w:val="000203D8"/>
    <w:rsid w:val="00020A50"/>
    <w:rsid w:val="00020BC9"/>
    <w:rsid w:val="00021744"/>
    <w:rsid w:val="00022276"/>
    <w:rsid w:val="00023D1C"/>
    <w:rsid w:val="000249C6"/>
    <w:rsid w:val="00024B0C"/>
    <w:rsid w:val="00025FF0"/>
    <w:rsid w:val="000266D9"/>
    <w:rsid w:val="000268CB"/>
    <w:rsid w:val="00027843"/>
    <w:rsid w:val="00027A34"/>
    <w:rsid w:val="00027BC1"/>
    <w:rsid w:val="00027E61"/>
    <w:rsid w:val="0003004D"/>
    <w:rsid w:val="0003022A"/>
    <w:rsid w:val="00030F27"/>
    <w:rsid w:val="000322E7"/>
    <w:rsid w:val="0003361F"/>
    <w:rsid w:val="000336D8"/>
    <w:rsid w:val="00033E9D"/>
    <w:rsid w:val="00033FFA"/>
    <w:rsid w:val="00034B91"/>
    <w:rsid w:val="000355BD"/>
    <w:rsid w:val="00035745"/>
    <w:rsid w:val="000359D1"/>
    <w:rsid w:val="00036CDD"/>
    <w:rsid w:val="00037753"/>
    <w:rsid w:val="00041F80"/>
    <w:rsid w:val="00042224"/>
    <w:rsid w:val="00042252"/>
    <w:rsid w:val="000423DA"/>
    <w:rsid w:val="00043103"/>
    <w:rsid w:val="00044832"/>
    <w:rsid w:val="00044CFD"/>
    <w:rsid w:val="00045F7B"/>
    <w:rsid w:val="00047E68"/>
    <w:rsid w:val="000507AA"/>
    <w:rsid w:val="00050DA2"/>
    <w:rsid w:val="00051592"/>
    <w:rsid w:val="00053AF2"/>
    <w:rsid w:val="0005413C"/>
    <w:rsid w:val="00055BDB"/>
    <w:rsid w:val="00057493"/>
    <w:rsid w:val="00060630"/>
    <w:rsid w:val="00060A15"/>
    <w:rsid w:val="00060C7C"/>
    <w:rsid w:val="00060EBA"/>
    <w:rsid w:val="00061A09"/>
    <w:rsid w:val="00061D7D"/>
    <w:rsid w:val="0006275E"/>
    <w:rsid w:val="0006281B"/>
    <w:rsid w:val="000679A5"/>
    <w:rsid w:val="00070EA3"/>
    <w:rsid w:val="00070ED0"/>
    <w:rsid w:val="00071DCF"/>
    <w:rsid w:val="00072D6C"/>
    <w:rsid w:val="00073021"/>
    <w:rsid w:val="000735F4"/>
    <w:rsid w:val="000738B3"/>
    <w:rsid w:val="00073E11"/>
    <w:rsid w:val="0008044D"/>
    <w:rsid w:val="00081293"/>
    <w:rsid w:val="000831E9"/>
    <w:rsid w:val="0008442F"/>
    <w:rsid w:val="00085E75"/>
    <w:rsid w:val="00086477"/>
    <w:rsid w:val="000865B1"/>
    <w:rsid w:val="00086675"/>
    <w:rsid w:val="00087614"/>
    <w:rsid w:val="000876CD"/>
    <w:rsid w:val="00087E4F"/>
    <w:rsid w:val="00090A9C"/>
    <w:rsid w:val="00091A82"/>
    <w:rsid w:val="00092C24"/>
    <w:rsid w:val="0009378D"/>
    <w:rsid w:val="000940A0"/>
    <w:rsid w:val="0009456A"/>
    <w:rsid w:val="00094F63"/>
    <w:rsid w:val="000956BE"/>
    <w:rsid w:val="0009577E"/>
    <w:rsid w:val="00095EBB"/>
    <w:rsid w:val="00096C03"/>
    <w:rsid w:val="000A0406"/>
    <w:rsid w:val="000A0C83"/>
    <w:rsid w:val="000A15A4"/>
    <w:rsid w:val="000A15ED"/>
    <w:rsid w:val="000A1929"/>
    <w:rsid w:val="000A1B24"/>
    <w:rsid w:val="000A1D3E"/>
    <w:rsid w:val="000A2DA9"/>
    <w:rsid w:val="000A310D"/>
    <w:rsid w:val="000A3828"/>
    <w:rsid w:val="000A39E6"/>
    <w:rsid w:val="000A3DFA"/>
    <w:rsid w:val="000A4190"/>
    <w:rsid w:val="000A49ED"/>
    <w:rsid w:val="000A67D8"/>
    <w:rsid w:val="000A6BE6"/>
    <w:rsid w:val="000A749C"/>
    <w:rsid w:val="000A7734"/>
    <w:rsid w:val="000A7745"/>
    <w:rsid w:val="000A7E17"/>
    <w:rsid w:val="000B0B32"/>
    <w:rsid w:val="000B1D6F"/>
    <w:rsid w:val="000B1DA9"/>
    <w:rsid w:val="000B2BFF"/>
    <w:rsid w:val="000B2F67"/>
    <w:rsid w:val="000B36C1"/>
    <w:rsid w:val="000B4055"/>
    <w:rsid w:val="000B4419"/>
    <w:rsid w:val="000B706D"/>
    <w:rsid w:val="000B772F"/>
    <w:rsid w:val="000B7B4F"/>
    <w:rsid w:val="000B7C6A"/>
    <w:rsid w:val="000B7DE1"/>
    <w:rsid w:val="000C04C2"/>
    <w:rsid w:val="000C0699"/>
    <w:rsid w:val="000C0C62"/>
    <w:rsid w:val="000C0DF0"/>
    <w:rsid w:val="000C1792"/>
    <w:rsid w:val="000C2039"/>
    <w:rsid w:val="000C2307"/>
    <w:rsid w:val="000C38AD"/>
    <w:rsid w:val="000C3A88"/>
    <w:rsid w:val="000C42FE"/>
    <w:rsid w:val="000C4D39"/>
    <w:rsid w:val="000C511E"/>
    <w:rsid w:val="000C5CE3"/>
    <w:rsid w:val="000C6299"/>
    <w:rsid w:val="000D0869"/>
    <w:rsid w:val="000D2223"/>
    <w:rsid w:val="000D29C5"/>
    <w:rsid w:val="000D366F"/>
    <w:rsid w:val="000D3DB4"/>
    <w:rsid w:val="000D3EAE"/>
    <w:rsid w:val="000D4E95"/>
    <w:rsid w:val="000D4F03"/>
    <w:rsid w:val="000D5131"/>
    <w:rsid w:val="000D77A4"/>
    <w:rsid w:val="000D7CF3"/>
    <w:rsid w:val="000E0874"/>
    <w:rsid w:val="000E0970"/>
    <w:rsid w:val="000E23AB"/>
    <w:rsid w:val="000E26B0"/>
    <w:rsid w:val="000E50ED"/>
    <w:rsid w:val="000E580D"/>
    <w:rsid w:val="000E6887"/>
    <w:rsid w:val="000F00B1"/>
    <w:rsid w:val="000F0A0D"/>
    <w:rsid w:val="000F0EEA"/>
    <w:rsid w:val="000F2BAD"/>
    <w:rsid w:val="000F3F4F"/>
    <w:rsid w:val="000F4035"/>
    <w:rsid w:val="000F4400"/>
    <w:rsid w:val="000F5404"/>
    <w:rsid w:val="000F5540"/>
    <w:rsid w:val="000F5585"/>
    <w:rsid w:val="000F6523"/>
    <w:rsid w:val="000F7E5F"/>
    <w:rsid w:val="000F7F04"/>
    <w:rsid w:val="001005E5"/>
    <w:rsid w:val="00100754"/>
    <w:rsid w:val="00101851"/>
    <w:rsid w:val="00101AD9"/>
    <w:rsid w:val="00102397"/>
    <w:rsid w:val="00102DBE"/>
    <w:rsid w:val="00102F30"/>
    <w:rsid w:val="00103BD1"/>
    <w:rsid w:val="00105581"/>
    <w:rsid w:val="00106041"/>
    <w:rsid w:val="00106E88"/>
    <w:rsid w:val="00107048"/>
    <w:rsid w:val="001071A7"/>
    <w:rsid w:val="001077AF"/>
    <w:rsid w:val="00107B44"/>
    <w:rsid w:val="00107BC4"/>
    <w:rsid w:val="00107DD0"/>
    <w:rsid w:val="0011064C"/>
    <w:rsid w:val="00110665"/>
    <w:rsid w:val="0011072B"/>
    <w:rsid w:val="00110C76"/>
    <w:rsid w:val="00110DF5"/>
    <w:rsid w:val="0011126E"/>
    <w:rsid w:val="00111980"/>
    <w:rsid w:val="00113287"/>
    <w:rsid w:val="0011356F"/>
    <w:rsid w:val="00113977"/>
    <w:rsid w:val="0011556F"/>
    <w:rsid w:val="001165ED"/>
    <w:rsid w:val="00116AE4"/>
    <w:rsid w:val="00117CA1"/>
    <w:rsid w:val="00117E1E"/>
    <w:rsid w:val="001202CC"/>
    <w:rsid w:val="00120BFB"/>
    <w:rsid w:val="00120DBD"/>
    <w:rsid w:val="0012106D"/>
    <w:rsid w:val="001211D2"/>
    <w:rsid w:val="001218B4"/>
    <w:rsid w:val="0012206A"/>
    <w:rsid w:val="0012238B"/>
    <w:rsid w:val="00122DAE"/>
    <w:rsid w:val="00125CC8"/>
    <w:rsid w:val="00125F10"/>
    <w:rsid w:val="00126651"/>
    <w:rsid w:val="001279F1"/>
    <w:rsid w:val="00131329"/>
    <w:rsid w:val="0013142C"/>
    <w:rsid w:val="001315F5"/>
    <w:rsid w:val="0013164A"/>
    <w:rsid w:val="00132BA6"/>
    <w:rsid w:val="00133B00"/>
    <w:rsid w:val="00134EC0"/>
    <w:rsid w:val="0013534D"/>
    <w:rsid w:val="0013602F"/>
    <w:rsid w:val="00136207"/>
    <w:rsid w:val="00137964"/>
    <w:rsid w:val="00141336"/>
    <w:rsid w:val="00141B88"/>
    <w:rsid w:val="001423D0"/>
    <w:rsid w:val="00143BE1"/>
    <w:rsid w:val="001445AE"/>
    <w:rsid w:val="001452CD"/>
    <w:rsid w:val="00147A1D"/>
    <w:rsid w:val="00147C2B"/>
    <w:rsid w:val="001514C7"/>
    <w:rsid w:val="00152104"/>
    <w:rsid w:val="0015524F"/>
    <w:rsid w:val="001557E8"/>
    <w:rsid w:val="00156742"/>
    <w:rsid w:val="00156D1E"/>
    <w:rsid w:val="00157C29"/>
    <w:rsid w:val="00157E48"/>
    <w:rsid w:val="001603DA"/>
    <w:rsid w:val="001603EF"/>
    <w:rsid w:val="00160426"/>
    <w:rsid w:val="001610D2"/>
    <w:rsid w:val="001618EF"/>
    <w:rsid w:val="001624C4"/>
    <w:rsid w:val="001624C9"/>
    <w:rsid w:val="0016279E"/>
    <w:rsid w:val="00162DCC"/>
    <w:rsid w:val="0016322C"/>
    <w:rsid w:val="00163A03"/>
    <w:rsid w:val="00164EBF"/>
    <w:rsid w:val="001654CD"/>
    <w:rsid w:val="001669C2"/>
    <w:rsid w:val="00167378"/>
    <w:rsid w:val="00167412"/>
    <w:rsid w:val="001678A9"/>
    <w:rsid w:val="00172CE4"/>
    <w:rsid w:val="00173365"/>
    <w:rsid w:val="001738D2"/>
    <w:rsid w:val="00174314"/>
    <w:rsid w:val="00174AB2"/>
    <w:rsid w:val="00174EAD"/>
    <w:rsid w:val="001761F7"/>
    <w:rsid w:val="001762F4"/>
    <w:rsid w:val="00177974"/>
    <w:rsid w:val="001802A4"/>
    <w:rsid w:val="00180799"/>
    <w:rsid w:val="001808B2"/>
    <w:rsid w:val="00180909"/>
    <w:rsid w:val="00180A9B"/>
    <w:rsid w:val="001813E3"/>
    <w:rsid w:val="00181A19"/>
    <w:rsid w:val="001825F8"/>
    <w:rsid w:val="00182CF0"/>
    <w:rsid w:val="00184642"/>
    <w:rsid w:val="0018478F"/>
    <w:rsid w:val="0018577B"/>
    <w:rsid w:val="00185F71"/>
    <w:rsid w:val="00186311"/>
    <w:rsid w:val="00186361"/>
    <w:rsid w:val="001864AA"/>
    <w:rsid w:val="001874A3"/>
    <w:rsid w:val="00191703"/>
    <w:rsid w:val="00191D7F"/>
    <w:rsid w:val="0019268F"/>
    <w:rsid w:val="001930A1"/>
    <w:rsid w:val="00194625"/>
    <w:rsid w:val="00194955"/>
    <w:rsid w:val="00197F24"/>
    <w:rsid w:val="00197F3F"/>
    <w:rsid w:val="001A008D"/>
    <w:rsid w:val="001A048F"/>
    <w:rsid w:val="001A07D5"/>
    <w:rsid w:val="001A09B3"/>
    <w:rsid w:val="001A18BA"/>
    <w:rsid w:val="001A2303"/>
    <w:rsid w:val="001A25F8"/>
    <w:rsid w:val="001A2AE6"/>
    <w:rsid w:val="001A2D34"/>
    <w:rsid w:val="001A3137"/>
    <w:rsid w:val="001A31FE"/>
    <w:rsid w:val="001A40CF"/>
    <w:rsid w:val="001A4730"/>
    <w:rsid w:val="001A5268"/>
    <w:rsid w:val="001A5458"/>
    <w:rsid w:val="001A5804"/>
    <w:rsid w:val="001A5FFE"/>
    <w:rsid w:val="001A680C"/>
    <w:rsid w:val="001A753A"/>
    <w:rsid w:val="001A7A81"/>
    <w:rsid w:val="001A7B0E"/>
    <w:rsid w:val="001B0011"/>
    <w:rsid w:val="001B0B12"/>
    <w:rsid w:val="001B1C34"/>
    <w:rsid w:val="001B4C3E"/>
    <w:rsid w:val="001B5249"/>
    <w:rsid w:val="001B5392"/>
    <w:rsid w:val="001B53BC"/>
    <w:rsid w:val="001B5AC8"/>
    <w:rsid w:val="001B77DF"/>
    <w:rsid w:val="001B7BFE"/>
    <w:rsid w:val="001C01BE"/>
    <w:rsid w:val="001C034A"/>
    <w:rsid w:val="001C14A8"/>
    <w:rsid w:val="001C1C50"/>
    <w:rsid w:val="001C1D60"/>
    <w:rsid w:val="001C3493"/>
    <w:rsid w:val="001C3583"/>
    <w:rsid w:val="001C3DA0"/>
    <w:rsid w:val="001C426A"/>
    <w:rsid w:val="001C44B8"/>
    <w:rsid w:val="001C4805"/>
    <w:rsid w:val="001C5C12"/>
    <w:rsid w:val="001C77C0"/>
    <w:rsid w:val="001C7B5D"/>
    <w:rsid w:val="001C7DB2"/>
    <w:rsid w:val="001D005F"/>
    <w:rsid w:val="001D015B"/>
    <w:rsid w:val="001D0B37"/>
    <w:rsid w:val="001D19D6"/>
    <w:rsid w:val="001D47AD"/>
    <w:rsid w:val="001D6532"/>
    <w:rsid w:val="001D6817"/>
    <w:rsid w:val="001E1EB5"/>
    <w:rsid w:val="001E21C4"/>
    <w:rsid w:val="001E252D"/>
    <w:rsid w:val="001E32DF"/>
    <w:rsid w:val="001E3406"/>
    <w:rsid w:val="001E40DC"/>
    <w:rsid w:val="001E51F7"/>
    <w:rsid w:val="001E5263"/>
    <w:rsid w:val="001E53AD"/>
    <w:rsid w:val="001E6D57"/>
    <w:rsid w:val="001E7238"/>
    <w:rsid w:val="001E7580"/>
    <w:rsid w:val="001E7DF7"/>
    <w:rsid w:val="001E7E56"/>
    <w:rsid w:val="001F0521"/>
    <w:rsid w:val="001F1B0E"/>
    <w:rsid w:val="001F1B67"/>
    <w:rsid w:val="001F42A3"/>
    <w:rsid w:val="001F47A2"/>
    <w:rsid w:val="001F4D2C"/>
    <w:rsid w:val="001F6D54"/>
    <w:rsid w:val="001F7711"/>
    <w:rsid w:val="001F7F84"/>
    <w:rsid w:val="0020005E"/>
    <w:rsid w:val="00201707"/>
    <w:rsid w:val="0020239B"/>
    <w:rsid w:val="00202A70"/>
    <w:rsid w:val="00202CDA"/>
    <w:rsid w:val="00204085"/>
    <w:rsid w:val="0020493F"/>
    <w:rsid w:val="002049C1"/>
    <w:rsid w:val="0020587C"/>
    <w:rsid w:val="0020745F"/>
    <w:rsid w:val="0021148E"/>
    <w:rsid w:val="00211A45"/>
    <w:rsid w:val="00211D7E"/>
    <w:rsid w:val="002120CA"/>
    <w:rsid w:val="0021225D"/>
    <w:rsid w:val="002139D4"/>
    <w:rsid w:val="002140EE"/>
    <w:rsid w:val="0021540A"/>
    <w:rsid w:val="002160B3"/>
    <w:rsid w:val="00216324"/>
    <w:rsid w:val="00217A8E"/>
    <w:rsid w:val="0022051E"/>
    <w:rsid w:val="0022090E"/>
    <w:rsid w:val="00220920"/>
    <w:rsid w:val="0022109C"/>
    <w:rsid w:val="00222083"/>
    <w:rsid w:val="00222468"/>
    <w:rsid w:val="00223464"/>
    <w:rsid w:val="00223819"/>
    <w:rsid w:val="002245E6"/>
    <w:rsid w:val="002247A5"/>
    <w:rsid w:val="00224D80"/>
    <w:rsid w:val="002258FC"/>
    <w:rsid w:val="00225CF3"/>
    <w:rsid w:val="00225D38"/>
    <w:rsid w:val="002267E3"/>
    <w:rsid w:val="00227935"/>
    <w:rsid w:val="00230B4B"/>
    <w:rsid w:val="002318F5"/>
    <w:rsid w:val="00231E68"/>
    <w:rsid w:val="00232A16"/>
    <w:rsid w:val="002335B6"/>
    <w:rsid w:val="00233A84"/>
    <w:rsid w:val="00234AB1"/>
    <w:rsid w:val="0023633F"/>
    <w:rsid w:val="002403EB"/>
    <w:rsid w:val="0024045F"/>
    <w:rsid w:val="00240BAE"/>
    <w:rsid w:val="002414BB"/>
    <w:rsid w:val="00241E9A"/>
    <w:rsid w:val="00242CD3"/>
    <w:rsid w:val="00243914"/>
    <w:rsid w:val="00243E32"/>
    <w:rsid w:val="00244848"/>
    <w:rsid w:val="002470BD"/>
    <w:rsid w:val="0024733E"/>
    <w:rsid w:val="00247487"/>
    <w:rsid w:val="00250317"/>
    <w:rsid w:val="00250CC6"/>
    <w:rsid w:val="00251580"/>
    <w:rsid w:val="00251CA1"/>
    <w:rsid w:val="00252DFE"/>
    <w:rsid w:val="00257F01"/>
    <w:rsid w:val="002601FA"/>
    <w:rsid w:val="002616CF"/>
    <w:rsid w:val="00261D50"/>
    <w:rsid w:val="00261DA2"/>
    <w:rsid w:val="00263733"/>
    <w:rsid w:val="002638E0"/>
    <w:rsid w:val="002641CF"/>
    <w:rsid w:val="002642ED"/>
    <w:rsid w:val="00264386"/>
    <w:rsid w:val="00264677"/>
    <w:rsid w:val="002651C0"/>
    <w:rsid w:val="00265C31"/>
    <w:rsid w:val="00267B0E"/>
    <w:rsid w:val="00267C8A"/>
    <w:rsid w:val="002702DD"/>
    <w:rsid w:val="00270689"/>
    <w:rsid w:val="0027077B"/>
    <w:rsid w:val="0027098F"/>
    <w:rsid w:val="002711ED"/>
    <w:rsid w:val="00271AC2"/>
    <w:rsid w:val="00274C5B"/>
    <w:rsid w:val="00275573"/>
    <w:rsid w:val="002766DE"/>
    <w:rsid w:val="002768B1"/>
    <w:rsid w:val="00281DA1"/>
    <w:rsid w:val="0028329D"/>
    <w:rsid w:val="00283FAA"/>
    <w:rsid w:val="0028404D"/>
    <w:rsid w:val="00286E5E"/>
    <w:rsid w:val="0028719B"/>
    <w:rsid w:val="00290451"/>
    <w:rsid w:val="0029076E"/>
    <w:rsid w:val="0029213E"/>
    <w:rsid w:val="0029444B"/>
    <w:rsid w:val="002967C8"/>
    <w:rsid w:val="00296BF8"/>
    <w:rsid w:val="0029721F"/>
    <w:rsid w:val="00297585"/>
    <w:rsid w:val="00297939"/>
    <w:rsid w:val="002A098C"/>
    <w:rsid w:val="002A113E"/>
    <w:rsid w:val="002A17CA"/>
    <w:rsid w:val="002A1C40"/>
    <w:rsid w:val="002A1FCA"/>
    <w:rsid w:val="002A271F"/>
    <w:rsid w:val="002A3622"/>
    <w:rsid w:val="002A3706"/>
    <w:rsid w:val="002A389D"/>
    <w:rsid w:val="002A6219"/>
    <w:rsid w:val="002A6790"/>
    <w:rsid w:val="002A6A34"/>
    <w:rsid w:val="002A6BEC"/>
    <w:rsid w:val="002A7058"/>
    <w:rsid w:val="002B0D50"/>
    <w:rsid w:val="002B10F9"/>
    <w:rsid w:val="002B12A4"/>
    <w:rsid w:val="002B275B"/>
    <w:rsid w:val="002B27DC"/>
    <w:rsid w:val="002B2A5E"/>
    <w:rsid w:val="002B2E92"/>
    <w:rsid w:val="002B4109"/>
    <w:rsid w:val="002B4D9C"/>
    <w:rsid w:val="002B618B"/>
    <w:rsid w:val="002B6766"/>
    <w:rsid w:val="002B6976"/>
    <w:rsid w:val="002B6EA0"/>
    <w:rsid w:val="002B7247"/>
    <w:rsid w:val="002B7494"/>
    <w:rsid w:val="002B7EB6"/>
    <w:rsid w:val="002B7F1D"/>
    <w:rsid w:val="002C0175"/>
    <w:rsid w:val="002C1AA7"/>
    <w:rsid w:val="002C2285"/>
    <w:rsid w:val="002C26AE"/>
    <w:rsid w:val="002C2754"/>
    <w:rsid w:val="002C276F"/>
    <w:rsid w:val="002C44A4"/>
    <w:rsid w:val="002C45B5"/>
    <w:rsid w:val="002C68E6"/>
    <w:rsid w:val="002C6922"/>
    <w:rsid w:val="002C77C5"/>
    <w:rsid w:val="002D019D"/>
    <w:rsid w:val="002D0661"/>
    <w:rsid w:val="002D0BE9"/>
    <w:rsid w:val="002D487E"/>
    <w:rsid w:val="002D5BEA"/>
    <w:rsid w:val="002D628B"/>
    <w:rsid w:val="002D638C"/>
    <w:rsid w:val="002D6406"/>
    <w:rsid w:val="002D68BB"/>
    <w:rsid w:val="002D7658"/>
    <w:rsid w:val="002D7F42"/>
    <w:rsid w:val="002E03CF"/>
    <w:rsid w:val="002E14CC"/>
    <w:rsid w:val="002E20FE"/>
    <w:rsid w:val="002E2498"/>
    <w:rsid w:val="002E2D5D"/>
    <w:rsid w:val="002E2EDB"/>
    <w:rsid w:val="002E3441"/>
    <w:rsid w:val="002E4481"/>
    <w:rsid w:val="002E69B0"/>
    <w:rsid w:val="002E6C70"/>
    <w:rsid w:val="002E6D76"/>
    <w:rsid w:val="002E793C"/>
    <w:rsid w:val="002E7A70"/>
    <w:rsid w:val="002F0EEA"/>
    <w:rsid w:val="002F20A7"/>
    <w:rsid w:val="002F20B5"/>
    <w:rsid w:val="002F40FA"/>
    <w:rsid w:val="002F429C"/>
    <w:rsid w:val="002F4C6B"/>
    <w:rsid w:val="002F4D3C"/>
    <w:rsid w:val="002F4F5E"/>
    <w:rsid w:val="002F5605"/>
    <w:rsid w:val="003030E8"/>
    <w:rsid w:val="00303240"/>
    <w:rsid w:val="003040AC"/>
    <w:rsid w:val="00304105"/>
    <w:rsid w:val="0030544F"/>
    <w:rsid w:val="00305AAE"/>
    <w:rsid w:val="00305F99"/>
    <w:rsid w:val="00306276"/>
    <w:rsid w:val="003064D3"/>
    <w:rsid w:val="00306FEC"/>
    <w:rsid w:val="0031049C"/>
    <w:rsid w:val="003108E0"/>
    <w:rsid w:val="00310E45"/>
    <w:rsid w:val="00314AF7"/>
    <w:rsid w:val="00315F76"/>
    <w:rsid w:val="00316776"/>
    <w:rsid w:val="00316D9A"/>
    <w:rsid w:val="003174B6"/>
    <w:rsid w:val="00320173"/>
    <w:rsid w:val="00320531"/>
    <w:rsid w:val="00320E7D"/>
    <w:rsid w:val="003223A6"/>
    <w:rsid w:val="003223F2"/>
    <w:rsid w:val="00322A0D"/>
    <w:rsid w:val="00323368"/>
    <w:rsid w:val="003235C8"/>
    <w:rsid w:val="00325C42"/>
    <w:rsid w:val="00325CF2"/>
    <w:rsid w:val="00326A86"/>
    <w:rsid w:val="00327622"/>
    <w:rsid w:val="00327D45"/>
    <w:rsid w:val="00330659"/>
    <w:rsid w:val="00330E28"/>
    <w:rsid w:val="003313C3"/>
    <w:rsid w:val="00331B9A"/>
    <w:rsid w:val="003327E9"/>
    <w:rsid w:val="00333118"/>
    <w:rsid w:val="00333FF1"/>
    <w:rsid w:val="00334002"/>
    <w:rsid w:val="00334871"/>
    <w:rsid w:val="003357CD"/>
    <w:rsid w:val="003360D7"/>
    <w:rsid w:val="00340B09"/>
    <w:rsid w:val="00340C33"/>
    <w:rsid w:val="00341635"/>
    <w:rsid w:val="003431F9"/>
    <w:rsid w:val="00343773"/>
    <w:rsid w:val="00344523"/>
    <w:rsid w:val="0034553F"/>
    <w:rsid w:val="003455C1"/>
    <w:rsid w:val="00346013"/>
    <w:rsid w:val="003461C5"/>
    <w:rsid w:val="00347122"/>
    <w:rsid w:val="00350771"/>
    <w:rsid w:val="003516FE"/>
    <w:rsid w:val="00352225"/>
    <w:rsid w:val="00352500"/>
    <w:rsid w:val="00352B56"/>
    <w:rsid w:val="003534C7"/>
    <w:rsid w:val="00354FD7"/>
    <w:rsid w:val="003556EB"/>
    <w:rsid w:val="00355EE0"/>
    <w:rsid w:val="00356156"/>
    <w:rsid w:val="00356F2C"/>
    <w:rsid w:val="00357C2A"/>
    <w:rsid w:val="00360A3F"/>
    <w:rsid w:val="0036141B"/>
    <w:rsid w:val="0036184F"/>
    <w:rsid w:val="003632CC"/>
    <w:rsid w:val="00363313"/>
    <w:rsid w:val="00364C07"/>
    <w:rsid w:val="0036569A"/>
    <w:rsid w:val="00365876"/>
    <w:rsid w:val="00366123"/>
    <w:rsid w:val="00366496"/>
    <w:rsid w:val="00366FA2"/>
    <w:rsid w:val="003677D3"/>
    <w:rsid w:val="00367BF5"/>
    <w:rsid w:val="00367C9C"/>
    <w:rsid w:val="0037006C"/>
    <w:rsid w:val="00370224"/>
    <w:rsid w:val="00371264"/>
    <w:rsid w:val="00371CBC"/>
    <w:rsid w:val="0037200C"/>
    <w:rsid w:val="0037266F"/>
    <w:rsid w:val="00372E06"/>
    <w:rsid w:val="00375347"/>
    <w:rsid w:val="00375A60"/>
    <w:rsid w:val="00377497"/>
    <w:rsid w:val="00377CB0"/>
    <w:rsid w:val="00377EAE"/>
    <w:rsid w:val="00380B14"/>
    <w:rsid w:val="00380B1E"/>
    <w:rsid w:val="00381E67"/>
    <w:rsid w:val="00382A59"/>
    <w:rsid w:val="00383B73"/>
    <w:rsid w:val="00384335"/>
    <w:rsid w:val="0038636E"/>
    <w:rsid w:val="0038709F"/>
    <w:rsid w:val="00387331"/>
    <w:rsid w:val="00387943"/>
    <w:rsid w:val="003905EE"/>
    <w:rsid w:val="00392480"/>
    <w:rsid w:val="003929CE"/>
    <w:rsid w:val="003930DD"/>
    <w:rsid w:val="00394206"/>
    <w:rsid w:val="003958B2"/>
    <w:rsid w:val="00395E1F"/>
    <w:rsid w:val="00396493"/>
    <w:rsid w:val="00396937"/>
    <w:rsid w:val="00396B59"/>
    <w:rsid w:val="00397058"/>
    <w:rsid w:val="003A4334"/>
    <w:rsid w:val="003A43DE"/>
    <w:rsid w:val="003A44A9"/>
    <w:rsid w:val="003A46C6"/>
    <w:rsid w:val="003A50F9"/>
    <w:rsid w:val="003A7093"/>
    <w:rsid w:val="003A738A"/>
    <w:rsid w:val="003A7C42"/>
    <w:rsid w:val="003A7C94"/>
    <w:rsid w:val="003B0DCA"/>
    <w:rsid w:val="003B0F00"/>
    <w:rsid w:val="003B1418"/>
    <w:rsid w:val="003B1AEA"/>
    <w:rsid w:val="003B200E"/>
    <w:rsid w:val="003B312C"/>
    <w:rsid w:val="003B3464"/>
    <w:rsid w:val="003B54FA"/>
    <w:rsid w:val="003B6969"/>
    <w:rsid w:val="003B714F"/>
    <w:rsid w:val="003B7B64"/>
    <w:rsid w:val="003C02E7"/>
    <w:rsid w:val="003C05E1"/>
    <w:rsid w:val="003C0CC2"/>
    <w:rsid w:val="003C28CB"/>
    <w:rsid w:val="003C2ABA"/>
    <w:rsid w:val="003C3D35"/>
    <w:rsid w:val="003C44BF"/>
    <w:rsid w:val="003C4DBF"/>
    <w:rsid w:val="003C7E62"/>
    <w:rsid w:val="003D0D1D"/>
    <w:rsid w:val="003D180F"/>
    <w:rsid w:val="003D2434"/>
    <w:rsid w:val="003D271B"/>
    <w:rsid w:val="003D29EE"/>
    <w:rsid w:val="003D2DB4"/>
    <w:rsid w:val="003D30D6"/>
    <w:rsid w:val="003D3563"/>
    <w:rsid w:val="003D3C08"/>
    <w:rsid w:val="003D3F29"/>
    <w:rsid w:val="003D4230"/>
    <w:rsid w:val="003D6A94"/>
    <w:rsid w:val="003D7385"/>
    <w:rsid w:val="003D7A46"/>
    <w:rsid w:val="003D7DD1"/>
    <w:rsid w:val="003D7E7F"/>
    <w:rsid w:val="003E12C7"/>
    <w:rsid w:val="003E14D4"/>
    <w:rsid w:val="003E1AED"/>
    <w:rsid w:val="003E1E60"/>
    <w:rsid w:val="003E21A2"/>
    <w:rsid w:val="003E2320"/>
    <w:rsid w:val="003E2F9D"/>
    <w:rsid w:val="003E2FDD"/>
    <w:rsid w:val="003E3E44"/>
    <w:rsid w:val="003E3F6A"/>
    <w:rsid w:val="003E4B21"/>
    <w:rsid w:val="003E6034"/>
    <w:rsid w:val="003E7955"/>
    <w:rsid w:val="003F04AD"/>
    <w:rsid w:val="003F0800"/>
    <w:rsid w:val="003F1407"/>
    <w:rsid w:val="003F30EA"/>
    <w:rsid w:val="003F4BC2"/>
    <w:rsid w:val="003F5546"/>
    <w:rsid w:val="003F55B3"/>
    <w:rsid w:val="003F6189"/>
    <w:rsid w:val="003F69BC"/>
    <w:rsid w:val="003F7DED"/>
    <w:rsid w:val="004000F9"/>
    <w:rsid w:val="00401182"/>
    <w:rsid w:val="004013A2"/>
    <w:rsid w:val="00402434"/>
    <w:rsid w:val="00402990"/>
    <w:rsid w:val="004037CA"/>
    <w:rsid w:val="0040446E"/>
    <w:rsid w:val="0040510D"/>
    <w:rsid w:val="0040529F"/>
    <w:rsid w:val="00405509"/>
    <w:rsid w:val="004059D5"/>
    <w:rsid w:val="00407556"/>
    <w:rsid w:val="00407DB1"/>
    <w:rsid w:val="004126A0"/>
    <w:rsid w:val="00412917"/>
    <w:rsid w:val="00412DB7"/>
    <w:rsid w:val="004131C4"/>
    <w:rsid w:val="00414A71"/>
    <w:rsid w:val="00414D5E"/>
    <w:rsid w:val="00416D3B"/>
    <w:rsid w:val="0042036F"/>
    <w:rsid w:val="0042048B"/>
    <w:rsid w:val="0042338F"/>
    <w:rsid w:val="004239C2"/>
    <w:rsid w:val="00424A14"/>
    <w:rsid w:val="00425E6F"/>
    <w:rsid w:val="004315E6"/>
    <w:rsid w:val="00431ED5"/>
    <w:rsid w:val="00432970"/>
    <w:rsid w:val="00433760"/>
    <w:rsid w:val="0043449E"/>
    <w:rsid w:val="004356DB"/>
    <w:rsid w:val="00435B85"/>
    <w:rsid w:val="00436A1B"/>
    <w:rsid w:val="00436B59"/>
    <w:rsid w:val="0043741A"/>
    <w:rsid w:val="00437A2E"/>
    <w:rsid w:val="00437DB7"/>
    <w:rsid w:val="004401C6"/>
    <w:rsid w:val="00440289"/>
    <w:rsid w:val="00440574"/>
    <w:rsid w:val="0044071F"/>
    <w:rsid w:val="00440A48"/>
    <w:rsid w:val="00440B54"/>
    <w:rsid w:val="004413CD"/>
    <w:rsid w:val="00441A42"/>
    <w:rsid w:val="0044258D"/>
    <w:rsid w:val="00443A60"/>
    <w:rsid w:val="00443C1A"/>
    <w:rsid w:val="00443DB7"/>
    <w:rsid w:val="004440B5"/>
    <w:rsid w:val="00444B1D"/>
    <w:rsid w:val="00444B3C"/>
    <w:rsid w:val="00445062"/>
    <w:rsid w:val="00445C5C"/>
    <w:rsid w:val="00446A14"/>
    <w:rsid w:val="00446BAD"/>
    <w:rsid w:val="00446C27"/>
    <w:rsid w:val="00447323"/>
    <w:rsid w:val="00450392"/>
    <w:rsid w:val="00451BAF"/>
    <w:rsid w:val="004521A8"/>
    <w:rsid w:val="0045246D"/>
    <w:rsid w:val="00453191"/>
    <w:rsid w:val="0045341F"/>
    <w:rsid w:val="00453420"/>
    <w:rsid w:val="004546D5"/>
    <w:rsid w:val="004547AB"/>
    <w:rsid w:val="00455540"/>
    <w:rsid w:val="004560CF"/>
    <w:rsid w:val="004573D9"/>
    <w:rsid w:val="00463020"/>
    <w:rsid w:val="00463708"/>
    <w:rsid w:val="00464E9B"/>
    <w:rsid w:val="00465540"/>
    <w:rsid w:val="004657F6"/>
    <w:rsid w:val="00466097"/>
    <w:rsid w:val="00466CD4"/>
    <w:rsid w:val="00470662"/>
    <w:rsid w:val="004715AD"/>
    <w:rsid w:val="00472CDA"/>
    <w:rsid w:val="00472E68"/>
    <w:rsid w:val="00473F99"/>
    <w:rsid w:val="004750DC"/>
    <w:rsid w:val="004766A0"/>
    <w:rsid w:val="00476EC3"/>
    <w:rsid w:val="004805C7"/>
    <w:rsid w:val="004822A2"/>
    <w:rsid w:val="00483AE2"/>
    <w:rsid w:val="0048462A"/>
    <w:rsid w:val="004857CA"/>
    <w:rsid w:val="00485BD0"/>
    <w:rsid w:val="004865C8"/>
    <w:rsid w:val="00486B51"/>
    <w:rsid w:val="00487152"/>
    <w:rsid w:val="0048757C"/>
    <w:rsid w:val="00490BD2"/>
    <w:rsid w:val="0049235C"/>
    <w:rsid w:val="00492A01"/>
    <w:rsid w:val="00492E40"/>
    <w:rsid w:val="00493437"/>
    <w:rsid w:val="00493634"/>
    <w:rsid w:val="004937B8"/>
    <w:rsid w:val="004937FE"/>
    <w:rsid w:val="00493BD8"/>
    <w:rsid w:val="0049436F"/>
    <w:rsid w:val="004950F5"/>
    <w:rsid w:val="0049521B"/>
    <w:rsid w:val="00495C5B"/>
    <w:rsid w:val="0049686D"/>
    <w:rsid w:val="00496879"/>
    <w:rsid w:val="004A0666"/>
    <w:rsid w:val="004A10BC"/>
    <w:rsid w:val="004A2B4A"/>
    <w:rsid w:val="004A3C15"/>
    <w:rsid w:val="004A3C38"/>
    <w:rsid w:val="004A4119"/>
    <w:rsid w:val="004A45A6"/>
    <w:rsid w:val="004A4CC6"/>
    <w:rsid w:val="004A623B"/>
    <w:rsid w:val="004A6327"/>
    <w:rsid w:val="004A6CD8"/>
    <w:rsid w:val="004B1359"/>
    <w:rsid w:val="004B1E0E"/>
    <w:rsid w:val="004B20CF"/>
    <w:rsid w:val="004B2112"/>
    <w:rsid w:val="004B246C"/>
    <w:rsid w:val="004B2D07"/>
    <w:rsid w:val="004B35AF"/>
    <w:rsid w:val="004B3758"/>
    <w:rsid w:val="004B37CE"/>
    <w:rsid w:val="004B3862"/>
    <w:rsid w:val="004B3C63"/>
    <w:rsid w:val="004B43FA"/>
    <w:rsid w:val="004B484B"/>
    <w:rsid w:val="004B4B43"/>
    <w:rsid w:val="004B643B"/>
    <w:rsid w:val="004B6441"/>
    <w:rsid w:val="004B7479"/>
    <w:rsid w:val="004B74A4"/>
    <w:rsid w:val="004B779E"/>
    <w:rsid w:val="004B78C6"/>
    <w:rsid w:val="004B7B45"/>
    <w:rsid w:val="004B7C5B"/>
    <w:rsid w:val="004B7EEF"/>
    <w:rsid w:val="004C0766"/>
    <w:rsid w:val="004C1CC5"/>
    <w:rsid w:val="004C2AE8"/>
    <w:rsid w:val="004C4B12"/>
    <w:rsid w:val="004C5201"/>
    <w:rsid w:val="004C5E4C"/>
    <w:rsid w:val="004C5EAC"/>
    <w:rsid w:val="004C67C3"/>
    <w:rsid w:val="004C68CC"/>
    <w:rsid w:val="004C77EA"/>
    <w:rsid w:val="004C78C2"/>
    <w:rsid w:val="004C7930"/>
    <w:rsid w:val="004C7A0A"/>
    <w:rsid w:val="004C7B52"/>
    <w:rsid w:val="004D0067"/>
    <w:rsid w:val="004D06EE"/>
    <w:rsid w:val="004D075E"/>
    <w:rsid w:val="004D1172"/>
    <w:rsid w:val="004D168A"/>
    <w:rsid w:val="004D1C36"/>
    <w:rsid w:val="004D278B"/>
    <w:rsid w:val="004D2817"/>
    <w:rsid w:val="004D2A39"/>
    <w:rsid w:val="004D2C5C"/>
    <w:rsid w:val="004D2F40"/>
    <w:rsid w:val="004D4929"/>
    <w:rsid w:val="004D534A"/>
    <w:rsid w:val="004D5828"/>
    <w:rsid w:val="004D6484"/>
    <w:rsid w:val="004D648A"/>
    <w:rsid w:val="004D6DB2"/>
    <w:rsid w:val="004D7375"/>
    <w:rsid w:val="004D7783"/>
    <w:rsid w:val="004D7F28"/>
    <w:rsid w:val="004E01F6"/>
    <w:rsid w:val="004E06CF"/>
    <w:rsid w:val="004E0728"/>
    <w:rsid w:val="004E16C8"/>
    <w:rsid w:val="004E2019"/>
    <w:rsid w:val="004E3EE2"/>
    <w:rsid w:val="004E44A5"/>
    <w:rsid w:val="004E4E25"/>
    <w:rsid w:val="004E5BE7"/>
    <w:rsid w:val="004E6118"/>
    <w:rsid w:val="004E6266"/>
    <w:rsid w:val="004E65E9"/>
    <w:rsid w:val="004E6A61"/>
    <w:rsid w:val="004E7D35"/>
    <w:rsid w:val="004F0021"/>
    <w:rsid w:val="004F1329"/>
    <w:rsid w:val="004F1607"/>
    <w:rsid w:val="004F1964"/>
    <w:rsid w:val="004F1CF1"/>
    <w:rsid w:val="004F1ED8"/>
    <w:rsid w:val="004F24E0"/>
    <w:rsid w:val="004F5ABA"/>
    <w:rsid w:val="004F5D91"/>
    <w:rsid w:val="004F5E00"/>
    <w:rsid w:val="004F69CA"/>
    <w:rsid w:val="004F7D96"/>
    <w:rsid w:val="0050023D"/>
    <w:rsid w:val="00500351"/>
    <w:rsid w:val="00500CE0"/>
    <w:rsid w:val="00501A40"/>
    <w:rsid w:val="00502C5A"/>
    <w:rsid w:val="00502F1F"/>
    <w:rsid w:val="005038CB"/>
    <w:rsid w:val="0050451B"/>
    <w:rsid w:val="00505167"/>
    <w:rsid w:val="00505BCB"/>
    <w:rsid w:val="00506762"/>
    <w:rsid w:val="00506C8A"/>
    <w:rsid w:val="00507955"/>
    <w:rsid w:val="0051071D"/>
    <w:rsid w:val="0051112F"/>
    <w:rsid w:val="005122DB"/>
    <w:rsid w:val="005123E1"/>
    <w:rsid w:val="005126AF"/>
    <w:rsid w:val="00513875"/>
    <w:rsid w:val="005138F5"/>
    <w:rsid w:val="005144E3"/>
    <w:rsid w:val="00514C77"/>
    <w:rsid w:val="00515088"/>
    <w:rsid w:val="0051516D"/>
    <w:rsid w:val="00515937"/>
    <w:rsid w:val="0052019E"/>
    <w:rsid w:val="00521358"/>
    <w:rsid w:val="0052268F"/>
    <w:rsid w:val="0052383F"/>
    <w:rsid w:val="005238FE"/>
    <w:rsid w:val="00524A77"/>
    <w:rsid w:val="00524B79"/>
    <w:rsid w:val="00524C9D"/>
    <w:rsid w:val="0052759C"/>
    <w:rsid w:val="00530C82"/>
    <w:rsid w:val="00530E1D"/>
    <w:rsid w:val="00532A14"/>
    <w:rsid w:val="0053336F"/>
    <w:rsid w:val="005337BA"/>
    <w:rsid w:val="00533AA9"/>
    <w:rsid w:val="00533F06"/>
    <w:rsid w:val="00534303"/>
    <w:rsid w:val="00534B50"/>
    <w:rsid w:val="00535024"/>
    <w:rsid w:val="005350D7"/>
    <w:rsid w:val="00535765"/>
    <w:rsid w:val="00535ED5"/>
    <w:rsid w:val="0053611A"/>
    <w:rsid w:val="00536186"/>
    <w:rsid w:val="0053681E"/>
    <w:rsid w:val="00536DBF"/>
    <w:rsid w:val="00537633"/>
    <w:rsid w:val="00542E39"/>
    <w:rsid w:val="005433BE"/>
    <w:rsid w:val="005441DB"/>
    <w:rsid w:val="00544DDD"/>
    <w:rsid w:val="005453AB"/>
    <w:rsid w:val="00545742"/>
    <w:rsid w:val="0054578E"/>
    <w:rsid w:val="005466A7"/>
    <w:rsid w:val="00546BB3"/>
    <w:rsid w:val="00547837"/>
    <w:rsid w:val="00547CF7"/>
    <w:rsid w:val="0055081A"/>
    <w:rsid w:val="00550B76"/>
    <w:rsid w:val="005515A5"/>
    <w:rsid w:val="00552516"/>
    <w:rsid w:val="00552D01"/>
    <w:rsid w:val="005532E5"/>
    <w:rsid w:val="00553EAF"/>
    <w:rsid w:val="0055573E"/>
    <w:rsid w:val="00555D1E"/>
    <w:rsid w:val="00555E5F"/>
    <w:rsid w:val="00555F7B"/>
    <w:rsid w:val="00555FD8"/>
    <w:rsid w:val="00556847"/>
    <w:rsid w:val="005574B6"/>
    <w:rsid w:val="0055776E"/>
    <w:rsid w:val="00560454"/>
    <w:rsid w:val="00560CC1"/>
    <w:rsid w:val="00565127"/>
    <w:rsid w:val="00565AB2"/>
    <w:rsid w:val="00565F14"/>
    <w:rsid w:val="005662D8"/>
    <w:rsid w:val="00566385"/>
    <w:rsid w:val="00567B4A"/>
    <w:rsid w:val="00570089"/>
    <w:rsid w:val="0057100C"/>
    <w:rsid w:val="00571560"/>
    <w:rsid w:val="00571650"/>
    <w:rsid w:val="0057226A"/>
    <w:rsid w:val="00572320"/>
    <w:rsid w:val="00572E9E"/>
    <w:rsid w:val="00573039"/>
    <w:rsid w:val="005731C3"/>
    <w:rsid w:val="00574E27"/>
    <w:rsid w:val="00575689"/>
    <w:rsid w:val="00575AEE"/>
    <w:rsid w:val="00576947"/>
    <w:rsid w:val="00576FC5"/>
    <w:rsid w:val="00580643"/>
    <w:rsid w:val="005832DE"/>
    <w:rsid w:val="00583D7A"/>
    <w:rsid w:val="00584264"/>
    <w:rsid w:val="005842AE"/>
    <w:rsid w:val="0058499D"/>
    <w:rsid w:val="0059111F"/>
    <w:rsid w:val="0059127B"/>
    <w:rsid w:val="00591F43"/>
    <w:rsid w:val="00594DE5"/>
    <w:rsid w:val="00595574"/>
    <w:rsid w:val="00595673"/>
    <w:rsid w:val="00597208"/>
    <w:rsid w:val="005972CC"/>
    <w:rsid w:val="00597340"/>
    <w:rsid w:val="005A004C"/>
    <w:rsid w:val="005A009B"/>
    <w:rsid w:val="005A12CE"/>
    <w:rsid w:val="005A1405"/>
    <w:rsid w:val="005A259A"/>
    <w:rsid w:val="005A3253"/>
    <w:rsid w:val="005A3266"/>
    <w:rsid w:val="005A33C3"/>
    <w:rsid w:val="005A3959"/>
    <w:rsid w:val="005A4F66"/>
    <w:rsid w:val="005A5569"/>
    <w:rsid w:val="005A5985"/>
    <w:rsid w:val="005A6322"/>
    <w:rsid w:val="005A6A2A"/>
    <w:rsid w:val="005A76D0"/>
    <w:rsid w:val="005A7EB2"/>
    <w:rsid w:val="005B0C43"/>
    <w:rsid w:val="005B0EEE"/>
    <w:rsid w:val="005B15DB"/>
    <w:rsid w:val="005B19B5"/>
    <w:rsid w:val="005B24AD"/>
    <w:rsid w:val="005B25B6"/>
    <w:rsid w:val="005B2AF4"/>
    <w:rsid w:val="005B2E32"/>
    <w:rsid w:val="005B401C"/>
    <w:rsid w:val="005B4939"/>
    <w:rsid w:val="005B65AE"/>
    <w:rsid w:val="005B6D10"/>
    <w:rsid w:val="005B71F6"/>
    <w:rsid w:val="005B738A"/>
    <w:rsid w:val="005C0860"/>
    <w:rsid w:val="005C0FD0"/>
    <w:rsid w:val="005C1AA7"/>
    <w:rsid w:val="005C2C55"/>
    <w:rsid w:val="005C3DA2"/>
    <w:rsid w:val="005C3E3B"/>
    <w:rsid w:val="005C42A0"/>
    <w:rsid w:val="005C49E4"/>
    <w:rsid w:val="005C4ED7"/>
    <w:rsid w:val="005C5C00"/>
    <w:rsid w:val="005D079C"/>
    <w:rsid w:val="005D1768"/>
    <w:rsid w:val="005D17F2"/>
    <w:rsid w:val="005D1EC2"/>
    <w:rsid w:val="005D211C"/>
    <w:rsid w:val="005D2403"/>
    <w:rsid w:val="005D2492"/>
    <w:rsid w:val="005D49D5"/>
    <w:rsid w:val="005D5861"/>
    <w:rsid w:val="005D682A"/>
    <w:rsid w:val="005D6C7F"/>
    <w:rsid w:val="005E1066"/>
    <w:rsid w:val="005E1B7D"/>
    <w:rsid w:val="005E243A"/>
    <w:rsid w:val="005E24FB"/>
    <w:rsid w:val="005E2552"/>
    <w:rsid w:val="005E2598"/>
    <w:rsid w:val="005E5770"/>
    <w:rsid w:val="005E5A48"/>
    <w:rsid w:val="005E6010"/>
    <w:rsid w:val="005E652E"/>
    <w:rsid w:val="005F0D7B"/>
    <w:rsid w:val="005F22B1"/>
    <w:rsid w:val="005F2661"/>
    <w:rsid w:val="005F425F"/>
    <w:rsid w:val="005F4529"/>
    <w:rsid w:val="005F47C7"/>
    <w:rsid w:val="005F4BD0"/>
    <w:rsid w:val="005F558D"/>
    <w:rsid w:val="005F5AF5"/>
    <w:rsid w:val="005F7267"/>
    <w:rsid w:val="005F7FEA"/>
    <w:rsid w:val="006007F7"/>
    <w:rsid w:val="006008E7"/>
    <w:rsid w:val="00600DCC"/>
    <w:rsid w:val="00602442"/>
    <w:rsid w:val="00602623"/>
    <w:rsid w:val="006033BD"/>
    <w:rsid w:val="006034A2"/>
    <w:rsid w:val="00603A13"/>
    <w:rsid w:val="00603ACD"/>
    <w:rsid w:val="00606301"/>
    <w:rsid w:val="00606313"/>
    <w:rsid w:val="00606B31"/>
    <w:rsid w:val="00606B41"/>
    <w:rsid w:val="00606FDD"/>
    <w:rsid w:val="0061026F"/>
    <w:rsid w:val="0061042D"/>
    <w:rsid w:val="006112D0"/>
    <w:rsid w:val="00611458"/>
    <w:rsid w:val="006114EF"/>
    <w:rsid w:val="006115D3"/>
    <w:rsid w:val="00611974"/>
    <w:rsid w:val="00611FB1"/>
    <w:rsid w:val="00612D6B"/>
    <w:rsid w:val="00612E4E"/>
    <w:rsid w:val="00613300"/>
    <w:rsid w:val="00613D18"/>
    <w:rsid w:val="00614A12"/>
    <w:rsid w:val="00614BE8"/>
    <w:rsid w:val="00614FBA"/>
    <w:rsid w:val="00615321"/>
    <w:rsid w:val="006154E0"/>
    <w:rsid w:val="006160AD"/>
    <w:rsid w:val="0061685F"/>
    <w:rsid w:val="0061757D"/>
    <w:rsid w:val="0062093C"/>
    <w:rsid w:val="006220C4"/>
    <w:rsid w:val="00622864"/>
    <w:rsid w:val="006228C5"/>
    <w:rsid w:val="0062320C"/>
    <w:rsid w:val="00623F43"/>
    <w:rsid w:val="006244FD"/>
    <w:rsid w:val="006245BA"/>
    <w:rsid w:val="0062465D"/>
    <w:rsid w:val="006255BB"/>
    <w:rsid w:val="0062595E"/>
    <w:rsid w:val="00625A3C"/>
    <w:rsid w:val="00625FA1"/>
    <w:rsid w:val="00627AD7"/>
    <w:rsid w:val="00630E96"/>
    <w:rsid w:val="00631775"/>
    <w:rsid w:val="00632369"/>
    <w:rsid w:val="00632C5D"/>
    <w:rsid w:val="00633110"/>
    <w:rsid w:val="00633796"/>
    <w:rsid w:val="00633F98"/>
    <w:rsid w:val="00634932"/>
    <w:rsid w:val="00634F57"/>
    <w:rsid w:val="00636078"/>
    <w:rsid w:val="00637239"/>
    <w:rsid w:val="00637690"/>
    <w:rsid w:val="00637A2D"/>
    <w:rsid w:val="00641031"/>
    <w:rsid w:val="00642E21"/>
    <w:rsid w:val="006430B1"/>
    <w:rsid w:val="006446F4"/>
    <w:rsid w:val="006447D8"/>
    <w:rsid w:val="00644864"/>
    <w:rsid w:val="00644C6D"/>
    <w:rsid w:val="00644F28"/>
    <w:rsid w:val="00645541"/>
    <w:rsid w:val="00646BF8"/>
    <w:rsid w:val="00646FFB"/>
    <w:rsid w:val="006511BC"/>
    <w:rsid w:val="0065187E"/>
    <w:rsid w:val="00651B62"/>
    <w:rsid w:val="006521FD"/>
    <w:rsid w:val="00653063"/>
    <w:rsid w:val="0065377B"/>
    <w:rsid w:val="00653822"/>
    <w:rsid w:val="00655416"/>
    <w:rsid w:val="00655684"/>
    <w:rsid w:val="0065727F"/>
    <w:rsid w:val="00657A52"/>
    <w:rsid w:val="00657AFC"/>
    <w:rsid w:val="0066058A"/>
    <w:rsid w:val="00660C78"/>
    <w:rsid w:val="00661410"/>
    <w:rsid w:val="00661599"/>
    <w:rsid w:val="00661A1D"/>
    <w:rsid w:val="00661CDD"/>
    <w:rsid w:val="006624E0"/>
    <w:rsid w:val="00662BD3"/>
    <w:rsid w:val="00664C11"/>
    <w:rsid w:val="0066705F"/>
    <w:rsid w:val="00667BBF"/>
    <w:rsid w:val="006704AB"/>
    <w:rsid w:val="0067056B"/>
    <w:rsid w:val="00671DC2"/>
    <w:rsid w:val="006731F3"/>
    <w:rsid w:val="00673D93"/>
    <w:rsid w:val="00674A68"/>
    <w:rsid w:val="00674CB3"/>
    <w:rsid w:val="0067589B"/>
    <w:rsid w:val="0067619D"/>
    <w:rsid w:val="006769DF"/>
    <w:rsid w:val="00676B85"/>
    <w:rsid w:val="006779DD"/>
    <w:rsid w:val="0068018D"/>
    <w:rsid w:val="0068057B"/>
    <w:rsid w:val="00681948"/>
    <w:rsid w:val="00681A72"/>
    <w:rsid w:val="00682388"/>
    <w:rsid w:val="0068276A"/>
    <w:rsid w:val="0068346D"/>
    <w:rsid w:val="006842E8"/>
    <w:rsid w:val="006844F1"/>
    <w:rsid w:val="00685326"/>
    <w:rsid w:val="00685B63"/>
    <w:rsid w:val="00687C78"/>
    <w:rsid w:val="00687F13"/>
    <w:rsid w:val="00687F77"/>
    <w:rsid w:val="006901FC"/>
    <w:rsid w:val="00691C15"/>
    <w:rsid w:val="00692C15"/>
    <w:rsid w:val="00694142"/>
    <w:rsid w:val="00694383"/>
    <w:rsid w:val="00696287"/>
    <w:rsid w:val="006A15F5"/>
    <w:rsid w:val="006A174D"/>
    <w:rsid w:val="006A1B98"/>
    <w:rsid w:val="006A297F"/>
    <w:rsid w:val="006A35EE"/>
    <w:rsid w:val="006A386B"/>
    <w:rsid w:val="006A3949"/>
    <w:rsid w:val="006A5119"/>
    <w:rsid w:val="006A5AB8"/>
    <w:rsid w:val="006A617B"/>
    <w:rsid w:val="006A70E5"/>
    <w:rsid w:val="006A7279"/>
    <w:rsid w:val="006A75CC"/>
    <w:rsid w:val="006A7A84"/>
    <w:rsid w:val="006A7DC3"/>
    <w:rsid w:val="006B019C"/>
    <w:rsid w:val="006B029E"/>
    <w:rsid w:val="006B08DE"/>
    <w:rsid w:val="006B0DE3"/>
    <w:rsid w:val="006B1075"/>
    <w:rsid w:val="006B112F"/>
    <w:rsid w:val="006B12E3"/>
    <w:rsid w:val="006B272F"/>
    <w:rsid w:val="006B366F"/>
    <w:rsid w:val="006B4183"/>
    <w:rsid w:val="006B51C2"/>
    <w:rsid w:val="006B5B4A"/>
    <w:rsid w:val="006B65AA"/>
    <w:rsid w:val="006B67FD"/>
    <w:rsid w:val="006B7D8C"/>
    <w:rsid w:val="006C100C"/>
    <w:rsid w:val="006C10F3"/>
    <w:rsid w:val="006C1E1E"/>
    <w:rsid w:val="006C25EA"/>
    <w:rsid w:val="006C299C"/>
    <w:rsid w:val="006C2E76"/>
    <w:rsid w:val="006C32FC"/>
    <w:rsid w:val="006C426B"/>
    <w:rsid w:val="006C4627"/>
    <w:rsid w:val="006C4B4F"/>
    <w:rsid w:val="006C4C6E"/>
    <w:rsid w:val="006C4E90"/>
    <w:rsid w:val="006C54C9"/>
    <w:rsid w:val="006C57F5"/>
    <w:rsid w:val="006C596B"/>
    <w:rsid w:val="006C6184"/>
    <w:rsid w:val="006C6BF0"/>
    <w:rsid w:val="006D12F0"/>
    <w:rsid w:val="006D19D9"/>
    <w:rsid w:val="006D1BD9"/>
    <w:rsid w:val="006D3798"/>
    <w:rsid w:val="006D45BA"/>
    <w:rsid w:val="006D6A5E"/>
    <w:rsid w:val="006D6F64"/>
    <w:rsid w:val="006D7A63"/>
    <w:rsid w:val="006E17F9"/>
    <w:rsid w:val="006E1856"/>
    <w:rsid w:val="006E240C"/>
    <w:rsid w:val="006E3252"/>
    <w:rsid w:val="006E3AB6"/>
    <w:rsid w:val="006E447E"/>
    <w:rsid w:val="006E532B"/>
    <w:rsid w:val="006E5AC6"/>
    <w:rsid w:val="006E6142"/>
    <w:rsid w:val="006E6BD1"/>
    <w:rsid w:val="006E7373"/>
    <w:rsid w:val="006E7B5A"/>
    <w:rsid w:val="006E7BE8"/>
    <w:rsid w:val="006E7EA8"/>
    <w:rsid w:val="006F03FA"/>
    <w:rsid w:val="006F0AA6"/>
    <w:rsid w:val="006F1270"/>
    <w:rsid w:val="006F1837"/>
    <w:rsid w:val="006F1963"/>
    <w:rsid w:val="006F2B40"/>
    <w:rsid w:val="006F2C9A"/>
    <w:rsid w:val="006F3054"/>
    <w:rsid w:val="006F3CD1"/>
    <w:rsid w:val="006F44CC"/>
    <w:rsid w:val="006F4A7D"/>
    <w:rsid w:val="006F7A31"/>
    <w:rsid w:val="007002B2"/>
    <w:rsid w:val="00702110"/>
    <w:rsid w:val="0070272D"/>
    <w:rsid w:val="00703164"/>
    <w:rsid w:val="00703A9A"/>
    <w:rsid w:val="007042AC"/>
    <w:rsid w:val="00704C25"/>
    <w:rsid w:val="00704C2E"/>
    <w:rsid w:val="00705347"/>
    <w:rsid w:val="007056E6"/>
    <w:rsid w:val="00705BD5"/>
    <w:rsid w:val="00705CF5"/>
    <w:rsid w:val="00705F1D"/>
    <w:rsid w:val="00706AC7"/>
    <w:rsid w:val="00706DD3"/>
    <w:rsid w:val="00707657"/>
    <w:rsid w:val="00707AEB"/>
    <w:rsid w:val="0071015A"/>
    <w:rsid w:val="007107CE"/>
    <w:rsid w:val="00711248"/>
    <w:rsid w:val="00711530"/>
    <w:rsid w:val="007131AF"/>
    <w:rsid w:val="00713B80"/>
    <w:rsid w:val="00714433"/>
    <w:rsid w:val="00714980"/>
    <w:rsid w:val="00714D09"/>
    <w:rsid w:val="00714D2E"/>
    <w:rsid w:val="0071511A"/>
    <w:rsid w:val="00715C4A"/>
    <w:rsid w:val="00715D95"/>
    <w:rsid w:val="0071699B"/>
    <w:rsid w:val="00716FFD"/>
    <w:rsid w:val="0071769D"/>
    <w:rsid w:val="00717B68"/>
    <w:rsid w:val="00720EFA"/>
    <w:rsid w:val="00722A6F"/>
    <w:rsid w:val="00722E94"/>
    <w:rsid w:val="007238A6"/>
    <w:rsid w:val="007239AC"/>
    <w:rsid w:val="00723E95"/>
    <w:rsid w:val="00724710"/>
    <w:rsid w:val="00725E57"/>
    <w:rsid w:val="007263C2"/>
    <w:rsid w:val="007269BC"/>
    <w:rsid w:val="00726E13"/>
    <w:rsid w:val="00727281"/>
    <w:rsid w:val="00727861"/>
    <w:rsid w:val="00727B63"/>
    <w:rsid w:val="00727D96"/>
    <w:rsid w:val="007300E9"/>
    <w:rsid w:val="00730788"/>
    <w:rsid w:val="007318CD"/>
    <w:rsid w:val="00731B73"/>
    <w:rsid w:val="0073246C"/>
    <w:rsid w:val="007325BA"/>
    <w:rsid w:val="00733953"/>
    <w:rsid w:val="00733D9E"/>
    <w:rsid w:val="00734868"/>
    <w:rsid w:val="00736364"/>
    <w:rsid w:val="0073642B"/>
    <w:rsid w:val="00737701"/>
    <w:rsid w:val="007377AD"/>
    <w:rsid w:val="00737CB0"/>
    <w:rsid w:val="00740500"/>
    <w:rsid w:val="00740781"/>
    <w:rsid w:val="00740AB1"/>
    <w:rsid w:val="00740F3C"/>
    <w:rsid w:val="007412B3"/>
    <w:rsid w:val="00741CF7"/>
    <w:rsid w:val="00742017"/>
    <w:rsid w:val="0074241B"/>
    <w:rsid w:val="007425C3"/>
    <w:rsid w:val="0074268F"/>
    <w:rsid w:val="00742A45"/>
    <w:rsid w:val="00742F5D"/>
    <w:rsid w:val="00744314"/>
    <w:rsid w:val="00744A85"/>
    <w:rsid w:val="00746EA0"/>
    <w:rsid w:val="007473AE"/>
    <w:rsid w:val="00747E7B"/>
    <w:rsid w:val="007504C6"/>
    <w:rsid w:val="00750590"/>
    <w:rsid w:val="007507AF"/>
    <w:rsid w:val="00750A36"/>
    <w:rsid w:val="00750F2F"/>
    <w:rsid w:val="00750F90"/>
    <w:rsid w:val="00751C0F"/>
    <w:rsid w:val="00753E46"/>
    <w:rsid w:val="00754496"/>
    <w:rsid w:val="007545D5"/>
    <w:rsid w:val="00754FC5"/>
    <w:rsid w:val="00756408"/>
    <w:rsid w:val="00756D26"/>
    <w:rsid w:val="00756E46"/>
    <w:rsid w:val="00756F74"/>
    <w:rsid w:val="007570DD"/>
    <w:rsid w:val="0075719D"/>
    <w:rsid w:val="00760459"/>
    <w:rsid w:val="00761741"/>
    <w:rsid w:val="00762820"/>
    <w:rsid w:val="007649B1"/>
    <w:rsid w:val="00765F43"/>
    <w:rsid w:val="007660A0"/>
    <w:rsid w:val="0076684E"/>
    <w:rsid w:val="00766A58"/>
    <w:rsid w:val="00767747"/>
    <w:rsid w:val="0077173F"/>
    <w:rsid w:val="007722B2"/>
    <w:rsid w:val="00772B9B"/>
    <w:rsid w:val="007744E1"/>
    <w:rsid w:val="007764F4"/>
    <w:rsid w:val="00776719"/>
    <w:rsid w:val="00776AB8"/>
    <w:rsid w:val="007771F2"/>
    <w:rsid w:val="00777F3B"/>
    <w:rsid w:val="0078000B"/>
    <w:rsid w:val="0078052F"/>
    <w:rsid w:val="00780A50"/>
    <w:rsid w:val="0078136A"/>
    <w:rsid w:val="00781550"/>
    <w:rsid w:val="007822A3"/>
    <w:rsid w:val="00783E76"/>
    <w:rsid w:val="0078620B"/>
    <w:rsid w:val="00786712"/>
    <w:rsid w:val="00787C72"/>
    <w:rsid w:val="00790119"/>
    <w:rsid w:val="007907AB"/>
    <w:rsid w:val="007921A2"/>
    <w:rsid w:val="00792AD0"/>
    <w:rsid w:val="00793616"/>
    <w:rsid w:val="007937B1"/>
    <w:rsid w:val="007939D8"/>
    <w:rsid w:val="00795115"/>
    <w:rsid w:val="00796257"/>
    <w:rsid w:val="007968CB"/>
    <w:rsid w:val="007969DC"/>
    <w:rsid w:val="007977F1"/>
    <w:rsid w:val="00797AF9"/>
    <w:rsid w:val="00797B97"/>
    <w:rsid w:val="007A1929"/>
    <w:rsid w:val="007A31DC"/>
    <w:rsid w:val="007A356B"/>
    <w:rsid w:val="007A482E"/>
    <w:rsid w:val="007A4DE8"/>
    <w:rsid w:val="007A5BC2"/>
    <w:rsid w:val="007A62F9"/>
    <w:rsid w:val="007A6F2C"/>
    <w:rsid w:val="007A7CAA"/>
    <w:rsid w:val="007B0FBD"/>
    <w:rsid w:val="007B11B7"/>
    <w:rsid w:val="007B1A21"/>
    <w:rsid w:val="007B2784"/>
    <w:rsid w:val="007B29E4"/>
    <w:rsid w:val="007B3A5C"/>
    <w:rsid w:val="007B46FB"/>
    <w:rsid w:val="007B7258"/>
    <w:rsid w:val="007C05D1"/>
    <w:rsid w:val="007C0CF4"/>
    <w:rsid w:val="007C13D5"/>
    <w:rsid w:val="007C1F01"/>
    <w:rsid w:val="007C428F"/>
    <w:rsid w:val="007C44E0"/>
    <w:rsid w:val="007C4F11"/>
    <w:rsid w:val="007C56C4"/>
    <w:rsid w:val="007C6278"/>
    <w:rsid w:val="007C6704"/>
    <w:rsid w:val="007C6E88"/>
    <w:rsid w:val="007C6F30"/>
    <w:rsid w:val="007C718C"/>
    <w:rsid w:val="007D0A01"/>
    <w:rsid w:val="007D1A3C"/>
    <w:rsid w:val="007D1FBC"/>
    <w:rsid w:val="007D2210"/>
    <w:rsid w:val="007D2306"/>
    <w:rsid w:val="007D243E"/>
    <w:rsid w:val="007D2899"/>
    <w:rsid w:val="007D39B9"/>
    <w:rsid w:val="007D3FCC"/>
    <w:rsid w:val="007D469B"/>
    <w:rsid w:val="007D540E"/>
    <w:rsid w:val="007D79D3"/>
    <w:rsid w:val="007D7D94"/>
    <w:rsid w:val="007E07E8"/>
    <w:rsid w:val="007E1771"/>
    <w:rsid w:val="007E17CF"/>
    <w:rsid w:val="007E29E4"/>
    <w:rsid w:val="007E2BCA"/>
    <w:rsid w:val="007E3985"/>
    <w:rsid w:val="007E4AE8"/>
    <w:rsid w:val="007E5593"/>
    <w:rsid w:val="007E7CB8"/>
    <w:rsid w:val="007F0615"/>
    <w:rsid w:val="007F0FAE"/>
    <w:rsid w:val="007F1391"/>
    <w:rsid w:val="007F14B4"/>
    <w:rsid w:val="007F165C"/>
    <w:rsid w:val="007F2E9D"/>
    <w:rsid w:val="007F403B"/>
    <w:rsid w:val="007F4183"/>
    <w:rsid w:val="007F473C"/>
    <w:rsid w:val="007F48B4"/>
    <w:rsid w:val="007F4E5E"/>
    <w:rsid w:val="007F51A3"/>
    <w:rsid w:val="007F5822"/>
    <w:rsid w:val="007F5F92"/>
    <w:rsid w:val="007F6279"/>
    <w:rsid w:val="007F666B"/>
    <w:rsid w:val="0080093B"/>
    <w:rsid w:val="00801F87"/>
    <w:rsid w:val="0080229C"/>
    <w:rsid w:val="008022F1"/>
    <w:rsid w:val="008024B1"/>
    <w:rsid w:val="0080266B"/>
    <w:rsid w:val="00802EEF"/>
    <w:rsid w:val="00803C08"/>
    <w:rsid w:val="008052FA"/>
    <w:rsid w:val="008054E2"/>
    <w:rsid w:val="00806DD4"/>
    <w:rsid w:val="00806FE5"/>
    <w:rsid w:val="008079B5"/>
    <w:rsid w:val="00807D78"/>
    <w:rsid w:val="00810AE7"/>
    <w:rsid w:val="00810D30"/>
    <w:rsid w:val="00810E9E"/>
    <w:rsid w:val="008110F3"/>
    <w:rsid w:val="00811E01"/>
    <w:rsid w:val="00815F4C"/>
    <w:rsid w:val="0081615D"/>
    <w:rsid w:val="008173B3"/>
    <w:rsid w:val="00817E2A"/>
    <w:rsid w:val="008203C6"/>
    <w:rsid w:val="00821955"/>
    <w:rsid w:val="008240AE"/>
    <w:rsid w:val="00824C82"/>
    <w:rsid w:val="008252E6"/>
    <w:rsid w:val="00830634"/>
    <w:rsid w:val="0083077D"/>
    <w:rsid w:val="00830D18"/>
    <w:rsid w:val="0083142D"/>
    <w:rsid w:val="00831B04"/>
    <w:rsid w:val="008332CA"/>
    <w:rsid w:val="00834200"/>
    <w:rsid w:val="00834592"/>
    <w:rsid w:val="00834A16"/>
    <w:rsid w:val="00835434"/>
    <w:rsid w:val="00835B49"/>
    <w:rsid w:val="00835D76"/>
    <w:rsid w:val="00836287"/>
    <w:rsid w:val="00836DDD"/>
    <w:rsid w:val="00836FF5"/>
    <w:rsid w:val="00837965"/>
    <w:rsid w:val="0084015A"/>
    <w:rsid w:val="00840269"/>
    <w:rsid w:val="0084171D"/>
    <w:rsid w:val="00841944"/>
    <w:rsid w:val="00843334"/>
    <w:rsid w:val="00843CD1"/>
    <w:rsid w:val="00843CD6"/>
    <w:rsid w:val="008455D9"/>
    <w:rsid w:val="00846EC1"/>
    <w:rsid w:val="00850021"/>
    <w:rsid w:val="00850CBB"/>
    <w:rsid w:val="0085115B"/>
    <w:rsid w:val="008519C5"/>
    <w:rsid w:val="0085455B"/>
    <w:rsid w:val="0085468F"/>
    <w:rsid w:val="00854A47"/>
    <w:rsid w:val="00854A74"/>
    <w:rsid w:val="00854E14"/>
    <w:rsid w:val="0085654D"/>
    <w:rsid w:val="0085657F"/>
    <w:rsid w:val="00856B11"/>
    <w:rsid w:val="00857721"/>
    <w:rsid w:val="00857989"/>
    <w:rsid w:val="0086040F"/>
    <w:rsid w:val="00860754"/>
    <w:rsid w:val="00860C3D"/>
    <w:rsid w:val="00862512"/>
    <w:rsid w:val="00862696"/>
    <w:rsid w:val="00862CEE"/>
    <w:rsid w:val="0086333D"/>
    <w:rsid w:val="00864AA2"/>
    <w:rsid w:val="00864B0E"/>
    <w:rsid w:val="00864B2B"/>
    <w:rsid w:val="008659A7"/>
    <w:rsid w:val="00865AA5"/>
    <w:rsid w:val="0086766D"/>
    <w:rsid w:val="00867701"/>
    <w:rsid w:val="008706A8"/>
    <w:rsid w:val="0087104B"/>
    <w:rsid w:val="00871F0E"/>
    <w:rsid w:val="00871F9E"/>
    <w:rsid w:val="008729E2"/>
    <w:rsid w:val="00873316"/>
    <w:rsid w:val="008734F9"/>
    <w:rsid w:val="00873513"/>
    <w:rsid w:val="00874389"/>
    <w:rsid w:val="008749FB"/>
    <w:rsid w:val="00874F81"/>
    <w:rsid w:val="00875891"/>
    <w:rsid w:val="008775B2"/>
    <w:rsid w:val="008803AB"/>
    <w:rsid w:val="008806D9"/>
    <w:rsid w:val="00880805"/>
    <w:rsid w:val="0088144B"/>
    <w:rsid w:val="0088301D"/>
    <w:rsid w:val="008832F8"/>
    <w:rsid w:val="008835CD"/>
    <w:rsid w:val="00883E09"/>
    <w:rsid w:val="00884655"/>
    <w:rsid w:val="0088542F"/>
    <w:rsid w:val="00885D7E"/>
    <w:rsid w:val="00885DC8"/>
    <w:rsid w:val="008860D3"/>
    <w:rsid w:val="00886510"/>
    <w:rsid w:val="00887007"/>
    <w:rsid w:val="00891277"/>
    <w:rsid w:val="008921E2"/>
    <w:rsid w:val="00892B0E"/>
    <w:rsid w:val="00893048"/>
    <w:rsid w:val="008933A6"/>
    <w:rsid w:val="00893434"/>
    <w:rsid w:val="008939FC"/>
    <w:rsid w:val="00893C6F"/>
    <w:rsid w:val="00894F92"/>
    <w:rsid w:val="00897476"/>
    <w:rsid w:val="00897CF0"/>
    <w:rsid w:val="008A078F"/>
    <w:rsid w:val="008A09DC"/>
    <w:rsid w:val="008A0DE9"/>
    <w:rsid w:val="008A1968"/>
    <w:rsid w:val="008A1BC0"/>
    <w:rsid w:val="008A1D90"/>
    <w:rsid w:val="008A2025"/>
    <w:rsid w:val="008A3177"/>
    <w:rsid w:val="008A38EE"/>
    <w:rsid w:val="008A52AA"/>
    <w:rsid w:val="008A54C1"/>
    <w:rsid w:val="008A66D4"/>
    <w:rsid w:val="008A69EA"/>
    <w:rsid w:val="008A769F"/>
    <w:rsid w:val="008A7D25"/>
    <w:rsid w:val="008B0480"/>
    <w:rsid w:val="008B0B4F"/>
    <w:rsid w:val="008B0F36"/>
    <w:rsid w:val="008B23DF"/>
    <w:rsid w:val="008B344D"/>
    <w:rsid w:val="008B5953"/>
    <w:rsid w:val="008B6696"/>
    <w:rsid w:val="008B6B3E"/>
    <w:rsid w:val="008B7401"/>
    <w:rsid w:val="008C0011"/>
    <w:rsid w:val="008C140C"/>
    <w:rsid w:val="008C160C"/>
    <w:rsid w:val="008C1AE6"/>
    <w:rsid w:val="008C2122"/>
    <w:rsid w:val="008C2482"/>
    <w:rsid w:val="008C2A15"/>
    <w:rsid w:val="008C2AA8"/>
    <w:rsid w:val="008C3143"/>
    <w:rsid w:val="008C31CF"/>
    <w:rsid w:val="008C4A14"/>
    <w:rsid w:val="008C554B"/>
    <w:rsid w:val="008C65D0"/>
    <w:rsid w:val="008C6DEE"/>
    <w:rsid w:val="008C6E04"/>
    <w:rsid w:val="008C7D6F"/>
    <w:rsid w:val="008D1486"/>
    <w:rsid w:val="008D1B67"/>
    <w:rsid w:val="008D2B70"/>
    <w:rsid w:val="008D2EF7"/>
    <w:rsid w:val="008D3FE7"/>
    <w:rsid w:val="008D450F"/>
    <w:rsid w:val="008D5CA2"/>
    <w:rsid w:val="008D5D09"/>
    <w:rsid w:val="008D5F2C"/>
    <w:rsid w:val="008D617D"/>
    <w:rsid w:val="008D771C"/>
    <w:rsid w:val="008D79ED"/>
    <w:rsid w:val="008D7A60"/>
    <w:rsid w:val="008E02E7"/>
    <w:rsid w:val="008E04F8"/>
    <w:rsid w:val="008E139D"/>
    <w:rsid w:val="008E18C4"/>
    <w:rsid w:val="008E1D52"/>
    <w:rsid w:val="008E1DF8"/>
    <w:rsid w:val="008E3F44"/>
    <w:rsid w:val="008E4E02"/>
    <w:rsid w:val="008E4E1B"/>
    <w:rsid w:val="008E4FF7"/>
    <w:rsid w:val="008E5018"/>
    <w:rsid w:val="008E5ED1"/>
    <w:rsid w:val="008E62D2"/>
    <w:rsid w:val="008E6E14"/>
    <w:rsid w:val="008E6F05"/>
    <w:rsid w:val="008E7121"/>
    <w:rsid w:val="008E715E"/>
    <w:rsid w:val="008E7947"/>
    <w:rsid w:val="008F00A6"/>
    <w:rsid w:val="008F0E4A"/>
    <w:rsid w:val="008F109E"/>
    <w:rsid w:val="008F10B1"/>
    <w:rsid w:val="008F1842"/>
    <w:rsid w:val="008F204F"/>
    <w:rsid w:val="008F2529"/>
    <w:rsid w:val="008F30B8"/>
    <w:rsid w:val="008F35E3"/>
    <w:rsid w:val="008F4141"/>
    <w:rsid w:val="008F7EFC"/>
    <w:rsid w:val="00900D3E"/>
    <w:rsid w:val="0090102E"/>
    <w:rsid w:val="009020B0"/>
    <w:rsid w:val="0090242A"/>
    <w:rsid w:val="00903490"/>
    <w:rsid w:val="00903A8A"/>
    <w:rsid w:val="009041CF"/>
    <w:rsid w:val="00906F2D"/>
    <w:rsid w:val="00907547"/>
    <w:rsid w:val="00910580"/>
    <w:rsid w:val="00910935"/>
    <w:rsid w:val="00910B35"/>
    <w:rsid w:val="0091165D"/>
    <w:rsid w:val="00911CD4"/>
    <w:rsid w:val="00912039"/>
    <w:rsid w:val="009122BB"/>
    <w:rsid w:val="009125C5"/>
    <w:rsid w:val="009131AB"/>
    <w:rsid w:val="009139AE"/>
    <w:rsid w:val="00914D79"/>
    <w:rsid w:val="00915F4D"/>
    <w:rsid w:val="00916122"/>
    <w:rsid w:val="00916D16"/>
    <w:rsid w:val="0091712E"/>
    <w:rsid w:val="00917C97"/>
    <w:rsid w:val="009206A7"/>
    <w:rsid w:val="0092215C"/>
    <w:rsid w:val="009221CE"/>
    <w:rsid w:val="00922314"/>
    <w:rsid w:val="009234C5"/>
    <w:rsid w:val="009238D7"/>
    <w:rsid w:val="00923B27"/>
    <w:rsid w:val="009243ED"/>
    <w:rsid w:val="009264BA"/>
    <w:rsid w:val="00926620"/>
    <w:rsid w:val="009279E8"/>
    <w:rsid w:val="009300AD"/>
    <w:rsid w:val="00930392"/>
    <w:rsid w:val="0093050A"/>
    <w:rsid w:val="0093191A"/>
    <w:rsid w:val="0093199F"/>
    <w:rsid w:val="00932034"/>
    <w:rsid w:val="009328FB"/>
    <w:rsid w:val="009334E7"/>
    <w:rsid w:val="00933ADF"/>
    <w:rsid w:val="0093409B"/>
    <w:rsid w:val="00934111"/>
    <w:rsid w:val="00934466"/>
    <w:rsid w:val="009347BF"/>
    <w:rsid w:val="00934E57"/>
    <w:rsid w:val="009351B9"/>
    <w:rsid w:val="00935501"/>
    <w:rsid w:val="009374FD"/>
    <w:rsid w:val="0093756B"/>
    <w:rsid w:val="00937632"/>
    <w:rsid w:val="0093789F"/>
    <w:rsid w:val="009400C2"/>
    <w:rsid w:val="00943113"/>
    <w:rsid w:val="00944F55"/>
    <w:rsid w:val="00945A3B"/>
    <w:rsid w:val="00946102"/>
    <w:rsid w:val="009462FA"/>
    <w:rsid w:val="00946E88"/>
    <w:rsid w:val="00947E9B"/>
    <w:rsid w:val="00950211"/>
    <w:rsid w:val="009505DD"/>
    <w:rsid w:val="00950D49"/>
    <w:rsid w:val="00950F0F"/>
    <w:rsid w:val="009518E4"/>
    <w:rsid w:val="00953D36"/>
    <w:rsid w:val="009550D9"/>
    <w:rsid w:val="00955905"/>
    <w:rsid w:val="00956D1C"/>
    <w:rsid w:val="00957D02"/>
    <w:rsid w:val="009609D8"/>
    <w:rsid w:val="00961000"/>
    <w:rsid w:val="00962143"/>
    <w:rsid w:val="00962E14"/>
    <w:rsid w:val="00963444"/>
    <w:rsid w:val="00963E15"/>
    <w:rsid w:val="00964497"/>
    <w:rsid w:val="00965262"/>
    <w:rsid w:val="00965560"/>
    <w:rsid w:val="009663E2"/>
    <w:rsid w:val="009669D6"/>
    <w:rsid w:val="00966AF0"/>
    <w:rsid w:val="0096761A"/>
    <w:rsid w:val="0096771E"/>
    <w:rsid w:val="009705B3"/>
    <w:rsid w:val="00971016"/>
    <w:rsid w:val="009711E6"/>
    <w:rsid w:val="009714B6"/>
    <w:rsid w:val="009718D7"/>
    <w:rsid w:val="00972208"/>
    <w:rsid w:val="00972948"/>
    <w:rsid w:val="00973865"/>
    <w:rsid w:val="009738FF"/>
    <w:rsid w:val="00973F40"/>
    <w:rsid w:val="00974408"/>
    <w:rsid w:val="00976583"/>
    <w:rsid w:val="00977A50"/>
    <w:rsid w:val="0098065A"/>
    <w:rsid w:val="009807C2"/>
    <w:rsid w:val="00980AC9"/>
    <w:rsid w:val="0098100B"/>
    <w:rsid w:val="009813A6"/>
    <w:rsid w:val="00981B8D"/>
    <w:rsid w:val="0098235A"/>
    <w:rsid w:val="00982B49"/>
    <w:rsid w:val="00982F4B"/>
    <w:rsid w:val="00983BFB"/>
    <w:rsid w:val="00983C36"/>
    <w:rsid w:val="00983EF3"/>
    <w:rsid w:val="00983F4F"/>
    <w:rsid w:val="00984A46"/>
    <w:rsid w:val="00985516"/>
    <w:rsid w:val="009870E9"/>
    <w:rsid w:val="0099068E"/>
    <w:rsid w:val="00991A1E"/>
    <w:rsid w:val="00991D43"/>
    <w:rsid w:val="00992775"/>
    <w:rsid w:val="0099437F"/>
    <w:rsid w:val="00996515"/>
    <w:rsid w:val="00996910"/>
    <w:rsid w:val="0099709E"/>
    <w:rsid w:val="009972A4"/>
    <w:rsid w:val="009974B8"/>
    <w:rsid w:val="009A0BB2"/>
    <w:rsid w:val="009A0F68"/>
    <w:rsid w:val="009A1655"/>
    <w:rsid w:val="009A1C7E"/>
    <w:rsid w:val="009A33B4"/>
    <w:rsid w:val="009A34A2"/>
    <w:rsid w:val="009A3A2C"/>
    <w:rsid w:val="009A41A1"/>
    <w:rsid w:val="009A4CA5"/>
    <w:rsid w:val="009A54C9"/>
    <w:rsid w:val="009A59BF"/>
    <w:rsid w:val="009A61D1"/>
    <w:rsid w:val="009A624D"/>
    <w:rsid w:val="009A64BF"/>
    <w:rsid w:val="009A74BB"/>
    <w:rsid w:val="009B095C"/>
    <w:rsid w:val="009B1794"/>
    <w:rsid w:val="009B31D3"/>
    <w:rsid w:val="009B32BD"/>
    <w:rsid w:val="009B355F"/>
    <w:rsid w:val="009B41E0"/>
    <w:rsid w:val="009B5066"/>
    <w:rsid w:val="009B56A6"/>
    <w:rsid w:val="009B5CC4"/>
    <w:rsid w:val="009B6E8D"/>
    <w:rsid w:val="009B76FD"/>
    <w:rsid w:val="009B7B1F"/>
    <w:rsid w:val="009B7BE4"/>
    <w:rsid w:val="009B7E39"/>
    <w:rsid w:val="009C0A76"/>
    <w:rsid w:val="009C0E45"/>
    <w:rsid w:val="009C1922"/>
    <w:rsid w:val="009C1C0C"/>
    <w:rsid w:val="009C2244"/>
    <w:rsid w:val="009C360E"/>
    <w:rsid w:val="009C3C7B"/>
    <w:rsid w:val="009C3EBB"/>
    <w:rsid w:val="009C400E"/>
    <w:rsid w:val="009C4EF3"/>
    <w:rsid w:val="009C541D"/>
    <w:rsid w:val="009C5C37"/>
    <w:rsid w:val="009C74AA"/>
    <w:rsid w:val="009C75B6"/>
    <w:rsid w:val="009C7C98"/>
    <w:rsid w:val="009D08F5"/>
    <w:rsid w:val="009D0D03"/>
    <w:rsid w:val="009D10BD"/>
    <w:rsid w:val="009D1D31"/>
    <w:rsid w:val="009D40A2"/>
    <w:rsid w:val="009D4157"/>
    <w:rsid w:val="009D5825"/>
    <w:rsid w:val="009D630F"/>
    <w:rsid w:val="009D6972"/>
    <w:rsid w:val="009D7EF9"/>
    <w:rsid w:val="009E0842"/>
    <w:rsid w:val="009E1977"/>
    <w:rsid w:val="009E2703"/>
    <w:rsid w:val="009E374B"/>
    <w:rsid w:val="009E3817"/>
    <w:rsid w:val="009E3997"/>
    <w:rsid w:val="009E4604"/>
    <w:rsid w:val="009E4E5D"/>
    <w:rsid w:val="009E5257"/>
    <w:rsid w:val="009E5B92"/>
    <w:rsid w:val="009E7190"/>
    <w:rsid w:val="009E7BD2"/>
    <w:rsid w:val="009F0396"/>
    <w:rsid w:val="009F1183"/>
    <w:rsid w:val="009F1514"/>
    <w:rsid w:val="009F2A4F"/>
    <w:rsid w:val="009F2CC6"/>
    <w:rsid w:val="009F2F7B"/>
    <w:rsid w:val="009F3C83"/>
    <w:rsid w:val="009F44B4"/>
    <w:rsid w:val="009F465A"/>
    <w:rsid w:val="009F4F5C"/>
    <w:rsid w:val="009F53E5"/>
    <w:rsid w:val="009F589F"/>
    <w:rsid w:val="009F7119"/>
    <w:rsid w:val="009F7C8F"/>
    <w:rsid w:val="00A00401"/>
    <w:rsid w:val="00A043DE"/>
    <w:rsid w:val="00A04425"/>
    <w:rsid w:val="00A04F47"/>
    <w:rsid w:val="00A05BAE"/>
    <w:rsid w:val="00A05E2D"/>
    <w:rsid w:val="00A0688D"/>
    <w:rsid w:val="00A107C1"/>
    <w:rsid w:val="00A10E45"/>
    <w:rsid w:val="00A11168"/>
    <w:rsid w:val="00A11618"/>
    <w:rsid w:val="00A121F9"/>
    <w:rsid w:val="00A12FDE"/>
    <w:rsid w:val="00A139E9"/>
    <w:rsid w:val="00A13C14"/>
    <w:rsid w:val="00A14342"/>
    <w:rsid w:val="00A144E0"/>
    <w:rsid w:val="00A146FC"/>
    <w:rsid w:val="00A14CF4"/>
    <w:rsid w:val="00A150AD"/>
    <w:rsid w:val="00A1570C"/>
    <w:rsid w:val="00A15C4F"/>
    <w:rsid w:val="00A161B3"/>
    <w:rsid w:val="00A1641D"/>
    <w:rsid w:val="00A16762"/>
    <w:rsid w:val="00A16E60"/>
    <w:rsid w:val="00A17A3C"/>
    <w:rsid w:val="00A17F96"/>
    <w:rsid w:val="00A20549"/>
    <w:rsid w:val="00A2057F"/>
    <w:rsid w:val="00A206C3"/>
    <w:rsid w:val="00A20D75"/>
    <w:rsid w:val="00A22F9E"/>
    <w:rsid w:val="00A23560"/>
    <w:rsid w:val="00A244A4"/>
    <w:rsid w:val="00A268E6"/>
    <w:rsid w:val="00A26BC8"/>
    <w:rsid w:val="00A26F90"/>
    <w:rsid w:val="00A2724A"/>
    <w:rsid w:val="00A27971"/>
    <w:rsid w:val="00A27F60"/>
    <w:rsid w:val="00A27FEF"/>
    <w:rsid w:val="00A3011D"/>
    <w:rsid w:val="00A30A62"/>
    <w:rsid w:val="00A319B6"/>
    <w:rsid w:val="00A3337C"/>
    <w:rsid w:val="00A352D3"/>
    <w:rsid w:val="00A357C0"/>
    <w:rsid w:val="00A3785C"/>
    <w:rsid w:val="00A37F60"/>
    <w:rsid w:val="00A405A2"/>
    <w:rsid w:val="00A40B4C"/>
    <w:rsid w:val="00A40D84"/>
    <w:rsid w:val="00A410B7"/>
    <w:rsid w:val="00A42072"/>
    <w:rsid w:val="00A443CA"/>
    <w:rsid w:val="00A44728"/>
    <w:rsid w:val="00A4476B"/>
    <w:rsid w:val="00A44FD9"/>
    <w:rsid w:val="00A451D8"/>
    <w:rsid w:val="00A4543F"/>
    <w:rsid w:val="00A45CC3"/>
    <w:rsid w:val="00A474F4"/>
    <w:rsid w:val="00A508ED"/>
    <w:rsid w:val="00A50F75"/>
    <w:rsid w:val="00A51842"/>
    <w:rsid w:val="00A51FB6"/>
    <w:rsid w:val="00A52704"/>
    <w:rsid w:val="00A53096"/>
    <w:rsid w:val="00A53312"/>
    <w:rsid w:val="00A5368C"/>
    <w:rsid w:val="00A547ED"/>
    <w:rsid w:val="00A552C4"/>
    <w:rsid w:val="00A562A2"/>
    <w:rsid w:val="00A569E2"/>
    <w:rsid w:val="00A56F25"/>
    <w:rsid w:val="00A57997"/>
    <w:rsid w:val="00A57C2E"/>
    <w:rsid w:val="00A57D90"/>
    <w:rsid w:val="00A6010B"/>
    <w:rsid w:val="00A60347"/>
    <w:rsid w:val="00A6058F"/>
    <w:rsid w:val="00A60C6B"/>
    <w:rsid w:val="00A613AE"/>
    <w:rsid w:val="00A61CFD"/>
    <w:rsid w:val="00A62360"/>
    <w:rsid w:val="00A62487"/>
    <w:rsid w:val="00A634EC"/>
    <w:rsid w:val="00A63649"/>
    <w:rsid w:val="00A63AF0"/>
    <w:rsid w:val="00A63E65"/>
    <w:rsid w:val="00A643FE"/>
    <w:rsid w:val="00A66749"/>
    <w:rsid w:val="00A67137"/>
    <w:rsid w:val="00A67A3C"/>
    <w:rsid w:val="00A67E70"/>
    <w:rsid w:val="00A67F35"/>
    <w:rsid w:val="00A70221"/>
    <w:rsid w:val="00A70534"/>
    <w:rsid w:val="00A70A35"/>
    <w:rsid w:val="00A70A42"/>
    <w:rsid w:val="00A71164"/>
    <w:rsid w:val="00A71D0E"/>
    <w:rsid w:val="00A723CA"/>
    <w:rsid w:val="00A7313F"/>
    <w:rsid w:val="00A73901"/>
    <w:rsid w:val="00A73A46"/>
    <w:rsid w:val="00A73E5C"/>
    <w:rsid w:val="00A74A2B"/>
    <w:rsid w:val="00A7525C"/>
    <w:rsid w:val="00A75550"/>
    <w:rsid w:val="00A755D1"/>
    <w:rsid w:val="00A75F65"/>
    <w:rsid w:val="00A7625A"/>
    <w:rsid w:val="00A76D06"/>
    <w:rsid w:val="00A77384"/>
    <w:rsid w:val="00A77B25"/>
    <w:rsid w:val="00A77B3A"/>
    <w:rsid w:val="00A77C15"/>
    <w:rsid w:val="00A77C64"/>
    <w:rsid w:val="00A80602"/>
    <w:rsid w:val="00A80679"/>
    <w:rsid w:val="00A8146A"/>
    <w:rsid w:val="00A81D36"/>
    <w:rsid w:val="00A8286F"/>
    <w:rsid w:val="00A828C1"/>
    <w:rsid w:val="00A83153"/>
    <w:rsid w:val="00A8350B"/>
    <w:rsid w:val="00A84547"/>
    <w:rsid w:val="00A86762"/>
    <w:rsid w:val="00A86F55"/>
    <w:rsid w:val="00A8735F"/>
    <w:rsid w:val="00A8785A"/>
    <w:rsid w:val="00A87CB5"/>
    <w:rsid w:val="00A90432"/>
    <w:rsid w:val="00A90CBD"/>
    <w:rsid w:val="00A921EB"/>
    <w:rsid w:val="00A92A1A"/>
    <w:rsid w:val="00A92D19"/>
    <w:rsid w:val="00A931B1"/>
    <w:rsid w:val="00A93B65"/>
    <w:rsid w:val="00A9479F"/>
    <w:rsid w:val="00A94B33"/>
    <w:rsid w:val="00A95379"/>
    <w:rsid w:val="00A95E46"/>
    <w:rsid w:val="00A962DE"/>
    <w:rsid w:val="00A9652E"/>
    <w:rsid w:val="00A979AB"/>
    <w:rsid w:val="00AA0805"/>
    <w:rsid w:val="00AA0C29"/>
    <w:rsid w:val="00AA12D4"/>
    <w:rsid w:val="00AA2004"/>
    <w:rsid w:val="00AA219B"/>
    <w:rsid w:val="00AA235C"/>
    <w:rsid w:val="00AA25BE"/>
    <w:rsid w:val="00AA5471"/>
    <w:rsid w:val="00AA5753"/>
    <w:rsid w:val="00AA7736"/>
    <w:rsid w:val="00AB01F9"/>
    <w:rsid w:val="00AB0739"/>
    <w:rsid w:val="00AB0DB7"/>
    <w:rsid w:val="00AB0E25"/>
    <w:rsid w:val="00AB0E27"/>
    <w:rsid w:val="00AB1830"/>
    <w:rsid w:val="00AB1C2A"/>
    <w:rsid w:val="00AB237F"/>
    <w:rsid w:val="00AB2C78"/>
    <w:rsid w:val="00AB3152"/>
    <w:rsid w:val="00AB3160"/>
    <w:rsid w:val="00AB3CEB"/>
    <w:rsid w:val="00AB3E45"/>
    <w:rsid w:val="00AB4AF1"/>
    <w:rsid w:val="00AB5D76"/>
    <w:rsid w:val="00AB739D"/>
    <w:rsid w:val="00AC0782"/>
    <w:rsid w:val="00AC0E16"/>
    <w:rsid w:val="00AC1A89"/>
    <w:rsid w:val="00AC24D4"/>
    <w:rsid w:val="00AC26E1"/>
    <w:rsid w:val="00AC46F5"/>
    <w:rsid w:val="00AC4F32"/>
    <w:rsid w:val="00AC5A4B"/>
    <w:rsid w:val="00AC5D0C"/>
    <w:rsid w:val="00AC675F"/>
    <w:rsid w:val="00AC67EC"/>
    <w:rsid w:val="00AC73AD"/>
    <w:rsid w:val="00AC7CB4"/>
    <w:rsid w:val="00AC7F5B"/>
    <w:rsid w:val="00AD0F3E"/>
    <w:rsid w:val="00AD112C"/>
    <w:rsid w:val="00AD191A"/>
    <w:rsid w:val="00AD2250"/>
    <w:rsid w:val="00AD30B0"/>
    <w:rsid w:val="00AD5DDB"/>
    <w:rsid w:val="00AD5FD6"/>
    <w:rsid w:val="00AD61F5"/>
    <w:rsid w:val="00AD6363"/>
    <w:rsid w:val="00AE0665"/>
    <w:rsid w:val="00AE0728"/>
    <w:rsid w:val="00AE0992"/>
    <w:rsid w:val="00AE2620"/>
    <w:rsid w:val="00AE28C1"/>
    <w:rsid w:val="00AE2CFC"/>
    <w:rsid w:val="00AE455E"/>
    <w:rsid w:val="00AE56F1"/>
    <w:rsid w:val="00AE5ED5"/>
    <w:rsid w:val="00AE6676"/>
    <w:rsid w:val="00AE6B9C"/>
    <w:rsid w:val="00AE7E9E"/>
    <w:rsid w:val="00AF1BEF"/>
    <w:rsid w:val="00AF23D1"/>
    <w:rsid w:val="00AF2CA2"/>
    <w:rsid w:val="00AF3FCF"/>
    <w:rsid w:val="00AF45DF"/>
    <w:rsid w:val="00AF62C2"/>
    <w:rsid w:val="00AF6918"/>
    <w:rsid w:val="00AF7241"/>
    <w:rsid w:val="00AF7B43"/>
    <w:rsid w:val="00B00F41"/>
    <w:rsid w:val="00B00F72"/>
    <w:rsid w:val="00B012F6"/>
    <w:rsid w:val="00B023EE"/>
    <w:rsid w:val="00B02712"/>
    <w:rsid w:val="00B03D10"/>
    <w:rsid w:val="00B05C6F"/>
    <w:rsid w:val="00B05FDA"/>
    <w:rsid w:val="00B06B75"/>
    <w:rsid w:val="00B07406"/>
    <w:rsid w:val="00B121F2"/>
    <w:rsid w:val="00B12448"/>
    <w:rsid w:val="00B131B6"/>
    <w:rsid w:val="00B134F3"/>
    <w:rsid w:val="00B146C0"/>
    <w:rsid w:val="00B15985"/>
    <w:rsid w:val="00B166D4"/>
    <w:rsid w:val="00B16BBE"/>
    <w:rsid w:val="00B17F33"/>
    <w:rsid w:val="00B20BF1"/>
    <w:rsid w:val="00B21E1A"/>
    <w:rsid w:val="00B227AF"/>
    <w:rsid w:val="00B22C19"/>
    <w:rsid w:val="00B2321C"/>
    <w:rsid w:val="00B252B2"/>
    <w:rsid w:val="00B25755"/>
    <w:rsid w:val="00B26F5B"/>
    <w:rsid w:val="00B27473"/>
    <w:rsid w:val="00B27FD3"/>
    <w:rsid w:val="00B301D4"/>
    <w:rsid w:val="00B30754"/>
    <w:rsid w:val="00B30943"/>
    <w:rsid w:val="00B30A21"/>
    <w:rsid w:val="00B30EE8"/>
    <w:rsid w:val="00B32E4E"/>
    <w:rsid w:val="00B33571"/>
    <w:rsid w:val="00B34204"/>
    <w:rsid w:val="00B352B3"/>
    <w:rsid w:val="00B35E57"/>
    <w:rsid w:val="00B364F9"/>
    <w:rsid w:val="00B365E1"/>
    <w:rsid w:val="00B373FE"/>
    <w:rsid w:val="00B37780"/>
    <w:rsid w:val="00B400C8"/>
    <w:rsid w:val="00B413A3"/>
    <w:rsid w:val="00B41682"/>
    <w:rsid w:val="00B4211F"/>
    <w:rsid w:val="00B43F32"/>
    <w:rsid w:val="00B44268"/>
    <w:rsid w:val="00B4456F"/>
    <w:rsid w:val="00B44DD5"/>
    <w:rsid w:val="00B518B6"/>
    <w:rsid w:val="00B522C0"/>
    <w:rsid w:val="00B5259E"/>
    <w:rsid w:val="00B53F46"/>
    <w:rsid w:val="00B53F62"/>
    <w:rsid w:val="00B5426E"/>
    <w:rsid w:val="00B5437C"/>
    <w:rsid w:val="00B5600E"/>
    <w:rsid w:val="00B57BBE"/>
    <w:rsid w:val="00B57D1A"/>
    <w:rsid w:val="00B60C28"/>
    <w:rsid w:val="00B60C2F"/>
    <w:rsid w:val="00B611C3"/>
    <w:rsid w:val="00B614DF"/>
    <w:rsid w:val="00B617DC"/>
    <w:rsid w:val="00B618FE"/>
    <w:rsid w:val="00B61F61"/>
    <w:rsid w:val="00B63BBC"/>
    <w:rsid w:val="00B6408A"/>
    <w:rsid w:val="00B642A9"/>
    <w:rsid w:val="00B64CC0"/>
    <w:rsid w:val="00B66CB6"/>
    <w:rsid w:val="00B70DD5"/>
    <w:rsid w:val="00B71343"/>
    <w:rsid w:val="00B72121"/>
    <w:rsid w:val="00B72CFD"/>
    <w:rsid w:val="00B7456D"/>
    <w:rsid w:val="00B74642"/>
    <w:rsid w:val="00B74E14"/>
    <w:rsid w:val="00B759E1"/>
    <w:rsid w:val="00B75D6F"/>
    <w:rsid w:val="00B75D95"/>
    <w:rsid w:val="00B76624"/>
    <w:rsid w:val="00B76A9D"/>
    <w:rsid w:val="00B7729E"/>
    <w:rsid w:val="00B776BA"/>
    <w:rsid w:val="00B77F9B"/>
    <w:rsid w:val="00B802A8"/>
    <w:rsid w:val="00B804FB"/>
    <w:rsid w:val="00B844E0"/>
    <w:rsid w:val="00B8496F"/>
    <w:rsid w:val="00B84C79"/>
    <w:rsid w:val="00B853A7"/>
    <w:rsid w:val="00B863CE"/>
    <w:rsid w:val="00B9005D"/>
    <w:rsid w:val="00B90CF8"/>
    <w:rsid w:val="00B91986"/>
    <w:rsid w:val="00B91CAB"/>
    <w:rsid w:val="00B91CDE"/>
    <w:rsid w:val="00B92440"/>
    <w:rsid w:val="00B92563"/>
    <w:rsid w:val="00B92848"/>
    <w:rsid w:val="00B92D10"/>
    <w:rsid w:val="00B92EC4"/>
    <w:rsid w:val="00B93133"/>
    <w:rsid w:val="00B93186"/>
    <w:rsid w:val="00B94037"/>
    <w:rsid w:val="00B95CB4"/>
    <w:rsid w:val="00B95D1C"/>
    <w:rsid w:val="00B964F7"/>
    <w:rsid w:val="00B96E4F"/>
    <w:rsid w:val="00B97735"/>
    <w:rsid w:val="00B97782"/>
    <w:rsid w:val="00BA116F"/>
    <w:rsid w:val="00BA1839"/>
    <w:rsid w:val="00BA1D09"/>
    <w:rsid w:val="00BA2C5A"/>
    <w:rsid w:val="00BA3B29"/>
    <w:rsid w:val="00BA6493"/>
    <w:rsid w:val="00BA688E"/>
    <w:rsid w:val="00BB0198"/>
    <w:rsid w:val="00BB2362"/>
    <w:rsid w:val="00BB29BB"/>
    <w:rsid w:val="00BB2CFB"/>
    <w:rsid w:val="00BB3408"/>
    <w:rsid w:val="00BB3D4F"/>
    <w:rsid w:val="00BB4052"/>
    <w:rsid w:val="00BB46BB"/>
    <w:rsid w:val="00BB5DCC"/>
    <w:rsid w:val="00BB6C71"/>
    <w:rsid w:val="00BC17DA"/>
    <w:rsid w:val="00BC1FA1"/>
    <w:rsid w:val="00BC2529"/>
    <w:rsid w:val="00BC28B9"/>
    <w:rsid w:val="00BC31DB"/>
    <w:rsid w:val="00BC338B"/>
    <w:rsid w:val="00BC39A2"/>
    <w:rsid w:val="00BC3B54"/>
    <w:rsid w:val="00BC3F27"/>
    <w:rsid w:val="00BC4535"/>
    <w:rsid w:val="00BC4671"/>
    <w:rsid w:val="00BC508B"/>
    <w:rsid w:val="00BC7341"/>
    <w:rsid w:val="00BC74E9"/>
    <w:rsid w:val="00BC78DA"/>
    <w:rsid w:val="00BD00B5"/>
    <w:rsid w:val="00BD0121"/>
    <w:rsid w:val="00BD0757"/>
    <w:rsid w:val="00BD13D1"/>
    <w:rsid w:val="00BD1591"/>
    <w:rsid w:val="00BD17E4"/>
    <w:rsid w:val="00BD3FB5"/>
    <w:rsid w:val="00BD4333"/>
    <w:rsid w:val="00BD7291"/>
    <w:rsid w:val="00BD7DF3"/>
    <w:rsid w:val="00BE07E2"/>
    <w:rsid w:val="00BE11F9"/>
    <w:rsid w:val="00BE1BEC"/>
    <w:rsid w:val="00BE2447"/>
    <w:rsid w:val="00BE2AD6"/>
    <w:rsid w:val="00BE2C07"/>
    <w:rsid w:val="00BE306F"/>
    <w:rsid w:val="00BE340F"/>
    <w:rsid w:val="00BE3E70"/>
    <w:rsid w:val="00BE4878"/>
    <w:rsid w:val="00BE5632"/>
    <w:rsid w:val="00BE5C08"/>
    <w:rsid w:val="00BE6811"/>
    <w:rsid w:val="00BE6895"/>
    <w:rsid w:val="00BF00BC"/>
    <w:rsid w:val="00BF10E4"/>
    <w:rsid w:val="00BF20DB"/>
    <w:rsid w:val="00BF254F"/>
    <w:rsid w:val="00BF2686"/>
    <w:rsid w:val="00BF2A76"/>
    <w:rsid w:val="00BF302E"/>
    <w:rsid w:val="00BF4225"/>
    <w:rsid w:val="00BF67F2"/>
    <w:rsid w:val="00C00BE5"/>
    <w:rsid w:val="00C01681"/>
    <w:rsid w:val="00C01B48"/>
    <w:rsid w:val="00C022C1"/>
    <w:rsid w:val="00C032E7"/>
    <w:rsid w:val="00C04656"/>
    <w:rsid w:val="00C04CE5"/>
    <w:rsid w:val="00C060CD"/>
    <w:rsid w:val="00C066EE"/>
    <w:rsid w:val="00C06C5D"/>
    <w:rsid w:val="00C0738B"/>
    <w:rsid w:val="00C07F56"/>
    <w:rsid w:val="00C1060B"/>
    <w:rsid w:val="00C1065B"/>
    <w:rsid w:val="00C109DF"/>
    <w:rsid w:val="00C10F9A"/>
    <w:rsid w:val="00C114DE"/>
    <w:rsid w:val="00C1168C"/>
    <w:rsid w:val="00C12AE4"/>
    <w:rsid w:val="00C1324B"/>
    <w:rsid w:val="00C13886"/>
    <w:rsid w:val="00C13B70"/>
    <w:rsid w:val="00C144E4"/>
    <w:rsid w:val="00C14FD2"/>
    <w:rsid w:val="00C15E67"/>
    <w:rsid w:val="00C172B0"/>
    <w:rsid w:val="00C2013E"/>
    <w:rsid w:val="00C20731"/>
    <w:rsid w:val="00C20A3C"/>
    <w:rsid w:val="00C20A79"/>
    <w:rsid w:val="00C2122A"/>
    <w:rsid w:val="00C217CB"/>
    <w:rsid w:val="00C21BF9"/>
    <w:rsid w:val="00C225F0"/>
    <w:rsid w:val="00C227FB"/>
    <w:rsid w:val="00C22832"/>
    <w:rsid w:val="00C22F05"/>
    <w:rsid w:val="00C231EC"/>
    <w:rsid w:val="00C2376A"/>
    <w:rsid w:val="00C24427"/>
    <w:rsid w:val="00C2498C"/>
    <w:rsid w:val="00C24DC5"/>
    <w:rsid w:val="00C255DC"/>
    <w:rsid w:val="00C25D90"/>
    <w:rsid w:val="00C2644C"/>
    <w:rsid w:val="00C26922"/>
    <w:rsid w:val="00C272EE"/>
    <w:rsid w:val="00C278C2"/>
    <w:rsid w:val="00C30938"/>
    <w:rsid w:val="00C32FB3"/>
    <w:rsid w:val="00C3350F"/>
    <w:rsid w:val="00C34D41"/>
    <w:rsid w:val="00C35EB8"/>
    <w:rsid w:val="00C36878"/>
    <w:rsid w:val="00C3688A"/>
    <w:rsid w:val="00C374C8"/>
    <w:rsid w:val="00C40468"/>
    <w:rsid w:val="00C40557"/>
    <w:rsid w:val="00C40760"/>
    <w:rsid w:val="00C40DD5"/>
    <w:rsid w:val="00C41561"/>
    <w:rsid w:val="00C42A15"/>
    <w:rsid w:val="00C43C31"/>
    <w:rsid w:val="00C443FC"/>
    <w:rsid w:val="00C44C1F"/>
    <w:rsid w:val="00C44CCF"/>
    <w:rsid w:val="00C44E75"/>
    <w:rsid w:val="00C453C6"/>
    <w:rsid w:val="00C45804"/>
    <w:rsid w:val="00C45F78"/>
    <w:rsid w:val="00C46941"/>
    <w:rsid w:val="00C46CA1"/>
    <w:rsid w:val="00C472D8"/>
    <w:rsid w:val="00C476E1"/>
    <w:rsid w:val="00C5224A"/>
    <w:rsid w:val="00C53465"/>
    <w:rsid w:val="00C53553"/>
    <w:rsid w:val="00C5362B"/>
    <w:rsid w:val="00C55362"/>
    <w:rsid w:val="00C56473"/>
    <w:rsid w:val="00C56B6D"/>
    <w:rsid w:val="00C5733E"/>
    <w:rsid w:val="00C60017"/>
    <w:rsid w:val="00C60A03"/>
    <w:rsid w:val="00C617AF"/>
    <w:rsid w:val="00C62DC1"/>
    <w:rsid w:val="00C62ECC"/>
    <w:rsid w:val="00C63B21"/>
    <w:rsid w:val="00C66744"/>
    <w:rsid w:val="00C66F89"/>
    <w:rsid w:val="00C6799A"/>
    <w:rsid w:val="00C71B3B"/>
    <w:rsid w:val="00C72258"/>
    <w:rsid w:val="00C726EF"/>
    <w:rsid w:val="00C73270"/>
    <w:rsid w:val="00C73948"/>
    <w:rsid w:val="00C74072"/>
    <w:rsid w:val="00C74935"/>
    <w:rsid w:val="00C74AAF"/>
    <w:rsid w:val="00C754AA"/>
    <w:rsid w:val="00C76706"/>
    <w:rsid w:val="00C7731E"/>
    <w:rsid w:val="00C776C6"/>
    <w:rsid w:val="00C77A52"/>
    <w:rsid w:val="00C817C1"/>
    <w:rsid w:val="00C8227A"/>
    <w:rsid w:val="00C8272C"/>
    <w:rsid w:val="00C82A3F"/>
    <w:rsid w:val="00C850A9"/>
    <w:rsid w:val="00C85C2D"/>
    <w:rsid w:val="00C86ABF"/>
    <w:rsid w:val="00C87AB5"/>
    <w:rsid w:val="00C9056F"/>
    <w:rsid w:val="00C90601"/>
    <w:rsid w:val="00C907FB"/>
    <w:rsid w:val="00C90C59"/>
    <w:rsid w:val="00C91B4C"/>
    <w:rsid w:val="00C934D3"/>
    <w:rsid w:val="00C93ED6"/>
    <w:rsid w:val="00C9497D"/>
    <w:rsid w:val="00C953B4"/>
    <w:rsid w:val="00C95578"/>
    <w:rsid w:val="00C95847"/>
    <w:rsid w:val="00C961D6"/>
    <w:rsid w:val="00C965AA"/>
    <w:rsid w:val="00C970A1"/>
    <w:rsid w:val="00C972A3"/>
    <w:rsid w:val="00CA0883"/>
    <w:rsid w:val="00CA0E4C"/>
    <w:rsid w:val="00CA18AA"/>
    <w:rsid w:val="00CA19A6"/>
    <w:rsid w:val="00CA1B14"/>
    <w:rsid w:val="00CA2314"/>
    <w:rsid w:val="00CA2F5F"/>
    <w:rsid w:val="00CA3923"/>
    <w:rsid w:val="00CA3F74"/>
    <w:rsid w:val="00CA4217"/>
    <w:rsid w:val="00CA43AF"/>
    <w:rsid w:val="00CA5066"/>
    <w:rsid w:val="00CA59CE"/>
    <w:rsid w:val="00CA624C"/>
    <w:rsid w:val="00CA6313"/>
    <w:rsid w:val="00CA6523"/>
    <w:rsid w:val="00CA6BFB"/>
    <w:rsid w:val="00CA6F78"/>
    <w:rsid w:val="00CB01FE"/>
    <w:rsid w:val="00CB09E2"/>
    <w:rsid w:val="00CB0A76"/>
    <w:rsid w:val="00CB0E67"/>
    <w:rsid w:val="00CB1C8C"/>
    <w:rsid w:val="00CB2425"/>
    <w:rsid w:val="00CB2768"/>
    <w:rsid w:val="00CB2A45"/>
    <w:rsid w:val="00CB3451"/>
    <w:rsid w:val="00CB4296"/>
    <w:rsid w:val="00CB503C"/>
    <w:rsid w:val="00CB56B0"/>
    <w:rsid w:val="00CB63B5"/>
    <w:rsid w:val="00CC1134"/>
    <w:rsid w:val="00CC1744"/>
    <w:rsid w:val="00CC18AC"/>
    <w:rsid w:val="00CC1D5A"/>
    <w:rsid w:val="00CC1D67"/>
    <w:rsid w:val="00CC2896"/>
    <w:rsid w:val="00CC365B"/>
    <w:rsid w:val="00CC39E4"/>
    <w:rsid w:val="00CC3C32"/>
    <w:rsid w:val="00CC3C64"/>
    <w:rsid w:val="00CC4B45"/>
    <w:rsid w:val="00CC4CE9"/>
    <w:rsid w:val="00CC5DBE"/>
    <w:rsid w:val="00CC6AFE"/>
    <w:rsid w:val="00CC79A2"/>
    <w:rsid w:val="00CC7CA9"/>
    <w:rsid w:val="00CC7D84"/>
    <w:rsid w:val="00CC7ED4"/>
    <w:rsid w:val="00CD0530"/>
    <w:rsid w:val="00CD068D"/>
    <w:rsid w:val="00CD1B7C"/>
    <w:rsid w:val="00CD1DB2"/>
    <w:rsid w:val="00CD27FE"/>
    <w:rsid w:val="00CD2C17"/>
    <w:rsid w:val="00CD4BD0"/>
    <w:rsid w:val="00CD4DBE"/>
    <w:rsid w:val="00CD4E73"/>
    <w:rsid w:val="00CD5A39"/>
    <w:rsid w:val="00CD5CDC"/>
    <w:rsid w:val="00CD67C0"/>
    <w:rsid w:val="00CD7475"/>
    <w:rsid w:val="00CE0FEA"/>
    <w:rsid w:val="00CE13A5"/>
    <w:rsid w:val="00CE15EB"/>
    <w:rsid w:val="00CE17CE"/>
    <w:rsid w:val="00CE31B7"/>
    <w:rsid w:val="00CE39F0"/>
    <w:rsid w:val="00CE44EA"/>
    <w:rsid w:val="00CE45FE"/>
    <w:rsid w:val="00CE510C"/>
    <w:rsid w:val="00CE5607"/>
    <w:rsid w:val="00CE5E10"/>
    <w:rsid w:val="00CE6468"/>
    <w:rsid w:val="00CE6B49"/>
    <w:rsid w:val="00CF087E"/>
    <w:rsid w:val="00CF0D86"/>
    <w:rsid w:val="00CF0EF4"/>
    <w:rsid w:val="00CF134D"/>
    <w:rsid w:val="00CF171B"/>
    <w:rsid w:val="00CF1C04"/>
    <w:rsid w:val="00CF1D72"/>
    <w:rsid w:val="00CF2A8E"/>
    <w:rsid w:val="00CF33B7"/>
    <w:rsid w:val="00CF38E8"/>
    <w:rsid w:val="00CF39BC"/>
    <w:rsid w:val="00CF4E2A"/>
    <w:rsid w:val="00CF57DB"/>
    <w:rsid w:val="00CF7100"/>
    <w:rsid w:val="00CF7CAA"/>
    <w:rsid w:val="00D00289"/>
    <w:rsid w:val="00D0035F"/>
    <w:rsid w:val="00D00938"/>
    <w:rsid w:val="00D00A07"/>
    <w:rsid w:val="00D01248"/>
    <w:rsid w:val="00D012B5"/>
    <w:rsid w:val="00D01AD7"/>
    <w:rsid w:val="00D02C40"/>
    <w:rsid w:val="00D033D9"/>
    <w:rsid w:val="00D03EAB"/>
    <w:rsid w:val="00D046CC"/>
    <w:rsid w:val="00D05A88"/>
    <w:rsid w:val="00D05E86"/>
    <w:rsid w:val="00D05EDF"/>
    <w:rsid w:val="00D06835"/>
    <w:rsid w:val="00D06C59"/>
    <w:rsid w:val="00D10361"/>
    <w:rsid w:val="00D10CA2"/>
    <w:rsid w:val="00D1286C"/>
    <w:rsid w:val="00D131A0"/>
    <w:rsid w:val="00D134FA"/>
    <w:rsid w:val="00D1445C"/>
    <w:rsid w:val="00D16974"/>
    <w:rsid w:val="00D17C09"/>
    <w:rsid w:val="00D17F30"/>
    <w:rsid w:val="00D20D2A"/>
    <w:rsid w:val="00D20E96"/>
    <w:rsid w:val="00D21240"/>
    <w:rsid w:val="00D22E98"/>
    <w:rsid w:val="00D235C5"/>
    <w:rsid w:val="00D236C8"/>
    <w:rsid w:val="00D23CA7"/>
    <w:rsid w:val="00D24509"/>
    <w:rsid w:val="00D25533"/>
    <w:rsid w:val="00D2598F"/>
    <w:rsid w:val="00D26B8E"/>
    <w:rsid w:val="00D26F9E"/>
    <w:rsid w:val="00D27E65"/>
    <w:rsid w:val="00D31D7E"/>
    <w:rsid w:val="00D335B3"/>
    <w:rsid w:val="00D33C15"/>
    <w:rsid w:val="00D349EC"/>
    <w:rsid w:val="00D3518E"/>
    <w:rsid w:val="00D35766"/>
    <w:rsid w:val="00D363B1"/>
    <w:rsid w:val="00D36F7D"/>
    <w:rsid w:val="00D409BC"/>
    <w:rsid w:val="00D40B2C"/>
    <w:rsid w:val="00D4160D"/>
    <w:rsid w:val="00D4204B"/>
    <w:rsid w:val="00D42C20"/>
    <w:rsid w:val="00D430C9"/>
    <w:rsid w:val="00D4332A"/>
    <w:rsid w:val="00D43E45"/>
    <w:rsid w:val="00D44370"/>
    <w:rsid w:val="00D4521B"/>
    <w:rsid w:val="00D47F4C"/>
    <w:rsid w:val="00D503C4"/>
    <w:rsid w:val="00D50608"/>
    <w:rsid w:val="00D51505"/>
    <w:rsid w:val="00D51A92"/>
    <w:rsid w:val="00D51B6B"/>
    <w:rsid w:val="00D524D7"/>
    <w:rsid w:val="00D52AAC"/>
    <w:rsid w:val="00D5550D"/>
    <w:rsid w:val="00D5593B"/>
    <w:rsid w:val="00D561F7"/>
    <w:rsid w:val="00D563A0"/>
    <w:rsid w:val="00D5791F"/>
    <w:rsid w:val="00D57979"/>
    <w:rsid w:val="00D60160"/>
    <w:rsid w:val="00D60C67"/>
    <w:rsid w:val="00D613B7"/>
    <w:rsid w:val="00D61515"/>
    <w:rsid w:val="00D617B2"/>
    <w:rsid w:val="00D61814"/>
    <w:rsid w:val="00D61DD4"/>
    <w:rsid w:val="00D6357F"/>
    <w:rsid w:val="00D6382F"/>
    <w:rsid w:val="00D6397A"/>
    <w:rsid w:val="00D64500"/>
    <w:rsid w:val="00D64E3F"/>
    <w:rsid w:val="00D651F6"/>
    <w:rsid w:val="00D66F8C"/>
    <w:rsid w:val="00D66FC0"/>
    <w:rsid w:val="00D6782A"/>
    <w:rsid w:val="00D70797"/>
    <w:rsid w:val="00D71032"/>
    <w:rsid w:val="00D71CD1"/>
    <w:rsid w:val="00D726A6"/>
    <w:rsid w:val="00D73EEF"/>
    <w:rsid w:val="00D73F64"/>
    <w:rsid w:val="00D74049"/>
    <w:rsid w:val="00D744B3"/>
    <w:rsid w:val="00D74AE9"/>
    <w:rsid w:val="00D758ED"/>
    <w:rsid w:val="00D775D0"/>
    <w:rsid w:val="00D77B1F"/>
    <w:rsid w:val="00D81E68"/>
    <w:rsid w:val="00D82413"/>
    <w:rsid w:val="00D82510"/>
    <w:rsid w:val="00D83D67"/>
    <w:rsid w:val="00D8750F"/>
    <w:rsid w:val="00D87A60"/>
    <w:rsid w:val="00D90090"/>
    <w:rsid w:val="00D90427"/>
    <w:rsid w:val="00D90A6A"/>
    <w:rsid w:val="00D9144F"/>
    <w:rsid w:val="00D91493"/>
    <w:rsid w:val="00D916C5"/>
    <w:rsid w:val="00D91FA0"/>
    <w:rsid w:val="00D924AB"/>
    <w:rsid w:val="00D92886"/>
    <w:rsid w:val="00D94330"/>
    <w:rsid w:val="00D94610"/>
    <w:rsid w:val="00D94C64"/>
    <w:rsid w:val="00D962A0"/>
    <w:rsid w:val="00D9644C"/>
    <w:rsid w:val="00D9729C"/>
    <w:rsid w:val="00DA0E17"/>
    <w:rsid w:val="00DA177B"/>
    <w:rsid w:val="00DA1844"/>
    <w:rsid w:val="00DA1E9A"/>
    <w:rsid w:val="00DA2655"/>
    <w:rsid w:val="00DA33D4"/>
    <w:rsid w:val="00DA3CEB"/>
    <w:rsid w:val="00DA44FF"/>
    <w:rsid w:val="00DA4F8E"/>
    <w:rsid w:val="00DA5235"/>
    <w:rsid w:val="00DA58F0"/>
    <w:rsid w:val="00DA5FAE"/>
    <w:rsid w:val="00DA62E6"/>
    <w:rsid w:val="00DA63E6"/>
    <w:rsid w:val="00DA6668"/>
    <w:rsid w:val="00DA7B07"/>
    <w:rsid w:val="00DB084F"/>
    <w:rsid w:val="00DB1398"/>
    <w:rsid w:val="00DB1E46"/>
    <w:rsid w:val="00DB1F58"/>
    <w:rsid w:val="00DB24C4"/>
    <w:rsid w:val="00DB37F2"/>
    <w:rsid w:val="00DB5694"/>
    <w:rsid w:val="00DB56BF"/>
    <w:rsid w:val="00DB6099"/>
    <w:rsid w:val="00DB67ED"/>
    <w:rsid w:val="00DC034B"/>
    <w:rsid w:val="00DC0799"/>
    <w:rsid w:val="00DC1628"/>
    <w:rsid w:val="00DC1F46"/>
    <w:rsid w:val="00DC2670"/>
    <w:rsid w:val="00DC32B5"/>
    <w:rsid w:val="00DC37FE"/>
    <w:rsid w:val="00DC3ACE"/>
    <w:rsid w:val="00DC5C85"/>
    <w:rsid w:val="00DC5F02"/>
    <w:rsid w:val="00DC6FD0"/>
    <w:rsid w:val="00DC7006"/>
    <w:rsid w:val="00DC7903"/>
    <w:rsid w:val="00DC7A34"/>
    <w:rsid w:val="00DD03E0"/>
    <w:rsid w:val="00DD15BF"/>
    <w:rsid w:val="00DD22E9"/>
    <w:rsid w:val="00DD24A8"/>
    <w:rsid w:val="00DD2B5E"/>
    <w:rsid w:val="00DD332A"/>
    <w:rsid w:val="00DD392B"/>
    <w:rsid w:val="00DD4810"/>
    <w:rsid w:val="00DD483A"/>
    <w:rsid w:val="00DD4C44"/>
    <w:rsid w:val="00DD4E9B"/>
    <w:rsid w:val="00DD4E9D"/>
    <w:rsid w:val="00DD673C"/>
    <w:rsid w:val="00DD69D6"/>
    <w:rsid w:val="00DD7511"/>
    <w:rsid w:val="00DD7FCA"/>
    <w:rsid w:val="00DE0C41"/>
    <w:rsid w:val="00DE12F3"/>
    <w:rsid w:val="00DE1BAE"/>
    <w:rsid w:val="00DE29FA"/>
    <w:rsid w:val="00DE4094"/>
    <w:rsid w:val="00DE4849"/>
    <w:rsid w:val="00DE4A6E"/>
    <w:rsid w:val="00DE5077"/>
    <w:rsid w:val="00DE583C"/>
    <w:rsid w:val="00DE5FE6"/>
    <w:rsid w:val="00DE65FE"/>
    <w:rsid w:val="00DF097B"/>
    <w:rsid w:val="00DF1AD0"/>
    <w:rsid w:val="00DF30DF"/>
    <w:rsid w:val="00DF3552"/>
    <w:rsid w:val="00DF38A5"/>
    <w:rsid w:val="00DF4204"/>
    <w:rsid w:val="00DF511D"/>
    <w:rsid w:val="00DF5972"/>
    <w:rsid w:val="00DF5EEE"/>
    <w:rsid w:val="00DF68E1"/>
    <w:rsid w:val="00DF6DD4"/>
    <w:rsid w:val="00DF7E3A"/>
    <w:rsid w:val="00DF7ED7"/>
    <w:rsid w:val="00E00872"/>
    <w:rsid w:val="00E01563"/>
    <w:rsid w:val="00E02CD0"/>
    <w:rsid w:val="00E031FB"/>
    <w:rsid w:val="00E03ACD"/>
    <w:rsid w:val="00E03C57"/>
    <w:rsid w:val="00E03E44"/>
    <w:rsid w:val="00E04911"/>
    <w:rsid w:val="00E05329"/>
    <w:rsid w:val="00E05AB0"/>
    <w:rsid w:val="00E05CD2"/>
    <w:rsid w:val="00E072BC"/>
    <w:rsid w:val="00E1113D"/>
    <w:rsid w:val="00E11EF3"/>
    <w:rsid w:val="00E12134"/>
    <w:rsid w:val="00E123A6"/>
    <w:rsid w:val="00E12414"/>
    <w:rsid w:val="00E124FA"/>
    <w:rsid w:val="00E126A0"/>
    <w:rsid w:val="00E132B2"/>
    <w:rsid w:val="00E134C7"/>
    <w:rsid w:val="00E13557"/>
    <w:rsid w:val="00E143B9"/>
    <w:rsid w:val="00E15AA3"/>
    <w:rsid w:val="00E1739B"/>
    <w:rsid w:val="00E17FB9"/>
    <w:rsid w:val="00E20A7F"/>
    <w:rsid w:val="00E224B3"/>
    <w:rsid w:val="00E22730"/>
    <w:rsid w:val="00E2702F"/>
    <w:rsid w:val="00E3256C"/>
    <w:rsid w:val="00E3299D"/>
    <w:rsid w:val="00E3454B"/>
    <w:rsid w:val="00E34DC0"/>
    <w:rsid w:val="00E34F6D"/>
    <w:rsid w:val="00E34FBA"/>
    <w:rsid w:val="00E3576C"/>
    <w:rsid w:val="00E36535"/>
    <w:rsid w:val="00E36D9C"/>
    <w:rsid w:val="00E375BB"/>
    <w:rsid w:val="00E375F5"/>
    <w:rsid w:val="00E37854"/>
    <w:rsid w:val="00E37929"/>
    <w:rsid w:val="00E4045F"/>
    <w:rsid w:val="00E40507"/>
    <w:rsid w:val="00E412F1"/>
    <w:rsid w:val="00E41421"/>
    <w:rsid w:val="00E41474"/>
    <w:rsid w:val="00E415CF"/>
    <w:rsid w:val="00E41994"/>
    <w:rsid w:val="00E41F38"/>
    <w:rsid w:val="00E428D6"/>
    <w:rsid w:val="00E42EE6"/>
    <w:rsid w:val="00E435D6"/>
    <w:rsid w:val="00E442F1"/>
    <w:rsid w:val="00E44799"/>
    <w:rsid w:val="00E45FD8"/>
    <w:rsid w:val="00E5019D"/>
    <w:rsid w:val="00E501DC"/>
    <w:rsid w:val="00E5063E"/>
    <w:rsid w:val="00E5403C"/>
    <w:rsid w:val="00E55839"/>
    <w:rsid w:val="00E56182"/>
    <w:rsid w:val="00E5661C"/>
    <w:rsid w:val="00E567E8"/>
    <w:rsid w:val="00E56D0D"/>
    <w:rsid w:val="00E57418"/>
    <w:rsid w:val="00E57E7F"/>
    <w:rsid w:val="00E62B31"/>
    <w:rsid w:val="00E62C83"/>
    <w:rsid w:val="00E634D0"/>
    <w:rsid w:val="00E638A6"/>
    <w:rsid w:val="00E63C4C"/>
    <w:rsid w:val="00E63C6B"/>
    <w:rsid w:val="00E642AA"/>
    <w:rsid w:val="00E64B64"/>
    <w:rsid w:val="00E66221"/>
    <w:rsid w:val="00E667FB"/>
    <w:rsid w:val="00E672D8"/>
    <w:rsid w:val="00E67332"/>
    <w:rsid w:val="00E70512"/>
    <w:rsid w:val="00E70A28"/>
    <w:rsid w:val="00E70E4C"/>
    <w:rsid w:val="00E721F9"/>
    <w:rsid w:val="00E73B27"/>
    <w:rsid w:val="00E7464B"/>
    <w:rsid w:val="00E75DD4"/>
    <w:rsid w:val="00E768DC"/>
    <w:rsid w:val="00E76CDA"/>
    <w:rsid w:val="00E76D7C"/>
    <w:rsid w:val="00E77521"/>
    <w:rsid w:val="00E777F7"/>
    <w:rsid w:val="00E80036"/>
    <w:rsid w:val="00E8063D"/>
    <w:rsid w:val="00E81348"/>
    <w:rsid w:val="00E81364"/>
    <w:rsid w:val="00E81C07"/>
    <w:rsid w:val="00E8353C"/>
    <w:rsid w:val="00E8365D"/>
    <w:rsid w:val="00E842A3"/>
    <w:rsid w:val="00E84D53"/>
    <w:rsid w:val="00E85145"/>
    <w:rsid w:val="00E8723E"/>
    <w:rsid w:val="00E87B3A"/>
    <w:rsid w:val="00E91380"/>
    <w:rsid w:val="00E92AE1"/>
    <w:rsid w:val="00E935D2"/>
    <w:rsid w:val="00E96041"/>
    <w:rsid w:val="00E96256"/>
    <w:rsid w:val="00E96272"/>
    <w:rsid w:val="00E9648E"/>
    <w:rsid w:val="00E96A89"/>
    <w:rsid w:val="00E972E9"/>
    <w:rsid w:val="00E976C8"/>
    <w:rsid w:val="00EA0044"/>
    <w:rsid w:val="00EA00AF"/>
    <w:rsid w:val="00EA2C08"/>
    <w:rsid w:val="00EA39FC"/>
    <w:rsid w:val="00EA4780"/>
    <w:rsid w:val="00EA5C01"/>
    <w:rsid w:val="00EA5E36"/>
    <w:rsid w:val="00EA6112"/>
    <w:rsid w:val="00EA65CA"/>
    <w:rsid w:val="00EA69AC"/>
    <w:rsid w:val="00EB08BA"/>
    <w:rsid w:val="00EB0A00"/>
    <w:rsid w:val="00EB10E5"/>
    <w:rsid w:val="00EB1460"/>
    <w:rsid w:val="00EB1E1F"/>
    <w:rsid w:val="00EB2592"/>
    <w:rsid w:val="00EB54D3"/>
    <w:rsid w:val="00EB5633"/>
    <w:rsid w:val="00EB5979"/>
    <w:rsid w:val="00EB632A"/>
    <w:rsid w:val="00EB684E"/>
    <w:rsid w:val="00EB76F5"/>
    <w:rsid w:val="00EB7C6A"/>
    <w:rsid w:val="00EB7CD0"/>
    <w:rsid w:val="00EB7D43"/>
    <w:rsid w:val="00EC0354"/>
    <w:rsid w:val="00EC0CE5"/>
    <w:rsid w:val="00EC144A"/>
    <w:rsid w:val="00EC1942"/>
    <w:rsid w:val="00EC1BCF"/>
    <w:rsid w:val="00EC25CF"/>
    <w:rsid w:val="00EC3E1E"/>
    <w:rsid w:val="00EC4135"/>
    <w:rsid w:val="00EC4428"/>
    <w:rsid w:val="00EC4694"/>
    <w:rsid w:val="00EC54B5"/>
    <w:rsid w:val="00EC574E"/>
    <w:rsid w:val="00EC5BA9"/>
    <w:rsid w:val="00EC7A43"/>
    <w:rsid w:val="00EC7A4E"/>
    <w:rsid w:val="00ED0551"/>
    <w:rsid w:val="00ED25F3"/>
    <w:rsid w:val="00ED2609"/>
    <w:rsid w:val="00ED285B"/>
    <w:rsid w:val="00ED377B"/>
    <w:rsid w:val="00ED4D5C"/>
    <w:rsid w:val="00ED55D5"/>
    <w:rsid w:val="00ED597A"/>
    <w:rsid w:val="00ED5F9C"/>
    <w:rsid w:val="00EE02CF"/>
    <w:rsid w:val="00EE39A0"/>
    <w:rsid w:val="00EE60F6"/>
    <w:rsid w:val="00EE6802"/>
    <w:rsid w:val="00EE6C8B"/>
    <w:rsid w:val="00EE705A"/>
    <w:rsid w:val="00EE71E1"/>
    <w:rsid w:val="00EE7BB1"/>
    <w:rsid w:val="00EE7D55"/>
    <w:rsid w:val="00EF040F"/>
    <w:rsid w:val="00EF155A"/>
    <w:rsid w:val="00EF1678"/>
    <w:rsid w:val="00EF2054"/>
    <w:rsid w:val="00EF2908"/>
    <w:rsid w:val="00EF2EA6"/>
    <w:rsid w:val="00EF2F07"/>
    <w:rsid w:val="00EF666E"/>
    <w:rsid w:val="00EF6815"/>
    <w:rsid w:val="00EF7222"/>
    <w:rsid w:val="00EF7C0E"/>
    <w:rsid w:val="00F00928"/>
    <w:rsid w:val="00F01C38"/>
    <w:rsid w:val="00F02666"/>
    <w:rsid w:val="00F0380B"/>
    <w:rsid w:val="00F04632"/>
    <w:rsid w:val="00F05002"/>
    <w:rsid w:val="00F05316"/>
    <w:rsid w:val="00F05919"/>
    <w:rsid w:val="00F05FC0"/>
    <w:rsid w:val="00F06904"/>
    <w:rsid w:val="00F06925"/>
    <w:rsid w:val="00F070EC"/>
    <w:rsid w:val="00F07499"/>
    <w:rsid w:val="00F1297A"/>
    <w:rsid w:val="00F132BF"/>
    <w:rsid w:val="00F137DF"/>
    <w:rsid w:val="00F145E1"/>
    <w:rsid w:val="00F1532A"/>
    <w:rsid w:val="00F15425"/>
    <w:rsid w:val="00F1554E"/>
    <w:rsid w:val="00F15703"/>
    <w:rsid w:val="00F15901"/>
    <w:rsid w:val="00F17754"/>
    <w:rsid w:val="00F17A30"/>
    <w:rsid w:val="00F20D35"/>
    <w:rsid w:val="00F2146E"/>
    <w:rsid w:val="00F21A07"/>
    <w:rsid w:val="00F23640"/>
    <w:rsid w:val="00F245EA"/>
    <w:rsid w:val="00F246D8"/>
    <w:rsid w:val="00F25740"/>
    <w:rsid w:val="00F26296"/>
    <w:rsid w:val="00F263F6"/>
    <w:rsid w:val="00F2739E"/>
    <w:rsid w:val="00F303D2"/>
    <w:rsid w:val="00F306C8"/>
    <w:rsid w:val="00F31A5A"/>
    <w:rsid w:val="00F32113"/>
    <w:rsid w:val="00F32117"/>
    <w:rsid w:val="00F32412"/>
    <w:rsid w:val="00F32C36"/>
    <w:rsid w:val="00F3332B"/>
    <w:rsid w:val="00F3751D"/>
    <w:rsid w:val="00F37D15"/>
    <w:rsid w:val="00F42489"/>
    <w:rsid w:val="00F42C71"/>
    <w:rsid w:val="00F42EDE"/>
    <w:rsid w:val="00F4344B"/>
    <w:rsid w:val="00F43BA7"/>
    <w:rsid w:val="00F43C4F"/>
    <w:rsid w:val="00F43E37"/>
    <w:rsid w:val="00F43E5C"/>
    <w:rsid w:val="00F44496"/>
    <w:rsid w:val="00F4536C"/>
    <w:rsid w:val="00F4676B"/>
    <w:rsid w:val="00F468B8"/>
    <w:rsid w:val="00F470FA"/>
    <w:rsid w:val="00F53B7A"/>
    <w:rsid w:val="00F53E8E"/>
    <w:rsid w:val="00F54A51"/>
    <w:rsid w:val="00F55348"/>
    <w:rsid w:val="00F55531"/>
    <w:rsid w:val="00F56088"/>
    <w:rsid w:val="00F5781A"/>
    <w:rsid w:val="00F6024E"/>
    <w:rsid w:val="00F6046C"/>
    <w:rsid w:val="00F6054B"/>
    <w:rsid w:val="00F611FD"/>
    <w:rsid w:val="00F61874"/>
    <w:rsid w:val="00F61D85"/>
    <w:rsid w:val="00F61EA2"/>
    <w:rsid w:val="00F6211A"/>
    <w:rsid w:val="00F628F0"/>
    <w:rsid w:val="00F629FE"/>
    <w:rsid w:val="00F62A3A"/>
    <w:rsid w:val="00F63264"/>
    <w:rsid w:val="00F63425"/>
    <w:rsid w:val="00F63CEE"/>
    <w:rsid w:val="00F64A5E"/>
    <w:rsid w:val="00F65543"/>
    <w:rsid w:val="00F65702"/>
    <w:rsid w:val="00F663BA"/>
    <w:rsid w:val="00F66D09"/>
    <w:rsid w:val="00F67553"/>
    <w:rsid w:val="00F67868"/>
    <w:rsid w:val="00F705B6"/>
    <w:rsid w:val="00F7107E"/>
    <w:rsid w:val="00F71115"/>
    <w:rsid w:val="00F71677"/>
    <w:rsid w:val="00F71C4B"/>
    <w:rsid w:val="00F720B5"/>
    <w:rsid w:val="00F72944"/>
    <w:rsid w:val="00F72A87"/>
    <w:rsid w:val="00F73601"/>
    <w:rsid w:val="00F73759"/>
    <w:rsid w:val="00F73EE4"/>
    <w:rsid w:val="00F74068"/>
    <w:rsid w:val="00F74D04"/>
    <w:rsid w:val="00F76020"/>
    <w:rsid w:val="00F76277"/>
    <w:rsid w:val="00F765DE"/>
    <w:rsid w:val="00F7742D"/>
    <w:rsid w:val="00F77CC4"/>
    <w:rsid w:val="00F807C0"/>
    <w:rsid w:val="00F80FAA"/>
    <w:rsid w:val="00F82102"/>
    <w:rsid w:val="00F82D69"/>
    <w:rsid w:val="00F83039"/>
    <w:rsid w:val="00F835D8"/>
    <w:rsid w:val="00F8446D"/>
    <w:rsid w:val="00F85173"/>
    <w:rsid w:val="00F87AD6"/>
    <w:rsid w:val="00F87F87"/>
    <w:rsid w:val="00F909EF"/>
    <w:rsid w:val="00F91D19"/>
    <w:rsid w:val="00F92126"/>
    <w:rsid w:val="00F923AE"/>
    <w:rsid w:val="00F92F39"/>
    <w:rsid w:val="00F93416"/>
    <w:rsid w:val="00F93F45"/>
    <w:rsid w:val="00F94069"/>
    <w:rsid w:val="00F95D89"/>
    <w:rsid w:val="00F96010"/>
    <w:rsid w:val="00F97908"/>
    <w:rsid w:val="00FA1310"/>
    <w:rsid w:val="00FA28F4"/>
    <w:rsid w:val="00FA3EAB"/>
    <w:rsid w:val="00FA4160"/>
    <w:rsid w:val="00FA5BC9"/>
    <w:rsid w:val="00FA7259"/>
    <w:rsid w:val="00FA7B86"/>
    <w:rsid w:val="00FB0D6D"/>
    <w:rsid w:val="00FB1008"/>
    <w:rsid w:val="00FB18D7"/>
    <w:rsid w:val="00FB19B2"/>
    <w:rsid w:val="00FB2854"/>
    <w:rsid w:val="00FB40CE"/>
    <w:rsid w:val="00FB4720"/>
    <w:rsid w:val="00FB4EC1"/>
    <w:rsid w:val="00FB542F"/>
    <w:rsid w:val="00FB5943"/>
    <w:rsid w:val="00FB599B"/>
    <w:rsid w:val="00FB6280"/>
    <w:rsid w:val="00FB67F2"/>
    <w:rsid w:val="00FB7B59"/>
    <w:rsid w:val="00FB7F6E"/>
    <w:rsid w:val="00FC30DF"/>
    <w:rsid w:val="00FC38C4"/>
    <w:rsid w:val="00FC3BCE"/>
    <w:rsid w:val="00FC3FA7"/>
    <w:rsid w:val="00FC4203"/>
    <w:rsid w:val="00FC42B7"/>
    <w:rsid w:val="00FC4679"/>
    <w:rsid w:val="00FC48A1"/>
    <w:rsid w:val="00FC5717"/>
    <w:rsid w:val="00FC5F2A"/>
    <w:rsid w:val="00FC7027"/>
    <w:rsid w:val="00FC7220"/>
    <w:rsid w:val="00FC7537"/>
    <w:rsid w:val="00FD131E"/>
    <w:rsid w:val="00FD33C1"/>
    <w:rsid w:val="00FD43A5"/>
    <w:rsid w:val="00FD4D70"/>
    <w:rsid w:val="00FD5286"/>
    <w:rsid w:val="00FD5F66"/>
    <w:rsid w:val="00FD6090"/>
    <w:rsid w:val="00FD65D4"/>
    <w:rsid w:val="00FD6880"/>
    <w:rsid w:val="00FE10D2"/>
    <w:rsid w:val="00FE1778"/>
    <w:rsid w:val="00FE21B5"/>
    <w:rsid w:val="00FE2BC3"/>
    <w:rsid w:val="00FE32E3"/>
    <w:rsid w:val="00FE4650"/>
    <w:rsid w:val="00FE4FCD"/>
    <w:rsid w:val="00FE516F"/>
    <w:rsid w:val="00FE5EFB"/>
    <w:rsid w:val="00FE5FA3"/>
    <w:rsid w:val="00FE6577"/>
    <w:rsid w:val="00FE7516"/>
    <w:rsid w:val="00FF07D2"/>
    <w:rsid w:val="00FF0E4A"/>
    <w:rsid w:val="00FF10B5"/>
    <w:rsid w:val="00FF1A2F"/>
    <w:rsid w:val="00FF1E0E"/>
    <w:rsid w:val="00FF232B"/>
    <w:rsid w:val="00FF2B35"/>
    <w:rsid w:val="00FF2D1F"/>
    <w:rsid w:val="00FF3350"/>
    <w:rsid w:val="00FF3D07"/>
    <w:rsid w:val="00FF6D94"/>
    <w:rsid w:val="00FF7930"/>
    <w:rsid w:val="00FF7ADA"/>
    <w:rsid w:val="00FF7B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24E92545"/>
  <w15:docId w15:val="{55B215AB-A81F-4C51-B7B6-CB6F5DF1D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EE6"/>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070ED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qFormat/>
    <w:rsid w:val="00EB5979"/>
    <w:pPr>
      <w:keepNext/>
      <w:spacing w:before="240" w:after="60"/>
      <w:outlineLvl w:val="3"/>
    </w:pPr>
    <w:rPr>
      <w:rFonts w:eastAsia="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CommentReference">
    <w:name w:val="annotation reference"/>
    <w:basedOn w:val="DefaultParagraphFont"/>
    <w:uiPriority w:val="99"/>
    <w:semiHidden/>
    <w:unhideWhenUsed/>
    <w:rsid w:val="00A56F25"/>
    <w:rPr>
      <w:sz w:val="16"/>
      <w:szCs w:val="16"/>
    </w:rPr>
  </w:style>
  <w:style w:type="paragraph" w:styleId="CommentText">
    <w:name w:val="annotation text"/>
    <w:basedOn w:val="Normal"/>
    <w:link w:val="CommentTextChar"/>
    <w:uiPriority w:val="99"/>
    <w:unhideWhenUsed/>
    <w:rsid w:val="00A56F2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56F25"/>
    <w:rPr>
      <w:kern w:val="2"/>
      <w:sz w:val="20"/>
      <w:szCs w:val="20"/>
      <w14:ligatures w14:val="standardContextual"/>
    </w:rPr>
  </w:style>
  <w:style w:type="paragraph" w:styleId="TOCHeading">
    <w:name w:val="TOC Heading"/>
    <w:basedOn w:val="Heading1"/>
    <w:next w:val="Normal"/>
    <w:uiPriority w:val="39"/>
    <w:unhideWhenUsed/>
    <w:qFormat/>
    <w:rsid w:val="004037CA"/>
    <w:pPr>
      <w:outlineLvl w:val="9"/>
    </w:pPr>
  </w:style>
  <w:style w:type="paragraph" w:styleId="CommentSubject">
    <w:name w:val="annotation subject"/>
    <w:basedOn w:val="CommentText"/>
    <w:next w:val="CommentText"/>
    <w:link w:val="CommentSubjectChar"/>
    <w:uiPriority w:val="99"/>
    <w:semiHidden/>
    <w:unhideWhenUsed/>
    <w:rsid w:val="00C5224A"/>
    <w:rPr>
      <w:b/>
      <w:bCs/>
      <w:kern w:val="0"/>
      <w14:ligatures w14:val="none"/>
    </w:rPr>
  </w:style>
  <w:style w:type="character" w:customStyle="1" w:styleId="CommentSubjectChar">
    <w:name w:val="Comment Subject Char"/>
    <w:basedOn w:val="CommentTextChar"/>
    <w:link w:val="CommentSubject"/>
    <w:uiPriority w:val="99"/>
    <w:semiHidden/>
    <w:rsid w:val="00C5224A"/>
    <w:rPr>
      <w:b/>
      <w:bCs/>
      <w:kern w:val="2"/>
      <w:sz w:val="20"/>
      <w:szCs w:val="20"/>
      <w14:ligatures w14:val="standardContextual"/>
    </w:rPr>
  </w:style>
  <w:style w:type="character" w:styleId="Hyperlink">
    <w:name w:val="Hyperlink"/>
    <w:basedOn w:val="DefaultParagraphFont"/>
    <w:uiPriority w:val="99"/>
    <w:unhideWhenUsed/>
    <w:rsid w:val="00D42C20"/>
    <w:rPr>
      <w:color w:val="0000FF" w:themeColor="hyperlink"/>
      <w:u w:val="single"/>
    </w:rPr>
  </w:style>
  <w:style w:type="character" w:styleId="UnresolvedMention">
    <w:name w:val="Unresolved Mention"/>
    <w:basedOn w:val="DefaultParagraphFont"/>
    <w:uiPriority w:val="99"/>
    <w:semiHidden/>
    <w:unhideWhenUsed/>
    <w:rsid w:val="00D42C20"/>
    <w:rPr>
      <w:color w:val="605E5C"/>
      <w:shd w:val="clear" w:color="auto" w:fill="E1DFDD"/>
    </w:rPr>
  </w:style>
  <w:style w:type="character" w:customStyle="1" w:styleId="title-text">
    <w:name w:val="title-text"/>
    <w:basedOn w:val="DefaultParagraphFont"/>
    <w:rsid w:val="00B30943"/>
  </w:style>
  <w:style w:type="table" w:styleId="GridTable2-Accent5">
    <w:name w:val="Grid Table 2 Accent 5"/>
    <w:basedOn w:val="TableNormal"/>
    <w:uiPriority w:val="47"/>
    <w:rsid w:val="00A121F9"/>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7Colorful-Accent1">
    <w:name w:val="Grid Table 7 Colorful Accent 1"/>
    <w:basedOn w:val="TableNormal"/>
    <w:uiPriority w:val="52"/>
    <w:rsid w:val="004F5E0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paragraph" w:styleId="TOC2">
    <w:name w:val="toc 2"/>
    <w:basedOn w:val="Normal"/>
    <w:next w:val="Normal"/>
    <w:autoRedefine/>
    <w:uiPriority w:val="39"/>
    <w:unhideWhenUsed/>
    <w:rsid w:val="00F32C36"/>
    <w:pPr>
      <w:spacing w:after="100"/>
      <w:ind w:left="220"/>
    </w:pPr>
    <w:rPr>
      <w:rFonts w:eastAsiaTheme="minorEastAsia" w:cs="Times New Roman"/>
    </w:rPr>
  </w:style>
  <w:style w:type="paragraph" w:styleId="TOC1">
    <w:name w:val="toc 1"/>
    <w:basedOn w:val="Normal"/>
    <w:next w:val="Normal"/>
    <w:autoRedefine/>
    <w:uiPriority w:val="39"/>
    <w:unhideWhenUsed/>
    <w:rsid w:val="00F32C36"/>
    <w:pPr>
      <w:spacing w:after="100"/>
    </w:pPr>
    <w:rPr>
      <w:rFonts w:eastAsiaTheme="minorEastAsia" w:cs="Times New Roman"/>
    </w:rPr>
  </w:style>
  <w:style w:type="paragraph" w:styleId="TOC3">
    <w:name w:val="toc 3"/>
    <w:basedOn w:val="Normal"/>
    <w:next w:val="Normal"/>
    <w:autoRedefine/>
    <w:uiPriority w:val="39"/>
    <w:unhideWhenUsed/>
    <w:rsid w:val="00F32C36"/>
    <w:pPr>
      <w:spacing w:after="100"/>
      <w:ind w:left="440"/>
    </w:pPr>
    <w:rPr>
      <w:rFonts w:eastAsiaTheme="minorEastAsia" w:cs="Times New Roman"/>
    </w:rPr>
  </w:style>
  <w:style w:type="paragraph" w:customStyle="1" w:styleId="mantine-focus-auto">
    <w:name w:val="mantine-focus-auto"/>
    <w:basedOn w:val="Normal"/>
    <w:rsid w:val="00BC3F27"/>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9D7EF9"/>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1Light-Accent1">
    <w:name w:val="Grid Table 1 Light Accent 1"/>
    <w:basedOn w:val="TableNormal"/>
    <w:uiPriority w:val="46"/>
    <w:rsid w:val="00AC67E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CC7ED4"/>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Heading3Char">
    <w:name w:val="Heading 3 Char"/>
    <w:basedOn w:val="DefaultParagraphFont"/>
    <w:link w:val="Heading3"/>
    <w:rsid w:val="00070ED0"/>
    <w:rPr>
      <w:rFonts w:asciiTheme="majorHAnsi" w:eastAsiaTheme="majorEastAsia" w:hAnsiTheme="majorHAnsi" w:cstheme="majorBidi"/>
      <w:color w:val="243F60" w:themeColor="accent1" w:themeShade="7F"/>
      <w:sz w:val="24"/>
      <w:szCs w:val="24"/>
    </w:rPr>
  </w:style>
  <w:style w:type="paragraph" w:styleId="HTMLPreformatted">
    <w:name w:val="HTML Preformatted"/>
    <w:basedOn w:val="Normal"/>
    <w:link w:val="HTMLPreformattedChar"/>
    <w:uiPriority w:val="99"/>
    <w:semiHidden/>
    <w:unhideWhenUsed/>
    <w:rsid w:val="00772B9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72B9B"/>
    <w:rPr>
      <w:rFonts w:ascii="Consolas" w:hAnsi="Consolas"/>
      <w:sz w:val="20"/>
      <w:szCs w:val="20"/>
    </w:rPr>
  </w:style>
  <w:style w:type="table" w:styleId="GridTable1Light">
    <w:name w:val="Grid Table 1 Light"/>
    <w:basedOn w:val="TableNormal"/>
    <w:uiPriority w:val="46"/>
    <w:rsid w:val="0014133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74241B"/>
    <w:rPr>
      <w:i/>
      <w:iCs/>
    </w:rPr>
  </w:style>
  <w:style w:type="character" w:styleId="FollowedHyperlink">
    <w:name w:val="FollowedHyperlink"/>
    <w:basedOn w:val="DefaultParagraphFont"/>
    <w:uiPriority w:val="99"/>
    <w:semiHidden/>
    <w:unhideWhenUsed/>
    <w:rsid w:val="006F7A31"/>
    <w:rPr>
      <w:color w:val="800080" w:themeColor="followedHyperlink"/>
      <w:u w:val="single"/>
    </w:rPr>
  </w:style>
  <w:style w:type="table" w:styleId="PlainTable2">
    <w:name w:val="Plain Table 2"/>
    <w:basedOn w:val="TableNormal"/>
    <w:uiPriority w:val="42"/>
    <w:rsid w:val="006B7D8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4Char">
    <w:name w:val="Heading 4 Char"/>
    <w:basedOn w:val="DefaultParagraphFont"/>
    <w:link w:val="Heading4"/>
    <w:rsid w:val="00EB5979"/>
    <w:rPr>
      <w:rFonts w:eastAsia="Times New Roman"/>
      <w:b/>
      <w:bCs/>
      <w:sz w:val="28"/>
      <w:szCs w:val="28"/>
    </w:rPr>
  </w:style>
  <w:style w:type="paragraph" w:customStyle="1" w:styleId="HishaMParagraph">
    <w:name w:val=".HishaMParagraph"/>
    <w:basedOn w:val="Normal"/>
    <w:link w:val="HishaMParagraphChar"/>
    <w:qFormat/>
    <w:rsid w:val="00EB5979"/>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EB5979"/>
    <w:rPr>
      <w:rFonts w:asciiTheme="majorBidi" w:eastAsia="Times New Roman" w:hAnsiTheme="majorBidi" w:cstheme="majorBidi"/>
      <w:sz w:val="28"/>
      <w:szCs w:val="28"/>
      <w:lang w:bidi="ar-EG"/>
    </w:rPr>
  </w:style>
  <w:style w:type="character" w:customStyle="1" w:styleId="ListParagraphChar">
    <w:name w:val="List Paragraph Char"/>
    <w:link w:val="ListParagraph"/>
    <w:uiPriority w:val="34"/>
    <w:locked/>
    <w:rsid w:val="00EB5979"/>
  </w:style>
  <w:style w:type="paragraph" w:styleId="Caption">
    <w:name w:val="caption"/>
    <w:basedOn w:val="Normal"/>
    <w:next w:val="Normal"/>
    <w:uiPriority w:val="35"/>
    <w:unhideWhenUsed/>
    <w:qFormat/>
    <w:rsid w:val="00EB5979"/>
    <w:pPr>
      <w:spacing w:after="200" w:line="240" w:lineRule="auto"/>
    </w:pPr>
    <w:rPr>
      <w:i/>
      <w:iCs/>
      <w:color w:val="1F497D" w:themeColor="text2"/>
      <w:sz w:val="18"/>
      <w:szCs w:val="18"/>
    </w:rPr>
  </w:style>
  <w:style w:type="paragraph" w:styleId="NoSpacing">
    <w:name w:val="No Spacing"/>
    <w:uiPriority w:val="1"/>
    <w:qFormat/>
    <w:rsid w:val="00EB5979"/>
    <w:pPr>
      <w:spacing w:after="0" w:line="240" w:lineRule="auto"/>
    </w:pPr>
  </w:style>
  <w:style w:type="table" w:customStyle="1" w:styleId="TableGrid1">
    <w:name w:val="Table Grid1"/>
    <w:basedOn w:val="TableNormal"/>
    <w:next w:val="TableGrid"/>
    <w:uiPriority w:val="59"/>
    <w:rsid w:val="00F63CEE"/>
    <w:pPr>
      <w:spacing w:after="0" w:line="240" w:lineRule="auto"/>
    </w:pPr>
    <w:rPr>
      <w:rFonts w:ascii="Calibri" w:eastAsia="Times New Roman" w:hAnsi="Calibri" w:cs="Arial"/>
      <w:color w:val="081A2F"/>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EF29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21759">
      <w:bodyDiv w:val="1"/>
      <w:marLeft w:val="0"/>
      <w:marRight w:val="0"/>
      <w:marTop w:val="0"/>
      <w:marBottom w:val="0"/>
      <w:divBdr>
        <w:top w:val="none" w:sz="0" w:space="0" w:color="auto"/>
        <w:left w:val="none" w:sz="0" w:space="0" w:color="auto"/>
        <w:bottom w:val="none" w:sz="0" w:space="0" w:color="auto"/>
        <w:right w:val="none" w:sz="0" w:space="0" w:color="auto"/>
      </w:divBdr>
    </w:div>
    <w:div w:id="89931681">
      <w:bodyDiv w:val="1"/>
      <w:marLeft w:val="0"/>
      <w:marRight w:val="0"/>
      <w:marTop w:val="0"/>
      <w:marBottom w:val="0"/>
      <w:divBdr>
        <w:top w:val="none" w:sz="0" w:space="0" w:color="auto"/>
        <w:left w:val="none" w:sz="0" w:space="0" w:color="auto"/>
        <w:bottom w:val="none" w:sz="0" w:space="0" w:color="auto"/>
        <w:right w:val="none" w:sz="0" w:space="0" w:color="auto"/>
      </w:divBdr>
    </w:div>
    <w:div w:id="106896820">
      <w:bodyDiv w:val="1"/>
      <w:marLeft w:val="0"/>
      <w:marRight w:val="0"/>
      <w:marTop w:val="0"/>
      <w:marBottom w:val="0"/>
      <w:divBdr>
        <w:top w:val="none" w:sz="0" w:space="0" w:color="auto"/>
        <w:left w:val="none" w:sz="0" w:space="0" w:color="auto"/>
        <w:bottom w:val="none" w:sz="0" w:space="0" w:color="auto"/>
        <w:right w:val="none" w:sz="0" w:space="0" w:color="auto"/>
      </w:divBdr>
    </w:div>
    <w:div w:id="108159363">
      <w:bodyDiv w:val="1"/>
      <w:marLeft w:val="0"/>
      <w:marRight w:val="0"/>
      <w:marTop w:val="0"/>
      <w:marBottom w:val="0"/>
      <w:divBdr>
        <w:top w:val="none" w:sz="0" w:space="0" w:color="auto"/>
        <w:left w:val="none" w:sz="0" w:space="0" w:color="auto"/>
        <w:bottom w:val="none" w:sz="0" w:space="0" w:color="auto"/>
        <w:right w:val="none" w:sz="0" w:space="0" w:color="auto"/>
      </w:divBdr>
    </w:div>
    <w:div w:id="127209775">
      <w:bodyDiv w:val="1"/>
      <w:marLeft w:val="0"/>
      <w:marRight w:val="0"/>
      <w:marTop w:val="0"/>
      <w:marBottom w:val="0"/>
      <w:divBdr>
        <w:top w:val="none" w:sz="0" w:space="0" w:color="auto"/>
        <w:left w:val="none" w:sz="0" w:space="0" w:color="auto"/>
        <w:bottom w:val="none" w:sz="0" w:space="0" w:color="auto"/>
        <w:right w:val="none" w:sz="0" w:space="0" w:color="auto"/>
      </w:divBdr>
    </w:div>
    <w:div w:id="190534939">
      <w:bodyDiv w:val="1"/>
      <w:marLeft w:val="0"/>
      <w:marRight w:val="0"/>
      <w:marTop w:val="0"/>
      <w:marBottom w:val="0"/>
      <w:divBdr>
        <w:top w:val="none" w:sz="0" w:space="0" w:color="auto"/>
        <w:left w:val="none" w:sz="0" w:space="0" w:color="auto"/>
        <w:bottom w:val="none" w:sz="0" w:space="0" w:color="auto"/>
        <w:right w:val="none" w:sz="0" w:space="0" w:color="auto"/>
      </w:divBdr>
    </w:div>
    <w:div w:id="230769985">
      <w:bodyDiv w:val="1"/>
      <w:marLeft w:val="0"/>
      <w:marRight w:val="0"/>
      <w:marTop w:val="0"/>
      <w:marBottom w:val="0"/>
      <w:divBdr>
        <w:top w:val="none" w:sz="0" w:space="0" w:color="auto"/>
        <w:left w:val="none" w:sz="0" w:space="0" w:color="auto"/>
        <w:bottom w:val="none" w:sz="0" w:space="0" w:color="auto"/>
        <w:right w:val="none" w:sz="0" w:space="0" w:color="auto"/>
      </w:divBdr>
    </w:div>
    <w:div w:id="274289680">
      <w:bodyDiv w:val="1"/>
      <w:marLeft w:val="0"/>
      <w:marRight w:val="0"/>
      <w:marTop w:val="0"/>
      <w:marBottom w:val="0"/>
      <w:divBdr>
        <w:top w:val="none" w:sz="0" w:space="0" w:color="auto"/>
        <w:left w:val="none" w:sz="0" w:space="0" w:color="auto"/>
        <w:bottom w:val="none" w:sz="0" w:space="0" w:color="auto"/>
        <w:right w:val="none" w:sz="0" w:space="0" w:color="auto"/>
      </w:divBdr>
    </w:div>
    <w:div w:id="280693713">
      <w:bodyDiv w:val="1"/>
      <w:marLeft w:val="0"/>
      <w:marRight w:val="0"/>
      <w:marTop w:val="0"/>
      <w:marBottom w:val="0"/>
      <w:divBdr>
        <w:top w:val="none" w:sz="0" w:space="0" w:color="auto"/>
        <w:left w:val="none" w:sz="0" w:space="0" w:color="auto"/>
        <w:bottom w:val="none" w:sz="0" w:space="0" w:color="auto"/>
        <w:right w:val="none" w:sz="0" w:space="0" w:color="auto"/>
      </w:divBdr>
    </w:div>
    <w:div w:id="284123157">
      <w:bodyDiv w:val="1"/>
      <w:marLeft w:val="0"/>
      <w:marRight w:val="0"/>
      <w:marTop w:val="0"/>
      <w:marBottom w:val="0"/>
      <w:divBdr>
        <w:top w:val="none" w:sz="0" w:space="0" w:color="auto"/>
        <w:left w:val="none" w:sz="0" w:space="0" w:color="auto"/>
        <w:bottom w:val="none" w:sz="0" w:space="0" w:color="auto"/>
        <w:right w:val="none" w:sz="0" w:space="0" w:color="auto"/>
      </w:divBdr>
    </w:div>
    <w:div w:id="308100851">
      <w:bodyDiv w:val="1"/>
      <w:marLeft w:val="0"/>
      <w:marRight w:val="0"/>
      <w:marTop w:val="0"/>
      <w:marBottom w:val="0"/>
      <w:divBdr>
        <w:top w:val="none" w:sz="0" w:space="0" w:color="auto"/>
        <w:left w:val="none" w:sz="0" w:space="0" w:color="auto"/>
        <w:bottom w:val="none" w:sz="0" w:space="0" w:color="auto"/>
        <w:right w:val="none" w:sz="0" w:space="0" w:color="auto"/>
      </w:divBdr>
    </w:div>
    <w:div w:id="327639398">
      <w:bodyDiv w:val="1"/>
      <w:marLeft w:val="0"/>
      <w:marRight w:val="0"/>
      <w:marTop w:val="0"/>
      <w:marBottom w:val="0"/>
      <w:divBdr>
        <w:top w:val="none" w:sz="0" w:space="0" w:color="auto"/>
        <w:left w:val="none" w:sz="0" w:space="0" w:color="auto"/>
        <w:bottom w:val="none" w:sz="0" w:space="0" w:color="auto"/>
        <w:right w:val="none" w:sz="0" w:space="0" w:color="auto"/>
      </w:divBdr>
    </w:div>
    <w:div w:id="364406186">
      <w:bodyDiv w:val="1"/>
      <w:marLeft w:val="0"/>
      <w:marRight w:val="0"/>
      <w:marTop w:val="0"/>
      <w:marBottom w:val="0"/>
      <w:divBdr>
        <w:top w:val="none" w:sz="0" w:space="0" w:color="auto"/>
        <w:left w:val="none" w:sz="0" w:space="0" w:color="auto"/>
        <w:bottom w:val="none" w:sz="0" w:space="0" w:color="auto"/>
        <w:right w:val="none" w:sz="0" w:space="0" w:color="auto"/>
      </w:divBdr>
    </w:div>
    <w:div w:id="387269201">
      <w:bodyDiv w:val="1"/>
      <w:marLeft w:val="0"/>
      <w:marRight w:val="0"/>
      <w:marTop w:val="0"/>
      <w:marBottom w:val="0"/>
      <w:divBdr>
        <w:top w:val="none" w:sz="0" w:space="0" w:color="auto"/>
        <w:left w:val="none" w:sz="0" w:space="0" w:color="auto"/>
        <w:bottom w:val="none" w:sz="0" w:space="0" w:color="auto"/>
        <w:right w:val="none" w:sz="0" w:space="0" w:color="auto"/>
      </w:divBdr>
    </w:div>
    <w:div w:id="431627347">
      <w:bodyDiv w:val="1"/>
      <w:marLeft w:val="0"/>
      <w:marRight w:val="0"/>
      <w:marTop w:val="0"/>
      <w:marBottom w:val="0"/>
      <w:divBdr>
        <w:top w:val="none" w:sz="0" w:space="0" w:color="auto"/>
        <w:left w:val="none" w:sz="0" w:space="0" w:color="auto"/>
        <w:bottom w:val="none" w:sz="0" w:space="0" w:color="auto"/>
        <w:right w:val="none" w:sz="0" w:space="0" w:color="auto"/>
      </w:divBdr>
    </w:div>
    <w:div w:id="445469899">
      <w:bodyDiv w:val="1"/>
      <w:marLeft w:val="0"/>
      <w:marRight w:val="0"/>
      <w:marTop w:val="0"/>
      <w:marBottom w:val="0"/>
      <w:divBdr>
        <w:top w:val="none" w:sz="0" w:space="0" w:color="auto"/>
        <w:left w:val="none" w:sz="0" w:space="0" w:color="auto"/>
        <w:bottom w:val="none" w:sz="0" w:space="0" w:color="auto"/>
        <w:right w:val="none" w:sz="0" w:space="0" w:color="auto"/>
      </w:divBdr>
    </w:div>
    <w:div w:id="460729593">
      <w:bodyDiv w:val="1"/>
      <w:marLeft w:val="0"/>
      <w:marRight w:val="0"/>
      <w:marTop w:val="0"/>
      <w:marBottom w:val="0"/>
      <w:divBdr>
        <w:top w:val="none" w:sz="0" w:space="0" w:color="auto"/>
        <w:left w:val="none" w:sz="0" w:space="0" w:color="auto"/>
        <w:bottom w:val="none" w:sz="0" w:space="0" w:color="auto"/>
        <w:right w:val="none" w:sz="0" w:space="0" w:color="auto"/>
      </w:divBdr>
    </w:div>
    <w:div w:id="485440452">
      <w:bodyDiv w:val="1"/>
      <w:marLeft w:val="0"/>
      <w:marRight w:val="0"/>
      <w:marTop w:val="0"/>
      <w:marBottom w:val="0"/>
      <w:divBdr>
        <w:top w:val="none" w:sz="0" w:space="0" w:color="auto"/>
        <w:left w:val="none" w:sz="0" w:space="0" w:color="auto"/>
        <w:bottom w:val="none" w:sz="0" w:space="0" w:color="auto"/>
        <w:right w:val="none" w:sz="0" w:space="0" w:color="auto"/>
      </w:divBdr>
    </w:div>
    <w:div w:id="487289917">
      <w:bodyDiv w:val="1"/>
      <w:marLeft w:val="0"/>
      <w:marRight w:val="0"/>
      <w:marTop w:val="0"/>
      <w:marBottom w:val="0"/>
      <w:divBdr>
        <w:top w:val="none" w:sz="0" w:space="0" w:color="auto"/>
        <w:left w:val="none" w:sz="0" w:space="0" w:color="auto"/>
        <w:bottom w:val="none" w:sz="0" w:space="0" w:color="auto"/>
        <w:right w:val="none" w:sz="0" w:space="0" w:color="auto"/>
      </w:divBdr>
    </w:div>
    <w:div w:id="495147366">
      <w:bodyDiv w:val="1"/>
      <w:marLeft w:val="0"/>
      <w:marRight w:val="0"/>
      <w:marTop w:val="0"/>
      <w:marBottom w:val="0"/>
      <w:divBdr>
        <w:top w:val="none" w:sz="0" w:space="0" w:color="auto"/>
        <w:left w:val="none" w:sz="0" w:space="0" w:color="auto"/>
        <w:bottom w:val="none" w:sz="0" w:space="0" w:color="auto"/>
        <w:right w:val="none" w:sz="0" w:space="0" w:color="auto"/>
      </w:divBdr>
    </w:div>
    <w:div w:id="521555740">
      <w:bodyDiv w:val="1"/>
      <w:marLeft w:val="0"/>
      <w:marRight w:val="0"/>
      <w:marTop w:val="0"/>
      <w:marBottom w:val="0"/>
      <w:divBdr>
        <w:top w:val="none" w:sz="0" w:space="0" w:color="auto"/>
        <w:left w:val="none" w:sz="0" w:space="0" w:color="auto"/>
        <w:bottom w:val="none" w:sz="0" w:space="0" w:color="auto"/>
        <w:right w:val="none" w:sz="0" w:space="0" w:color="auto"/>
      </w:divBdr>
    </w:div>
    <w:div w:id="549192788">
      <w:bodyDiv w:val="1"/>
      <w:marLeft w:val="0"/>
      <w:marRight w:val="0"/>
      <w:marTop w:val="0"/>
      <w:marBottom w:val="0"/>
      <w:divBdr>
        <w:top w:val="none" w:sz="0" w:space="0" w:color="auto"/>
        <w:left w:val="none" w:sz="0" w:space="0" w:color="auto"/>
        <w:bottom w:val="none" w:sz="0" w:space="0" w:color="auto"/>
        <w:right w:val="none" w:sz="0" w:space="0" w:color="auto"/>
      </w:divBdr>
    </w:div>
    <w:div w:id="556667638">
      <w:bodyDiv w:val="1"/>
      <w:marLeft w:val="0"/>
      <w:marRight w:val="0"/>
      <w:marTop w:val="0"/>
      <w:marBottom w:val="0"/>
      <w:divBdr>
        <w:top w:val="none" w:sz="0" w:space="0" w:color="auto"/>
        <w:left w:val="none" w:sz="0" w:space="0" w:color="auto"/>
        <w:bottom w:val="none" w:sz="0" w:space="0" w:color="auto"/>
        <w:right w:val="none" w:sz="0" w:space="0" w:color="auto"/>
      </w:divBdr>
    </w:div>
    <w:div w:id="570311014">
      <w:bodyDiv w:val="1"/>
      <w:marLeft w:val="0"/>
      <w:marRight w:val="0"/>
      <w:marTop w:val="0"/>
      <w:marBottom w:val="0"/>
      <w:divBdr>
        <w:top w:val="none" w:sz="0" w:space="0" w:color="auto"/>
        <w:left w:val="none" w:sz="0" w:space="0" w:color="auto"/>
        <w:bottom w:val="none" w:sz="0" w:space="0" w:color="auto"/>
        <w:right w:val="none" w:sz="0" w:space="0" w:color="auto"/>
      </w:divBdr>
      <w:divsChild>
        <w:div w:id="4422679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294701">
      <w:bodyDiv w:val="1"/>
      <w:marLeft w:val="0"/>
      <w:marRight w:val="0"/>
      <w:marTop w:val="0"/>
      <w:marBottom w:val="0"/>
      <w:divBdr>
        <w:top w:val="none" w:sz="0" w:space="0" w:color="auto"/>
        <w:left w:val="none" w:sz="0" w:space="0" w:color="auto"/>
        <w:bottom w:val="none" w:sz="0" w:space="0" w:color="auto"/>
        <w:right w:val="none" w:sz="0" w:space="0" w:color="auto"/>
      </w:divBdr>
    </w:div>
    <w:div w:id="591594743">
      <w:bodyDiv w:val="1"/>
      <w:marLeft w:val="0"/>
      <w:marRight w:val="0"/>
      <w:marTop w:val="0"/>
      <w:marBottom w:val="0"/>
      <w:divBdr>
        <w:top w:val="none" w:sz="0" w:space="0" w:color="auto"/>
        <w:left w:val="none" w:sz="0" w:space="0" w:color="auto"/>
        <w:bottom w:val="none" w:sz="0" w:space="0" w:color="auto"/>
        <w:right w:val="none" w:sz="0" w:space="0" w:color="auto"/>
      </w:divBdr>
    </w:div>
    <w:div w:id="609817621">
      <w:bodyDiv w:val="1"/>
      <w:marLeft w:val="0"/>
      <w:marRight w:val="0"/>
      <w:marTop w:val="0"/>
      <w:marBottom w:val="0"/>
      <w:divBdr>
        <w:top w:val="none" w:sz="0" w:space="0" w:color="auto"/>
        <w:left w:val="none" w:sz="0" w:space="0" w:color="auto"/>
        <w:bottom w:val="none" w:sz="0" w:space="0" w:color="auto"/>
        <w:right w:val="none" w:sz="0" w:space="0" w:color="auto"/>
      </w:divBdr>
    </w:div>
    <w:div w:id="612369119">
      <w:bodyDiv w:val="1"/>
      <w:marLeft w:val="0"/>
      <w:marRight w:val="0"/>
      <w:marTop w:val="0"/>
      <w:marBottom w:val="0"/>
      <w:divBdr>
        <w:top w:val="none" w:sz="0" w:space="0" w:color="auto"/>
        <w:left w:val="none" w:sz="0" w:space="0" w:color="auto"/>
        <w:bottom w:val="none" w:sz="0" w:space="0" w:color="auto"/>
        <w:right w:val="none" w:sz="0" w:space="0" w:color="auto"/>
      </w:divBdr>
    </w:div>
    <w:div w:id="646126619">
      <w:bodyDiv w:val="1"/>
      <w:marLeft w:val="0"/>
      <w:marRight w:val="0"/>
      <w:marTop w:val="0"/>
      <w:marBottom w:val="0"/>
      <w:divBdr>
        <w:top w:val="none" w:sz="0" w:space="0" w:color="auto"/>
        <w:left w:val="none" w:sz="0" w:space="0" w:color="auto"/>
        <w:bottom w:val="none" w:sz="0" w:space="0" w:color="auto"/>
        <w:right w:val="none" w:sz="0" w:space="0" w:color="auto"/>
      </w:divBdr>
    </w:div>
    <w:div w:id="664742394">
      <w:bodyDiv w:val="1"/>
      <w:marLeft w:val="0"/>
      <w:marRight w:val="0"/>
      <w:marTop w:val="0"/>
      <w:marBottom w:val="0"/>
      <w:divBdr>
        <w:top w:val="none" w:sz="0" w:space="0" w:color="auto"/>
        <w:left w:val="none" w:sz="0" w:space="0" w:color="auto"/>
        <w:bottom w:val="none" w:sz="0" w:space="0" w:color="auto"/>
        <w:right w:val="none" w:sz="0" w:space="0" w:color="auto"/>
      </w:divBdr>
    </w:div>
    <w:div w:id="721632965">
      <w:bodyDiv w:val="1"/>
      <w:marLeft w:val="0"/>
      <w:marRight w:val="0"/>
      <w:marTop w:val="0"/>
      <w:marBottom w:val="0"/>
      <w:divBdr>
        <w:top w:val="none" w:sz="0" w:space="0" w:color="auto"/>
        <w:left w:val="none" w:sz="0" w:space="0" w:color="auto"/>
        <w:bottom w:val="none" w:sz="0" w:space="0" w:color="auto"/>
        <w:right w:val="none" w:sz="0" w:space="0" w:color="auto"/>
      </w:divBdr>
    </w:div>
    <w:div w:id="724257923">
      <w:bodyDiv w:val="1"/>
      <w:marLeft w:val="0"/>
      <w:marRight w:val="0"/>
      <w:marTop w:val="0"/>
      <w:marBottom w:val="0"/>
      <w:divBdr>
        <w:top w:val="none" w:sz="0" w:space="0" w:color="auto"/>
        <w:left w:val="none" w:sz="0" w:space="0" w:color="auto"/>
        <w:bottom w:val="none" w:sz="0" w:space="0" w:color="auto"/>
        <w:right w:val="none" w:sz="0" w:space="0" w:color="auto"/>
      </w:divBdr>
    </w:div>
    <w:div w:id="728840989">
      <w:bodyDiv w:val="1"/>
      <w:marLeft w:val="0"/>
      <w:marRight w:val="0"/>
      <w:marTop w:val="0"/>
      <w:marBottom w:val="0"/>
      <w:divBdr>
        <w:top w:val="none" w:sz="0" w:space="0" w:color="auto"/>
        <w:left w:val="none" w:sz="0" w:space="0" w:color="auto"/>
        <w:bottom w:val="none" w:sz="0" w:space="0" w:color="auto"/>
        <w:right w:val="none" w:sz="0" w:space="0" w:color="auto"/>
      </w:divBdr>
    </w:div>
    <w:div w:id="759712891">
      <w:bodyDiv w:val="1"/>
      <w:marLeft w:val="0"/>
      <w:marRight w:val="0"/>
      <w:marTop w:val="0"/>
      <w:marBottom w:val="0"/>
      <w:divBdr>
        <w:top w:val="none" w:sz="0" w:space="0" w:color="auto"/>
        <w:left w:val="none" w:sz="0" w:space="0" w:color="auto"/>
        <w:bottom w:val="none" w:sz="0" w:space="0" w:color="auto"/>
        <w:right w:val="none" w:sz="0" w:space="0" w:color="auto"/>
      </w:divBdr>
    </w:div>
    <w:div w:id="833105378">
      <w:bodyDiv w:val="1"/>
      <w:marLeft w:val="0"/>
      <w:marRight w:val="0"/>
      <w:marTop w:val="0"/>
      <w:marBottom w:val="0"/>
      <w:divBdr>
        <w:top w:val="none" w:sz="0" w:space="0" w:color="auto"/>
        <w:left w:val="none" w:sz="0" w:space="0" w:color="auto"/>
        <w:bottom w:val="none" w:sz="0" w:space="0" w:color="auto"/>
        <w:right w:val="none" w:sz="0" w:space="0" w:color="auto"/>
      </w:divBdr>
    </w:div>
    <w:div w:id="864100894">
      <w:bodyDiv w:val="1"/>
      <w:marLeft w:val="0"/>
      <w:marRight w:val="0"/>
      <w:marTop w:val="0"/>
      <w:marBottom w:val="0"/>
      <w:divBdr>
        <w:top w:val="none" w:sz="0" w:space="0" w:color="auto"/>
        <w:left w:val="none" w:sz="0" w:space="0" w:color="auto"/>
        <w:bottom w:val="none" w:sz="0" w:space="0" w:color="auto"/>
        <w:right w:val="none" w:sz="0" w:space="0" w:color="auto"/>
      </w:divBdr>
    </w:div>
    <w:div w:id="929460552">
      <w:bodyDiv w:val="1"/>
      <w:marLeft w:val="0"/>
      <w:marRight w:val="0"/>
      <w:marTop w:val="0"/>
      <w:marBottom w:val="0"/>
      <w:divBdr>
        <w:top w:val="none" w:sz="0" w:space="0" w:color="auto"/>
        <w:left w:val="none" w:sz="0" w:space="0" w:color="auto"/>
        <w:bottom w:val="none" w:sz="0" w:space="0" w:color="auto"/>
        <w:right w:val="none" w:sz="0" w:space="0" w:color="auto"/>
      </w:divBdr>
    </w:div>
    <w:div w:id="940794428">
      <w:bodyDiv w:val="1"/>
      <w:marLeft w:val="0"/>
      <w:marRight w:val="0"/>
      <w:marTop w:val="0"/>
      <w:marBottom w:val="0"/>
      <w:divBdr>
        <w:top w:val="none" w:sz="0" w:space="0" w:color="auto"/>
        <w:left w:val="none" w:sz="0" w:space="0" w:color="auto"/>
        <w:bottom w:val="none" w:sz="0" w:space="0" w:color="auto"/>
        <w:right w:val="none" w:sz="0" w:space="0" w:color="auto"/>
      </w:divBdr>
    </w:div>
    <w:div w:id="976492490">
      <w:bodyDiv w:val="1"/>
      <w:marLeft w:val="0"/>
      <w:marRight w:val="0"/>
      <w:marTop w:val="0"/>
      <w:marBottom w:val="0"/>
      <w:divBdr>
        <w:top w:val="none" w:sz="0" w:space="0" w:color="auto"/>
        <w:left w:val="none" w:sz="0" w:space="0" w:color="auto"/>
        <w:bottom w:val="none" w:sz="0" w:space="0" w:color="auto"/>
        <w:right w:val="none" w:sz="0" w:space="0" w:color="auto"/>
      </w:divBdr>
    </w:div>
    <w:div w:id="989019570">
      <w:bodyDiv w:val="1"/>
      <w:marLeft w:val="0"/>
      <w:marRight w:val="0"/>
      <w:marTop w:val="0"/>
      <w:marBottom w:val="0"/>
      <w:divBdr>
        <w:top w:val="none" w:sz="0" w:space="0" w:color="auto"/>
        <w:left w:val="none" w:sz="0" w:space="0" w:color="auto"/>
        <w:bottom w:val="none" w:sz="0" w:space="0" w:color="auto"/>
        <w:right w:val="none" w:sz="0" w:space="0" w:color="auto"/>
      </w:divBdr>
    </w:div>
    <w:div w:id="1008947725">
      <w:bodyDiv w:val="1"/>
      <w:marLeft w:val="0"/>
      <w:marRight w:val="0"/>
      <w:marTop w:val="0"/>
      <w:marBottom w:val="0"/>
      <w:divBdr>
        <w:top w:val="none" w:sz="0" w:space="0" w:color="auto"/>
        <w:left w:val="none" w:sz="0" w:space="0" w:color="auto"/>
        <w:bottom w:val="none" w:sz="0" w:space="0" w:color="auto"/>
        <w:right w:val="none" w:sz="0" w:space="0" w:color="auto"/>
      </w:divBdr>
    </w:div>
    <w:div w:id="1068069453">
      <w:bodyDiv w:val="1"/>
      <w:marLeft w:val="0"/>
      <w:marRight w:val="0"/>
      <w:marTop w:val="0"/>
      <w:marBottom w:val="0"/>
      <w:divBdr>
        <w:top w:val="none" w:sz="0" w:space="0" w:color="auto"/>
        <w:left w:val="none" w:sz="0" w:space="0" w:color="auto"/>
        <w:bottom w:val="none" w:sz="0" w:space="0" w:color="auto"/>
        <w:right w:val="none" w:sz="0" w:space="0" w:color="auto"/>
      </w:divBdr>
    </w:div>
    <w:div w:id="1109155765">
      <w:bodyDiv w:val="1"/>
      <w:marLeft w:val="0"/>
      <w:marRight w:val="0"/>
      <w:marTop w:val="0"/>
      <w:marBottom w:val="0"/>
      <w:divBdr>
        <w:top w:val="none" w:sz="0" w:space="0" w:color="auto"/>
        <w:left w:val="none" w:sz="0" w:space="0" w:color="auto"/>
        <w:bottom w:val="none" w:sz="0" w:space="0" w:color="auto"/>
        <w:right w:val="none" w:sz="0" w:space="0" w:color="auto"/>
      </w:divBdr>
    </w:div>
    <w:div w:id="1114865027">
      <w:bodyDiv w:val="1"/>
      <w:marLeft w:val="0"/>
      <w:marRight w:val="0"/>
      <w:marTop w:val="0"/>
      <w:marBottom w:val="0"/>
      <w:divBdr>
        <w:top w:val="none" w:sz="0" w:space="0" w:color="auto"/>
        <w:left w:val="none" w:sz="0" w:space="0" w:color="auto"/>
        <w:bottom w:val="none" w:sz="0" w:space="0" w:color="auto"/>
        <w:right w:val="none" w:sz="0" w:space="0" w:color="auto"/>
      </w:divBdr>
    </w:div>
    <w:div w:id="1119495375">
      <w:bodyDiv w:val="1"/>
      <w:marLeft w:val="0"/>
      <w:marRight w:val="0"/>
      <w:marTop w:val="0"/>
      <w:marBottom w:val="0"/>
      <w:divBdr>
        <w:top w:val="none" w:sz="0" w:space="0" w:color="auto"/>
        <w:left w:val="none" w:sz="0" w:space="0" w:color="auto"/>
        <w:bottom w:val="none" w:sz="0" w:space="0" w:color="auto"/>
        <w:right w:val="none" w:sz="0" w:space="0" w:color="auto"/>
      </w:divBdr>
    </w:div>
    <w:div w:id="1161459271">
      <w:bodyDiv w:val="1"/>
      <w:marLeft w:val="0"/>
      <w:marRight w:val="0"/>
      <w:marTop w:val="0"/>
      <w:marBottom w:val="0"/>
      <w:divBdr>
        <w:top w:val="none" w:sz="0" w:space="0" w:color="auto"/>
        <w:left w:val="none" w:sz="0" w:space="0" w:color="auto"/>
        <w:bottom w:val="none" w:sz="0" w:space="0" w:color="auto"/>
        <w:right w:val="none" w:sz="0" w:space="0" w:color="auto"/>
      </w:divBdr>
    </w:div>
    <w:div w:id="1193376464">
      <w:bodyDiv w:val="1"/>
      <w:marLeft w:val="0"/>
      <w:marRight w:val="0"/>
      <w:marTop w:val="0"/>
      <w:marBottom w:val="0"/>
      <w:divBdr>
        <w:top w:val="none" w:sz="0" w:space="0" w:color="auto"/>
        <w:left w:val="none" w:sz="0" w:space="0" w:color="auto"/>
        <w:bottom w:val="none" w:sz="0" w:space="0" w:color="auto"/>
        <w:right w:val="none" w:sz="0" w:space="0" w:color="auto"/>
      </w:divBdr>
    </w:div>
    <w:div w:id="1202281744">
      <w:bodyDiv w:val="1"/>
      <w:marLeft w:val="0"/>
      <w:marRight w:val="0"/>
      <w:marTop w:val="0"/>
      <w:marBottom w:val="0"/>
      <w:divBdr>
        <w:top w:val="none" w:sz="0" w:space="0" w:color="auto"/>
        <w:left w:val="none" w:sz="0" w:space="0" w:color="auto"/>
        <w:bottom w:val="none" w:sz="0" w:space="0" w:color="auto"/>
        <w:right w:val="none" w:sz="0" w:space="0" w:color="auto"/>
      </w:divBdr>
    </w:div>
    <w:div w:id="1206606159">
      <w:bodyDiv w:val="1"/>
      <w:marLeft w:val="0"/>
      <w:marRight w:val="0"/>
      <w:marTop w:val="0"/>
      <w:marBottom w:val="0"/>
      <w:divBdr>
        <w:top w:val="none" w:sz="0" w:space="0" w:color="auto"/>
        <w:left w:val="none" w:sz="0" w:space="0" w:color="auto"/>
        <w:bottom w:val="none" w:sz="0" w:space="0" w:color="auto"/>
        <w:right w:val="none" w:sz="0" w:space="0" w:color="auto"/>
      </w:divBdr>
    </w:div>
    <w:div w:id="1209417090">
      <w:bodyDiv w:val="1"/>
      <w:marLeft w:val="0"/>
      <w:marRight w:val="0"/>
      <w:marTop w:val="0"/>
      <w:marBottom w:val="0"/>
      <w:divBdr>
        <w:top w:val="none" w:sz="0" w:space="0" w:color="auto"/>
        <w:left w:val="none" w:sz="0" w:space="0" w:color="auto"/>
        <w:bottom w:val="none" w:sz="0" w:space="0" w:color="auto"/>
        <w:right w:val="none" w:sz="0" w:space="0" w:color="auto"/>
      </w:divBdr>
    </w:div>
    <w:div w:id="1227490281">
      <w:bodyDiv w:val="1"/>
      <w:marLeft w:val="0"/>
      <w:marRight w:val="0"/>
      <w:marTop w:val="0"/>
      <w:marBottom w:val="0"/>
      <w:divBdr>
        <w:top w:val="none" w:sz="0" w:space="0" w:color="auto"/>
        <w:left w:val="none" w:sz="0" w:space="0" w:color="auto"/>
        <w:bottom w:val="none" w:sz="0" w:space="0" w:color="auto"/>
        <w:right w:val="none" w:sz="0" w:space="0" w:color="auto"/>
      </w:divBdr>
    </w:div>
    <w:div w:id="1237202147">
      <w:bodyDiv w:val="1"/>
      <w:marLeft w:val="0"/>
      <w:marRight w:val="0"/>
      <w:marTop w:val="0"/>
      <w:marBottom w:val="0"/>
      <w:divBdr>
        <w:top w:val="none" w:sz="0" w:space="0" w:color="auto"/>
        <w:left w:val="none" w:sz="0" w:space="0" w:color="auto"/>
        <w:bottom w:val="none" w:sz="0" w:space="0" w:color="auto"/>
        <w:right w:val="none" w:sz="0" w:space="0" w:color="auto"/>
      </w:divBdr>
    </w:div>
    <w:div w:id="1316031796">
      <w:bodyDiv w:val="1"/>
      <w:marLeft w:val="0"/>
      <w:marRight w:val="0"/>
      <w:marTop w:val="0"/>
      <w:marBottom w:val="0"/>
      <w:divBdr>
        <w:top w:val="none" w:sz="0" w:space="0" w:color="auto"/>
        <w:left w:val="none" w:sz="0" w:space="0" w:color="auto"/>
        <w:bottom w:val="none" w:sz="0" w:space="0" w:color="auto"/>
        <w:right w:val="none" w:sz="0" w:space="0" w:color="auto"/>
      </w:divBdr>
    </w:div>
    <w:div w:id="1317688093">
      <w:bodyDiv w:val="1"/>
      <w:marLeft w:val="0"/>
      <w:marRight w:val="0"/>
      <w:marTop w:val="0"/>
      <w:marBottom w:val="0"/>
      <w:divBdr>
        <w:top w:val="none" w:sz="0" w:space="0" w:color="auto"/>
        <w:left w:val="none" w:sz="0" w:space="0" w:color="auto"/>
        <w:bottom w:val="none" w:sz="0" w:space="0" w:color="auto"/>
        <w:right w:val="none" w:sz="0" w:space="0" w:color="auto"/>
      </w:divBdr>
      <w:divsChild>
        <w:div w:id="666831798">
          <w:marLeft w:val="0"/>
          <w:marRight w:val="0"/>
          <w:marTop w:val="0"/>
          <w:marBottom w:val="0"/>
          <w:divBdr>
            <w:top w:val="none" w:sz="0" w:space="0" w:color="auto"/>
            <w:left w:val="none" w:sz="0" w:space="0" w:color="auto"/>
            <w:bottom w:val="none" w:sz="0" w:space="0" w:color="auto"/>
            <w:right w:val="none" w:sz="0" w:space="0" w:color="auto"/>
          </w:divBdr>
        </w:div>
      </w:divsChild>
    </w:div>
    <w:div w:id="1339504333">
      <w:bodyDiv w:val="1"/>
      <w:marLeft w:val="0"/>
      <w:marRight w:val="0"/>
      <w:marTop w:val="0"/>
      <w:marBottom w:val="0"/>
      <w:divBdr>
        <w:top w:val="none" w:sz="0" w:space="0" w:color="auto"/>
        <w:left w:val="none" w:sz="0" w:space="0" w:color="auto"/>
        <w:bottom w:val="none" w:sz="0" w:space="0" w:color="auto"/>
        <w:right w:val="none" w:sz="0" w:space="0" w:color="auto"/>
      </w:divBdr>
    </w:div>
    <w:div w:id="1365406809">
      <w:bodyDiv w:val="1"/>
      <w:marLeft w:val="0"/>
      <w:marRight w:val="0"/>
      <w:marTop w:val="0"/>
      <w:marBottom w:val="0"/>
      <w:divBdr>
        <w:top w:val="none" w:sz="0" w:space="0" w:color="auto"/>
        <w:left w:val="none" w:sz="0" w:space="0" w:color="auto"/>
        <w:bottom w:val="none" w:sz="0" w:space="0" w:color="auto"/>
        <w:right w:val="none" w:sz="0" w:space="0" w:color="auto"/>
      </w:divBdr>
    </w:div>
    <w:div w:id="1380670849">
      <w:bodyDiv w:val="1"/>
      <w:marLeft w:val="0"/>
      <w:marRight w:val="0"/>
      <w:marTop w:val="0"/>
      <w:marBottom w:val="0"/>
      <w:divBdr>
        <w:top w:val="none" w:sz="0" w:space="0" w:color="auto"/>
        <w:left w:val="none" w:sz="0" w:space="0" w:color="auto"/>
        <w:bottom w:val="none" w:sz="0" w:space="0" w:color="auto"/>
        <w:right w:val="none" w:sz="0" w:space="0" w:color="auto"/>
      </w:divBdr>
    </w:div>
    <w:div w:id="1436243162">
      <w:bodyDiv w:val="1"/>
      <w:marLeft w:val="0"/>
      <w:marRight w:val="0"/>
      <w:marTop w:val="0"/>
      <w:marBottom w:val="0"/>
      <w:divBdr>
        <w:top w:val="none" w:sz="0" w:space="0" w:color="auto"/>
        <w:left w:val="none" w:sz="0" w:space="0" w:color="auto"/>
        <w:bottom w:val="none" w:sz="0" w:space="0" w:color="auto"/>
        <w:right w:val="none" w:sz="0" w:space="0" w:color="auto"/>
      </w:divBdr>
    </w:div>
    <w:div w:id="1445884917">
      <w:bodyDiv w:val="1"/>
      <w:marLeft w:val="0"/>
      <w:marRight w:val="0"/>
      <w:marTop w:val="0"/>
      <w:marBottom w:val="0"/>
      <w:divBdr>
        <w:top w:val="none" w:sz="0" w:space="0" w:color="auto"/>
        <w:left w:val="none" w:sz="0" w:space="0" w:color="auto"/>
        <w:bottom w:val="none" w:sz="0" w:space="0" w:color="auto"/>
        <w:right w:val="none" w:sz="0" w:space="0" w:color="auto"/>
      </w:divBdr>
    </w:div>
    <w:div w:id="1500803934">
      <w:bodyDiv w:val="1"/>
      <w:marLeft w:val="0"/>
      <w:marRight w:val="0"/>
      <w:marTop w:val="0"/>
      <w:marBottom w:val="0"/>
      <w:divBdr>
        <w:top w:val="none" w:sz="0" w:space="0" w:color="auto"/>
        <w:left w:val="none" w:sz="0" w:space="0" w:color="auto"/>
        <w:bottom w:val="none" w:sz="0" w:space="0" w:color="auto"/>
        <w:right w:val="none" w:sz="0" w:space="0" w:color="auto"/>
      </w:divBdr>
      <w:divsChild>
        <w:div w:id="1605648738">
          <w:marLeft w:val="0"/>
          <w:marRight w:val="0"/>
          <w:marTop w:val="0"/>
          <w:marBottom w:val="0"/>
          <w:divBdr>
            <w:top w:val="none" w:sz="0" w:space="0" w:color="auto"/>
            <w:left w:val="none" w:sz="0" w:space="0" w:color="auto"/>
            <w:bottom w:val="none" w:sz="0" w:space="0" w:color="auto"/>
            <w:right w:val="none" w:sz="0" w:space="0" w:color="auto"/>
          </w:divBdr>
          <w:divsChild>
            <w:div w:id="366224529">
              <w:marLeft w:val="0"/>
              <w:marRight w:val="0"/>
              <w:marTop w:val="0"/>
              <w:marBottom w:val="0"/>
              <w:divBdr>
                <w:top w:val="none" w:sz="0" w:space="0" w:color="auto"/>
                <w:left w:val="none" w:sz="0" w:space="0" w:color="auto"/>
                <w:bottom w:val="none" w:sz="0" w:space="0" w:color="auto"/>
                <w:right w:val="none" w:sz="0" w:space="0" w:color="auto"/>
              </w:divBdr>
              <w:divsChild>
                <w:div w:id="1058550658">
                  <w:marLeft w:val="0"/>
                  <w:marRight w:val="0"/>
                  <w:marTop w:val="0"/>
                  <w:marBottom w:val="0"/>
                  <w:divBdr>
                    <w:top w:val="none" w:sz="0" w:space="0" w:color="auto"/>
                    <w:left w:val="none" w:sz="0" w:space="0" w:color="auto"/>
                    <w:bottom w:val="none" w:sz="0" w:space="0" w:color="auto"/>
                    <w:right w:val="none" w:sz="0" w:space="0" w:color="auto"/>
                  </w:divBdr>
                  <w:divsChild>
                    <w:div w:id="948196600">
                      <w:marLeft w:val="0"/>
                      <w:marRight w:val="0"/>
                      <w:marTop w:val="0"/>
                      <w:marBottom w:val="0"/>
                      <w:divBdr>
                        <w:top w:val="none" w:sz="0" w:space="0" w:color="auto"/>
                        <w:left w:val="none" w:sz="0" w:space="0" w:color="auto"/>
                        <w:bottom w:val="none" w:sz="0" w:space="0" w:color="auto"/>
                        <w:right w:val="none" w:sz="0" w:space="0" w:color="auto"/>
                      </w:divBdr>
                      <w:divsChild>
                        <w:div w:id="1027869308">
                          <w:marLeft w:val="0"/>
                          <w:marRight w:val="0"/>
                          <w:marTop w:val="0"/>
                          <w:marBottom w:val="0"/>
                          <w:divBdr>
                            <w:top w:val="none" w:sz="0" w:space="0" w:color="auto"/>
                            <w:left w:val="none" w:sz="0" w:space="0" w:color="auto"/>
                            <w:bottom w:val="none" w:sz="0" w:space="0" w:color="auto"/>
                            <w:right w:val="none" w:sz="0" w:space="0" w:color="auto"/>
                          </w:divBdr>
                          <w:divsChild>
                            <w:div w:id="201151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050860">
      <w:bodyDiv w:val="1"/>
      <w:marLeft w:val="0"/>
      <w:marRight w:val="0"/>
      <w:marTop w:val="0"/>
      <w:marBottom w:val="0"/>
      <w:divBdr>
        <w:top w:val="none" w:sz="0" w:space="0" w:color="auto"/>
        <w:left w:val="none" w:sz="0" w:space="0" w:color="auto"/>
        <w:bottom w:val="none" w:sz="0" w:space="0" w:color="auto"/>
        <w:right w:val="none" w:sz="0" w:space="0" w:color="auto"/>
      </w:divBdr>
    </w:div>
    <w:div w:id="1533608551">
      <w:bodyDiv w:val="1"/>
      <w:marLeft w:val="0"/>
      <w:marRight w:val="0"/>
      <w:marTop w:val="0"/>
      <w:marBottom w:val="0"/>
      <w:divBdr>
        <w:top w:val="none" w:sz="0" w:space="0" w:color="auto"/>
        <w:left w:val="none" w:sz="0" w:space="0" w:color="auto"/>
        <w:bottom w:val="none" w:sz="0" w:space="0" w:color="auto"/>
        <w:right w:val="none" w:sz="0" w:space="0" w:color="auto"/>
      </w:divBdr>
    </w:div>
    <w:div w:id="1590041479">
      <w:bodyDiv w:val="1"/>
      <w:marLeft w:val="0"/>
      <w:marRight w:val="0"/>
      <w:marTop w:val="0"/>
      <w:marBottom w:val="0"/>
      <w:divBdr>
        <w:top w:val="none" w:sz="0" w:space="0" w:color="auto"/>
        <w:left w:val="none" w:sz="0" w:space="0" w:color="auto"/>
        <w:bottom w:val="none" w:sz="0" w:space="0" w:color="auto"/>
        <w:right w:val="none" w:sz="0" w:space="0" w:color="auto"/>
      </w:divBdr>
    </w:div>
    <w:div w:id="1626544634">
      <w:bodyDiv w:val="1"/>
      <w:marLeft w:val="0"/>
      <w:marRight w:val="0"/>
      <w:marTop w:val="0"/>
      <w:marBottom w:val="0"/>
      <w:divBdr>
        <w:top w:val="none" w:sz="0" w:space="0" w:color="auto"/>
        <w:left w:val="none" w:sz="0" w:space="0" w:color="auto"/>
        <w:bottom w:val="none" w:sz="0" w:space="0" w:color="auto"/>
        <w:right w:val="none" w:sz="0" w:space="0" w:color="auto"/>
      </w:divBdr>
    </w:div>
    <w:div w:id="1640962998">
      <w:bodyDiv w:val="1"/>
      <w:marLeft w:val="0"/>
      <w:marRight w:val="0"/>
      <w:marTop w:val="0"/>
      <w:marBottom w:val="0"/>
      <w:divBdr>
        <w:top w:val="none" w:sz="0" w:space="0" w:color="auto"/>
        <w:left w:val="none" w:sz="0" w:space="0" w:color="auto"/>
        <w:bottom w:val="none" w:sz="0" w:space="0" w:color="auto"/>
        <w:right w:val="none" w:sz="0" w:space="0" w:color="auto"/>
      </w:divBdr>
    </w:div>
    <w:div w:id="1649478231">
      <w:bodyDiv w:val="1"/>
      <w:marLeft w:val="0"/>
      <w:marRight w:val="0"/>
      <w:marTop w:val="0"/>
      <w:marBottom w:val="0"/>
      <w:divBdr>
        <w:top w:val="none" w:sz="0" w:space="0" w:color="auto"/>
        <w:left w:val="none" w:sz="0" w:space="0" w:color="auto"/>
        <w:bottom w:val="none" w:sz="0" w:space="0" w:color="auto"/>
        <w:right w:val="none" w:sz="0" w:space="0" w:color="auto"/>
      </w:divBdr>
    </w:div>
    <w:div w:id="1669747764">
      <w:bodyDiv w:val="1"/>
      <w:marLeft w:val="0"/>
      <w:marRight w:val="0"/>
      <w:marTop w:val="0"/>
      <w:marBottom w:val="0"/>
      <w:divBdr>
        <w:top w:val="none" w:sz="0" w:space="0" w:color="auto"/>
        <w:left w:val="none" w:sz="0" w:space="0" w:color="auto"/>
        <w:bottom w:val="none" w:sz="0" w:space="0" w:color="auto"/>
        <w:right w:val="none" w:sz="0" w:space="0" w:color="auto"/>
      </w:divBdr>
    </w:div>
    <w:div w:id="1686513986">
      <w:bodyDiv w:val="1"/>
      <w:marLeft w:val="0"/>
      <w:marRight w:val="0"/>
      <w:marTop w:val="0"/>
      <w:marBottom w:val="0"/>
      <w:divBdr>
        <w:top w:val="none" w:sz="0" w:space="0" w:color="auto"/>
        <w:left w:val="none" w:sz="0" w:space="0" w:color="auto"/>
        <w:bottom w:val="none" w:sz="0" w:space="0" w:color="auto"/>
        <w:right w:val="none" w:sz="0" w:space="0" w:color="auto"/>
      </w:divBdr>
      <w:divsChild>
        <w:div w:id="1470634709">
          <w:marLeft w:val="0"/>
          <w:marRight w:val="0"/>
          <w:marTop w:val="0"/>
          <w:marBottom w:val="0"/>
          <w:divBdr>
            <w:top w:val="none" w:sz="0" w:space="0" w:color="auto"/>
            <w:left w:val="none" w:sz="0" w:space="0" w:color="auto"/>
            <w:bottom w:val="none" w:sz="0" w:space="0" w:color="auto"/>
            <w:right w:val="none" w:sz="0" w:space="0" w:color="auto"/>
          </w:divBdr>
        </w:div>
      </w:divsChild>
    </w:div>
    <w:div w:id="1691490583">
      <w:bodyDiv w:val="1"/>
      <w:marLeft w:val="0"/>
      <w:marRight w:val="0"/>
      <w:marTop w:val="0"/>
      <w:marBottom w:val="0"/>
      <w:divBdr>
        <w:top w:val="none" w:sz="0" w:space="0" w:color="auto"/>
        <w:left w:val="none" w:sz="0" w:space="0" w:color="auto"/>
        <w:bottom w:val="none" w:sz="0" w:space="0" w:color="auto"/>
        <w:right w:val="none" w:sz="0" w:space="0" w:color="auto"/>
      </w:divBdr>
    </w:div>
    <w:div w:id="1703824182">
      <w:bodyDiv w:val="1"/>
      <w:marLeft w:val="0"/>
      <w:marRight w:val="0"/>
      <w:marTop w:val="0"/>
      <w:marBottom w:val="0"/>
      <w:divBdr>
        <w:top w:val="none" w:sz="0" w:space="0" w:color="auto"/>
        <w:left w:val="none" w:sz="0" w:space="0" w:color="auto"/>
        <w:bottom w:val="none" w:sz="0" w:space="0" w:color="auto"/>
        <w:right w:val="none" w:sz="0" w:space="0" w:color="auto"/>
      </w:divBdr>
      <w:divsChild>
        <w:div w:id="631331916">
          <w:marLeft w:val="0"/>
          <w:marRight w:val="0"/>
          <w:marTop w:val="0"/>
          <w:marBottom w:val="0"/>
          <w:divBdr>
            <w:top w:val="none" w:sz="0" w:space="0" w:color="auto"/>
            <w:left w:val="none" w:sz="0" w:space="0" w:color="auto"/>
            <w:bottom w:val="none" w:sz="0" w:space="0" w:color="auto"/>
            <w:right w:val="none" w:sz="0" w:space="0" w:color="auto"/>
          </w:divBdr>
          <w:divsChild>
            <w:div w:id="1078094499">
              <w:marLeft w:val="0"/>
              <w:marRight w:val="0"/>
              <w:marTop w:val="0"/>
              <w:marBottom w:val="0"/>
              <w:divBdr>
                <w:top w:val="none" w:sz="0" w:space="0" w:color="auto"/>
                <w:left w:val="none" w:sz="0" w:space="0" w:color="auto"/>
                <w:bottom w:val="none" w:sz="0" w:space="0" w:color="auto"/>
                <w:right w:val="none" w:sz="0" w:space="0" w:color="auto"/>
              </w:divBdr>
              <w:divsChild>
                <w:div w:id="821698660">
                  <w:marLeft w:val="0"/>
                  <w:marRight w:val="0"/>
                  <w:marTop w:val="0"/>
                  <w:marBottom w:val="0"/>
                  <w:divBdr>
                    <w:top w:val="none" w:sz="0" w:space="0" w:color="auto"/>
                    <w:left w:val="none" w:sz="0" w:space="0" w:color="auto"/>
                    <w:bottom w:val="none" w:sz="0" w:space="0" w:color="auto"/>
                    <w:right w:val="none" w:sz="0" w:space="0" w:color="auto"/>
                  </w:divBdr>
                  <w:divsChild>
                    <w:div w:id="1021929664">
                      <w:marLeft w:val="0"/>
                      <w:marRight w:val="0"/>
                      <w:marTop w:val="0"/>
                      <w:marBottom w:val="0"/>
                      <w:divBdr>
                        <w:top w:val="none" w:sz="0" w:space="0" w:color="auto"/>
                        <w:left w:val="none" w:sz="0" w:space="0" w:color="auto"/>
                        <w:bottom w:val="none" w:sz="0" w:space="0" w:color="auto"/>
                        <w:right w:val="none" w:sz="0" w:space="0" w:color="auto"/>
                      </w:divBdr>
                      <w:divsChild>
                        <w:div w:id="1488782321">
                          <w:marLeft w:val="0"/>
                          <w:marRight w:val="0"/>
                          <w:marTop w:val="0"/>
                          <w:marBottom w:val="0"/>
                          <w:divBdr>
                            <w:top w:val="none" w:sz="0" w:space="0" w:color="auto"/>
                            <w:left w:val="none" w:sz="0" w:space="0" w:color="auto"/>
                            <w:bottom w:val="none" w:sz="0" w:space="0" w:color="auto"/>
                            <w:right w:val="none" w:sz="0" w:space="0" w:color="auto"/>
                          </w:divBdr>
                          <w:divsChild>
                            <w:div w:id="21267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3120752">
      <w:bodyDiv w:val="1"/>
      <w:marLeft w:val="0"/>
      <w:marRight w:val="0"/>
      <w:marTop w:val="0"/>
      <w:marBottom w:val="0"/>
      <w:divBdr>
        <w:top w:val="none" w:sz="0" w:space="0" w:color="auto"/>
        <w:left w:val="none" w:sz="0" w:space="0" w:color="auto"/>
        <w:bottom w:val="none" w:sz="0" w:space="0" w:color="auto"/>
        <w:right w:val="none" w:sz="0" w:space="0" w:color="auto"/>
      </w:divBdr>
    </w:div>
    <w:div w:id="1736976870">
      <w:bodyDiv w:val="1"/>
      <w:marLeft w:val="0"/>
      <w:marRight w:val="0"/>
      <w:marTop w:val="0"/>
      <w:marBottom w:val="0"/>
      <w:divBdr>
        <w:top w:val="none" w:sz="0" w:space="0" w:color="auto"/>
        <w:left w:val="none" w:sz="0" w:space="0" w:color="auto"/>
        <w:bottom w:val="none" w:sz="0" w:space="0" w:color="auto"/>
        <w:right w:val="none" w:sz="0" w:space="0" w:color="auto"/>
      </w:divBdr>
    </w:div>
    <w:div w:id="1744644132">
      <w:bodyDiv w:val="1"/>
      <w:marLeft w:val="0"/>
      <w:marRight w:val="0"/>
      <w:marTop w:val="0"/>
      <w:marBottom w:val="0"/>
      <w:divBdr>
        <w:top w:val="none" w:sz="0" w:space="0" w:color="auto"/>
        <w:left w:val="none" w:sz="0" w:space="0" w:color="auto"/>
        <w:bottom w:val="none" w:sz="0" w:space="0" w:color="auto"/>
        <w:right w:val="none" w:sz="0" w:space="0" w:color="auto"/>
      </w:divBdr>
    </w:div>
    <w:div w:id="1750925336">
      <w:bodyDiv w:val="1"/>
      <w:marLeft w:val="0"/>
      <w:marRight w:val="0"/>
      <w:marTop w:val="0"/>
      <w:marBottom w:val="0"/>
      <w:divBdr>
        <w:top w:val="none" w:sz="0" w:space="0" w:color="auto"/>
        <w:left w:val="none" w:sz="0" w:space="0" w:color="auto"/>
        <w:bottom w:val="none" w:sz="0" w:space="0" w:color="auto"/>
        <w:right w:val="none" w:sz="0" w:space="0" w:color="auto"/>
      </w:divBdr>
    </w:div>
    <w:div w:id="1794976884">
      <w:bodyDiv w:val="1"/>
      <w:marLeft w:val="0"/>
      <w:marRight w:val="0"/>
      <w:marTop w:val="0"/>
      <w:marBottom w:val="0"/>
      <w:divBdr>
        <w:top w:val="none" w:sz="0" w:space="0" w:color="auto"/>
        <w:left w:val="none" w:sz="0" w:space="0" w:color="auto"/>
        <w:bottom w:val="none" w:sz="0" w:space="0" w:color="auto"/>
        <w:right w:val="none" w:sz="0" w:space="0" w:color="auto"/>
      </w:divBdr>
    </w:div>
    <w:div w:id="1805537918">
      <w:bodyDiv w:val="1"/>
      <w:marLeft w:val="0"/>
      <w:marRight w:val="0"/>
      <w:marTop w:val="0"/>
      <w:marBottom w:val="0"/>
      <w:divBdr>
        <w:top w:val="none" w:sz="0" w:space="0" w:color="auto"/>
        <w:left w:val="none" w:sz="0" w:space="0" w:color="auto"/>
        <w:bottom w:val="none" w:sz="0" w:space="0" w:color="auto"/>
        <w:right w:val="none" w:sz="0" w:space="0" w:color="auto"/>
      </w:divBdr>
    </w:div>
    <w:div w:id="1806854643">
      <w:bodyDiv w:val="1"/>
      <w:marLeft w:val="0"/>
      <w:marRight w:val="0"/>
      <w:marTop w:val="0"/>
      <w:marBottom w:val="0"/>
      <w:divBdr>
        <w:top w:val="none" w:sz="0" w:space="0" w:color="auto"/>
        <w:left w:val="none" w:sz="0" w:space="0" w:color="auto"/>
        <w:bottom w:val="none" w:sz="0" w:space="0" w:color="auto"/>
        <w:right w:val="none" w:sz="0" w:space="0" w:color="auto"/>
      </w:divBdr>
    </w:div>
    <w:div w:id="1816487799">
      <w:bodyDiv w:val="1"/>
      <w:marLeft w:val="0"/>
      <w:marRight w:val="0"/>
      <w:marTop w:val="0"/>
      <w:marBottom w:val="0"/>
      <w:divBdr>
        <w:top w:val="none" w:sz="0" w:space="0" w:color="auto"/>
        <w:left w:val="none" w:sz="0" w:space="0" w:color="auto"/>
        <w:bottom w:val="none" w:sz="0" w:space="0" w:color="auto"/>
        <w:right w:val="none" w:sz="0" w:space="0" w:color="auto"/>
      </w:divBdr>
    </w:div>
    <w:div w:id="1838882758">
      <w:bodyDiv w:val="1"/>
      <w:marLeft w:val="0"/>
      <w:marRight w:val="0"/>
      <w:marTop w:val="0"/>
      <w:marBottom w:val="0"/>
      <w:divBdr>
        <w:top w:val="none" w:sz="0" w:space="0" w:color="auto"/>
        <w:left w:val="none" w:sz="0" w:space="0" w:color="auto"/>
        <w:bottom w:val="none" w:sz="0" w:space="0" w:color="auto"/>
        <w:right w:val="none" w:sz="0" w:space="0" w:color="auto"/>
      </w:divBdr>
    </w:div>
    <w:div w:id="1891115426">
      <w:bodyDiv w:val="1"/>
      <w:marLeft w:val="0"/>
      <w:marRight w:val="0"/>
      <w:marTop w:val="0"/>
      <w:marBottom w:val="0"/>
      <w:divBdr>
        <w:top w:val="none" w:sz="0" w:space="0" w:color="auto"/>
        <w:left w:val="none" w:sz="0" w:space="0" w:color="auto"/>
        <w:bottom w:val="none" w:sz="0" w:space="0" w:color="auto"/>
        <w:right w:val="none" w:sz="0" w:space="0" w:color="auto"/>
      </w:divBdr>
      <w:divsChild>
        <w:div w:id="524371258">
          <w:marLeft w:val="0"/>
          <w:marRight w:val="0"/>
          <w:marTop w:val="0"/>
          <w:marBottom w:val="0"/>
          <w:divBdr>
            <w:top w:val="none" w:sz="0" w:space="0" w:color="auto"/>
            <w:left w:val="none" w:sz="0" w:space="0" w:color="auto"/>
            <w:bottom w:val="none" w:sz="0" w:space="0" w:color="auto"/>
            <w:right w:val="none" w:sz="0" w:space="0" w:color="auto"/>
          </w:divBdr>
          <w:divsChild>
            <w:div w:id="1076630754">
              <w:marLeft w:val="0"/>
              <w:marRight w:val="0"/>
              <w:marTop w:val="0"/>
              <w:marBottom w:val="0"/>
              <w:divBdr>
                <w:top w:val="none" w:sz="0" w:space="0" w:color="auto"/>
                <w:left w:val="none" w:sz="0" w:space="0" w:color="auto"/>
                <w:bottom w:val="none" w:sz="0" w:space="0" w:color="auto"/>
                <w:right w:val="none" w:sz="0" w:space="0" w:color="auto"/>
              </w:divBdr>
              <w:divsChild>
                <w:div w:id="1415395650">
                  <w:marLeft w:val="0"/>
                  <w:marRight w:val="0"/>
                  <w:marTop w:val="0"/>
                  <w:marBottom w:val="0"/>
                  <w:divBdr>
                    <w:top w:val="none" w:sz="0" w:space="0" w:color="auto"/>
                    <w:left w:val="none" w:sz="0" w:space="0" w:color="auto"/>
                    <w:bottom w:val="none" w:sz="0" w:space="0" w:color="auto"/>
                    <w:right w:val="none" w:sz="0" w:space="0" w:color="auto"/>
                  </w:divBdr>
                  <w:divsChild>
                    <w:div w:id="18239726">
                      <w:marLeft w:val="0"/>
                      <w:marRight w:val="0"/>
                      <w:marTop w:val="0"/>
                      <w:marBottom w:val="0"/>
                      <w:divBdr>
                        <w:top w:val="none" w:sz="0" w:space="0" w:color="auto"/>
                        <w:left w:val="none" w:sz="0" w:space="0" w:color="auto"/>
                        <w:bottom w:val="none" w:sz="0" w:space="0" w:color="auto"/>
                        <w:right w:val="none" w:sz="0" w:space="0" w:color="auto"/>
                      </w:divBdr>
                      <w:divsChild>
                        <w:div w:id="632490585">
                          <w:marLeft w:val="0"/>
                          <w:marRight w:val="0"/>
                          <w:marTop w:val="0"/>
                          <w:marBottom w:val="0"/>
                          <w:divBdr>
                            <w:top w:val="none" w:sz="0" w:space="0" w:color="auto"/>
                            <w:left w:val="none" w:sz="0" w:space="0" w:color="auto"/>
                            <w:bottom w:val="none" w:sz="0" w:space="0" w:color="auto"/>
                            <w:right w:val="none" w:sz="0" w:space="0" w:color="auto"/>
                          </w:divBdr>
                          <w:divsChild>
                            <w:div w:id="43610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8431773">
      <w:bodyDiv w:val="1"/>
      <w:marLeft w:val="0"/>
      <w:marRight w:val="0"/>
      <w:marTop w:val="0"/>
      <w:marBottom w:val="0"/>
      <w:divBdr>
        <w:top w:val="none" w:sz="0" w:space="0" w:color="auto"/>
        <w:left w:val="none" w:sz="0" w:space="0" w:color="auto"/>
        <w:bottom w:val="none" w:sz="0" w:space="0" w:color="auto"/>
        <w:right w:val="none" w:sz="0" w:space="0" w:color="auto"/>
      </w:divBdr>
    </w:div>
    <w:div w:id="2033261910">
      <w:bodyDiv w:val="1"/>
      <w:marLeft w:val="0"/>
      <w:marRight w:val="0"/>
      <w:marTop w:val="0"/>
      <w:marBottom w:val="0"/>
      <w:divBdr>
        <w:top w:val="none" w:sz="0" w:space="0" w:color="auto"/>
        <w:left w:val="none" w:sz="0" w:space="0" w:color="auto"/>
        <w:bottom w:val="none" w:sz="0" w:space="0" w:color="auto"/>
        <w:right w:val="none" w:sz="0" w:space="0" w:color="auto"/>
      </w:divBdr>
    </w:div>
    <w:div w:id="2034064509">
      <w:bodyDiv w:val="1"/>
      <w:marLeft w:val="0"/>
      <w:marRight w:val="0"/>
      <w:marTop w:val="0"/>
      <w:marBottom w:val="0"/>
      <w:divBdr>
        <w:top w:val="none" w:sz="0" w:space="0" w:color="auto"/>
        <w:left w:val="none" w:sz="0" w:space="0" w:color="auto"/>
        <w:bottom w:val="none" w:sz="0" w:space="0" w:color="auto"/>
        <w:right w:val="none" w:sz="0" w:space="0" w:color="auto"/>
      </w:divBdr>
    </w:div>
    <w:div w:id="2037776603">
      <w:bodyDiv w:val="1"/>
      <w:marLeft w:val="0"/>
      <w:marRight w:val="0"/>
      <w:marTop w:val="0"/>
      <w:marBottom w:val="0"/>
      <w:divBdr>
        <w:top w:val="none" w:sz="0" w:space="0" w:color="auto"/>
        <w:left w:val="none" w:sz="0" w:space="0" w:color="auto"/>
        <w:bottom w:val="none" w:sz="0" w:space="0" w:color="auto"/>
        <w:right w:val="none" w:sz="0" w:space="0" w:color="auto"/>
      </w:divBdr>
    </w:div>
    <w:div w:id="2043287805">
      <w:bodyDiv w:val="1"/>
      <w:marLeft w:val="0"/>
      <w:marRight w:val="0"/>
      <w:marTop w:val="0"/>
      <w:marBottom w:val="0"/>
      <w:divBdr>
        <w:top w:val="none" w:sz="0" w:space="0" w:color="auto"/>
        <w:left w:val="none" w:sz="0" w:space="0" w:color="auto"/>
        <w:bottom w:val="none" w:sz="0" w:space="0" w:color="auto"/>
        <w:right w:val="none" w:sz="0" w:space="0" w:color="auto"/>
      </w:divBdr>
    </w:div>
    <w:div w:id="2066369683">
      <w:bodyDiv w:val="1"/>
      <w:marLeft w:val="0"/>
      <w:marRight w:val="0"/>
      <w:marTop w:val="0"/>
      <w:marBottom w:val="0"/>
      <w:divBdr>
        <w:top w:val="none" w:sz="0" w:space="0" w:color="auto"/>
        <w:left w:val="none" w:sz="0" w:space="0" w:color="auto"/>
        <w:bottom w:val="none" w:sz="0" w:space="0" w:color="auto"/>
        <w:right w:val="none" w:sz="0" w:space="0" w:color="auto"/>
      </w:divBdr>
    </w:div>
    <w:div w:id="2072772896">
      <w:bodyDiv w:val="1"/>
      <w:marLeft w:val="0"/>
      <w:marRight w:val="0"/>
      <w:marTop w:val="0"/>
      <w:marBottom w:val="0"/>
      <w:divBdr>
        <w:top w:val="none" w:sz="0" w:space="0" w:color="auto"/>
        <w:left w:val="none" w:sz="0" w:space="0" w:color="auto"/>
        <w:bottom w:val="none" w:sz="0" w:space="0" w:color="auto"/>
        <w:right w:val="none" w:sz="0" w:space="0" w:color="auto"/>
      </w:divBdr>
    </w:div>
    <w:div w:id="2080395426">
      <w:bodyDiv w:val="1"/>
      <w:marLeft w:val="0"/>
      <w:marRight w:val="0"/>
      <w:marTop w:val="0"/>
      <w:marBottom w:val="0"/>
      <w:divBdr>
        <w:top w:val="none" w:sz="0" w:space="0" w:color="auto"/>
        <w:left w:val="none" w:sz="0" w:space="0" w:color="auto"/>
        <w:bottom w:val="none" w:sz="0" w:space="0" w:color="auto"/>
        <w:right w:val="none" w:sz="0" w:space="0" w:color="auto"/>
      </w:divBdr>
    </w:div>
    <w:div w:id="2092583879">
      <w:bodyDiv w:val="1"/>
      <w:marLeft w:val="0"/>
      <w:marRight w:val="0"/>
      <w:marTop w:val="0"/>
      <w:marBottom w:val="0"/>
      <w:divBdr>
        <w:top w:val="none" w:sz="0" w:space="0" w:color="auto"/>
        <w:left w:val="none" w:sz="0" w:space="0" w:color="auto"/>
        <w:bottom w:val="none" w:sz="0" w:space="0" w:color="auto"/>
        <w:right w:val="none" w:sz="0" w:space="0" w:color="auto"/>
      </w:divBdr>
    </w:div>
    <w:div w:id="2099207822">
      <w:bodyDiv w:val="1"/>
      <w:marLeft w:val="0"/>
      <w:marRight w:val="0"/>
      <w:marTop w:val="0"/>
      <w:marBottom w:val="0"/>
      <w:divBdr>
        <w:top w:val="none" w:sz="0" w:space="0" w:color="auto"/>
        <w:left w:val="none" w:sz="0" w:space="0" w:color="auto"/>
        <w:bottom w:val="none" w:sz="0" w:space="0" w:color="auto"/>
        <w:right w:val="none" w:sz="0" w:space="0" w:color="auto"/>
      </w:divBdr>
    </w:div>
    <w:div w:id="2109613188">
      <w:bodyDiv w:val="1"/>
      <w:marLeft w:val="0"/>
      <w:marRight w:val="0"/>
      <w:marTop w:val="0"/>
      <w:marBottom w:val="0"/>
      <w:divBdr>
        <w:top w:val="none" w:sz="0" w:space="0" w:color="auto"/>
        <w:left w:val="none" w:sz="0" w:space="0" w:color="auto"/>
        <w:bottom w:val="none" w:sz="0" w:space="0" w:color="auto"/>
        <w:right w:val="none" w:sz="0" w:space="0" w:color="auto"/>
      </w:divBdr>
    </w:div>
    <w:div w:id="2113239757">
      <w:bodyDiv w:val="1"/>
      <w:marLeft w:val="0"/>
      <w:marRight w:val="0"/>
      <w:marTop w:val="0"/>
      <w:marBottom w:val="0"/>
      <w:divBdr>
        <w:top w:val="none" w:sz="0" w:space="0" w:color="auto"/>
        <w:left w:val="none" w:sz="0" w:space="0" w:color="auto"/>
        <w:bottom w:val="none" w:sz="0" w:space="0" w:color="auto"/>
        <w:right w:val="none" w:sz="0" w:space="0" w:color="auto"/>
      </w:divBdr>
    </w:div>
    <w:div w:id="2122651335">
      <w:bodyDiv w:val="1"/>
      <w:marLeft w:val="0"/>
      <w:marRight w:val="0"/>
      <w:marTop w:val="0"/>
      <w:marBottom w:val="0"/>
      <w:divBdr>
        <w:top w:val="none" w:sz="0" w:space="0" w:color="auto"/>
        <w:left w:val="none" w:sz="0" w:space="0" w:color="auto"/>
        <w:bottom w:val="none" w:sz="0" w:space="0" w:color="auto"/>
        <w:right w:val="none" w:sz="0" w:space="0" w:color="auto"/>
      </w:divBdr>
    </w:div>
    <w:div w:id="2127969049">
      <w:bodyDiv w:val="1"/>
      <w:marLeft w:val="0"/>
      <w:marRight w:val="0"/>
      <w:marTop w:val="0"/>
      <w:marBottom w:val="0"/>
      <w:divBdr>
        <w:top w:val="none" w:sz="0" w:space="0" w:color="auto"/>
        <w:left w:val="none" w:sz="0" w:space="0" w:color="auto"/>
        <w:bottom w:val="none" w:sz="0" w:space="0" w:color="auto"/>
        <w:right w:val="none" w:sz="0" w:space="0" w:color="auto"/>
      </w:divBdr>
    </w:div>
    <w:div w:id="214041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24276</TotalTime>
  <Pages>24</Pages>
  <Words>6013</Words>
  <Characters>40414</Characters>
  <Application>Microsoft Office Word</Application>
  <DocSecurity>0</DocSecurity>
  <Lines>1063</Lines>
  <Paragraphs>263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Ismail Ujaimi</cp:lastModifiedBy>
  <cp:revision>20</cp:revision>
  <cp:lastPrinted>2025-04-09T17:27:00Z</cp:lastPrinted>
  <dcterms:created xsi:type="dcterms:W3CDTF">2024-11-15T21:28:00Z</dcterms:created>
  <dcterms:modified xsi:type="dcterms:W3CDTF">2026-03-07T12:05:00Z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bd1f8759c1e6961293c3dab2286c57846cba06c990148c0377b72e1255579c70</vt:lpwstr>
  </property>
</Properties>
</file>