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C3A96D8"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r w:rsidR="001E4545" w:rsidRPr="001902DB">
        <w:rPr>
          <w:rFonts w:ascii="Sakkal Majalla" w:hAnsi="Sakkal Majalla" w:cs="Sakkal Majalla" w:hint="cs"/>
          <w:b/>
          <w:bCs/>
          <w:sz w:val="28"/>
          <w:szCs w:val="28"/>
          <w:rtl/>
          <w:lang w:bidi="ar-EG"/>
        </w:rPr>
        <w:t>تخ</w:t>
      </w:r>
      <w:r w:rsidR="001E4545">
        <w:rPr>
          <w:rFonts w:ascii="Sakkal Majalla" w:hAnsi="Sakkal Majalla" w:cs="Sakkal Majalla" w:hint="cs"/>
          <w:b/>
          <w:bCs/>
          <w:sz w:val="28"/>
          <w:szCs w:val="28"/>
          <w:rtl/>
          <w:lang w:bidi="ar-EG"/>
        </w:rPr>
        <w:t>صص</w:t>
      </w:r>
      <w:r w:rsidR="001E4545">
        <w:rPr>
          <w:rFonts w:ascii="Sakkal Majalla" w:hAnsi="Sakkal Majalla" w:cs="Sakkal Majalla"/>
          <w:b/>
          <w:bCs/>
          <w:sz w:val="28"/>
          <w:szCs w:val="28"/>
        </w:rPr>
        <w:t xml:space="preserve"> </w:t>
      </w:r>
      <w:r w:rsidR="001E4545">
        <w:rPr>
          <w:rFonts w:ascii="Sakkal Majalla" w:hAnsi="Sakkal Majalla" w:cs="Sakkal Majalla"/>
          <w:b/>
          <w:bCs/>
          <w:sz w:val="28"/>
          <w:szCs w:val="28"/>
          <w:rtl/>
        </w:rPr>
        <w:t>إدارة</w:t>
      </w:r>
      <w:r w:rsidR="00361D21">
        <w:rPr>
          <w:rFonts w:ascii="Sakkal Majalla" w:hAnsi="Sakkal Majalla" w:cs="Sakkal Majalla" w:hint="cs"/>
          <w:b/>
          <w:bCs/>
          <w:sz w:val="28"/>
          <w:szCs w:val="28"/>
          <w:rtl/>
        </w:rPr>
        <w:t xml:space="preserve">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17A0C8F" w14:textId="77777777" w:rsidR="00B73D99" w:rsidRDefault="00B73D99" w:rsidP="009125CE">
      <w:pPr>
        <w:jc w:val="center"/>
        <w:rPr>
          <w:rFonts w:ascii="Sakkal Majalla" w:hAnsi="Sakkal Majalla" w:cs="Sakkal Majalla"/>
          <w:b/>
          <w:bCs/>
          <w:sz w:val="28"/>
          <w:szCs w:val="28"/>
          <w:rtl/>
          <w:lang w:bidi="ar-EG"/>
        </w:rPr>
      </w:pPr>
    </w:p>
    <w:p w14:paraId="15C28831" w14:textId="1F545628" w:rsidR="009125CE" w:rsidRPr="0037745B" w:rsidRDefault="00433453" w:rsidP="009125CE">
      <w:pPr>
        <w:jc w:val="center"/>
        <w:rPr>
          <w:rFonts w:asciiTheme="majorBidi" w:hAnsiTheme="majorBidi" w:cstheme="majorBidi"/>
          <w:sz w:val="44"/>
          <w:szCs w:val="44"/>
          <w:rtl/>
        </w:rPr>
      </w:pPr>
      <w:r w:rsidRPr="0037745B">
        <w:rPr>
          <w:rFonts w:asciiTheme="majorBidi" w:hAnsiTheme="majorBidi" w:cstheme="majorBidi"/>
          <w:sz w:val="44"/>
          <w:szCs w:val="44"/>
          <w:rtl/>
        </w:rPr>
        <w:t xml:space="preserve">الرحلة </w:t>
      </w:r>
      <w:r w:rsidR="001416A1" w:rsidRPr="0037745B">
        <w:rPr>
          <w:rFonts w:asciiTheme="majorBidi" w:hAnsiTheme="majorBidi" w:cstheme="majorBidi"/>
          <w:sz w:val="44"/>
          <w:szCs w:val="44"/>
          <w:rtl/>
        </w:rPr>
        <w:t>النفسية للموظف داخل بيئة العمل</w:t>
      </w:r>
      <w:r w:rsidR="009F0FDD" w:rsidRPr="0037745B">
        <w:rPr>
          <w:rFonts w:asciiTheme="majorBidi" w:hAnsiTheme="majorBidi" w:cstheme="majorBidi"/>
          <w:sz w:val="44"/>
          <w:szCs w:val="44"/>
          <w:rtl/>
        </w:rPr>
        <w:t xml:space="preserve"> الجديدة</w:t>
      </w:r>
      <w:r w:rsidRPr="0037745B">
        <w:rPr>
          <w:rFonts w:asciiTheme="majorBidi" w:hAnsiTheme="majorBidi" w:cstheme="majorBidi"/>
          <w:sz w:val="44"/>
          <w:szCs w:val="44"/>
          <w:rtl/>
        </w:rPr>
        <w:t xml:space="preserve"> </w:t>
      </w:r>
    </w:p>
    <w:p w14:paraId="1AA4343F" w14:textId="5AA98FDD" w:rsidR="009125CE" w:rsidRPr="009125CE" w:rsidRDefault="009125CE" w:rsidP="009125CE">
      <w:pPr>
        <w:jc w:val="center"/>
        <w:rPr>
          <w:rFonts w:ascii="Sakkal Majalla" w:hAnsi="Sakkal Majalla" w:cs="Sakkal Majalla"/>
          <w:sz w:val="28"/>
          <w:szCs w:val="28"/>
          <w:rtl/>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7017472" w:rsidR="009125CE" w:rsidRPr="001902DB" w:rsidRDefault="0043345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خال</w:t>
      </w:r>
      <w:r w:rsidR="00EC0E56">
        <w:rPr>
          <w:rFonts w:ascii="Sakkal Majalla" w:hAnsi="Sakkal Majalla" w:cs="Sakkal Majalla" w:hint="cs"/>
          <w:b/>
          <w:bCs/>
          <w:sz w:val="28"/>
          <w:szCs w:val="28"/>
          <w:rtl/>
          <w:lang w:bidi="ar-EG"/>
        </w:rPr>
        <w:t>د</w:t>
      </w:r>
      <w:r>
        <w:rPr>
          <w:rFonts w:ascii="Sakkal Majalla" w:hAnsi="Sakkal Majalla" w:cs="Sakkal Majalla" w:hint="cs"/>
          <w:b/>
          <w:bCs/>
          <w:sz w:val="28"/>
          <w:szCs w:val="28"/>
          <w:rtl/>
          <w:lang w:bidi="ar-EG"/>
        </w:rPr>
        <w:t xml:space="preserve"> منبت</w:t>
      </w:r>
    </w:p>
    <w:p w14:paraId="3D3CBDF8" w14:textId="739CB295" w:rsidR="009125CE" w:rsidRDefault="00CD3555" w:rsidP="009125CE">
      <w:pPr>
        <w:jc w:val="center"/>
        <w:rPr>
          <w:rFonts w:ascii="Sakkal Majalla" w:hAnsi="Sakkal Majalla" w:cs="Sakkal Majalla"/>
          <w:b/>
          <w:bCs/>
          <w:sz w:val="28"/>
          <w:szCs w:val="28"/>
        </w:rPr>
      </w:pPr>
      <w:r>
        <w:rPr>
          <w:rFonts w:ascii="Sakkal Majalla" w:hAnsi="Sakkal Majalla" w:cs="Sakkal Majalla" w:hint="cs"/>
          <w:b/>
          <w:bCs/>
          <w:sz w:val="28"/>
          <w:szCs w:val="28"/>
          <w:rtl/>
        </w:rPr>
        <w:t>الرقم الأكاديمي</w:t>
      </w:r>
      <w:r>
        <w:rPr>
          <w:rFonts w:ascii="Sakkal Majalla" w:hAnsi="Sakkal Majalla" w:cs="Sakkal Majalla"/>
          <w:b/>
          <w:bCs/>
          <w:sz w:val="28"/>
          <w:szCs w:val="28"/>
        </w:rPr>
        <w:t>/</w:t>
      </w:r>
    </w:p>
    <w:p w14:paraId="7976ED96" w14:textId="6486C6E0" w:rsidR="00CD3555" w:rsidRPr="001902DB" w:rsidRDefault="00CD3555" w:rsidP="009125CE">
      <w:pPr>
        <w:jc w:val="center"/>
        <w:rPr>
          <w:rFonts w:ascii="Sakkal Majalla" w:hAnsi="Sakkal Majalla" w:cs="Sakkal Majalla"/>
          <w:b/>
          <w:bCs/>
          <w:sz w:val="28"/>
          <w:szCs w:val="28"/>
        </w:rPr>
      </w:pPr>
      <w:r>
        <w:rPr>
          <w:rFonts w:ascii="Sakkal Majalla" w:hAnsi="Sakkal Majalla" w:cs="Sakkal Majalla"/>
          <w:b/>
          <w:bCs/>
          <w:sz w:val="28"/>
          <w:szCs w:val="28"/>
        </w:rPr>
        <w:t>253000083</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036EAE2"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A46042">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11135F6D"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A46042">
        <w:rPr>
          <w:rFonts w:ascii="Sakkal Majalla" w:hAnsi="Sakkal Majalla" w:cs="Sakkal Majalla" w:hint="cs"/>
          <w:b/>
          <w:bCs/>
          <w:sz w:val="28"/>
          <w:szCs w:val="28"/>
          <w:rtl/>
          <w:lang w:bidi="ar-EG"/>
        </w:rPr>
        <w:t xml:space="preserve"> </w:t>
      </w:r>
      <w:r w:rsidR="0039750E">
        <w:rPr>
          <w:rFonts w:ascii="Sakkal Majalla" w:hAnsi="Sakkal Majalla" w:cs="Sakkal Majalla" w:hint="cs"/>
          <w:b/>
          <w:bCs/>
          <w:sz w:val="28"/>
          <w:szCs w:val="28"/>
          <w:rtl/>
          <w:lang w:bidi="ar-EG"/>
        </w:rPr>
        <w:t xml:space="preserve"> </w:t>
      </w:r>
      <w:r w:rsidR="00645FC3">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1AE6542B" w:rsidR="009125CE" w:rsidRPr="001902DB" w:rsidRDefault="009125CE" w:rsidP="0043345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33453">
        <w:rPr>
          <w:rFonts w:ascii="Sakkal Majalla" w:hAnsi="Sakkal Majalla" w:cs="Sakkal Majalla" w:hint="cs"/>
          <w:b/>
          <w:bCs/>
          <w:sz w:val="28"/>
          <w:szCs w:val="28"/>
          <w:rtl/>
          <w:lang w:bidi="ar-EG"/>
        </w:rPr>
        <w:t>6</w:t>
      </w:r>
    </w:p>
    <w:p w14:paraId="175CA93B" w14:textId="77777777" w:rsidR="009F0FDD" w:rsidRDefault="009F0FDD" w:rsidP="00A74F76">
      <w:pPr>
        <w:rPr>
          <w:rFonts w:ascii="Sakkal Majalla" w:hAnsi="Sakkal Majalla" w:cs="Sakkal Majalla"/>
          <w:b/>
          <w:bCs/>
          <w:sz w:val="28"/>
          <w:szCs w:val="28"/>
          <w:u w:val="single"/>
          <w:rtl/>
        </w:rPr>
      </w:pPr>
    </w:p>
    <w:p w14:paraId="3FA692BD" w14:textId="18557FA3" w:rsidR="004341D5" w:rsidRDefault="004341D5" w:rsidP="00D176A2">
      <w:pPr>
        <w:ind w:left="-240" w:right="-851"/>
        <w:jc w:val="both"/>
        <w:rPr>
          <w:rFonts w:ascii="Sakkal Majalla" w:hAnsi="Sakkal Majalla" w:cs="Sakkal Majalla"/>
          <w:b/>
          <w:bCs/>
          <w:sz w:val="28"/>
          <w:szCs w:val="28"/>
          <w:u w:val="single"/>
          <w:rtl/>
        </w:rPr>
      </w:pPr>
      <w:r w:rsidRPr="009F0FDD">
        <w:rPr>
          <w:rFonts w:ascii="Sakkal Majalla" w:hAnsi="Sakkal Majalla" w:cs="Sakkal Majalla"/>
          <w:b/>
          <w:bCs/>
          <w:sz w:val="28"/>
          <w:szCs w:val="28"/>
          <w:u w:val="single"/>
          <w:rtl/>
        </w:rPr>
        <w:t>الفهرس:</w:t>
      </w:r>
    </w:p>
    <w:sdt>
      <w:sdtPr>
        <w:rPr>
          <w:rFonts w:asciiTheme="minorHAnsi" w:eastAsiaTheme="minorHAnsi" w:hAnsiTheme="minorHAnsi" w:cstheme="minorBidi"/>
          <w:color w:val="auto"/>
          <w:kern w:val="2"/>
          <w:sz w:val="22"/>
          <w:szCs w:val="22"/>
          <w:lang w:val="ar-SA"/>
          <w14:ligatures w14:val="standardContextual"/>
        </w:rPr>
        <w:id w:val="-1536189799"/>
        <w:docPartObj>
          <w:docPartGallery w:val="Table of Contents"/>
          <w:docPartUnique/>
        </w:docPartObj>
      </w:sdtPr>
      <w:sdtEndPr>
        <w:rPr>
          <w:lang w:val="en-US"/>
        </w:rPr>
      </w:sdtEndPr>
      <w:sdtContent>
        <w:p w14:paraId="092D5949" w14:textId="6384075E" w:rsidR="00D176A2" w:rsidRDefault="00D176A2" w:rsidP="00361D21">
          <w:pPr>
            <w:pStyle w:val="a8"/>
          </w:pPr>
        </w:p>
        <w:p w14:paraId="4CC64987" w14:textId="131CE91C" w:rsidR="005F4A0A" w:rsidRDefault="00D176A2">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4987410" w:history="1">
            <w:r w:rsidR="005F4A0A" w:rsidRPr="00FC3A29">
              <w:rPr>
                <w:rStyle w:val="Hyperlink"/>
                <w:rFonts w:hint="eastAsia"/>
                <w:b/>
                <w:bCs/>
                <w:noProof/>
                <w:rtl/>
              </w:rPr>
              <w:t>مشكلة</w:t>
            </w:r>
            <w:r w:rsidR="005F4A0A" w:rsidRPr="00FC3A29">
              <w:rPr>
                <w:rStyle w:val="Hyperlink"/>
                <w:b/>
                <w:bCs/>
                <w:noProof/>
                <w:rtl/>
              </w:rPr>
              <w:t xml:space="preserve"> </w:t>
            </w:r>
            <w:r w:rsidR="005F4A0A" w:rsidRPr="00FC3A29">
              <w:rPr>
                <w:rStyle w:val="Hyperlink"/>
                <w:rFonts w:hint="eastAsia"/>
                <w:b/>
                <w:bCs/>
                <w:noProof/>
                <w:rtl/>
              </w:rPr>
              <w:t>الدراسة</w:t>
            </w:r>
            <w:r w:rsidR="005F4A0A" w:rsidRPr="00FC3A29">
              <w:rPr>
                <w:rStyle w:val="Hyperlink"/>
                <w:b/>
                <w:bCs/>
                <w:noProof/>
                <w:rtl/>
                <w:lang w:bidi="ar-EG"/>
              </w:rPr>
              <w:t>:</w:t>
            </w:r>
            <w:r w:rsidR="005F4A0A">
              <w:rPr>
                <w:noProof/>
                <w:webHidden/>
                <w:rtl/>
              </w:rPr>
              <w:tab/>
            </w:r>
            <w:r w:rsidR="005F4A0A">
              <w:rPr>
                <w:rStyle w:val="Hyperlink"/>
                <w:noProof/>
                <w:rtl/>
              </w:rPr>
              <w:fldChar w:fldCharType="begin"/>
            </w:r>
            <w:r w:rsidR="005F4A0A">
              <w:rPr>
                <w:noProof/>
                <w:webHidden/>
                <w:rtl/>
              </w:rPr>
              <w:instrText xml:space="preserve"> </w:instrText>
            </w:r>
            <w:r w:rsidR="005F4A0A">
              <w:rPr>
                <w:noProof/>
                <w:webHidden/>
              </w:rPr>
              <w:instrText>PAGEREF</w:instrText>
            </w:r>
            <w:r w:rsidR="005F4A0A">
              <w:rPr>
                <w:noProof/>
                <w:webHidden/>
                <w:rtl/>
              </w:rPr>
              <w:instrText xml:space="preserve"> _</w:instrText>
            </w:r>
            <w:r w:rsidR="005F4A0A">
              <w:rPr>
                <w:noProof/>
                <w:webHidden/>
              </w:rPr>
              <w:instrText>Toc224987410 \h</w:instrText>
            </w:r>
            <w:r w:rsidR="005F4A0A">
              <w:rPr>
                <w:noProof/>
                <w:webHidden/>
                <w:rtl/>
              </w:rPr>
              <w:instrText xml:space="preserve"> </w:instrText>
            </w:r>
            <w:r w:rsidR="005F4A0A">
              <w:rPr>
                <w:rStyle w:val="Hyperlink"/>
                <w:noProof/>
                <w:rtl/>
              </w:rPr>
            </w:r>
            <w:r w:rsidR="005F4A0A">
              <w:rPr>
                <w:rStyle w:val="Hyperlink"/>
                <w:noProof/>
                <w:rtl/>
              </w:rPr>
              <w:fldChar w:fldCharType="separate"/>
            </w:r>
            <w:r w:rsidR="005F4A0A">
              <w:rPr>
                <w:noProof/>
                <w:webHidden/>
                <w:rtl/>
              </w:rPr>
              <w:t>4</w:t>
            </w:r>
            <w:r w:rsidR="005F4A0A">
              <w:rPr>
                <w:rStyle w:val="Hyperlink"/>
                <w:noProof/>
                <w:rtl/>
              </w:rPr>
              <w:fldChar w:fldCharType="end"/>
            </w:r>
          </w:hyperlink>
        </w:p>
        <w:p w14:paraId="6DFFB0A8" w14:textId="270105CF" w:rsidR="005F4A0A" w:rsidRDefault="005F4A0A">
          <w:pPr>
            <w:pStyle w:val="10"/>
            <w:tabs>
              <w:tab w:val="right" w:leader="dot" w:pos="8822"/>
            </w:tabs>
            <w:rPr>
              <w:rFonts w:eastAsiaTheme="minorEastAsia"/>
              <w:noProof/>
              <w:sz w:val="24"/>
              <w:szCs w:val="24"/>
              <w:rtl/>
            </w:rPr>
          </w:pPr>
          <w:hyperlink w:anchor="_Toc224987411" w:history="1">
            <w:r w:rsidRPr="00FC3A29">
              <w:rPr>
                <w:rStyle w:val="Hyperlink"/>
                <w:rFonts w:hint="eastAsia"/>
                <w:b/>
                <w:bCs/>
                <w:noProof/>
                <w:rtl/>
              </w:rPr>
              <w:t>أهمية</w:t>
            </w:r>
            <w:r w:rsidRPr="00FC3A29">
              <w:rPr>
                <w:rStyle w:val="Hyperlink"/>
                <w:b/>
                <w:bCs/>
                <w:noProof/>
                <w:rtl/>
              </w:rPr>
              <w:t xml:space="preserve"> </w:t>
            </w:r>
            <w:r w:rsidRPr="00FC3A29">
              <w:rPr>
                <w:rStyle w:val="Hyperlink"/>
                <w:rFonts w:hint="eastAsia"/>
                <w:b/>
                <w:bCs/>
                <w:noProof/>
                <w:rtl/>
              </w:rPr>
              <w:t>الدراسة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Toc224987411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05291D76" w14:textId="1682793C" w:rsidR="005F4A0A" w:rsidRDefault="005F4A0A">
          <w:pPr>
            <w:pStyle w:val="10"/>
            <w:tabs>
              <w:tab w:val="right" w:leader="dot" w:pos="8822"/>
            </w:tabs>
            <w:rPr>
              <w:rFonts w:eastAsiaTheme="minorEastAsia"/>
              <w:noProof/>
              <w:sz w:val="24"/>
              <w:szCs w:val="24"/>
              <w:rtl/>
            </w:rPr>
          </w:pPr>
          <w:hyperlink w:anchor="_Toc224987412" w:history="1">
            <w:r w:rsidRPr="00FC3A29">
              <w:rPr>
                <w:rStyle w:val="Hyperlink"/>
                <w:rFonts w:hint="eastAsia"/>
                <w:b/>
                <w:bCs/>
                <w:noProof/>
                <w:rtl/>
              </w:rPr>
              <w:t>أهداف</w:t>
            </w:r>
            <w:r w:rsidRPr="00FC3A29">
              <w:rPr>
                <w:rStyle w:val="Hyperlink"/>
                <w:b/>
                <w:bCs/>
                <w:noProof/>
                <w:rtl/>
              </w:rPr>
              <w:t xml:space="preserve"> </w:t>
            </w:r>
            <w:r w:rsidRPr="00FC3A29">
              <w:rPr>
                <w:rStyle w:val="Hyperlink"/>
                <w:rFonts w:hint="eastAsia"/>
                <w:b/>
                <w:bCs/>
                <w:noProof/>
                <w:rtl/>
              </w:rPr>
              <w:t>الدراسة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Toc224987412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55BF83C" w14:textId="703B6627" w:rsidR="005F4A0A" w:rsidRDefault="005F4A0A">
          <w:pPr>
            <w:pStyle w:val="10"/>
            <w:tabs>
              <w:tab w:val="right" w:leader="dot" w:pos="8822"/>
            </w:tabs>
            <w:rPr>
              <w:rFonts w:eastAsiaTheme="minorEastAsia"/>
              <w:noProof/>
              <w:sz w:val="24"/>
              <w:szCs w:val="24"/>
              <w:rtl/>
            </w:rPr>
          </w:pPr>
          <w:hyperlink w:anchor="_Toc224987413" w:history="1">
            <w:r w:rsidRPr="00FC3A29">
              <w:rPr>
                <w:rStyle w:val="Hyperlink"/>
                <w:rFonts w:hint="eastAsia"/>
                <w:b/>
                <w:bCs/>
                <w:noProof/>
                <w:rtl/>
              </w:rPr>
              <w:t>تساؤلات</w:t>
            </w:r>
            <w:r w:rsidRPr="00FC3A29">
              <w:rPr>
                <w:rStyle w:val="Hyperlink"/>
                <w:b/>
                <w:bCs/>
                <w:noProof/>
                <w:rtl/>
              </w:rPr>
              <w:t xml:space="preserve"> </w:t>
            </w:r>
            <w:r w:rsidRPr="00FC3A29">
              <w:rPr>
                <w:rStyle w:val="Hyperlink"/>
                <w:rFonts w:hint="eastAsia"/>
                <w:b/>
                <w:bCs/>
                <w:noProof/>
                <w:rtl/>
              </w:rPr>
              <w:t>الدراسة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Toc224987413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044ECA67" w14:textId="4D203CD9" w:rsidR="005F4A0A" w:rsidRDefault="005F4A0A">
          <w:pPr>
            <w:pStyle w:val="10"/>
            <w:tabs>
              <w:tab w:val="right" w:leader="dot" w:pos="8822"/>
            </w:tabs>
            <w:rPr>
              <w:rFonts w:eastAsiaTheme="minorEastAsia"/>
              <w:noProof/>
              <w:sz w:val="24"/>
              <w:szCs w:val="24"/>
              <w:rtl/>
            </w:rPr>
          </w:pPr>
          <w:hyperlink w:anchor="_Toc224987414" w:history="1">
            <w:r w:rsidRPr="00FC3A29">
              <w:rPr>
                <w:rStyle w:val="Hyperlink"/>
                <w:rFonts w:hint="eastAsia"/>
                <w:b/>
                <w:bCs/>
                <w:noProof/>
                <w:rtl/>
              </w:rPr>
              <w:t>فروض</w:t>
            </w:r>
            <w:r w:rsidRPr="00FC3A29">
              <w:rPr>
                <w:rStyle w:val="Hyperlink"/>
                <w:b/>
                <w:bCs/>
                <w:noProof/>
                <w:rtl/>
              </w:rPr>
              <w:t xml:space="preserve"> </w:t>
            </w:r>
            <w:r w:rsidRPr="00FC3A29">
              <w:rPr>
                <w:rStyle w:val="Hyperlink"/>
                <w:rFonts w:hint="eastAsia"/>
                <w:b/>
                <w:bCs/>
                <w:noProof/>
                <w:rtl/>
              </w:rPr>
              <w:t>الدراسة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Toc224987414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5DB77229" w14:textId="56926A40" w:rsidR="005F4A0A" w:rsidRDefault="005F4A0A">
          <w:pPr>
            <w:pStyle w:val="10"/>
            <w:tabs>
              <w:tab w:val="right" w:leader="dot" w:pos="8822"/>
            </w:tabs>
            <w:rPr>
              <w:rFonts w:eastAsiaTheme="minorEastAsia"/>
              <w:noProof/>
              <w:sz w:val="24"/>
              <w:szCs w:val="24"/>
              <w:rtl/>
            </w:rPr>
          </w:pPr>
          <w:hyperlink w:anchor="_Toc224987415" w:history="1">
            <w:r w:rsidRPr="00FC3A29">
              <w:rPr>
                <w:rStyle w:val="Hyperlink"/>
                <w:rFonts w:hint="eastAsia"/>
                <w:b/>
                <w:bCs/>
                <w:noProof/>
                <w:rtl/>
              </w:rPr>
              <w:t>الدراسات</w:t>
            </w:r>
            <w:r w:rsidRPr="00FC3A29">
              <w:rPr>
                <w:rStyle w:val="Hyperlink"/>
                <w:b/>
                <w:bCs/>
                <w:noProof/>
                <w:rtl/>
              </w:rPr>
              <w:t xml:space="preserve"> </w:t>
            </w:r>
            <w:r w:rsidRPr="00FC3A29">
              <w:rPr>
                <w:rStyle w:val="Hyperlink"/>
                <w:rFonts w:hint="eastAsia"/>
                <w:b/>
                <w:bCs/>
                <w:noProof/>
                <w:rtl/>
              </w:rPr>
              <w:t>السابقة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Toc224987415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61A37731" w14:textId="6CE9F9E6" w:rsidR="005F4A0A" w:rsidRDefault="005F4A0A">
          <w:pPr>
            <w:pStyle w:val="20"/>
            <w:rPr>
              <w:rFonts w:eastAsiaTheme="minorEastAsia"/>
              <w:b w:val="0"/>
              <w:bCs w:val="0"/>
              <w:sz w:val="24"/>
              <w:szCs w:val="24"/>
              <w:rtl/>
            </w:rPr>
          </w:pPr>
          <w:hyperlink w:anchor="_Toc224987416" w:history="1">
            <w:r w:rsidRPr="00FC3A29">
              <w:rPr>
                <w:rStyle w:val="Hyperlink"/>
                <w:rFonts w:hint="eastAsia"/>
                <w:rtl/>
              </w:rPr>
              <w:t>الدراسة</w:t>
            </w:r>
            <w:r w:rsidRPr="00FC3A29">
              <w:rPr>
                <w:rStyle w:val="Hyperlink"/>
                <w:rtl/>
              </w:rPr>
              <w:t xml:space="preserve"> </w:t>
            </w:r>
            <w:r w:rsidRPr="00FC3A29">
              <w:rPr>
                <w:rStyle w:val="Hyperlink"/>
                <w:rFonts w:hint="eastAsia"/>
                <w:rtl/>
              </w:rPr>
              <w:t>الأولى</w:t>
            </w:r>
            <w:r w:rsidRPr="00FC3A29">
              <w:rPr>
                <w:rStyle w:val="Hyperlink"/>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Toc224987416 \h</w:instrText>
            </w:r>
            <w:r>
              <w:rPr>
                <w:webHidden/>
                <w:rtl/>
              </w:rPr>
              <w:instrText xml:space="preserve"> </w:instrText>
            </w:r>
            <w:r>
              <w:rPr>
                <w:rStyle w:val="Hyperlink"/>
                <w:rtl/>
              </w:rPr>
            </w:r>
            <w:r>
              <w:rPr>
                <w:rStyle w:val="Hyperlink"/>
                <w:rtl/>
              </w:rPr>
              <w:fldChar w:fldCharType="separate"/>
            </w:r>
            <w:r>
              <w:rPr>
                <w:webHidden/>
                <w:rtl/>
              </w:rPr>
              <w:t>9</w:t>
            </w:r>
            <w:r>
              <w:rPr>
                <w:rStyle w:val="Hyperlink"/>
                <w:rtl/>
              </w:rPr>
              <w:fldChar w:fldCharType="end"/>
            </w:r>
          </w:hyperlink>
        </w:p>
        <w:p w14:paraId="57208D02" w14:textId="0AD2EBE2" w:rsidR="005F4A0A" w:rsidRDefault="005F4A0A">
          <w:pPr>
            <w:pStyle w:val="20"/>
            <w:rPr>
              <w:rFonts w:eastAsiaTheme="minorEastAsia"/>
              <w:b w:val="0"/>
              <w:bCs w:val="0"/>
              <w:sz w:val="24"/>
              <w:szCs w:val="24"/>
              <w:rtl/>
            </w:rPr>
          </w:pPr>
          <w:hyperlink w:anchor="_Toc224987417" w:history="1">
            <w:r w:rsidRPr="00FC3A29">
              <w:rPr>
                <w:rStyle w:val="Hyperlink"/>
                <w:rFonts w:hint="eastAsia"/>
                <w:rtl/>
              </w:rPr>
              <w:t>الدراسة</w:t>
            </w:r>
            <w:r w:rsidRPr="00FC3A29">
              <w:rPr>
                <w:rStyle w:val="Hyperlink"/>
                <w:rtl/>
              </w:rPr>
              <w:t xml:space="preserve"> </w:t>
            </w:r>
            <w:r w:rsidRPr="00FC3A29">
              <w:rPr>
                <w:rStyle w:val="Hyperlink"/>
                <w:rFonts w:hint="eastAsia"/>
                <w:rtl/>
              </w:rPr>
              <w:t>الثانية</w:t>
            </w:r>
            <w:r w:rsidRPr="00FC3A29">
              <w:rPr>
                <w:rStyle w:val="Hyperlink"/>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Toc224987417 \h</w:instrText>
            </w:r>
            <w:r>
              <w:rPr>
                <w:webHidden/>
                <w:rtl/>
              </w:rPr>
              <w:instrText xml:space="preserve"> </w:instrText>
            </w:r>
            <w:r>
              <w:rPr>
                <w:rStyle w:val="Hyperlink"/>
                <w:rtl/>
              </w:rPr>
            </w:r>
            <w:r>
              <w:rPr>
                <w:rStyle w:val="Hyperlink"/>
                <w:rtl/>
              </w:rPr>
              <w:fldChar w:fldCharType="separate"/>
            </w:r>
            <w:r>
              <w:rPr>
                <w:webHidden/>
                <w:rtl/>
              </w:rPr>
              <w:t>9</w:t>
            </w:r>
            <w:r>
              <w:rPr>
                <w:rStyle w:val="Hyperlink"/>
                <w:rtl/>
              </w:rPr>
              <w:fldChar w:fldCharType="end"/>
            </w:r>
          </w:hyperlink>
        </w:p>
        <w:p w14:paraId="16CE6962" w14:textId="73DAAAD6" w:rsidR="005F4A0A" w:rsidRDefault="005F4A0A">
          <w:pPr>
            <w:pStyle w:val="20"/>
            <w:rPr>
              <w:rFonts w:eastAsiaTheme="minorEastAsia"/>
              <w:b w:val="0"/>
              <w:bCs w:val="0"/>
              <w:sz w:val="24"/>
              <w:szCs w:val="24"/>
              <w:rtl/>
            </w:rPr>
          </w:pPr>
          <w:hyperlink w:anchor="_Toc224987418" w:history="1">
            <w:r w:rsidRPr="00FC3A29">
              <w:rPr>
                <w:rStyle w:val="Hyperlink"/>
                <w:rFonts w:hint="eastAsia"/>
                <w:rtl/>
              </w:rPr>
              <w:t>الدراسة</w:t>
            </w:r>
            <w:r w:rsidRPr="00FC3A29">
              <w:rPr>
                <w:rStyle w:val="Hyperlink"/>
                <w:rtl/>
              </w:rPr>
              <w:t xml:space="preserve"> </w:t>
            </w:r>
            <w:r w:rsidRPr="00FC3A29">
              <w:rPr>
                <w:rStyle w:val="Hyperlink"/>
                <w:rFonts w:hint="eastAsia"/>
                <w:rtl/>
              </w:rPr>
              <w:t>الثالثة</w:t>
            </w:r>
            <w:r w:rsidRPr="00FC3A29">
              <w:rPr>
                <w:rStyle w:val="Hyperlink"/>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Toc224987418 \h</w:instrText>
            </w:r>
            <w:r>
              <w:rPr>
                <w:webHidden/>
                <w:rtl/>
              </w:rPr>
              <w:instrText xml:space="preserve"> </w:instrText>
            </w:r>
            <w:r>
              <w:rPr>
                <w:rStyle w:val="Hyperlink"/>
                <w:rtl/>
              </w:rPr>
            </w:r>
            <w:r>
              <w:rPr>
                <w:rStyle w:val="Hyperlink"/>
                <w:rtl/>
              </w:rPr>
              <w:fldChar w:fldCharType="separate"/>
            </w:r>
            <w:r>
              <w:rPr>
                <w:webHidden/>
                <w:rtl/>
              </w:rPr>
              <w:t>9</w:t>
            </w:r>
            <w:r>
              <w:rPr>
                <w:rStyle w:val="Hyperlink"/>
                <w:rtl/>
              </w:rPr>
              <w:fldChar w:fldCharType="end"/>
            </w:r>
          </w:hyperlink>
        </w:p>
        <w:p w14:paraId="07AD9E69" w14:textId="64E937DF" w:rsidR="005F4A0A" w:rsidRDefault="005F4A0A">
          <w:pPr>
            <w:pStyle w:val="20"/>
            <w:rPr>
              <w:rFonts w:eastAsiaTheme="minorEastAsia"/>
              <w:b w:val="0"/>
              <w:bCs w:val="0"/>
              <w:sz w:val="24"/>
              <w:szCs w:val="24"/>
              <w:rtl/>
            </w:rPr>
          </w:pPr>
          <w:hyperlink w:anchor="_Toc224987419" w:history="1">
            <w:r w:rsidRPr="00FC3A29">
              <w:rPr>
                <w:rStyle w:val="Hyperlink"/>
                <w:rFonts w:hint="eastAsia"/>
                <w:rtl/>
              </w:rPr>
              <w:t>الدراسة</w:t>
            </w:r>
            <w:r w:rsidRPr="00FC3A29">
              <w:rPr>
                <w:rStyle w:val="Hyperlink"/>
                <w:rtl/>
              </w:rPr>
              <w:t xml:space="preserve"> </w:t>
            </w:r>
            <w:r w:rsidRPr="00FC3A29">
              <w:rPr>
                <w:rStyle w:val="Hyperlink"/>
                <w:rFonts w:hint="eastAsia"/>
                <w:rtl/>
              </w:rPr>
              <w:t>الرابعة</w:t>
            </w:r>
            <w:r w:rsidRPr="00FC3A29">
              <w:rPr>
                <w:rStyle w:val="Hyperlink"/>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Toc224987419 \h</w:instrText>
            </w:r>
            <w:r>
              <w:rPr>
                <w:webHidden/>
                <w:rtl/>
              </w:rPr>
              <w:instrText xml:space="preserve"> </w:instrText>
            </w:r>
            <w:r>
              <w:rPr>
                <w:rStyle w:val="Hyperlink"/>
                <w:rtl/>
              </w:rPr>
            </w:r>
            <w:r>
              <w:rPr>
                <w:rStyle w:val="Hyperlink"/>
                <w:rtl/>
              </w:rPr>
              <w:fldChar w:fldCharType="separate"/>
            </w:r>
            <w:r>
              <w:rPr>
                <w:webHidden/>
                <w:rtl/>
              </w:rPr>
              <w:t>9</w:t>
            </w:r>
            <w:r>
              <w:rPr>
                <w:rStyle w:val="Hyperlink"/>
                <w:rtl/>
              </w:rPr>
              <w:fldChar w:fldCharType="end"/>
            </w:r>
          </w:hyperlink>
        </w:p>
        <w:p w14:paraId="2AA2D266" w14:textId="4E8E548B" w:rsidR="005F4A0A" w:rsidRDefault="005F4A0A">
          <w:pPr>
            <w:pStyle w:val="20"/>
            <w:rPr>
              <w:rFonts w:eastAsiaTheme="minorEastAsia"/>
              <w:b w:val="0"/>
              <w:bCs w:val="0"/>
              <w:sz w:val="24"/>
              <w:szCs w:val="24"/>
              <w:rtl/>
            </w:rPr>
          </w:pPr>
          <w:hyperlink w:anchor="_Toc224987420" w:history="1">
            <w:r w:rsidRPr="00FC3A29">
              <w:rPr>
                <w:rStyle w:val="Hyperlink"/>
                <w:rFonts w:hint="eastAsia"/>
                <w:rtl/>
              </w:rPr>
              <w:t>الدراسة</w:t>
            </w:r>
            <w:r w:rsidRPr="00FC3A29">
              <w:rPr>
                <w:rStyle w:val="Hyperlink"/>
                <w:rtl/>
              </w:rPr>
              <w:t xml:space="preserve"> </w:t>
            </w:r>
            <w:r w:rsidRPr="00FC3A29">
              <w:rPr>
                <w:rStyle w:val="Hyperlink"/>
                <w:rFonts w:hint="eastAsia"/>
                <w:rtl/>
              </w:rPr>
              <w:t>الخامسة</w:t>
            </w:r>
            <w:r w:rsidRPr="00FC3A29">
              <w:rPr>
                <w:rStyle w:val="Hyperlink"/>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Toc224987420 \h</w:instrText>
            </w:r>
            <w:r>
              <w:rPr>
                <w:webHidden/>
                <w:rtl/>
              </w:rPr>
              <w:instrText xml:space="preserve"> </w:instrText>
            </w:r>
            <w:r>
              <w:rPr>
                <w:rStyle w:val="Hyperlink"/>
                <w:rtl/>
              </w:rPr>
            </w:r>
            <w:r>
              <w:rPr>
                <w:rStyle w:val="Hyperlink"/>
                <w:rtl/>
              </w:rPr>
              <w:fldChar w:fldCharType="separate"/>
            </w:r>
            <w:r>
              <w:rPr>
                <w:webHidden/>
                <w:rtl/>
              </w:rPr>
              <w:t>9</w:t>
            </w:r>
            <w:r>
              <w:rPr>
                <w:rStyle w:val="Hyperlink"/>
                <w:rtl/>
              </w:rPr>
              <w:fldChar w:fldCharType="end"/>
            </w:r>
          </w:hyperlink>
        </w:p>
        <w:p w14:paraId="436E6BFF" w14:textId="63F0BEC8" w:rsidR="005F4A0A" w:rsidRDefault="005F4A0A">
          <w:pPr>
            <w:pStyle w:val="10"/>
            <w:tabs>
              <w:tab w:val="right" w:leader="dot" w:pos="8822"/>
            </w:tabs>
            <w:rPr>
              <w:rFonts w:eastAsiaTheme="minorEastAsia"/>
              <w:noProof/>
              <w:sz w:val="24"/>
              <w:szCs w:val="24"/>
              <w:rtl/>
            </w:rPr>
          </w:pPr>
          <w:hyperlink w:anchor="_Toc224987421" w:history="1">
            <w:r w:rsidRPr="00FC3A29">
              <w:rPr>
                <w:rStyle w:val="Hyperlink"/>
                <w:rFonts w:hint="eastAsia"/>
                <w:b/>
                <w:bCs/>
                <w:noProof/>
                <w:rtl/>
              </w:rPr>
              <w:t>مراحل</w:t>
            </w:r>
            <w:r w:rsidRPr="00FC3A29">
              <w:rPr>
                <w:rStyle w:val="Hyperlink"/>
                <w:b/>
                <w:bCs/>
                <w:noProof/>
                <w:rtl/>
              </w:rPr>
              <w:t xml:space="preserve"> </w:t>
            </w:r>
            <w:r w:rsidRPr="00FC3A29">
              <w:rPr>
                <w:rStyle w:val="Hyperlink"/>
                <w:rFonts w:hint="eastAsia"/>
                <w:b/>
                <w:bCs/>
                <w:noProof/>
                <w:rtl/>
              </w:rPr>
              <w:t>الرحلة</w:t>
            </w:r>
            <w:r w:rsidRPr="00FC3A29">
              <w:rPr>
                <w:rStyle w:val="Hyperlink"/>
                <w:b/>
                <w:bCs/>
                <w:noProof/>
                <w:rtl/>
              </w:rPr>
              <w:t xml:space="preserve"> </w:t>
            </w:r>
            <w:r w:rsidRPr="00FC3A29">
              <w:rPr>
                <w:rStyle w:val="Hyperlink"/>
                <w:rFonts w:hint="eastAsia"/>
                <w:b/>
                <w:bCs/>
                <w:noProof/>
                <w:rtl/>
              </w:rPr>
              <w:t>النفسية</w:t>
            </w:r>
            <w:r w:rsidRPr="00FC3A29">
              <w:rPr>
                <w:rStyle w:val="Hyperlink"/>
                <w:b/>
                <w:bCs/>
                <w:noProof/>
                <w:rtl/>
              </w:rPr>
              <w:t xml:space="preserve"> </w:t>
            </w:r>
            <w:r w:rsidRPr="00FC3A29">
              <w:rPr>
                <w:rStyle w:val="Hyperlink"/>
                <w:rFonts w:hint="eastAsia"/>
                <w:b/>
                <w:bCs/>
                <w:noProof/>
                <w:rtl/>
              </w:rPr>
              <w:t>للموظف</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Toc224987421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E31E069" w14:textId="5035B77B" w:rsidR="005F4A0A" w:rsidRDefault="005F4A0A">
          <w:pPr>
            <w:pStyle w:val="20"/>
            <w:rPr>
              <w:rFonts w:eastAsiaTheme="minorEastAsia"/>
              <w:b w:val="0"/>
              <w:bCs w:val="0"/>
              <w:sz w:val="24"/>
              <w:szCs w:val="24"/>
              <w:rtl/>
            </w:rPr>
          </w:pPr>
          <w:hyperlink w:anchor="_Toc224987422" w:history="1">
            <w:r w:rsidRPr="00FC3A29">
              <w:rPr>
                <w:rStyle w:val="Hyperlink"/>
                <w:rFonts w:cs="Times New Roman" w:hint="eastAsia"/>
                <w:rtl/>
              </w:rPr>
              <w:t>مرحلة</w:t>
            </w:r>
            <w:r w:rsidRPr="00FC3A29">
              <w:rPr>
                <w:rStyle w:val="Hyperlink"/>
                <w:rFonts w:cs="Times New Roman"/>
                <w:rtl/>
              </w:rPr>
              <w:t xml:space="preserve"> </w:t>
            </w:r>
            <w:r w:rsidRPr="00FC3A29">
              <w:rPr>
                <w:rStyle w:val="Hyperlink"/>
                <w:rFonts w:cs="Times New Roman" w:hint="eastAsia"/>
                <w:rtl/>
              </w:rPr>
              <w:t>التوقعات</w:t>
            </w:r>
            <w:r w:rsidRPr="00FC3A29">
              <w:rPr>
                <w:rStyle w:val="Hyperlink"/>
                <w:rFonts w:cs="Times New Roman"/>
                <w:rtl/>
              </w:rPr>
              <w:t xml:space="preserve"> </w:t>
            </w:r>
            <w:r w:rsidRPr="00FC3A29">
              <w:rPr>
                <w:rStyle w:val="Hyperlink"/>
                <w:rFonts w:cs="Times New Roman" w:hint="eastAsia"/>
                <w:rtl/>
              </w:rPr>
              <w:t>المسبقة</w:t>
            </w:r>
            <w:r w:rsidRPr="00FC3A29">
              <w:rPr>
                <w:rStyle w:val="Hyperlink"/>
                <w:rFonts w:cs="Times New Roman"/>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Toc224987422 \h</w:instrText>
            </w:r>
            <w:r>
              <w:rPr>
                <w:webHidden/>
                <w:rtl/>
              </w:rPr>
              <w:instrText xml:space="preserve"> </w:instrText>
            </w:r>
            <w:r>
              <w:rPr>
                <w:rStyle w:val="Hyperlink"/>
                <w:rtl/>
              </w:rPr>
            </w:r>
            <w:r>
              <w:rPr>
                <w:rStyle w:val="Hyperlink"/>
                <w:rtl/>
              </w:rPr>
              <w:fldChar w:fldCharType="separate"/>
            </w:r>
            <w:r>
              <w:rPr>
                <w:webHidden/>
                <w:rtl/>
              </w:rPr>
              <w:t>10</w:t>
            </w:r>
            <w:r>
              <w:rPr>
                <w:rStyle w:val="Hyperlink"/>
                <w:rtl/>
              </w:rPr>
              <w:fldChar w:fldCharType="end"/>
            </w:r>
          </w:hyperlink>
        </w:p>
        <w:p w14:paraId="5A7B26FC" w14:textId="4891F987" w:rsidR="005F4A0A" w:rsidRDefault="005F4A0A">
          <w:pPr>
            <w:pStyle w:val="20"/>
            <w:rPr>
              <w:rFonts w:eastAsiaTheme="minorEastAsia"/>
              <w:b w:val="0"/>
              <w:bCs w:val="0"/>
              <w:sz w:val="24"/>
              <w:szCs w:val="24"/>
              <w:rtl/>
            </w:rPr>
          </w:pPr>
          <w:hyperlink w:anchor="_Toc224987423" w:history="1">
            <w:r w:rsidRPr="00FC3A29">
              <w:rPr>
                <w:rStyle w:val="Hyperlink"/>
                <w:rFonts w:cs="Times New Roman" w:hint="eastAsia"/>
                <w:rtl/>
              </w:rPr>
              <w:t>مرحلة</w:t>
            </w:r>
            <w:r w:rsidRPr="00FC3A29">
              <w:rPr>
                <w:rStyle w:val="Hyperlink"/>
                <w:rFonts w:cs="Times New Roman"/>
                <w:rtl/>
              </w:rPr>
              <w:t xml:space="preserve"> </w:t>
            </w:r>
            <w:r w:rsidRPr="00FC3A29">
              <w:rPr>
                <w:rStyle w:val="Hyperlink"/>
                <w:rFonts w:cs="Times New Roman" w:hint="eastAsia"/>
                <w:rtl/>
              </w:rPr>
              <w:t>الصدمة</w:t>
            </w:r>
            <w:r w:rsidRPr="00FC3A29">
              <w:rPr>
                <w:rStyle w:val="Hyperlink"/>
                <w:rFonts w:cs="Times New Roman"/>
                <w:rtl/>
              </w:rPr>
              <w:t xml:space="preserve"> </w:t>
            </w:r>
            <w:r w:rsidRPr="00FC3A29">
              <w:rPr>
                <w:rStyle w:val="Hyperlink"/>
                <w:rFonts w:cs="Times New Roman" w:hint="eastAsia"/>
                <w:rtl/>
              </w:rPr>
              <w:t>التنظيمية</w:t>
            </w:r>
            <w:r w:rsidRPr="00FC3A29">
              <w:rPr>
                <w:rStyle w:val="Hyperlink"/>
                <w:rFonts w:cs="Times New Roman"/>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Toc224987423 \h</w:instrText>
            </w:r>
            <w:r>
              <w:rPr>
                <w:webHidden/>
                <w:rtl/>
              </w:rPr>
              <w:instrText xml:space="preserve"> </w:instrText>
            </w:r>
            <w:r>
              <w:rPr>
                <w:rStyle w:val="Hyperlink"/>
                <w:rtl/>
              </w:rPr>
            </w:r>
            <w:r>
              <w:rPr>
                <w:rStyle w:val="Hyperlink"/>
                <w:rtl/>
              </w:rPr>
              <w:fldChar w:fldCharType="separate"/>
            </w:r>
            <w:r>
              <w:rPr>
                <w:webHidden/>
                <w:rtl/>
              </w:rPr>
              <w:t>10</w:t>
            </w:r>
            <w:r>
              <w:rPr>
                <w:rStyle w:val="Hyperlink"/>
                <w:rtl/>
              </w:rPr>
              <w:fldChar w:fldCharType="end"/>
            </w:r>
          </w:hyperlink>
        </w:p>
        <w:p w14:paraId="419381B7" w14:textId="66F28562" w:rsidR="005F4A0A" w:rsidRDefault="005F4A0A">
          <w:pPr>
            <w:pStyle w:val="20"/>
            <w:rPr>
              <w:rFonts w:eastAsiaTheme="minorEastAsia"/>
              <w:b w:val="0"/>
              <w:bCs w:val="0"/>
              <w:sz w:val="24"/>
              <w:szCs w:val="24"/>
              <w:rtl/>
            </w:rPr>
          </w:pPr>
          <w:hyperlink w:anchor="_Toc224987424" w:history="1">
            <w:r w:rsidRPr="00FC3A29">
              <w:rPr>
                <w:rStyle w:val="Hyperlink"/>
                <w:rFonts w:cs="Times New Roman" w:hint="eastAsia"/>
                <w:rtl/>
              </w:rPr>
              <w:t>مرحلة</w:t>
            </w:r>
            <w:r w:rsidRPr="00FC3A29">
              <w:rPr>
                <w:rStyle w:val="Hyperlink"/>
                <w:rFonts w:cs="Times New Roman"/>
                <w:rtl/>
              </w:rPr>
              <w:t xml:space="preserve"> </w:t>
            </w:r>
            <w:r w:rsidRPr="00FC3A29">
              <w:rPr>
                <w:rStyle w:val="Hyperlink"/>
                <w:rFonts w:cs="Times New Roman" w:hint="eastAsia"/>
                <w:rtl/>
              </w:rPr>
              <w:t>التكيف</w:t>
            </w:r>
            <w:r w:rsidRPr="00FC3A29">
              <w:rPr>
                <w:rStyle w:val="Hyperlink"/>
                <w:rFonts w:cs="Times New Roman"/>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Toc224987424 \h</w:instrText>
            </w:r>
            <w:r>
              <w:rPr>
                <w:webHidden/>
                <w:rtl/>
              </w:rPr>
              <w:instrText xml:space="preserve"> </w:instrText>
            </w:r>
            <w:r>
              <w:rPr>
                <w:rStyle w:val="Hyperlink"/>
                <w:rtl/>
              </w:rPr>
            </w:r>
            <w:r>
              <w:rPr>
                <w:rStyle w:val="Hyperlink"/>
                <w:rtl/>
              </w:rPr>
              <w:fldChar w:fldCharType="separate"/>
            </w:r>
            <w:r>
              <w:rPr>
                <w:webHidden/>
                <w:rtl/>
              </w:rPr>
              <w:t>10</w:t>
            </w:r>
            <w:r>
              <w:rPr>
                <w:rStyle w:val="Hyperlink"/>
                <w:rtl/>
              </w:rPr>
              <w:fldChar w:fldCharType="end"/>
            </w:r>
          </w:hyperlink>
        </w:p>
        <w:p w14:paraId="52E42019" w14:textId="273DC525" w:rsidR="005F4A0A" w:rsidRDefault="005F4A0A">
          <w:pPr>
            <w:pStyle w:val="20"/>
            <w:rPr>
              <w:rFonts w:eastAsiaTheme="minorEastAsia"/>
              <w:b w:val="0"/>
              <w:bCs w:val="0"/>
              <w:sz w:val="24"/>
              <w:szCs w:val="24"/>
              <w:rtl/>
            </w:rPr>
          </w:pPr>
          <w:hyperlink w:anchor="_Toc224987425" w:history="1">
            <w:r w:rsidRPr="00FC3A29">
              <w:rPr>
                <w:rStyle w:val="Hyperlink"/>
                <w:rFonts w:hint="eastAsia"/>
                <w:rtl/>
              </w:rPr>
              <w:t>مرحلة</w:t>
            </w:r>
            <w:r w:rsidRPr="00FC3A29">
              <w:rPr>
                <w:rStyle w:val="Hyperlink"/>
                <w:rtl/>
              </w:rPr>
              <w:t xml:space="preserve"> </w:t>
            </w:r>
            <w:r w:rsidRPr="00FC3A29">
              <w:rPr>
                <w:rStyle w:val="Hyperlink"/>
                <w:rFonts w:hint="eastAsia"/>
                <w:rtl/>
              </w:rPr>
              <w:t>الاندماج</w:t>
            </w:r>
            <w:r w:rsidRPr="00FC3A29">
              <w:rPr>
                <w:rStyle w:val="Hyperlink"/>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Toc224987425 \h</w:instrText>
            </w:r>
            <w:r>
              <w:rPr>
                <w:webHidden/>
                <w:rtl/>
              </w:rPr>
              <w:instrText xml:space="preserve"> </w:instrText>
            </w:r>
            <w:r>
              <w:rPr>
                <w:rStyle w:val="Hyperlink"/>
                <w:rtl/>
              </w:rPr>
            </w:r>
            <w:r>
              <w:rPr>
                <w:rStyle w:val="Hyperlink"/>
                <w:rtl/>
              </w:rPr>
              <w:fldChar w:fldCharType="separate"/>
            </w:r>
            <w:r>
              <w:rPr>
                <w:webHidden/>
                <w:rtl/>
              </w:rPr>
              <w:t>10</w:t>
            </w:r>
            <w:r>
              <w:rPr>
                <w:rStyle w:val="Hyperlink"/>
                <w:rtl/>
              </w:rPr>
              <w:fldChar w:fldCharType="end"/>
            </w:r>
          </w:hyperlink>
        </w:p>
        <w:p w14:paraId="14B03806" w14:textId="0F08B89A" w:rsidR="005F4A0A" w:rsidRDefault="005F4A0A">
          <w:pPr>
            <w:pStyle w:val="10"/>
            <w:tabs>
              <w:tab w:val="right" w:leader="dot" w:pos="8822"/>
            </w:tabs>
            <w:rPr>
              <w:rFonts w:eastAsiaTheme="minorEastAsia"/>
              <w:noProof/>
              <w:sz w:val="24"/>
              <w:szCs w:val="24"/>
              <w:rtl/>
            </w:rPr>
          </w:pPr>
          <w:hyperlink w:anchor="_Toc224987426" w:history="1">
            <w:r w:rsidRPr="00FC3A29">
              <w:rPr>
                <w:rStyle w:val="Hyperlink"/>
                <w:rFonts w:hint="eastAsia"/>
                <w:b/>
                <w:bCs/>
                <w:noProof/>
                <w:rtl/>
              </w:rPr>
              <w:t>المنطلقات</w:t>
            </w:r>
            <w:r w:rsidRPr="00FC3A29">
              <w:rPr>
                <w:rStyle w:val="Hyperlink"/>
                <w:b/>
                <w:bCs/>
                <w:noProof/>
                <w:rtl/>
              </w:rPr>
              <w:t xml:space="preserve"> </w:t>
            </w:r>
            <w:r w:rsidRPr="00FC3A29">
              <w:rPr>
                <w:rStyle w:val="Hyperlink"/>
                <w:rFonts w:hint="eastAsia"/>
                <w:b/>
                <w:bCs/>
                <w:noProof/>
                <w:rtl/>
              </w:rPr>
              <w:t>النظرية</w:t>
            </w:r>
            <w:r w:rsidRPr="00FC3A29">
              <w:rPr>
                <w:rStyle w:val="Hyperlink"/>
                <w:b/>
                <w:bCs/>
                <w:noProof/>
                <w:rtl/>
              </w:rPr>
              <w:t xml:space="preserve"> </w:t>
            </w:r>
            <w:r w:rsidRPr="00FC3A29">
              <w:rPr>
                <w:rStyle w:val="Hyperlink"/>
                <w:rFonts w:hint="eastAsia"/>
                <w:b/>
                <w:bCs/>
                <w:noProof/>
                <w:rtl/>
              </w:rPr>
              <w:t>للدراسة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Toc224987426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476208F5" w14:textId="4E801B03" w:rsidR="005F4A0A" w:rsidRDefault="005F4A0A">
          <w:pPr>
            <w:pStyle w:val="20"/>
            <w:rPr>
              <w:rFonts w:eastAsiaTheme="minorEastAsia"/>
              <w:b w:val="0"/>
              <w:bCs w:val="0"/>
              <w:sz w:val="24"/>
              <w:szCs w:val="24"/>
              <w:rtl/>
            </w:rPr>
          </w:pPr>
          <w:hyperlink w:anchor="_Toc224987427" w:history="1">
            <w:r w:rsidRPr="00FC3A29">
              <w:rPr>
                <w:rStyle w:val="Hyperlink"/>
                <w:rFonts w:asciiTheme="majorBidi" w:hAnsiTheme="majorBidi" w:hint="eastAsia"/>
                <w:rtl/>
              </w:rPr>
              <w:t>أولاً</w:t>
            </w:r>
            <w:r w:rsidRPr="00FC3A29">
              <w:rPr>
                <w:rStyle w:val="Hyperlink"/>
                <w:rFonts w:asciiTheme="majorBidi" w:hAnsiTheme="majorBidi"/>
                <w:rtl/>
              </w:rPr>
              <w:t>:</w:t>
            </w:r>
            <w:r w:rsidRPr="00FC3A29">
              <w:rPr>
                <w:rStyle w:val="Hyperlink"/>
                <w:rtl/>
              </w:rPr>
              <w:t xml:space="preserve"> </w:t>
            </w:r>
            <w:r w:rsidRPr="00FC3A29">
              <w:rPr>
                <w:rStyle w:val="Hyperlink"/>
                <w:rFonts w:hint="eastAsia"/>
                <w:rtl/>
              </w:rPr>
              <w:t>نظرية</w:t>
            </w:r>
            <w:r w:rsidRPr="00FC3A29">
              <w:rPr>
                <w:rStyle w:val="Hyperlink"/>
                <w:rtl/>
              </w:rPr>
              <w:t xml:space="preserve"> </w:t>
            </w:r>
            <w:r w:rsidRPr="00FC3A29">
              <w:rPr>
                <w:rStyle w:val="Hyperlink"/>
                <w:rFonts w:hint="eastAsia"/>
                <w:rtl/>
              </w:rPr>
              <w:t>السلوك</w:t>
            </w:r>
            <w:r w:rsidRPr="00FC3A29">
              <w:rPr>
                <w:rStyle w:val="Hyperlink"/>
                <w:rtl/>
              </w:rPr>
              <w:t xml:space="preserve"> </w:t>
            </w:r>
            <w:r w:rsidRPr="00FC3A29">
              <w:rPr>
                <w:rStyle w:val="Hyperlink"/>
                <w:rFonts w:hint="eastAsia"/>
                <w:rtl/>
              </w:rPr>
              <w:t>التنظيمي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Toc224987427 \h</w:instrText>
            </w:r>
            <w:r>
              <w:rPr>
                <w:webHidden/>
                <w:rtl/>
              </w:rPr>
              <w:instrText xml:space="preserve"> </w:instrText>
            </w:r>
            <w:r>
              <w:rPr>
                <w:rStyle w:val="Hyperlink"/>
                <w:rtl/>
              </w:rPr>
            </w:r>
            <w:r>
              <w:rPr>
                <w:rStyle w:val="Hyperlink"/>
                <w:rtl/>
              </w:rPr>
              <w:fldChar w:fldCharType="separate"/>
            </w:r>
            <w:r>
              <w:rPr>
                <w:webHidden/>
                <w:rtl/>
              </w:rPr>
              <w:t>11</w:t>
            </w:r>
            <w:r>
              <w:rPr>
                <w:rStyle w:val="Hyperlink"/>
                <w:rtl/>
              </w:rPr>
              <w:fldChar w:fldCharType="end"/>
            </w:r>
          </w:hyperlink>
        </w:p>
        <w:p w14:paraId="16FE837C" w14:textId="42BA77AD" w:rsidR="005F4A0A" w:rsidRDefault="005F4A0A">
          <w:pPr>
            <w:pStyle w:val="20"/>
            <w:rPr>
              <w:rFonts w:eastAsiaTheme="minorEastAsia"/>
              <w:b w:val="0"/>
              <w:bCs w:val="0"/>
              <w:sz w:val="24"/>
              <w:szCs w:val="24"/>
              <w:rtl/>
            </w:rPr>
          </w:pPr>
          <w:hyperlink w:anchor="_Toc224987428" w:history="1">
            <w:r w:rsidRPr="00FC3A29">
              <w:rPr>
                <w:rStyle w:val="Hyperlink"/>
                <w:rFonts w:asciiTheme="majorBidi" w:hAnsiTheme="majorBidi" w:hint="eastAsia"/>
                <w:rtl/>
              </w:rPr>
              <w:t>ثانياً</w:t>
            </w:r>
            <w:r w:rsidRPr="00FC3A29">
              <w:rPr>
                <w:rStyle w:val="Hyperlink"/>
                <w:rFonts w:asciiTheme="majorBidi" w:hAnsiTheme="majorBidi"/>
                <w:rtl/>
              </w:rPr>
              <w:t>:</w:t>
            </w:r>
            <w:r w:rsidRPr="00FC3A29">
              <w:rPr>
                <w:rStyle w:val="Hyperlink"/>
                <w:rtl/>
              </w:rPr>
              <w:t xml:space="preserve"> </w:t>
            </w:r>
            <w:r w:rsidRPr="00FC3A29">
              <w:rPr>
                <w:rStyle w:val="Hyperlink"/>
                <w:rFonts w:hint="eastAsia"/>
                <w:rtl/>
              </w:rPr>
              <w:t>نظرية</w:t>
            </w:r>
            <w:r w:rsidRPr="00FC3A29">
              <w:rPr>
                <w:rStyle w:val="Hyperlink"/>
                <w:rtl/>
              </w:rPr>
              <w:t xml:space="preserve"> </w:t>
            </w:r>
            <w:r w:rsidRPr="00FC3A29">
              <w:rPr>
                <w:rStyle w:val="Hyperlink"/>
                <w:rFonts w:hint="eastAsia"/>
                <w:rtl/>
              </w:rPr>
              <w:t>الدافعية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Toc224987428 \h</w:instrText>
            </w:r>
            <w:r>
              <w:rPr>
                <w:webHidden/>
                <w:rtl/>
              </w:rPr>
              <w:instrText xml:space="preserve"> </w:instrText>
            </w:r>
            <w:r>
              <w:rPr>
                <w:rStyle w:val="Hyperlink"/>
                <w:rtl/>
              </w:rPr>
            </w:r>
            <w:r>
              <w:rPr>
                <w:rStyle w:val="Hyperlink"/>
                <w:rtl/>
              </w:rPr>
              <w:fldChar w:fldCharType="separate"/>
            </w:r>
            <w:r>
              <w:rPr>
                <w:webHidden/>
                <w:rtl/>
              </w:rPr>
              <w:t>11</w:t>
            </w:r>
            <w:r>
              <w:rPr>
                <w:rStyle w:val="Hyperlink"/>
                <w:rtl/>
              </w:rPr>
              <w:fldChar w:fldCharType="end"/>
            </w:r>
          </w:hyperlink>
        </w:p>
        <w:p w14:paraId="3D06F5C7" w14:textId="133C5395" w:rsidR="005F4A0A" w:rsidRDefault="005F4A0A">
          <w:pPr>
            <w:pStyle w:val="20"/>
            <w:rPr>
              <w:rFonts w:eastAsiaTheme="minorEastAsia"/>
              <w:b w:val="0"/>
              <w:bCs w:val="0"/>
              <w:sz w:val="24"/>
              <w:szCs w:val="24"/>
              <w:rtl/>
            </w:rPr>
          </w:pPr>
          <w:hyperlink w:anchor="_Toc224987429" w:history="1">
            <w:r w:rsidRPr="00FC3A29">
              <w:rPr>
                <w:rStyle w:val="Hyperlink"/>
                <w:rFonts w:asciiTheme="majorBidi" w:hAnsiTheme="majorBidi" w:hint="eastAsia"/>
                <w:rtl/>
              </w:rPr>
              <w:t>ثالثاً</w:t>
            </w:r>
            <w:r w:rsidRPr="00FC3A29">
              <w:rPr>
                <w:rStyle w:val="Hyperlink"/>
                <w:rFonts w:asciiTheme="majorBidi" w:hAnsiTheme="majorBidi"/>
                <w:rtl/>
              </w:rPr>
              <w:t>:</w:t>
            </w:r>
            <w:r w:rsidRPr="00FC3A29">
              <w:rPr>
                <w:rStyle w:val="Hyperlink"/>
                <w:rtl/>
              </w:rPr>
              <w:t xml:space="preserve"> </w:t>
            </w:r>
            <w:r w:rsidRPr="00FC3A29">
              <w:rPr>
                <w:rStyle w:val="Hyperlink"/>
                <w:rFonts w:hint="eastAsia"/>
                <w:rtl/>
              </w:rPr>
              <w:t>نظرية</w:t>
            </w:r>
            <w:r w:rsidRPr="00FC3A29">
              <w:rPr>
                <w:rStyle w:val="Hyperlink"/>
                <w:rtl/>
              </w:rPr>
              <w:t xml:space="preserve"> </w:t>
            </w:r>
            <w:r w:rsidRPr="00FC3A29">
              <w:rPr>
                <w:rStyle w:val="Hyperlink"/>
                <w:rFonts w:hint="eastAsia"/>
                <w:rtl/>
              </w:rPr>
              <w:t>العدالة</w:t>
            </w:r>
            <w:r w:rsidRPr="00FC3A29">
              <w:rPr>
                <w:rStyle w:val="Hyperlink"/>
                <w:rtl/>
              </w:rPr>
              <w:t xml:space="preserve"> </w:t>
            </w:r>
            <w:r w:rsidRPr="00FC3A29">
              <w:rPr>
                <w:rStyle w:val="Hyperlink"/>
                <w:rFonts w:hint="eastAsia"/>
                <w:rtl/>
              </w:rPr>
              <w:t>التنظيمية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Toc224987429 \h</w:instrText>
            </w:r>
            <w:r>
              <w:rPr>
                <w:webHidden/>
                <w:rtl/>
              </w:rPr>
              <w:instrText xml:space="preserve"> </w:instrText>
            </w:r>
            <w:r>
              <w:rPr>
                <w:rStyle w:val="Hyperlink"/>
                <w:rtl/>
              </w:rPr>
            </w:r>
            <w:r>
              <w:rPr>
                <w:rStyle w:val="Hyperlink"/>
                <w:rtl/>
              </w:rPr>
              <w:fldChar w:fldCharType="separate"/>
            </w:r>
            <w:r>
              <w:rPr>
                <w:webHidden/>
                <w:rtl/>
              </w:rPr>
              <w:t>11</w:t>
            </w:r>
            <w:r>
              <w:rPr>
                <w:rStyle w:val="Hyperlink"/>
                <w:rtl/>
              </w:rPr>
              <w:fldChar w:fldCharType="end"/>
            </w:r>
          </w:hyperlink>
        </w:p>
        <w:p w14:paraId="4F0FA2F1" w14:textId="3DA23E6B" w:rsidR="005F4A0A" w:rsidRDefault="005F4A0A">
          <w:pPr>
            <w:pStyle w:val="20"/>
            <w:rPr>
              <w:rFonts w:eastAsiaTheme="minorEastAsia"/>
              <w:b w:val="0"/>
              <w:bCs w:val="0"/>
              <w:sz w:val="24"/>
              <w:szCs w:val="24"/>
              <w:rtl/>
            </w:rPr>
          </w:pPr>
          <w:hyperlink w:anchor="_Toc224987430" w:history="1">
            <w:r w:rsidRPr="00FC3A29">
              <w:rPr>
                <w:rStyle w:val="Hyperlink"/>
                <w:rFonts w:asciiTheme="majorBidi" w:hAnsiTheme="majorBidi" w:hint="eastAsia"/>
                <w:rtl/>
              </w:rPr>
              <w:t>رابعاً</w:t>
            </w:r>
            <w:r w:rsidRPr="00FC3A29">
              <w:rPr>
                <w:rStyle w:val="Hyperlink"/>
                <w:rFonts w:asciiTheme="majorBidi" w:hAnsiTheme="majorBidi"/>
                <w:rtl/>
              </w:rPr>
              <w:t>:</w:t>
            </w:r>
            <w:r w:rsidRPr="00FC3A29">
              <w:rPr>
                <w:rStyle w:val="Hyperlink"/>
                <w:rtl/>
              </w:rPr>
              <w:t xml:space="preserve"> </w:t>
            </w:r>
            <w:r w:rsidRPr="00FC3A29">
              <w:rPr>
                <w:rStyle w:val="Hyperlink"/>
                <w:rFonts w:hint="eastAsia"/>
                <w:rtl/>
              </w:rPr>
              <w:t>مفهوم</w:t>
            </w:r>
            <w:r w:rsidRPr="00FC3A29">
              <w:rPr>
                <w:rStyle w:val="Hyperlink"/>
                <w:rtl/>
              </w:rPr>
              <w:t xml:space="preserve"> </w:t>
            </w:r>
            <w:r w:rsidRPr="00FC3A29">
              <w:rPr>
                <w:rStyle w:val="Hyperlink"/>
                <w:rFonts w:hint="eastAsia"/>
                <w:rtl/>
              </w:rPr>
              <w:t>التوافق</w:t>
            </w:r>
            <w:r w:rsidRPr="00FC3A29">
              <w:rPr>
                <w:rStyle w:val="Hyperlink"/>
                <w:rtl/>
              </w:rPr>
              <w:t xml:space="preserve"> </w:t>
            </w:r>
            <w:r w:rsidRPr="00FC3A29">
              <w:rPr>
                <w:rStyle w:val="Hyperlink"/>
                <w:rFonts w:hint="eastAsia"/>
                <w:rtl/>
              </w:rPr>
              <w:t>بين</w:t>
            </w:r>
            <w:r w:rsidRPr="00FC3A29">
              <w:rPr>
                <w:rStyle w:val="Hyperlink"/>
                <w:rtl/>
              </w:rPr>
              <w:t xml:space="preserve"> </w:t>
            </w:r>
            <w:r w:rsidRPr="00FC3A29">
              <w:rPr>
                <w:rStyle w:val="Hyperlink"/>
                <w:rFonts w:hint="eastAsia"/>
                <w:rtl/>
              </w:rPr>
              <w:t>الفرد</w:t>
            </w:r>
            <w:r w:rsidRPr="00FC3A29">
              <w:rPr>
                <w:rStyle w:val="Hyperlink"/>
                <w:rtl/>
              </w:rPr>
              <w:t xml:space="preserve"> </w:t>
            </w:r>
            <w:r w:rsidRPr="00FC3A29">
              <w:rPr>
                <w:rStyle w:val="Hyperlink"/>
                <w:rFonts w:hint="eastAsia"/>
                <w:rtl/>
              </w:rPr>
              <w:t>والمنظمة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Toc224987430 \h</w:instrText>
            </w:r>
            <w:r>
              <w:rPr>
                <w:webHidden/>
                <w:rtl/>
              </w:rPr>
              <w:instrText xml:space="preserve"> </w:instrText>
            </w:r>
            <w:r>
              <w:rPr>
                <w:rStyle w:val="Hyperlink"/>
                <w:rtl/>
              </w:rPr>
            </w:r>
            <w:r>
              <w:rPr>
                <w:rStyle w:val="Hyperlink"/>
                <w:rtl/>
              </w:rPr>
              <w:fldChar w:fldCharType="separate"/>
            </w:r>
            <w:r>
              <w:rPr>
                <w:webHidden/>
                <w:rtl/>
              </w:rPr>
              <w:t>11</w:t>
            </w:r>
            <w:r>
              <w:rPr>
                <w:rStyle w:val="Hyperlink"/>
                <w:rtl/>
              </w:rPr>
              <w:fldChar w:fldCharType="end"/>
            </w:r>
          </w:hyperlink>
        </w:p>
        <w:p w14:paraId="25EAD49D" w14:textId="292D6464" w:rsidR="005F4A0A" w:rsidRDefault="005F4A0A">
          <w:pPr>
            <w:pStyle w:val="10"/>
            <w:tabs>
              <w:tab w:val="right" w:leader="dot" w:pos="8822"/>
            </w:tabs>
            <w:rPr>
              <w:rFonts w:eastAsiaTheme="minorEastAsia"/>
              <w:noProof/>
              <w:sz w:val="24"/>
              <w:szCs w:val="24"/>
              <w:rtl/>
            </w:rPr>
          </w:pPr>
          <w:hyperlink w:anchor="_Toc224987431" w:history="1">
            <w:r w:rsidRPr="00FC3A29">
              <w:rPr>
                <w:rStyle w:val="Hyperlink"/>
                <w:rFonts w:hint="eastAsia"/>
                <w:b/>
                <w:bCs/>
                <w:noProof/>
                <w:rtl/>
              </w:rPr>
              <w:t>المنهجية</w:t>
            </w:r>
            <w:r w:rsidRPr="00FC3A29">
              <w:rPr>
                <w:rStyle w:val="Hyperlink"/>
                <w:b/>
                <w:bCs/>
                <w:noProof/>
                <w:rtl/>
              </w:rPr>
              <w:t xml:space="preserve"> </w:t>
            </w:r>
            <w:r w:rsidRPr="00FC3A29">
              <w:rPr>
                <w:rStyle w:val="Hyperlink"/>
                <w:rFonts w:hint="eastAsia"/>
                <w:b/>
                <w:bCs/>
                <w:noProof/>
                <w:rtl/>
              </w:rPr>
              <w:t>وطرق</w:t>
            </w:r>
            <w:r w:rsidRPr="00FC3A29">
              <w:rPr>
                <w:rStyle w:val="Hyperlink"/>
                <w:b/>
                <w:bCs/>
                <w:noProof/>
                <w:rtl/>
              </w:rPr>
              <w:t xml:space="preserve"> </w:t>
            </w:r>
            <w:r w:rsidRPr="00FC3A29">
              <w:rPr>
                <w:rStyle w:val="Hyperlink"/>
                <w:rFonts w:hint="eastAsia"/>
                <w:b/>
                <w:bCs/>
                <w:noProof/>
                <w:rtl/>
              </w:rPr>
              <w:t>البحث</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Toc224987431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3CEB5571" w14:textId="05E7CDC7" w:rsidR="005F4A0A" w:rsidRDefault="005F4A0A">
          <w:pPr>
            <w:pStyle w:val="10"/>
            <w:tabs>
              <w:tab w:val="right" w:leader="dot" w:pos="8822"/>
            </w:tabs>
            <w:rPr>
              <w:rFonts w:eastAsiaTheme="minorEastAsia"/>
              <w:noProof/>
              <w:sz w:val="24"/>
              <w:szCs w:val="24"/>
              <w:rtl/>
            </w:rPr>
          </w:pPr>
          <w:hyperlink w:anchor="_Toc224987432" w:history="1">
            <w:r w:rsidRPr="00FC3A29">
              <w:rPr>
                <w:rStyle w:val="Hyperlink"/>
                <w:rFonts w:hint="eastAsia"/>
                <w:b/>
                <w:bCs/>
                <w:noProof/>
                <w:rtl/>
              </w:rPr>
              <w:t>أدوات</w:t>
            </w:r>
            <w:r w:rsidRPr="00FC3A29">
              <w:rPr>
                <w:rStyle w:val="Hyperlink"/>
                <w:b/>
                <w:bCs/>
                <w:noProof/>
                <w:rtl/>
              </w:rPr>
              <w:t xml:space="preserve"> </w:t>
            </w:r>
            <w:r w:rsidRPr="00FC3A29">
              <w:rPr>
                <w:rStyle w:val="Hyperlink"/>
                <w:rFonts w:hint="eastAsia"/>
                <w:b/>
                <w:bCs/>
                <w:noProof/>
                <w:rtl/>
              </w:rPr>
              <w:t>الدراسة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Toc224987432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B3991B1" w14:textId="7F7796F8" w:rsidR="005F4A0A" w:rsidRDefault="005F4A0A">
          <w:pPr>
            <w:pStyle w:val="10"/>
            <w:tabs>
              <w:tab w:val="right" w:leader="dot" w:pos="8822"/>
            </w:tabs>
            <w:rPr>
              <w:rFonts w:eastAsiaTheme="minorEastAsia"/>
              <w:noProof/>
              <w:sz w:val="24"/>
              <w:szCs w:val="24"/>
              <w:rtl/>
            </w:rPr>
          </w:pPr>
          <w:hyperlink w:anchor="_Toc224987433" w:history="1">
            <w:r w:rsidRPr="00FC3A29">
              <w:rPr>
                <w:rStyle w:val="Hyperlink"/>
                <w:rFonts w:asciiTheme="majorBidi" w:hAnsiTheme="majorBidi" w:hint="eastAsia"/>
                <w:b/>
                <w:bCs/>
                <w:noProof/>
                <w:rtl/>
              </w:rPr>
              <w:t>تحليل</w:t>
            </w:r>
            <w:r w:rsidRPr="00FC3A29">
              <w:rPr>
                <w:rStyle w:val="Hyperlink"/>
                <w:rFonts w:asciiTheme="majorBidi" w:hAnsiTheme="majorBidi"/>
                <w:b/>
                <w:bCs/>
                <w:noProof/>
                <w:rtl/>
              </w:rPr>
              <w:t xml:space="preserve"> </w:t>
            </w:r>
            <w:r w:rsidRPr="00FC3A29">
              <w:rPr>
                <w:rStyle w:val="Hyperlink"/>
                <w:rFonts w:asciiTheme="majorBidi" w:hAnsiTheme="majorBidi" w:hint="eastAsia"/>
                <w:b/>
                <w:bCs/>
                <w:noProof/>
                <w:rtl/>
              </w:rPr>
              <w:t>البيانات</w:t>
            </w:r>
            <w:r w:rsidRPr="00FC3A29">
              <w:rPr>
                <w:rStyle w:val="Hyperlink"/>
                <w:rFonts w:asciiTheme="majorBidi" w:hAnsiTheme="majorBidi"/>
                <w:b/>
                <w:bCs/>
                <w:noProof/>
                <w:rtl/>
              </w:rPr>
              <w:t xml:space="preserve"> </w:t>
            </w:r>
            <w:r w:rsidRPr="00FC3A29">
              <w:rPr>
                <w:rStyle w:val="Hyperlink"/>
                <w:rFonts w:asciiTheme="majorBidi" w:hAnsiTheme="majorBidi" w:hint="eastAsia"/>
                <w:b/>
                <w:bCs/>
                <w:noProof/>
                <w:rtl/>
              </w:rPr>
              <w:t>ومؤشرات</w:t>
            </w:r>
            <w:r w:rsidRPr="00FC3A29">
              <w:rPr>
                <w:rStyle w:val="Hyperlink"/>
                <w:rFonts w:asciiTheme="majorBidi" w:hAnsiTheme="majorBidi"/>
                <w:b/>
                <w:bCs/>
                <w:noProof/>
                <w:rtl/>
              </w:rPr>
              <w:t xml:space="preserve"> </w:t>
            </w:r>
            <w:r w:rsidRPr="00FC3A29">
              <w:rPr>
                <w:rStyle w:val="Hyperlink"/>
                <w:rFonts w:asciiTheme="majorBidi" w:hAnsiTheme="majorBidi" w:hint="eastAsia"/>
                <w:b/>
                <w:bCs/>
                <w:noProof/>
                <w:rtl/>
              </w:rPr>
              <w:t>الأداء</w:t>
            </w:r>
            <w:r w:rsidRPr="00FC3A29">
              <w:rPr>
                <w:rStyle w:val="Hyperlink"/>
                <w:rFonts w:asciiTheme="majorBidi" w:hAnsiTheme="majorBidi"/>
                <w:b/>
                <w:bCs/>
                <w:noProof/>
                <w:rtl/>
              </w:rPr>
              <w:t xml:space="preserve"> </w:t>
            </w:r>
            <w:r w:rsidRPr="00FC3A29">
              <w:rPr>
                <w:rStyle w:val="Hyperlink"/>
                <w:rFonts w:asciiTheme="majorBidi" w:hAnsiTheme="majorBidi" w:hint="eastAsia"/>
                <w:b/>
                <w:bCs/>
                <w:noProof/>
                <w:rtl/>
              </w:rPr>
              <w:t>الرئيسية</w:t>
            </w:r>
            <w:r w:rsidRPr="00FC3A29">
              <w:rPr>
                <w:rStyle w:val="Hyperlink"/>
                <w:rFonts w:asciiTheme="majorBidi" w:hAnsiTheme="majorBidi"/>
                <w:b/>
                <w:bCs/>
                <w:noProof/>
                <w:rtl/>
              </w:rPr>
              <w:t xml:space="preserve"> (</w:t>
            </w:r>
            <w:r w:rsidRPr="00FC3A29">
              <w:rPr>
                <w:rStyle w:val="Hyperlink"/>
                <w:rFonts w:asciiTheme="majorBidi" w:hAnsiTheme="majorBidi"/>
                <w:b/>
                <w:bCs/>
                <w:noProof/>
              </w:rPr>
              <w:t>KPIs</w:t>
            </w:r>
            <w:r w:rsidRPr="00FC3A29">
              <w:rPr>
                <w:rStyle w:val="Hyperlink"/>
                <w:rFonts w:asciiTheme="majorBidi" w:hAnsiTheme="majorBidi"/>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Toc224987433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A96EB45" w14:textId="3949C53F" w:rsidR="005F4A0A" w:rsidRDefault="005F4A0A">
          <w:pPr>
            <w:pStyle w:val="10"/>
            <w:tabs>
              <w:tab w:val="right" w:leader="dot" w:pos="8822"/>
            </w:tabs>
            <w:rPr>
              <w:rFonts w:eastAsiaTheme="minorEastAsia"/>
              <w:noProof/>
              <w:sz w:val="24"/>
              <w:szCs w:val="24"/>
              <w:rtl/>
            </w:rPr>
          </w:pPr>
          <w:hyperlink w:anchor="_Toc224987434" w:history="1">
            <w:r w:rsidRPr="00FC3A29">
              <w:rPr>
                <w:rStyle w:val="Hyperlink"/>
                <w:rFonts w:hint="eastAsia"/>
                <w:b/>
                <w:bCs/>
                <w:noProof/>
                <w:rtl/>
              </w:rPr>
              <w:t>المقارنة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Toc224987434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ACCAA34" w14:textId="2F1E4EC9" w:rsidR="005F4A0A" w:rsidRDefault="005F4A0A">
          <w:pPr>
            <w:pStyle w:val="10"/>
            <w:tabs>
              <w:tab w:val="right" w:leader="dot" w:pos="8822"/>
            </w:tabs>
            <w:rPr>
              <w:rFonts w:eastAsiaTheme="minorEastAsia"/>
              <w:noProof/>
              <w:sz w:val="24"/>
              <w:szCs w:val="24"/>
              <w:rtl/>
            </w:rPr>
          </w:pPr>
          <w:hyperlink w:anchor="_Toc224987435" w:history="1">
            <w:r w:rsidRPr="00FC3A29">
              <w:rPr>
                <w:rStyle w:val="Hyperlink"/>
                <w:rFonts w:hint="eastAsia"/>
                <w:b/>
                <w:bCs/>
                <w:noProof/>
                <w:rtl/>
              </w:rPr>
              <w:t>حدود</w:t>
            </w:r>
            <w:r w:rsidRPr="00FC3A29">
              <w:rPr>
                <w:rStyle w:val="Hyperlink"/>
                <w:b/>
                <w:bCs/>
                <w:noProof/>
                <w:rtl/>
              </w:rPr>
              <w:t xml:space="preserve"> </w:t>
            </w:r>
            <w:r w:rsidRPr="00FC3A29">
              <w:rPr>
                <w:rStyle w:val="Hyperlink"/>
                <w:rFonts w:hint="eastAsia"/>
                <w:b/>
                <w:bCs/>
                <w:noProof/>
                <w:rtl/>
              </w:rPr>
              <w:t>الدراسة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Toc224987435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8AA7B8F" w14:textId="6807219B" w:rsidR="005F4A0A" w:rsidRDefault="005F4A0A">
          <w:pPr>
            <w:pStyle w:val="20"/>
            <w:rPr>
              <w:rFonts w:eastAsiaTheme="minorEastAsia"/>
              <w:b w:val="0"/>
              <w:bCs w:val="0"/>
              <w:sz w:val="24"/>
              <w:szCs w:val="24"/>
              <w:rtl/>
            </w:rPr>
          </w:pPr>
          <w:hyperlink w:anchor="_Toc224987436" w:history="1">
            <w:r w:rsidRPr="00FC3A29">
              <w:rPr>
                <w:rStyle w:val="Hyperlink"/>
                <w:rFonts w:asciiTheme="majorBidi" w:hAnsiTheme="majorBidi" w:hint="eastAsia"/>
                <w:rtl/>
              </w:rPr>
              <w:t>الحدود</w:t>
            </w:r>
            <w:r w:rsidRPr="00FC3A29">
              <w:rPr>
                <w:rStyle w:val="Hyperlink"/>
                <w:rFonts w:asciiTheme="majorBidi" w:hAnsiTheme="majorBidi"/>
                <w:rtl/>
              </w:rPr>
              <w:t xml:space="preserve"> </w:t>
            </w:r>
            <w:r w:rsidRPr="00FC3A29">
              <w:rPr>
                <w:rStyle w:val="Hyperlink"/>
                <w:rFonts w:asciiTheme="majorBidi" w:hAnsiTheme="majorBidi" w:hint="eastAsia"/>
                <w:rtl/>
              </w:rPr>
              <w:t>الموضوعية</w:t>
            </w:r>
            <w:r w:rsidRPr="00FC3A29">
              <w:rPr>
                <w:rStyle w:val="Hyperlink"/>
                <w:rFonts w:asciiTheme="majorBidi" w:hAnsiTheme="majorBidi"/>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Toc224987436 \h</w:instrText>
            </w:r>
            <w:r>
              <w:rPr>
                <w:webHidden/>
                <w:rtl/>
              </w:rPr>
              <w:instrText xml:space="preserve"> </w:instrText>
            </w:r>
            <w:r>
              <w:rPr>
                <w:rStyle w:val="Hyperlink"/>
                <w:rtl/>
              </w:rPr>
            </w:r>
            <w:r>
              <w:rPr>
                <w:rStyle w:val="Hyperlink"/>
                <w:rtl/>
              </w:rPr>
              <w:fldChar w:fldCharType="separate"/>
            </w:r>
            <w:r>
              <w:rPr>
                <w:webHidden/>
                <w:rtl/>
              </w:rPr>
              <w:t>17</w:t>
            </w:r>
            <w:r>
              <w:rPr>
                <w:rStyle w:val="Hyperlink"/>
                <w:rtl/>
              </w:rPr>
              <w:fldChar w:fldCharType="end"/>
            </w:r>
          </w:hyperlink>
        </w:p>
        <w:p w14:paraId="4F5301BA" w14:textId="637D4091" w:rsidR="005F4A0A" w:rsidRDefault="005F4A0A">
          <w:pPr>
            <w:pStyle w:val="20"/>
            <w:rPr>
              <w:rFonts w:eastAsiaTheme="minorEastAsia"/>
              <w:b w:val="0"/>
              <w:bCs w:val="0"/>
              <w:sz w:val="24"/>
              <w:szCs w:val="24"/>
              <w:rtl/>
            </w:rPr>
          </w:pPr>
          <w:hyperlink w:anchor="_Toc224987437" w:history="1">
            <w:r w:rsidRPr="00FC3A29">
              <w:rPr>
                <w:rStyle w:val="Hyperlink"/>
                <w:rFonts w:asciiTheme="majorBidi" w:hAnsiTheme="majorBidi" w:hint="eastAsia"/>
                <w:rtl/>
              </w:rPr>
              <w:t>الحدود</w:t>
            </w:r>
            <w:r w:rsidRPr="00FC3A29">
              <w:rPr>
                <w:rStyle w:val="Hyperlink"/>
                <w:rFonts w:asciiTheme="majorBidi" w:hAnsiTheme="majorBidi"/>
                <w:rtl/>
              </w:rPr>
              <w:t xml:space="preserve"> </w:t>
            </w:r>
            <w:r w:rsidRPr="00FC3A29">
              <w:rPr>
                <w:rStyle w:val="Hyperlink"/>
                <w:rFonts w:asciiTheme="majorBidi" w:hAnsiTheme="majorBidi" w:hint="eastAsia"/>
                <w:rtl/>
              </w:rPr>
              <w:t>البشرية</w:t>
            </w:r>
            <w:r w:rsidRPr="00FC3A29">
              <w:rPr>
                <w:rStyle w:val="Hyperlink"/>
                <w:rFonts w:asciiTheme="majorBidi" w:hAnsiTheme="majorBidi"/>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Toc224987437 \h</w:instrText>
            </w:r>
            <w:r>
              <w:rPr>
                <w:webHidden/>
                <w:rtl/>
              </w:rPr>
              <w:instrText xml:space="preserve"> </w:instrText>
            </w:r>
            <w:r>
              <w:rPr>
                <w:rStyle w:val="Hyperlink"/>
                <w:rtl/>
              </w:rPr>
            </w:r>
            <w:r>
              <w:rPr>
                <w:rStyle w:val="Hyperlink"/>
                <w:rtl/>
              </w:rPr>
              <w:fldChar w:fldCharType="separate"/>
            </w:r>
            <w:r>
              <w:rPr>
                <w:webHidden/>
                <w:rtl/>
              </w:rPr>
              <w:t>17</w:t>
            </w:r>
            <w:r>
              <w:rPr>
                <w:rStyle w:val="Hyperlink"/>
                <w:rtl/>
              </w:rPr>
              <w:fldChar w:fldCharType="end"/>
            </w:r>
          </w:hyperlink>
        </w:p>
        <w:p w14:paraId="3E76222C" w14:textId="72B7AA27" w:rsidR="005F4A0A" w:rsidRDefault="005F4A0A">
          <w:pPr>
            <w:pStyle w:val="20"/>
            <w:rPr>
              <w:rFonts w:eastAsiaTheme="minorEastAsia"/>
              <w:b w:val="0"/>
              <w:bCs w:val="0"/>
              <w:sz w:val="24"/>
              <w:szCs w:val="24"/>
              <w:rtl/>
            </w:rPr>
          </w:pPr>
          <w:hyperlink w:anchor="_Toc224987438" w:history="1">
            <w:r w:rsidRPr="00FC3A29">
              <w:rPr>
                <w:rStyle w:val="Hyperlink"/>
                <w:rFonts w:asciiTheme="majorBidi" w:hAnsiTheme="majorBidi" w:hint="eastAsia"/>
                <w:rtl/>
              </w:rPr>
              <w:t>الحدود</w:t>
            </w:r>
            <w:r w:rsidRPr="00FC3A29">
              <w:rPr>
                <w:rStyle w:val="Hyperlink"/>
                <w:rFonts w:asciiTheme="majorBidi" w:hAnsiTheme="majorBidi"/>
                <w:rtl/>
              </w:rPr>
              <w:t xml:space="preserve"> </w:t>
            </w:r>
            <w:r w:rsidRPr="00FC3A29">
              <w:rPr>
                <w:rStyle w:val="Hyperlink"/>
                <w:rFonts w:asciiTheme="majorBidi" w:hAnsiTheme="majorBidi" w:hint="eastAsia"/>
                <w:rtl/>
              </w:rPr>
              <w:t>الزمنية</w:t>
            </w:r>
            <w:r w:rsidRPr="00FC3A29">
              <w:rPr>
                <w:rStyle w:val="Hyperlink"/>
                <w:rFonts w:asciiTheme="majorBidi" w:hAnsiTheme="majorBidi"/>
                <w:rtl/>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Toc224987438 \h</w:instrText>
            </w:r>
            <w:r>
              <w:rPr>
                <w:webHidden/>
                <w:rtl/>
              </w:rPr>
              <w:instrText xml:space="preserve"> </w:instrText>
            </w:r>
            <w:r>
              <w:rPr>
                <w:rStyle w:val="Hyperlink"/>
                <w:rtl/>
              </w:rPr>
            </w:r>
            <w:r>
              <w:rPr>
                <w:rStyle w:val="Hyperlink"/>
                <w:rtl/>
              </w:rPr>
              <w:fldChar w:fldCharType="separate"/>
            </w:r>
            <w:r>
              <w:rPr>
                <w:webHidden/>
                <w:rtl/>
              </w:rPr>
              <w:t>17</w:t>
            </w:r>
            <w:r>
              <w:rPr>
                <w:rStyle w:val="Hyperlink"/>
                <w:rtl/>
              </w:rPr>
              <w:fldChar w:fldCharType="end"/>
            </w:r>
          </w:hyperlink>
        </w:p>
        <w:p w14:paraId="5509D783" w14:textId="395332F4" w:rsidR="005F4A0A" w:rsidRDefault="005F4A0A">
          <w:pPr>
            <w:pStyle w:val="10"/>
            <w:tabs>
              <w:tab w:val="right" w:leader="dot" w:pos="8822"/>
            </w:tabs>
            <w:rPr>
              <w:rFonts w:eastAsiaTheme="minorEastAsia"/>
              <w:noProof/>
              <w:sz w:val="24"/>
              <w:szCs w:val="24"/>
              <w:rtl/>
            </w:rPr>
          </w:pPr>
          <w:hyperlink w:anchor="_Toc224987439" w:history="1">
            <w:r w:rsidRPr="00FC3A29">
              <w:rPr>
                <w:rStyle w:val="Hyperlink"/>
                <w:rFonts w:hint="eastAsia"/>
                <w:b/>
                <w:bCs/>
                <w:noProof/>
                <w:rtl/>
              </w:rPr>
              <w:t>التوصيات</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Toc224987439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59D9B25" w14:textId="0FA611DD" w:rsidR="005F4A0A" w:rsidRDefault="005F4A0A">
          <w:pPr>
            <w:pStyle w:val="10"/>
            <w:tabs>
              <w:tab w:val="right" w:leader="dot" w:pos="8822"/>
            </w:tabs>
            <w:rPr>
              <w:rFonts w:eastAsiaTheme="minorEastAsia"/>
              <w:noProof/>
              <w:sz w:val="24"/>
              <w:szCs w:val="24"/>
              <w:rtl/>
            </w:rPr>
          </w:pPr>
          <w:hyperlink w:anchor="_Toc224987440" w:history="1">
            <w:r w:rsidRPr="00FC3A29">
              <w:rPr>
                <w:rStyle w:val="Hyperlink"/>
                <w:rFonts w:hint="eastAsia"/>
                <w:b/>
                <w:bCs/>
                <w:noProof/>
                <w:rtl/>
              </w:rPr>
              <w:t>الخاتمة</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Toc224987440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A55E37C" w14:textId="5E6006FF" w:rsidR="005F4A0A" w:rsidRDefault="005F4A0A">
          <w:pPr>
            <w:pStyle w:val="10"/>
            <w:tabs>
              <w:tab w:val="right" w:leader="dot" w:pos="8822"/>
            </w:tabs>
            <w:rPr>
              <w:rFonts w:eastAsiaTheme="minorEastAsia"/>
              <w:noProof/>
              <w:sz w:val="24"/>
              <w:szCs w:val="24"/>
              <w:rtl/>
            </w:rPr>
          </w:pPr>
          <w:hyperlink w:anchor="_Toc224987441" w:history="1">
            <w:r w:rsidRPr="00FC3A29">
              <w:rPr>
                <w:rStyle w:val="Hyperlink"/>
                <w:rFonts w:hint="eastAsia"/>
                <w:b/>
                <w:bCs/>
                <w:noProof/>
                <w:rtl/>
              </w:rPr>
              <w:t>المراجع</w:t>
            </w:r>
            <w:r w:rsidRPr="00FC3A2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Toc224987441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C15562D" w14:textId="0C04EE6E" w:rsidR="00CD3555" w:rsidRDefault="00D176A2" w:rsidP="00CD3555">
          <w:pPr>
            <w:rPr>
              <w:rtl/>
            </w:rPr>
          </w:pPr>
          <w:r>
            <w:rPr>
              <w:b/>
              <w:bCs/>
              <w:lang w:val="ar-SA"/>
            </w:rPr>
            <w:fldChar w:fldCharType="end"/>
          </w:r>
        </w:p>
      </w:sdtContent>
    </w:sdt>
    <w:p w14:paraId="07442D53" w14:textId="77777777" w:rsidR="005F4A0A" w:rsidRDefault="005F4A0A" w:rsidP="00CD3555">
      <w:pPr>
        <w:rPr>
          <w:b/>
          <w:bCs/>
          <w:color w:val="000000" w:themeColor="text1"/>
          <w:sz w:val="28"/>
          <w:szCs w:val="28"/>
          <w:u w:val="single"/>
          <w:rtl/>
        </w:rPr>
      </w:pPr>
    </w:p>
    <w:p w14:paraId="2602F569" w14:textId="371A4E8C" w:rsidR="00FC254E" w:rsidRPr="00CD3555" w:rsidRDefault="00A74F76" w:rsidP="00CD3555">
      <w:pPr>
        <w:rPr>
          <w:rtl/>
        </w:rPr>
      </w:pPr>
      <w:r w:rsidRPr="00FC254E">
        <w:rPr>
          <w:b/>
          <w:bCs/>
          <w:color w:val="000000" w:themeColor="text1"/>
          <w:sz w:val="28"/>
          <w:szCs w:val="28"/>
          <w:u w:val="single"/>
          <w:rtl/>
        </w:rPr>
        <w:lastRenderedPageBreak/>
        <w:t>مقدمة</w:t>
      </w:r>
      <w:r w:rsidR="009125CE" w:rsidRPr="00FC254E">
        <w:rPr>
          <w:b/>
          <w:bCs/>
          <w:color w:val="000000" w:themeColor="text1"/>
          <w:sz w:val="28"/>
          <w:szCs w:val="28"/>
          <w:u w:val="single"/>
          <w:rtl/>
        </w:rPr>
        <w:t>:</w:t>
      </w:r>
    </w:p>
    <w:p w14:paraId="2A042184" w14:textId="77777777" w:rsidR="00720361" w:rsidRPr="00FC254E" w:rsidRDefault="0072036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لا يمثل العمل مجرد نشاط اقتصادي يؤديه الإنسان مقابل أجر، بل يعد أحد أهم الأطر الاجتماعية التي تشكل هوية الفرد ومكانته داخل المجتمع، حيث لم تعد المنظمات الحديثة مجرد هياكل إدارية جامدة، بل أصبحت بيئات ديناميكية معقدة يتداخل فيها الجانب المهني مع الأبعاد النفسية والاجتماعية، ويتفاعل فيها الأفراد مع القيم التنظيمية والثقافات المؤسسية وأنماط العلاقات المهنية المختلفة.</w:t>
      </w:r>
    </w:p>
    <w:p w14:paraId="7B86A0D0" w14:textId="77777777" w:rsidR="00720361" w:rsidRPr="00FC254E" w:rsidRDefault="00720361" w:rsidP="00FC254E">
      <w:pPr>
        <w:ind w:left="-240" w:right="-851"/>
        <w:jc w:val="both"/>
        <w:rPr>
          <w:rFonts w:asciiTheme="majorBidi" w:hAnsiTheme="majorBidi" w:cstheme="majorBidi"/>
          <w:sz w:val="24"/>
          <w:szCs w:val="24"/>
          <w:rtl/>
        </w:rPr>
      </w:pPr>
    </w:p>
    <w:p w14:paraId="76D43FEC" w14:textId="77777777" w:rsidR="00720361" w:rsidRPr="00FC254E" w:rsidRDefault="0072036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وعند انتقال الموظف إلى بيئة عمل جديدة، فإنه لا يواجه فقط متطلبات وظيفية مختلفة، بل يدخل في تجربة إنسانية ونفسية متكاملة تتضمن إعادة تشكيل علاقاته المهنية، وفهم الثقافة التنظيمية، واستيعاب القواعد غير المكتوبة داخل المنظمة. وغالبًا ما تصاحب هذه المرحلة حالة من عدم اليقين أو القلق المهني، نتيجة الفجوة المحتملة بين توقعات الموظف المسبقة والواقع الفعلي لبيئة العمل.</w:t>
      </w:r>
    </w:p>
    <w:p w14:paraId="47A54462" w14:textId="77777777" w:rsidR="00720361" w:rsidRPr="00FC254E" w:rsidRDefault="00720361" w:rsidP="00FC254E">
      <w:pPr>
        <w:ind w:left="-240" w:right="-851"/>
        <w:jc w:val="both"/>
        <w:rPr>
          <w:rFonts w:asciiTheme="majorBidi" w:hAnsiTheme="majorBidi" w:cstheme="majorBidi"/>
          <w:sz w:val="24"/>
          <w:szCs w:val="24"/>
          <w:rtl/>
        </w:rPr>
      </w:pPr>
    </w:p>
    <w:p w14:paraId="2A3D42FD" w14:textId="77777777" w:rsidR="00720361" w:rsidRPr="00FC254E" w:rsidRDefault="0072036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ومن هذا المنطلق، يمكن النظر إلى تجربة دخول الموظف إلى المنظمة بوصفها رحلة نفسية تبدأ بتصورات وتوقعات أولية، ثم تمر بمرحلة مواجهة الواقع التنظيمي، وصولًا إلى التكيف والاندماج داخل بيئة العمل. وتبرز أهمية هذه الرحلة في ظل التغيرات المتسارعة في سوق العمل وزيادة التنقل الوظيفي بين المؤسسات، مما يجعل فهم الأبعاد النفسية للتكيف المهني أمرًا ضروريًا لتعزيز الاستقرار الوظيفي وتحسين الأداء.</w:t>
      </w:r>
    </w:p>
    <w:p w14:paraId="0B3FA028" w14:textId="77777777" w:rsidR="00720361" w:rsidRPr="00FC254E" w:rsidRDefault="00720361" w:rsidP="00FC254E">
      <w:pPr>
        <w:ind w:left="-240" w:right="-851"/>
        <w:jc w:val="both"/>
        <w:rPr>
          <w:rFonts w:asciiTheme="majorBidi" w:hAnsiTheme="majorBidi" w:cstheme="majorBidi"/>
          <w:sz w:val="24"/>
          <w:szCs w:val="24"/>
          <w:rtl/>
        </w:rPr>
      </w:pPr>
    </w:p>
    <w:p w14:paraId="43234021" w14:textId="0F9A56E6" w:rsidR="009125CE" w:rsidRPr="009F0FDD" w:rsidRDefault="003C676E" w:rsidP="00FC254E">
      <w:pPr>
        <w:ind w:left="-240" w:right="-851"/>
        <w:jc w:val="both"/>
        <w:rPr>
          <w:rFonts w:ascii="Sakkal Majalla" w:hAnsi="Sakkal Majalla" w:cs="Sakkal Majalla"/>
          <w:sz w:val="28"/>
          <w:szCs w:val="28"/>
          <w:u w:val="single"/>
          <w:rtl/>
        </w:rPr>
      </w:pPr>
      <w:r w:rsidRPr="003C676E">
        <w:rPr>
          <w:rFonts w:asciiTheme="majorBidi" w:hAnsiTheme="majorBidi" w:cs="Times New Roman"/>
          <w:sz w:val="24"/>
          <w:szCs w:val="24"/>
          <w:rtl/>
        </w:rPr>
        <w:t>وفي ظل هذه التحديات، تسعى هذه الدراسة إلى تحليل طبيعة التحول النفسي الذي يمر به الموظف عند انتقاله إلى بيئة عمل جديدة، ودراسة أثر بعض العوامل التنظيمية، مثل دعم المدير والعلاقات مع الزملاء والثقافة التنظيمية، في تسهيل عملية التكيف مع بيئة العمل.</w:t>
      </w:r>
    </w:p>
    <w:p w14:paraId="12988B58" w14:textId="77777777" w:rsidR="009125CE" w:rsidRDefault="009125CE" w:rsidP="00FC254E">
      <w:pPr>
        <w:ind w:left="-240" w:right="-851"/>
        <w:jc w:val="both"/>
        <w:rPr>
          <w:rFonts w:ascii="Sakkal Majalla" w:hAnsi="Sakkal Majalla" w:cs="Sakkal Majalla"/>
          <w:sz w:val="28"/>
          <w:szCs w:val="28"/>
          <w:u w:val="single"/>
          <w:rtl/>
          <w:lang w:bidi="ar-EG"/>
        </w:rPr>
      </w:pPr>
    </w:p>
    <w:p w14:paraId="43F75E3E" w14:textId="77777777" w:rsidR="00FC254E" w:rsidRDefault="00FC254E" w:rsidP="00FC254E">
      <w:pPr>
        <w:ind w:left="-240" w:right="-851"/>
        <w:jc w:val="both"/>
        <w:rPr>
          <w:rFonts w:ascii="Sakkal Majalla" w:hAnsi="Sakkal Majalla" w:cs="Sakkal Majalla"/>
          <w:sz w:val="28"/>
          <w:szCs w:val="28"/>
          <w:u w:val="single"/>
          <w:rtl/>
          <w:lang w:bidi="ar-EG"/>
        </w:rPr>
      </w:pPr>
    </w:p>
    <w:p w14:paraId="5BE2FA88" w14:textId="77777777" w:rsidR="00FC254E" w:rsidRPr="009F0FDD" w:rsidRDefault="00FC254E" w:rsidP="00FC254E">
      <w:pPr>
        <w:ind w:left="-240" w:right="-851"/>
        <w:jc w:val="both"/>
        <w:rPr>
          <w:rFonts w:ascii="Sakkal Majalla" w:hAnsi="Sakkal Majalla" w:cs="Sakkal Majalla"/>
          <w:sz w:val="28"/>
          <w:szCs w:val="28"/>
          <w:u w:val="single"/>
          <w:rtl/>
          <w:lang w:bidi="ar-EG"/>
        </w:rPr>
      </w:pPr>
    </w:p>
    <w:p w14:paraId="3AE026F6"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6F038C3F"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0272E512"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52864C56"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196E63B7" w14:textId="77777777" w:rsidR="00720361" w:rsidRDefault="00720361" w:rsidP="00FC254E">
      <w:pPr>
        <w:ind w:right="-851"/>
        <w:jc w:val="both"/>
        <w:rPr>
          <w:rFonts w:ascii="Sakkal Majalla" w:hAnsi="Sakkal Majalla" w:cs="Sakkal Majalla"/>
          <w:sz w:val="28"/>
          <w:szCs w:val="28"/>
          <w:u w:val="single"/>
          <w:rtl/>
          <w:lang w:bidi="ar-EG"/>
        </w:rPr>
      </w:pPr>
    </w:p>
    <w:p w14:paraId="535C3D5F" w14:textId="77777777" w:rsidR="00FC254E" w:rsidRDefault="00FC254E" w:rsidP="00FC254E">
      <w:pPr>
        <w:ind w:right="-851"/>
        <w:jc w:val="both"/>
        <w:rPr>
          <w:rFonts w:ascii="Sakkal Majalla" w:hAnsi="Sakkal Majalla" w:cs="Sakkal Majalla"/>
          <w:sz w:val="28"/>
          <w:szCs w:val="28"/>
          <w:u w:val="single"/>
          <w:rtl/>
          <w:lang w:bidi="ar-EG"/>
        </w:rPr>
      </w:pPr>
    </w:p>
    <w:p w14:paraId="58971A0F" w14:textId="77777777" w:rsidR="003C676E" w:rsidRDefault="003C676E" w:rsidP="00FC254E">
      <w:pPr>
        <w:ind w:right="-851"/>
        <w:jc w:val="both"/>
        <w:rPr>
          <w:rFonts w:ascii="Sakkal Majalla" w:hAnsi="Sakkal Majalla" w:cs="Sakkal Majalla"/>
          <w:sz w:val="28"/>
          <w:szCs w:val="28"/>
          <w:u w:val="single"/>
          <w:rtl/>
          <w:lang w:bidi="ar-EG"/>
        </w:rPr>
      </w:pPr>
    </w:p>
    <w:p w14:paraId="09B637D3" w14:textId="77777777" w:rsidR="00267E61" w:rsidRDefault="00267E61" w:rsidP="00FC254E">
      <w:pPr>
        <w:ind w:right="-851"/>
        <w:jc w:val="both"/>
        <w:rPr>
          <w:rFonts w:ascii="Sakkal Majalla" w:hAnsi="Sakkal Majalla" w:cs="Sakkal Majalla"/>
          <w:sz w:val="28"/>
          <w:szCs w:val="28"/>
          <w:u w:val="single"/>
          <w:rtl/>
          <w:lang w:bidi="ar-EG"/>
        </w:rPr>
      </w:pPr>
    </w:p>
    <w:p w14:paraId="3D54648D" w14:textId="77777777" w:rsidR="00267E61" w:rsidRDefault="00267E61" w:rsidP="00FC254E">
      <w:pPr>
        <w:ind w:right="-851"/>
        <w:jc w:val="both"/>
        <w:rPr>
          <w:rFonts w:ascii="Sakkal Majalla" w:hAnsi="Sakkal Majalla" w:cs="Sakkal Majalla"/>
          <w:sz w:val="28"/>
          <w:szCs w:val="28"/>
          <w:u w:val="single"/>
          <w:rtl/>
          <w:lang w:bidi="ar-EG"/>
        </w:rPr>
      </w:pPr>
    </w:p>
    <w:p w14:paraId="077C5EF3" w14:textId="77777777" w:rsidR="00FC254E" w:rsidRPr="009F0FDD" w:rsidRDefault="00FC254E" w:rsidP="00FC254E">
      <w:pPr>
        <w:ind w:right="-851"/>
        <w:jc w:val="both"/>
        <w:rPr>
          <w:rFonts w:ascii="Sakkal Majalla" w:hAnsi="Sakkal Majalla" w:cs="Sakkal Majalla"/>
          <w:sz w:val="28"/>
          <w:szCs w:val="28"/>
          <w:u w:val="single"/>
          <w:rtl/>
          <w:lang w:bidi="ar-EG"/>
        </w:rPr>
      </w:pPr>
    </w:p>
    <w:p w14:paraId="40A61660" w14:textId="4326FFA7" w:rsidR="009125CE" w:rsidRPr="00FC254E" w:rsidRDefault="00A74F76" w:rsidP="00FC254E">
      <w:pPr>
        <w:pStyle w:val="1"/>
        <w:rPr>
          <w:b/>
          <w:bCs/>
          <w:color w:val="000000" w:themeColor="text1"/>
          <w:sz w:val="28"/>
          <w:szCs w:val="28"/>
          <w:u w:val="single"/>
          <w:rtl/>
          <w:lang w:bidi="ar-EG"/>
        </w:rPr>
      </w:pPr>
      <w:bookmarkStart w:id="0" w:name="_Toc224987410"/>
      <w:r w:rsidRPr="00FC254E">
        <w:rPr>
          <w:b/>
          <w:bCs/>
          <w:color w:val="000000" w:themeColor="text1"/>
          <w:sz w:val="28"/>
          <w:szCs w:val="28"/>
          <w:u w:val="single"/>
          <w:rtl/>
        </w:rPr>
        <w:lastRenderedPageBreak/>
        <w:t>مشكلة الدراسة</w:t>
      </w:r>
      <w:r w:rsidR="009125CE" w:rsidRPr="00FC254E">
        <w:rPr>
          <w:b/>
          <w:bCs/>
          <w:color w:val="000000" w:themeColor="text1"/>
          <w:sz w:val="28"/>
          <w:szCs w:val="28"/>
          <w:u w:val="single"/>
          <w:rtl/>
          <w:lang w:bidi="ar-EG"/>
        </w:rPr>
        <w:t>:</w:t>
      </w:r>
      <w:bookmarkEnd w:id="0"/>
    </w:p>
    <w:p w14:paraId="3E4C9B8B"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تواجه العديد من المنظمات تحديات تتعلق بقدرة الموظفين الجدد على الاندماج بسرعة في بيئة العمل. وعلى الرغم من امتلاك بعض الموظفين مهارات وخبرات مهنية عالية، إلا أن الانتقال إلى منظمة جديدة قد يكون مصحوباً بحالة من القلق أو عدم الاستقرار النفسي.</w:t>
      </w:r>
    </w:p>
    <w:p w14:paraId="1BF80714" w14:textId="77777777" w:rsidR="001416A1" w:rsidRPr="00FC254E" w:rsidRDefault="001416A1" w:rsidP="00FC254E">
      <w:pPr>
        <w:ind w:left="-240" w:right="-851"/>
        <w:jc w:val="both"/>
        <w:rPr>
          <w:rFonts w:asciiTheme="majorBidi" w:hAnsiTheme="majorBidi" w:cstheme="majorBidi"/>
          <w:sz w:val="28"/>
          <w:szCs w:val="28"/>
          <w:rtl/>
        </w:rPr>
      </w:pPr>
    </w:p>
    <w:p w14:paraId="15344D1B"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تكمن مشكلة الدراسة في وجود فجوة بين توقعات الموظف حول بيئة العمل الجديدة وبين الواقع الفعلي داخل المنظمة. فقد يتوقع الموظف بيئة عمل مرنة وداعمة، لكنه قد يواجه في الواقع نظاماً تنظيمياً مختلفاً أو ثقافة عمل غير مألوفة بالنسبة له.</w:t>
      </w:r>
    </w:p>
    <w:p w14:paraId="127EB930" w14:textId="77777777" w:rsidR="001416A1" w:rsidRPr="00FC254E" w:rsidRDefault="001416A1" w:rsidP="00FC254E">
      <w:pPr>
        <w:ind w:left="-240" w:right="-851"/>
        <w:jc w:val="both"/>
        <w:rPr>
          <w:rFonts w:asciiTheme="majorBidi" w:hAnsiTheme="majorBidi" w:cstheme="majorBidi"/>
          <w:sz w:val="24"/>
          <w:szCs w:val="24"/>
          <w:rtl/>
        </w:rPr>
      </w:pPr>
    </w:p>
    <w:p w14:paraId="229318A4"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كما أن بعض المنظمات تركز على الجوانب التقنية للوظيفة دون الاهتمام الكافي بالجوانب النفسية والاجتماعية المرتبطة بعملية اندماج الموظف الجديد. ويؤدي هذا الإهمال أحياناً إلى انخفاض الدافعية أو ضعف الأداء الوظيفي في المراحل الأولى من العمل.</w:t>
      </w:r>
    </w:p>
    <w:p w14:paraId="002519E2" w14:textId="77777777" w:rsidR="001416A1" w:rsidRPr="00FC254E" w:rsidRDefault="001416A1" w:rsidP="00FC254E">
      <w:pPr>
        <w:ind w:left="-240" w:right="-851"/>
        <w:jc w:val="both"/>
        <w:rPr>
          <w:rFonts w:asciiTheme="majorBidi" w:hAnsiTheme="majorBidi" w:cstheme="majorBidi"/>
          <w:sz w:val="24"/>
          <w:szCs w:val="24"/>
          <w:rtl/>
        </w:rPr>
      </w:pPr>
    </w:p>
    <w:p w14:paraId="49709C61" w14:textId="0578D945" w:rsidR="00BD7463" w:rsidRPr="00FC254E" w:rsidRDefault="00267E61" w:rsidP="00FC254E">
      <w:pPr>
        <w:ind w:left="-240" w:right="-851"/>
        <w:jc w:val="both"/>
        <w:rPr>
          <w:rFonts w:asciiTheme="majorBidi" w:hAnsiTheme="majorBidi" w:cstheme="majorBidi"/>
          <w:sz w:val="32"/>
          <w:szCs w:val="32"/>
          <w:u w:val="single"/>
        </w:rPr>
      </w:pPr>
      <w:r w:rsidRPr="00267E61">
        <w:rPr>
          <w:rFonts w:asciiTheme="majorBidi" w:hAnsiTheme="majorBidi" w:cs="Times New Roman"/>
          <w:sz w:val="24"/>
          <w:szCs w:val="24"/>
          <w:rtl/>
        </w:rPr>
        <w:t>وبناءً على ذلك، تسعى هذه الدراسة إلى تحليل التحولات النفسية التي يمر بها الموظف أثناء انتقاله إلى بيئة عمل جديدة، وفهم العوامل التي تساعد على تسهيل عملية التكيف المهني داخل المنظمة. وعلى الرغم من تناول العديد من الدراسات موضوع التكيف الوظيفي، إلا أن الجانب النفسي المرتبط بانتقال الموظف إلى بيئة عمل جديدة لم يحظ بالاهتمام الكافي، مما يبرز الحاجة إلى دراسة هذه الظاهرة بشكل أعمق</w:t>
      </w:r>
    </w:p>
    <w:p w14:paraId="2766B80E"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33F1E451"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1F91F690"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2677847E"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148A704F"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7F17A848"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1119DED5"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4425DF0C" w14:textId="77777777" w:rsidR="009125CE" w:rsidRPr="009F0FDD" w:rsidRDefault="009125CE" w:rsidP="00FC254E">
      <w:pPr>
        <w:ind w:left="-240" w:right="-851"/>
        <w:jc w:val="both"/>
        <w:rPr>
          <w:rFonts w:ascii="Sakkal Majalla" w:hAnsi="Sakkal Majalla" w:cs="Sakkal Majalla"/>
          <w:sz w:val="28"/>
          <w:szCs w:val="28"/>
          <w:u w:val="single"/>
          <w:rtl/>
          <w:lang w:bidi="ar-EG"/>
        </w:rPr>
      </w:pPr>
    </w:p>
    <w:p w14:paraId="73D741CB" w14:textId="77777777" w:rsidR="009125CE" w:rsidRDefault="009125CE" w:rsidP="00FC254E">
      <w:pPr>
        <w:ind w:left="-240" w:right="-851"/>
        <w:jc w:val="both"/>
        <w:rPr>
          <w:rFonts w:ascii="Sakkal Majalla" w:hAnsi="Sakkal Majalla" w:cs="Sakkal Majalla"/>
          <w:sz w:val="28"/>
          <w:szCs w:val="28"/>
          <w:u w:val="single"/>
          <w:rtl/>
          <w:lang w:bidi="ar-EG"/>
        </w:rPr>
      </w:pPr>
    </w:p>
    <w:p w14:paraId="1BE4E312" w14:textId="77777777" w:rsidR="00FC254E" w:rsidRDefault="00FC254E" w:rsidP="00FC254E">
      <w:pPr>
        <w:ind w:left="-240" w:right="-851"/>
        <w:jc w:val="both"/>
        <w:rPr>
          <w:rFonts w:ascii="Sakkal Majalla" w:hAnsi="Sakkal Majalla" w:cs="Sakkal Majalla"/>
          <w:sz w:val="28"/>
          <w:szCs w:val="28"/>
          <w:u w:val="single"/>
          <w:rtl/>
          <w:lang w:bidi="ar-EG"/>
        </w:rPr>
      </w:pPr>
    </w:p>
    <w:p w14:paraId="79A64225" w14:textId="77777777" w:rsidR="00FC254E" w:rsidRPr="009F0FDD" w:rsidRDefault="00FC254E" w:rsidP="00FC254E">
      <w:pPr>
        <w:ind w:left="-240" w:right="-851"/>
        <w:jc w:val="both"/>
        <w:rPr>
          <w:rFonts w:ascii="Sakkal Majalla" w:hAnsi="Sakkal Majalla" w:cs="Sakkal Majalla"/>
          <w:sz w:val="28"/>
          <w:szCs w:val="28"/>
          <w:u w:val="single"/>
          <w:rtl/>
          <w:lang w:bidi="ar-EG"/>
        </w:rPr>
      </w:pPr>
    </w:p>
    <w:p w14:paraId="23A08FBD" w14:textId="77777777" w:rsidR="00FC254E" w:rsidRDefault="00FC254E" w:rsidP="00FC254E">
      <w:pPr>
        <w:ind w:right="-851"/>
        <w:jc w:val="both"/>
        <w:rPr>
          <w:rFonts w:ascii="Sakkal Majalla" w:hAnsi="Sakkal Majalla" w:cs="Sakkal Majalla"/>
          <w:sz w:val="28"/>
          <w:szCs w:val="28"/>
          <w:u w:val="single"/>
          <w:rtl/>
          <w:lang w:bidi="ar-EG"/>
        </w:rPr>
      </w:pPr>
    </w:p>
    <w:p w14:paraId="13114B46" w14:textId="77777777" w:rsidR="007227A6" w:rsidRDefault="007227A6" w:rsidP="00FC254E">
      <w:pPr>
        <w:ind w:right="-851"/>
        <w:jc w:val="both"/>
        <w:rPr>
          <w:rFonts w:ascii="Sakkal Majalla" w:hAnsi="Sakkal Majalla" w:cs="Sakkal Majalla"/>
          <w:sz w:val="28"/>
          <w:szCs w:val="28"/>
          <w:u w:val="single"/>
          <w:rtl/>
          <w:lang w:bidi="ar-EG"/>
        </w:rPr>
      </w:pPr>
    </w:p>
    <w:p w14:paraId="47CBF7E9" w14:textId="77777777" w:rsidR="00267E61" w:rsidRPr="009F0FDD" w:rsidRDefault="00267E61" w:rsidP="00FC254E">
      <w:pPr>
        <w:ind w:right="-851"/>
        <w:jc w:val="both"/>
        <w:rPr>
          <w:rFonts w:ascii="Sakkal Majalla" w:hAnsi="Sakkal Majalla" w:cs="Sakkal Majalla"/>
          <w:sz w:val="28"/>
          <w:szCs w:val="28"/>
          <w:u w:val="single"/>
          <w:rtl/>
          <w:lang w:bidi="ar-EG"/>
        </w:rPr>
      </w:pPr>
    </w:p>
    <w:p w14:paraId="231E38BB" w14:textId="157304B2" w:rsidR="009125CE" w:rsidRPr="00FC254E" w:rsidRDefault="00A74F76" w:rsidP="00FC254E">
      <w:pPr>
        <w:pStyle w:val="1"/>
        <w:rPr>
          <w:b/>
          <w:bCs/>
          <w:color w:val="000000" w:themeColor="text1"/>
          <w:sz w:val="28"/>
          <w:szCs w:val="28"/>
          <w:u w:val="single"/>
          <w:rtl/>
        </w:rPr>
      </w:pPr>
      <w:bookmarkStart w:id="1" w:name="_Toc224987411"/>
      <w:r w:rsidRPr="00FC254E">
        <w:rPr>
          <w:b/>
          <w:bCs/>
          <w:color w:val="000000" w:themeColor="text1"/>
          <w:sz w:val="28"/>
          <w:szCs w:val="28"/>
          <w:u w:val="single"/>
          <w:rtl/>
        </w:rPr>
        <w:lastRenderedPageBreak/>
        <w:t>أهمية الدراسة:</w:t>
      </w:r>
      <w:bookmarkEnd w:id="1"/>
    </w:p>
    <w:p w14:paraId="6DC63449" w14:textId="77777777" w:rsidR="003C676E" w:rsidRPr="003C676E" w:rsidRDefault="003C676E" w:rsidP="003C676E">
      <w:pPr>
        <w:ind w:left="-240" w:right="-851"/>
        <w:jc w:val="both"/>
        <w:rPr>
          <w:rFonts w:asciiTheme="majorBidi" w:hAnsiTheme="majorBidi" w:cstheme="majorBidi"/>
          <w:sz w:val="24"/>
          <w:szCs w:val="24"/>
          <w:rtl/>
        </w:rPr>
      </w:pPr>
      <w:r w:rsidRPr="003C676E">
        <w:rPr>
          <w:rFonts w:asciiTheme="majorBidi" w:hAnsiTheme="majorBidi" w:cs="Times New Roman"/>
          <w:sz w:val="24"/>
          <w:szCs w:val="24"/>
          <w:rtl/>
        </w:rPr>
        <w:t>تكتسب هذه الدراسة أهميتها من تناولها أحد الجوانب المهمة في بيئة العمل الحديثة، وهو الجانب النفسي المرتبط بانتقال الموظف إلى وظيفة جديدة. حيث لا يقتصر هذا الانتقال على تغيير مكان العمل فقط، بل يتضمن مجموعة من التحديات النفسية والمهنية التي قد تؤثر على أداء الموظف وقدرته على التكيف داخل المنظمة.</w:t>
      </w:r>
    </w:p>
    <w:p w14:paraId="67D0D744" w14:textId="77777777" w:rsidR="003C676E" w:rsidRPr="003C676E" w:rsidRDefault="003C676E" w:rsidP="003C676E">
      <w:pPr>
        <w:ind w:left="-240" w:right="-851"/>
        <w:jc w:val="both"/>
        <w:rPr>
          <w:rFonts w:asciiTheme="majorBidi" w:hAnsiTheme="majorBidi" w:cstheme="majorBidi"/>
          <w:sz w:val="24"/>
          <w:szCs w:val="24"/>
          <w:rtl/>
        </w:rPr>
      </w:pPr>
    </w:p>
    <w:p w14:paraId="51DF4A8E" w14:textId="77777777" w:rsidR="003C676E" w:rsidRPr="003C676E" w:rsidRDefault="003C676E" w:rsidP="003C676E">
      <w:pPr>
        <w:ind w:left="-240" w:right="-851"/>
        <w:jc w:val="both"/>
        <w:rPr>
          <w:rFonts w:asciiTheme="majorBidi" w:hAnsiTheme="majorBidi" w:cstheme="majorBidi"/>
          <w:sz w:val="24"/>
          <w:szCs w:val="24"/>
          <w:rtl/>
        </w:rPr>
      </w:pPr>
      <w:r w:rsidRPr="003C676E">
        <w:rPr>
          <w:rFonts w:asciiTheme="majorBidi" w:hAnsiTheme="majorBidi" w:cs="Times New Roman"/>
          <w:sz w:val="24"/>
          <w:szCs w:val="24"/>
          <w:rtl/>
        </w:rPr>
        <w:t>وتبرز الأهمية العلمية لهذه الدراسة في سعيها إلى تسليط الضوء على التحول النفسي الذي يمر به الموظف في بداية مسيرته داخل بيئة العمل الجديدة، وهو جانب لم يحظ بالاهتمام الكافي مقارنة بالدراسات التي ركزت بشكل أكبر على الأداء الوظيفي أو العوامل التنظيمية فقط. كما تسهم هذه الدراسة في الربط بين مفاهيم السلوك التنظيمي والتنشئة التنظيمية من منظور نفسي، مما يعزز الفهم الشامل لتجربة الموظف داخل المنظمة.</w:t>
      </w:r>
    </w:p>
    <w:p w14:paraId="7E3C1747" w14:textId="77777777" w:rsidR="003C676E" w:rsidRPr="003C676E" w:rsidRDefault="003C676E" w:rsidP="003C676E">
      <w:pPr>
        <w:ind w:left="-240" w:right="-851"/>
        <w:jc w:val="both"/>
        <w:rPr>
          <w:rFonts w:asciiTheme="majorBidi" w:hAnsiTheme="majorBidi" w:cstheme="majorBidi"/>
          <w:sz w:val="24"/>
          <w:szCs w:val="24"/>
          <w:rtl/>
        </w:rPr>
      </w:pPr>
    </w:p>
    <w:p w14:paraId="6255FBFF" w14:textId="77777777" w:rsidR="003C676E" w:rsidRPr="003C676E" w:rsidRDefault="003C676E" w:rsidP="003C676E">
      <w:pPr>
        <w:ind w:left="-240" w:right="-851"/>
        <w:jc w:val="both"/>
        <w:rPr>
          <w:rFonts w:asciiTheme="majorBidi" w:hAnsiTheme="majorBidi" w:cstheme="majorBidi"/>
          <w:sz w:val="24"/>
          <w:szCs w:val="24"/>
          <w:rtl/>
        </w:rPr>
      </w:pPr>
      <w:r w:rsidRPr="003C676E">
        <w:rPr>
          <w:rFonts w:asciiTheme="majorBidi" w:hAnsiTheme="majorBidi" w:cs="Times New Roman"/>
          <w:sz w:val="24"/>
          <w:szCs w:val="24"/>
          <w:rtl/>
        </w:rPr>
        <w:t xml:space="preserve">أما من الناحية التطبيقية، فإن نتائج هذه الدراسة يمكن أن تساعد المنظمات في تطوير بيئات عمل أكثر دعماً للموظفين، خاصة في المراحل الأولى من العمل، من خلال تعزيز دور الإدارة في تقديم التوجيه والدعم، وتشجيع العلاقات الإيجابية بين الموظفين، وتحسين وضوح الثقافة التنظيمية. كما يمكن أن تسهم في تقليل الضغوط النفسية التي قد </w:t>
      </w:r>
      <w:proofErr w:type="spellStart"/>
      <w:r w:rsidRPr="003C676E">
        <w:rPr>
          <w:rFonts w:asciiTheme="majorBidi" w:hAnsiTheme="majorBidi" w:cs="Times New Roman"/>
          <w:sz w:val="24"/>
          <w:szCs w:val="24"/>
          <w:rtl/>
        </w:rPr>
        <w:t>يواجهها</w:t>
      </w:r>
      <w:proofErr w:type="spellEnd"/>
      <w:r w:rsidRPr="003C676E">
        <w:rPr>
          <w:rFonts w:asciiTheme="majorBidi" w:hAnsiTheme="majorBidi" w:cs="Times New Roman"/>
          <w:sz w:val="24"/>
          <w:szCs w:val="24"/>
          <w:rtl/>
        </w:rPr>
        <w:t xml:space="preserve"> الموظف الجديد، وبالتالي تحسين مستوى التكيف والاستقرار الوظيفي.</w:t>
      </w:r>
    </w:p>
    <w:p w14:paraId="17B1538F" w14:textId="77777777" w:rsidR="003C676E" w:rsidRPr="003C676E" w:rsidRDefault="003C676E" w:rsidP="003C676E">
      <w:pPr>
        <w:ind w:left="-240" w:right="-851"/>
        <w:jc w:val="both"/>
        <w:rPr>
          <w:rFonts w:asciiTheme="majorBidi" w:hAnsiTheme="majorBidi" w:cstheme="majorBidi"/>
          <w:sz w:val="24"/>
          <w:szCs w:val="24"/>
          <w:rtl/>
        </w:rPr>
      </w:pPr>
    </w:p>
    <w:p w14:paraId="7F3B8E80" w14:textId="08DF5A56" w:rsidR="009125CE" w:rsidRPr="009F0FDD" w:rsidRDefault="003C676E" w:rsidP="003C676E">
      <w:pPr>
        <w:ind w:left="-240" w:right="-851"/>
        <w:jc w:val="both"/>
        <w:rPr>
          <w:rFonts w:ascii="Sakkal Majalla" w:hAnsi="Sakkal Majalla" w:cs="Sakkal Majalla"/>
          <w:sz w:val="28"/>
          <w:szCs w:val="28"/>
          <w:u w:val="single"/>
          <w:rtl/>
        </w:rPr>
      </w:pPr>
      <w:r w:rsidRPr="003C676E">
        <w:rPr>
          <w:rFonts w:asciiTheme="majorBidi" w:hAnsiTheme="majorBidi" w:cs="Times New Roman"/>
          <w:sz w:val="24"/>
          <w:szCs w:val="24"/>
          <w:rtl/>
        </w:rPr>
        <w:t>كما تكمن أهمية هذه الدراسة في كونها تقدم تصوراً واضحاً للعلاقة بين التحول النفسي والتكيف مع بيئة العمل، مما يساعد في فهم طبيعة هذه العلاقة وتأثير العوامل التنظيمية عليها، الأمر الذي قد يسهم في تحسين ممارسات إدارة الموارد البشرية داخل المنظمات</w:t>
      </w:r>
    </w:p>
    <w:p w14:paraId="0BA12696" w14:textId="77777777" w:rsidR="009125CE" w:rsidRPr="009F0FDD" w:rsidRDefault="009125CE" w:rsidP="00FC254E">
      <w:pPr>
        <w:ind w:left="-240" w:right="-851"/>
        <w:jc w:val="both"/>
        <w:rPr>
          <w:rFonts w:ascii="Sakkal Majalla" w:hAnsi="Sakkal Majalla" w:cs="Sakkal Majalla"/>
          <w:sz w:val="28"/>
          <w:szCs w:val="28"/>
          <w:u w:val="single"/>
          <w:rtl/>
        </w:rPr>
      </w:pPr>
    </w:p>
    <w:p w14:paraId="26F6AB57" w14:textId="77777777" w:rsidR="009125CE" w:rsidRPr="009F0FDD" w:rsidRDefault="009125CE" w:rsidP="00FC254E">
      <w:pPr>
        <w:ind w:left="-240" w:right="-851"/>
        <w:jc w:val="both"/>
        <w:rPr>
          <w:rFonts w:ascii="Sakkal Majalla" w:hAnsi="Sakkal Majalla" w:cs="Sakkal Majalla"/>
          <w:sz w:val="28"/>
          <w:szCs w:val="28"/>
          <w:u w:val="single"/>
          <w:rtl/>
        </w:rPr>
      </w:pPr>
    </w:p>
    <w:p w14:paraId="137908B8" w14:textId="77777777" w:rsidR="009125CE" w:rsidRPr="009F0FDD" w:rsidRDefault="009125CE" w:rsidP="00FC254E">
      <w:pPr>
        <w:ind w:left="-240" w:right="-851"/>
        <w:jc w:val="both"/>
        <w:rPr>
          <w:rFonts w:ascii="Sakkal Majalla" w:hAnsi="Sakkal Majalla" w:cs="Sakkal Majalla"/>
          <w:sz w:val="28"/>
          <w:szCs w:val="28"/>
          <w:u w:val="single"/>
          <w:rtl/>
        </w:rPr>
      </w:pPr>
    </w:p>
    <w:p w14:paraId="11EDDBDE" w14:textId="77777777" w:rsidR="009125CE" w:rsidRPr="009F0FDD" w:rsidRDefault="009125CE" w:rsidP="00FC254E">
      <w:pPr>
        <w:ind w:left="-240" w:right="-851"/>
        <w:jc w:val="both"/>
        <w:rPr>
          <w:rFonts w:ascii="Sakkal Majalla" w:hAnsi="Sakkal Majalla" w:cs="Sakkal Majalla"/>
          <w:sz w:val="28"/>
          <w:szCs w:val="28"/>
          <w:u w:val="single"/>
          <w:rtl/>
        </w:rPr>
      </w:pPr>
    </w:p>
    <w:p w14:paraId="614C8510" w14:textId="77777777" w:rsidR="009125CE" w:rsidRPr="009F0FDD" w:rsidRDefault="009125CE" w:rsidP="00FC254E">
      <w:pPr>
        <w:ind w:left="-240" w:right="-851"/>
        <w:jc w:val="both"/>
        <w:rPr>
          <w:rFonts w:ascii="Sakkal Majalla" w:hAnsi="Sakkal Majalla" w:cs="Sakkal Majalla"/>
          <w:sz w:val="28"/>
          <w:szCs w:val="28"/>
          <w:u w:val="single"/>
          <w:rtl/>
        </w:rPr>
      </w:pPr>
    </w:p>
    <w:p w14:paraId="530F942A" w14:textId="77777777" w:rsidR="009125CE" w:rsidRPr="009F0FDD" w:rsidRDefault="009125CE" w:rsidP="00FC254E">
      <w:pPr>
        <w:ind w:left="-240" w:right="-851"/>
        <w:jc w:val="both"/>
        <w:rPr>
          <w:rFonts w:ascii="Sakkal Majalla" w:hAnsi="Sakkal Majalla" w:cs="Sakkal Majalla"/>
          <w:sz w:val="28"/>
          <w:szCs w:val="28"/>
          <w:u w:val="single"/>
          <w:rtl/>
        </w:rPr>
      </w:pPr>
    </w:p>
    <w:p w14:paraId="6D55667E" w14:textId="77777777" w:rsidR="009125CE" w:rsidRPr="009F0FDD" w:rsidRDefault="009125CE" w:rsidP="00FC254E">
      <w:pPr>
        <w:ind w:left="-240" w:right="-851"/>
        <w:jc w:val="both"/>
        <w:rPr>
          <w:rFonts w:ascii="Sakkal Majalla" w:hAnsi="Sakkal Majalla" w:cs="Sakkal Majalla"/>
          <w:sz w:val="28"/>
          <w:szCs w:val="28"/>
          <w:u w:val="single"/>
          <w:rtl/>
        </w:rPr>
      </w:pPr>
    </w:p>
    <w:p w14:paraId="2B944917" w14:textId="77777777" w:rsidR="009125CE" w:rsidRPr="009F0FDD" w:rsidRDefault="009125CE" w:rsidP="00FC254E">
      <w:pPr>
        <w:ind w:left="-240" w:right="-851"/>
        <w:jc w:val="both"/>
        <w:rPr>
          <w:rFonts w:ascii="Sakkal Majalla" w:hAnsi="Sakkal Majalla" w:cs="Sakkal Majalla"/>
          <w:sz w:val="28"/>
          <w:szCs w:val="28"/>
          <w:u w:val="single"/>
          <w:rtl/>
        </w:rPr>
      </w:pPr>
    </w:p>
    <w:p w14:paraId="03806C64" w14:textId="77777777" w:rsidR="009125CE" w:rsidRPr="009F0FDD" w:rsidRDefault="009125CE" w:rsidP="00FC254E">
      <w:pPr>
        <w:ind w:left="-240" w:right="-851"/>
        <w:jc w:val="both"/>
        <w:rPr>
          <w:rFonts w:ascii="Sakkal Majalla" w:hAnsi="Sakkal Majalla" w:cs="Sakkal Majalla"/>
          <w:sz w:val="28"/>
          <w:szCs w:val="28"/>
          <w:u w:val="single"/>
          <w:rtl/>
        </w:rPr>
      </w:pPr>
    </w:p>
    <w:p w14:paraId="32CDDAA2" w14:textId="77777777" w:rsidR="009125CE" w:rsidRPr="009F0FDD" w:rsidRDefault="009125CE" w:rsidP="00FC254E">
      <w:pPr>
        <w:ind w:left="-240" w:right="-851"/>
        <w:jc w:val="both"/>
        <w:rPr>
          <w:rFonts w:ascii="Sakkal Majalla" w:hAnsi="Sakkal Majalla" w:cs="Sakkal Majalla"/>
          <w:sz w:val="28"/>
          <w:szCs w:val="28"/>
          <w:u w:val="single"/>
          <w:rtl/>
        </w:rPr>
      </w:pPr>
    </w:p>
    <w:p w14:paraId="7983D52F" w14:textId="77777777" w:rsidR="009125CE" w:rsidRPr="009F0FDD" w:rsidRDefault="009125CE" w:rsidP="00FC254E">
      <w:pPr>
        <w:ind w:left="-240" w:right="-851"/>
        <w:jc w:val="both"/>
        <w:rPr>
          <w:rFonts w:ascii="Sakkal Majalla" w:hAnsi="Sakkal Majalla" w:cs="Sakkal Majalla"/>
          <w:sz w:val="28"/>
          <w:szCs w:val="28"/>
          <w:u w:val="single"/>
          <w:rtl/>
        </w:rPr>
      </w:pPr>
    </w:p>
    <w:p w14:paraId="100D10D7" w14:textId="77777777" w:rsidR="009125CE" w:rsidRPr="009F0FDD" w:rsidRDefault="009125CE" w:rsidP="00FC254E">
      <w:pPr>
        <w:ind w:left="-240" w:right="-851"/>
        <w:jc w:val="both"/>
        <w:rPr>
          <w:rFonts w:ascii="Sakkal Majalla" w:hAnsi="Sakkal Majalla" w:cs="Sakkal Majalla"/>
          <w:sz w:val="28"/>
          <w:szCs w:val="28"/>
          <w:u w:val="single"/>
          <w:rtl/>
        </w:rPr>
      </w:pPr>
    </w:p>
    <w:p w14:paraId="321B38DD" w14:textId="77777777" w:rsidR="00FC254E" w:rsidRPr="009F0FDD" w:rsidRDefault="00FC254E" w:rsidP="00FC254E">
      <w:pPr>
        <w:ind w:right="-851"/>
        <w:jc w:val="both"/>
        <w:rPr>
          <w:rFonts w:ascii="Sakkal Majalla" w:hAnsi="Sakkal Majalla" w:cs="Sakkal Majalla"/>
          <w:sz w:val="28"/>
          <w:szCs w:val="28"/>
          <w:u w:val="single"/>
          <w:rtl/>
        </w:rPr>
      </w:pPr>
    </w:p>
    <w:p w14:paraId="1817352F" w14:textId="349DC553" w:rsidR="009125CE" w:rsidRPr="00FC254E" w:rsidRDefault="00A74F76" w:rsidP="00FC254E">
      <w:pPr>
        <w:pStyle w:val="1"/>
        <w:rPr>
          <w:b/>
          <w:bCs/>
          <w:color w:val="000000" w:themeColor="text1"/>
          <w:sz w:val="28"/>
          <w:szCs w:val="28"/>
          <w:u w:val="single"/>
          <w:rtl/>
        </w:rPr>
      </w:pPr>
      <w:bookmarkStart w:id="2" w:name="_Toc224987412"/>
      <w:r w:rsidRPr="00FC254E">
        <w:rPr>
          <w:b/>
          <w:bCs/>
          <w:color w:val="000000" w:themeColor="text1"/>
          <w:sz w:val="28"/>
          <w:szCs w:val="28"/>
          <w:u w:val="single"/>
          <w:rtl/>
        </w:rPr>
        <w:lastRenderedPageBreak/>
        <w:t>أهداف الدراسة</w:t>
      </w:r>
      <w:r w:rsidR="009125CE" w:rsidRPr="00FC254E">
        <w:rPr>
          <w:b/>
          <w:bCs/>
          <w:color w:val="000000" w:themeColor="text1"/>
          <w:sz w:val="28"/>
          <w:szCs w:val="28"/>
          <w:u w:val="single"/>
          <w:rtl/>
        </w:rPr>
        <w:t>:</w:t>
      </w:r>
      <w:bookmarkEnd w:id="2"/>
    </w:p>
    <w:p w14:paraId="5CB62852" w14:textId="125F95C5"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تهدف هذه الدراسة إلى تحقيق مجموعة من الأهداف، من أهمها:</w:t>
      </w:r>
    </w:p>
    <w:p w14:paraId="5335CBB2" w14:textId="77777777" w:rsidR="001416A1" w:rsidRPr="00FC254E" w:rsidRDefault="001416A1" w:rsidP="00FC254E">
      <w:pPr>
        <w:ind w:left="-240" w:right="-851"/>
        <w:jc w:val="both"/>
        <w:rPr>
          <w:rFonts w:asciiTheme="majorBidi" w:hAnsiTheme="majorBidi" w:cstheme="majorBidi"/>
          <w:sz w:val="24"/>
          <w:szCs w:val="24"/>
          <w:rtl/>
        </w:rPr>
      </w:pPr>
    </w:p>
    <w:p w14:paraId="51D459CF"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التعرف على طبيعة التحول النفسي الذي يمر به الموظف عند دخوله إلى بيئة عمل جديدة.</w:t>
      </w:r>
    </w:p>
    <w:p w14:paraId="5A86347D"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تحليل التحديات النفسية والمهنية التي تواجه الموظفين الجدد داخل المنظمات.</w:t>
      </w:r>
    </w:p>
    <w:p w14:paraId="69987487"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دراسة تأثير الثقافة التنظيمية على قدرة الموظف الجديد على التكيف.</w:t>
      </w:r>
    </w:p>
    <w:p w14:paraId="18BB4612"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تحديد العوامل التنظيمية التي تساعد على تسهيل عملية اندماج الموظفين داخل العمل.</w:t>
      </w:r>
    </w:p>
    <w:p w14:paraId="44DB923D" w14:textId="637BF103" w:rsidR="009125CE" w:rsidRPr="00FC254E" w:rsidRDefault="001416A1" w:rsidP="00FC254E">
      <w:pPr>
        <w:ind w:left="-240" w:right="-851"/>
        <w:jc w:val="both"/>
        <w:rPr>
          <w:rFonts w:asciiTheme="majorBidi" w:hAnsiTheme="majorBidi" w:cstheme="majorBidi"/>
          <w:sz w:val="32"/>
          <w:szCs w:val="32"/>
          <w:rtl/>
        </w:rPr>
      </w:pPr>
      <w:r w:rsidRPr="00FC254E">
        <w:rPr>
          <w:rFonts w:asciiTheme="majorBidi" w:hAnsiTheme="majorBidi" w:cstheme="majorBidi"/>
          <w:sz w:val="24"/>
          <w:szCs w:val="24"/>
          <w:rtl/>
        </w:rPr>
        <w:t>تقديم مجموعة من التوصيات التي تساعد المنظمات على دعم الموظفين الجدد خلال مراحل دخولهم إلى العمل.</w:t>
      </w:r>
    </w:p>
    <w:p w14:paraId="4F2CF6D3" w14:textId="77777777" w:rsidR="009125CE" w:rsidRPr="009F0FDD" w:rsidRDefault="009125CE" w:rsidP="00FC254E">
      <w:pPr>
        <w:ind w:left="-240" w:right="-851"/>
        <w:jc w:val="both"/>
        <w:rPr>
          <w:rFonts w:ascii="Sakkal Majalla" w:hAnsi="Sakkal Majalla" w:cs="Sakkal Majalla"/>
          <w:sz w:val="28"/>
          <w:szCs w:val="28"/>
          <w:rtl/>
        </w:rPr>
      </w:pPr>
    </w:p>
    <w:p w14:paraId="7D9A480F" w14:textId="77777777" w:rsidR="009125CE" w:rsidRPr="009F0FDD" w:rsidRDefault="009125CE" w:rsidP="00FC254E">
      <w:pPr>
        <w:ind w:left="-240" w:right="-851"/>
        <w:jc w:val="both"/>
        <w:rPr>
          <w:rFonts w:ascii="Sakkal Majalla" w:hAnsi="Sakkal Majalla" w:cs="Sakkal Majalla"/>
          <w:sz w:val="28"/>
          <w:szCs w:val="28"/>
          <w:rtl/>
        </w:rPr>
      </w:pPr>
    </w:p>
    <w:p w14:paraId="6E1B1D05" w14:textId="77777777" w:rsidR="009125CE" w:rsidRPr="009F0FDD" w:rsidRDefault="009125CE" w:rsidP="00FC254E">
      <w:pPr>
        <w:ind w:left="-240" w:right="-851"/>
        <w:jc w:val="both"/>
        <w:rPr>
          <w:rFonts w:ascii="Sakkal Majalla" w:hAnsi="Sakkal Majalla" w:cs="Sakkal Majalla"/>
          <w:sz w:val="28"/>
          <w:szCs w:val="28"/>
          <w:rtl/>
        </w:rPr>
      </w:pPr>
    </w:p>
    <w:p w14:paraId="11061B9C" w14:textId="77777777" w:rsidR="009125CE" w:rsidRPr="009F0FDD" w:rsidRDefault="009125CE" w:rsidP="00FC254E">
      <w:pPr>
        <w:ind w:left="-240" w:right="-851"/>
        <w:jc w:val="both"/>
        <w:rPr>
          <w:rFonts w:ascii="Sakkal Majalla" w:hAnsi="Sakkal Majalla" w:cs="Sakkal Majalla"/>
          <w:sz w:val="28"/>
          <w:szCs w:val="28"/>
          <w:rtl/>
        </w:rPr>
      </w:pPr>
    </w:p>
    <w:p w14:paraId="55D4A681" w14:textId="77777777" w:rsidR="009125CE" w:rsidRPr="009F0FDD" w:rsidRDefault="009125CE" w:rsidP="00FC254E">
      <w:pPr>
        <w:ind w:left="-240" w:right="-851"/>
        <w:jc w:val="both"/>
        <w:rPr>
          <w:rFonts w:ascii="Sakkal Majalla" w:hAnsi="Sakkal Majalla" w:cs="Sakkal Majalla"/>
          <w:sz w:val="28"/>
          <w:szCs w:val="28"/>
          <w:rtl/>
        </w:rPr>
      </w:pPr>
    </w:p>
    <w:p w14:paraId="7911387B" w14:textId="77777777" w:rsidR="009125CE" w:rsidRPr="009F0FDD" w:rsidRDefault="009125CE" w:rsidP="00FC254E">
      <w:pPr>
        <w:ind w:left="-240" w:right="-851"/>
        <w:jc w:val="both"/>
        <w:rPr>
          <w:rFonts w:ascii="Sakkal Majalla" w:hAnsi="Sakkal Majalla" w:cs="Sakkal Majalla"/>
          <w:sz w:val="28"/>
          <w:szCs w:val="28"/>
          <w:rtl/>
        </w:rPr>
      </w:pPr>
    </w:p>
    <w:p w14:paraId="2DC4D909" w14:textId="77777777" w:rsidR="009125CE" w:rsidRPr="009F0FDD" w:rsidRDefault="009125CE" w:rsidP="00FC254E">
      <w:pPr>
        <w:ind w:left="-240" w:right="-851"/>
        <w:jc w:val="both"/>
        <w:rPr>
          <w:rFonts w:ascii="Sakkal Majalla" w:hAnsi="Sakkal Majalla" w:cs="Sakkal Majalla"/>
          <w:sz w:val="28"/>
          <w:szCs w:val="28"/>
          <w:rtl/>
        </w:rPr>
      </w:pPr>
    </w:p>
    <w:p w14:paraId="35978B75" w14:textId="77777777" w:rsidR="009125CE" w:rsidRPr="009F0FDD" w:rsidRDefault="009125CE" w:rsidP="00FC254E">
      <w:pPr>
        <w:ind w:left="-240" w:right="-851"/>
        <w:jc w:val="both"/>
        <w:rPr>
          <w:rFonts w:ascii="Sakkal Majalla" w:hAnsi="Sakkal Majalla" w:cs="Sakkal Majalla"/>
          <w:sz w:val="28"/>
          <w:szCs w:val="28"/>
          <w:rtl/>
        </w:rPr>
      </w:pPr>
    </w:p>
    <w:p w14:paraId="206214A1" w14:textId="77777777" w:rsidR="009125CE" w:rsidRPr="009F0FDD" w:rsidRDefault="009125CE" w:rsidP="00FC254E">
      <w:pPr>
        <w:ind w:left="-240" w:right="-851"/>
        <w:jc w:val="both"/>
        <w:rPr>
          <w:rFonts w:ascii="Sakkal Majalla" w:hAnsi="Sakkal Majalla" w:cs="Sakkal Majalla"/>
          <w:sz w:val="28"/>
          <w:szCs w:val="28"/>
          <w:rtl/>
        </w:rPr>
      </w:pPr>
    </w:p>
    <w:p w14:paraId="321A1FDA" w14:textId="77777777" w:rsidR="009125CE" w:rsidRPr="009F0FDD" w:rsidRDefault="009125CE" w:rsidP="00FC254E">
      <w:pPr>
        <w:ind w:left="-240" w:right="-851"/>
        <w:jc w:val="both"/>
        <w:rPr>
          <w:rFonts w:ascii="Sakkal Majalla" w:hAnsi="Sakkal Majalla" w:cs="Sakkal Majalla"/>
          <w:sz w:val="28"/>
          <w:szCs w:val="28"/>
          <w:rtl/>
        </w:rPr>
      </w:pPr>
    </w:p>
    <w:p w14:paraId="785F851E" w14:textId="77777777" w:rsidR="009125CE" w:rsidRPr="009F0FDD" w:rsidRDefault="009125CE" w:rsidP="00FC254E">
      <w:pPr>
        <w:ind w:left="-240" w:right="-851"/>
        <w:jc w:val="both"/>
        <w:rPr>
          <w:rFonts w:ascii="Sakkal Majalla" w:hAnsi="Sakkal Majalla" w:cs="Sakkal Majalla"/>
          <w:sz w:val="28"/>
          <w:szCs w:val="28"/>
          <w:rtl/>
        </w:rPr>
      </w:pPr>
    </w:p>
    <w:p w14:paraId="4A8D9D2D" w14:textId="77777777" w:rsidR="009125CE" w:rsidRPr="009F0FDD" w:rsidRDefault="009125CE" w:rsidP="00FC254E">
      <w:pPr>
        <w:ind w:left="-240" w:right="-851"/>
        <w:jc w:val="both"/>
        <w:rPr>
          <w:rFonts w:ascii="Sakkal Majalla" w:hAnsi="Sakkal Majalla" w:cs="Sakkal Majalla"/>
          <w:sz w:val="28"/>
          <w:szCs w:val="28"/>
          <w:rtl/>
        </w:rPr>
      </w:pPr>
    </w:p>
    <w:p w14:paraId="1556C388" w14:textId="77777777" w:rsidR="009125CE" w:rsidRPr="009F0FDD" w:rsidRDefault="009125CE" w:rsidP="00FC254E">
      <w:pPr>
        <w:ind w:left="-240" w:right="-851"/>
        <w:jc w:val="both"/>
        <w:rPr>
          <w:rFonts w:ascii="Sakkal Majalla" w:hAnsi="Sakkal Majalla" w:cs="Sakkal Majalla"/>
          <w:sz w:val="28"/>
          <w:szCs w:val="28"/>
          <w:rtl/>
        </w:rPr>
      </w:pPr>
    </w:p>
    <w:p w14:paraId="2CAE1E5A" w14:textId="77777777" w:rsidR="009125CE" w:rsidRPr="009F0FDD" w:rsidRDefault="009125CE" w:rsidP="00FC254E">
      <w:pPr>
        <w:ind w:left="-240" w:right="-851"/>
        <w:jc w:val="both"/>
        <w:rPr>
          <w:rFonts w:ascii="Sakkal Majalla" w:hAnsi="Sakkal Majalla" w:cs="Sakkal Majalla"/>
          <w:sz w:val="28"/>
          <w:szCs w:val="28"/>
          <w:rtl/>
        </w:rPr>
      </w:pPr>
    </w:p>
    <w:p w14:paraId="5B8F30C4" w14:textId="77777777" w:rsidR="009125CE" w:rsidRPr="009F0FDD" w:rsidRDefault="009125CE" w:rsidP="00FC254E">
      <w:pPr>
        <w:ind w:left="-240" w:right="-851"/>
        <w:jc w:val="both"/>
        <w:rPr>
          <w:rFonts w:ascii="Sakkal Majalla" w:hAnsi="Sakkal Majalla" w:cs="Sakkal Majalla"/>
          <w:sz w:val="28"/>
          <w:szCs w:val="28"/>
          <w:rtl/>
        </w:rPr>
      </w:pPr>
    </w:p>
    <w:p w14:paraId="27927E5A" w14:textId="77777777" w:rsidR="009125CE" w:rsidRPr="009F0FDD" w:rsidRDefault="009125CE" w:rsidP="00FC254E">
      <w:pPr>
        <w:ind w:left="-240" w:right="-851"/>
        <w:jc w:val="both"/>
        <w:rPr>
          <w:rFonts w:ascii="Sakkal Majalla" w:hAnsi="Sakkal Majalla" w:cs="Sakkal Majalla"/>
          <w:sz w:val="28"/>
          <w:szCs w:val="28"/>
          <w:rtl/>
        </w:rPr>
      </w:pPr>
    </w:p>
    <w:p w14:paraId="37BDA224" w14:textId="77777777" w:rsidR="007C7245" w:rsidRDefault="007C7245" w:rsidP="00FC254E">
      <w:pPr>
        <w:ind w:left="-240" w:right="-851"/>
        <w:jc w:val="both"/>
        <w:rPr>
          <w:rFonts w:ascii="Sakkal Majalla" w:hAnsi="Sakkal Majalla" w:cs="Sakkal Majalla"/>
          <w:sz w:val="28"/>
          <w:szCs w:val="28"/>
          <w:rtl/>
        </w:rPr>
      </w:pPr>
    </w:p>
    <w:p w14:paraId="1666E0AE" w14:textId="77777777" w:rsidR="007227A6" w:rsidRPr="009F0FDD" w:rsidRDefault="007227A6" w:rsidP="00FC254E">
      <w:pPr>
        <w:ind w:left="-240" w:right="-851"/>
        <w:jc w:val="both"/>
        <w:rPr>
          <w:rFonts w:ascii="Sakkal Majalla" w:hAnsi="Sakkal Majalla" w:cs="Sakkal Majalla"/>
          <w:sz w:val="28"/>
          <w:szCs w:val="28"/>
          <w:rtl/>
        </w:rPr>
      </w:pPr>
    </w:p>
    <w:p w14:paraId="36F619BF" w14:textId="484CD0A6" w:rsidR="00A74F76" w:rsidRPr="00FC254E" w:rsidRDefault="00D22171" w:rsidP="00FC254E">
      <w:pPr>
        <w:pStyle w:val="1"/>
        <w:rPr>
          <w:b/>
          <w:bCs/>
          <w:color w:val="000000" w:themeColor="text1"/>
          <w:sz w:val="28"/>
          <w:szCs w:val="28"/>
          <w:u w:val="single"/>
          <w:rtl/>
        </w:rPr>
      </w:pPr>
      <w:bookmarkStart w:id="3" w:name="_Toc224987413"/>
      <w:r w:rsidRPr="00FC254E">
        <w:rPr>
          <w:b/>
          <w:bCs/>
          <w:color w:val="000000" w:themeColor="text1"/>
          <w:sz w:val="28"/>
          <w:szCs w:val="28"/>
          <w:u w:val="single"/>
          <w:rtl/>
        </w:rPr>
        <w:lastRenderedPageBreak/>
        <w:t>تساؤلات الدراسة</w:t>
      </w:r>
      <w:r w:rsidR="00B53C14">
        <w:rPr>
          <w:rFonts w:hint="cs"/>
          <w:b/>
          <w:bCs/>
          <w:color w:val="000000" w:themeColor="text1"/>
          <w:sz w:val="28"/>
          <w:szCs w:val="28"/>
          <w:u w:val="single"/>
          <w:rtl/>
        </w:rPr>
        <w:t>:</w:t>
      </w:r>
      <w:bookmarkEnd w:id="3"/>
    </w:p>
    <w:p w14:paraId="3B748542"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ما طبيعة التغيرات النفسية التي يمر بها الموظف عند الانتقال إلى وظيفة جديدة؟</w:t>
      </w:r>
    </w:p>
    <w:p w14:paraId="0028FD5D"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ما أبرز التحديات التي تواجه الموظفين الجدد في بداية عملهم داخل المنظمة؟</w:t>
      </w:r>
    </w:p>
    <w:p w14:paraId="3F8C77BB"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كيف تؤثر الثقافة التنظيمية على قدرة الموظف الجديد على التكيف مع بيئة العمل؟</w:t>
      </w:r>
    </w:p>
    <w:p w14:paraId="0ADA1B74"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ما الدور الذي تلعبه الإدارة في تسهيل عملية اندماج الموظفين الجدد؟</w:t>
      </w:r>
    </w:p>
    <w:p w14:paraId="1CA35D16" w14:textId="6C5BDCD2" w:rsidR="00A74F76" w:rsidRPr="00FC254E" w:rsidRDefault="001416A1" w:rsidP="00FC254E">
      <w:pPr>
        <w:ind w:left="-240" w:right="-851"/>
        <w:jc w:val="both"/>
        <w:rPr>
          <w:rFonts w:asciiTheme="majorBidi" w:hAnsiTheme="majorBidi" w:cstheme="majorBidi"/>
          <w:sz w:val="32"/>
          <w:szCs w:val="32"/>
          <w:u w:val="single"/>
          <w:rtl/>
        </w:rPr>
      </w:pPr>
      <w:r w:rsidRPr="00FC254E">
        <w:rPr>
          <w:rFonts w:asciiTheme="majorBidi" w:hAnsiTheme="majorBidi" w:cstheme="majorBidi"/>
          <w:sz w:val="24"/>
          <w:szCs w:val="24"/>
          <w:rtl/>
        </w:rPr>
        <w:t>ما الاستراتيجيات التنظيمية التي يمكن أن تسهم في تحسين تجربة الموظف الجديد داخل المنظمة؟</w:t>
      </w:r>
    </w:p>
    <w:p w14:paraId="4BB549C1" w14:textId="77777777" w:rsidR="00A74F76" w:rsidRPr="009F0FDD" w:rsidRDefault="00A74F76" w:rsidP="00FC254E">
      <w:pPr>
        <w:ind w:left="-240" w:right="-851"/>
        <w:jc w:val="both"/>
        <w:rPr>
          <w:rFonts w:ascii="Sakkal Majalla" w:hAnsi="Sakkal Majalla" w:cs="Sakkal Majalla"/>
          <w:sz w:val="28"/>
          <w:szCs w:val="28"/>
          <w:u w:val="single"/>
          <w:rtl/>
        </w:rPr>
      </w:pPr>
    </w:p>
    <w:p w14:paraId="6E4CC7FD" w14:textId="77777777" w:rsidR="00A74F76" w:rsidRPr="009F0FDD" w:rsidRDefault="00A74F76" w:rsidP="00FC254E">
      <w:pPr>
        <w:ind w:left="-240" w:right="-851"/>
        <w:jc w:val="both"/>
        <w:rPr>
          <w:rFonts w:ascii="Sakkal Majalla" w:hAnsi="Sakkal Majalla" w:cs="Sakkal Majalla"/>
          <w:sz w:val="28"/>
          <w:szCs w:val="28"/>
          <w:u w:val="single"/>
          <w:rtl/>
        </w:rPr>
      </w:pPr>
    </w:p>
    <w:p w14:paraId="4A68EEC5" w14:textId="77777777" w:rsidR="00A74F76" w:rsidRPr="009F0FDD" w:rsidRDefault="00A74F76" w:rsidP="00FC254E">
      <w:pPr>
        <w:ind w:left="-240" w:right="-851"/>
        <w:jc w:val="both"/>
        <w:rPr>
          <w:rFonts w:ascii="Sakkal Majalla" w:hAnsi="Sakkal Majalla" w:cs="Sakkal Majalla"/>
          <w:sz w:val="28"/>
          <w:szCs w:val="28"/>
          <w:u w:val="single"/>
          <w:rtl/>
        </w:rPr>
      </w:pPr>
    </w:p>
    <w:p w14:paraId="3CBEC568" w14:textId="77777777" w:rsidR="00A74F76" w:rsidRPr="009F0FDD" w:rsidRDefault="00A74F76" w:rsidP="00FC254E">
      <w:pPr>
        <w:ind w:left="-240" w:right="-851"/>
        <w:jc w:val="both"/>
        <w:rPr>
          <w:rFonts w:ascii="Sakkal Majalla" w:hAnsi="Sakkal Majalla" w:cs="Sakkal Majalla"/>
          <w:sz w:val="28"/>
          <w:szCs w:val="28"/>
          <w:u w:val="single"/>
          <w:rtl/>
        </w:rPr>
      </w:pPr>
    </w:p>
    <w:p w14:paraId="30778D95" w14:textId="77777777" w:rsidR="00A74F76" w:rsidRPr="009F0FDD" w:rsidRDefault="00A74F76" w:rsidP="00FC254E">
      <w:pPr>
        <w:ind w:left="-240" w:right="-851"/>
        <w:jc w:val="both"/>
        <w:rPr>
          <w:rFonts w:ascii="Sakkal Majalla" w:hAnsi="Sakkal Majalla" w:cs="Sakkal Majalla"/>
          <w:sz w:val="28"/>
          <w:szCs w:val="28"/>
          <w:u w:val="single"/>
          <w:rtl/>
        </w:rPr>
      </w:pPr>
    </w:p>
    <w:p w14:paraId="323999CE" w14:textId="77777777" w:rsidR="00A74F76" w:rsidRPr="009F0FDD" w:rsidRDefault="00A74F76" w:rsidP="00FC254E">
      <w:pPr>
        <w:ind w:left="-240" w:right="-851"/>
        <w:jc w:val="both"/>
        <w:rPr>
          <w:rFonts w:ascii="Sakkal Majalla" w:hAnsi="Sakkal Majalla" w:cs="Sakkal Majalla"/>
          <w:sz w:val="28"/>
          <w:szCs w:val="28"/>
          <w:u w:val="single"/>
          <w:rtl/>
        </w:rPr>
      </w:pPr>
    </w:p>
    <w:p w14:paraId="0F92E50C" w14:textId="77777777" w:rsidR="00A74F76" w:rsidRPr="009F0FDD" w:rsidRDefault="00A74F76" w:rsidP="00FC254E">
      <w:pPr>
        <w:ind w:left="-240" w:right="-851"/>
        <w:jc w:val="both"/>
        <w:rPr>
          <w:rFonts w:ascii="Sakkal Majalla" w:hAnsi="Sakkal Majalla" w:cs="Sakkal Majalla"/>
          <w:sz w:val="28"/>
          <w:szCs w:val="28"/>
          <w:u w:val="single"/>
          <w:rtl/>
        </w:rPr>
      </w:pPr>
    </w:p>
    <w:p w14:paraId="1D8CA09C" w14:textId="77777777" w:rsidR="00A74F76" w:rsidRPr="009F0FDD" w:rsidRDefault="00A74F76" w:rsidP="00FC254E">
      <w:pPr>
        <w:ind w:left="-240" w:right="-851"/>
        <w:jc w:val="both"/>
        <w:rPr>
          <w:rFonts w:ascii="Sakkal Majalla" w:hAnsi="Sakkal Majalla" w:cs="Sakkal Majalla"/>
          <w:sz w:val="28"/>
          <w:szCs w:val="28"/>
          <w:u w:val="single"/>
          <w:rtl/>
        </w:rPr>
      </w:pPr>
    </w:p>
    <w:p w14:paraId="375EEB19" w14:textId="77777777" w:rsidR="00A74F76" w:rsidRPr="009F0FDD" w:rsidRDefault="00A74F76" w:rsidP="00FC254E">
      <w:pPr>
        <w:ind w:left="-240" w:right="-851"/>
        <w:jc w:val="both"/>
        <w:rPr>
          <w:rFonts w:ascii="Sakkal Majalla" w:hAnsi="Sakkal Majalla" w:cs="Sakkal Majalla"/>
          <w:sz w:val="28"/>
          <w:szCs w:val="28"/>
          <w:u w:val="single"/>
          <w:rtl/>
        </w:rPr>
      </w:pPr>
    </w:p>
    <w:p w14:paraId="48C72AAA" w14:textId="77777777" w:rsidR="00A74F76" w:rsidRPr="009F0FDD" w:rsidRDefault="00A74F76" w:rsidP="00FC254E">
      <w:pPr>
        <w:ind w:left="-240" w:right="-851"/>
        <w:jc w:val="both"/>
        <w:rPr>
          <w:rFonts w:ascii="Sakkal Majalla" w:hAnsi="Sakkal Majalla" w:cs="Sakkal Majalla"/>
          <w:sz w:val="28"/>
          <w:szCs w:val="28"/>
          <w:u w:val="single"/>
          <w:rtl/>
        </w:rPr>
      </w:pPr>
    </w:p>
    <w:p w14:paraId="2DEED2CE" w14:textId="77777777" w:rsidR="00A74F76" w:rsidRPr="009F0FDD" w:rsidRDefault="00A74F76" w:rsidP="00FC254E">
      <w:pPr>
        <w:ind w:left="-240" w:right="-851"/>
        <w:jc w:val="both"/>
        <w:rPr>
          <w:rFonts w:ascii="Sakkal Majalla" w:hAnsi="Sakkal Majalla" w:cs="Sakkal Majalla"/>
          <w:sz w:val="28"/>
          <w:szCs w:val="28"/>
          <w:u w:val="single"/>
          <w:rtl/>
        </w:rPr>
      </w:pPr>
    </w:p>
    <w:p w14:paraId="05D744AE" w14:textId="77777777" w:rsidR="00A74F76" w:rsidRPr="009F0FDD" w:rsidRDefault="00A74F76" w:rsidP="00FC254E">
      <w:pPr>
        <w:ind w:left="-240" w:right="-851"/>
        <w:jc w:val="both"/>
        <w:rPr>
          <w:rFonts w:ascii="Sakkal Majalla" w:hAnsi="Sakkal Majalla" w:cs="Sakkal Majalla"/>
          <w:sz w:val="28"/>
          <w:szCs w:val="28"/>
          <w:u w:val="single"/>
          <w:rtl/>
        </w:rPr>
      </w:pPr>
    </w:p>
    <w:p w14:paraId="7957FDEA" w14:textId="77777777" w:rsidR="00A74F76" w:rsidRPr="009F0FDD" w:rsidRDefault="00A74F76" w:rsidP="00FC254E">
      <w:pPr>
        <w:ind w:left="-240" w:right="-851"/>
        <w:jc w:val="both"/>
        <w:rPr>
          <w:rFonts w:ascii="Sakkal Majalla" w:hAnsi="Sakkal Majalla" w:cs="Sakkal Majalla"/>
          <w:sz w:val="28"/>
          <w:szCs w:val="28"/>
          <w:u w:val="single"/>
          <w:rtl/>
        </w:rPr>
      </w:pPr>
    </w:p>
    <w:p w14:paraId="1E70EA09" w14:textId="77777777" w:rsidR="00A74F76" w:rsidRPr="009F0FDD" w:rsidRDefault="00A74F76" w:rsidP="00FC254E">
      <w:pPr>
        <w:ind w:left="-240" w:right="-851"/>
        <w:jc w:val="both"/>
        <w:rPr>
          <w:rFonts w:ascii="Sakkal Majalla" w:hAnsi="Sakkal Majalla" w:cs="Sakkal Majalla"/>
          <w:sz w:val="28"/>
          <w:szCs w:val="28"/>
          <w:u w:val="single"/>
          <w:rtl/>
        </w:rPr>
      </w:pPr>
    </w:p>
    <w:p w14:paraId="62EAB3B7" w14:textId="77777777" w:rsidR="00A74F76" w:rsidRPr="009F0FDD" w:rsidRDefault="00A74F76" w:rsidP="00FC254E">
      <w:pPr>
        <w:ind w:left="-240" w:right="-851"/>
        <w:jc w:val="both"/>
        <w:rPr>
          <w:rFonts w:ascii="Sakkal Majalla" w:hAnsi="Sakkal Majalla" w:cs="Sakkal Majalla"/>
          <w:sz w:val="28"/>
          <w:szCs w:val="28"/>
          <w:u w:val="single"/>
          <w:rtl/>
        </w:rPr>
      </w:pPr>
    </w:p>
    <w:p w14:paraId="7285FDB2" w14:textId="77777777" w:rsidR="00A74F76" w:rsidRPr="009F0FDD" w:rsidRDefault="00A74F76" w:rsidP="00FC254E">
      <w:pPr>
        <w:ind w:left="-240" w:right="-851"/>
        <w:jc w:val="both"/>
        <w:rPr>
          <w:rFonts w:ascii="Sakkal Majalla" w:hAnsi="Sakkal Majalla" w:cs="Sakkal Majalla"/>
          <w:sz w:val="28"/>
          <w:szCs w:val="28"/>
          <w:u w:val="single"/>
          <w:rtl/>
        </w:rPr>
      </w:pPr>
    </w:p>
    <w:p w14:paraId="7694F1F6" w14:textId="77777777" w:rsidR="00A74F76" w:rsidRPr="009F0FDD" w:rsidRDefault="00A74F76" w:rsidP="00FC254E">
      <w:pPr>
        <w:ind w:left="-240" w:right="-851"/>
        <w:jc w:val="both"/>
        <w:rPr>
          <w:rFonts w:ascii="Sakkal Majalla" w:hAnsi="Sakkal Majalla" w:cs="Sakkal Majalla"/>
          <w:sz w:val="28"/>
          <w:szCs w:val="28"/>
          <w:u w:val="single"/>
          <w:rtl/>
        </w:rPr>
      </w:pPr>
    </w:p>
    <w:p w14:paraId="61B196F8" w14:textId="77777777" w:rsidR="00A74F76" w:rsidRDefault="00A74F76" w:rsidP="00FC254E">
      <w:pPr>
        <w:ind w:left="-240" w:right="-851"/>
        <w:jc w:val="both"/>
        <w:rPr>
          <w:rFonts w:ascii="Sakkal Majalla" w:hAnsi="Sakkal Majalla" w:cs="Sakkal Majalla"/>
          <w:sz w:val="28"/>
          <w:szCs w:val="28"/>
          <w:u w:val="single"/>
          <w:rtl/>
        </w:rPr>
      </w:pPr>
    </w:p>
    <w:p w14:paraId="7D69922E" w14:textId="77777777" w:rsidR="00FC254E" w:rsidRDefault="00FC254E" w:rsidP="00FC254E">
      <w:pPr>
        <w:ind w:left="-240" w:right="-851"/>
        <w:jc w:val="both"/>
        <w:rPr>
          <w:rFonts w:ascii="Sakkal Majalla" w:hAnsi="Sakkal Majalla" w:cs="Sakkal Majalla"/>
          <w:sz w:val="28"/>
          <w:szCs w:val="28"/>
          <w:u w:val="single"/>
          <w:rtl/>
        </w:rPr>
      </w:pPr>
    </w:p>
    <w:p w14:paraId="646DB81B" w14:textId="77777777" w:rsidR="007227A6" w:rsidRPr="009F0FDD" w:rsidRDefault="007227A6" w:rsidP="00FC254E">
      <w:pPr>
        <w:ind w:left="-240" w:right="-851"/>
        <w:jc w:val="both"/>
        <w:rPr>
          <w:rFonts w:ascii="Sakkal Majalla" w:hAnsi="Sakkal Majalla" w:cs="Sakkal Majalla"/>
          <w:sz w:val="28"/>
          <w:szCs w:val="28"/>
          <w:u w:val="single"/>
          <w:rtl/>
        </w:rPr>
      </w:pPr>
    </w:p>
    <w:p w14:paraId="56B19CA7" w14:textId="67082C38" w:rsidR="00D22171" w:rsidRPr="00FC254E" w:rsidRDefault="00A74F76" w:rsidP="00FC254E">
      <w:pPr>
        <w:pStyle w:val="1"/>
        <w:rPr>
          <w:b/>
          <w:bCs/>
          <w:color w:val="000000" w:themeColor="text1"/>
          <w:sz w:val="28"/>
          <w:szCs w:val="28"/>
          <w:u w:val="single"/>
          <w:rtl/>
        </w:rPr>
      </w:pPr>
      <w:bookmarkStart w:id="4" w:name="_Toc224987414"/>
      <w:r w:rsidRPr="00FC254E">
        <w:rPr>
          <w:b/>
          <w:bCs/>
          <w:color w:val="000000" w:themeColor="text1"/>
          <w:sz w:val="28"/>
          <w:szCs w:val="28"/>
          <w:u w:val="single"/>
          <w:rtl/>
        </w:rPr>
        <w:lastRenderedPageBreak/>
        <w:t>فروض الدراسة:</w:t>
      </w:r>
      <w:bookmarkEnd w:id="4"/>
    </w:p>
    <w:p w14:paraId="7C03AC98"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توجد علاقة ذات دلالة إحصائية بين وضوح الثقافة التنظيمية وسرعة تكيف الموظفين الجدد.</w:t>
      </w:r>
    </w:p>
    <w:p w14:paraId="30396FE9" w14:textId="77777777" w:rsidR="001416A1" w:rsidRPr="00FC254E" w:rsidRDefault="001416A1" w:rsidP="00FC254E">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تؤثر برامج التهيئة الوظيفية في تحسين مستوى اندماج الموظفين داخل المنظمة.</w:t>
      </w:r>
    </w:p>
    <w:p w14:paraId="0105A6D8" w14:textId="26870787" w:rsidR="00A74F76" w:rsidRPr="00FC254E" w:rsidRDefault="001416A1" w:rsidP="00FC254E">
      <w:pPr>
        <w:ind w:left="-240" w:right="-851"/>
        <w:jc w:val="both"/>
        <w:rPr>
          <w:rFonts w:asciiTheme="majorBidi" w:hAnsiTheme="majorBidi" w:cstheme="majorBidi"/>
          <w:sz w:val="32"/>
          <w:szCs w:val="32"/>
          <w:u w:val="single"/>
          <w:rtl/>
        </w:rPr>
      </w:pPr>
      <w:r w:rsidRPr="00FC254E">
        <w:rPr>
          <w:rFonts w:asciiTheme="majorBidi" w:hAnsiTheme="majorBidi" w:cstheme="majorBidi"/>
          <w:sz w:val="24"/>
          <w:szCs w:val="24"/>
          <w:rtl/>
        </w:rPr>
        <w:t>يؤدي ضعف التكيف النفسي في بداية العمل إلى انخفاض مستوى الأداء الوظيفي.</w:t>
      </w:r>
    </w:p>
    <w:p w14:paraId="7BB23400" w14:textId="77777777" w:rsidR="00A74F76" w:rsidRPr="009F0FDD" w:rsidRDefault="00A74F76" w:rsidP="00FC254E">
      <w:pPr>
        <w:ind w:left="-240" w:right="-851"/>
        <w:jc w:val="both"/>
        <w:rPr>
          <w:rFonts w:ascii="Sakkal Majalla" w:hAnsi="Sakkal Majalla" w:cs="Sakkal Majalla"/>
          <w:sz w:val="28"/>
          <w:szCs w:val="28"/>
          <w:u w:val="single"/>
          <w:rtl/>
        </w:rPr>
      </w:pPr>
    </w:p>
    <w:p w14:paraId="58758CB4" w14:textId="77777777" w:rsidR="00A74F76" w:rsidRPr="009F0FDD" w:rsidRDefault="00A74F76" w:rsidP="00FC254E">
      <w:pPr>
        <w:ind w:left="-240" w:right="-851"/>
        <w:jc w:val="both"/>
        <w:rPr>
          <w:rFonts w:ascii="Sakkal Majalla" w:hAnsi="Sakkal Majalla" w:cs="Sakkal Majalla"/>
          <w:sz w:val="28"/>
          <w:szCs w:val="28"/>
          <w:u w:val="single"/>
          <w:rtl/>
        </w:rPr>
      </w:pPr>
    </w:p>
    <w:p w14:paraId="12A8BA8E" w14:textId="77777777" w:rsidR="00A74F76" w:rsidRPr="009F0FDD" w:rsidRDefault="00A74F76" w:rsidP="00FC254E">
      <w:pPr>
        <w:ind w:left="-240" w:right="-851"/>
        <w:jc w:val="both"/>
        <w:rPr>
          <w:rFonts w:ascii="Sakkal Majalla" w:hAnsi="Sakkal Majalla" w:cs="Sakkal Majalla"/>
          <w:sz w:val="28"/>
          <w:szCs w:val="28"/>
          <w:u w:val="single"/>
          <w:rtl/>
        </w:rPr>
      </w:pPr>
    </w:p>
    <w:p w14:paraId="037A8231" w14:textId="77777777" w:rsidR="00A74F76" w:rsidRPr="009F0FDD" w:rsidRDefault="00A74F76" w:rsidP="00FC254E">
      <w:pPr>
        <w:ind w:left="-240" w:right="-851"/>
        <w:jc w:val="both"/>
        <w:rPr>
          <w:rFonts w:ascii="Sakkal Majalla" w:hAnsi="Sakkal Majalla" w:cs="Sakkal Majalla"/>
          <w:sz w:val="28"/>
          <w:szCs w:val="28"/>
          <w:u w:val="single"/>
          <w:rtl/>
        </w:rPr>
      </w:pPr>
    </w:p>
    <w:p w14:paraId="1379A582" w14:textId="77777777" w:rsidR="00A74F76" w:rsidRPr="009F0FDD" w:rsidRDefault="00A74F76" w:rsidP="00FC254E">
      <w:pPr>
        <w:ind w:left="-240" w:right="-851"/>
        <w:jc w:val="both"/>
        <w:rPr>
          <w:rFonts w:ascii="Sakkal Majalla" w:hAnsi="Sakkal Majalla" w:cs="Sakkal Majalla"/>
          <w:sz w:val="28"/>
          <w:szCs w:val="28"/>
          <w:u w:val="single"/>
          <w:rtl/>
        </w:rPr>
      </w:pPr>
    </w:p>
    <w:p w14:paraId="6FACDD52" w14:textId="77777777" w:rsidR="00A74F76" w:rsidRPr="009F0FDD" w:rsidRDefault="00A74F76" w:rsidP="00FC254E">
      <w:pPr>
        <w:ind w:left="-240" w:right="-851"/>
        <w:jc w:val="both"/>
        <w:rPr>
          <w:rFonts w:ascii="Sakkal Majalla" w:hAnsi="Sakkal Majalla" w:cs="Sakkal Majalla"/>
          <w:sz w:val="28"/>
          <w:szCs w:val="28"/>
          <w:u w:val="single"/>
          <w:rtl/>
        </w:rPr>
      </w:pPr>
    </w:p>
    <w:p w14:paraId="632C8243" w14:textId="77777777" w:rsidR="00A74F76" w:rsidRPr="009F0FDD" w:rsidRDefault="00A74F76" w:rsidP="00FC254E">
      <w:pPr>
        <w:ind w:left="-240" w:right="-851"/>
        <w:jc w:val="both"/>
        <w:rPr>
          <w:rFonts w:ascii="Sakkal Majalla" w:hAnsi="Sakkal Majalla" w:cs="Sakkal Majalla"/>
          <w:sz w:val="28"/>
          <w:szCs w:val="28"/>
          <w:u w:val="single"/>
          <w:rtl/>
        </w:rPr>
      </w:pPr>
    </w:p>
    <w:p w14:paraId="13E01194" w14:textId="77777777" w:rsidR="00A74F76" w:rsidRPr="009F0FDD" w:rsidRDefault="00A74F76" w:rsidP="00FC254E">
      <w:pPr>
        <w:ind w:left="-240" w:right="-851"/>
        <w:jc w:val="both"/>
        <w:rPr>
          <w:rFonts w:ascii="Sakkal Majalla" w:hAnsi="Sakkal Majalla" w:cs="Sakkal Majalla"/>
          <w:sz w:val="28"/>
          <w:szCs w:val="28"/>
          <w:u w:val="single"/>
          <w:rtl/>
        </w:rPr>
      </w:pPr>
    </w:p>
    <w:p w14:paraId="5D1D759D" w14:textId="77777777" w:rsidR="00A74F76" w:rsidRPr="009F0FDD" w:rsidRDefault="00A74F76" w:rsidP="00FC254E">
      <w:pPr>
        <w:ind w:left="-240" w:right="-851"/>
        <w:jc w:val="both"/>
        <w:rPr>
          <w:rFonts w:ascii="Sakkal Majalla" w:hAnsi="Sakkal Majalla" w:cs="Sakkal Majalla"/>
          <w:sz w:val="28"/>
          <w:szCs w:val="28"/>
          <w:u w:val="single"/>
          <w:rtl/>
        </w:rPr>
      </w:pPr>
    </w:p>
    <w:p w14:paraId="05942FA0" w14:textId="77777777" w:rsidR="00A74F76" w:rsidRPr="009F0FDD" w:rsidRDefault="00A74F76" w:rsidP="00FC254E">
      <w:pPr>
        <w:ind w:left="-240" w:right="-851"/>
        <w:jc w:val="both"/>
        <w:rPr>
          <w:rFonts w:ascii="Sakkal Majalla" w:hAnsi="Sakkal Majalla" w:cs="Sakkal Majalla"/>
          <w:sz w:val="28"/>
          <w:szCs w:val="28"/>
          <w:u w:val="single"/>
          <w:rtl/>
        </w:rPr>
      </w:pPr>
    </w:p>
    <w:p w14:paraId="442D6EBA" w14:textId="77777777" w:rsidR="00A74F76" w:rsidRPr="009F0FDD" w:rsidRDefault="00A74F76" w:rsidP="00FC254E">
      <w:pPr>
        <w:ind w:left="-240" w:right="-851"/>
        <w:jc w:val="both"/>
        <w:rPr>
          <w:rFonts w:ascii="Sakkal Majalla" w:hAnsi="Sakkal Majalla" w:cs="Sakkal Majalla"/>
          <w:sz w:val="28"/>
          <w:szCs w:val="28"/>
          <w:u w:val="single"/>
          <w:rtl/>
        </w:rPr>
      </w:pPr>
    </w:p>
    <w:p w14:paraId="2819C280" w14:textId="77777777" w:rsidR="00A74F76" w:rsidRPr="009F0FDD" w:rsidRDefault="00A74F76" w:rsidP="00FC254E">
      <w:pPr>
        <w:ind w:left="-240" w:right="-851"/>
        <w:jc w:val="both"/>
        <w:rPr>
          <w:rFonts w:ascii="Sakkal Majalla" w:hAnsi="Sakkal Majalla" w:cs="Sakkal Majalla"/>
          <w:sz w:val="28"/>
          <w:szCs w:val="28"/>
          <w:u w:val="single"/>
          <w:rtl/>
        </w:rPr>
      </w:pPr>
    </w:p>
    <w:p w14:paraId="71D69E03" w14:textId="77777777" w:rsidR="00A74F76" w:rsidRPr="009F0FDD" w:rsidRDefault="00A74F76" w:rsidP="00FC254E">
      <w:pPr>
        <w:ind w:left="-240" w:right="-851"/>
        <w:jc w:val="both"/>
        <w:rPr>
          <w:rFonts w:ascii="Sakkal Majalla" w:hAnsi="Sakkal Majalla" w:cs="Sakkal Majalla"/>
          <w:sz w:val="28"/>
          <w:szCs w:val="28"/>
          <w:u w:val="single"/>
          <w:rtl/>
        </w:rPr>
      </w:pPr>
    </w:p>
    <w:p w14:paraId="2337EF60" w14:textId="77777777" w:rsidR="00A74F76" w:rsidRPr="009F0FDD" w:rsidRDefault="00A74F76" w:rsidP="00FC254E">
      <w:pPr>
        <w:ind w:left="-240" w:right="-851"/>
        <w:jc w:val="both"/>
        <w:rPr>
          <w:rFonts w:ascii="Sakkal Majalla" w:hAnsi="Sakkal Majalla" w:cs="Sakkal Majalla"/>
          <w:sz w:val="28"/>
          <w:szCs w:val="28"/>
          <w:u w:val="single"/>
          <w:rtl/>
        </w:rPr>
      </w:pPr>
    </w:p>
    <w:p w14:paraId="4027EA1D" w14:textId="77777777" w:rsidR="00A74F76" w:rsidRPr="009F0FDD" w:rsidRDefault="00A74F76" w:rsidP="00FC254E">
      <w:pPr>
        <w:ind w:left="-240" w:right="-851"/>
        <w:jc w:val="both"/>
        <w:rPr>
          <w:rFonts w:ascii="Sakkal Majalla" w:hAnsi="Sakkal Majalla" w:cs="Sakkal Majalla"/>
          <w:sz w:val="28"/>
          <w:szCs w:val="28"/>
          <w:u w:val="single"/>
          <w:rtl/>
        </w:rPr>
      </w:pPr>
    </w:p>
    <w:p w14:paraId="16856C92" w14:textId="77777777" w:rsidR="004341D5" w:rsidRDefault="004341D5" w:rsidP="00FC254E">
      <w:pPr>
        <w:ind w:left="-240" w:right="-851"/>
        <w:jc w:val="both"/>
        <w:rPr>
          <w:rFonts w:ascii="Sakkal Majalla" w:hAnsi="Sakkal Majalla" w:cs="Sakkal Majalla"/>
          <w:sz w:val="28"/>
          <w:szCs w:val="28"/>
          <w:u w:val="single"/>
          <w:rtl/>
        </w:rPr>
      </w:pPr>
    </w:p>
    <w:p w14:paraId="34B9969F" w14:textId="77777777" w:rsidR="009F0FDD" w:rsidRDefault="009F0FDD" w:rsidP="00FC254E">
      <w:pPr>
        <w:ind w:left="-240" w:right="-851"/>
        <w:jc w:val="both"/>
        <w:rPr>
          <w:rFonts w:ascii="Sakkal Majalla" w:hAnsi="Sakkal Majalla" w:cs="Sakkal Majalla"/>
          <w:sz w:val="28"/>
          <w:szCs w:val="28"/>
          <w:u w:val="single"/>
          <w:rtl/>
        </w:rPr>
      </w:pPr>
    </w:p>
    <w:p w14:paraId="3C884565" w14:textId="77777777" w:rsidR="009F0FDD" w:rsidRDefault="009F0FDD" w:rsidP="00FC254E">
      <w:pPr>
        <w:ind w:left="-240" w:right="-851"/>
        <w:jc w:val="both"/>
        <w:rPr>
          <w:rFonts w:ascii="Sakkal Majalla" w:hAnsi="Sakkal Majalla" w:cs="Sakkal Majalla"/>
          <w:sz w:val="28"/>
          <w:szCs w:val="28"/>
          <w:u w:val="single"/>
          <w:rtl/>
        </w:rPr>
      </w:pPr>
    </w:p>
    <w:p w14:paraId="7ED864ED" w14:textId="77777777" w:rsidR="00FC254E" w:rsidRDefault="00FC254E" w:rsidP="00FC254E">
      <w:pPr>
        <w:ind w:left="-240" w:right="-851"/>
        <w:jc w:val="both"/>
        <w:rPr>
          <w:rFonts w:ascii="Sakkal Majalla" w:hAnsi="Sakkal Majalla" w:cs="Sakkal Majalla"/>
          <w:sz w:val="28"/>
          <w:szCs w:val="28"/>
          <w:u w:val="single"/>
          <w:rtl/>
        </w:rPr>
      </w:pPr>
    </w:p>
    <w:p w14:paraId="36868464" w14:textId="77777777" w:rsidR="009F0FDD" w:rsidRDefault="009F0FDD" w:rsidP="00FC254E">
      <w:pPr>
        <w:ind w:left="-240" w:right="-851"/>
        <w:jc w:val="both"/>
        <w:rPr>
          <w:rFonts w:ascii="Sakkal Majalla" w:hAnsi="Sakkal Majalla" w:cs="Sakkal Majalla"/>
          <w:sz w:val="28"/>
          <w:szCs w:val="28"/>
          <w:u w:val="single"/>
          <w:rtl/>
        </w:rPr>
      </w:pPr>
    </w:p>
    <w:p w14:paraId="11FECDFD" w14:textId="77777777" w:rsidR="00CD3555" w:rsidRPr="009F0FDD" w:rsidRDefault="00CD3555" w:rsidP="00FC254E">
      <w:pPr>
        <w:ind w:left="-240" w:right="-851"/>
        <w:jc w:val="both"/>
        <w:rPr>
          <w:rFonts w:ascii="Sakkal Majalla" w:hAnsi="Sakkal Majalla" w:cs="Sakkal Majalla"/>
          <w:sz w:val="28"/>
          <w:szCs w:val="28"/>
          <w:u w:val="single"/>
          <w:rtl/>
        </w:rPr>
      </w:pPr>
    </w:p>
    <w:p w14:paraId="76D397BE" w14:textId="64107A6B" w:rsidR="00D22171" w:rsidRPr="00FC254E" w:rsidRDefault="00D22171" w:rsidP="00FC254E">
      <w:pPr>
        <w:pStyle w:val="1"/>
        <w:rPr>
          <w:b/>
          <w:bCs/>
          <w:color w:val="000000" w:themeColor="text1"/>
          <w:sz w:val="28"/>
          <w:szCs w:val="28"/>
          <w:u w:val="single"/>
          <w:rtl/>
        </w:rPr>
      </w:pPr>
      <w:bookmarkStart w:id="5" w:name="_Toc224987415"/>
      <w:r w:rsidRPr="00FC254E">
        <w:rPr>
          <w:b/>
          <w:bCs/>
          <w:color w:val="000000" w:themeColor="text1"/>
          <w:sz w:val="28"/>
          <w:szCs w:val="28"/>
          <w:u w:val="single"/>
          <w:rtl/>
        </w:rPr>
        <w:lastRenderedPageBreak/>
        <w:t>الدراسات السابقة</w:t>
      </w:r>
      <w:r w:rsidR="00A74F76" w:rsidRPr="00FC254E">
        <w:rPr>
          <w:b/>
          <w:bCs/>
          <w:color w:val="000000" w:themeColor="text1"/>
          <w:sz w:val="28"/>
          <w:szCs w:val="28"/>
          <w:u w:val="single"/>
          <w:rtl/>
        </w:rPr>
        <w:t>:</w:t>
      </w:r>
      <w:bookmarkEnd w:id="5"/>
    </w:p>
    <w:p w14:paraId="7CC33078" w14:textId="681D26BA" w:rsidR="009F0FDD" w:rsidRPr="003975A4" w:rsidRDefault="001416A1" w:rsidP="003975A4">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تناولت العديد من الدراسات موضوع تكيف الموظفين الجدد داخل المنظمات، حيث ركزت بعض الدراسات على أهمية برامج التهيئة الوظيفية في تسهيل عملية اندماج الموظف داخل المنظمة.</w:t>
      </w:r>
    </w:p>
    <w:p w14:paraId="4DFC1528" w14:textId="4163956C" w:rsidR="009F0FDD" w:rsidRPr="00FC254E" w:rsidRDefault="001416A1" w:rsidP="003975A4">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 xml:space="preserve">كما أشارت دراسات أخرى إلى أن الدعم الإداري والتواصل الفعال بين الموظفين يسهمان في تقليل الضغوط النفسية التي قد </w:t>
      </w:r>
      <w:proofErr w:type="spellStart"/>
      <w:r w:rsidRPr="00FC254E">
        <w:rPr>
          <w:rFonts w:asciiTheme="majorBidi" w:hAnsiTheme="majorBidi" w:cstheme="majorBidi"/>
          <w:sz w:val="24"/>
          <w:szCs w:val="24"/>
          <w:rtl/>
        </w:rPr>
        <w:t>يواجهها</w:t>
      </w:r>
      <w:proofErr w:type="spellEnd"/>
      <w:r w:rsidRPr="00FC254E">
        <w:rPr>
          <w:rFonts w:asciiTheme="majorBidi" w:hAnsiTheme="majorBidi" w:cstheme="majorBidi"/>
          <w:sz w:val="24"/>
          <w:szCs w:val="24"/>
          <w:rtl/>
        </w:rPr>
        <w:t xml:space="preserve"> الموظف الجديد في بداية عمله.</w:t>
      </w:r>
    </w:p>
    <w:p w14:paraId="302B916B" w14:textId="246820A2" w:rsidR="003508B4" w:rsidRPr="00FC254E" w:rsidRDefault="001416A1" w:rsidP="003975A4">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وقد ركزت بعض الدراسات في مجال السلوك التنظيمي على مفهوم الثقافة التنظيمية وتأثيرها على سلوك الأفراد داخل العمل، حيث تبين أن المنظمات التي تمتلك ثقافة تنظيمية واضحة تساعد الموظفين الجدد على فهم توقعات العمل بشكل أسرع، مما يسهم في تحسين مستوى التكيف المهني.</w:t>
      </w:r>
    </w:p>
    <w:p w14:paraId="7AC9E0CC" w14:textId="420C607A" w:rsidR="006E15AB" w:rsidRDefault="003508B4" w:rsidP="00FC254E">
      <w:pPr>
        <w:ind w:left="-240" w:right="-851"/>
        <w:jc w:val="both"/>
        <w:rPr>
          <w:rFonts w:ascii="Sakkal Majalla" w:hAnsi="Sakkal Majalla" w:cs="Sakkal Majalla"/>
          <w:sz w:val="24"/>
          <w:szCs w:val="24"/>
          <w:u w:val="single"/>
          <w:rtl/>
        </w:rPr>
      </w:pPr>
      <w:r w:rsidRPr="003508B4">
        <w:rPr>
          <w:rFonts w:asciiTheme="majorBidi" w:hAnsiTheme="majorBidi" w:cs="Times New Roman"/>
          <w:sz w:val="24"/>
          <w:szCs w:val="24"/>
          <w:rtl/>
        </w:rPr>
        <w:t>كما تشير الدراسات السابقة إلى أن عملية التكيف مع بيئة العمل ترتبط بعدة عوامل تنظيمية، مثل الثقافة التنظيمية ودعم الإدارة والعلاقات المهنية داخل المنظمة.</w:t>
      </w:r>
    </w:p>
    <w:p w14:paraId="6546BAE5" w14:textId="77777777" w:rsidR="003508B4" w:rsidRPr="00BC0A9D" w:rsidRDefault="003508B4" w:rsidP="00FC254E">
      <w:pPr>
        <w:ind w:left="-240" w:right="-851"/>
        <w:jc w:val="both"/>
        <w:rPr>
          <w:rFonts w:ascii="Sakkal Majalla" w:hAnsi="Sakkal Majalla" w:cs="Sakkal Majalla"/>
          <w:sz w:val="24"/>
          <w:szCs w:val="24"/>
          <w:u w:val="single"/>
          <w:rtl/>
        </w:rPr>
      </w:pPr>
    </w:p>
    <w:p w14:paraId="13A7A3CD" w14:textId="77777777" w:rsidR="006E15AB" w:rsidRPr="00361D21" w:rsidRDefault="006E15AB" w:rsidP="00FC254E">
      <w:pPr>
        <w:pStyle w:val="2"/>
        <w:rPr>
          <w:color w:val="000000" w:themeColor="text1"/>
          <w:sz w:val="24"/>
          <w:szCs w:val="24"/>
          <w:rtl/>
        </w:rPr>
      </w:pPr>
      <w:bookmarkStart w:id="6" w:name="_Toc224987416"/>
      <w:r w:rsidRPr="00361D21">
        <w:rPr>
          <w:color w:val="000000" w:themeColor="text1"/>
          <w:sz w:val="24"/>
          <w:szCs w:val="24"/>
          <w:rtl/>
        </w:rPr>
        <w:t>الدراسة الأولى:</w:t>
      </w:r>
      <w:bookmarkEnd w:id="6"/>
    </w:p>
    <w:p w14:paraId="3CFCBCDC" w14:textId="11BDDD79" w:rsidR="006E15AB" w:rsidRPr="00FC254E" w:rsidRDefault="006E15AB" w:rsidP="00FC254E">
      <w:pPr>
        <w:ind w:left="-240" w:right="-851"/>
        <w:jc w:val="both"/>
        <w:rPr>
          <w:rFonts w:asciiTheme="majorBidi" w:hAnsiTheme="majorBidi" w:cstheme="majorBidi"/>
          <w:sz w:val="24"/>
          <w:szCs w:val="24"/>
        </w:rPr>
      </w:pPr>
      <w:r w:rsidRPr="00FC254E">
        <w:rPr>
          <w:rFonts w:asciiTheme="majorBidi" w:hAnsiTheme="majorBidi" w:cstheme="majorBidi"/>
          <w:sz w:val="24"/>
          <w:szCs w:val="24"/>
          <w:rtl/>
        </w:rPr>
        <w:t xml:space="preserve">أشار </w:t>
      </w:r>
      <w:r w:rsidRPr="00FC254E">
        <w:rPr>
          <w:rFonts w:asciiTheme="majorBidi" w:hAnsiTheme="majorBidi" w:cstheme="majorBidi"/>
          <w:sz w:val="24"/>
          <w:szCs w:val="24"/>
        </w:rPr>
        <w:t>Bauer</w:t>
      </w:r>
      <w:r w:rsidRPr="00FC254E">
        <w:rPr>
          <w:rFonts w:asciiTheme="majorBidi" w:hAnsiTheme="majorBidi" w:cstheme="majorBidi"/>
          <w:sz w:val="24"/>
          <w:szCs w:val="24"/>
          <w:rtl/>
        </w:rPr>
        <w:t xml:space="preserve"> و</w:t>
      </w:r>
      <w:r w:rsidRPr="00FC254E">
        <w:rPr>
          <w:rFonts w:asciiTheme="majorBidi" w:hAnsiTheme="majorBidi" w:cstheme="majorBidi"/>
          <w:sz w:val="24"/>
          <w:szCs w:val="24"/>
        </w:rPr>
        <w:t>Erdogan</w:t>
      </w:r>
      <w:r w:rsidRPr="00FC254E">
        <w:rPr>
          <w:rFonts w:asciiTheme="majorBidi" w:hAnsiTheme="majorBidi" w:cstheme="majorBidi"/>
          <w:sz w:val="24"/>
          <w:szCs w:val="24"/>
          <w:rtl/>
        </w:rPr>
        <w:t xml:space="preserve"> إلى أن التنشئة التنظيمية الفعالة تساعد الموظفين الجدد على التكيف مع المنظمة من خلال تسريع تعلمهم للدور الوظيفي، وفهم ثقافة المنظمة، وبناء العلاقات داخل بيئة العمل، كما أن فعالية هذه العملية تنعكس على الرضا الوظيفي والالتزام التنظيمي وتقليل احتمالات المغادرة المبكرة.</w:t>
      </w:r>
      <w:r w:rsidR="003975A4" w:rsidRPr="003975A4">
        <w:t xml:space="preserve"> </w:t>
      </w:r>
      <w:r w:rsidR="003975A4" w:rsidRPr="003975A4">
        <w:rPr>
          <w:rFonts w:asciiTheme="majorBidi" w:hAnsiTheme="majorBidi" w:cstheme="majorBidi"/>
          <w:sz w:val="24"/>
          <w:szCs w:val="24"/>
        </w:rPr>
        <w:t>(Bauer &amp; Erdogan, 2011</w:t>
      </w:r>
      <w:r w:rsidR="003975A4">
        <w:rPr>
          <w:rFonts w:asciiTheme="majorBidi" w:hAnsiTheme="majorBidi" w:cstheme="majorBidi"/>
          <w:sz w:val="24"/>
          <w:szCs w:val="24"/>
        </w:rPr>
        <w:t>)</w:t>
      </w:r>
    </w:p>
    <w:p w14:paraId="55B3D58D" w14:textId="77777777" w:rsidR="009F0FDD" w:rsidRPr="00BC0A9D" w:rsidRDefault="009F0FDD" w:rsidP="00FC254E">
      <w:pPr>
        <w:pStyle w:val="2"/>
        <w:rPr>
          <w:rtl/>
        </w:rPr>
      </w:pPr>
    </w:p>
    <w:p w14:paraId="46E62375" w14:textId="77777777" w:rsidR="006E15AB" w:rsidRPr="00361D21" w:rsidRDefault="006E15AB" w:rsidP="00FC254E">
      <w:pPr>
        <w:pStyle w:val="2"/>
        <w:rPr>
          <w:color w:val="000000" w:themeColor="text1"/>
          <w:sz w:val="24"/>
          <w:szCs w:val="24"/>
          <w:rtl/>
        </w:rPr>
      </w:pPr>
      <w:bookmarkStart w:id="7" w:name="_Toc224987417"/>
      <w:r w:rsidRPr="00361D21">
        <w:rPr>
          <w:color w:val="000000" w:themeColor="text1"/>
          <w:sz w:val="24"/>
          <w:szCs w:val="24"/>
          <w:rtl/>
        </w:rPr>
        <w:t>الدراسة الثانية:</w:t>
      </w:r>
      <w:bookmarkEnd w:id="7"/>
    </w:p>
    <w:p w14:paraId="24DF51AC" w14:textId="72540C5E" w:rsidR="006E15AB" w:rsidRPr="00BC0A9D" w:rsidRDefault="003975A4" w:rsidP="00FC254E">
      <w:pPr>
        <w:ind w:left="-240" w:right="-851"/>
        <w:jc w:val="both"/>
        <w:rPr>
          <w:rFonts w:ascii="Sakkal Majalla" w:hAnsi="Sakkal Majalla" w:cs="Sakkal Majalla"/>
          <w:sz w:val="24"/>
          <w:szCs w:val="24"/>
          <w:rtl/>
        </w:rPr>
      </w:pPr>
      <w:r w:rsidRPr="003975A4">
        <w:rPr>
          <w:rFonts w:asciiTheme="majorBidi" w:hAnsiTheme="majorBidi" w:cs="Times New Roman"/>
          <w:sz w:val="24"/>
          <w:szCs w:val="24"/>
          <w:rtl/>
        </w:rPr>
        <w:t xml:space="preserve">توصل </w:t>
      </w:r>
      <w:proofErr w:type="spellStart"/>
      <w:r w:rsidRPr="003975A4">
        <w:rPr>
          <w:rFonts w:asciiTheme="majorBidi" w:hAnsiTheme="majorBidi" w:cstheme="majorBidi"/>
          <w:sz w:val="24"/>
          <w:szCs w:val="24"/>
        </w:rPr>
        <w:t>Jokisaari</w:t>
      </w:r>
      <w:proofErr w:type="spellEnd"/>
      <w:r w:rsidRPr="003975A4">
        <w:rPr>
          <w:rFonts w:asciiTheme="majorBidi" w:hAnsiTheme="majorBidi" w:cs="Times New Roman"/>
          <w:sz w:val="24"/>
          <w:szCs w:val="24"/>
          <w:rtl/>
        </w:rPr>
        <w:t xml:space="preserve"> إلى أن العلاقة بين الموظف الجديد والمدير المباشر، إضافة إلى العلاقات الاجتماعية داخل المنظمة، ترتبط بشكل واضح بأداء الموظف الجديد أثناء مرحلة الدخول التنظيمي، وأن الدعم القيادي والشبكات الاجتماعية داخل العمل يمثلان قناة مهمة لتعلم الدور الوظيفي وتحسين الاندماج (</w:t>
      </w:r>
      <w:proofErr w:type="spellStart"/>
      <w:r w:rsidRPr="003975A4">
        <w:rPr>
          <w:rFonts w:asciiTheme="majorBidi" w:hAnsiTheme="majorBidi" w:cstheme="majorBidi"/>
          <w:sz w:val="24"/>
          <w:szCs w:val="24"/>
        </w:rPr>
        <w:t>Jokisaari</w:t>
      </w:r>
      <w:proofErr w:type="spellEnd"/>
      <w:r w:rsidRPr="003975A4">
        <w:rPr>
          <w:rFonts w:asciiTheme="majorBidi" w:hAnsiTheme="majorBidi" w:cstheme="majorBidi"/>
          <w:sz w:val="24"/>
          <w:szCs w:val="24"/>
        </w:rPr>
        <w:t>, 2013</w:t>
      </w:r>
      <w:r w:rsidRPr="003975A4">
        <w:rPr>
          <w:rFonts w:asciiTheme="majorBidi" w:hAnsiTheme="majorBidi" w:cs="Times New Roman"/>
          <w:sz w:val="24"/>
          <w:szCs w:val="24"/>
          <w:rtl/>
        </w:rPr>
        <w:t>)</w:t>
      </w:r>
      <w:r>
        <w:rPr>
          <w:rFonts w:ascii="Sakkal Majalla" w:hAnsi="Sakkal Majalla" w:cs="Sakkal Majalla" w:hint="cs"/>
          <w:sz w:val="24"/>
          <w:szCs w:val="24"/>
          <w:rtl/>
        </w:rPr>
        <w:t>.</w:t>
      </w:r>
    </w:p>
    <w:p w14:paraId="264CF7D2" w14:textId="77777777" w:rsidR="006E15AB" w:rsidRPr="00361D21" w:rsidRDefault="006E15AB" w:rsidP="00FC254E">
      <w:pPr>
        <w:pStyle w:val="2"/>
        <w:rPr>
          <w:color w:val="000000" w:themeColor="text1"/>
          <w:sz w:val="24"/>
          <w:szCs w:val="24"/>
          <w:rtl/>
        </w:rPr>
      </w:pPr>
      <w:bookmarkStart w:id="8" w:name="_Toc224987418"/>
      <w:r w:rsidRPr="00361D21">
        <w:rPr>
          <w:color w:val="000000" w:themeColor="text1"/>
          <w:sz w:val="24"/>
          <w:szCs w:val="24"/>
          <w:rtl/>
        </w:rPr>
        <w:t>الدراسة الثالثة:</w:t>
      </w:r>
      <w:bookmarkEnd w:id="8"/>
    </w:p>
    <w:p w14:paraId="34F01146" w14:textId="1B915B2F" w:rsidR="00BC0A9D" w:rsidRPr="00BC0A9D" w:rsidRDefault="003975A4" w:rsidP="00FC254E">
      <w:pPr>
        <w:ind w:right="-851"/>
        <w:jc w:val="both"/>
        <w:rPr>
          <w:rFonts w:ascii="Sakkal Majalla" w:hAnsi="Sakkal Majalla" w:cs="Sakkal Majalla"/>
          <w:sz w:val="24"/>
          <w:szCs w:val="24"/>
          <w:rtl/>
        </w:rPr>
      </w:pPr>
      <w:r w:rsidRPr="003975A4">
        <w:rPr>
          <w:rFonts w:asciiTheme="majorBidi" w:hAnsiTheme="majorBidi" w:cs="Times New Roman"/>
          <w:sz w:val="24"/>
          <w:szCs w:val="24"/>
          <w:rtl/>
        </w:rPr>
        <w:t xml:space="preserve">بيّن </w:t>
      </w:r>
      <w:r w:rsidRPr="003975A4">
        <w:rPr>
          <w:rFonts w:asciiTheme="majorBidi" w:hAnsiTheme="majorBidi" w:cstheme="majorBidi"/>
          <w:sz w:val="24"/>
          <w:szCs w:val="24"/>
        </w:rPr>
        <w:t>Kammeyer-Mueller</w:t>
      </w:r>
      <w:r w:rsidRPr="003975A4">
        <w:rPr>
          <w:rFonts w:asciiTheme="majorBidi" w:hAnsiTheme="majorBidi" w:cs="Times New Roman"/>
          <w:sz w:val="24"/>
          <w:szCs w:val="24"/>
          <w:rtl/>
        </w:rPr>
        <w:t xml:space="preserve"> أن شعور الموظف الجديد بالتشابه مع زملائه من حيث الاتجاهات أو الخلفية يعزز سلوكه الاستباقي في طلب المعلومات وبناء العلاقات، وهو ما يقود لاحقاً إلى تكيف أفضل على المدى البعيد (</w:t>
      </w:r>
      <w:r w:rsidRPr="003975A4">
        <w:rPr>
          <w:rFonts w:asciiTheme="majorBidi" w:hAnsiTheme="majorBidi" w:cstheme="majorBidi"/>
          <w:sz w:val="24"/>
          <w:szCs w:val="24"/>
        </w:rPr>
        <w:t>Kammeyer-Mueller, 2013</w:t>
      </w:r>
      <w:r w:rsidRPr="003975A4">
        <w:rPr>
          <w:rFonts w:asciiTheme="majorBidi" w:hAnsiTheme="majorBidi" w:cs="Times New Roman"/>
          <w:sz w:val="24"/>
          <w:szCs w:val="24"/>
          <w:rtl/>
        </w:rPr>
        <w:t>)</w:t>
      </w:r>
      <w:r>
        <w:rPr>
          <w:rFonts w:ascii="Sakkal Majalla" w:hAnsi="Sakkal Majalla" w:cs="Sakkal Majalla" w:hint="cs"/>
          <w:sz w:val="24"/>
          <w:szCs w:val="24"/>
          <w:rtl/>
        </w:rPr>
        <w:t>.</w:t>
      </w:r>
    </w:p>
    <w:p w14:paraId="74F26C2D" w14:textId="77777777" w:rsidR="006E15AB" w:rsidRPr="00361D21" w:rsidRDefault="006E15AB" w:rsidP="00FC254E">
      <w:pPr>
        <w:pStyle w:val="2"/>
        <w:rPr>
          <w:color w:val="000000" w:themeColor="text1"/>
          <w:sz w:val="24"/>
          <w:szCs w:val="24"/>
          <w:rtl/>
        </w:rPr>
      </w:pPr>
      <w:bookmarkStart w:id="9" w:name="_Toc224987419"/>
      <w:r w:rsidRPr="00361D21">
        <w:rPr>
          <w:color w:val="000000" w:themeColor="text1"/>
          <w:sz w:val="24"/>
          <w:szCs w:val="24"/>
          <w:rtl/>
        </w:rPr>
        <w:t>الدراسة الرابعة:</w:t>
      </w:r>
      <w:bookmarkEnd w:id="9"/>
    </w:p>
    <w:p w14:paraId="3BCC10A1" w14:textId="12A7B7BA" w:rsidR="006E15AB" w:rsidRPr="00FC254E" w:rsidRDefault="003975A4" w:rsidP="00FC254E">
      <w:pPr>
        <w:ind w:left="-240" w:right="-851"/>
        <w:jc w:val="both"/>
        <w:rPr>
          <w:rFonts w:asciiTheme="majorBidi" w:hAnsiTheme="majorBidi" w:cstheme="majorBidi"/>
          <w:sz w:val="24"/>
          <w:szCs w:val="24"/>
          <w:rtl/>
        </w:rPr>
      </w:pPr>
      <w:r w:rsidRPr="003975A4">
        <w:rPr>
          <w:rFonts w:asciiTheme="majorBidi" w:hAnsiTheme="majorBidi" w:cs="Times New Roman"/>
          <w:sz w:val="24"/>
          <w:szCs w:val="24"/>
          <w:rtl/>
        </w:rPr>
        <w:t xml:space="preserve">أوضحت دراسة </w:t>
      </w:r>
      <w:r w:rsidRPr="003975A4">
        <w:rPr>
          <w:rFonts w:asciiTheme="majorBidi" w:hAnsiTheme="majorBidi" w:cstheme="majorBidi"/>
          <w:sz w:val="24"/>
          <w:szCs w:val="24"/>
        </w:rPr>
        <w:t>Liao</w:t>
      </w:r>
      <w:r w:rsidRPr="003975A4">
        <w:rPr>
          <w:rFonts w:asciiTheme="majorBidi" w:hAnsiTheme="majorBidi" w:cs="Times New Roman"/>
          <w:sz w:val="24"/>
          <w:szCs w:val="24"/>
          <w:rtl/>
        </w:rPr>
        <w:t xml:space="preserve"> وزملائه أن التنشئة التنظيمية للموظفين الجدد تعزز سلوكهم الإيجابي داخل فرق العمل، كما تسهم في تحسين الأداء الابتكاري للفريق، مما يدل على أن اندماج الموظف الجديد لا يؤثر على الفرد فقط، بل يمتد أثره إلى البيئة التنظيمية المحيطة به (</w:t>
      </w:r>
      <w:r w:rsidRPr="003975A4">
        <w:rPr>
          <w:rFonts w:asciiTheme="majorBidi" w:hAnsiTheme="majorBidi" w:cstheme="majorBidi"/>
          <w:sz w:val="24"/>
          <w:szCs w:val="24"/>
        </w:rPr>
        <w:t>Liao et al., 2010</w:t>
      </w:r>
      <w:r w:rsidRPr="003975A4">
        <w:rPr>
          <w:rFonts w:asciiTheme="majorBidi" w:hAnsiTheme="majorBidi" w:cs="Times New Roman"/>
          <w:sz w:val="24"/>
          <w:szCs w:val="24"/>
          <w:rtl/>
        </w:rPr>
        <w:t>)</w:t>
      </w:r>
      <w:r w:rsidR="006E15AB" w:rsidRPr="00FC254E">
        <w:rPr>
          <w:rFonts w:asciiTheme="majorBidi" w:hAnsiTheme="majorBidi" w:cstheme="majorBidi"/>
          <w:sz w:val="24"/>
          <w:szCs w:val="24"/>
          <w:rtl/>
        </w:rPr>
        <w:t>.</w:t>
      </w:r>
    </w:p>
    <w:p w14:paraId="6BF4D3E3" w14:textId="77777777" w:rsidR="00FC254E" w:rsidRPr="00BC0A9D" w:rsidRDefault="00FC254E" w:rsidP="003975A4">
      <w:pPr>
        <w:ind w:right="-851"/>
        <w:jc w:val="both"/>
        <w:rPr>
          <w:rFonts w:ascii="Sakkal Majalla" w:hAnsi="Sakkal Majalla" w:cs="Sakkal Majalla"/>
          <w:sz w:val="24"/>
          <w:szCs w:val="24"/>
          <w:rtl/>
        </w:rPr>
      </w:pPr>
    </w:p>
    <w:p w14:paraId="1EA6B92C" w14:textId="77777777" w:rsidR="006E15AB" w:rsidRPr="00361D21" w:rsidRDefault="006E15AB" w:rsidP="00FC254E">
      <w:pPr>
        <w:pStyle w:val="2"/>
        <w:rPr>
          <w:color w:val="000000" w:themeColor="text1"/>
          <w:sz w:val="24"/>
          <w:szCs w:val="24"/>
          <w:rtl/>
        </w:rPr>
      </w:pPr>
      <w:bookmarkStart w:id="10" w:name="_Toc224987420"/>
      <w:r w:rsidRPr="00361D21">
        <w:rPr>
          <w:color w:val="000000" w:themeColor="text1"/>
          <w:sz w:val="24"/>
          <w:szCs w:val="24"/>
          <w:rtl/>
        </w:rPr>
        <w:t>الدراسة الخامسة:</w:t>
      </w:r>
      <w:bookmarkEnd w:id="10"/>
    </w:p>
    <w:p w14:paraId="0A17EEE9" w14:textId="2C6C4853" w:rsidR="009F0FDD" w:rsidRPr="00FC254E" w:rsidRDefault="006E15AB" w:rsidP="003975A4">
      <w:pPr>
        <w:ind w:left="-240" w:right="-851"/>
        <w:jc w:val="both"/>
        <w:rPr>
          <w:rFonts w:asciiTheme="majorBidi" w:hAnsiTheme="majorBidi" w:cstheme="majorBidi"/>
          <w:sz w:val="24"/>
          <w:szCs w:val="24"/>
          <w:rtl/>
        </w:rPr>
      </w:pPr>
      <w:r w:rsidRPr="00FC254E">
        <w:rPr>
          <w:rFonts w:asciiTheme="majorBidi" w:hAnsiTheme="majorBidi" w:cstheme="majorBidi"/>
          <w:sz w:val="24"/>
          <w:szCs w:val="24"/>
          <w:rtl/>
        </w:rPr>
        <w:t xml:space="preserve">تشير المراجعات الحديثة للأدبيات إلى أن موضوع التنشئة التنظيمية يركز بدرجة كبيرة على تعلم الموظف الجديد واكتسابه المعرفة والسلوكيات اللازمة للاندماج في المنظمة، مع التأكيد على أهمية القبول الاجتماعي والدعم والعلاقات داخل العمل في تشكيل تجربة </w:t>
      </w:r>
      <w:r w:rsidR="005F4A0A" w:rsidRPr="00FC254E">
        <w:rPr>
          <w:rFonts w:asciiTheme="majorBidi" w:hAnsiTheme="majorBidi" w:cstheme="majorBidi" w:hint="cs"/>
          <w:sz w:val="24"/>
          <w:szCs w:val="24"/>
          <w:rtl/>
        </w:rPr>
        <w:t>التكيف</w:t>
      </w:r>
      <w:r w:rsidR="005F4A0A" w:rsidRPr="003975A4">
        <w:rPr>
          <w:rFonts w:asciiTheme="majorBidi" w:hAnsiTheme="majorBidi" w:cs="Times New Roman" w:hint="cs"/>
          <w:sz w:val="24"/>
          <w:szCs w:val="24"/>
          <w:rtl/>
        </w:rPr>
        <w:t xml:space="preserve"> </w:t>
      </w:r>
      <w:r w:rsidR="005F4A0A" w:rsidRPr="003975A4">
        <w:rPr>
          <w:rFonts w:asciiTheme="majorBidi" w:hAnsiTheme="majorBidi" w:cs="Times New Roman"/>
          <w:sz w:val="24"/>
          <w:szCs w:val="24"/>
          <w:rtl/>
        </w:rPr>
        <w:t>(</w:t>
      </w:r>
      <w:r w:rsidR="003975A4" w:rsidRPr="003975A4">
        <w:rPr>
          <w:rFonts w:asciiTheme="majorBidi" w:hAnsiTheme="majorBidi" w:cstheme="majorBidi"/>
          <w:sz w:val="24"/>
          <w:szCs w:val="24"/>
        </w:rPr>
        <w:t>Saks &amp; Gruman, 2014</w:t>
      </w:r>
      <w:r w:rsidR="003975A4" w:rsidRPr="003975A4">
        <w:rPr>
          <w:rFonts w:asciiTheme="majorBidi" w:hAnsiTheme="majorBidi" w:cs="Times New Roman"/>
          <w:sz w:val="24"/>
          <w:szCs w:val="24"/>
          <w:rtl/>
        </w:rPr>
        <w:t>).</w:t>
      </w:r>
    </w:p>
    <w:p w14:paraId="086B042E" w14:textId="77777777" w:rsidR="00EB0C1F" w:rsidRDefault="003508B4" w:rsidP="00FC254E">
      <w:pPr>
        <w:ind w:left="-240" w:right="-851"/>
        <w:jc w:val="both"/>
        <w:rPr>
          <w:rtl/>
        </w:rPr>
      </w:pPr>
      <w:r w:rsidRPr="003508B4">
        <w:rPr>
          <w:rFonts w:asciiTheme="majorBidi" w:hAnsiTheme="majorBidi" w:cs="Times New Roman"/>
          <w:sz w:val="24"/>
          <w:szCs w:val="24"/>
          <w:rtl/>
        </w:rPr>
        <w:t>يتضح من الدراسات السابقة أن معظم الأبحاث ركزت على العوامل التنظيمية التي تساعد على تكيف الموظف، مثل الثقافة التنظيمية والدعم الإداري والعلاقات المهنية، في حين لم يتم التركيز بشكل كافٍ على التجربة النفسية الداخلية للموظف أثناء انتقاله إلى وظيفة جديدة، وهو ما تسعى هذه الدراسة إلى معالجته.</w:t>
      </w:r>
    </w:p>
    <w:p w14:paraId="688E5890" w14:textId="2819FF7C" w:rsidR="00A74F76" w:rsidRPr="00EB0C1F" w:rsidRDefault="00EB0C1F" w:rsidP="00FC254E">
      <w:pPr>
        <w:ind w:left="-240" w:right="-851"/>
        <w:jc w:val="both"/>
        <w:rPr>
          <w:rFonts w:asciiTheme="majorBidi" w:hAnsiTheme="majorBidi" w:cstheme="majorBidi"/>
          <w:sz w:val="28"/>
          <w:szCs w:val="28"/>
          <w:u w:val="single"/>
          <w:rtl/>
        </w:rPr>
      </w:pPr>
      <w:r w:rsidRPr="00EB0C1F">
        <w:rPr>
          <w:rFonts w:asciiTheme="majorBidi" w:hAnsiTheme="majorBidi" w:cstheme="majorBidi"/>
          <w:rtl/>
        </w:rPr>
        <w:t xml:space="preserve"> </w:t>
      </w:r>
      <w:r w:rsidRPr="00EB0C1F">
        <w:rPr>
          <w:rFonts w:asciiTheme="majorBidi" w:hAnsiTheme="majorBidi" w:cstheme="majorBidi"/>
          <w:sz w:val="24"/>
          <w:szCs w:val="24"/>
          <w:rtl/>
        </w:rPr>
        <w:t>بينما تركز هذه الدراسة على تحليل التجربة النفسية المتدرجة للموظف وربطها بقياس كمي من خلال مؤشرات الأداء (</w:t>
      </w:r>
      <w:r w:rsidRPr="00EB0C1F">
        <w:rPr>
          <w:rFonts w:asciiTheme="majorBidi" w:hAnsiTheme="majorBidi" w:cstheme="majorBidi"/>
          <w:sz w:val="24"/>
          <w:szCs w:val="24"/>
        </w:rPr>
        <w:t>KPIs</w:t>
      </w:r>
      <w:r w:rsidRPr="00EB0C1F">
        <w:rPr>
          <w:rFonts w:asciiTheme="majorBidi" w:hAnsiTheme="majorBidi" w:cstheme="majorBidi"/>
          <w:sz w:val="24"/>
          <w:szCs w:val="24"/>
          <w:rtl/>
        </w:rPr>
        <w:t>)، وهو ما يميزها عن الدراسات السابقة</w:t>
      </w:r>
    </w:p>
    <w:p w14:paraId="5F86ACDA" w14:textId="77777777" w:rsidR="003508B4" w:rsidRDefault="003508B4" w:rsidP="003975A4">
      <w:pPr>
        <w:ind w:right="-851"/>
        <w:jc w:val="both"/>
        <w:rPr>
          <w:rFonts w:ascii="Sakkal Majalla" w:hAnsi="Sakkal Majalla" w:cs="Sakkal Majalla"/>
          <w:sz w:val="28"/>
          <w:szCs w:val="28"/>
          <w:u w:val="single"/>
          <w:rtl/>
        </w:rPr>
      </w:pPr>
    </w:p>
    <w:p w14:paraId="40892D88" w14:textId="51E3F941" w:rsidR="00720361" w:rsidRPr="00D176A2" w:rsidRDefault="00720361" w:rsidP="00FC254E">
      <w:pPr>
        <w:pStyle w:val="1"/>
        <w:rPr>
          <w:b/>
          <w:bCs/>
          <w:color w:val="000000" w:themeColor="text1"/>
          <w:sz w:val="28"/>
          <w:szCs w:val="28"/>
          <w:u w:val="single"/>
          <w:rtl/>
        </w:rPr>
      </w:pPr>
      <w:bookmarkStart w:id="11" w:name="_Toc224987421"/>
      <w:r w:rsidRPr="00D176A2">
        <w:rPr>
          <w:b/>
          <w:bCs/>
          <w:color w:val="000000" w:themeColor="text1"/>
          <w:sz w:val="28"/>
          <w:szCs w:val="28"/>
          <w:u w:val="single"/>
          <w:rtl/>
        </w:rPr>
        <w:lastRenderedPageBreak/>
        <w:t>مراحل الرحلة النفسية للموظف</w:t>
      </w:r>
      <w:r w:rsidRPr="00D176A2">
        <w:rPr>
          <w:rFonts w:hint="cs"/>
          <w:b/>
          <w:bCs/>
          <w:color w:val="000000" w:themeColor="text1"/>
          <w:sz w:val="28"/>
          <w:szCs w:val="28"/>
          <w:u w:val="single"/>
          <w:rtl/>
        </w:rPr>
        <w:t>:</w:t>
      </w:r>
      <w:bookmarkEnd w:id="11"/>
    </w:p>
    <w:p w14:paraId="30A457E3" w14:textId="0E1385BB" w:rsidR="00720361" w:rsidRPr="00D176A2" w:rsidRDefault="00720361"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يمكن تقسيم الرحلة النفسية للموظف الجديد إلى أربع مراحل رئيسية:</w:t>
      </w:r>
    </w:p>
    <w:p w14:paraId="5095A84A" w14:textId="77777777" w:rsidR="00B53C14" w:rsidRPr="00B53C14" w:rsidRDefault="00B53C14" w:rsidP="00B53C14">
      <w:pPr>
        <w:ind w:left="-240" w:right="-851"/>
        <w:jc w:val="both"/>
        <w:rPr>
          <w:rStyle w:val="2Char"/>
          <w:color w:val="000000" w:themeColor="text1"/>
          <w:sz w:val="24"/>
          <w:szCs w:val="24"/>
          <w:rtl/>
        </w:rPr>
      </w:pPr>
      <w:bookmarkStart w:id="12" w:name="_Toc224987422"/>
      <w:r w:rsidRPr="00B53C14">
        <w:rPr>
          <w:rStyle w:val="2Char"/>
          <w:rFonts w:cs="Times New Roman"/>
          <w:b/>
          <w:bCs/>
          <w:color w:val="000000" w:themeColor="text1"/>
          <w:sz w:val="24"/>
          <w:szCs w:val="24"/>
          <w:rtl/>
        </w:rPr>
        <w:t>مرحلة التوقعات المسبقة:</w:t>
      </w:r>
      <w:bookmarkEnd w:id="12"/>
      <w:r w:rsidRPr="00B53C14">
        <w:rPr>
          <w:rStyle w:val="2Char"/>
          <w:rFonts w:cs="Times New Roman"/>
          <w:color w:val="000000" w:themeColor="text1"/>
          <w:sz w:val="24"/>
          <w:szCs w:val="24"/>
          <w:rtl/>
        </w:rPr>
        <w:t xml:space="preserve"> </w:t>
      </w:r>
      <w:r w:rsidRPr="005F4A0A">
        <w:rPr>
          <w:rFonts w:asciiTheme="majorBidi" w:hAnsiTheme="majorBidi" w:cstheme="majorBidi"/>
          <w:rtl/>
        </w:rPr>
        <w:t>يدخل الموظف المنظمة وهو يحمل مجموعة من التصورات والتوقعات حول طبيعة العمل.</w:t>
      </w:r>
    </w:p>
    <w:p w14:paraId="18660F34" w14:textId="77777777" w:rsidR="00B53C14" w:rsidRPr="00B53C14" w:rsidRDefault="00B53C14" w:rsidP="00B53C14">
      <w:pPr>
        <w:ind w:left="-240" w:right="-851"/>
        <w:jc w:val="both"/>
        <w:rPr>
          <w:rStyle w:val="2Char"/>
          <w:color w:val="000000" w:themeColor="text1"/>
          <w:sz w:val="24"/>
          <w:szCs w:val="24"/>
          <w:rtl/>
        </w:rPr>
      </w:pPr>
    </w:p>
    <w:p w14:paraId="1E61FC15" w14:textId="77777777" w:rsidR="00B53C14" w:rsidRPr="00B53C14" w:rsidRDefault="00B53C14" w:rsidP="00B53C14">
      <w:pPr>
        <w:ind w:left="-240" w:right="-851"/>
        <w:jc w:val="both"/>
        <w:rPr>
          <w:rStyle w:val="2Char"/>
          <w:color w:val="000000" w:themeColor="text1"/>
          <w:sz w:val="24"/>
          <w:szCs w:val="24"/>
          <w:rtl/>
        </w:rPr>
      </w:pPr>
      <w:bookmarkStart w:id="13" w:name="_Toc224987423"/>
      <w:r w:rsidRPr="00B53C14">
        <w:rPr>
          <w:rStyle w:val="2Char"/>
          <w:rFonts w:cs="Times New Roman"/>
          <w:b/>
          <w:bCs/>
          <w:color w:val="000000" w:themeColor="text1"/>
          <w:sz w:val="24"/>
          <w:szCs w:val="24"/>
          <w:rtl/>
        </w:rPr>
        <w:t>مرحلة الصدمة التنظيمية:</w:t>
      </w:r>
      <w:bookmarkEnd w:id="13"/>
      <w:r w:rsidRPr="00B53C14">
        <w:rPr>
          <w:rStyle w:val="2Char"/>
          <w:rFonts w:cs="Times New Roman"/>
          <w:color w:val="000000" w:themeColor="text1"/>
          <w:sz w:val="24"/>
          <w:szCs w:val="24"/>
          <w:rtl/>
        </w:rPr>
        <w:t xml:space="preserve"> </w:t>
      </w:r>
      <w:r w:rsidRPr="005F4A0A">
        <w:rPr>
          <w:rFonts w:asciiTheme="majorBidi" w:hAnsiTheme="majorBidi" w:cstheme="majorBidi"/>
          <w:rtl/>
        </w:rPr>
        <w:t>يواجه الموظف الواقع الفعلي للعمل، وقد يكتشف فجوة بين التوقعات والحقيقة</w:t>
      </w:r>
      <w:r w:rsidRPr="00B53C14">
        <w:rPr>
          <w:rStyle w:val="2Char"/>
          <w:rFonts w:cs="Times New Roman"/>
          <w:color w:val="000000" w:themeColor="text1"/>
          <w:sz w:val="24"/>
          <w:szCs w:val="24"/>
          <w:rtl/>
        </w:rPr>
        <w:t>.</w:t>
      </w:r>
    </w:p>
    <w:p w14:paraId="30108254" w14:textId="77777777" w:rsidR="00B53C14" w:rsidRPr="00B53C14" w:rsidRDefault="00B53C14" w:rsidP="00B53C14">
      <w:pPr>
        <w:ind w:left="-240" w:right="-851"/>
        <w:jc w:val="both"/>
        <w:rPr>
          <w:rStyle w:val="2Char"/>
          <w:color w:val="000000" w:themeColor="text1"/>
          <w:sz w:val="24"/>
          <w:szCs w:val="24"/>
          <w:rtl/>
        </w:rPr>
      </w:pPr>
    </w:p>
    <w:p w14:paraId="04649C0C" w14:textId="77777777" w:rsidR="00B53C14" w:rsidRPr="00B53C14" w:rsidRDefault="00B53C14" w:rsidP="00B53C14">
      <w:pPr>
        <w:ind w:left="-240" w:right="-851"/>
        <w:jc w:val="both"/>
        <w:rPr>
          <w:rStyle w:val="2Char"/>
          <w:color w:val="000000" w:themeColor="text1"/>
          <w:sz w:val="24"/>
          <w:szCs w:val="24"/>
          <w:rtl/>
        </w:rPr>
      </w:pPr>
      <w:bookmarkStart w:id="14" w:name="_Toc224987424"/>
      <w:r w:rsidRPr="00B53C14">
        <w:rPr>
          <w:rStyle w:val="2Char"/>
          <w:rFonts w:cs="Times New Roman"/>
          <w:b/>
          <w:bCs/>
          <w:color w:val="000000" w:themeColor="text1"/>
          <w:sz w:val="24"/>
          <w:szCs w:val="24"/>
          <w:rtl/>
        </w:rPr>
        <w:t>مرحلة التكيف:</w:t>
      </w:r>
      <w:bookmarkEnd w:id="14"/>
      <w:r w:rsidRPr="00B53C14">
        <w:rPr>
          <w:rStyle w:val="2Char"/>
          <w:rFonts w:cs="Times New Roman"/>
          <w:color w:val="000000" w:themeColor="text1"/>
          <w:sz w:val="24"/>
          <w:szCs w:val="24"/>
          <w:rtl/>
        </w:rPr>
        <w:t xml:space="preserve"> </w:t>
      </w:r>
      <w:r w:rsidRPr="005F4A0A">
        <w:rPr>
          <w:rFonts w:asciiTheme="majorBidi" w:hAnsiTheme="majorBidi" w:cstheme="majorBidi"/>
          <w:rtl/>
        </w:rPr>
        <w:t>يبدأ الموظف في فهم بيئة العمل والتأقلم مع القوانين وبناء العلاقات المهنية</w:t>
      </w:r>
      <w:r w:rsidRPr="00B53C14">
        <w:rPr>
          <w:rStyle w:val="2Char"/>
          <w:rFonts w:cs="Times New Roman"/>
          <w:color w:val="000000" w:themeColor="text1"/>
          <w:sz w:val="24"/>
          <w:szCs w:val="24"/>
          <w:rtl/>
        </w:rPr>
        <w:t>.</w:t>
      </w:r>
    </w:p>
    <w:p w14:paraId="12C56710" w14:textId="77777777" w:rsidR="0037745B" w:rsidRDefault="0037745B" w:rsidP="005F4A0A">
      <w:pPr>
        <w:rPr>
          <w:rStyle w:val="2Char"/>
          <w:color w:val="000000" w:themeColor="text1"/>
          <w:sz w:val="24"/>
          <w:szCs w:val="24"/>
          <w:rtl/>
        </w:rPr>
      </w:pPr>
      <w:bookmarkStart w:id="15" w:name="_Toc224987425"/>
    </w:p>
    <w:p w14:paraId="4FA05D36" w14:textId="21A003FB" w:rsidR="00BC0A9D" w:rsidRPr="0037745B" w:rsidRDefault="00B53C14" w:rsidP="0037745B">
      <w:pPr>
        <w:ind w:left="-240"/>
        <w:rPr>
          <w:rFonts w:asciiTheme="majorBidi" w:eastAsiaTheme="majorEastAsia" w:hAnsiTheme="majorBidi" w:cstheme="majorBidi"/>
          <w:sz w:val="24"/>
          <w:szCs w:val="24"/>
          <w:rtl/>
        </w:rPr>
      </w:pPr>
      <w:r w:rsidRPr="005F4A0A">
        <w:rPr>
          <w:rStyle w:val="2Char"/>
          <w:b/>
          <w:bCs/>
          <w:color w:val="auto"/>
          <w:rtl/>
        </w:rPr>
        <w:t>مرحلة الاندماج:</w:t>
      </w:r>
      <w:bookmarkEnd w:id="15"/>
      <w:r w:rsidR="005F4A0A">
        <w:rPr>
          <w:rStyle w:val="2Char"/>
          <w:rFonts w:cs="Times New Roman" w:hint="cs"/>
          <w:color w:val="auto"/>
          <w:sz w:val="24"/>
          <w:szCs w:val="24"/>
          <w:rtl/>
        </w:rPr>
        <w:t xml:space="preserve"> </w:t>
      </w:r>
      <w:r w:rsidRPr="0037745B">
        <w:rPr>
          <w:rFonts w:asciiTheme="majorBidi" w:hAnsiTheme="majorBidi" w:cstheme="majorBidi"/>
          <w:rtl/>
        </w:rPr>
        <w:t>يصل</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الموظف</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إلى</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مستوى</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من</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الاستقرار</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النفسي</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ويصبح</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جزءًا</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فعالًا</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داخل</w:t>
      </w:r>
      <w:r w:rsidRPr="0037745B">
        <w:rPr>
          <w:rStyle w:val="2Char"/>
          <w:rFonts w:asciiTheme="majorBidi" w:hAnsiTheme="majorBidi"/>
          <w:color w:val="auto"/>
          <w:sz w:val="24"/>
          <w:szCs w:val="24"/>
          <w:rtl/>
        </w:rPr>
        <w:t xml:space="preserve"> </w:t>
      </w:r>
      <w:r w:rsidRPr="0037745B">
        <w:rPr>
          <w:rFonts w:asciiTheme="majorBidi" w:hAnsiTheme="majorBidi" w:cstheme="majorBidi"/>
          <w:rtl/>
        </w:rPr>
        <w:t>المنظمة</w:t>
      </w:r>
    </w:p>
    <w:p w14:paraId="24D8DF46" w14:textId="77777777" w:rsidR="00BC0A9D" w:rsidRPr="0037745B" w:rsidRDefault="00BC0A9D" w:rsidP="0037745B">
      <w:pPr>
        <w:ind w:left="-240"/>
        <w:rPr>
          <w:rFonts w:asciiTheme="majorBidi" w:hAnsiTheme="majorBidi" w:cstheme="majorBidi"/>
          <w:rtl/>
        </w:rPr>
      </w:pPr>
      <w:r w:rsidRPr="0037745B">
        <w:rPr>
          <w:rFonts w:asciiTheme="majorBidi" w:hAnsiTheme="majorBidi" w:cstheme="majorBidi"/>
          <w:rtl/>
        </w:rPr>
        <w:t>حيث تمثل هذه المراحل تسلسلًا نفسيًا يمر به الموظف أثناء انتقاله إلى بيئة عمل جديدة.</w:t>
      </w:r>
    </w:p>
    <w:p w14:paraId="2326DC29" w14:textId="77777777" w:rsidR="00BC0A9D" w:rsidRDefault="00BC0A9D" w:rsidP="00FC254E">
      <w:pPr>
        <w:ind w:left="-240" w:right="-851"/>
        <w:jc w:val="both"/>
        <w:rPr>
          <w:rFonts w:ascii="Sakkal Majalla" w:hAnsi="Sakkal Majalla" w:cs="Sakkal Majalla"/>
          <w:rtl/>
        </w:rPr>
      </w:pPr>
    </w:p>
    <w:p w14:paraId="2E9D30D1" w14:textId="77777777" w:rsidR="005F4A0A" w:rsidRDefault="005F4A0A" w:rsidP="00FC254E">
      <w:pPr>
        <w:ind w:left="-240" w:right="-851"/>
        <w:jc w:val="both"/>
        <w:rPr>
          <w:rFonts w:ascii="Sakkal Majalla" w:hAnsi="Sakkal Majalla" w:cs="Sakkal Majalla"/>
          <w:rtl/>
        </w:rPr>
      </w:pPr>
    </w:p>
    <w:p w14:paraId="7EDCDB16" w14:textId="77777777" w:rsidR="005F4A0A" w:rsidRDefault="005F4A0A" w:rsidP="00FC254E">
      <w:pPr>
        <w:ind w:left="-240" w:right="-851"/>
        <w:jc w:val="both"/>
        <w:rPr>
          <w:rFonts w:ascii="Sakkal Majalla" w:hAnsi="Sakkal Majalla" w:cs="Sakkal Majalla"/>
          <w:rtl/>
        </w:rPr>
      </w:pPr>
    </w:p>
    <w:p w14:paraId="6972FE14" w14:textId="77777777" w:rsidR="005F4A0A" w:rsidRDefault="005F4A0A" w:rsidP="00FC254E">
      <w:pPr>
        <w:ind w:left="-240" w:right="-851"/>
        <w:jc w:val="both"/>
        <w:rPr>
          <w:rFonts w:ascii="Sakkal Majalla" w:hAnsi="Sakkal Majalla" w:cs="Sakkal Majalla"/>
          <w:rtl/>
        </w:rPr>
      </w:pPr>
    </w:p>
    <w:p w14:paraId="004D78A7" w14:textId="77777777" w:rsidR="005F4A0A" w:rsidRDefault="005F4A0A" w:rsidP="00FC254E">
      <w:pPr>
        <w:ind w:left="-240" w:right="-851"/>
        <w:jc w:val="both"/>
        <w:rPr>
          <w:rFonts w:ascii="Sakkal Majalla" w:hAnsi="Sakkal Majalla" w:cs="Sakkal Majalla"/>
          <w:rtl/>
        </w:rPr>
      </w:pPr>
    </w:p>
    <w:p w14:paraId="56B5234E" w14:textId="77777777" w:rsidR="00BC0A9D" w:rsidRDefault="00BC0A9D" w:rsidP="00FC254E">
      <w:pPr>
        <w:ind w:left="-240" w:right="-851"/>
        <w:jc w:val="both"/>
        <w:rPr>
          <w:rFonts w:ascii="Sakkal Majalla" w:hAnsi="Sakkal Majalla" w:cs="Sakkal Majalla"/>
          <w:sz w:val="28"/>
          <w:szCs w:val="28"/>
          <w:u w:val="single"/>
          <w:rtl/>
        </w:rPr>
      </w:pPr>
    </w:p>
    <w:p w14:paraId="304CDD95" w14:textId="77777777" w:rsidR="00720361" w:rsidRDefault="00720361" w:rsidP="00FC254E">
      <w:pPr>
        <w:ind w:left="-240" w:right="-851"/>
        <w:jc w:val="both"/>
        <w:rPr>
          <w:rFonts w:ascii="Sakkal Majalla" w:hAnsi="Sakkal Majalla" w:cs="Sakkal Majalla"/>
          <w:sz w:val="28"/>
          <w:szCs w:val="28"/>
          <w:u w:val="single"/>
          <w:rtl/>
        </w:rPr>
      </w:pPr>
    </w:p>
    <w:p w14:paraId="39B78CFB" w14:textId="77777777" w:rsidR="00720361" w:rsidRDefault="00720361" w:rsidP="00FC254E">
      <w:pPr>
        <w:ind w:left="-240" w:right="-851"/>
        <w:jc w:val="both"/>
        <w:rPr>
          <w:rFonts w:ascii="Sakkal Majalla" w:hAnsi="Sakkal Majalla" w:cs="Sakkal Majalla"/>
          <w:sz w:val="28"/>
          <w:szCs w:val="28"/>
          <w:u w:val="single"/>
          <w:rtl/>
        </w:rPr>
      </w:pPr>
    </w:p>
    <w:p w14:paraId="3ECE3E26" w14:textId="77777777" w:rsidR="00720361" w:rsidRDefault="00720361" w:rsidP="00FC254E">
      <w:pPr>
        <w:ind w:left="-240" w:right="-851"/>
        <w:jc w:val="both"/>
        <w:rPr>
          <w:rFonts w:ascii="Sakkal Majalla" w:hAnsi="Sakkal Majalla" w:cs="Sakkal Majalla"/>
          <w:sz w:val="28"/>
          <w:szCs w:val="28"/>
          <w:u w:val="single"/>
          <w:rtl/>
        </w:rPr>
      </w:pPr>
    </w:p>
    <w:p w14:paraId="0721B9A7" w14:textId="77777777" w:rsidR="00720361" w:rsidRDefault="00720361" w:rsidP="00FC254E">
      <w:pPr>
        <w:ind w:left="-240" w:right="-851"/>
        <w:jc w:val="both"/>
        <w:rPr>
          <w:rFonts w:ascii="Sakkal Majalla" w:hAnsi="Sakkal Majalla" w:cs="Sakkal Majalla"/>
          <w:sz w:val="28"/>
          <w:szCs w:val="28"/>
          <w:u w:val="single"/>
          <w:rtl/>
        </w:rPr>
      </w:pPr>
    </w:p>
    <w:p w14:paraId="1691FA34" w14:textId="77777777" w:rsidR="00720361" w:rsidRDefault="00720361" w:rsidP="00FC254E">
      <w:pPr>
        <w:ind w:left="-240" w:right="-851"/>
        <w:jc w:val="both"/>
        <w:rPr>
          <w:rFonts w:ascii="Sakkal Majalla" w:hAnsi="Sakkal Majalla" w:cs="Sakkal Majalla"/>
          <w:sz w:val="28"/>
          <w:szCs w:val="28"/>
          <w:u w:val="single"/>
          <w:rtl/>
        </w:rPr>
      </w:pPr>
    </w:p>
    <w:p w14:paraId="028C5F83" w14:textId="77777777" w:rsidR="00720361" w:rsidRDefault="00720361" w:rsidP="00FC254E">
      <w:pPr>
        <w:ind w:left="-240" w:right="-851"/>
        <w:jc w:val="both"/>
        <w:rPr>
          <w:rFonts w:ascii="Sakkal Majalla" w:hAnsi="Sakkal Majalla" w:cs="Sakkal Majalla"/>
          <w:sz w:val="28"/>
          <w:szCs w:val="28"/>
          <w:u w:val="single"/>
          <w:rtl/>
        </w:rPr>
      </w:pPr>
    </w:p>
    <w:p w14:paraId="449AE34D" w14:textId="77777777" w:rsidR="00720361" w:rsidRDefault="00720361" w:rsidP="00FC254E">
      <w:pPr>
        <w:ind w:left="-240" w:right="-851"/>
        <w:jc w:val="both"/>
        <w:rPr>
          <w:rFonts w:ascii="Sakkal Majalla" w:hAnsi="Sakkal Majalla" w:cs="Sakkal Majalla"/>
          <w:sz w:val="28"/>
          <w:szCs w:val="28"/>
          <w:u w:val="single"/>
          <w:rtl/>
        </w:rPr>
      </w:pPr>
    </w:p>
    <w:p w14:paraId="23957470" w14:textId="77777777" w:rsidR="00BC0A9D" w:rsidRDefault="00BC0A9D" w:rsidP="00B53C14">
      <w:pPr>
        <w:ind w:right="-851"/>
        <w:jc w:val="both"/>
        <w:rPr>
          <w:rFonts w:ascii="Sakkal Majalla" w:hAnsi="Sakkal Majalla" w:cs="Sakkal Majalla"/>
          <w:sz w:val="28"/>
          <w:szCs w:val="28"/>
          <w:u w:val="single"/>
          <w:rtl/>
        </w:rPr>
      </w:pPr>
    </w:p>
    <w:p w14:paraId="2A340C30" w14:textId="77777777" w:rsidR="007227A6" w:rsidRDefault="007227A6" w:rsidP="00B53C14">
      <w:pPr>
        <w:ind w:right="-851"/>
        <w:jc w:val="both"/>
        <w:rPr>
          <w:rFonts w:ascii="Sakkal Majalla" w:hAnsi="Sakkal Majalla" w:cs="Sakkal Majalla"/>
          <w:sz w:val="28"/>
          <w:szCs w:val="28"/>
          <w:u w:val="single"/>
          <w:rtl/>
        </w:rPr>
      </w:pPr>
    </w:p>
    <w:p w14:paraId="2CDD4699" w14:textId="77777777" w:rsidR="007227A6" w:rsidRDefault="007227A6" w:rsidP="00B53C14">
      <w:pPr>
        <w:ind w:right="-851"/>
        <w:jc w:val="both"/>
        <w:rPr>
          <w:rFonts w:ascii="Sakkal Majalla" w:hAnsi="Sakkal Majalla" w:cs="Sakkal Majalla"/>
          <w:sz w:val="28"/>
          <w:szCs w:val="28"/>
          <w:u w:val="single"/>
          <w:rtl/>
        </w:rPr>
      </w:pPr>
    </w:p>
    <w:p w14:paraId="2BB29031" w14:textId="77777777" w:rsidR="007227A6" w:rsidRDefault="007227A6" w:rsidP="00B53C14">
      <w:pPr>
        <w:ind w:right="-851"/>
        <w:jc w:val="both"/>
        <w:rPr>
          <w:rFonts w:ascii="Sakkal Majalla" w:hAnsi="Sakkal Majalla" w:cs="Sakkal Majalla"/>
          <w:sz w:val="28"/>
          <w:szCs w:val="28"/>
          <w:u w:val="single"/>
          <w:rtl/>
        </w:rPr>
      </w:pPr>
    </w:p>
    <w:p w14:paraId="14E8B673" w14:textId="77777777" w:rsidR="007227A6" w:rsidRPr="009F0FDD" w:rsidRDefault="007227A6" w:rsidP="00B53C14">
      <w:pPr>
        <w:ind w:right="-851"/>
        <w:jc w:val="both"/>
        <w:rPr>
          <w:rFonts w:ascii="Sakkal Majalla" w:hAnsi="Sakkal Majalla" w:cs="Sakkal Majalla"/>
          <w:sz w:val="28"/>
          <w:szCs w:val="28"/>
          <w:u w:val="single"/>
          <w:rtl/>
        </w:rPr>
      </w:pPr>
    </w:p>
    <w:p w14:paraId="0F731D52" w14:textId="3C72C8CA" w:rsidR="00A74F76" w:rsidRPr="00D176A2" w:rsidRDefault="00A74F76" w:rsidP="00D176A2">
      <w:pPr>
        <w:pStyle w:val="1"/>
        <w:rPr>
          <w:b/>
          <w:bCs/>
          <w:color w:val="000000" w:themeColor="text1"/>
          <w:sz w:val="28"/>
          <w:szCs w:val="28"/>
          <w:u w:val="single"/>
          <w:rtl/>
        </w:rPr>
      </w:pPr>
      <w:bookmarkStart w:id="16" w:name="_Toc224987426"/>
      <w:r w:rsidRPr="00D176A2">
        <w:rPr>
          <w:b/>
          <w:bCs/>
          <w:color w:val="000000" w:themeColor="text1"/>
          <w:sz w:val="28"/>
          <w:szCs w:val="28"/>
          <w:u w:val="single"/>
          <w:rtl/>
        </w:rPr>
        <w:lastRenderedPageBreak/>
        <w:t>المنطلقات النظرية للدراسة:</w:t>
      </w:r>
      <w:bookmarkEnd w:id="16"/>
    </w:p>
    <w:p w14:paraId="1AB687CD" w14:textId="77777777" w:rsidR="001416A1" w:rsidRPr="00303809" w:rsidRDefault="001416A1" w:rsidP="00FC254E">
      <w:pPr>
        <w:ind w:left="-240" w:right="-851"/>
        <w:jc w:val="both"/>
        <w:rPr>
          <w:rFonts w:asciiTheme="majorBidi" w:hAnsiTheme="majorBidi" w:cstheme="majorBidi"/>
          <w:sz w:val="24"/>
          <w:szCs w:val="24"/>
          <w:rtl/>
        </w:rPr>
      </w:pPr>
      <w:r w:rsidRPr="00303809">
        <w:rPr>
          <w:rFonts w:asciiTheme="majorBidi" w:hAnsiTheme="majorBidi" w:cstheme="majorBidi"/>
          <w:sz w:val="24"/>
          <w:szCs w:val="24"/>
          <w:rtl/>
        </w:rPr>
        <w:t>تعتمد هذه الدراسة على مجموعة من المفاهيم والنظريات في مجال السلوك التنظيمي وعلم النفس التنظيمي.</w:t>
      </w:r>
    </w:p>
    <w:p w14:paraId="67847A8B" w14:textId="23F1A876" w:rsidR="001416A1" w:rsidRPr="00BC0A9D" w:rsidRDefault="001416A1" w:rsidP="00FC254E">
      <w:pPr>
        <w:ind w:left="-240" w:right="-851"/>
        <w:jc w:val="both"/>
        <w:rPr>
          <w:rFonts w:ascii="Sakkal Majalla" w:hAnsi="Sakkal Majalla" w:cs="Sakkal Majalla"/>
          <w:sz w:val="24"/>
          <w:szCs w:val="24"/>
          <w:rtl/>
        </w:rPr>
      </w:pPr>
    </w:p>
    <w:p w14:paraId="605E13BD" w14:textId="77777777" w:rsidR="001416A1" w:rsidRPr="005F4A0A" w:rsidRDefault="001416A1" w:rsidP="005F4A0A">
      <w:pPr>
        <w:pStyle w:val="2"/>
        <w:rPr>
          <w:color w:val="auto"/>
          <w:rtl/>
        </w:rPr>
      </w:pPr>
      <w:bookmarkStart w:id="17" w:name="_Toc224987427"/>
      <w:r w:rsidRPr="005F4A0A">
        <w:rPr>
          <w:rStyle w:val="2Char"/>
          <w:rFonts w:asciiTheme="majorBidi" w:hAnsiTheme="majorBidi"/>
          <w:b/>
          <w:bCs/>
          <w:color w:val="auto"/>
          <w:sz w:val="24"/>
          <w:szCs w:val="24"/>
          <w:rtl/>
        </w:rPr>
        <w:t>أولاً:</w:t>
      </w:r>
      <w:r w:rsidRPr="005F4A0A">
        <w:rPr>
          <w:color w:val="auto"/>
          <w:rtl/>
        </w:rPr>
        <w:t xml:space="preserve"> نظرية السلوك التنظيمي</w:t>
      </w:r>
      <w:bookmarkEnd w:id="17"/>
    </w:p>
    <w:p w14:paraId="1428336C" w14:textId="77777777" w:rsidR="001416A1" w:rsidRPr="00D176A2" w:rsidRDefault="001416A1"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تركز هذه النظرية على دراسة سلوك الأفراد داخل المنظمات والعوامل التي تؤثر في أدائهم المهني، مثل الثقافة التنظيمية والعلاقات المهنية والقيادة.</w:t>
      </w:r>
    </w:p>
    <w:p w14:paraId="65497014" w14:textId="29B0DCD1" w:rsidR="001416A1" w:rsidRPr="00D176A2" w:rsidRDefault="001416A1" w:rsidP="00FC254E">
      <w:pPr>
        <w:ind w:left="-240" w:right="-851"/>
        <w:jc w:val="both"/>
        <w:rPr>
          <w:rFonts w:asciiTheme="majorBidi" w:hAnsiTheme="majorBidi" w:cstheme="majorBidi"/>
          <w:sz w:val="24"/>
          <w:szCs w:val="24"/>
          <w:rtl/>
        </w:rPr>
      </w:pPr>
    </w:p>
    <w:p w14:paraId="4D5D91CC" w14:textId="77777777" w:rsidR="001416A1" w:rsidRPr="005F4A0A" w:rsidRDefault="001416A1" w:rsidP="005F4A0A">
      <w:pPr>
        <w:pStyle w:val="2"/>
        <w:rPr>
          <w:color w:val="auto"/>
          <w:rtl/>
        </w:rPr>
      </w:pPr>
      <w:bookmarkStart w:id="18" w:name="_Toc224987428"/>
      <w:r w:rsidRPr="005F4A0A">
        <w:rPr>
          <w:rStyle w:val="2Char"/>
          <w:rFonts w:asciiTheme="majorBidi" w:hAnsiTheme="majorBidi"/>
          <w:b/>
          <w:bCs/>
          <w:color w:val="auto"/>
          <w:sz w:val="24"/>
          <w:szCs w:val="24"/>
          <w:rtl/>
        </w:rPr>
        <w:t>ثانياً:</w:t>
      </w:r>
      <w:r w:rsidRPr="005F4A0A">
        <w:rPr>
          <w:color w:val="auto"/>
          <w:rtl/>
        </w:rPr>
        <w:t xml:space="preserve"> نظرية الدافعية</w:t>
      </w:r>
      <w:bookmarkEnd w:id="18"/>
    </w:p>
    <w:p w14:paraId="19AF137B" w14:textId="2E7B77F0" w:rsidR="001416A1" w:rsidRPr="00D176A2" w:rsidRDefault="001416A1"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تشير هذه النظرية إلى أن سلوك الأفراد داخل العمل يتأثر بمجموعة من الحوافز الداخلية والخارجية التي تدفعهم إلى تحقيق أهداف معينة.</w:t>
      </w:r>
    </w:p>
    <w:p w14:paraId="6C8B1D63" w14:textId="77777777" w:rsidR="001416A1" w:rsidRPr="00D176A2" w:rsidRDefault="001416A1" w:rsidP="00FC254E">
      <w:pPr>
        <w:ind w:left="-240" w:right="-851"/>
        <w:jc w:val="both"/>
        <w:rPr>
          <w:rFonts w:asciiTheme="majorBidi" w:hAnsiTheme="majorBidi" w:cstheme="majorBidi"/>
          <w:sz w:val="24"/>
          <w:szCs w:val="24"/>
          <w:rtl/>
        </w:rPr>
      </w:pPr>
    </w:p>
    <w:p w14:paraId="2FF358A6" w14:textId="0FE8B6D3" w:rsidR="001416A1" w:rsidRPr="005F4A0A" w:rsidRDefault="001416A1" w:rsidP="005F4A0A">
      <w:pPr>
        <w:pStyle w:val="2"/>
        <w:rPr>
          <w:color w:val="auto"/>
          <w:rtl/>
        </w:rPr>
      </w:pPr>
      <w:bookmarkStart w:id="19" w:name="_Toc224987429"/>
      <w:r w:rsidRPr="005F4A0A">
        <w:rPr>
          <w:rStyle w:val="2Char"/>
          <w:rFonts w:asciiTheme="majorBidi" w:hAnsiTheme="majorBidi"/>
          <w:b/>
          <w:bCs/>
          <w:color w:val="auto"/>
          <w:sz w:val="24"/>
          <w:szCs w:val="24"/>
          <w:rtl/>
        </w:rPr>
        <w:t>ثالثاً:</w:t>
      </w:r>
      <w:r w:rsidRPr="005F4A0A">
        <w:rPr>
          <w:color w:val="auto"/>
          <w:rtl/>
        </w:rPr>
        <w:t xml:space="preserve"> نظرية العدالة التنظيمية</w:t>
      </w:r>
      <w:bookmarkEnd w:id="19"/>
    </w:p>
    <w:p w14:paraId="259CB18C" w14:textId="0AEA2342" w:rsidR="001416A1" w:rsidRPr="00D176A2" w:rsidRDefault="001416A1"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تفترض هذه النظرية أن الموظفين يقارنون بين ما يقدمونه من جهود وما يحصلون عليه من مكافآت داخل المنظمة، وأن شعورهم بالعدالة يؤثر بشكل مباشر على مستوى الرض</w:t>
      </w:r>
      <w:r w:rsidR="00303809">
        <w:rPr>
          <w:rFonts w:asciiTheme="majorBidi" w:hAnsiTheme="majorBidi" w:cstheme="majorBidi" w:hint="cs"/>
          <w:sz w:val="24"/>
          <w:szCs w:val="24"/>
          <w:rtl/>
        </w:rPr>
        <w:t>ى</w:t>
      </w:r>
      <w:r w:rsidRPr="00D176A2">
        <w:rPr>
          <w:rFonts w:asciiTheme="majorBidi" w:hAnsiTheme="majorBidi" w:cstheme="majorBidi"/>
          <w:sz w:val="24"/>
          <w:szCs w:val="24"/>
          <w:rtl/>
        </w:rPr>
        <w:t xml:space="preserve"> الوظيفي والدافعية.</w:t>
      </w:r>
    </w:p>
    <w:p w14:paraId="07540827" w14:textId="061D252A" w:rsidR="001416A1" w:rsidRPr="00D176A2" w:rsidRDefault="001416A1" w:rsidP="00FC254E">
      <w:pPr>
        <w:ind w:left="-240" w:right="-851"/>
        <w:jc w:val="both"/>
        <w:rPr>
          <w:rFonts w:asciiTheme="majorBidi" w:hAnsiTheme="majorBidi" w:cstheme="majorBidi"/>
          <w:sz w:val="24"/>
          <w:szCs w:val="24"/>
          <w:rtl/>
        </w:rPr>
      </w:pPr>
    </w:p>
    <w:p w14:paraId="3DC96DCD" w14:textId="4637F9C4" w:rsidR="001416A1" w:rsidRPr="005F4A0A" w:rsidRDefault="001416A1" w:rsidP="005F4A0A">
      <w:pPr>
        <w:pStyle w:val="2"/>
        <w:rPr>
          <w:color w:val="auto"/>
          <w:rtl/>
        </w:rPr>
      </w:pPr>
      <w:bookmarkStart w:id="20" w:name="_Toc224987430"/>
      <w:r w:rsidRPr="005F4A0A">
        <w:rPr>
          <w:rStyle w:val="2Char"/>
          <w:rFonts w:asciiTheme="majorBidi" w:hAnsiTheme="majorBidi"/>
          <w:b/>
          <w:bCs/>
          <w:color w:val="auto"/>
          <w:sz w:val="24"/>
          <w:szCs w:val="24"/>
          <w:rtl/>
        </w:rPr>
        <w:t>رابعاً:</w:t>
      </w:r>
      <w:r w:rsidRPr="005F4A0A">
        <w:rPr>
          <w:color w:val="auto"/>
          <w:rtl/>
        </w:rPr>
        <w:t xml:space="preserve"> مفهوم التوافق بين الفرد والمنظمة</w:t>
      </w:r>
      <w:bookmarkEnd w:id="20"/>
    </w:p>
    <w:p w14:paraId="066AB7F0" w14:textId="290DF994" w:rsidR="00A74F76" w:rsidRPr="00D176A2" w:rsidRDefault="001416A1" w:rsidP="00FC254E">
      <w:pPr>
        <w:ind w:left="-240" w:right="-851"/>
        <w:jc w:val="both"/>
        <w:rPr>
          <w:rFonts w:asciiTheme="majorBidi" w:hAnsiTheme="majorBidi" w:cstheme="majorBidi"/>
          <w:sz w:val="32"/>
          <w:szCs w:val="32"/>
          <w:u w:val="single"/>
          <w:rtl/>
        </w:rPr>
      </w:pPr>
      <w:r w:rsidRPr="00D176A2">
        <w:rPr>
          <w:rFonts w:asciiTheme="majorBidi" w:hAnsiTheme="majorBidi" w:cstheme="majorBidi"/>
          <w:sz w:val="24"/>
          <w:szCs w:val="24"/>
          <w:rtl/>
        </w:rPr>
        <w:t>يشير هذا المفهوم إلى مدى توافق قيم الفرد واتجاهاته مع ثقافة المنظمة وقيمها التنظيمية.</w:t>
      </w:r>
    </w:p>
    <w:p w14:paraId="1DCF0FBC" w14:textId="770789DA" w:rsidR="00BD7463" w:rsidRPr="00D176A2" w:rsidRDefault="00BD7463"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تفترض هذه الدراسة أن انتقال الموظف إلى وظيفة جديدة يؤدي إلى حدوث تحول نفسي لدى الموظف، والذي يؤثر بدوره على قدرة الموظف على التكيف مع بيئة العمل. كما تشير الأدبيات إلى أن بعض العوامل التنظيمية</w:t>
      </w:r>
      <w:r w:rsidR="003975A4" w:rsidRPr="00D176A2">
        <w:rPr>
          <w:rFonts w:asciiTheme="majorBidi" w:hAnsiTheme="majorBidi" w:cstheme="majorBidi"/>
          <w:sz w:val="24"/>
          <w:szCs w:val="24"/>
          <w:rtl/>
        </w:rPr>
        <w:t xml:space="preserve">، </w:t>
      </w:r>
      <w:r w:rsidRPr="00D176A2">
        <w:rPr>
          <w:rFonts w:asciiTheme="majorBidi" w:hAnsiTheme="majorBidi" w:cstheme="majorBidi"/>
          <w:sz w:val="24"/>
          <w:szCs w:val="24"/>
          <w:rtl/>
        </w:rPr>
        <w:t>مثل الثقافة التنظيمية</w:t>
      </w:r>
      <w:r w:rsidR="003975A4" w:rsidRPr="00D176A2">
        <w:rPr>
          <w:rFonts w:asciiTheme="majorBidi" w:hAnsiTheme="majorBidi" w:cstheme="majorBidi"/>
          <w:sz w:val="24"/>
          <w:szCs w:val="24"/>
          <w:rtl/>
        </w:rPr>
        <w:t>،</w:t>
      </w:r>
      <w:r w:rsidR="003975A4">
        <w:rPr>
          <w:rFonts w:asciiTheme="majorBidi" w:hAnsiTheme="majorBidi" w:cstheme="majorBidi" w:hint="cs"/>
          <w:sz w:val="24"/>
          <w:szCs w:val="24"/>
          <w:rtl/>
        </w:rPr>
        <w:t xml:space="preserve"> </w:t>
      </w:r>
      <w:r w:rsidRPr="00D176A2">
        <w:rPr>
          <w:rFonts w:asciiTheme="majorBidi" w:hAnsiTheme="majorBidi" w:cstheme="majorBidi"/>
          <w:sz w:val="24"/>
          <w:szCs w:val="24"/>
          <w:rtl/>
        </w:rPr>
        <w:t>ودعم المدير</w:t>
      </w:r>
      <w:r w:rsidR="003975A4" w:rsidRPr="00D176A2">
        <w:rPr>
          <w:rFonts w:asciiTheme="majorBidi" w:hAnsiTheme="majorBidi" w:cstheme="majorBidi"/>
          <w:sz w:val="24"/>
          <w:szCs w:val="24"/>
          <w:rtl/>
        </w:rPr>
        <w:t>،</w:t>
      </w:r>
      <w:r w:rsidR="00B53C14">
        <w:rPr>
          <w:rFonts w:asciiTheme="majorBidi" w:hAnsiTheme="majorBidi" w:cstheme="majorBidi" w:hint="cs"/>
          <w:sz w:val="24"/>
          <w:szCs w:val="24"/>
          <w:rtl/>
        </w:rPr>
        <w:t xml:space="preserve"> </w:t>
      </w:r>
      <w:r w:rsidRPr="00D176A2">
        <w:rPr>
          <w:rFonts w:asciiTheme="majorBidi" w:hAnsiTheme="majorBidi" w:cstheme="majorBidi"/>
          <w:sz w:val="24"/>
          <w:szCs w:val="24"/>
          <w:rtl/>
        </w:rPr>
        <w:t>و</w:t>
      </w:r>
      <w:r w:rsidR="003975A4">
        <w:rPr>
          <w:rFonts w:asciiTheme="majorBidi" w:hAnsiTheme="majorBidi" w:cstheme="majorBidi" w:hint="cs"/>
          <w:sz w:val="24"/>
          <w:szCs w:val="24"/>
          <w:rtl/>
        </w:rPr>
        <w:t>ا</w:t>
      </w:r>
      <w:r w:rsidRPr="00D176A2">
        <w:rPr>
          <w:rFonts w:asciiTheme="majorBidi" w:hAnsiTheme="majorBidi" w:cstheme="majorBidi"/>
          <w:sz w:val="24"/>
          <w:szCs w:val="24"/>
          <w:rtl/>
        </w:rPr>
        <w:t xml:space="preserve">لعلاقات مع الزملاء، يمكن أن تؤثر في هذه العملية </w:t>
      </w:r>
    </w:p>
    <w:p w14:paraId="131DA4A3" w14:textId="20F3D95A" w:rsidR="004341D5" w:rsidRPr="003508B4" w:rsidRDefault="003508B4" w:rsidP="00FC254E">
      <w:pPr>
        <w:ind w:left="-240" w:right="-851"/>
        <w:jc w:val="both"/>
        <w:rPr>
          <w:rFonts w:asciiTheme="majorBidi" w:hAnsiTheme="majorBidi" w:cstheme="majorBidi"/>
          <w:sz w:val="24"/>
          <w:szCs w:val="24"/>
        </w:rPr>
      </w:pPr>
      <w:r w:rsidRPr="003508B4">
        <w:rPr>
          <w:rFonts w:asciiTheme="majorBidi" w:hAnsiTheme="majorBidi" w:cstheme="majorBidi"/>
          <w:sz w:val="24"/>
          <w:szCs w:val="24"/>
          <w:rtl/>
        </w:rPr>
        <w:t>وفي ضوء هذه النظريات، يمكن تفسير تجربة الموظف عند الانتقال إلى بيئة عمل جديدة من خلال نموذج مفاهيمي يوضح العلاقة بين التحول النفسي والتكيف والعوامل التنظيمية.</w:t>
      </w:r>
    </w:p>
    <w:p w14:paraId="7DCD2DBE" w14:textId="730F1D29" w:rsidR="00BD7463" w:rsidRPr="00BD7463" w:rsidRDefault="003508B4" w:rsidP="00FC254E">
      <w:pPr>
        <w:ind w:left="-240" w:right="-851"/>
        <w:jc w:val="both"/>
        <w:rPr>
          <w:rFonts w:ascii="Sakkal Majalla" w:hAnsi="Sakkal Majalla" w:cs="Sakkal Majalla"/>
          <w:sz w:val="28"/>
          <w:szCs w:val="28"/>
          <w:u w:val="single"/>
          <w:rtl/>
        </w:rPr>
      </w:pPr>
      <w:r w:rsidRPr="00D176A2">
        <w:rPr>
          <w:rFonts w:asciiTheme="majorBidi" w:hAnsiTheme="majorBidi" w:cstheme="majorBidi"/>
          <w:noProof/>
          <w:sz w:val="28"/>
          <w:szCs w:val="28"/>
          <w:u w:val="single"/>
        </w:rPr>
        <w:drawing>
          <wp:anchor distT="0" distB="0" distL="114300" distR="114300" simplePos="0" relativeHeight="251659264" behindDoc="1" locked="0" layoutInCell="1" allowOverlap="1" wp14:anchorId="3A84C8F1" wp14:editId="38CF9190">
            <wp:simplePos x="0" y="0"/>
            <wp:positionH relativeFrom="margin">
              <wp:align>right</wp:align>
            </wp:positionH>
            <wp:positionV relativeFrom="paragraph">
              <wp:posOffset>13970</wp:posOffset>
            </wp:positionV>
            <wp:extent cx="5618480" cy="3067050"/>
            <wp:effectExtent l="0" t="0" r="1270" b="0"/>
            <wp:wrapTight wrapText="bothSides">
              <wp:wrapPolygon edited="0">
                <wp:start x="5639" y="0"/>
                <wp:lineTo x="5639" y="2415"/>
                <wp:lineTo x="10766" y="4561"/>
                <wp:lineTo x="10766" y="6574"/>
                <wp:lineTo x="879" y="6574"/>
                <wp:lineTo x="0" y="6708"/>
                <wp:lineTo x="0" y="10599"/>
                <wp:lineTo x="879" y="10867"/>
                <wp:lineTo x="5932" y="10867"/>
                <wp:lineTo x="5932" y="17307"/>
                <wp:lineTo x="4614" y="17441"/>
                <wp:lineTo x="4248" y="17843"/>
                <wp:lineTo x="4248" y="19990"/>
                <wp:lineTo x="4394" y="21466"/>
                <wp:lineTo x="17137" y="21466"/>
                <wp:lineTo x="17211" y="21332"/>
                <wp:lineTo x="17357" y="18112"/>
                <wp:lineTo x="16918" y="17441"/>
                <wp:lineTo x="15599" y="17307"/>
                <wp:lineTo x="15599" y="10867"/>
                <wp:lineTo x="20653" y="10867"/>
                <wp:lineTo x="21532" y="10599"/>
                <wp:lineTo x="21532" y="6708"/>
                <wp:lineTo x="20653" y="6574"/>
                <wp:lineTo x="10693" y="6574"/>
                <wp:lineTo x="10693" y="4427"/>
                <wp:lineTo x="10986" y="4427"/>
                <wp:lineTo x="15892" y="2415"/>
                <wp:lineTo x="15819" y="0"/>
                <wp:lineTo x="5639" y="0"/>
              </wp:wrapPolygon>
            </wp:wrapTight>
            <wp:docPr id="140587167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848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7225ED" w14:textId="77777777" w:rsidR="00A74F76" w:rsidRPr="009F0FDD" w:rsidRDefault="00A74F76" w:rsidP="00FC254E">
      <w:pPr>
        <w:ind w:left="-240" w:right="-851"/>
        <w:jc w:val="both"/>
        <w:rPr>
          <w:rFonts w:ascii="Sakkal Majalla" w:hAnsi="Sakkal Majalla" w:cs="Sakkal Majalla"/>
          <w:sz w:val="28"/>
          <w:szCs w:val="28"/>
          <w:u w:val="single"/>
          <w:rtl/>
        </w:rPr>
      </w:pPr>
    </w:p>
    <w:p w14:paraId="3385599E" w14:textId="77777777" w:rsidR="00A74F76" w:rsidRPr="009F0FDD" w:rsidRDefault="00A74F76" w:rsidP="00FC254E">
      <w:pPr>
        <w:ind w:left="-240" w:right="-851"/>
        <w:jc w:val="both"/>
        <w:rPr>
          <w:rFonts w:ascii="Sakkal Majalla" w:hAnsi="Sakkal Majalla" w:cs="Sakkal Majalla"/>
          <w:sz w:val="28"/>
          <w:szCs w:val="28"/>
          <w:u w:val="single"/>
          <w:rtl/>
        </w:rPr>
      </w:pPr>
    </w:p>
    <w:p w14:paraId="2E741CDD" w14:textId="77777777" w:rsidR="00A74F76" w:rsidRPr="009F0FDD" w:rsidRDefault="00A74F76" w:rsidP="00FC254E">
      <w:pPr>
        <w:ind w:left="-240" w:right="-851"/>
        <w:jc w:val="both"/>
        <w:rPr>
          <w:rFonts w:ascii="Sakkal Majalla" w:hAnsi="Sakkal Majalla" w:cs="Sakkal Majalla"/>
          <w:sz w:val="28"/>
          <w:szCs w:val="28"/>
          <w:u w:val="single"/>
          <w:rtl/>
        </w:rPr>
      </w:pPr>
    </w:p>
    <w:p w14:paraId="79CC832E" w14:textId="77777777" w:rsidR="00BC0A9D" w:rsidRDefault="00BC0A9D" w:rsidP="00FC254E">
      <w:pPr>
        <w:ind w:left="-240" w:right="-851"/>
        <w:jc w:val="both"/>
        <w:rPr>
          <w:rFonts w:ascii="Sakkal Majalla" w:hAnsi="Sakkal Majalla" w:cs="Sakkal Majalla"/>
          <w:rtl/>
        </w:rPr>
      </w:pPr>
    </w:p>
    <w:p w14:paraId="5AE328A2" w14:textId="546615EF" w:rsidR="00D176A2" w:rsidRDefault="00D176A2" w:rsidP="00FC254E">
      <w:pPr>
        <w:ind w:left="-240" w:right="-851"/>
        <w:jc w:val="both"/>
        <w:rPr>
          <w:rFonts w:ascii="Sakkal Majalla" w:hAnsi="Sakkal Majalla" w:cs="Sakkal Majalla"/>
          <w:rtl/>
        </w:rPr>
      </w:pPr>
    </w:p>
    <w:p w14:paraId="327B5ED1" w14:textId="77777777" w:rsidR="00A330F1" w:rsidRDefault="00A330F1" w:rsidP="00FC254E">
      <w:pPr>
        <w:ind w:left="-240" w:right="-851"/>
        <w:jc w:val="both"/>
        <w:rPr>
          <w:rFonts w:ascii="Sakkal Majalla" w:hAnsi="Sakkal Majalla" w:cs="Sakkal Majalla"/>
          <w:rtl/>
        </w:rPr>
      </w:pPr>
    </w:p>
    <w:p w14:paraId="6164C32D" w14:textId="77777777" w:rsidR="00A330F1" w:rsidRDefault="00A330F1" w:rsidP="00FC254E">
      <w:pPr>
        <w:ind w:left="-240" w:right="-851"/>
        <w:jc w:val="both"/>
        <w:rPr>
          <w:rFonts w:ascii="Sakkal Majalla" w:hAnsi="Sakkal Majalla" w:cs="Sakkal Majalla"/>
          <w:rtl/>
        </w:rPr>
      </w:pPr>
    </w:p>
    <w:p w14:paraId="3B3725A8" w14:textId="77777777" w:rsidR="00A330F1" w:rsidRPr="004A2613" w:rsidRDefault="00A330F1" w:rsidP="00FC254E">
      <w:pPr>
        <w:ind w:left="-240" w:right="-851"/>
        <w:jc w:val="both"/>
        <w:rPr>
          <w:rFonts w:ascii="Sakkal Majalla" w:hAnsi="Sakkal Majalla" w:cs="Sakkal Majalla"/>
          <w:rtl/>
        </w:rPr>
      </w:pPr>
    </w:p>
    <w:p w14:paraId="6208BCD0" w14:textId="77777777" w:rsidR="00A330F1" w:rsidRDefault="00D22171" w:rsidP="00A330F1">
      <w:pPr>
        <w:pStyle w:val="1"/>
        <w:ind w:left="-99"/>
        <w:rPr>
          <w:b/>
          <w:bCs/>
          <w:color w:val="000000" w:themeColor="text1"/>
          <w:sz w:val="28"/>
          <w:szCs w:val="28"/>
          <w:u w:val="single"/>
          <w:rtl/>
        </w:rPr>
      </w:pPr>
      <w:bookmarkStart w:id="21" w:name="_Toc224987431"/>
      <w:r w:rsidRPr="00D176A2">
        <w:rPr>
          <w:b/>
          <w:bCs/>
          <w:color w:val="000000" w:themeColor="text1"/>
          <w:sz w:val="28"/>
          <w:szCs w:val="28"/>
          <w:u w:val="single"/>
          <w:rtl/>
        </w:rPr>
        <w:lastRenderedPageBreak/>
        <w:t>المنهجية وطرق البحث</w:t>
      </w:r>
      <w:r w:rsidR="00A74F76" w:rsidRPr="00D176A2">
        <w:rPr>
          <w:b/>
          <w:bCs/>
          <w:color w:val="000000" w:themeColor="text1"/>
          <w:sz w:val="28"/>
          <w:szCs w:val="28"/>
          <w:u w:val="single"/>
          <w:rtl/>
        </w:rPr>
        <w:t>:</w:t>
      </w:r>
      <w:bookmarkEnd w:id="21"/>
    </w:p>
    <w:p w14:paraId="2D806EA1" w14:textId="6704B7C5" w:rsidR="00A330F1" w:rsidRPr="00A330F1" w:rsidRDefault="00A330F1" w:rsidP="00A330F1">
      <w:pPr>
        <w:ind w:left="-99"/>
        <w:rPr>
          <w:rFonts w:asciiTheme="majorHAnsi" w:hAnsiTheme="majorHAnsi"/>
          <w:color w:val="000000" w:themeColor="text1"/>
          <w:sz w:val="24"/>
          <w:szCs w:val="24"/>
          <w:u w:val="single"/>
          <w:rtl/>
        </w:rPr>
      </w:pPr>
      <w:r w:rsidRPr="00A330F1">
        <w:rPr>
          <w:rtl/>
        </w:rPr>
        <w:t>تم اختيار العينة بطريقة قصدية حيث تم اختيار الموظفين الذين لديهم تجربة مباشرة في الانتقال إلى</w:t>
      </w:r>
      <w:r>
        <w:rPr>
          <w:rFonts w:hint="cs"/>
          <w:rtl/>
        </w:rPr>
        <w:t xml:space="preserve"> </w:t>
      </w:r>
      <w:r w:rsidRPr="00A330F1">
        <w:rPr>
          <w:rtl/>
        </w:rPr>
        <w:t>بيئة عمل جديدة بما يتناسب مع هدف الدراسة</w:t>
      </w:r>
      <w:r>
        <w:rPr>
          <w:rFonts w:asciiTheme="majorHAnsi" w:hAnsiTheme="majorHAnsi" w:hint="cs"/>
          <w:color w:val="000000" w:themeColor="text1"/>
          <w:sz w:val="24"/>
          <w:szCs w:val="24"/>
          <w:u w:val="single"/>
          <w:rtl/>
        </w:rPr>
        <w:t>.</w:t>
      </w:r>
    </w:p>
    <w:p w14:paraId="34089CDB" w14:textId="25761E2B" w:rsidR="00A74F76" w:rsidRPr="00A330F1" w:rsidRDefault="00A330F1" w:rsidP="00A330F1">
      <w:pPr>
        <w:ind w:left="-99" w:right="-851"/>
        <w:jc w:val="both"/>
        <w:rPr>
          <w:rFonts w:asciiTheme="majorBidi" w:hAnsiTheme="majorBidi" w:cstheme="majorBidi"/>
          <w:sz w:val="28"/>
          <w:szCs w:val="28"/>
          <w:u w:val="single"/>
          <w:rtl/>
        </w:rPr>
      </w:pPr>
      <w:r w:rsidRPr="00A330F1">
        <w:rPr>
          <w:rFonts w:asciiTheme="majorBidi" w:hAnsiTheme="majorBidi" w:cs="Times New Roman"/>
          <w:rtl/>
        </w:rPr>
        <w:t>تعتمد هذه الدراسة على المنهج الكمي باستخدام الأسلوب الوصفي التحليلي</w:t>
      </w:r>
      <w:r w:rsidR="003975A4" w:rsidRPr="00A330F1">
        <w:rPr>
          <w:rFonts w:asciiTheme="majorBidi" w:hAnsiTheme="majorBidi" w:cstheme="majorBidi"/>
          <w:rtl/>
        </w:rPr>
        <w:t>، حيث تم جمع البيانات من</w:t>
      </w:r>
      <w:r>
        <w:rPr>
          <w:rFonts w:asciiTheme="majorBidi" w:hAnsiTheme="majorBidi" w:cstheme="majorBidi" w:hint="cs"/>
          <w:rtl/>
        </w:rPr>
        <w:t xml:space="preserve"> مصادر أولي</w:t>
      </w:r>
      <w:r>
        <w:rPr>
          <w:rFonts w:asciiTheme="majorBidi" w:hAnsiTheme="majorBidi" w:cstheme="majorBidi" w:hint="eastAsia"/>
          <w:rtl/>
        </w:rPr>
        <w:t>ة</w:t>
      </w:r>
      <w:r w:rsidR="003975A4" w:rsidRPr="00A330F1">
        <w:rPr>
          <w:rFonts w:asciiTheme="majorBidi" w:hAnsiTheme="majorBidi" w:cstheme="majorBidi"/>
          <w:rtl/>
        </w:rPr>
        <w:t xml:space="preserve"> </w:t>
      </w:r>
      <w:r>
        <w:rPr>
          <w:rFonts w:asciiTheme="majorBidi" w:hAnsiTheme="majorBidi" w:cstheme="majorBidi" w:hint="cs"/>
          <w:rtl/>
        </w:rPr>
        <w:t xml:space="preserve">من </w:t>
      </w:r>
      <w:r w:rsidR="003975A4" w:rsidRPr="00A330F1">
        <w:rPr>
          <w:rFonts w:asciiTheme="majorBidi" w:hAnsiTheme="majorBidi" w:cstheme="majorBidi"/>
          <w:rtl/>
        </w:rPr>
        <w:t xml:space="preserve">خلال استبانة موجهة إلى عينة من الموظفين الجدد والموظفين </w:t>
      </w:r>
      <w:r w:rsidR="00D65BF4" w:rsidRPr="00A330F1">
        <w:rPr>
          <w:rFonts w:asciiTheme="majorBidi" w:hAnsiTheme="majorBidi" w:cstheme="majorBidi"/>
          <w:rtl/>
        </w:rPr>
        <w:t>القدامى</w:t>
      </w:r>
      <w:r w:rsidR="003975A4" w:rsidRPr="00A330F1">
        <w:rPr>
          <w:rFonts w:asciiTheme="majorBidi" w:hAnsiTheme="majorBidi" w:cstheme="majorBidi"/>
          <w:rtl/>
        </w:rPr>
        <w:t xml:space="preserve">. وبلغ عدد أفراد العينة (24) موظفاً، منهم (12) موظفاً جديداً و(12) موظفاً من </w:t>
      </w:r>
      <w:r w:rsidR="00D65BF4" w:rsidRPr="00A330F1">
        <w:rPr>
          <w:rFonts w:asciiTheme="majorBidi" w:hAnsiTheme="majorBidi" w:cstheme="majorBidi"/>
          <w:rtl/>
        </w:rPr>
        <w:t>القدامى</w:t>
      </w:r>
      <w:r w:rsidR="003975A4" w:rsidRPr="00A330F1">
        <w:rPr>
          <w:rFonts w:asciiTheme="majorBidi" w:hAnsiTheme="majorBidi" w:cstheme="majorBidi"/>
          <w:rtl/>
        </w:rPr>
        <w:t>. كما تم تحليل البيانات باستخدام المتوسطات الحسابية، ومن ثم تحويل النتائج إلى مؤشرات أداء رئيسية (</w:t>
      </w:r>
      <w:r w:rsidR="003975A4" w:rsidRPr="00A330F1">
        <w:rPr>
          <w:rFonts w:asciiTheme="majorBidi" w:hAnsiTheme="majorBidi" w:cstheme="majorBidi"/>
        </w:rPr>
        <w:t>KPIs</w:t>
      </w:r>
      <w:r w:rsidR="003975A4" w:rsidRPr="00A330F1">
        <w:rPr>
          <w:rFonts w:asciiTheme="majorBidi" w:hAnsiTheme="majorBidi" w:cstheme="majorBidi"/>
          <w:rtl/>
        </w:rPr>
        <w:t>) بهدف قياس مستوى التكيف النفسي والتنظيمي داخل بيئة العمل</w:t>
      </w:r>
      <w:r w:rsidR="000F0F65" w:rsidRPr="00A330F1">
        <w:rPr>
          <w:rFonts w:asciiTheme="majorBidi" w:hAnsiTheme="majorBidi" w:cstheme="majorBidi"/>
          <w:sz w:val="28"/>
          <w:szCs w:val="28"/>
          <w:rtl/>
        </w:rPr>
        <w:t>.</w:t>
      </w:r>
    </w:p>
    <w:p w14:paraId="0F19FE85" w14:textId="77777777" w:rsidR="002032E6" w:rsidRPr="009F0FDD" w:rsidRDefault="002032E6" w:rsidP="00A330F1">
      <w:pPr>
        <w:ind w:left="-99" w:right="-851"/>
        <w:jc w:val="both"/>
        <w:rPr>
          <w:rFonts w:ascii="Sakkal Majalla" w:hAnsi="Sakkal Majalla" w:cs="Sakkal Majalla"/>
          <w:sz w:val="28"/>
          <w:szCs w:val="28"/>
          <w:u w:val="single"/>
          <w:rtl/>
        </w:rPr>
      </w:pPr>
    </w:p>
    <w:p w14:paraId="7382FD2D" w14:textId="5C20BB35" w:rsidR="001416A1" w:rsidRPr="00D176A2" w:rsidRDefault="00D22171" w:rsidP="00A330F1">
      <w:pPr>
        <w:pStyle w:val="1"/>
        <w:ind w:left="-99"/>
        <w:rPr>
          <w:b/>
          <w:bCs/>
          <w:color w:val="000000" w:themeColor="text1"/>
          <w:sz w:val="28"/>
          <w:szCs w:val="28"/>
          <w:u w:val="single"/>
          <w:rtl/>
        </w:rPr>
      </w:pPr>
      <w:bookmarkStart w:id="22" w:name="_Toc224987432"/>
      <w:r w:rsidRPr="00D176A2">
        <w:rPr>
          <w:b/>
          <w:bCs/>
          <w:color w:val="000000" w:themeColor="text1"/>
          <w:sz w:val="28"/>
          <w:szCs w:val="28"/>
          <w:u w:val="single"/>
          <w:rtl/>
        </w:rPr>
        <w:t xml:space="preserve">أدوات </w:t>
      </w:r>
      <w:r w:rsidR="00433453" w:rsidRPr="00D176A2">
        <w:rPr>
          <w:b/>
          <w:bCs/>
          <w:color w:val="000000" w:themeColor="text1"/>
          <w:sz w:val="28"/>
          <w:szCs w:val="28"/>
          <w:u w:val="single"/>
          <w:rtl/>
        </w:rPr>
        <w:t>الدراسة:</w:t>
      </w:r>
      <w:bookmarkEnd w:id="22"/>
    </w:p>
    <w:p w14:paraId="69D57BEE" w14:textId="39B9DB4A" w:rsidR="005F1B50" w:rsidRPr="00A330F1" w:rsidRDefault="000F0F65" w:rsidP="00A330F1">
      <w:pPr>
        <w:ind w:left="-99"/>
        <w:rPr>
          <w:rFonts w:asciiTheme="majorBidi" w:hAnsiTheme="majorBidi" w:cstheme="majorBidi"/>
          <w:sz w:val="24"/>
          <w:szCs w:val="24"/>
          <w:u w:val="single"/>
          <w:rtl/>
        </w:rPr>
      </w:pPr>
      <w:r w:rsidRPr="00A330F1">
        <w:rPr>
          <w:rFonts w:asciiTheme="majorBidi" w:hAnsiTheme="majorBidi" w:cstheme="majorBidi"/>
          <w:rtl/>
        </w:rPr>
        <w:t xml:space="preserve">تعتمد الدراسة على أداة رئيسية لجمع البيانات، وهي الاستبانة. وقد تضمنت الاستبانة مجموعة من المحاور التي تقيس أبعاد تجربة الموظف داخل بيئة العمل، وهي: التحول النفسي، التكيف مع بيئة العمل، دعم المدير، العلاقات مع الزملاء، والثقافة التنظيمية. وقد تم تصميم هذه المحاور بما يساعد على قياس مستوى التكيف النفسي والتنظيمي للموظفين، وإبراز الفروق بين الموظفين الجدد والموظفين </w:t>
      </w:r>
      <w:r w:rsidR="00D65BF4" w:rsidRPr="00A330F1">
        <w:rPr>
          <w:rFonts w:asciiTheme="majorBidi" w:hAnsiTheme="majorBidi" w:cstheme="majorBidi"/>
          <w:rtl/>
        </w:rPr>
        <w:t>القدامى</w:t>
      </w:r>
      <w:r w:rsidRPr="00A330F1">
        <w:rPr>
          <w:rFonts w:asciiTheme="majorBidi" w:hAnsiTheme="majorBidi" w:cstheme="majorBidi"/>
          <w:sz w:val="28"/>
          <w:szCs w:val="28"/>
          <w:rtl/>
        </w:rPr>
        <w:t>.</w:t>
      </w:r>
    </w:p>
    <w:p w14:paraId="3222ADFC" w14:textId="77777777" w:rsidR="006D1905" w:rsidRDefault="006D1905" w:rsidP="00D176A2">
      <w:pPr>
        <w:rPr>
          <w:sz w:val="28"/>
          <w:szCs w:val="28"/>
          <w:u w:val="single"/>
          <w:rtl/>
        </w:rPr>
      </w:pPr>
    </w:p>
    <w:p w14:paraId="1A0265FE" w14:textId="77777777" w:rsidR="006D1905" w:rsidRDefault="006D1905" w:rsidP="00D176A2">
      <w:pPr>
        <w:rPr>
          <w:sz w:val="28"/>
          <w:szCs w:val="28"/>
          <w:u w:val="single"/>
          <w:rtl/>
        </w:rPr>
      </w:pPr>
    </w:p>
    <w:p w14:paraId="133AC1B0" w14:textId="77777777" w:rsidR="006D1905" w:rsidRDefault="006D1905" w:rsidP="00D176A2">
      <w:pPr>
        <w:rPr>
          <w:sz w:val="28"/>
          <w:szCs w:val="28"/>
          <w:u w:val="single"/>
          <w:rtl/>
        </w:rPr>
      </w:pPr>
    </w:p>
    <w:p w14:paraId="4142DBB3" w14:textId="77777777" w:rsidR="006D1905" w:rsidRDefault="006D1905" w:rsidP="00D176A2">
      <w:pPr>
        <w:rPr>
          <w:sz w:val="28"/>
          <w:szCs w:val="28"/>
          <w:u w:val="single"/>
          <w:rtl/>
        </w:rPr>
      </w:pPr>
    </w:p>
    <w:p w14:paraId="5C660D23" w14:textId="77777777" w:rsidR="006D1905" w:rsidRDefault="006D1905" w:rsidP="00D176A2">
      <w:pPr>
        <w:rPr>
          <w:sz w:val="28"/>
          <w:szCs w:val="28"/>
          <w:u w:val="single"/>
          <w:rtl/>
        </w:rPr>
      </w:pPr>
    </w:p>
    <w:p w14:paraId="366B6CDB" w14:textId="77777777" w:rsidR="006D1905" w:rsidRDefault="006D1905" w:rsidP="00D176A2">
      <w:pPr>
        <w:rPr>
          <w:sz w:val="28"/>
          <w:szCs w:val="28"/>
          <w:u w:val="single"/>
          <w:rtl/>
        </w:rPr>
      </w:pPr>
    </w:p>
    <w:p w14:paraId="5C184908" w14:textId="77777777" w:rsidR="006D1905" w:rsidRDefault="006D1905" w:rsidP="00D176A2">
      <w:pPr>
        <w:rPr>
          <w:sz w:val="28"/>
          <w:szCs w:val="28"/>
          <w:u w:val="single"/>
          <w:rtl/>
        </w:rPr>
      </w:pPr>
    </w:p>
    <w:p w14:paraId="3AD0E93D" w14:textId="77777777" w:rsidR="006D1905" w:rsidRDefault="006D1905" w:rsidP="00D176A2">
      <w:pPr>
        <w:rPr>
          <w:sz w:val="28"/>
          <w:szCs w:val="28"/>
          <w:u w:val="single"/>
          <w:rtl/>
        </w:rPr>
      </w:pPr>
    </w:p>
    <w:p w14:paraId="7506BCF9" w14:textId="77777777" w:rsidR="006D1905" w:rsidRDefault="006D1905" w:rsidP="00D176A2">
      <w:pPr>
        <w:rPr>
          <w:sz w:val="28"/>
          <w:szCs w:val="28"/>
          <w:u w:val="single"/>
          <w:rtl/>
        </w:rPr>
      </w:pPr>
    </w:p>
    <w:p w14:paraId="128E1AB7" w14:textId="77777777" w:rsidR="006D1905" w:rsidRDefault="006D1905" w:rsidP="00D176A2">
      <w:pPr>
        <w:rPr>
          <w:sz w:val="28"/>
          <w:szCs w:val="28"/>
          <w:u w:val="single"/>
          <w:rtl/>
        </w:rPr>
      </w:pPr>
    </w:p>
    <w:p w14:paraId="4ED28DC9" w14:textId="77777777" w:rsidR="006D1905" w:rsidRDefault="006D1905" w:rsidP="00D176A2">
      <w:pPr>
        <w:rPr>
          <w:sz w:val="28"/>
          <w:szCs w:val="28"/>
          <w:u w:val="single"/>
          <w:rtl/>
        </w:rPr>
      </w:pPr>
    </w:p>
    <w:p w14:paraId="6A797D4E" w14:textId="77777777" w:rsidR="000F0F65" w:rsidRDefault="000F0F65" w:rsidP="00D176A2">
      <w:pPr>
        <w:rPr>
          <w:sz w:val="28"/>
          <w:szCs w:val="28"/>
          <w:u w:val="single"/>
          <w:rtl/>
        </w:rPr>
      </w:pPr>
    </w:p>
    <w:p w14:paraId="27A11A71" w14:textId="77777777" w:rsidR="000F0F65" w:rsidRDefault="000F0F65" w:rsidP="00D176A2">
      <w:pPr>
        <w:rPr>
          <w:sz w:val="28"/>
          <w:szCs w:val="28"/>
          <w:u w:val="single"/>
          <w:rtl/>
        </w:rPr>
      </w:pPr>
    </w:p>
    <w:p w14:paraId="500D604A" w14:textId="77777777" w:rsidR="000F0F65" w:rsidRDefault="000F0F65" w:rsidP="00D176A2">
      <w:pPr>
        <w:rPr>
          <w:sz w:val="28"/>
          <w:szCs w:val="28"/>
          <w:u w:val="single"/>
          <w:rtl/>
        </w:rPr>
      </w:pPr>
    </w:p>
    <w:p w14:paraId="5CD7E3FD" w14:textId="77777777" w:rsidR="000F0F65" w:rsidRDefault="000F0F65" w:rsidP="00D176A2">
      <w:pPr>
        <w:rPr>
          <w:sz w:val="28"/>
          <w:szCs w:val="28"/>
          <w:u w:val="single"/>
          <w:rtl/>
        </w:rPr>
      </w:pPr>
    </w:p>
    <w:p w14:paraId="2A7F4B1B" w14:textId="77777777" w:rsidR="000F0F65" w:rsidRDefault="000F0F65" w:rsidP="00D176A2">
      <w:pPr>
        <w:rPr>
          <w:sz w:val="28"/>
          <w:szCs w:val="28"/>
          <w:u w:val="single"/>
          <w:rtl/>
        </w:rPr>
      </w:pPr>
    </w:p>
    <w:p w14:paraId="3C0E4EB7" w14:textId="77777777" w:rsidR="000F0F65" w:rsidRDefault="000F0F65" w:rsidP="00D176A2">
      <w:pPr>
        <w:rPr>
          <w:sz w:val="28"/>
          <w:szCs w:val="28"/>
          <w:u w:val="single"/>
          <w:rtl/>
        </w:rPr>
      </w:pPr>
    </w:p>
    <w:p w14:paraId="5AF2D2D7" w14:textId="77777777" w:rsidR="000F0F65" w:rsidRDefault="000F0F65" w:rsidP="00D176A2">
      <w:pPr>
        <w:rPr>
          <w:sz w:val="28"/>
          <w:szCs w:val="28"/>
          <w:u w:val="single"/>
          <w:rtl/>
        </w:rPr>
      </w:pPr>
    </w:p>
    <w:p w14:paraId="6587799F" w14:textId="77777777" w:rsidR="006D1905" w:rsidRPr="00D176A2" w:rsidRDefault="006D1905" w:rsidP="00D176A2">
      <w:pPr>
        <w:rPr>
          <w:sz w:val="28"/>
          <w:szCs w:val="28"/>
          <w:u w:val="single"/>
          <w:rtl/>
        </w:rPr>
      </w:pPr>
    </w:p>
    <w:p w14:paraId="6D9FEDB0" w14:textId="532E52C3" w:rsidR="00A74F76" w:rsidRPr="005C6E94" w:rsidRDefault="005F1B50" w:rsidP="005C6E94">
      <w:pPr>
        <w:pStyle w:val="1"/>
        <w:rPr>
          <w:rFonts w:asciiTheme="majorBidi" w:hAnsiTheme="majorBidi"/>
          <w:b/>
          <w:bCs/>
          <w:color w:val="000000" w:themeColor="text1"/>
          <w:sz w:val="28"/>
          <w:szCs w:val="28"/>
          <w:u w:val="single"/>
          <w:rtl/>
        </w:rPr>
      </w:pPr>
      <w:bookmarkStart w:id="23" w:name="_Toc224987433"/>
      <w:r w:rsidRPr="005C6E94">
        <w:rPr>
          <w:rFonts w:asciiTheme="majorBidi" w:hAnsiTheme="majorBidi"/>
          <w:b/>
          <w:bCs/>
          <w:color w:val="000000" w:themeColor="text1"/>
          <w:sz w:val="28"/>
          <w:szCs w:val="28"/>
          <w:u w:val="single"/>
          <w:rtl/>
        </w:rPr>
        <w:lastRenderedPageBreak/>
        <w:t>تحليل البيانات ومؤشرات الأداء الرئيسية (</w:t>
      </w:r>
      <w:r w:rsidRPr="005C6E94">
        <w:rPr>
          <w:rFonts w:asciiTheme="majorBidi" w:hAnsiTheme="majorBidi"/>
          <w:b/>
          <w:bCs/>
          <w:color w:val="000000" w:themeColor="text1"/>
          <w:sz w:val="28"/>
          <w:szCs w:val="28"/>
          <w:u w:val="single"/>
        </w:rPr>
        <w:t>KPIs</w:t>
      </w:r>
      <w:r w:rsidRPr="005C6E94">
        <w:rPr>
          <w:rFonts w:asciiTheme="majorBidi" w:hAnsiTheme="majorBidi"/>
          <w:b/>
          <w:bCs/>
          <w:color w:val="000000" w:themeColor="text1"/>
          <w:sz w:val="28"/>
          <w:szCs w:val="28"/>
          <w:u w:val="single"/>
          <w:rtl/>
        </w:rPr>
        <w:t>)</w:t>
      </w:r>
      <w:bookmarkEnd w:id="23"/>
    </w:p>
    <w:p w14:paraId="6B2C92F9" w14:textId="6E2258DE" w:rsidR="000F0F65" w:rsidRDefault="000F0F65" w:rsidP="005C6E94">
      <w:pPr>
        <w:ind w:left="-240" w:right="-851"/>
        <w:jc w:val="both"/>
        <w:rPr>
          <w:rFonts w:asciiTheme="majorBidi" w:hAnsiTheme="majorBidi" w:cs="Times New Roman"/>
          <w:sz w:val="24"/>
          <w:szCs w:val="24"/>
          <w:rtl/>
        </w:rPr>
      </w:pPr>
      <w:r w:rsidRPr="000F0F65">
        <w:rPr>
          <w:rFonts w:asciiTheme="majorBidi" w:hAnsiTheme="majorBidi" w:cs="Times New Roman"/>
          <w:sz w:val="24"/>
          <w:szCs w:val="24"/>
          <w:rtl/>
        </w:rPr>
        <w:t xml:space="preserve">تم تحليل بيانات الاستبانة لعينة الدراسة، والتي تشمل الموظفين الجدد والموظفين </w:t>
      </w:r>
      <w:r w:rsidR="00D65BF4">
        <w:rPr>
          <w:rFonts w:asciiTheme="majorBidi" w:hAnsiTheme="majorBidi" w:cs="Times New Roman"/>
          <w:sz w:val="24"/>
          <w:szCs w:val="24"/>
          <w:rtl/>
        </w:rPr>
        <w:t>القدامى</w:t>
      </w:r>
      <w:r w:rsidRPr="000F0F65">
        <w:rPr>
          <w:rFonts w:asciiTheme="majorBidi" w:hAnsiTheme="majorBidi" w:cs="Times New Roman"/>
          <w:sz w:val="24"/>
          <w:szCs w:val="24"/>
          <w:rtl/>
        </w:rPr>
        <w:t>، بالإضافة إلى تحليل إجمالي البيانات لكافة المشاركين. وتم تحويل النتائج إلى مؤشرات أداء رئيسية (</w:t>
      </w:r>
      <w:r w:rsidRPr="000F0F65">
        <w:rPr>
          <w:rFonts w:asciiTheme="majorBidi" w:hAnsiTheme="majorBidi" w:cstheme="majorBidi"/>
          <w:sz w:val="24"/>
          <w:szCs w:val="24"/>
        </w:rPr>
        <w:t>KPIs</w:t>
      </w:r>
      <w:r w:rsidRPr="000F0F65">
        <w:rPr>
          <w:rFonts w:asciiTheme="majorBidi" w:hAnsiTheme="majorBidi" w:cs="Times New Roman"/>
          <w:sz w:val="24"/>
          <w:szCs w:val="24"/>
          <w:rtl/>
        </w:rPr>
        <w:t>) بهدف قياس مستوى التكيف النفسي والتنظيمي داخل بيئة العمل، وذلك من خلال حساب المتوسطات وتحويلها إلى نسب مئوية تسهّل المقارنة بين المحاور المختلفة</w:t>
      </w:r>
      <w:r>
        <w:rPr>
          <w:rFonts w:asciiTheme="majorBidi" w:hAnsiTheme="majorBidi" w:cs="Times New Roman" w:hint="cs"/>
          <w:sz w:val="24"/>
          <w:szCs w:val="24"/>
          <w:rtl/>
        </w:rPr>
        <w:t>.</w:t>
      </w:r>
    </w:p>
    <w:p w14:paraId="76F5701E" w14:textId="40EE9519" w:rsidR="000F0F65" w:rsidRDefault="000F0F65" w:rsidP="004A3AC0">
      <w:pPr>
        <w:rPr>
          <w:rtl/>
        </w:rPr>
      </w:pPr>
    </w:p>
    <w:p w14:paraId="7130020E" w14:textId="63877DE2" w:rsidR="006D1905" w:rsidRPr="004A3AC0" w:rsidRDefault="004A3AC0" w:rsidP="004A3AC0">
      <w:pPr>
        <w:rPr>
          <w:rStyle w:val="2Char"/>
          <w:rFonts w:asciiTheme="majorBidi" w:eastAsiaTheme="minorHAnsi" w:hAnsiTheme="majorBidi"/>
          <w:color w:val="auto"/>
          <w:sz w:val="24"/>
          <w:szCs w:val="24"/>
          <w:rtl/>
        </w:rPr>
      </w:pPr>
      <w:r w:rsidRPr="004C41E7">
        <w:rPr>
          <w:b/>
          <w:bCs/>
          <w:noProof/>
        </w:rPr>
        <w:drawing>
          <wp:anchor distT="0" distB="0" distL="114300" distR="114300" simplePos="0" relativeHeight="251663360" behindDoc="0" locked="0" layoutInCell="1" allowOverlap="1" wp14:anchorId="15923D55" wp14:editId="43520DB8">
            <wp:simplePos x="0" y="0"/>
            <wp:positionH relativeFrom="margin">
              <wp:align>center</wp:align>
            </wp:positionH>
            <wp:positionV relativeFrom="paragraph">
              <wp:posOffset>311150</wp:posOffset>
            </wp:positionV>
            <wp:extent cx="5781675" cy="2571750"/>
            <wp:effectExtent l="0" t="0" r="9525" b="0"/>
            <wp:wrapNone/>
            <wp:docPr id="1379471382" name="مخطط 1">
              <a:extLst xmlns:a="http://schemas.openxmlformats.org/drawingml/2006/main">
                <a:ext uri="{FF2B5EF4-FFF2-40B4-BE49-F238E27FC236}">
                  <a16:creationId xmlns:a16="http://schemas.microsoft.com/office/drawing/2014/main" id="{7C674AE4-629E-E238-9417-9F9E592114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5F1B50" w:rsidRPr="004C41E7">
        <w:rPr>
          <w:b/>
          <w:bCs/>
          <w:rtl/>
        </w:rPr>
        <w:t>مؤشرات</w:t>
      </w:r>
      <w:r w:rsidR="005F1B50" w:rsidRPr="004C41E7">
        <w:rPr>
          <w:rStyle w:val="2Char"/>
          <w:b/>
          <w:bCs/>
          <w:color w:val="auto"/>
          <w:sz w:val="24"/>
          <w:szCs w:val="24"/>
          <w:rtl/>
        </w:rPr>
        <w:t xml:space="preserve"> </w:t>
      </w:r>
      <w:r w:rsidR="005F1B50" w:rsidRPr="004C41E7">
        <w:rPr>
          <w:b/>
          <w:bCs/>
          <w:rtl/>
        </w:rPr>
        <w:t>الأداء</w:t>
      </w:r>
      <w:r w:rsidR="005F1B50" w:rsidRPr="004C41E7">
        <w:rPr>
          <w:rStyle w:val="2Char"/>
          <w:b/>
          <w:bCs/>
          <w:color w:val="auto"/>
          <w:sz w:val="24"/>
          <w:szCs w:val="24"/>
          <w:rtl/>
        </w:rPr>
        <w:t xml:space="preserve"> </w:t>
      </w:r>
      <w:r w:rsidR="005F1B50" w:rsidRPr="004C41E7">
        <w:rPr>
          <w:b/>
          <w:bCs/>
          <w:rtl/>
        </w:rPr>
        <w:t>لكافة</w:t>
      </w:r>
      <w:r w:rsidR="005F1B50" w:rsidRPr="004C41E7">
        <w:rPr>
          <w:rStyle w:val="2Char"/>
          <w:b/>
          <w:bCs/>
          <w:color w:val="auto"/>
          <w:sz w:val="24"/>
          <w:szCs w:val="24"/>
          <w:rtl/>
        </w:rPr>
        <w:t xml:space="preserve"> </w:t>
      </w:r>
      <w:r w:rsidR="005F1B50" w:rsidRPr="004C41E7">
        <w:rPr>
          <w:b/>
          <w:bCs/>
          <w:rtl/>
        </w:rPr>
        <w:t>الموظفين</w:t>
      </w:r>
      <w:r w:rsidR="005F1B50" w:rsidRPr="004A3AC0">
        <w:rPr>
          <w:sz w:val="24"/>
          <w:szCs w:val="24"/>
          <w:rtl/>
        </w:rPr>
        <w:t>:</w:t>
      </w:r>
      <w:r w:rsidR="00FB11FE" w:rsidRPr="004A3AC0">
        <w:rPr>
          <w:noProof/>
          <w:sz w:val="24"/>
          <w:szCs w:val="24"/>
        </w:rPr>
        <w:t xml:space="preserve"> </w:t>
      </w:r>
    </w:p>
    <w:p w14:paraId="72BB8875" w14:textId="5808C557" w:rsidR="004A3AC0" w:rsidRPr="004A3AC0" w:rsidRDefault="004A3AC0" w:rsidP="004A3AC0">
      <w:pPr>
        <w:rPr>
          <w:rStyle w:val="2Char"/>
          <w:rFonts w:asciiTheme="majorBidi" w:hAnsiTheme="majorBidi"/>
          <w:b/>
          <w:bCs/>
          <w:color w:val="000000" w:themeColor="text1"/>
          <w:sz w:val="24"/>
          <w:szCs w:val="24"/>
          <w:rtl/>
        </w:rPr>
      </w:pPr>
    </w:p>
    <w:p w14:paraId="47DA1520" w14:textId="77777777" w:rsidR="004A3AC0" w:rsidRPr="004A3AC0" w:rsidRDefault="004A3AC0" w:rsidP="004A3AC0">
      <w:pPr>
        <w:rPr>
          <w:rStyle w:val="2Char"/>
          <w:rFonts w:asciiTheme="majorBidi" w:hAnsiTheme="majorBidi"/>
          <w:b/>
          <w:bCs/>
          <w:color w:val="000000" w:themeColor="text1"/>
          <w:sz w:val="24"/>
          <w:szCs w:val="24"/>
          <w:rtl/>
        </w:rPr>
      </w:pPr>
    </w:p>
    <w:p w14:paraId="26734CE3" w14:textId="77777777" w:rsidR="004A3AC0" w:rsidRPr="004A3AC0" w:rsidRDefault="004A3AC0" w:rsidP="004A3AC0">
      <w:pPr>
        <w:rPr>
          <w:rStyle w:val="2Char"/>
          <w:rFonts w:asciiTheme="majorBidi" w:hAnsiTheme="majorBidi"/>
          <w:b/>
          <w:bCs/>
          <w:color w:val="000000" w:themeColor="text1"/>
          <w:sz w:val="24"/>
          <w:szCs w:val="24"/>
          <w:rtl/>
        </w:rPr>
      </w:pPr>
    </w:p>
    <w:p w14:paraId="3FE211D4" w14:textId="77777777" w:rsidR="004A3AC0" w:rsidRPr="004A3AC0" w:rsidRDefault="004A3AC0" w:rsidP="004A3AC0">
      <w:pPr>
        <w:rPr>
          <w:rStyle w:val="2Char"/>
          <w:rFonts w:asciiTheme="majorBidi" w:hAnsiTheme="majorBidi"/>
          <w:b/>
          <w:bCs/>
          <w:color w:val="000000" w:themeColor="text1"/>
          <w:sz w:val="24"/>
          <w:szCs w:val="24"/>
          <w:rtl/>
        </w:rPr>
      </w:pPr>
    </w:p>
    <w:p w14:paraId="2B748DD6" w14:textId="77777777" w:rsidR="004A3AC0" w:rsidRPr="004A3AC0" w:rsidRDefault="004A3AC0" w:rsidP="004A3AC0">
      <w:pPr>
        <w:rPr>
          <w:rStyle w:val="2Char"/>
          <w:rFonts w:asciiTheme="majorBidi" w:hAnsiTheme="majorBidi"/>
          <w:b/>
          <w:bCs/>
          <w:color w:val="000000" w:themeColor="text1"/>
          <w:sz w:val="24"/>
          <w:szCs w:val="24"/>
          <w:rtl/>
        </w:rPr>
      </w:pPr>
    </w:p>
    <w:p w14:paraId="10CF6794" w14:textId="77777777" w:rsidR="004A3AC0" w:rsidRPr="004A3AC0" w:rsidRDefault="004A3AC0" w:rsidP="004A3AC0">
      <w:pPr>
        <w:rPr>
          <w:rStyle w:val="2Char"/>
          <w:rFonts w:asciiTheme="majorBidi" w:hAnsiTheme="majorBidi"/>
          <w:b/>
          <w:bCs/>
          <w:color w:val="000000" w:themeColor="text1"/>
          <w:sz w:val="24"/>
          <w:szCs w:val="24"/>
          <w:rtl/>
        </w:rPr>
      </w:pPr>
    </w:p>
    <w:p w14:paraId="2DC05939" w14:textId="77777777" w:rsidR="004A3AC0" w:rsidRPr="004A3AC0" w:rsidRDefault="004A3AC0" w:rsidP="004A3AC0">
      <w:pPr>
        <w:rPr>
          <w:rStyle w:val="2Char"/>
          <w:rFonts w:asciiTheme="majorBidi" w:hAnsiTheme="majorBidi"/>
          <w:b/>
          <w:bCs/>
          <w:color w:val="000000" w:themeColor="text1"/>
          <w:sz w:val="24"/>
          <w:szCs w:val="24"/>
          <w:rtl/>
        </w:rPr>
      </w:pPr>
    </w:p>
    <w:p w14:paraId="0A23D2AE" w14:textId="77777777" w:rsidR="004A3AC0" w:rsidRPr="004A3AC0" w:rsidRDefault="004A3AC0" w:rsidP="004A3AC0">
      <w:pPr>
        <w:rPr>
          <w:rStyle w:val="2Char"/>
          <w:rFonts w:asciiTheme="majorBidi" w:hAnsiTheme="majorBidi"/>
          <w:b/>
          <w:bCs/>
          <w:color w:val="000000" w:themeColor="text1"/>
          <w:sz w:val="24"/>
          <w:szCs w:val="24"/>
          <w:rtl/>
        </w:rPr>
      </w:pPr>
    </w:p>
    <w:p w14:paraId="4F8044F9" w14:textId="77777777" w:rsidR="004A3AC0" w:rsidRPr="004A3AC0" w:rsidRDefault="004A3AC0" w:rsidP="004A3AC0">
      <w:pPr>
        <w:rPr>
          <w:rStyle w:val="2Char"/>
          <w:rFonts w:asciiTheme="majorBidi" w:hAnsiTheme="majorBidi"/>
          <w:b/>
          <w:bCs/>
          <w:color w:val="000000" w:themeColor="text1"/>
          <w:sz w:val="24"/>
          <w:szCs w:val="24"/>
          <w:rtl/>
        </w:rPr>
      </w:pPr>
    </w:p>
    <w:p w14:paraId="67FBEB08" w14:textId="48DD7263" w:rsidR="004A3AC0" w:rsidRDefault="004C41E7" w:rsidP="004C41E7">
      <w:pPr>
        <w:rPr>
          <w:rStyle w:val="2Char"/>
          <w:rFonts w:asciiTheme="majorBidi" w:hAnsiTheme="majorBidi"/>
          <w:color w:val="000000" w:themeColor="text1"/>
          <w:sz w:val="24"/>
          <w:szCs w:val="24"/>
          <w:rtl/>
        </w:rPr>
      </w:pPr>
      <w:r w:rsidRPr="004C41E7">
        <w:rPr>
          <w:rtl/>
        </w:rPr>
        <w:t>بلغ</w:t>
      </w:r>
      <w:r w:rsidRPr="004C41E7">
        <w:rPr>
          <w:rStyle w:val="2Char"/>
          <w:rFonts w:asciiTheme="majorBidi" w:hAnsiTheme="majorBidi" w:cs="Times New Roman"/>
          <w:color w:val="000000" w:themeColor="text1"/>
          <w:sz w:val="24"/>
          <w:szCs w:val="24"/>
          <w:rtl/>
        </w:rPr>
        <w:t xml:space="preserve"> </w:t>
      </w:r>
      <w:r w:rsidRPr="004C41E7">
        <w:rPr>
          <w:rtl/>
        </w:rPr>
        <w:t>المتوسط العام لكافة الموظفين (3.87 من 5)، أي ما يعادل (77%)، مما يدل على مستوى تكيف متوسط إلى مرتفع على مستوى العينة ككل</w:t>
      </w:r>
      <w:r w:rsidRPr="004C41E7">
        <w:rPr>
          <w:rStyle w:val="2Char"/>
          <w:rFonts w:asciiTheme="majorBidi" w:hAnsiTheme="majorBidi" w:cs="Times New Roman"/>
          <w:color w:val="000000" w:themeColor="text1"/>
          <w:sz w:val="24"/>
          <w:szCs w:val="24"/>
          <w:rtl/>
        </w:rPr>
        <w:t>.</w:t>
      </w:r>
    </w:p>
    <w:p w14:paraId="49573323" w14:textId="4525B269" w:rsidR="00EB0C1F" w:rsidRPr="004C41E7" w:rsidRDefault="00EB0C1F" w:rsidP="005F4A0A">
      <w:pPr>
        <w:rPr>
          <w:rStyle w:val="2Char"/>
          <w:rFonts w:asciiTheme="majorBidi" w:hAnsiTheme="majorBidi"/>
          <w:color w:val="000000" w:themeColor="text1"/>
          <w:sz w:val="24"/>
          <w:szCs w:val="24"/>
          <w:rtl/>
        </w:rPr>
      </w:pPr>
      <w:r w:rsidRPr="005F4A0A">
        <w:rPr>
          <w:rFonts w:asciiTheme="majorBidi" w:hAnsiTheme="majorBidi" w:cstheme="majorBidi"/>
          <w:rtl/>
        </w:rPr>
        <w:t>تم حساب المتوسط العام بناءً على متوسطات محاور الاستبانة بشكل متساوٍ</w:t>
      </w:r>
      <w:r>
        <w:rPr>
          <w:rStyle w:val="2Char"/>
          <w:rFonts w:asciiTheme="majorBidi" w:hAnsiTheme="majorBidi" w:hint="cs"/>
          <w:color w:val="000000" w:themeColor="text1"/>
          <w:sz w:val="24"/>
          <w:szCs w:val="24"/>
          <w:rtl/>
        </w:rPr>
        <w:t>.</w:t>
      </w:r>
    </w:p>
    <w:p w14:paraId="6C2E185F" w14:textId="4C732DD6" w:rsidR="006D1905" w:rsidRPr="004A3AC0" w:rsidRDefault="005F1B50" w:rsidP="004A3AC0">
      <w:pPr>
        <w:rPr>
          <w:rStyle w:val="2Char"/>
          <w:rFonts w:asciiTheme="majorBidi" w:hAnsiTheme="majorBidi"/>
          <w:sz w:val="24"/>
          <w:szCs w:val="24"/>
          <w:rtl/>
        </w:rPr>
      </w:pPr>
      <w:r w:rsidRPr="004C41E7">
        <w:rPr>
          <w:b/>
          <w:bCs/>
          <w:noProof/>
          <w:sz w:val="24"/>
          <w:szCs w:val="24"/>
        </w:rPr>
        <w:drawing>
          <wp:anchor distT="0" distB="0" distL="114300" distR="114300" simplePos="0" relativeHeight="251661312" behindDoc="1" locked="0" layoutInCell="1" allowOverlap="1" wp14:anchorId="61AC8706" wp14:editId="7929F5FD">
            <wp:simplePos x="0" y="0"/>
            <wp:positionH relativeFrom="page">
              <wp:align>center</wp:align>
            </wp:positionH>
            <wp:positionV relativeFrom="paragraph">
              <wp:posOffset>266700</wp:posOffset>
            </wp:positionV>
            <wp:extent cx="5895975" cy="2667000"/>
            <wp:effectExtent l="0" t="0" r="9525" b="0"/>
            <wp:wrapTight wrapText="bothSides">
              <wp:wrapPolygon edited="0">
                <wp:start x="0" y="0"/>
                <wp:lineTo x="0" y="21446"/>
                <wp:lineTo x="21565" y="21446"/>
                <wp:lineTo x="21565" y="0"/>
                <wp:lineTo x="0" y="0"/>
              </wp:wrapPolygon>
            </wp:wrapTight>
            <wp:docPr id="1871380855" name="مخطط 1">
              <a:extLst xmlns:a="http://schemas.openxmlformats.org/drawingml/2006/main">
                <a:ext uri="{FF2B5EF4-FFF2-40B4-BE49-F238E27FC236}">
                  <a16:creationId xmlns:a16="http://schemas.microsoft.com/office/drawing/2014/main" id="{B295D6A4-3982-BEF4-480B-4390BC861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Pr="004C41E7">
        <w:rPr>
          <w:b/>
          <w:bCs/>
          <w:sz w:val="24"/>
          <w:szCs w:val="24"/>
          <w:rtl/>
        </w:rPr>
        <w:t>مؤشرات</w:t>
      </w:r>
      <w:r w:rsidRPr="004C41E7">
        <w:rPr>
          <w:rStyle w:val="2Char"/>
          <w:rFonts w:asciiTheme="majorBidi" w:hAnsiTheme="majorBidi"/>
          <w:b/>
          <w:bCs/>
          <w:color w:val="000000" w:themeColor="text1"/>
          <w:sz w:val="28"/>
          <w:szCs w:val="28"/>
          <w:rtl/>
        </w:rPr>
        <w:t xml:space="preserve"> </w:t>
      </w:r>
      <w:r w:rsidRPr="004C41E7">
        <w:rPr>
          <w:b/>
          <w:bCs/>
          <w:sz w:val="24"/>
          <w:szCs w:val="24"/>
          <w:rtl/>
        </w:rPr>
        <w:t>الأداء</w:t>
      </w:r>
      <w:r w:rsidRPr="004C41E7">
        <w:rPr>
          <w:rStyle w:val="2Char"/>
          <w:rFonts w:asciiTheme="majorBidi" w:hAnsiTheme="majorBidi"/>
          <w:b/>
          <w:bCs/>
          <w:color w:val="000000" w:themeColor="text1"/>
          <w:sz w:val="28"/>
          <w:szCs w:val="28"/>
          <w:rtl/>
        </w:rPr>
        <w:t xml:space="preserve"> </w:t>
      </w:r>
      <w:r w:rsidR="00B53C14" w:rsidRPr="004C41E7">
        <w:rPr>
          <w:b/>
          <w:bCs/>
          <w:sz w:val="24"/>
          <w:szCs w:val="24"/>
          <w:rtl/>
        </w:rPr>
        <w:t>للموظفين</w:t>
      </w:r>
      <w:r w:rsidR="00B53C14" w:rsidRPr="004C41E7">
        <w:rPr>
          <w:rStyle w:val="2Char"/>
          <w:rFonts w:asciiTheme="majorBidi" w:hAnsiTheme="majorBidi"/>
          <w:b/>
          <w:bCs/>
          <w:color w:val="000000" w:themeColor="text1"/>
          <w:sz w:val="28"/>
          <w:szCs w:val="28"/>
          <w:rtl/>
        </w:rPr>
        <w:t xml:space="preserve"> </w:t>
      </w:r>
      <w:r w:rsidR="00B53C14" w:rsidRPr="004C41E7">
        <w:rPr>
          <w:b/>
          <w:bCs/>
          <w:sz w:val="24"/>
          <w:szCs w:val="24"/>
          <w:rtl/>
        </w:rPr>
        <w:t>الجدد</w:t>
      </w:r>
      <w:r w:rsidRPr="004A3AC0">
        <w:rPr>
          <w:rFonts w:asciiTheme="majorBidi" w:hAnsiTheme="majorBidi" w:cstheme="majorBidi"/>
          <w:sz w:val="24"/>
          <w:szCs w:val="24"/>
          <w:rtl/>
        </w:rPr>
        <w:t>:</w:t>
      </w:r>
    </w:p>
    <w:p w14:paraId="1B671F3B" w14:textId="55CD3078" w:rsidR="004C41E7" w:rsidRPr="004C41E7" w:rsidRDefault="004C41E7" w:rsidP="004C41E7">
      <w:pPr>
        <w:rPr>
          <w:rStyle w:val="2Char"/>
          <w:rFonts w:asciiTheme="majorBidi" w:hAnsiTheme="majorBidi"/>
          <w:color w:val="auto"/>
          <w:sz w:val="24"/>
          <w:szCs w:val="24"/>
          <w:rtl/>
        </w:rPr>
      </w:pPr>
      <w:r w:rsidRPr="004C41E7">
        <w:rPr>
          <w:rtl/>
        </w:rPr>
        <w:t>بلغ</w:t>
      </w:r>
      <w:r w:rsidRPr="004C41E7">
        <w:rPr>
          <w:rStyle w:val="2Char"/>
          <w:rFonts w:asciiTheme="majorBidi" w:hAnsiTheme="majorBidi" w:cs="Times New Roman"/>
          <w:color w:val="auto"/>
          <w:sz w:val="24"/>
          <w:szCs w:val="24"/>
          <w:rtl/>
        </w:rPr>
        <w:t xml:space="preserve"> </w:t>
      </w:r>
      <w:r w:rsidRPr="004C41E7">
        <w:rPr>
          <w:rtl/>
        </w:rPr>
        <w:t>المتوسط</w:t>
      </w:r>
      <w:r w:rsidRPr="004C41E7">
        <w:rPr>
          <w:rStyle w:val="2Char"/>
          <w:rFonts w:asciiTheme="majorBidi" w:hAnsiTheme="majorBidi" w:cs="Times New Roman"/>
          <w:color w:val="auto"/>
          <w:sz w:val="24"/>
          <w:szCs w:val="24"/>
          <w:rtl/>
        </w:rPr>
        <w:t xml:space="preserve"> العام للموظفين الجدد (2.95 من 5)، أي ما يعادل (59.2%)، مما يدل على مستوى تكيف متوسط إلى منخفض خلال المرحلة الأولى من العمل.</w:t>
      </w:r>
    </w:p>
    <w:p w14:paraId="3A4B4FDD" w14:textId="77777777" w:rsidR="004C41E7" w:rsidRPr="004C41E7" w:rsidRDefault="004C41E7" w:rsidP="004C41E7"/>
    <w:p w14:paraId="609FA9D5" w14:textId="11DA5A92" w:rsidR="005C6E94" w:rsidRPr="004C41E7" w:rsidRDefault="006D1905" w:rsidP="004C41E7">
      <w:pPr>
        <w:rPr>
          <w:b/>
          <w:bCs/>
          <w:rtl/>
        </w:rPr>
      </w:pPr>
      <w:r w:rsidRPr="004C41E7">
        <w:rPr>
          <w:b/>
          <w:bCs/>
          <w:noProof/>
        </w:rPr>
        <w:lastRenderedPageBreak/>
        <w:drawing>
          <wp:anchor distT="0" distB="0" distL="114300" distR="114300" simplePos="0" relativeHeight="251662336" behindDoc="1" locked="0" layoutInCell="1" allowOverlap="1" wp14:anchorId="126F899C" wp14:editId="6E5F9A27">
            <wp:simplePos x="0" y="0"/>
            <wp:positionH relativeFrom="margin">
              <wp:align>right</wp:align>
            </wp:positionH>
            <wp:positionV relativeFrom="paragraph">
              <wp:posOffset>205740</wp:posOffset>
            </wp:positionV>
            <wp:extent cx="5962650" cy="2715260"/>
            <wp:effectExtent l="0" t="0" r="0" b="8890"/>
            <wp:wrapTight wrapText="bothSides">
              <wp:wrapPolygon edited="0">
                <wp:start x="0" y="0"/>
                <wp:lineTo x="0" y="21519"/>
                <wp:lineTo x="21531" y="21519"/>
                <wp:lineTo x="21531" y="0"/>
                <wp:lineTo x="0" y="0"/>
              </wp:wrapPolygon>
            </wp:wrapTight>
            <wp:docPr id="1350614843" name="مخطط 1">
              <a:extLst xmlns:a="http://schemas.openxmlformats.org/drawingml/2006/main">
                <a:ext uri="{FF2B5EF4-FFF2-40B4-BE49-F238E27FC236}">
                  <a16:creationId xmlns:a16="http://schemas.microsoft.com/office/drawing/2014/main" id="{62DFB411-C478-2DA8-C384-84B7C9CA51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anchor>
        </w:drawing>
      </w:r>
      <w:r w:rsidR="005C6E94" w:rsidRPr="004C41E7">
        <w:rPr>
          <w:b/>
          <w:bCs/>
          <w:rtl/>
        </w:rPr>
        <w:t>مؤشرات الأداء للموظف</w:t>
      </w:r>
      <w:r w:rsidR="00B53C14" w:rsidRPr="004C41E7">
        <w:rPr>
          <w:b/>
          <w:bCs/>
          <w:rtl/>
        </w:rPr>
        <w:t>ين القدامى</w:t>
      </w:r>
      <w:r w:rsidR="004C41E7">
        <w:rPr>
          <w:rFonts w:hint="cs"/>
          <w:b/>
          <w:bCs/>
          <w:rtl/>
        </w:rPr>
        <w:t>:</w:t>
      </w:r>
    </w:p>
    <w:p w14:paraId="2708CCA1" w14:textId="77777777" w:rsidR="004C41E7" w:rsidRPr="004C41E7" w:rsidRDefault="004C41E7" w:rsidP="004C41E7">
      <w:pPr>
        <w:rPr>
          <w:rtl/>
        </w:rPr>
      </w:pPr>
    </w:p>
    <w:p w14:paraId="1F8B710E" w14:textId="499F4156" w:rsidR="00B53C14" w:rsidRDefault="004C41E7" w:rsidP="00DE6B0E">
      <w:pPr>
        <w:ind w:right="-851"/>
        <w:jc w:val="both"/>
        <w:rPr>
          <w:rFonts w:asciiTheme="majorBidi" w:hAnsiTheme="majorBidi" w:cstheme="majorBidi"/>
          <w:sz w:val="24"/>
          <w:szCs w:val="24"/>
          <w:rtl/>
        </w:rPr>
      </w:pPr>
      <w:r w:rsidRPr="004C41E7">
        <w:rPr>
          <w:rFonts w:asciiTheme="majorBidi" w:hAnsiTheme="majorBidi" w:cs="Times New Roman"/>
          <w:sz w:val="24"/>
          <w:szCs w:val="24"/>
          <w:rtl/>
        </w:rPr>
        <w:t xml:space="preserve">بلغ المتوسط العام للموظفين </w:t>
      </w:r>
      <w:r>
        <w:rPr>
          <w:rFonts w:asciiTheme="majorBidi" w:hAnsiTheme="majorBidi" w:cs="Times New Roman" w:hint="cs"/>
          <w:sz w:val="24"/>
          <w:szCs w:val="24"/>
          <w:rtl/>
        </w:rPr>
        <w:t xml:space="preserve">القدامى </w:t>
      </w:r>
      <w:r w:rsidRPr="004C41E7">
        <w:rPr>
          <w:rFonts w:asciiTheme="majorBidi" w:hAnsiTheme="majorBidi" w:cs="Times New Roman"/>
          <w:sz w:val="24"/>
          <w:szCs w:val="24"/>
          <w:rtl/>
        </w:rPr>
        <w:t>(3.18 من 5)، أي ما يعادل (63.6%)، مما يدل على مستوى تكيف متوسط يميل إلى الاستقرار مقارنة بالموظفين الجدد</w:t>
      </w:r>
    </w:p>
    <w:p w14:paraId="72A0378B" w14:textId="77777777" w:rsidR="006D1905" w:rsidRDefault="006D1905" w:rsidP="005C6E94">
      <w:pPr>
        <w:ind w:left="-240" w:right="-851"/>
        <w:jc w:val="both"/>
        <w:rPr>
          <w:rFonts w:asciiTheme="majorBidi" w:hAnsiTheme="majorBidi" w:cstheme="majorBidi"/>
          <w:sz w:val="24"/>
          <w:szCs w:val="24"/>
          <w:rtl/>
        </w:rPr>
      </w:pPr>
    </w:p>
    <w:p w14:paraId="393C4916" w14:textId="77777777" w:rsidR="00EB0C1F" w:rsidRDefault="005C6E94" w:rsidP="00EB0C1F">
      <w:pPr>
        <w:ind w:left="-240" w:right="-851"/>
        <w:jc w:val="both"/>
        <w:rPr>
          <w:rFonts w:asciiTheme="majorBidi" w:hAnsiTheme="majorBidi" w:cstheme="majorBidi"/>
          <w:sz w:val="24"/>
          <w:szCs w:val="24"/>
          <w:rtl/>
        </w:rPr>
      </w:pPr>
      <w:r w:rsidRPr="005C6E94">
        <w:rPr>
          <w:rFonts w:asciiTheme="majorBidi" w:hAnsiTheme="majorBidi" w:cstheme="majorBidi"/>
          <w:sz w:val="24"/>
          <w:szCs w:val="24"/>
          <w:rtl/>
        </w:rPr>
        <w:t xml:space="preserve">أظهرت نتائج التحليل وجود فروقات واضحة بين الموظفين الجدد والموظفين </w:t>
      </w:r>
      <w:r w:rsidR="00D65BF4">
        <w:rPr>
          <w:rFonts w:asciiTheme="majorBidi" w:hAnsiTheme="majorBidi" w:cstheme="majorBidi"/>
          <w:sz w:val="24"/>
          <w:szCs w:val="24"/>
          <w:rtl/>
        </w:rPr>
        <w:t>القدامى</w:t>
      </w:r>
      <w:r w:rsidRPr="005C6E94">
        <w:rPr>
          <w:rFonts w:asciiTheme="majorBidi" w:hAnsiTheme="majorBidi" w:cstheme="majorBidi"/>
          <w:sz w:val="24"/>
          <w:szCs w:val="24"/>
          <w:rtl/>
        </w:rPr>
        <w:t xml:space="preserve">، </w:t>
      </w:r>
      <w:r w:rsidR="00EB0C1F" w:rsidRPr="00EB0C1F">
        <w:rPr>
          <w:rFonts w:asciiTheme="majorBidi" w:hAnsiTheme="majorBidi" w:cs="Times New Roman"/>
          <w:sz w:val="24"/>
          <w:szCs w:val="24"/>
          <w:rtl/>
        </w:rPr>
        <w:t>سجل الموظفون الجدد مستوى أقل في التكيف مع بيئة العمل مقارنة بالموظفين القدامى، وهو ما يعكس طبيعة المرحلة الأولى من الدخول إلى بيئة العمل</w:t>
      </w:r>
    </w:p>
    <w:p w14:paraId="003F955E" w14:textId="7601AC4F" w:rsidR="005C6E94" w:rsidRPr="005C6E94" w:rsidRDefault="005C6E94" w:rsidP="00EB0C1F">
      <w:pPr>
        <w:ind w:left="-240" w:right="-851"/>
        <w:jc w:val="both"/>
        <w:rPr>
          <w:rFonts w:asciiTheme="majorBidi" w:hAnsiTheme="majorBidi" w:cstheme="majorBidi"/>
          <w:sz w:val="24"/>
          <w:szCs w:val="24"/>
          <w:rtl/>
        </w:rPr>
      </w:pPr>
      <w:r w:rsidRPr="005C6E94">
        <w:rPr>
          <w:rFonts w:asciiTheme="majorBidi" w:hAnsiTheme="majorBidi" w:cstheme="majorBidi"/>
          <w:sz w:val="24"/>
          <w:szCs w:val="24"/>
          <w:rtl/>
        </w:rPr>
        <w:t xml:space="preserve">في المقابل، أظهر الموظفون </w:t>
      </w:r>
      <w:r w:rsidR="001E5FF3">
        <w:rPr>
          <w:rFonts w:asciiTheme="majorBidi" w:hAnsiTheme="majorBidi" w:cstheme="majorBidi" w:hint="cs"/>
          <w:sz w:val="24"/>
          <w:szCs w:val="24"/>
          <w:rtl/>
        </w:rPr>
        <w:t>القدامى</w:t>
      </w:r>
      <w:r w:rsidRPr="005C6E94">
        <w:rPr>
          <w:rFonts w:asciiTheme="majorBidi" w:hAnsiTheme="majorBidi" w:cstheme="majorBidi"/>
          <w:sz w:val="24"/>
          <w:szCs w:val="24"/>
          <w:rtl/>
        </w:rPr>
        <w:t xml:space="preserve"> مستويات أعلى في التكيف والاستقرار، مما يدل على تأثير الزمن والخبرة في تقليل الفجوة النفسية وتعزيز الاندماج داخل المنظمة.</w:t>
      </w:r>
    </w:p>
    <w:p w14:paraId="5B110B27" w14:textId="77312512" w:rsidR="00BC0A9D" w:rsidRPr="005C6E94" w:rsidRDefault="005C6E94" w:rsidP="005C6E94">
      <w:pPr>
        <w:ind w:left="-240" w:right="-851"/>
        <w:jc w:val="both"/>
        <w:rPr>
          <w:rFonts w:asciiTheme="majorBidi" w:hAnsiTheme="majorBidi" w:cstheme="majorBidi"/>
          <w:sz w:val="24"/>
          <w:szCs w:val="24"/>
          <w:rtl/>
        </w:rPr>
      </w:pPr>
      <w:r w:rsidRPr="005C6E94">
        <w:rPr>
          <w:rFonts w:asciiTheme="majorBidi" w:hAnsiTheme="majorBidi" w:cstheme="majorBidi"/>
          <w:sz w:val="24"/>
          <w:szCs w:val="24"/>
          <w:rtl/>
        </w:rPr>
        <w:t xml:space="preserve">أما على مستوى جميع الموظفين، فقد عكست النتائج </w:t>
      </w:r>
      <w:r w:rsidR="00EB0C1F">
        <w:rPr>
          <w:rFonts w:asciiTheme="majorBidi" w:hAnsiTheme="majorBidi" w:cstheme="majorBidi" w:hint="cs"/>
          <w:sz w:val="24"/>
          <w:szCs w:val="24"/>
          <w:rtl/>
        </w:rPr>
        <w:t>مستوى</w:t>
      </w:r>
      <w:r w:rsidRPr="005C6E94">
        <w:rPr>
          <w:rFonts w:asciiTheme="majorBidi" w:hAnsiTheme="majorBidi" w:cstheme="majorBidi"/>
          <w:sz w:val="24"/>
          <w:szCs w:val="24"/>
          <w:rtl/>
        </w:rPr>
        <w:t xml:space="preserve"> متوسط </w:t>
      </w:r>
      <w:r w:rsidR="00EB0C1F">
        <w:rPr>
          <w:rFonts w:asciiTheme="majorBidi" w:hAnsiTheme="majorBidi" w:cstheme="majorBidi" w:hint="cs"/>
          <w:sz w:val="24"/>
          <w:szCs w:val="24"/>
          <w:rtl/>
        </w:rPr>
        <w:t>يعكس خصائص</w:t>
      </w:r>
      <w:r w:rsidRPr="005C6E94">
        <w:rPr>
          <w:rFonts w:asciiTheme="majorBidi" w:hAnsiTheme="majorBidi" w:cstheme="majorBidi"/>
          <w:sz w:val="24"/>
          <w:szCs w:val="24"/>
          <w:rtl/>
        </w:rPr>
        <w:t xml:space="preserve"> المرحلتين، مما يؤكد أن تجربة الموظف داخل المنظمة تمر بمراحل تدريجية تبدأ بعدم الاستقرار وتنتهي بالاندماج.</w:t>
      </w:r>
    </w:p>
    <w:p w14:paraId="2B11B47F" w14:textId="6D2608AD" w:rsidR="005C6E94" w:rsidRPr="005C6E94" w:rsidRDefault="005C6E94" w:rsidP="005C6E94">
      <w:pPr>
        <w:ind w:left="-240" w:right="-851"/>
        <w:jc w:val="both"/>
        <w:rPr>
          <w:rFonts w:asciiTheme="majorBidi" w:hAnsiTheme="majorBidi" w:cstheme="majorBidi"/>
          <w:sz w:val="24"/>
          <w:szCs w:val="24"/>
          <w:rtl/>
        </w:rPr>
      </w:pPr>
      <w:r w:rsidRPr="005C6E94">
        <w:rPr>
          <w:rFonts w:asciiTheme="majorBidi" w:hAnsiTheme="majorBidi" w:cstheme="majorBidi"/>
          <w:sz w:val="24"/>
          <w:szCs w:val="24"/>
          <w:rtl/>
        </w:rPr>
        <w:t>تشير هذه النتائج إلى أن التكيف التنظيمي ليس حالة ثابتة، بل هو عملية ديناميكية تتطور مع مرور الوقت، وهو ما يتوافق مع ما أشارت إليه الأدبيات في مجال التنشئة التنظيمية (</w:t>
      </w:r>
      <w:r w:rsidRPr="005C6E94">
        <w:rPr>
          <w:rFonts w:asciiTheme="majorBidi" w:hAnsiTheme="majorBidi" w:cstheme="majorBidi"/>
          <w:sz w:val="24"/>
          <w:szCs w:val="24"/>
        </w:rPr>
        <w:t>Bauer &amp; Erdogan, 2011</w:t>
      </w:r>
      <w:r w:rsidRPr="005C6E94">
        <w:rPr>
          <w:rFonts w:asciiTheme="majorBidi" w:hAnsiTheme="majorBidi" w:cstheme="majorBidi"/>
          <w:sz w:val="24"/>
          <w:szCs w:val="24"/>
          <w:rtl/>
        </w:rPr>
        <w:t>).</w:t>
      </w:r>
    </w:p>
    <w:p w14:paraId="72C5E5C0" w14:textId="002DD83B" w:rsidR="00D176A2" w:rsidRDefault="005C6E94" w:rsidP="005C6E94">
      <w:pPr>
        <w:ind w:left="-240" w:right="-851"/>
        <w:jc w:val="both"/>
        <w:rPr>
          <w:rFonts w:asciiTheme="majorBidi" w:hAnsiTheme="majorBidi" w:cstheme="majorBidi"/>
          <w:sz w:val="24"/>
          <w:szCs w:val="24"/>
          <w:rtl/>
        </w:rPr>
      </w:pPr>
      <w:r w:rsidRPr="005C6E94">
        <w:rPr>
          <w:rFonts w:asciiTheme="majorBidi" w:hAnsiTheme="majorBidi" w:cstheme="majorBidi"/>
          <w:sz w:val="24"/>
          <w:szCs w:val="24"/>
          <w:rtl/>
        </w:rPr>
        <w:t xml:space="preserve">تم ربط مؤشرات الأداء بمحاور الاستبانة، حيث تمثل بيانات الموظفين الجدد المرحلة الأولى من الرحلة النفسية، بينما تعكس بيانات الموظفين </w:t>
      </w:r>
      <w:r w:rsidR="00D65BF4">
        <w:rPr>
          <w:rFonts w:asciiTheme="majorBidi" w:hAnsiTheme="majorBidi" w:cstheme="majorBidi"/>
          <w:sz w:val="24"/>
          <w:szCs w:val="24"/>
          <w:rtl/>
        </w:rPr>
        <w:t>القدامى</w:t>
      </w:r>
      <w:r w:rsidRPr="005C6E94">
        <w:rPr>
          <w:rFonts w:asciiTheme="majorBidi" w:hAnsiTheme="majorBidi" w:cstheme="majorBidi"/>
          <w:sz w:val="24"/>
          <w:szCs w:val="24"/>
          <w:rtl/>
        </w:rPr>
        <w:t xml:space="preserve"> مرحلة التكيف والاستقرار، في حين تعطي البيانات الإجمالية صورة شاملة عن واقع المنظمة</w:t>
      </w:r>
      <w:r w:rsidR="00DE6B0E">
        <w:rPr>
          <w:rFonts w:asciiTheme="majorBidi" w:hAnsiTheme="majorBidi" w:cstheme="majorBidi" w:hint="cs"/>
          <w:sz w:val="24"/>
          <w:szCs w:val="24"/>
          <w:rtl/>
        </w:rPr>
        <w:t>.</w:t>
      </w:r>
    </w:p>
    <w:p w14:paraId="442238C8" w14:textId="14B4FC91" w:rsidR="005C6E94" w:rsidRDefault="005C6E94" w:rsidP="005C6E94">
      <w:pPr>
        <w:ind w:left="-240" w:right="-851"/>
        <w:jc w:val="both"/>
        <w:rPr>
          <w:rFonts w:asciiTheme="majorBidi" w:hAnsiTheme="majorBidi" w:cstheme="majorBidi"/>
          <w:sz w:val="24"/>
          <w:szCs w:val="24"/>
          <w:rtl/>
        </w:rPr>
      </w:pPr>
    </w:p>
    <w:p w14:paraId="43B24050" w14:textId="550BAF49" w:rsidR="00DE6B0E" w:rsidRDefault="00DE6B0E" w:rsidP="005C6E94">
      <w:pPr>
        <w:ind w:left="-240" w:right="-851"/>
        <w:jc w:val="both"/>
        <w:rPr>
          <w:rFonts w:asciiTheme="majorBidi" w:hAnsiTheme="majorBidi" w:cstheme="majorBidi"/>
          <w:sz w:val="24"/>
          <w:szCs w:val="24"/>
          <w:rtl/>
        </w:rPr>
      </w:pPr>
    </w:p>
    <w:p w14:paraId="252FF671" w14:textId="338B71F4" w:rsidR="00DE6B0E" w:rsidRDefault="00DE6B0E" w:rsidP="005C6E94">
      <w:pPr>
        <w:ind w:left="-240" w:right="-851"/>
        <w:jc w:val="both"/>
        <w:rPr>
          <w:rFonts w:asciiTheme="majorBidi" w:hAnsiTheme="majorBidi" w:cstheme="majorBidi"/>
          <w:sz w:val="24"/>
          <w:szCs w:val="24"/>
          <w:rtl/>
        </w:rPr>
      </w:pPr>
    </w:p>
    <w:p w14:paraId="0DDDF4C6" w14:textId="4E44632F" w:rsidR="00DE6B0E" w:rsidRDefault="00DE6B0E" w:rsidP="005C6E94">
      <w:pPr>
        <w:ind w:left="-240" w:right="-851"/>
        <w:jc w:val="both"/>
        <w:rPr>
          <w:rFonts w:asciiTheme="majorBidi" w:hAnsiTheme="majorBidi" w:cstheme="majorBidi"/>
          <w:sz w:val="24"/>
          <w:szCs w:val="24"/>
          <w:rtl/>
        </w:rPr>
      </w:pPr>
    </w:p>
    <w:p w14:paraId="732141AD" w14:textId="77777777" w:rsidR="00974A08" w:rsidRDefault="00974A08" w:rsidP="005C6E94">
      <w:pPr>
        <w:ind w:left="-240" w:right="-851"/>
        <w:jc w:val="both"/>
        <w:rPr>
          <w:rFonts w:asciiTheme="majorBidi" w:hAnsiTheme="majorBidi" w:cstheme="majorBidi"/>
          <w:sz w:val="24"/>
          <w:szCs w:val="24"/>
          <w:rtl/>
        </w:rPr>
      </w:pPr>
    </w:p>
    <w:p w14:paraId="041D6E2C" w14:textId="56B67011" w:rsidR="00DE6B0E" w:rsidRDefault="00DE6B0E" w:rsidP="005C6E94">
      <w:pPr>
        <w:ind w:left="-240" w:right="-851"/>
        <w:jc w:val="both"/>
        <w:rPr>
          <w:rFonts w:asciiTheme="majorBidi" w:hAnsiTheme="majorBidi" w:cstheme="majorBidi"/>
          <w:sz w:val="24"/>
          <w:szCs w:val="24"/>
          <w:rtl/>
        </w:rPr>
      </w:pPr>
    </w:p>
    <w:p w14:paraId="30944DAF" w14:textId="77777777" w:rsidR="000F0F65" w:rsidRDefault="000F0F65" w:rsidP="00FC254E">
      <w:pPr>
        <w:ind w:left="-240" w:right="-851"/>
        <w:jc w:val="both"/>
        <w:rPr>
          <w:rFonts w:asciiTheme="majorBidi" w:hAnsiTheme="majorBidi" w:cstheme="majorBidi"/>
          <w:sz w:val="24"/>
          <w:szCs w:val="24"/>
          <w:rtl/>
        </w:rPr>
      </w:pPr>
    </w:p>
    <w:p w14:paraId="28E6CD26" w14:textId="77777777" w:rsidR="00B53C14" w:rsidRDefault="00B53C14" w:rsidP="00FC254E">
      <w:pPr>
        <w:ind w:left="-240" w:right="-851"/>
        <w:jc w:val="both"/>
        <w:rPr>
          <w:rFonts w:asciiTheme="majorBidi" w:hAnsiTheme="majorBidi" w:cstheme="majorBidi"/>
          <w:sz w:val="24"/>
          <w:szCs w:val="24"/>
          <w:rtl/>
        </w:rPr>
      </w:pPr>
    </w:p>
    <w:p w14:paraId="26BD0256" w14:textId="77777777" w:rsidR="007227A6" w:rsidRDefault="007227A6" w:rsidP="00FC254E">
      <w:pPr>
        <w:ind w:left="-240" w:right="-851"/>
        <w:jc w:val="both"/>
        <w:rPr>
          <w:rFonts w:asciiTheme="majorBidi" w:hAnsiTheme="majorBidi" w:cstheme="majorBidi"/>
          <w:sz w:val="24"/>
          <w:szCs w:val="24"/>
          <w:rtl/>
        </w:rPr>
      </w:pPr>
    </w:p>
    <w:p w14:paraId="15794D4D" w14:textId="77777777" w:rsidR="00B53C14" w:rsidRDefault="00B53C14" w:rsidP="00B53C14">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lastRenderedPageBreak/>
        <w:t>وقد تم اعتماد مقياس (5 درجات) لتحليل الاستجابات، وتحويلها إلى نسب مئوية لتسهيل المقارنة بين المحاور.</w:t>
      </w:r>
    </w:p>
    <w:p w14:paraId="698F25C2" w14:textId="77777777" w:rsidR="00B53C14" w:rsidRPr="00D176A2" w:rsidRDefault="00B53C14" w:rsidP="00B53C14">
      <w:pPr>
        <w:ind w:left="-240" w:right="-851"/>
        <w:jc w:val="both"/>
        <w:rPr>
          <w:rFonts w:asciiTheme="majorBidi" w:hAnsiTheme="majorBidi" w:cstheme="majorBidi"/>
          <w:sz w:val="24"/>
          <w:szCs w:val="24"/>
          <w:rtl/>
        </w:rPr>
      </w:pPr>
    </w:p>
    <w:p w14:paraId="493D82BF" w14:textId="77777777" w:rsidR="000F0F65" w:rsidRPr="000F0F65" w:rsidRDefault="000F0F65" w:rsidP="000F0F65">
      <w:pPr>
        <w:ind w:left="-240" w:right="-851"/>
        <w:jc w:val="both"/>
        <w:rPr>
          <w:rFonts w:asciiTheme="majorBidi" w:hAnsiTheme="majorBidi" w:cstheme="majorBidi"/>
          <w:sz w:val="24"/>
          <w:szCs w:val="24"/>
          <w:rtl/>
        </w:rPr>
      </w:pPr>
      <w:r w:rsidRPr="000F0F65">
        <w:rPr>
          <w:rFonts w:asciiTheme="majorBidi" w:hAnsiTheme="majorBidi" w:cs="Times New Roman"/>
          <w:sz w:val="24"/>
          <w:szCs w:val="24"/>
          <w:rtl/>
        </w:rPr>
        <w:t>تم تصنيف النتائج وفقاً للنسب التالية:</w:t>
      </w:r>
    </w:p>
    <w:p w14:paraId="57CDB014" w14:textId="77777777" w:rsidR="000F0F65" w:rsidRPr="000F0F65" w:rsidRDefault="000F0F65" w:rsidP="000F0F65">
      <w:pPr>
        <w:ind w:left="-240" w:right="-851"/>
        <w:jc w:val="both"/>
        <w:rPr>
          <w:rFonts w:asciiTheme="majorBidi" w:hAnsiTheme="majorBidi" w:cstheme="majorBidi"/>
          <w:sz w:val="24"/>
          <w:szCs w:val="24"/>
          <w:rtl/>
        </w:rPr>
      </w:pPr>
      <w:r w:rsidRPr="000F0F65">
        <w:rPr>
          <w:rFonts w:asciiTheme="majorBidi" w:hAnsiTheme="majorBidi" w:cs="Times New Roman"/>
          <w:sz w:val="24"/>
          <w:szCs w:val="24"/>
          <w:rtl/>
        </w:rPr>
        <w:t>80% فأكثر = ممتاز</w:t>
      </w:r>
    </w:p>
    <w:p w14:paraId="08E8CF2D" w14:textId="77777777" w:rsidR="000F0F65" w:rsidRPr="000F0F65" w:rsidRDefault="000F0F65" w:rsidP="000F0F65">
      <w:pPr>
        <w:ind w:left="-240" w:right="-851"/>
        <w:jc w:val="both"/>
        <w:rPr>
          <w:rFonts w:asciiTheme="majorBidi" w:hAnsiTheme="majorBidi" w:cstheme="majorBidi"/>
          <w:sz w:val="24"/>
          <w:szCs w:val="24"/>
          <w:rtl/>
        </w:rPr>
      </w:pPr>
      <w:r w:rsidRPr="000F0F65">
        <w:rPr>
          <w:rFonts w:asciiTheme="majorBidi" w:hAnsiTheme="majorBidi" w:cs="Times New Roman"/>
          <w:sz w:val="24"/>
          <w:szCs w:val="24"/>
          <w:rtl/>
        </w:rPr>
        <w:t>70% إلى أقل من 80% = جيد جداً</w:t>
      </w:r>
    </w:p>
    <w:p w14:paraId="6660B801" w14:textId="77777777" w:rsidR="000F0F65" w:rsidRPr="000F0F65" w:rsidRDefault="000F0F65" w:rsidP="000F0F65">
      <w:pPr>
        <w:ind w:left="-240" w:right="-851"/>
        <w:jc w:val="both"/>
        <w:rPr>
          <w:rFonts w:asciiTheme="majorBidi" w:hAnsiTheme="majorBidi" w:cstheme="majorBidi"/>
          <w:sz w:val="24"/>
          <w:szCs w:val="24"/>
          <w:rtl/>
        </w:rPr>
      </w:pPr>
      <w:r w:rsidRPr="000F0F65">
        <w:rPr>
          <w:rFonts w:asciiTheme="majorBidi" w:hAnsiTheme="majorBidi" w:cs="Times New Roman"/>
          <w:sz w:val="24"/>
          <w:szCs w:val="24"/>
          <w:rtl/>
        </w:rPr>
        <w:t>60% إلى أقل من 70% = جيد</w:t>
      </w:r>
    </w:p>
    <w:p w14:paraId="56B54F59" w14:textId="277FE338" w:rsidR="000F0F65" w:rsidRPr="00D176A2" w:rsidRDefault="000F0F65" w:rsidP="000F0F65">
      <w:pPr>
        <w:ind w:left="-240" w:right="-851"/>
        <w:jc w:val="both"/>
        <w:rPr>
          <w:rFonts w:asciiTheme="majorBidi" w:hAnsiTheme="majorBidi" w:cstheme="majorBidi"/>
          <w:sz w:val="24"/>
          <w:szCs w:val="24"/>
          <w:rtl/>
        </w:rPr>
      </w:pPr>
      <w:r w:rsidRPr="000F0F65">
        <w:rPr>
          <w:rFonts w:asciiTheme="majorBidi" w:hAnsiTheme="majorBidi" w:cs="Times New Roman"/>
          <w:sz w:val="24"/>
          <w:szCs w:val="24"/>
          <w:rtl/>
        </w:rPr>
        <w:t>أقل من 60% = منخفض</w:t>
      </w:r>
    </w:p>
    <w:p w14:paraId="0044160D" w14:textId="77777777" w:rsidR="00BC0A9D" w:rsidRPr="00D176A2" w:rsidRDefault="00BC0A9D" w:rsidP="00B53C14">
      <w:pPr>
        <w:ind w:right="-851"/>
        <w:jc w:val="both"/>
        <w:rPr>
          <w:rFonts w:asciiTheme="majorBidi" w:hAnsiTheme="majorBidi" w:cstheme="majorBidi"/>
          <w:sz w:val="24"/>
          <w:szCs w:val="24"/>
          <w:rtl/>
        </w:rPr>
      </w:pPr>
    </w:p>
    <w:p w14:paraId="47C044DE" w14:textId="48B50B84" w:rsidR="00BC0A9D" w:rsidRPr="004C41E7" w:rsidRDefault="00BC0A9D" w:rsidP="004C41E7">
      <w:pPr>
        <w:rPr>
          <w:b/>
          <w:bCs/>
          <w:rtl/>
        </w:rPr>
      </w:pPr>
      <w:r w:rsidRPr="004C41E7">
        <w:rPr>
          <w:rFonts w:hint="cs"/>
          <w:b/>
          <w:bCs/>
          <w:rtl/>
        </w:rPr>
        <w:t>جميع الموظفين:</w:t>
      </w:r>
    </w:p>
    <w:tbl>
      <w:tblPr>
        <w:bidiVisual/>
        <w:tblW w:w="9040" w:type="dxa"/>
        <w:tblInd w:w="5" w:type="dxa"/>
        <w:tblLook w:val="04A0" w:firstRow="1" w:lastRow="0" w:firstColumn="1" w:lastColumn="0" w:noHBand="0" w:noVBand="1"/>
      </w:tblPr>
      <w:tblGrid>
        <w:gridCol w:w="2040"/>
        <w:gridCol w:w="2040"/>
        <w:gridCol w:w="2180"/>
        <w:gridCol w:w="695"/>
        <w:gridCol w:w="695"/>
        <w:gridCol w:w="695"/>
        <w:gridCol w:w="695"/>
      </w:tblGrid>
      <w:tr w:rsidR="00EF11D3" w:rsidRPr="00EF11D3" w14:paraId="1318B2D0" w14:textId="77777777" w:rsidTr="00EF11D3">
        <w:trPr>
          <w:trHeight w:val="285"/>
        </w:trPr>
        <w:tc>
          <w:tcPr>
            <w:tcW w:w="2040" w:type="dxa"/>
            <w:tcBorders>
              <w:top w:val="single" w:sz="8" w:space="0" w:color="auto"/>
              <w:left w:val="single" w:sz="8" w:space="0" w:color="auto"/>
              <w:bottom w:val="single" w:sz="4" w:space="0" w:color="auto"/>
              <w:right w:val="single" w:sz="4" w:space="0" w:color="auto"/>
            </w:tcBorders>
            <w:noWrap/>
            <w:vAlign w:val="center"/>
            <w:hideMark/>
          </w:tcPr>
          <w:p w14:paraId="324B2CE0" w14:textId="77777777"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المحور</w:t>
            </w:r>
          </w:p>
        </w:tc>
        <w:tc>
          <w:tcPr>
            <w:tcW w:w="2040" w:type="dxa"/>
            <w:tcBorders>
              <w:top w:val="single" w:sz="8" w:space="0" w:color="auto"/>
              <w:left w:val="single" w:sz="4" w:space="0" w:color="auto"/>
              <w:bottom w:val="single" w:sz="4" w:space="0" w:color="auto"/>
              <w:right w:val="single" w:sz="4" w:space="0" w:color="auto"/>
            </w:tcBorders>
            <w:noWrap/>
            <w:vAlign w:val="center"/>
            <w:hideMark/>
          </w:tcPr>
          <w:p w14:paraId="0905656B"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المتوسط</w:t>
            </w:r>
          </w:p>
        </w:tc>
        <w:tc>
          <w:tcPr>
            <w:tcW w:w="2180" w:type="dxa"/>
            <w:tcBorders>
              <w:top w:val="single" w:sz="8" w:space="0" w:color="auto"/>
              <w:left w:val="single" w:sz="4" w:space="0" w:color="auto"/>
              <w:bottom w:val="single" w:sz="4" w:space="0" w:color="auto"/>
              <w:right w:val="single" w:sz="4" w:space="0" w:color="auto"/>
            </w:tcBorders>
            <w:noWrap/>
            <w:vAlign w:val="center"/>
            <w:hideMark/>
          </w:tcPr>
          <w:p w14:paraId="2F107DC2"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النسبة</w:t>
            </w:r>
          </w:p>
        </w:tc>
        <w:tc>
          <w:tcPr>
            <w:tcW w:w="2780" w:type="dxa"/>
            <w:gridSpan w:val="4"/>
            <w:tcBorders>
              <w:top w:val="single" w:sz="8" w:space="0" w:color="auto"/>
              <w:left w:val="single" w:sz="4" w:space="0" w:color="auto"/>
              <w:bottom w:val="single" w:sz="4" w:space="0" w:color="auto"/>
              <w:right w:val="single" w:sz="8" w:space="0" w:color="000000"/>
            </w:tcBorders>
            <w:noWrap/>
            <w:vAlign w:val="center"/>
            <w:hideMark/>
          </w:tcPr>
          <w:p w14:paraId="26B544AF"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التقييم</w:t>
            </w:r>
          </w:p>
        </w:tc>
      </w:tr>
      <w:tr w:rsidR="00EF11D3" w:rsidRPr="00EF11D3" w14:paraId="6BF08ADD" w14:textId="77777777" w:rsidTr="00EF11D3">
        <w:trPr>
          <w:trHeight w:val="285"/>
        </w:trPr>
        <w:tc>
          <w:tcPr>
            <w:tcW w:w="2040" w:type="dxa"/>
            <w:tcBorders>
              <w:top w:val="single" w:sz="4" w:space="0" w:color="auto"/>
              <w:left w:val="single" w:sz="8" w:space="0" w:color="auto"/>
              <w:bottom w:val="single" w:sz="4" w:space="0" w:color="auto"/>
              <w:right w:val="single" w:sz="4" w:space="0" w:color="auto"/>
            </w:tcBorders>
            <w:noWrap/>
            <w:vAlign w:val="center"/>
            <w:hideMark/>
          </w:tcPr>
          <w:p w14:paraId="359082BF"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 xml:space="preserve">التحول النفسي </w:t>
            </w:r>
          </w:p>
        </w:tc>
        <w:tc>
          <w:tcPr>
            <w:tcW w:w="2040" w:type="dxa"/>
            <w:tcBorders>
              <w:top w:val="single" w:sz="4" w:space="0" w:color="auto"/>
              <w:left w:val="single" w:sz="4" w:space="0" w:color="auto"/>
              <w:bottom w:val="single" w:sz="4" w:space="0" w:color="auto"/>
              <w:right w:val="single" w:sz="4" w:space="0" w:color="000000"/>
            </w:tcBorders>
            <w:noWrap/>
            <w:vAlign w:val="center"/>
            <w:hideMark/>
          </w:tcPr>
          <w:p w14:paraId="03F4A12C"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4.06</w:t>
            </w:r>
          </w:p>
        </w:tc>
        <w:tc>
          <w:tcPr>
            <w:tcW w:w="2180" w:type="dxa"/>
            <w:tcBorders>
              <w:top w:val="single" w:sz="4" w:space="0" w:color="auto"/>
              <w:left w:val="single" w:sz="4" w:space="0" w:color="auto"/>
              <w:bottom w:val="single" w:sz="4" w:space="0" w:color="auto"/>
              <w:right w:val="single" w:sz="4" w:space="0" w:color="auto"/>
            </w:tcBorders>
            <w:noWrap/>
            <w:vAlign w:val="center"/>
            <w:hideMark/>
          </w:tcPr>
          <w:p w14:paraId="5AD7C8E9"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81%</w:t>
            </w:r>
          </w:p>
        </w:tc>
        <w:tc>
          <w:tcPr>
            <w:tcW w:w="2780" w:type="dxa"/>
            <w:gridSpan w:val="4"/>
            <w:tcBorders>
              <w:top w:val="single" w:sz="4" w:space="0" w:color="auto"/>
              <w:left w:val="single" w:sz="4" w:space="0" w:color="auto"/>
              <w:bottom w:val="single" w:sz="4" w:space="0" w:color="auto"/>
              <w:right w:val="single" w:sz="8" w:space="0" w:color="000000"/>
            </w:tcBorders>
            <w:noWrap/>
            <w:vAlign w:val="center"/>
            <w:hideMark/>
          </w:tcPr>
          <w:p w14:paraId="234367C4" w14:textId="77777777"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ممتاز</w:t>
            </w:r>
          </w:p>
        </w:tc>
      </w:tr>
      <w:tr w:rsidR="00EF11D3" w:rsidRPr="00EF11D3" w14:paraId="4E76B707" w14:textId="77777777" w:rsidTr="00EF11D3">
        <w:trPr>
          <w:trHeight w:val="285"/>
        </w:trPr>
        <w:tc>
          <w:tcPr>
            <w:tcW w:w="2040" w:type="dxa"/>
            <w:tcBorders>
              <w:top w:val="single" w:sz="4" w:space="0" w:color="auto"/>
              <w:left w:val="single" w:sz="8" w:space="0" w:color="auto"/>
              <w:bottom w:val="single" w:sz="4" w:space="0" w:color="auto"/>
              <w:right w:val="single" w:sz="4" w:space="0" w:color="auto"/>
            </w:tcBorders>
            <w:noWrap/>
            <w:vAlign w:val="center"/>
            <w:hideMark/>
          </w:tcPr>
          <w:p w14:paraId="060C3720" w14:textId="5CD1DF1A" w:rsidR="00EF11D3" w:rsidRPr="00EF11D3" w:rsidRDefault="00303809" w:rsidP="00EF11D3">
            <w:pPr>
              <w:spacing w:after="0" w:line="240" w:lineRule="auto"/>
              <w:jc w:val="center"/>
              <w:rPr>
                <w:rFonts w:ascii="Arial" w:eastAsia="Times New Roman" w:hAnsi="Arial" w:cs="Arial"/>
                <w:color w:val="000000"/>
                <w:kern w:val="0"/>
                <w:rtl/>
                <w14:ligatures w14:val="none"/>
              </w:rPr>
            </w:pPr>
            <w:r w:rsidRPr="00303809">
              <w:rPr>
                <w:rFonts w:ascii="Arial" w:eastAsia="Times New Roman" w:hAnsi="Arial" w:cs="Arial"/>
                <w:color w:val="000000"/>
                <w:kern w:val="0"/>
                <w:rtl/>
                <w14:ligatures w14:val="none"/>
              </w:rPr>
              <w:t>التكيف مع بيئة العمل</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1DAB7D66"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4.22</w:t>
            </w:r>
          </w:p>
        </w:tc>
        <w:tc>
          <w:tcPr>
            <w:tcW w:w="2180" w:type="dxa"/>
            <w:tcBorders>
              <w:top w:val="single" w:sz="4" w:space="0" w:color="auto"/>
              <w:left w:val="single" w:sz="4" w:space="0" w:color="auto"/>
              <w:bottom w:val="single" w:sz="4" w:space="0" w:color="auto"/>
              <w:right w:val="single" w:sz="4" w:space="0" w:color="auto"/>
            </w:tcBorders>
            <w:noWrap/>
            <w:vAlign w:val="center"/>
            <w:hideMark/>
          </w:tcPr>
          <w:p w14:paraId="56F6836D"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84%</w:t>
            </w:r>
          </w:p>
        </w:tc>
        <w:tc>
          <w:tcPr>
            <w:tcW w:w="2780" w:type="dxa"/>
            <w:gridSpan w:val="4"/>
            <w:tcBorders>
              <w:top w:val="single" w:sz="4" w:space="0" w:color="auto"/>
              <w:left w:val="single" w:sz="4" w:space="0" w:color="auto"/>
              <w:bottom w:val="single" w:sz="4" w:space="0" w:color="auto"/>
              <w:right w:val="single" w:sz="8" w:space="0" w:color="000000"/>
            </w:tcBorders>
            <w:noWrap/>
            <w:vAlign w:val="center"/>
            <w:hideMark/>
          </w:tcPr>
          <w:p w14:paraId="4A1CD07A" w14:textId="77777777"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ممتاز</w:t>
            </w:r>
          </w:p>
        </w:tc>
      </w:tr>
      <w:tr w:rsidR="00EF11D3" w:rsidRPr="00EF11D3" w14:paraId="0EE9FDE2" w14:textId="77777777" w:rsidTr="00EF11D3">
        <w:trPr>
          <w:trHeight w:val="285"/>
        </w:trPr>
        <w:tc>
          <w:tcPr>
            <w:tcW w:w="2040" w:type="dxa"/>
            <w:tcBorders>
              <w:top w:val="single" w:sz="4" w:space="0" w:color="auto"/>
              <w:left w:val="single" w:sz="8" w:space="0" w:color="auto"/>
              <w:bottom w:val="single" w:sz="4" w:space="0" w:color="auto"/>
              <w:right w:val="single" w:sz="4" w:space="0" w:color="auto"/>
            </w:tcBorders>
            <w:noWrap/>
            <w:vAlign w:val="center"/>
            <w:hideMark/>
          </w:tcPr>
          <w:p w14:paraId="3B587829"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دعم المدير</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4C0696F5"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3.57</w:t>
            </w:r>
          </w:p>
        </w:tc>
        <w:tc>
          <w:tcPr>
            <w:tcW w:w="2180" w:type="dxa"/>
            <w:tcBorders>
              <w:top w:val="single" w:sz="4" w:space="0" w:color="auto"/>
              <w:left w:val="single" w:sz="4" w:space="0" w:color="auto"/>
              <w:bottom w:val="single" w:sz="4" w:space="0" w:color="auto"/>
              <w:right w:val="single" w:sz="4" w:space="0" w:color="auto"/>
            </w:tcBorders>
            <w:noWrap/>
            <w:vAlign w:val="center"/>
            <w:hideMark/>
          </w:tcPr>
          <w:p w14:paraId="33DA1B95"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71%</w:t>
            </w:r>
          </w:p>
        </w:tc>
        <w:tc>
          <w:tcPr>
            <w:tcW w:w="2780" w:type="dxa"/>
            <w:gridSpan w:val="4"/>
            <w:tcBorders>
              <w:top w:val="single" w:sz="4" w:space="0" w:color="auto"/>
              <w:left w:val="single" w:sz="4" w:space="0" w:color="auto"/>
              <w:bottom w:val="single" w:sz="4" w:space="0" w:color="auto"/>
              <w:right w:val="single" w:sz="8" w:space="0" w:color="000000"/>
            </w:tcBorders>
            <w:noWrap/>
            <w:vAlign w:val="center"/>
            <w:hideMark/>
          </w:tcPr>
          <w:p w14:paraId="5160F028" w14:textId="535747B5"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جيد</w:t>
            </w:r>
            <w:r w:rsidR="00303809">
              <w:rPr>
                <w:rFonts w:ascii="Arial" w:eastAsia="Times New Roman" w:hAnsi="Arial" w:cs="Arial" w:hint="cs"/>
                <w:color w:val="000000"/>
                <w:kern w:val="0"/>
                <w:rtl/>
                <w14:ligatures w14:val="none"/>
              </w:rPr>
              <w:t xml:space="preserve"> </w:t>
            </w:r>
            <w:r w:rsidRPr="00EF11D3">
              <w:rPr>
                <w:rFonts w:ascii="Arial" w:eastAsia="Times New Roman" w:hAnsi="Arial" w:cs="Arial"/>
                <w:color w:val="000000"/>
                <w:kern w:val="0"/>
                <w:rtl/>
                <w14:ligatures w14:val="none"/>
              </w:rPr>
              <w:t>جداً</w:t>
            </w:r>
          </w:p>
        </w:tc>
      </w:tr>
      <w:tr w:rsidR="00EF11D3" w:rsidRPr="00EF11D3" w14:paraId="41D0E20D" w14:textId="77777777" w:rsidTr="00EF11D3">
        <w:trPr>
          <w:trHeight w:val="285"/>
        </w:trPr>
        <w:tc>
          <w:tcPr>
            <w:tcW w:w="2040" w:type="dxa"/>
            <w:tcBorders>
              <w:top w:val="single" w:sz="4" w:space="0" w:color="auto"/>
              <w:left w:val="single" w:sz="8" w:space="0" w:color="auto"/>
              <w:bottom w:val="single" w:sz="4" w:space="0" w:color="auto"/>
              <w:right w:val="single" w:sz="4" w:space="0" w:color="auto"/>
            </w:tcBorders>
            <w:noWrap/>
            <w:vAlign w:val="center"/>
            <w:hideMark/>
          </w:tcPr>
          <w:p w14:paraId="41BD884A"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العلاقات مع الزملاء</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1F2259C6"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4.25</w:t>
            </w:r>
          </w:p>
        </w:tc>
        <w:tc>
          <w:tcPr>
            <w:tcW w:w="2180" w:type="dxa"/>
            <w:tcBorders>
              <w:top w:val="single" w:sz="4" w:space="0" w:color="auto"/>
              <w:left w:val="single" w:sz="4" w:space="0" w:color="auto"/>
              <w:bottom w:val="single" w:sz="4" w:space="0" w:color="auto"/>
              <w:right w:val="single" w:sz="4" w:space="0" w:color="auto"/>
            </w:tcBorders>
            <w:noWrap/>
            <w:vAlign w:val="center"/>
            <w:hideMark/>
          </w:tcPr>
          <w:p w14:paraId="03DAC113"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85%</w:t>
            </w:r>
          </w:p>
        </w:tc>
        <w:tc>
          <w:tcPr>
            <w:tcW w:w="2780" w:type="dxa"/>
            <w:gridSpan w:val="4"/>
            <w:tcBorders>
              <w:top w:val="single" w:sz="4" w:space="0" w:color="auto"/>
              <w:left w:val="single" w:sz="4" w:space="0" w:color="auto"/>
              <w:bottom w:val="single" w:sz="4" w:space="0" w:color="auto"/>
              <w:right w:val="single" w:sz="8" w:space="0" w:color="000000"/>
            </w:tcBorders>
            <w:noWrap/>
            <w:vAlign w:val="center"/>
            <w:hideMark/>
          </w:tcPr>
          <w:p w14:paraId="7A2D9598" w14:textId="21DEBCFE" w:rsidR="00EF11D3" w:rsidRPr="00EF11D3" w:rsidRDefault="00B53C14" w:rsidP="00EF11D3">
            <w:pPr>
              <w:spacing w:after="0" w:line="240" w:lineRule="auto"/>
              <w:jc w:val="center"/>
              <w:rPr>
                <w:rFonts w:ascii="Arial" w:eastAsia="Times New Roman" w:hAnsi="Arial" w:cs="Arial"/>
                <w:color w:val="000000"/>
                <w:kern w:val="0"/>
                <w14:ligatures w14:val="none"/>
              </w:rPr>
            </w:pPr>
            <w:r>
              <w:rPr>
                <w:rFonts w:ascii="Arial" w:eastAsia="Times New Roman" w:hAnsi="Arial" w:cs="Arial" w:hint="cs"/>
                <w:color w:val="000000"/>
                <w:kern w:val="0"/>
                <w:rtl/>
                <w14:ligatures w14:val="none"/>
              </w:rPr>
              <w:t>ممتاز</w:t>
            </w:r>
          </w:p>
        </w:tc>
      </w:tr>
      <w:tr w:rsidR="00EF11D3" w:rsidRPr="00EF11D3" w14:paraId="1F27E8AF" w14:textId="77777777" w:rsidTr="00EF11D3">
        <w:trPr>
          <w:trHeight w:val="300"/>
        </w:trPr>
        <w:tc>
          <w:tcPr>
            <w:tcW w:w="2040" w:type="dxa"/>
            <w:tcBorders>
              <w:top w:val="single" w:sz="4" w:space="0" w:color="auto"/>
              <w:left w:val="single" w:sz="8" w:space="0" w:color="auto"/>
              <w:bottom w:val="single" w:sz="8" w:space="0" w:color="auto"/>
              <w:right w:val="single" w:sz="4" w:space="0" w:color="auto"/>
            </w:tcBorders>
            <w:noWrap/>
            <w:vAlign w:val="center"/>
            <w:hideMark/>
          </w:tcPr>
          <w:p w14:paraId="057CF40D"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 xml:space="preserve">الثقافة التنظيمية </w:t>
            </w:r>
          </w:p>
        </w:tc>
        <w:tc>
          <w:tcPr>
            <w:tcW w:w="2040" w:type="dxa"/>
            <w:tcBorders>
              <w:top w:val="single" w:sz="4" w:space="0" w:color="auto"/>
              <w:left w:val="single" w:sz="4" w:space="0" w:color="auto"/>
              <w:bottom w:val="single" w:sz="8" w:space="0" w:color="auto"/>
              <w:right w:val="single" w:sz="4" w:space="0" w:color="auto"/>
            </w:tcBorders>
            <w:noWrap/>
            <w:vAlign w:val="center"/>
            <w:hideMark/>
          </w:tcPr>
          <w:p w14:paraId="25AB5CB5"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3.26</w:t>
            </w:r>
          </w:p>
        </w:tc>
        <w:tc>
          <w:tcPr>
            <w:tcW w:w="2180" w:type="dxa"/>
            <w:tcBorders>
              <w:top w:val="single" w:sz="4" w:space="0" w:color="auto"/>
              <w:left w:val="single" w:sz="4" w:space="0" w:color="auto"/>
              <w:bottom w:val="single" w:sz="8" w:space="0" w:color="auto"/>
              <w:right w:val="single" w:sz="4" w:space="0" w:color="auto"/>
            </w:tcBorders>
            <w:noWrap/>
            <w:vAlign w:val="center"/>
            <w:hideMark/>
          </w:tcPr>
          <w:p w14:paraId="3A105842"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65%</w:t>
            </w:r>
          </w:p>
        </w:tc>
        <w:tc>
          <w:tcPr>
            <w:tcW w:w="2780" w:type="dxa"/>
            <w:gridSpan w:val="4"/>
            <w:tcBorders>
              <w:top w:val="single" w:sz="4" w:space="0" w:color="auto"/>
              <w:left w:val="single" w:sz="4" w:space="0" w:color="auto"/>
              <w:bottom w:val="single" w:sz="8" w:space="0" w:color="auto"/>
              <w:right w:val="single" w:sz="8" w:space="0" w:color="000000"/>
            </w:tcBorders>
            <w:noWrap/>
            <w:vAlign w:val="center"/>
            <w:hideMark/>
          </w:tcPr>
          <w:p w14:paraId="2016A0EA" w14:textId="5DD2E1B8"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جيد</w:t>
            </w:r>
          </w:p>
        </w:tc>
      </w:tr>
      <w:tr w:rsidR="00EF11D3" w:rsidRPr="00EF11D3" w14:paraId="67EB152E" w14:textId="77777777" w:rsidTr="00EF11D3">
        <w:trPr>
          <w:trHeight w:val="300"/>
        </w:trPr>
        <w:tc>
          <w:tcPr>
            <w:tcW w:w="2040" w:type="dxa"/>
            <w:tcBorders>
              <w:top w:val="nil"/>
              <w:left w:val="single" w:sz="8" w:space="0" w:color="auto"/>
              <w:bottom w:val="single" w:sz="8" w:space="0" w:color="auto"/>
              <w:right w:val="single" w:sz="4" w:space="0" w:color="auto"/>
            </w:tcBorders>
            <w:noWrap/>
            <w:vAlign w:val="center"/>
            <w:hideMark/>
          </w:tcPr>
          <w:p w14:paraId="5916337A"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المجموع</w:t>
            </w:r>
          </w:p>
        </w:tc>
        <w:tc>
          <w:tcPr>
            <w:tcW w:w="2040" w:type="dxa"/>
            <w:tcBorders>
              <w:top w:val="nil"/>
              <w:left w:val="single" w:sz="4" w:space="0" w:color="auto"/>
              <w:bottom w:val="single" w:sz="8" w:space="0" w:color="auto"/>
              <w:right w:val="single" w:sz="4" w:space="0" w:color="auto"/>
            </w:tcBorders>
            <w:noWrap/>
            <w:vAlign w:val="center"/>
            <w:hideMark/>
          </w:tcPr>
          <w:p w14:paraId="43C1A81C"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3.87</w:t>
            </w:r>
          </w:p>
        </w:tc>
        <w:tc>
          <w:tcPr>
            <w:tcW w:w="2180" w:type="dxa"/>
            <w:tcBorders>
              <w:top w:val="nil"/>
              <w:left w:val="single" w:sz="4" w:space="0" w:color="auto"/>
              <w:bottom w:val="single" w:sz="8" w:space="0" w:color="auto"/>
              <w:right w:val="single" w:sz="8" w:space="0" w:color="000000"/>
            </w:tcBorders>
            <w:noWrap/>
            <w:vAlign w:val="center"/>
            <w:hideMark/>
          </w:tcPr>
          <w:p w14:paraId="775B1D60" w14:textId="64A9CE44"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77</w:t>
            </w:r>
            <w:r w:rsidR="000F0F65">
              <w:rPr>
                <w:rFonts w:ascii="Arial" w:eastAsia="Times New Roman" w:hAnsi="Arial" w:cs="Arial"/>
                <w:color w:val="000000"/>
                <w:kern w:val="0"/>
                <w14:ligatures w14:val="none"/>
              </w:rPr>
              <w:t>%</w:t>
            </w:r>
          </w:p>
        </w:tc>
        <w:tc>
          <w:tcPr>
            <w:tcW w:w="695" w:type="dxa"/>
            <w:tcBorders>
              <w:top w:val="nil"/>
              <w:left w:val="nil"/>
              <w:bottom w:val="nil"/>
              <w:right w:val="nil"/>
            </w:tcBorders>
            <w:noWrap/>
            <w:vAlign w:val="center"/>
            <w:hideMark/>
          </w:tcPr>
          <w:p w14:paraId="7D82D898"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p>
        </w:tc>
        <w:tc>
          <w:tcPr>
            <w:tcW w:w="695" w:type="dxa"/>
            <w:tcBorders>
              <w:top w:val="nil"/>
              <w:left w:val="nil"/>
              <w:bottom w:val="nil"/>
              <w:right w:val="nil"/>
            </w:tcBorders>
            <w:noWrap/>
            <w:vAlign w:val="center"/>
            <w:hideMark/>
          </w:tcPr>
          <w:p w14:paraId="1FBC2EA4" w14:textId="77777777" w:rsidR="00EF11D3" w:rsidRPr="00EF11D3" w:rsidRDefault="00EF11D3" w:rsidP="00EF11D3">
            <w:pPr>
              <w:bidi w:val="0"/>
              <w:spacing w:after="0" w:line="240" w:lineRule="auto"/>
              <w:rPr>
                <w:rFonts w:ascii="Times New Roman" w:eastAsia="Times New Roman" w:hAnsi="Times New Roman" w:cs="Times New Roman"/>
                <w:kern w:val="0"/>
                <w:sz w:val="20"/>
                <w:szCs w:val="20"/>
                <w14:ligatures w14:val="none"/>
              </w:rPr>
            </w:pPr>
          </w:p>
        </w:tc>
        <w:tc>
          <w:tcPr>
            <w:tcW w:w="695" w:type="dxa"/>
            <w:tcBorders>
              <w:top w:val="nil"/>
              <w:left w:val="nil"/>
              <w:bottom w:val="nil"/>
              <w:right w:val="nil"/>
            </w:tcBorders>
            <w:noWrap/>
            <w:vAlign w:val="center"/>
            <w:hideMark/>
          </w:tcPr>
          <w:p w14:paraId="115600F4" w14:textId="77777777" w:rsidR="00EF11D3" w:rsidRPr="00EF11D3" w:rsidRDefault="00EF11D3" w:rsidP="00EF11D3">
            <w:pPr>
              <w:bidi w:val="0"/>
              <w:spacing w:after="0" w:line="240" w:lineRule="auto"/>
              <w:rPr>
                <w:rFonts w:ascii="Times New Roman" w:eastAsia="Times New Roman" w:hAnsi="Times New Roman" w:cs="Times New Roman"/>
                <w:kern w:val="0"/>
                <w:sz w:val="20"/>
                <w:szCs w:val="20"/>
                <w14:ligatures w14:val="none"/>
              </w:rPr>
            </w:pPr>
          </w:p>
        </w:tc>
        <w:tc>
          <w:tcPr>
            <w:tcW w:w="695" w:type="dxa"/>
            <w:tcBorders>
              <w:top w:val="nil"/>
              <w:left w:val="nil"/>
              <w:bottom w:val="nil"/>
              <w:right w:val="nil"/>
            </w:tcBorders>
            <w:noWrap/>
            <w:vAlign w:val="center"/>
            <w:hideMark/>
          </w:tcPr>
          <w:p w14:paraId="2B6F4D09" w14:textId="77777777" w:rsidR="00EF11D3" w:rsidRPr="00EF11D3" w:rsidRDefault="00EF11D3" w:rsidP="00EF11D3">
            <w:pPr>
              <w:bidi w:val="0"/>
              <w:spacing w:after="0" w:line="240" w:lineRule="auto"/>
              <w:rPr>
                <w:rFonts w:ascii="Times New Roman" w:eastAsia="Times New Roman" w:hAnsi="Times New Roman" w:cs="Times New Roman"/>
                <w:kern w:val="0"/>
                <w:sz w:val="20"/>
                <w:szCs w:val="20"/>
                <w14:ligatures w14:val="none"/>
              </w:rPr>
            </w:pPr>
          </w:p>
        </w:tc>
      </w:tr>
    </w:tbl>
    <w:p w14:paraId="5BAE188A" w14:textId="77777777" w:rsidR="00BC0A9D" w:rsidRPr="00D176A2" w:rsidRDefault="00BC0A9D" w:rsidP="00D176A2">
      <w:pPr>
        <w:pStyle w:val="2"/>
        <w:rPr>
          <w:color w:val="000000" w:themeColor="text1"/>
          <w:rtl/>
        </w:rPr>
      </w:pPr>
    </w:p>
    <w:p w14:paraId="7631F840" w14:textId="106985E4" w:rsidR="002032E6" w:rsidRPr="004C41E7" w:rsidRDefault="002032E6" w:rsidP="004C41E7">
      <w:pPr>
        <w:rPr>
          <w:b/>
          <w:bCs/>
          <w:rtl/>
        </w:rPr>
      </w:pPr>
      <w:r w:rsidRPr="004C41E7">
        <w:rPr>
          <w:rFonts w:hint="cs"/>
          <w:b/>
          <w:bCs/>
          <w:rtl/>
        </w:rPr>
        <w:t>الموظفين الجدد:</w:t>
      </w:r>
    </w:p>
    <w:tbl>
      <w:tblPr>
        <w:bidiVisual/>
        <w:tblW w:w="8932" w:type="dxa"/>
        <w:tblInd w:w="-144" w:type="dxa"/>
        <w:tblLook w:val="04A0" w:firstRow="1" w:lastRow="0" w:firstColumn="1" w:lastColumn="0" w:noHBand="0" w:noVBand="1"/>
      </w:tblPr>
      <w:tblGrid>
        <w:gridCol w:w="1984"/>
        <w:gridCol w:w="1987"/>
        <w:gridCol w:w="2256"/>
        <w:gridCol w:w="1052"/>
        <w:gridCol w:w="680"/>
        <w:gridCol w:w="973"/>
      </w:tblGrid>
      <w:tr w:rsidR="00EF11D3" w:rsidRPr="00EF11D3" w14:paraId="13A9BA6D" w14:textId="77777777" w:rsidTr="00EF11D3">
        <w:trPr>
          <w:trHeight w:val="285"/>
        </w:trPr>
        <w:tc>
          <w:tcPr>
            <w:tcW w:w="1984" w:type="dxa"/>
            <w:tcBorders>
              <w:top w:val="single" w:sz="8" w:space="0" w:color="auto"/>
              <w:left w:val="single" w:sz="8" w:space="0" w:color="auto"/>
              <w:bottom w:val="single" w:sz="4" w:space="0" w:color="auto"/>
              <w:right w:val="single" w:sz="4" w:space="0" w:color="auto"/>
            </w:tcBorders>
            <w:noWrap/>
            <w:vAlign w:val="center"/>
            <w:hideMark/>
          </w:tcPr>
          <w:p w14:paraId="49C55974" w14:textId="77777777"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المحور</w:t>
            </w:r>
          </w:p>
        </w:tc>
        <w:tc>
          <w:tcPr>
            <w:tcW w:w="1987" w:type="dxa"/>
            <w:tcBorders>
              <w:top w:val="single" w:sz="8" w:space="0" w:color="auto"/>
              <w:left w:val="single" w:sz="4" w:space="0" w:color="auto"/>
              <w:bottom w:val="single" w:sz="4" w:space="0" w:color="auto"/>
              <w:right w:val="single" w:sz="4" w:space="0" w:color="auto"/>
            </w:tcBorders>
            <w:noWrap/>
            <w:vAlign w:val="center"/>
            <w:hideMark/>
          </w:tcPr>
          <w:p w14:paraId="33059793"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المتوسط</w:t>
            </w:r>
          </w:p>
        </w:tc>
        <w:tc>
          <w:tcPr>
            <w:tcW w:w="2256" w:type="dxa"/>
            <w:tcBorders>
              <w:top w:val="single" w:sz="8" w:space="0" w:color="auto"/>
              <w:left w:val="single" w:sz="4" w:space="0" w:color="auto"/>
              <w:bottom w:val="single" w:sz="4" w:space="0" w:color="auto"/>
              <w:right w:val="single" w:sz="4" w:space="0" w:color="auto"/>
            </w:tcBorders>
            <w:noWrap/>
            <w:vAlign w:val="center"/>
            <w:hideMark/>
          </w:tcPr>
          <w:p w14:paraId="7894B379"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النسبة</w:t>
            </w:r>
          </w:p>
        </w:tc>
        <w:tc>
          <w:tcPr>
            <w:tcW w:w="2705" w:type="dxa"/>
            <w:gridSpan w:val="3"/>
            <w:tcBorders>
              <w:top w:val="single" w:sz="8" w:space="0" w:color="auto"/>
              <w:left w:val="single" w:sz="4" w:space="0" w:color="auto"/>
              <w:bottom w:val="single" w:sz="4" w:space="0" w:color="auto"/>
              <w:right w:val="single" w:sz="8" w:space="0" w:color="000000"/>
            </w:tcBorders>
            <w:noWrap/>
            <w:vAlign w:val="center"/>
            <w:hideMark/>
          </w:tcPr>
          <w:p w14:paraId="7BB61753"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التقييم</w:t>
            </w:r>
          </w:p>
        </w:tc>
      </w:tr>
      <w:tr w:rsidR="00EF11D3" w:rsidRPr="00EF11D3" w14:paraId="3217D2C4" w14:textId="77777777" w:rsidTr="00EF11D3">
        <w:trPr>
          <w:trHeight w:val="285"/>
        </w:trPr>
        <w:tc>
          <w:tcPr>
            <w:tcW w:w="1984" w:type="dxa"/>
            <w:tcBorders>
              <w:top w:val="single" w:sz="4" w:space="0" w:color="auto"/>
              <w:left w:val="single" w:sz="8" w:space="0" w:color="auto"/>
              <w:bottom w:val="single" w:sz="4" w:space="0" w:color="auto"/>
              <w:right w:val="single" w:sz="4" w:space="0" w:color="auto"/>
            </w:tcBorders>
            <w:noWrap/>
            <w:vAlign w:val="center"/>
            <w:hideMark/>
          </w:tcPr>
          <w:p w14:paraId="71619108"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 xml:space="preserve">التحول النفسي </w:t>
            </w:r>
          </w:p>
        </w:tc>
        <w:tc>
          <w:tcPr>
            <w:tcW w:w="1987" w:type="dxa"/>
            <w:tcBorders>
              <w:top w:val="single" w:sz="4" w:space="0" w:color="auto"/>
              <w:left w:val="single" w:sz="4" w:space="0" w:color="auto"/>
              <w:bottom w:val="single" w:sz="4" w:space="0" w:color="auto"/>
              <w:right w:val="single" w:sz="4" w:space="0" w:color="auto"/>
            </w:tcBorders>
            <w:noWrap/>
            <w:vAlign w:val="center"/>
            <w:hideMark/>
          </w:tcPr>
          <w:p w14:paraId="4705CAE7"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2.90</w:t>
            </w:r>
          </w:p>
        </w:tc>
        <w:tc>
          <w:tcPr>
            <w:tcW w:w="2256" w:type="dxa"/>
            <w:tcBorders>
              <w:top w:val="single" w:sz="4" w:space="0" w:color="auto"/>
              <w:left w:val="single" w:sz="4" w:space="0" w:color="auto"/>
              <w:bottom w:val="single" w:sz="4" w:space="0" w:color="auto"/>
              <w:right w:val="single" w:sz="4" w:space="0" w:color="auto"/>
            </w:tcBorders>
            <w:noWrap/>
            <w:vAlign w:val="center"/>
            <w:hideMark/>
          </w:tcPr>
          <w:p w14:paraId="4445E871"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58%</w:t>
            </w:r>
          </w:p>
        </w:tc>
        <w:tc>
          <w:tcPr>
            <w:tcW w:w="2705" w:type="dxa"/>
            <w:gridSpan w:val="3"/>
            <w:tcBorders>
              <w:top w:val="single" w:sz="4" w:space="0" w:color="auto"/>
              <w:left w:val="single" w:sz="4" w:space="0" w:color="auto"/>
              <w:bottom w:val="single" w:sz="4" w:space="0" w:color="auto"/>
              <w:right w:val="single" w:sz="8" w:space="0" w:color="000000"/>
            </w:tcBorders>
            <w:noWrap/>
            <w:vAlign w:val="center"/>
            <w:hideMark/>
          </w:tcPr>
          <w:p w14:paraId="48F31FCD" w14:textId="2F018004" w:rsidR="00EF11D3" w:rsidRPr="00EF11D3" w:rsidRDefault="00F25D94" w:rsidP="00EF11D3">
            <w:pPr>
              <w:spacing w:after="0" w:line="240" w:lineRule="auto"/>
              <w:jc w:val="center"/>
              <w:rPr>
                <w:rFonts w:ascii="Arial" w:eastAsia="Times New Roman" w:hAnsi="Arial" w:cs="Arial"/>
                <w:color w:val="000000"/>
                <w:kern w:val="0"/>
                <w14:ligatures w14:val="none"/>
              </w:rPr>
            </w:pPr>
            <w:r>
              <w:rPr>
                <w:rFonts w:ascii="Arial" w:eastAsia="Times New Roman" w:hAnsi="Arial" w:cs="Arial" w:hint="cs"/>
                <w:color w:val="000000"/>
                <w:kern w:val="0"/>
                <w:rtl/>
                <w14:ligatures w14:val="none"/>
              </w:rPr>
              <w:t>منخفض</w:t>
            </w:r>
          </w:p>
        </w:tc>
      </w:tr>
      <w:tr w:rsidR="00EF11D3" w:rsidRPr="00EF11D3" w14:paraId="6CDE4D3F" w14:textId="77777777" w:rsidTr="00EF11D3">
        <w:trPr>
          <w:trHeight w:val="285"/>
        </w:trPr>
        <w:tc>
          <w:tcPr>
            <w:tcW w:w="1984" w:type="dxa"/>
            <w:tcBorders>
              <w:top w:val="single" w:sz="4" w:space="0" w:color="auto"/>
              <w:left w:val="single" w:sz="8" w:space="0" w:color="auto"/>
              <w:bottom w:val="single" w:sz="4" w:space="0" w:color="auto"/>
              <w:right w:val="single" w:sz="4" w:space="0" w:color="auto"/>
            </w:tcBorders>
            <w:noWrap/>
            <w:vAlign w:val="center"/>
            <w:hideMark/>
          </w:tcPr>
          <w:p w14:paraId="56FD7421" w14:textId="3F8995AB" w:rsidR="00EF11D3" w:rsidRPr="00EF11D3" w:rsidRDefault="00303809" w:rsidP="00EF11D3">
            <w:pPr>
              <w:spacing w:after="0" w:line="240" w:lineRule="auto"/>
              <w:jc w:val="center"/>
              <w:rPr>
                <w:rFonts w:ascii="Arial" w:eastAsia="Times New Roman" w:hAnsi="Arial" w:cs="Arial"/>
                <w:color w:val="000000"/>
                <w:kern w:val="0"/>
                <w:rtl/>
                <w14:ligatures w14:val="none"/>
              </w:rPr>
            </w:pPr>
            <w:r w:rsidRPr="00303809">
              <w:rPr>
                <w:rFonts w:ascii="Arial" w:eastAsia="Times New Roman" w:hAnsi="Arial" w:cs="Arial"/>
                <w:color w:val="000000"/>
                <w:kern w:val="0"/>
                <w:rtl/>
                <w14:ligatures w14:val="none"/>
              </w:rPr>
              <w:t>التكيف مع بيئة العمل</w:t>
            </w:r>
          </w:p>
        </w:tc>
        <w:tc>
          <w:tcPr>
            <w:tcW w:w="1987" w:type="dxa"/>
            <w:tcBorders>
              <w:top w:val="single" w:sz="4" w:space="0" w:color="auto"/>
              <w:left w:val="single" w:sz="4" w:space="0" w:color="auto"/>
              <w:bottom w:val="single" w:sz="4" w:space="0" w:color="auto"/>
              <w:right w:val="single" w:sz="4" w:space="0" w:color="auto"/>
            </w:tcBorders>
            <w:noWrap/>
            <w:vAlign w:val="center"/>
            <w:hideMark/>
          </w:tcPr>
          <w:p w14:paraId="545D0867"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3.35</w:t>
            </w:r>
          </w:p>
        </w:tc>
        <w:tc>
          <w:tcPr>
            <w:tcW w:w="2256" w:type="dxa"/>
            <w:tcBorders>
              <w:top w:val="single" w:sz="4" w:space="0" w:color="auto"/>
              <w:left w:val="single" w:sz="4" w:space="0" w:color="auto"/>
              <w:bottom w:val="single" w:sz="4" w:space="0" w:color="auto"/>
              <w:right w:val="single" w:sz="4" w:space="0" w:color="auto"/>
            </w:tcBorders>
            <w:noWrap/>
            <w:vAlign w:val="center"/>
            <w:hideMark/>
          </w:tcPr>
          <w:p w14:paraId="10183F46"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67%</w:t>
            </w:r>
          </w:p>
        </w:tc>
        <w:tc>
          <w:tcPr>
            <w:tcW w:w="2705" w:type="dxa"/>
            <w:gridSpan w:val="3"/>
            <w:tcBorders>
              <w:top w:val="single" w:sz="4" w:space="0" w:color="auto"/>
              <w:left w:val="single" w:sz="4" w:space="0" w:color="auto"/>
              <w:bottom w:val="single" w:sz="4" w:space="0" w:color="auto"/>
              <w:right w:val="single" w:sz="8" w:space="0" w:color="000000"/>
            </w:tcBorders>
            <w:noWrap/>
            <w:vAlign w:val="center"/>
            <w:hideMark/>
          </w:tcPr>
          <w:p w14:paraId="0D400A78" w14:textId="6798ED98"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جيد</w:t>
            </w:r>
          </w:p>
        </w:tc>
      </w:tr>
      <w:tr w:rsidR="00EF11D3" w:rsidRPr="00EF11D3" w14:paraId="2DDF36A5" w14:textId="77777777" w:rsidTr="00EF11D3">
        <w:trPr>
          <w:trHeight w:val="285"/>
        </w:trPr>
        <w:tc>
          <w:tcPr>
            <w:tcW w:w="1984" w:type="dxa"/>
            <w:tcBorders>
              <w:top w:val="single" w:sz="4" w:space="0" w:color="auto"/>
              <w:left w:val="single" w:sz="8" w:space="0" w:color="auto"/>
              <w:bottom w:val="single" w:sz="4" w:space="0" w:color="auto"/>
              <w:right w:val="single" w:sz="4" w:space="0" w:color="auto"/>
            </w:tcBorders>
            <w:noWrap/>
            <w:vAlign w:val="center"/>
            <w:hideMark/>
          </w:tcPr>
          <w:p w14:paraId="274657CF"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دعم المدير</w:t>
            </w:r>
          </w:p>
        </w:tc>
        <w:tc>
          <w:tcPr>
            <w:tcW w:w="1987" w:type="dxa"/>
            <w:tcBorders>
              <w:top w:val="single" w:sz="4" w:space="0" w:color="auto"/>
              <w:left w:val="single" w:sz="4" w:space="0" w:color="auto"/>
              <w:bottom w:val="single" w:sz="4" w:space="0" w:color="auto"/>
              <w:right w:val="single" w:sz="4" w:space="0" w:color="auto"/>
            </w:tcBorders>
            <w:noWrap/>
            <w:vAlign w:val="center"/>
            <w:hideMark/>
          </w:tcPr>
          <w:p w14:paraId="50A365A8"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2.88</w:t>
            </w:r>
          </w:p>
        </w:tc>
        <w:tc>
          <w:tcPr>
            <w:tcW w:w="2256" w:type="dxa"/>
            <w:tcBorders>
              <w:top w:val="single" w:sz="4" w:space="0" w:color="auto"/>
              <w:left w:val="single" w:sz="4" w:space="0" w:color="auto"/>
              <w:bottom w:val="single" w:sz="4" w:space="0" w:color="auto"/>
              <w:right w:val="single" w:sz="4" w:space="0" w:color="auto"/>
            </w:tcBorders>
            <w:noWrap/>
            <w:vAlign w:val="center"/>
            <w:hideMark/>
          </w:tcPr>
          <w:p w14:paraId="277FC67C"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58%</w:t>
            </w:r>
          </w:p>
        </w:tc>
        <w:tc>
          <w:tcPr>
            <w:tcW w:w="2705" w:type="dxa"/>
            <w:gridSpan w:val="3"/>
            <w:tcBorders>
              <w:top w:val="single" w:sz="4" w:space="0" w:color="auto"/>
              <w:left w:val="single" w:sz="4" w:space="0" w:color="auto"/>
              <w:bottom w:val="single" w:sz="4" w:space="0" w:color="auto"/>
              <w:right w:val="single" w:sz="8" w:space="0" w:color="000000"/>
            </w:tcBorders>
            <w:noWrap/>
            <w:vAlign w:val="center"/>
            <w:hideMark/>
          </w:tcPr>
          <w:p w14:paraId="6BEE3E76" w14:textId="5D390BC1" w:rsidR="00EF11D3" w:rsidRPr="00EF11D3" w:rsidRDefault="00F25D94" w:rsidP="00EF11D3">
            <w:pPr>
              <w:spacing w:after="0" w:line="240" w:lineRule="auto"/>
              <w:jc w:val="center"/>
              <w:rPr>
                <w:rFonts w:ascii="Arial" w:eastAsia="Times New Roman" w:hAnsi="Arial" w:cs="Arial"/>
                <w:color w:val="000000"/>
                <w:kern w:val="0"/>
                <w14:ligatures w14:val="none"/>
              </w:rPr>
            </w:pPr>
            <w:r>
              <w:rPr>
                <w:rFonts w:ascii="Arial" w:eastAsia="Times New Roman" w:hAnsi="Arial" w:cs="Arial" w:hint="cs"/>
                <w:color w:val="000000"/>
                <w:kern w:val="0"/>
                <w:rtl/>
                <w14:ligatures w14:val="none"/>
              </w:rPr>
              <w:t>منخفض</w:t>
            </w:r>
          </w:p>
        </w:tc>
      </w:tr>
      <w:tr w:rsidR="00EF11D3" w:rsidRPr="00EF11D3" w14:paraId="5498CBB4" w14:textId="77777777" w:rsidTr="00EF11D3">
        <w:trPr>
          <w:trHeight w:val="285"/>
        </w:trPr>
        <w:tc>
          <w:tcPr>
            <w:tcW w:w="1984" w:type="dxa"/>
            <w:tcBorders>
              <w:top w:val="single" w:sz="4" w:space="0" w:color="auto"/>
              <w:left w:val="single" w:sz="8" w:space="0" w:color="auto"/>
              <w:bottom w:val="single" w:sz="4" w:space="0" w:color="auto"/>
              <w:right w:val="single" w:sz="4" w:space="0" w:color="auto"/>
            </w:tcBorders>
            <w:noWrap/>
            <w:vAlign w:val="center"/>
            <w:hideMark/>
          </w:tcPr>
          <w:p w14:paraId="6740227E"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العلاقات مع الزملاء</w:t>
            </w:r>
          </w:p>
        </w:tc>
        <w:tc>
          <w:tcPr>
            <w:tcW w:w="1987" w:type="dxa"/>
            <w:tcBorders>
              <w:top w:val="single" w:sz="4" w:space="0" w:color="auto"/>
              <w:left w:val="single" w:sz="4" w:space="0" w:color="auto"/>
              <w:bottom w:val="single" w:sz="4" w:space="0" w:color="auto"/>
              <w:right w:val="single" w:sz="4" w:space="0" w:color="auto"/>
            </w:tcBorders>
            <w:noWrap/>
            <w:vAlign w:val="center"/>
            <w:hideMark/>
          </w:tcPr>
          <w:p w14:paraId="227831B6"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3.27</w:t>
            </w:r>
          </w:p>
        </w:tc>
        <w:tc>
          <w:tcPr>
            <w:tcW w:w="2256" w:type="dxa"/>
            <w:tcBorders>
              <w:top w:val="single" w:sz="4" w:space="0" w:color="auto"/>
              <w:left w:val="single" w:sz="4" w:space="0" w:color="auto"/>
              <w:bottom w:val="single" w:sz="4" w:space="0" w:color="auto"/>
              <w:right w:val="single" w:sz="4" w:space="0" w:color="auto"/>
            </w:tcBorders>
            <w:noWrap/>
            <w:vAlign w:val="center"/>
            <w:hideMark/>
          </w:tcPr>
          <w:p w14:paraId="7817E935"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65%</w:t>
            </w:r>
          </w:p>
        </w:tc>
        <w:tc>
          <w:tcPr>
            <w:tcW w:w="2705" w:type="dxa"/>
            <w:gridSpan w:val="3"/>
            <w:tcBorders>
              <w:top w:val="single" w:sz="4" w:space="0" w:color="auto"/>
              <w:left w:val="single" w:sz="4" w:space="0" w:color="auto"/>
              <w:bottom w:val="single" w:sz="4" w:space="0" w:color="auto"/>
              <w:right w:val="single" w:sz="8" w:space="0" w:color="000000"/>
            </w:tcBorders>
            <w:noWrap/>
            <w:vAlign w:val="center"/>
            <w:hideMark/>
          </w:tcPr>
          <w:p w14:paraId="485A8B24" w14:textId="7084D270"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جيد</w:t>
            </w:r>
          </w:p>
        </w:tc>
      </w:tr>
      <w:tr w:rsidR="00EF11D3" w:rsidRPr="00EF11D3" w14:paraId="2476725A" w14:textId="77777777" w:rsidTr="00EF11D3">
        <w:trPr>
          <w:trHeight w:val="300"/>
        </w:trPr>
        <w:tc>
          <w:tcPr>
            <w:tcW w:w="1984" w:type="dxa"/>
            <w:tcBorders>
              <w:top w:val="single" w:sz="4" w:space="0" w:color="auto"/>
              <w:left w:val="single" w:sz="8" w:space="0" w:color="auto"/>
              <w:bottom w:val="single" w:sz="8" w:space="0" w:color="auto"/>
              <w:right w:val="single" w:sz="4" w:space="0" w:color="000000"/>
            </w:tcBorders>
            <w:noWrap/>
            <w:vAlign w:val="center"/>
            <w:hideMark/>
          </w:tcPr>
          <w:p w14:paraId="04CB9A40"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 xml:space="preserve">الثقافة التنظيمية </w:t>
            </w:r>
          </w:p>
        </w:tc>
        <w:tc>
          <w:tcPr>
            <w:tcW w:w="1987" w:type="dxa"/>
            <w:tcBorders>
              <w:top w:val="single" w:sz="4" w:space="0" w:color="auto"/>
              <w:left w:val="single" w:sz="4" w:space="0" w:color="auto"/>
              <w:bottom w:val="single" w:sz="8" w:space="0" w:color="auto"/>
              <w:right w:val="single" w:sz="4" w:space="0" w:color="000000"/>
            </w:tcBorders>
            <w:noWrap/>
            <w:vAlign w:val="center"/>
            <w:hideMark/>
          </w:tcPr>
          <w:p w14:paraId="11E94545"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2.38</w:t>
            </w:r>
          </w:p>
        </w:tc>
        <w:tc>
          <w:tcPr>
            <w:tcW w:w="2256" w:type="dxa"/>
            <w:tcBorders>
              <w:top w:val="single" w:sz="4" w:space="0" w:color="auto"/>
              <w:left w:val="single" w:sz="4" w:space="0" w:color="auto"/>
              <w:bottom w:val="single" w:sz="8" w:space="0" w:color="auto"/>
              <w:right w:val="single" w:sz="4" w:space="0" w:color="auto"/>
            </w:tcBorders>
            <w:noWrap/>
            <w:vAlign w:val="center"/>
            <w:hideMark/>
          </w:tcPr>
          <w:p w14:paraId="3D132E80"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48%</w:t>
            </w:r>
          </w:p>
        </w:tc>
        <w:tc>
          <w:tcPr>
            <w:tcW w:w="2705" w:type="dxa"/>
            <w:gridSpan w:val="3"/>
            <w:tcBorders>
              <w:top w:val="single" w:sz="4" w:space="0" w:color="auto"/>
              <w:left w:val="single" w:sz="4" w:space="0" w:color="auto"/>
              <w:bottom w:val="single" w:sz="8" w:space="0" w:color="auto"/>
              <w:right w:val="single" w:sz="8" w:space="0" w:color="000000"/>
            </w:tcBorders>
            <w:noWrap/>
            <w:vAlign w:val="center"/>
            <w:hideMark/>
          </w:tcPr>
          <w:p w14:paraId="23EBB473" w14:textId="7309C8EB" w:rsidR="00EF11D3" w:rsidRPr="00EF11D3" w:rsidRDefault="00F25D94" w:rsidP="00EF11D3">
            <w:pPr>
              <w:spacing w:after="0" w:line="240" w:lineRule="auto"/>
              <w:jc w:val="center"/>
              <w:rPr>
                <w:rFonts w:ascii="Arial" w:eastAsia="Times New Roman" w:hAnsi="Arial" w:cs="Arial"/>
                <w:color w:val="000000"/>
                <w:kern w:val="0"/>
                <w14:ligatures w14:val="none"/>
              </w:rPr>
            </w:pPr>
            <w:r>
              <w:rPr>
                <w:rFonts w:ascii="Arial" w:eastAsia="Times New Roman" w:hAnsi="Arial" w:cs="Arial" w:hint="cs"/>
                <w:color w:val="000000"/>
                <w:kern w:val="0"/>
                <w:rtl/>
                <w14:ligatures w14:val="none"/>
              </w:rPr>
              <w:t>منخفض</w:t>
            </w:r>
          </w:p>
        </w:tc>
      </w:tr>
      <w:tr w:rsidR="00EF11D3" w:rsidRPr="00EF11D3" w14:paraId="18438065" w14:textId="77777777" w:rsidTr="00EF11D3">
        <w:trPr>
          <w:trHeight w:val="300"/>
        </w:trPr>
        <w:tc>
          <w:tcPr>
            <w:tcW w:w="1984" w:type="dxa"/>
            <w:tcBorders>
              <w:top w:val="single" w:sz="8" w:space="0" w:color="auto"/>
              <w:left w:val="single" w:sz="8" w:space="0" w:color="auto"/>
              <w:bottom w:val="single" w:sz="8" w:space="0" w:color="auto"/>
              <w:right w:val="single" w:sz="4" w:space="0" w:color="auto"/>
            </w:tcBorders>
            <w:noWrap/>
            <w:vAlign w:val="center"/>
            <w:hideMark/>
          </w:tcPr>
          <w:p w14:paraId="6F0DA09D"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المجموع</w:t>
            </w:r>
          </w:p>
        </w:tc>
        <w:tc>
          <w:tcPr>
            <w:tcW w:w="1987" w:type="dxa"/>
            <w:tcBorders>
              <w:top w:val="single" w:sz="8" w:space="0" w:color="auto"/>
              <w:left w:val="nil"/>
              <w:bottom w:val="single" w:sz="8" w:space="0" w:color="auto"/>
              <w:right w:val="single" w:sz="4" w:space="0" w:color="000000"/>
            </w:tcBorders>
            <w:noWrap/>
            <w:vAlign w:val="center"/>
            <w:hideMark/>
          </w:tcPr>
          <w:p w14:paraId="78D79088"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2.95</w:t>
            </w:r>
          </w:p>
        </w:tc>
        <w:tc>
          <w:tcPr>
            <w:tcW w:w="2256" w:type="dxa"/>
            <w:tcBorders>
              <w:top w:val="single" w:sz="8" w:space="0" w:color="auto"/>
              <w:left w:val="single" w:sz="4" w:space="0" w:color="auto"/>
              <w:bottom w:val="single" w:sz="8" w:space="0" w:color="auto"/>
              <w:right w:val="single" w:sz="8" w:space="0" w:color="000000"/>
            </w:tcBorders>
            <w:noWrap/>
            <w:vAlign w:val="center"/>
            <w:hideMark/>
          </w:tcPr>
          <w:p w14:paraId="00D0A806" w14:textId="615AE988"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59.2</w:t>
            </w:r>
            <w:r w:rsidR="000F0F65">
              <w:rPr>
                <w:rFonts w:ascii="Arial" w:eastAsia="Times New Roman" w:hAnsi="Arial" w:cs="Arial"/>
                <w:color w:val="000000"/>
                <w:kern w:val="0"/>
                <w14:ligatures w14:val="none"/>
              </w:rPr>
              <w:t>%</w:t>
            </w:r>
          </w:p>
        </w:tc>
        <w:tc>
          <w:tcPr>
            <w:tcW w:w="1052" w:type="dxa"/>
            <w:tcBorders>
              <w:top w:val="nil"/>
              <w:left w:val="nil"/>
              <w:bottom w:val="nil"/>
              <w:right w:val="nil"/>
            </w:tcBorders>
            <w:noWrap/>
            <w:vAlign w:val="center"/>
            <w:hideMark/>
          </w:tcPr>
          <w:p w14:paraId="5FCA8FF9"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p>
        </w:tc>
        <w:tc>
          <w:tcPr>
            <w:tcW w:w="680" w:type="dxa"/>
            <w:tcBorders>
              <w:top w:val="nil"/>
              <w:left w:val="nil"/>
              <w:bottom w:val="nil"/>
              <w:right w:val="nil"/>
            </w:tcBorders>
            <w:noWrap/>
            <w:vAlign w:val="center"/>
            <w:hideMark/>
          </w:tcPr>
          <w:p w14:paraId="79021A39" w14:textId="77777777" w:rsidR="00EF11D3" w:rsidRPr="00EF11D3" w:rsidRDefault="00EF11D3" w:rsidP="00EF11D3">
            <w:pPr>
              <w:bidi w:val="0"/>
              <w:spacing w:after="0" w:line="240" w:lineRule="auto"/>
              <w:jc w:val="center"/>
              <w:rPr>
                <w:rFonts w:ascii="Times New Roman" w:eastAsia="Times New Roman" w:hAnsi="Times New Roman" w:cs="Times New Roman"/>
                <w:kern w:val="0"/>
                <w:sz w:val="20"/>
                <w:szCs w:val="20"/>
                <w14:ligatures w14:val="none"/>
              </w:rPr>
            </w:pPr>
          </w:p>
        </w:tc>
        <w:tc>
          <w:tcPr>
            <w:tcW w:w="973" w:type="dxa"/>
            <w:tcBorders>
              <w:top w:val="nil"/>
              <w:left w:val="nil"/>
              <w:bottom w:val="nil"/>
              <w:right w:val="nil"/>
            </w:tcBorders>
            <w:noWrap/>
            <w:vAlign w:val="center"/>
            <w:hideMark/>
          </w:tcPr>
          <w:p w14:paraId="60B4EF0C" w14:textId="77777777" w:rsidR="00EF11D3" w:rsidRPr="00EF11D3" w:rsidRDefault="00EF11D3" w:rsidP="00EF11D3">
            <w:pPr>
              <w:bidi w:val="0"/>
              <w:spacing w:after="0" w:line="240" w:lineRule="auto"/>
              <w:jc w:val="center"/>
              <w:rPr>
                <w:rFonts w:ascii="Times New Roman" w:eastAsia="Times New Roman" w:hAnsi="Times New Roman" w:cs="Times New Roman"/>
                <w:kern w:val="0"/>
                <w:sz w:val="20"/>
                <w:szCs w:val="20"/>
                <w14:ligatures w14:val="none"/>
              </w:rPr>
            </w:pPr>
          </w:p>
        </w:tc>
      </w:tr>
    </w:tbl>
    <w:p w14:paraId="5CDCDCC7" w14:textId="77777777" w:rsidR="002032E6" w:rsidRPr="00361D21" w:rsidRDefault="002032E6" w:rsidP="00FC254E">
      <w:pPr>
        <w:ind w:left="-240" w:right="-851"/>
        <w:jc w:val="both"/>
        <w:rPr>
          <w:rFonts w:ascii="Sakkal Majalla" w:hAnsi="Sakkal Majalla" w:cs="Sakkal Majalla"/>
          <w:sz w:val="28"/>
          <w:szCs w:val="28"/>
          <w:u w:val="single"/>
          <w:rtl/>
        </w:rPr>
      </w:pPr>
    </w:p>
    <w:p w14:paraId="04A0304C" w14:textId="4405B7BA" w:rsidR="002032E6" w:rsidRPr="004C41E7" w:rsidRDefault="002032E6" w:rsidP="004C41E7">
      <w:pPr>
        <w:rPr>
          <w:b/>
          <w:bCs/>
          <w:sz w:val="24"/>
          <w:szCs w:val="24"/>
          <w:rtl/>
        </w:rPr>
      </w:pPr>
      <w:r w:rsidRPr="004C41E7">
        <w:rPr>
          <w:rFonts w:hint="cs"/>
          <w:b/>
          <w:bCs/>
          <w:sz w:val="24"/>
          <w:szCs w:val="24"/>
          <w:rtl/>
        </w:rPr>
        <w:t>الموظفين القدماء:</w:t>
      </w:r>
    </w:p>
    <w:tbl>
      <w:tblPr>
        <w:bidiVisual/>
        <w:tblW w:w="8927" w:type="dxa"/>
        <w:tblInd w:w="-88" w:type="dxa"/>
        <w:tblLook w:val="04A0" w:firstRow="1" w:lastRow="0" w:firstColumn="1" w:lastColumn="0" w:noHBand="0" w:noVBand="1"/>
      </w:tblPr>
      <w:tblGrid>
        <w:gridCol w:w="1987"/>
        <w:gridCol w:w="1982"/>
        <w:gridCol w:w="2268"/>
        <w:gridCol w:w="2690"/>
      </w:tblGrid>
      <w:tr w:rsidR="00EF11D3" w:rsidRPr="00EF11D3" w14:paraId="16252C48" w14:textId="77777777" w:rsidTr="00EF11D3">
        <w:trPr>
          <w:trHeight w:val="285"/>
        </w:trPr>
        <w:tc>
          <w:tcPr>
            <w:tcW w:w="1987" w:type="dxa"/>
            <w:tcBorders>
              <w:top w:val="single" w:sz="8" w:space="0" w:color="auto"/>
              <w:left w:val="single" w:sz="8" w:space="0" w:color="auto"/>
              <w:bottom w:val="single" w:sz="4" w:space="0" w:color="auto"/>
              <w:right w:val="single" w:sz="4" w:space="0" w:color="000000"/>
            </w:tcBorders>
            <w:noWrap/>
            <w:vAlign w:val="center"/>
            <w:hideMark/>
          </w:tcPr>
          <w:p w14:paraId="3DA8482F" w14:textId="77777777"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المحور</w:t>
            </w:r>
          </w:p>
        </w:tc>
        <w:tc>
          <w:tcPr>
            <w:tcW w:w="1982" w:type="dxa"/>
            <w:tcBorders>
              <w:top w:val="single" w:sz="8" w:space="0" w:color="auto"/>
              <w:left w:val="single" w:sz="4" w:space="0" w:color="auto"/>
              <w:bottom w:val="single" w:sz="4" w:space="0" w:color="auto"/>
              <w:right w:val="single" w:sz="4" w:space="0" w:color="000000"/>
            </w:tcBorders>
            <w:noWrap/>
            <w:vAlign w:val="center"/>
            <w:hideMark/>
          </w:tcPr>
          <w:p w14:paraId="7BE60139"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المتوسط</w:t>
            </w:r>
          </w:p>
        </w:tc>
        <w:tc>
          <w:tcPr>
            <w:tcW w:w="2268" w:type="dxa"/>
            <w:tcBorders>
              <w:top w:val="single" w:sz="8" w:space="0" w:color="auto"/>
              <w:left w:val="single" w:sz="4" w:space="0" w:color="auto"/>
              <w:bottom w:val="single" w:sz="4" w:space="0" w:color="auto"/>
              <w:right w:val="single" w:sz="4" w:space="0" w:color="000000"/>
            </w:tcBorders>
            <w:noWrap/>
            <w:vAlign w:val="center"/>
            <w:hideMark/>
          </w:tcPr>
          <w:p w14:paraId="41C9D2DB"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النسبة</w:t>
            </w:r>
          </w:p>
        </w:tc>
        <w:tc>
          <w:tcPr>
            <w:tcW w:w="2690" w:type="dxa"/>
            <w:tcBorders>
              <w:top w:val="single" w:sz="8" w:space="0" w:color="auto"/>
              <w:left w:val="single" w:sz="4" w:space="0" w:color="auto"/>
              <w:bottom w:val="single" w:sz="4" w:space="0" w:color="auto"/>
              <w:right w:val="single" w:sz="8" w:space="0" w:color="auto"/>
            </w:tcBorders>
            <w:noWrap/>
            <w:vAlign w:val="center"/>
            <w:hideMark/>
          </w:tcPr>
          <w:p w14:paraId="76AAEBCE"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التقييم</w:t>
            </w:r>
          </w:p>
        </w:tc>
      </w:tr>
      <w:tr w:rsidR="00EF11D3" w:rsidRPr="00EF11D3" w14:paraId="72C77A2C" w14:textId="77777777" w:rsidTr="00EF11D3">
        <w:trPr>
          <w:trHeight w:val="285"/>
        </w:trPr>
        <w:tc>
          <w:tcPr>
            <w:tcW w:w="1987" w:type="dxa"/>
            <w:tcBorders>
              <w:top w:val="single" w:sz="4" w:space="0" w:color="auto"/>
              <w:left w:val="single" w:sz="8" w:space="0" w:color="auto"/>
              <w:bottom w:val="single" w:sz="4" w:space="0" w:color="auto"/>
              <w:right w:val="single" w:sz="4" w:space="0" w:color="000000"/>
            </w:tcBorders>
            <w:noWrap/>
            <w:vAlign w:val="center"/>
            <w:hideMark/>
          </w:tcPr>
          <w:p w14:paraId="2B20961B"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 xml:space="preserve">التحول النفسي </w:t>
            </w:r>
          </w:p>
        </w:tc>
        <w:tc>
          <w:tcPr>
            <w:tcW w:w="1982" w:type="dxa"/>
            <w:tcBorders>
              <w:top w:val="single" w:sz="4" w:space="0" w:color="auto"/>
              <w:left w:val="single" w:sz="4" w:space="0" w:color="auto"/>
              <w:bottom w:val="single" w:sz="4" w:space="0" w:color="auto"/>
              <w:right w:val="single" w:sz="4" w:space="0" w:color="000000"/>
            </w:tcBorders>
            <w:noWrap/>
            <w:vAlign w:val="center"/>
            <w:hideMark/>
          </w:tcPr>
          <w:p w14:paraId="1C2B5C62"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3.53</w:t>
            </w:r>
          </w:p>
        </w:tc>
        <w:tc>
          <w:tcPr>
            <w:tcW w:w="2268" w:type="dxa"/>
            <w:tcBorders>
              <w:top w:val="single" w:sz="4" w:space="0" w:color="auto"/>
              <w:left w:val="single" w:sz="4" w:space="0" w:color="auto"/>
              <w:bottom w:val="single" w:sz="4" w:space="0" w:color="auto"/>
              <w:right w:val="single" w:sz="4" w:space="0" w:color="000000"/>
            </w:tcBorders>
            <w:noWrap/>
            <w:vAlign w:val="center"/>
            <w:hideMark/>
          </w:tcPr>
          <w:p w14:paraId="4683D585"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71%</w:t>
            </w:r>
          </w:p>
        </w:tc>
        <w:tc>
          <w:tcPr>
            <w:tcW w:w="2690" w:type="dxa"/>
            <w:tcBorders>
              <w:top w:val="nil"/>
              <w:left w:val="single" w:sz="4" w:space="0" w:color="auto"/>
              <w:bottom w:val="single" w:sz="4" w:space="0" w:color="auto"/>
              <w:right w:val="single" w:sz="8" w:space="0" w:color="auto"/>
            </w:tcBorders>
            <w:noWrap/>
            <w:vAlign w:val="center"/>
            <w:hideMark/>
          </w:tcPr>
          <w:p w14:paraId="4AA338D1" w14:textId="3FFA2265" w:rsidR="00EF11D3" w:rsidRPr="00EF11D3" w:rsidRDefault="00F25D94"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جيد</w:t>
            </w:r>
            <w:r>
              <w:rPr>
                <w:rFonts w:ascii="Arial" w:eastAsia="Times New Roman" w:hAnsi="Arial" w:cs="Arial" w:hint="cs"/>
                <w:color w:val="000000"/>
                <w:kern w:val="0"/>
                <w:rtl/>
                <w14:ligatures w14:val="none"/>
              </w:rPr>
              <w:t xml:space="preserve"> </w:t>
            </w:r>
            <w:r w:rsidRPr="00EF11D3">
              <w:rPr>
                <w:rFonts w:ascii="Arial" w:eastAsia="Times New Roman" w:hAnsi="Arial" w:cs="Arial"/>
                <w:color w:val="000000"/>
                <w:kern w:val="0"/>
                <w:rtl/>
                <w14:ligatures w14:val="none"/>
              </w:rPr>
              <w:t>جداً</w:t>
            </w:r>
          </w:p>
        </w:tc>
      </w:tr>
      <w:tr w:rsidR="00EF11D3" w:rsidRPr="00EF11D3" w14:paraId="4B840DD7" w14:textId="77777777" w:rsidTr="00EF11D3">
        <w:trPr>
          <w:trHeight w:val="285"/>
        </w:trPr>
        <w:tc>
          <w:tcPr>
            <w:tcW w:w="1987" w:type="dxa"/>
            <w:tcBorders>
              <w:top w:val="single" w:sz="4" w:space="0" w:color="auto"/>
              <w:left w:val="single" w:sz="8" w:space="0" w:color="auto"/>
              <w:bottom w:val="single" w:sz="4" w:space="0" w:color="auto"/>
              <w:right w:val="single" w:sz="4" w:space="0" w:color="000000"/>
            </w:tcBorders>
            <w:noWrap/>
            <w:vAlign w:val="center"/>
            <w:hideMark/>
          </w:tcPr>
          <w:p w14:paraId="69A6D86D" w14:textId="658C2D7F" w:rsidR="00EF11D3" w:rsidRPr="00EF11D3" w:rsidRDefault="00303809" w:rsidP="00EF11D3">
            <w:pPr>
              <w:spacing w:after="0" w:line="240" w:lineRule="auto"/>
              <w:jc w:val="center"/>
              <w:rPr>
                <w:rFonts w:ascii="Arial" w:eastAsia="Times New Roman" w:hAnsi="Arial" w:cs="Arial"/>
                <w:color w:val="000000"/>
                <w:kern w:val="0"/>
                <w:rtl/>
                <w14:ligatures w14:val="none"/>
              </w:rPr>
            </w:pPr>
            <w:r w:rsidRPr="00303809">
              <w:rPr>
                <w:rFonts w:ascii="Arial" w:eastAsia="Times New Roman" w:hAnsi="Arial" w:cs="Arial"/>
                <w:color w:val="000000"/>
                <w:kern w:val="0"/>
                <w:rtl/>
                <w14:ligatures w14:val="none"/>
              </w:rPr>
              <w:t>التكيف مع بيئة العمل</w:t>
            </w:r>
          </w:p>
        </w:tc>
        <w:tc>
          <w:tcPr>
            <w:tcW w:w="1982" w:type="dxa"/>
            <w:tcBorders>
              <w:top w:val="single" w:sz="4" w:space="0" w:color="auto"/>
              <w:left w:val="single" w:sz="4" w:space="0" w:color="auto"/>
              <w:bottom w:val="single" w:sz="4" w:space="0" w:color="auto"/>
              <w:right w:val="single" w:sz="4" w:space="0" w:color="000000"/>
            </w:tcBorders>
            <w:noWrap/>
            <w:vAlign w:val="center"/>
            <w:hideMark/>
          </w:tcPr>
          <w:p w14:paraId="40C9C3E9"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3.33</w:t>
            </w:r>
          </w:p>
        </w:tc>
        <w:tc>
          <w:tcPr>
            <w:tcW w:w="2268" w:type="dxa"/>
            <w:tcBorders>
              <w:top w:val="single" w:sz="4" w:space="0" w:color="auto"/>
              <w:left w:val="single" w:sz="4" w:space="0" w:color="auto"/>
              <w:bottom w:val="single" w:sz="4" w:space="0" w:color="auto"/>
              <w:right w:val="single" w:sz="4" w:space="0" w:color="000000"/>
            </w:tcBorders>
            <w:noWrap/>
            <w:vAlign w:val="center"/>
            <w:hideMark/>
          </w:tcPr>
          <w:p w14:paraId="176D9438"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67%</w:t>
            </w:r>
          </w:p>
        </w:tc>
        <w:tc>
          <w:tcPr>
            <w:tcW w:w="2690" w:type="dxa"/>
            <w:tcBorders>
              <w:top w:val="nil"/>
              <w:left w:val="single" w:sz="4" w:space="0" w:color="auto"/>
              <w:bottom w:val="single" w:sz="4" w:space="0" w:color="auto"/>
              <w:right w:val="single" w:sz="8" w:space="0" w:color="auto"/>
            </w:tcBorders>
            <w:noWrap/>
            <w:vAlign w:val="center"/>
            <w:hideMark/>
          </w:tcPr>
          <w:p w14:paraId="61DBE243" w14:textId="7A065DCC"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جيد</w:t>
            </w:r>
          </w:p>
        </w:tc>
      </w:tr>
      <w:tr w:rsidR="00EF11D3" w:rsidRPr="00EF11D3" w14:paraId="41F8AD09" w14:textId="77777777" w:rsidTr="00EF11D3">
        <w:trPr>
          <w:trHeight w:val="285"/>
        </w:trPr>
        <w:tc>
          <w:tcPr>
            <w:tcW w:w="1987" w:type="dxa"/>
            <w:tcBorders>
              <w:top w:val="single" w:sz="4" w:space="0" w:color="auto"/>
              <w:left w:val="single" w:sz="8" w:space="0" w:color="auto"/>
              <w:bottom w:val="single" w:sz="4" w:space="0" w:color="auto"/>
              <w:right w:val="single" w:sz="4" w:space="0" w:color="000000"/>
            </w:tcBorders>
            <w:noWrap/>
            <w:vAlign w:val="center"/>
            <w:hideMark/>
          </w:tcPr>
          <w:p w14:paraId="2413C15B"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دعم المدير</w:t>
            </w:r>
          </w:p>
        </w:tc>
        <w:tc>
          <w:tcPr>
            <w:tcW w:w="1982" w:type="dxa"/>
            <w:tcBorders>
              <w:top w:val="single" w:sz="4" w:space="0" w:color="auto"/>
              <w:left w:val="single" w:sz="4" w:space="0" w:color="auto"/>
              <w:bottom w:val="single" w:sz="4" w:space="0" w:color="auto"/>
              <w:right w:val="single" w:sz="4" w:space="0" w:color="000000"/>
            </w:tcBorders>
            <w:noWrap/>
            <w:vAlign w:val="center"/>
            <w:hideMark/>
          </w:tcPr>
          <w:p w14:paraId="24ED8824"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2.77</w:t>
            </w:r>
          </w:p>
        </w:tc>
        <w:tc>
          <w:tcPr>
            <w:tcW w:w="2268" w:type="dxa"/>
            <w:tcBorders>
              <w:top w:val="single" w:sz="4" w:space="0" w:color="auto"/>
              <w:left w:val="single" w:sz="4" w:space="0" w:color="auto"/>
              <w:bottom w:val="single" w:sz="4" w:space="0" w:color="auto"/>
              <w:right w:val="single" w:sz="4" w:space="0" w:color="000000"/>
            </w:tcBorders>
            <w:noWrap/>
            <w:vAlign w:val="center"/>
            <w:hideMark/>
          </w:tcPr>
          <w:p w14:paraId="478C9CE0"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55%</w:t>
            </w:r>
          </w:p>
        </w:tc>
        <w:tc>
          <w:tcPr>
            <w:tcW w:w="2690" w:type="dxa"/>
            <w:tcBorders>
              <w:top w:val="nil"/>
              <w:left w:val="single" w:sz="4" w:space="0" w:color="auto"/>
              <w:bottom w:val="single" w:sz="4" w:space="0" w:color="auto"/>
              <w:right w:val="single" w:sz="8" w:space="0" w:color="auto"/>
            </w:tcBorders>
            <w:noWrap/>
            <w:vAlign w:val="center"/>
            <w:hideMark/>
          </w:tcPr>
          <w:p w14:paraId="786B285F" w14:textId="4899C280" w:rsidR="00EF11D3" w:rsidRPr="00EF11D3" w:rsidRDefault="00F25D94" w:rsidP="00EF11D3">
            <w:pPr>
              <w:spacing w:after="0" w:line="240" w:lineRule="auto"/>
              <w:jc w:val="center"/>
              <w:rPr>
                <w:rFonts w:ascii="Arial" w:eastAsia="Times New Roman" w:hAnsi="Arial" w:cs="Arial"/>
                <w:color w:val="000000"/>
                <w:kern w:val="0"/>
                <w14:ligatures w14:val="none"/>
              </w:rPr>
            </w:pPr>
            <w:r>
              <w:rPr>
                <w:rFonts w:ascii="Arial" w:eastAsia="Times New Roman" w:hAnsi="Arial" w:cs="Arial" w:hint="cs"/>
                <w:color w:val="000000"/>
                <w:kern w:val="0"/>
                <w:rtl/>
                <w14:ligatures w14:val="none"/>
              </w:rPr>
              <w:t>منخفض</w:t>
            </w:r>
          </w:p>
        </w:tc>
      </w:tr>
      <w:tr w:rsidR="00EF11D3" w:rsidRPr="00EF11D3" w14:paraId="51758B23" w14:textId="77777777" w:rsidTr="00EF11D3">
        <w:trPr>
          <w:trHeight w:val="285"/>
        </w:trPr>
        <w:tc>
          <w:tcPr>
            <w:tcW w:w="1987" w:type="dxa"/>
            <w:tcBorders>
              <w:top w:val="single" w:sz="4" w:space="0" w:color="auto"/>
              <w:left w:val="single" w:sz="8" w:space="0" w:color="auto"/>
              <w:bottom w:val="single" w:sz="4" w:space="0" w:color="auto"/>
              <w:right w:val="single" w:sz="4" w:space="0" w:color="000000"/>
            </w:tcBorders>
            <w:noWrap/>
            <w:vAlign w:val="center"/>
            <w:hideMark/>
          </w:tcPr>
          <w:p w14:paraId="7C131B17"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العلاقات مع الزملاء</w:t>
            </w:r>
          </w:p>
        </w:tc>
        <w:tc>
          <w:tcPr>
            <w:tcW w:w="1982" w:type="dxa"/>
            <w:tcBorders>
              <w:top w:val="single" w:sz="4" w:space="0" w:color="auto"/>
              <w:left w:val="single" w:sz="4" w:space="0" w:color="auto"/>
              <w:bottom w:val="single" w:sz="4" w:space="0" w:color="auto"/>
              <w:right w:val="single" w:sz="4" w:space="0" w:color="000000"/>
            </w:tcBorders>
            <w:noWrap/>
            <w:vAlign w:val="center"/>
            <w:hideMark/>
          </w:tcPr>
          <w:p w14:paraId="040345FC"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3.46</w:t>
            </w:r>
          </w:p>
        </w:tc>
        <w:tc>
          <w:tcPr>
            <w:tcW w:w="2268" w:type="dxa"/>
            <w:tcBorders>
              <w:top w:val="single" w:sz="4" w:space="0" w:color="auto"/>
              <w:left w:val="single" w:sz="4" w:space="0" w:color="auto"/>
              <w:bottom w:val="single" w:sz="4" w:space="0" w:color="auto"/>
              <w:right w:val="single" w:sz="4" w:space="0" w:color="000000"/>
            </w:tcBorders>
            <w:noWrap/>
            <w:vAlign w:val="center"/>
            <w:hideMark/>
          </w:tcPr>
          <w:p w14:paraId="0CA07525"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69%</w:t>
            </w:r>
          </w:p>
        </w:tc>
        <w:tc>
          <w:tcPr>
            <w:tcW w:w="2690" w:type="dxa"/>
            <w:tcBorders>
              <w:top w:val="nil"/>
              <w:left w:val="single" w:sz="4" w:space="0" w:color="auto"/>
              <w:bottom w:val="single" w:sz="4" w:space="0" w:color="auto"/>
              <w:right w:val="single" w:sz="8" w:space="0" w:color="auto"/>
            </w:tcBorders>
            <w:noWrap/>
            <w:vAlign w:val="center"/>
            <w:hideMark/>
          </w:tcPr>
          <w:p w14:paraId="02BAC072" w14:textId="4DC77C1F" w:rsidR="00EF11D3" w:rsidRPr="00EF11D3" w:rsidRDefault="00EF11D3" w:rsidP="00EF11D3">
            <w:pPr>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rtl/>
                <w14:ligatures w14:val="none"/>
              </w:rPr>
              <w:t>جيد</w:t>
            </w:r>
          </w:p>
        </w:tc>
      </w:tr>
      <w:tr w:rsidR="00EF11D3" w:rsidRPr="00EF11D3" w14:paraId="772B2586" w14:textId="77777777" w:rsidTr="00EF11D3">
        <w:trPr>
          <w:trHeight w:val="300"/>
        </w:trPr>
        <w:tc>
          <w:tcPr>
            <w:tcW w:w="1987" w:type="dxa"/>
            <w:tcBorders>
              <w:top w:val="single" w:sz="4" w:space="0" w:color="auto"/>
              <w:left w:val="single" w:sz="8" w:space="0" w:color="auto"/>
              <w:bottom w:val="single" w:sz="8" w:space="0" w:color="auto"/>
              <w:right w:val="single" w:sz="4" w:space="0" w:color="000000"/>
            </w:tcBorders>
            <w:noWrap/>
            <w:vAlign w:val="center"/>
            <w:hideMark/>
          </w:tcPr>
          <w:p w14:paraId="2567A0A0"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الثقافة التنظيمية</w:t>
            </w:r>
          </w:p>
        </w:tc>
        <w:tc>
          <w:tcPr>
            <w:tcW w:w="1982" w:type="dxa"/>
            <w:tcBorders>
              <w:top w:val="single" w:sz="4" w:space="0" w:color="auto"/>
              <w:left w:val="single" w:sz="4" w:space="0" w:color="auto"/>
              <w:bottom w:val="single" w:sz="8" w:space="0" w:color="auto"/>
              <w:right w:val="single" w:sz="4" w:space="0" w:color="000000"/>
            </w:tcBorders>
            <w:noWrap/>
            <w:vAlign w:val="center"/>
            <w:hideMark/>
          </w:tcPr>
          <w:p w14:paraId="1389DB9E"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2.79</w:t>
            </w:r>
          </w:p>
        </w:tc>
        <w:tc>
          <w:tcPr>
            <w:tcW w:w="2268" w:type="dxa"/>
            <w:tcBorders>
              <w:top w:val="single" w:sz="4" w:space="0" w:color="auto"/>
              <w:left w:val="single" w:sz="4" w:space="0" w:color="auto"/>
              <w:bottom w:val="single" w:sz="8" w:space="0" w:color="auto"/>
              <w:right w:val="single" w:sz="4" w:space="0" w:color="000000"/>
            </w:tcBorders>
            <w:noWrap/>
            <w:vAlign w:val="center"/>
            <w:hideMark/>
          </w:tcPr>
          <w:p w14:paraId="2ABAE66F"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56%</w:t>
            </w:r>
          </w:p>
        </w:tc>
        <w:tc>
          <w:tcPr>
            <w:tcW w:w="2690" w:type="dxa"/>
            <w:tcBorders>
              <w:top w:val="nil"/>
              <w:left w:val="single" w:sz="4" w:space="0" w:color="auto"/>
              <w:bottom w:val="single" w:sz="8" w:space="0" w:color="auto"/>
              <w:right w:val="single" w:sz="8" w:space="0" w:color="auto"/>
            </w:tcBorders>
            <w:noWrap/>
            <w:vAlign w:val="center"/>
            <w:hideMark/>
          </w:tcPr>
          <w:p w14:paraId="5F270657" w14:textId="326A29BC" w:rsidR="00EF11D3" w:rsidRPr="00EF11D3" w:rsidRDefault="00F25D94" w:rsidP="00EF11D3">
            <w:pPr>
              <w:spacing w:after="0" w:line="240" w:lineRule="auto"/>
              <w:jc w:val="center"/>
              <w:rPr>
                <w:rFonts w:ascii="Arial" w:eastAsia="Times New Roman" w:hAnsi="Arial" w:cs="Arial"/>
                <w:color w:val="000000"/>
                <w:kern w:val="0"/>
                <w14:ligatures w14:val="none"/>
              </w:rPr>
            </w:pPr>
            <w:r>
              <w:rPr>
                <w:rFonts w:ascii="Arial" w:eastAsia="Times New Roman" w:hAnsi="Arial" w:cs="Arial" w:hint="cs"/>
                <w:color w:val="000000"/>
                <w:kern w:val="0"/>
                <w:rtl/>
                <w14:ligatures w14:val="none"/>
              </w:rPr>
              <w:t>منخفض</w:t>
            </w:r>
          </w:p>
        </w:tc>
      </w:tr>
      <w:tr w:rsidR="00EF11D3" w:rsidRPr="00EF11D3" w14:paraId="702D7EF3" w14:textId="77777777" w:rsidTr="00EF11D3">
        <w:trPr>
          <w:trHeight w:val="300"/>
        </w:trPr>
        <w:tc>
          <w:tcPr>
            <w:tcW w:w="1987" w:type="dxa"/>
            <w:tcBorders>
              <w:top w:val="single" w:sz="8" w:space="0" w:color="auto"/>
              <w:left w:val="single" w:sz="8" w:space="0" w:color="auto"/>
              <w:bottom w:val="single" w:sz="8" w:space="0" w:color="auto"/>
              <w:right w:val="single" w:sz="4" w:space="0" w:color="000000"/>
            </w:tcBorders>
            <w:noWrap/>
            <w:vAlign w:val="center"/>
            <w:hideMark/>
          </w:tcPr>
          <w:p w14:paraId="4D4B716D" w14:textId="77777777" w:rsidR="00EF11D3" w:rsidRPr="00EF11D3" w:rsidRDefault="00EF11D3" w:rsidP="00EF11D3">
            <w:pPr>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rtl/>
                <w14:ligatures w14:val="none"/>
              </w:rPr>
              <w:t>المجموع</w:t>
            </w:r>
          </w:p>
        </w:tc>
        <w:tc>
          <w:tcPr>
            <w:tcW w:w="1982" w:type="dxa"/>
            <w:tcBorders>
              <w:top w:val="single" w:sz="8" w:space="0" w:color="auto"/>
              <w:left w:val="single" w:sz="4" w:space="0" w:color="auto"/>
              <w:bottom w:val="single" w:sz="8" w:space="0" w:color="auto"/>
              <w:right w:val="single" w:sz="4" w:space="0" w:color="auto"/>
            </w:tcBorders>
            <w:noWrap/>
            <w:vAlign w:val="center"/>
            <w:hideMark/>
          </w:tcPr>
          <w:p w14:paraId="624B443A" w14:textId="77777777" w:rsidR="00EF11D3" w:rsidRPr="00EF11D3" w:rsidRDefault="00EF11D3" w:rsidP="00EF11D3">
            <w:pPr>
              <w:bidi w:val="0"/>
              <w:spacing w:after="0" w:line="240" w:lineRule="auto"/>
              <w:jc w:val="center"/>
              <w:rPr>
                <w:rFonts w:ascii="Arial" w:eastAsia="Times New Roman" w:hAnsi="Arial" w:cs="Arial"/>
                <w:color w:val="000000"/>
                <w:kern w:val="0"/>
                <w:rtl/>
                <w14:ligatures w14:val="none"/>
              </w:rPr>
            </w:pPr>
            <w:r w:rsidRPr="00EF11D3">
              <w:rPr>
                <w:rFonts w:ascii="Arial" w:eastAsia="Times New Roman" w:hAnsi="Arial" w:cs="Arial"/>
                <w:color w:val="000000"/>
                <w:kern w:val="0"/>
                <w14:ligatures w14:val="none"/>
              </w:rPr>
              <w:t>3.18</w:t>
            </w:r>
          </w:p>
        </w:tc>
        <w:tc>
          <w:tcPr>
            <w:tcW w:w="2268" w:type="dxa"/>
            <w:tcBorders>
              <w:top w:val="single" w:sz="8" w:space="0" w:color="auto"/>
              <w:left w:val="single" w:sz="4" w:space="0" w:color="auto"/>
              <w:bottom w:val="single" w:sz="8" w:space="0" w:color="auto"/>
              <w:right w:val="single" w:sz="8" w:space="0" w:color="000000"/>
            </w:tcBorders>
            <w:noWrap/>
            <w:vAlign w:val="center"/>
            <w:hideMark/>
          </w:tcPr>
          <w:p w14:paraId="7C8558E8" w14:textId="77BDF6A5" w:rsidR="00EF11D3" w:rsidRPr="00EF11D3" w:rsidRDefault="00EF11D3" w:rsidP="00EF11D3">
            <w:pPr>
              <w:bidi w:val="0"/>
              <w:spacing w:after="0" w:line="240" w:lineRule="auto"/>
              <w:jc w:val="center"/>
              <w:rPr>
                <w:rFonts w:ascii="Arial" w:eastAsia="Times New Roman" w:hAnsi="Arial" w:cs="Arial"/>
                <w:color w:val="000000"/>
                <w:kern w:val="0"/>
                <w14:ligatures w14:val="none"/>
              </w:rPr>
            </w:pPr>
            <w:r w:rsidRPr="00EF11D3">
              <w:rPr>
                <w:rFonts w:ascii="Arial" w:eastAsia="Times New Roman" w:hAnsi="Arial" w:cs="Arial"/>
                <w:color w:val="000000"/>
                <w:kern w:val="0"/>
                <w14:ligatures w14:val="none"/>
              </w:rPr>
              <w:t>63.6</w:t>
            </w:r>
            <w:r w:rsidR="000F0F65">
              <w:rPr>
                <w:rFonts w:ascii="Arial" w:eastAsia="Times New Roman" w:hAnsi="Arial" w:cs="Arial"/>
                <w:color w:val="000000"/>
                <w:kern w:val="0"/>
                <w14:ligatures w14:val="none"/>
              </w:rPr>
              <w:t>%</w:t>
            </w:r>
          </w:p>
        </w:tc>
        <w:tc>
          <w:tcPr>
            <w:tcW w:w="2690" w:type="dxa"/>
            <w:tcBorders>
              <w:top w:val="nil"/>
              <w:left w:val="nil"/>
              <w:bottom w:val="nil"/>
              <w:right w:val="nil"/>
            </w:tcBorders>
            <w:noWrap/>
            <w:vAlign w:val="center"/>
            <w:hideMark/>
          </w:tcPr>
          <w:p w14:paraId="22B0B571" w14:textId="77777777" w:rsidR="00EF11D3" w:rsidRPr="00EF11D3" w:rsidRDefault="00EF11D3" w:rsidP="00EF11D3">
            <w:pPr>
              <w:bidi w:val="0"/>
              <w:spacing w:after="0" w:line="240" w:lineRule="auto"/>
              <w:jc w:val="center"/>
              <w:rPr>
                <w:rFonts w:ascii="Arial" w:eastAsia="Times New Roman" w:hAnsi="Arial" w:cs="Arial"/>
                <w:color w:val="000000"/>
                <w:kern w:val="0"/>
                <w14:ligatures w14:val="none"/>
              </w:rPr>
            </w:pPr>
          </w:p>
        </w:tc>
      </w:tr>
    </w:tbl>
    <w:p w14:paraId="2B1B52AB" w14:textId="41A56230" w:rsidR="002032E6" w:rsidRDefault="002032E6" w:rsidP="00FC254E">
      <w:pPr>
        <w:ind w:left="-240" w:right="-851"/>
        <w:jc w:val="both"/>
        <w:rPr>
          <w:rFonts w:ascii="Sakkal Majalla" w:hAnsi="Sakkal Majalla" w:cs="Sakkal Majalla"/>
          <w:b/>
          <w:bCs/>
          <w:sz w:val="24"/>
          <w:szCs w:val="24"/>
          <w:rtl/>
        </w:rPr>
      </w:pPr>
    </w:p>
    <w:p w14:paraId="02B8A736" w14:textId="4116F3E9" w:rsidR="00DE6B0E" w:rsidRDefault="002032E6" w:rsidP="00F25D94">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تم اشتقاق مؤشرات الأداء الرئيسية من محاور الاستبانة، حيث يمثل كل محور مؤشرًا يعكس جانبًا محددًا من تجربة الموظف داخل بيئة العمل.</w:t>
      </w:r>
    </w:p>
    <w:p w14:paraId="6FB5E6A9" w14:textId="77777777" w:rsidR="00B53C14" w:rsidRPr="00F25D94" w:rsidRDefault="00B53C14" w:rsidP="00F25D94">
      <w:pPr>
        <w:ind w:left="-240" w:right="-851"/>
        <w:jc w:val="both"/>
        <w:rPr>
          <w:rFonts w:asciiTheme="majorBidi" w:hAnsiTheme="majorBidi" w:cstheme="majorBidi"/>
          <w:sz w:val="24"/>
          <w:szCs w:val="24"/>
          <w:rtl/>
        </w:rPr>
      </w:pPr>
    </w:p>
    <w:p w14:paraId="12BBA325" w14:textId="7BB6C704" w:rsidR="002032E6" w:rsidRPr="00D176A2" w:rsidRDefault="002032E6" w:rsidP="00D176A2">
      <w:pPr>
        <w:pStyle w:val="1"/>
        <w:rPr>
          <w:b/>
          <w:bCs/>
          <w:color w:val="000000" w:themeColor="text1"/>
          <w:sz w:val="28"/>
          <w:szCs w:val="28"/>
          <w:u w:val="single"/>
          <w:rtl/>
        </w:rPr>
      </w:pPr>
      <w:bookmarkStart w:id="24" w:name="_Toc224987434"/>
      <w:r w:rsidRPr="00D176A2">
        <w:rPr>
          <w:b/>
          <w:bCs/>
          <w:color w:val="000000" w:themeColor="text1"/>
          <w:sz w:val="28"/>
          <w:szCs w:val="28"/>
          <w:u w:val="single"/>
          <w:rtl/>
        </w:rPr>
        <w:lastRenderedPageBreak/>
        <w:t>المقارنة</w:t>
      </w:r>
      <w:r w:rsidRPr="00D176A2">
        <w:rPr>
          <w:rFonts w:hint="cs"/>
          <w:b/>
          <w:bCs/>
          <w:color w:val="000000" w:themeColor="text1"/>
          <w:sz w:val="28"/>
          <w:szCs w:val="28"/>
          <w:u w:val="single"/>
          <w:rtl/>
        </w:rPr>
        <w:t>:</w:t>
      </w:r>
      <w:bookmarkEnd w:id="24"/>
    </w:p>
    <w:p w14:paraId="649AED16" w14:textId="39AC4A53" w:rsidR="00FB11FE" w:rsidRDefault="00F25D94" w:rsidP="00361D21">
      <w:pPr>
        <w:ind w:left="-240" w:right="-851"/>
        <w:jc w:val="both"/>
        <w:rPr>
          <w:rFonts w:asciiTheme="majorBidi" w:hAnsiTheme="majorBidi" w:cstheme="majorBidi"/>
          <w:sz w:val="24"/>
          <w:szCs w:val="24"/>
          <w:rtl/>
        </w:rPr>
      </w:pPr>
      <w:r w:rsidRPr="00F25D94">
        <w:rPr>
          <w:rFonts w:asciiTheme="majorBidi" w:hAnsiTheme="majorBidi" w:cs="Times New Roman"/>
          <w:sz w:val="24"/>
          <w:szCs w:val="24"/>
          <w:rtl/>
        </w:rPr>
        <w:t xml:space="preserve">أظهرت نتائج التحليل وجود فروق بين الموظفين الجدد والموظفين </w:t>
      </w:r>
      <w:r>
        <w:rPr>
          <w:rFonts w:asciiTheme="majorBidi" w:hAnsiTheme="majorBidi" w:cs="Times New Roman" w:hint="cs"/>
          <w:sz w:val="24"/>
          <w:szCs w:val="24"/>
          <w:rtl/>
        </w:rPr>
        <w:t>القدامى</w:t>
      </w:r>
      <w:r w:rsidRPr="00F25D94">
        <w:rPr>
          <w:rFonts w:asciiTheme="majorBidi" w:hAnsiTheme="majorBidi" w:cs="Times New Roman"/>
          <w:sz w:val="24"/>
          <w:szCs w:val="24"/>
          <w:rtl/>
        </w:rPr>
        <w:t xml:space="preserve">، حيث سجل الموظفون الجدد مستوى أقل في التكيف العام مقارنة بالموظفين </w:t>
      </w:r>
      <w:r w:rsidR="00D65BF4">
        <w:rPr>
          <w:rFonts w:asciiTheme="majorBidi" w:hAnsiTheme="majorBidi" w:cs="Times New Roman"/>
          <w:sz w:val="24"/>
          <w:szCs w:val="24"/>
          <w:rtl/>
        </w:rPr>
        <w:t>القدامى</w:t>
      </w:r>
      <w:r w:rsidRPr="00F25D94">
        <w:rPr>
          <w:rFonts w:asciiTheme="majorBidi" w:hAnsiTheme="majorBidi" w:cs="Times New Roman"/>
          <w:sz w:val="24"/>
          <w:szCs w:val="24"/>
          <w:rtl/>
        </w:rPr>
        <w:t xml:space="preserve">، وهو ما يعكس طبيعة المرحلة الأولى من الدخول إلى بيئة العمل. وفي المقابل، أظهر الموظفون </w:t>
      </w:r>
      <w:r w:rsidR="00CD3555">
        <w:rPr>
          <w:rFonts w:asciiTheme="majorBidi" w:hAnsiTheme="majorBidi" w:cs="Times New Roman"/>
          <w:sz w:val="24"/>
          <w:szCs w:val="24"/>
          <w:rtl/>
        </w:rPr>
        <w:t>القدامى</w:t>
      </w:r>
      <w:r w:rsidRPr="00F25D94">
        <w:rPr>
          <w:rFonts w:asciiTheme="majorBidi" w:hAnsiTheme="majorBidi" w:cs="Times New Roman"/>
          <w:sz w:val="24"/>
          <w:szCs w:val="24"/>
          <w:rtl/>
        </w:rPr>
        <w:t xml:space="preserve"> مستوى أعلى من الاستقرار والتكيف، مما يدل على تأثير الزمن والخبرة في تعزيز الاندماج داخل المنظمة. أما على مستوى جميع الموظفين، فقد عكست النتائج مستوى متوسطاً إلى مرتفع، بما يؤكد أن تجربة الموظف داخل المنظمة تمر بمراحل تدريجية تبدأ بالتحدي ثم تتجه نحو التكيف النسبي</w:t>
      </w:r>
      <w:r>
        <w:rPr>
          <w:rFonts w:asciiTheme="majorBidi" w:hAnsiTheme="majorBidi" w:cstheme="majorBidi" w:hint="cs"/>
          <w:sz w:val="24"/>
          <w:szCs w:val="24"/>
          <w:rtl/>
        </w:rPr>
        <w:t>.</w:t>
      </w:r>
    </w:p>
    <w:p w14:paraId="2F2D3DB0" w14:textId="77777777" w:rsidR="00DE6B0E" w:rsidRDefault="00DE6B0E" w:rsidP="00361D21">
      <w:pPr>
        <w:ind w:left="-240" w:right="-851"/>
        <w:jc w:val="both"/>
        <w:rPr>
          <w:rFonts w:asciiTheme="majorBidi" w:hAnsiTheme="majorBidi" w:cstheme="majorBidi"/>
          <w:sz w:val="24"/>
          <w:szCs w:val="24"/>
          <w:rtl/>
        </w:rPr>
      </w:pPr>
    </w:p>
    <w:p w14:paraId="5A59D206" w14:textId="77777777" w:rsidR="00DE6B0E" w:rsidRDefault="00DE6B0E" w:rsidP="00361D21">
      <w:pPr>
        <w:ind w:left="-240" w:right="-851"/>
        <w:jc w:val="both"/>
        <w:rPr>
          <w:rFonts w:asciiTheme="majorBidi" w:hAnsiTheme="majorBidi" w:cstheme="majorBidi"/>
          <w:sz w:val="24"/>
          <w:szCs w:val="24"/>
          <w:rtl/>
        </w:rPr>
      </w:pPr>
    </w:p>
    <w:p w14:paraId="022866A9" w14:textId="77777777" w:rsidR="00DE6B0E" w:rsidRDefault="00DE6B0E" w:rsidP="00361D21">
      <w:pPr>
        <w:ind w:left="-240" w:right="-851"/>
        <w:jc w:val="both"/>
        <w:rPr>
          <w:rFonts w:asciiTheme="majorBidi" w:hAnsiTheme="majorBidi" w:cstheme="majorBidi"/>
          <w:sz w:val="24"/>
          <w:szCs w:val="24"/>
          <w:rtl/>
        </w:rPr>
      </w:pPr>
    </w:p>
    <w:p w14:paraId="2F8C3D0D" w14:textId="77777777" w:rsidR="00F25D94" w:rsidRDefault="00F25D94" w:rsidP="00361D21">
      <w:pPr>
        <w:ind w:left="-240" w:right="-851"/>
        <w:jc w:val="both"/>
        <w:rPr>
          <w:rFonts w:asciiTheme="majorBidi" w:hAnsiTheme="majorBidi" w:cstheme="majorBidi"/>
          <w:sz w:val="24"/>
          <w:szCs w:val="24"/>
          <w:rtl/>
        </w:rPr>
      </w:pPr>
    </w:p>
    <w:p w14:paraId="7E439CC8" w14:textId="77777777" w:rsidR="00F25D94" w:rsidRDefault="00F25D94" w:rsidP="00361D21">
      <w:pPr>
        <w:ind w:left="-240" w:right="-851"/>
        <w:jc w:val="both"/>
        <w:rPr>
          <w:rFonts w:asciiTheme="majorBidi" w:hAnsiTheme="majorBidi" w:cstheme="majorBidi"/>
          <w:sz w:val="24"/>
          <w:szCs w:val="24"/>
          <w:rtl/>
        </w:rPr>
      </w:pPr>
    </w:p>
    <w:p w14:paraId="617AE68B" w14:textId="77777777" w:rsidR="00F25D94" w:rsidRDefault="00F25D94" w:rsidP="00361D21">
      <w:pPr>
        <w:ind w:left="-240" w:right="-851"/>
        <w:jc w:val="both"/>
        <w:rPr>
          <w:rFonts w:asciiTheme="majorBidi" w:hAnsiTheme="majorBidi" w:cstheme="majorBidi"/>
          <w:sz w:val="24"/>
          <w:szCs w:val="24"/>
          <w:rtl/>
        </w:rPr>
      </w:pPr>
    </w:p>
    <w:p w14:paraId="6C312363" w14:textId="77777777" w:rsidR="00F25D94" w:rsidRDefault="00F25D94" w:rsidP="00361D21">
      <w:pPr>
        <w:ind w:left="-240" w:right="-851"/>
        <w:jc w:val="both"/>
        <w:rPr>
          <w:rFonts w:asciiTheme="majorBidi" w:hAnsiTheme="majorBidi" w:cstheme="majorBidi"/>
          <w:sz w:val="24"/>
          <w:szCs w:val="24"/>
          <w:rtl/>
        </w:rPr>
      </w:pPr>
    </w:p>
    <w:p w14:paraId="0C4C5FAD" w14:textId="77777777" w:rsidR="00F25D94" w:rsidRDefault="00F25D94" w:rsidP="00361D21">
      <w:pPr>
        <w:ind w:left="-240" w:right="-851"/>
        <w:jc w:val="both"/>
        <w:rPr>
          <w:rFonts w:asciiTheme="majorBidi" w:hAnsiTheme="majorBidi" w:cstheme="majorBidi"/>
          <w:sz w:val="24"/>
          <w:szCs w:val="24"/>
          <w:rtl/>
        </w:rPr>
      </w:pPr>
    </w:p>
    <w:p w14:paraId="7D59D7E8" w14:textId="77777777" w:rsidR="00F25D94" w:rsidRDefault="00F25D94" w:rsidP="00361D21">
      <w:pPr>
        <w:ind w:left="-240" w:right="-851"/>
        <w:jc w:val="both"/>
        <w:rPr>
          <w:rFonts w:asciiTheme="majorBidi" w:hAnsiTheme="majorBidi" w:cstheme="majorBidi"/>
          <w:sz w:val="24"/>
          <w:szCs w:val="24"/>
          <w:rtl/>
        </w:rPr>
      </w:pPr>
    </w:p>
    <w:p w14:paraId="5FF03F54" w14:textId="77777777" w:rsidR="00F25D94" w:rsidRDefault="00F25D94" w:rsidP="00361D21">
      <w:pPr>
        <w:ind w:left="-240" w:right="-851"/>
        <w:jc w:val="both"/>
        <w:rPr>
          <w:rFonts w:asciiTheme="majorBidi" w:hAnsiTheme="majorBidi" w:cstheme="majorBidi"/>
          <w:sz w:val="24"/>
          <w:szCs w:val="24"/>
          <w:rtl/>
        </w:rPr>
      </w:pPr>
    </w:p>
    <w:p w14:paraId="6847D8DD" w14:textId="77777777" w:rsidR="00F25D94" w:rsidRDefault="00F25D94" w:rsidP="00361D21">
      <w:pPr>
        <w:ind w:left="-240" w:right="-851"/>
        <w:jc w:val="both"/>
        <w:rPr>
          <w:rFonts w:asciiTheme="majorBidi" w:hAnsiTheme="majorBidi" w:cstheme="majorBidi"/>
          <w:sz w:val="24"/>
          <w:szCs w:val="24"/>
          <w:rtl/>
        </w:rPr>
      </w:pPr>
    </w:p>
    <w:p w14:paraId="3891CE30" w14:textId="77777777" w:rsidR="00F25D94" w:rsidRDefault="00F25D94" w:rsidP="00361D21">
      <w:pPr>
        <w:ind w:left="-240" w:right="-851"/>
        <w:jc w:val="both"/>
        <w:rPr>
          <w:rFonts w:asciiTheme="majorBidi" w:hAnsiTheme="majorBidi" w:cstheme="majorBidi"/>
          <w:sz w:val="24"/>
          <w:szCs w:val="24"/>
          <w:rtl/>
        </w:rPr>
      </w:pPr>
    </w:p>
    <w:p w14:paraId="1FB44380" w14:textId="77777777" w:rsidR="00F25D94" w:rsidRDefault="00F25D94" w:rsidP="00361D21">
      <w:pPr>
        <w:ind w:left="-240" w:right="-851"/>
        <w:jc w:val="both"/>
        <w:rPr>
          <w:rFonts w:asciiTheme="majorBidi" w:hAnsiTheme="majorBidi" w:cstheme="majorBidi"/>
          <w:sz w:val="24"/>
          <w:szCs w:val="24"/>
          <w:rtl/>
        </w:rPr>
      </w:pPr>
    </w:p>
    <w:p w14:paraId="59F05B86" w14:textId="77777777" w:rsidR="00F25D94" w:rsidRDefault="00F25D94" w:rsidP="00361D21">
      <w:pPr>
        <w:ind w:left="-240" w:right="-851"/>
        <w:jc w:val="both"/>
        <w:rPr>
          <w:rFonts w:asciiTheme="majorBidi" w:hAnsiTheme="majorBidi" w:cstheme="majorBidi"/>
          <w:sz w:val="24"/>
          <w:szCs w:val="24"/>
          <w:rtl/>
        </w:rPr>
      </w:pPr>
    </w:p>
    <w:p w14:paraId="1BE461BB" w14:textId="77777777" w:rsidR="00F25D94" w:rsidRDefault="00F25D94" w:rsidP="00361D21">
      <w:pPr>
        <w:ind w:left="-240" w:right="-851"/>
        <w:jc w:val="both"/>
        <w:rPr>
          <w:rFonts w:asciiTheme="majorBidi" w:hAnsiTheme="majorBidi" w:cstheme="majorBidi"/>
          <w:sz w:val="24"/>
          <w:szCs w:val="24"/>
          <w:rtl/>
        </w:rPr>
      </w:pPr>
    </w:p>
    <w:p w14:paraId="0A58712D" w14:textId="77777777" w:rsidR="00F25D94" w:rsidRDefault="00F25D94" w:rsidP="00361D21">
      <w:pPr>
        <w:ind w:left="-240" w:right="-851"/>
        <w:jc w:val="both"/>
        <w:rPr>
          <w:rFonts w:asciiTheme="majorBidi" w:hAnsiTheme="majorBidi" w:cstheme="majorBidi"/>
          <w:sz w:val="24"/>
          <w:szCs w:val="24"/>
          <w:rtl/>
        </w:rPr>
      </w:pPr>
    </w:p>
    <w:p w14:paraId="7B543568" w14:textId="77777777" w:rsidR="00F25D94" w:rsidRDefault="00F25D94" w:rsidP="00361D21">
      <w:pPr>
        <w:ind w:left="-240" w:right="-851"/>
        <w:jc w:val="both"/>
        <w:rPr>
          <w:rFonts w:asciiTheme="majorBidi" w:hAnsiTheme="majorBidi" w:cstheme="majorBidi"/>
          <w:sz w:val="24"/>
          <w:szCs w:val="24"/>
          <w:rtl/>
        </w:rPr>
      </w:pPr>
    </w:p>
    <w:p w14:paraId="754E2326" w14:textId="77777777" w:rsidR="00F25D94" w:rsidRDefault="00F25D94" w:rsidP="00361D21">
      <w:pPr>
        <w:ind w:left="-240" w:right="-851"/>
        <w:jc w:val="both"/>
        <w:rPr>
          <w:rFonts w:asciiTheme="majorBidi" w:hAnsiTheme="majorBidi" w:cstheme="majorBidi"/>
          <w:sz w:val="24"/>
          <w:szCs w:val="24"/>
          <w:rtl/>
        </w:rPr>
      </w:pPr>
    </w:p>
    <w:p w14:paraId="66C9CAB8" w14:textId="77777777" w:rsidR="00F25D94" w:rsidRDefault="00F25D94" w:rsidP="00361D21">
      <w:pPr>
        <w:ind w:left="-240" w:right="-851"/>
        <w:jc w:val="both"/>
        <w:rPr>
          <w:rFonts w:asciiTheme="majorBidi" w:hAnsiTheme="majorBidi" w:cstheme="majorBidi"/>
          <w:sz w:val="24"/>
          <w:szCs w:val="24"/>
          <w:rtl/>
        </w:rPr>
      </w:pPr>
    </w:p>
    <w:p w14:paraId="1F8F40EE" w14:textId="77777777" w:rsidR="00F25D94" w:rsidRDefault="00F25D94" w:rsidP="00361D21">
      <w:pPr>
        <w:ind w:left="-240" w:right="-851"/>
        <w:jc w:val="both"/>
        <w:rPr>
          <w:rFonts w:asciiTheme="majorBidi" w:hAnsiTheme="majorBidi" w:cstheme="majorBidi"/>
          <w:sz w:val="24"/>
          <w:szCs w:val="24"/>
          <w:rtl/>
        </w:rPr>
      </w:pPr>
    </w:p>
    <w:p w14:paraId="56F09BF5" w14:textId="77777777" w:rsidR="00F25D94" w:rsidRDefault="00F25D94" w:rsidP="00361D21">
      <w:pPr>
        <w:ind w:left="-240" w:right="-851"/>
        <w:jc w:val="both"/>
        <w:rPr>
          <w:rFonts w:asciiTheme="majorBidi" w:hAnsiTheme="majorBidi" w:cstheme="majorBidi"/>
          <w:sz w:val="24"/>
          <w:szCs w:val="24"/>
          <w:rtl/>
        </w:rPr>
      </w:pPr>
    </w:p>
    <w:p w14:paraId="619945E5" w14:textId="77777777" w:rsidR="00F25D94" w:rsidRDefault="00F25D94" w:rsidP="00361D21">
      <w:pPr>
        <w:ind w:left="-240" w:right="-851"/>
        <w:jc w:val="both"/>
        <w:rPr>
          <w:rFonts w:asciiTheme="majorBidi" w:hAnsiTheme="majorBidi" w:cstheme="majorBidi"/>
          <w:sz w:val="24"/>
          <w:szCs w:val="24"/>
          <w:rtl/>
        </w:rPr>
      </w:pPr>
    </w:p>
    <w:p w14:paraId="62C2A3E9" w14:textId="77777777" w:rsidR="00F25D94" w:rsidRDefault="00F25D94" w:rsidP="00361D21">
      <w:pPr>
        <w:ind w:left="-240" w:right="-851"/>
        <w:jc w:val="both"/>
        <w:rPr>
          <w:rFonts w:asciiTheme="majorBidi" w:hAnsiTheme="majorBidi" w:cstheme="majorBidi"/>
          <w:sz w:val="24"/>
          <w:szCs w:val="24"/>
          <w:rtl/>
        </w:rPr>
      </w:pPr>
    </w:p>
    <w:p w14:paraId="43F48954" w14:textId="77777777" w:rsidR="00F25D94" w:rsidRDefault="00F25D94" w:rsidP="00361D21">
      <w:pPr>
        <w:ind w:left="-240" w:right="-851"/>
        <w:jc w:val="both"/>
        <w:rPr>
          <w:rFonts w:asciiTheme="majorBidi" w:hAnsiTheme="majorBidi" w:cstheme="majorBidi"/>
          <w:sz w:val="24"/>
          <w:szCs w:val="24"/>
          <w:rtl/>
        </w:rPr>
      </w:pPr>
    </w:p>
    <w:p w14:paraId="25C35DF2" w14:textId="77777777" w:rsidR="00F25D94" w:rsidRDefault="00F25D94" w:rsidP="00361D21">
      <w:pPr>
        <w:ind w:left="-240" w:right="-851"/>
        <w:jc w:val="both"/>
        <w:rPr>
          <w:rFonts w:asciiTheme="majorBidi" w:hAnsiTheme="majorBidi" w:cstheme="majorBidi"/>
          <w:sz w:val="24"/>
          <w:szCs w:val="24"/>
          <w:rtl/>
        </w:rPr>
      </w:pPr>
    </w:p>
    <w:p w14:paraId="27E6A8CE" w14:textId="77777777" w:rsidR="00F25D94" w:rsidRPr="00361D21" w:rsidRDefault="00F25D94" w:rsidP="00361D21">
      <w:pPr>
        <w:ind w:left="-240" w:right="-851"/>
        <w:jc w:val="both"/>
        <w:rPr>
          <w:rFonts w:asciiTheme="majorBidi" w:hAnsiTheme="majorBidi" w:cstheme="majorBidi"/>
          <w:sz w:val="24"/>
          <w:szCs w:val="24"/>
          <w:rtl/>
        </w:rPr>
      </w:pPr>
    </w:p>
    <w:p w14:paraId="466A5D0B" w14:textId="7554FF28" w:rsidR="00D22171" w:rsidRPr="00D176A2" w:rsidRDefault="00A74F76" w:rsidP="00D176A2">
      <w:pPr>
        <w:pStyle w:val="1"/>
        <w:rPr>
          <w:b/>
          <w:bCs/>
          <w:color w:val="000000" w:themeColor="text1"/>
          <w:sz w:val="28"/>
          <w:szCs w:val="28"/>
          <w:u w:val="single"/>
          <w:rtl/>
        </w:rPr>
      </w:pPr>
      <w:bookmarkStart w:id="25" w:name="_Toc224987435"/>
      <w:r w:rsidRPr="00D176A2">
        <w:rPr>
          <w:b/>
          <w:bCs/>
          <w:color w:val="000000" w:themeColor="text1"/>
          <w:sz w:val="28"/>
          <w:szCs w:val="28"/>
          <w:u w:val="single"/>
          <w:rtl/>
        </w:rPr>
        <w:lastRenderedPageBreak/>
        <w:t>حدود</w:t>
      </w:r>
      <w:r w:rsidR="00D22171" w:rsidRPr="00D176A2">
        <w:rPr>
          <w:b/>
          <w:bCs/>
          <w:color w:val="000000" w:themeColor="text1"/>
          <w:sz w:val="28"/>
          <w:szCs w:val="28"/>
          <w:u w:val="single"/>
          <w:rtl/>
        </w:rPr>
        <w:t xml:space="preserve"> </w:t>
      </w:r>
      <w:r w:rsidR="00433453" w:rsidRPr="00D176A2">
        <w:rPr>
          <w:b/>
          <w:bCs/>
          <w:color w:val="000000" w:themeColor="text1"/>
          <w:sz w:val="28"/>
          <w:szCs w:val="28"/>
          <w:u w:val="single"/>
          <w:rtl/>
        </w:rPr>
        <w:t>الدراسة:</w:t>
      </w:r>
      <w:bookmarkEnd w:id="25"/>
    </w:p>
    <w:p w14:paraId="66B4F4FA" w14:textId="77777777" w:rsidR="001416A1" w:rsidRPr="00D176A2" w:rsidRDefault="001416A1" w:rsidP="00FC254E">
      <w:pPr>
        <w:ind w:left="-240" w:right="-851"/>
        <w:jc w:val="both"/>
        <w:rPr>
          <w:rFonts w:asciiTheme="majorBidi" w:hAnsiTheme="majorBidi" w:cstheme="majorBidi"/>
          <w:sz w:val="24"/>
          <w:szCs w:val="24"/>
          <w:rtl/>
        </w:rPr>
      </w:pPr>
      <w:bookmarkStart w:id="26" w:name="_Toc224987436"/>
      <w:r w:rsidRPr="00361D21">
        <w:rPr>
          <w:rStyle w:val="2Char"/>
          <w:rFonts w:asciiTheme="majorBidi" w:hAnsiTheme="majorBidi"/>
          <w:color w:val="000000" w:themeColor="text1"/>
          <w:sz w:val="24"/>
          <w:szCs w:val="24"/>
          <w:rtl/>
        </w:rPr>
        <w:t>الحدود الموضوعية:</w:t>
      </w:r>
      <w:bookmarkEnd w:id="26"/>
      <w:r w:rsidRPr="00D176A2">
        <w:rPr>
          <w:rFonts w:asciiTheme="majorBidi" w:hAnsiTheme="majorBidi" w:cstheme="majorBidi"/>
          <w:color w:val="000000" w:themeColor="text1"/>
          <w:rtl/>
        </w:rPr>
        <w:t xml:space="preserve"> </w:t>
      </w:r>
      <w:r w:rsidRPr="00D176A2">
        <w:rPr>
          <w:rFonts w:asciiTheme="majorBidi" w:hAnsiTheme="majorBidi" w:cstheme="majorBidi"/>
          <w:sz w:val="24"/>
          <w:szCs w:val="24"/>
          <w:rtl/>
        </w:rPr>
        <w:t>تقتصر الدراسة على تحليل التكيف النفسي للموظفين الجدد عند انتقالهم إلى بيئة عمل جديدة.</w:t>
      </w:r>
    </w:p>
    <w:p w14:paraId="47271B06" w14:textId="77777777" w:rsidR="001416A1" w:rsidRPr="00361D21" w:rsidRDefault="001416A1" w:rsidP="00FC254E">
      <w:pPr>
        <w:ind w:left="-240" w:right="-851"/>
        <w:jc w:val="both"/>
        <w:rPr>
          <w:rFonts w:asciiTheme="majorBidi" w:hAnsiTheme="majorBidi" w:cstheme="majorBidi"/>
          <w:sz w:val="24"/>
          <w:szCs w:val="24"/>
          <w:rtl/>
        </w:rPr>
      </w:pPr>
    </w:p>
    <w:p w14:paraId="424486DA" w14:textId="77777777" w:rsidR="001416A1" w:rsidRPr="00D176A2" w:rsidRDefault="001416A1" w:rsidP="00FC254E">
      <w:pPr>
        <w:ind w:left="-240" w:right="-851"/>
        <w:jc w:val="both"/>
        <w:rPr>
          <w:rFonts w:asciiTheme="majorBidi" w:hAnsiTheme="majorBidi" w:cstheme="majorBidi"/>
          <w:sz w:val="24"/>
          <w:szCs w:val="24"/>
          <w:rtl/>
        </w:rPr>
      </w:pPr>
      <w:bookmarkStart w:id="27" w:name="_Toc224987437"/>
      <w:r w:rsidRPr="00361D21">
        <w:rPr>
          <w:rStyle w:val="2Char"/>
          <w:rFonts w:asciiTheme="majorBidi" w:hAnsiTheme="majorBidi"/>
          <w:color w:val="000000" w:themeColor="text1"/>
          <w:sz w:val="24"/>
          <w:szCs w:val="24"/>
          <w:rtl/>
        </w:rPr>
        <w:t>الحدود البشرية:</w:t>
      </w:r>
      <w:bookmarkEnd w:id="27"/>
      <w:r w:rsidRPr="00D176A2">
        <w:rPr>
          <w:rFonts w:asciiTheme="majorBidi" w:hAnsiTheme="majorBidi" w:cstheme="majorBidi"/>
          <w:color w:val="000000" w:themeColor="text1"/>
          <w:rtl/>
        </w:rPr>
        <w:t xml:space="preserve"> </w:t>
      </w:r>
      <w:r w:rsidRPr="00D176A2">
        <w:rPr>
          <w:rFonts w:asciiTheme="majorBidi" w:hAnsiTheme="majorBidi" w:cstheme="majorBidi"/>
          <w:sz w:val="24"/>
          <w:szCs w:val="24"/>
          <w:rtl/>
        </w:rPr>
        <w:t>تشمل الدراسة مجموعة من الموظفين الذين انتقلوا إلى وظائف جديدة خلال السنوات الأخيرة.</w:t>
      </w:r>
    </w:p>
    <w:p w14:paraId="59F63295" w14:textId="77777777" w:rsidR="001416A1" w:rsidRPr="00D176A2" w:rsidRDefault="001416A1" w:rsidP="00FC254E">
      <w:pPr>
        <w:ind w:left="-240" w:right="-851"/>
        <w:jc w:val="both"/>
        <w:rPr>
          <w:rFonts w:asciiTheme="majorBidi" w:hAnsiTheme="majorBidi" w:cstheme="majorBidi"/>
          <w:sz w:val="24"/>
          <w:szCs w:val="24"/>
          <w:rtl/>
        </w:rPr>
      </w:pPr>
    </w:p>
    <w:p w14:paraId="0D993F83" w14:textId="54FF72B7" w:rsidR="00A74F76" w:rsidRPr="00D176A2" w:rsidRDefault="001416A1" w:rsidP="00FC254E">
      <w:pPr>
        <w:ind w:left="-240" w:right="-851"/>
        <w:jc w:val="both"/>
        <w:rPr>
          <w:rFonts w:asciiTheme="majorBidi" w:hAnsiTheme="majorBidi" w:cstheme="majorBidi"/>
          <w:sz w:val="24"/>
          <w:szCs w:val="24"/>
          <w:u w:val="single"/>
          <w:rtl/>
        </w:rPr>
      </w:pPr>
      <w:bookmarkStart w:id="28" w:name="_Toc224987438"/>
      <w:r w:rsidRPr="00361D21">
        <w:rPr>
          <w:rStyle w:val="2Char"/>
          <w:rFonts w:asciiTheme="majorBidi" w:hAnsiTheme="majorBidi"/>
          <w:color w:val="000000" w:themeColor="text1"/>
          <w:sz w:val="24"/>
          <w:szCs w:val="24"/>
          <w:rtl/>
        </w:rPr>
        <w:t>الحدود الزمنية:</w:t>
      </w:r>
      <w:bookmarkEnd w:id="28"/>
      <w:r w:rsidRPr="00D176A2">
        <w:rPr>
          <w:rFonts w:asciiTheme="majorBidi" w:hAnsiTheme="majorBidi" w:cstheme="majorBidi"/>
          <w:color w:val="000000" w:themeColor="text1"/>
          <w:rtl/>
        </w:rPr>
        <w:t xml:space="preserve"> </w:t>
      </w:r>
      <w:r w:rsidRPr="00D176A2">
        <w:rPr>
          <w:rFonts w:asciiTheme="majorBidi" w:hAnsiTheme="majorBidi" w:cstheme="majorBidi"/>
          <w:sz w:val="24"/>
          <w:szCs w:val="24"/>
          <w:rtl/>
        </w:rPr>
        <w:t>تغطي الدراسة الفترة الزمنية الخاصة بإعداد البحث خلال العام الدراسي الحالي.</w:t>
      </w:r>
    </w:p>
    <w:p w14:paraId="372C055D" w14:textId="77777777" w:rsidR="004A2613" w:rsidRDefault="004A2613" w:rsidP="00FC254E">
      <w:pPr>
        <w:ind w:left="-240" w:right="-851"/>
        <w:jc w:val="both"/>
        <w:rPr>
          <w:rFonts w:ascii="Sakkal Majalla" w:hAnsi="Sakkal Majalla" w:cs="Sakkal Majalla"/>
          <w:sz w:val="28"/>
          <w:szCs w:val="28"/>
          <w:u w:val="single"/>
          <w:rtl/>
        </w:rPr>
      </w:pPr>
    </w:p>
    <w:p w14:paraId="489D9D47" w14:textId="77777777" w:rsidR="00DE6B0E" w:rsidRDefault="00DE6B0E" w:rsidP="00FC254E">
      <w:pPr>
        <w:ind w:left="-240" w:right="-851"/>
        <w:jc w:val="both"/>
        <w:rPr>
          <w:rFonts w:ascii="Sakkal Majalla" w:hAnsi="Sakkal Majalla" w:cs="Sakkal Majalla"/>
          <w:sz w:val="28"/>
          <w:szCs w:val="28"/>
          <w:u w:val="single"/>
          <w:rtl/>
        </w:rPr>
      </w:pPr>
    </w:p>
    <w:p w14:paraId="721E6F72" w14:textId="77777777" w:rsidR="00DE6B0E" w:rsidRDefault="00DE6B0E" w:rsidP="00FC254E">
      <w:pPr>
        <w:ind w:left="-240" w:right="-851"/>
        <w:jc w:val="both"/>
        <w:rPr>
          <w:rFonts w:ascii="Sakkal Majalla" w:hAnsi="Sakkal Majalla" w:cs="Sakkal Majalla"/>
          <w:sz w:val="28"/>
          <w:szCs w:val="28"/>
          <w:u w:val="single"/>
          <w:rtl/>
        </w:rPr>
      </w:pPr>
    </w:p>
    <w:p w14:paraId="4B95CEC6" w14:textId="77777777" w:rsidR="00DE6B0E" w:rsidRDefault="00DE6B0E" w:rsidP="00FC254E">
      <w:pPr>
        <w:ind w:left="-240" w:right="-851"/>
        <w:jc w:val="both"/>
        <w:rPr>
          <w:rFonts w:ascii="Sakkal Majalla" w:hAnsi="Sakkal Majalla" w:cs="Sakkal Majalla"/>
          <w:sz w:val="28"/>
          <w:szCs w:val="28"/>
          <w:u w:val="single"/>
          <w:rtl/>
        </w:rPr>
      </w:pPr>
    </w:p>
    <w:p w14:paraId="6CDE886F" w14:textId="77777777" w:rsidR="00DE6B0E" w:rsidRDefault="00DE6B0E" w:rsidP="00FC254E">
      <w:pPr>
        <w:ind w:left="-240" w:right="-851"/>
        <w:jc w:val="both"/>
        <w:rPr>
          <w:rFonts w:ascii="Sakkal Majalla" w:hAnsi="Sakkal Majalla" w:cs="Sakkal Majalla"/>
          <w:sz w:val="28"/>
          <w:szCs w:val="28"/>
          <w:u w:val="single"/>
          <w:rtl/>
        </w:rPr>
      </w:pPr>
    </w:p>
    <w:p w14:paraId="17009B01" w14:textId="77777777" w:rsidR="00DE6B0E" w:rsidRDefault="00DE6B0E" w:rsidP="00FC254E">
      <w:pPr>
        <w:ind w:left="-240" w:right="-851"/>
        <w:jc w:val="both"/>
        <w:rPr>
          <w:rFonts w:ascii="Sakkal Majalla" w:hAnsi="Sakkal Majalla" w:cs="Sakkal Majalla"/>
          <w:sz w:val="28"/>
          <w:szCs w:val="28"/>
          <w:u w:val="single"/>
          <w:rtl/>
        </w:rPr>
      </w:pPr>
    </w:p>
    <w:p w14:paraId="7F1324F8" w14:textId="77777777" w:rsidR="00DE6B0E" w:rsidRDefault="00DE6B0E" w:rsidP="00FC254E">
      <w:pPr>
        <w:ind w:left="-240" w:right="-851"/>
        <w:jc w:val="both"/>
        <w:rPr>
          <w:rFonts w:ascii="Sakkal Majalla" w:hAnsi="Sakkal Majalla" w:cs="Sakkal Majalla"/>
          <w:sz w:val="28"/>
          <w:szCs w:val="28"/>
          <w:u w:val="single"/>
          <w:rtl/>
        </w:rPr>
      </w:pPr>
    </w:p>
    <w:p w14:paraId="343103E0" w14:textId="77777777" w:rsidR="00DE6B0E" w:rsidRDefault="00DE6B0E" w:rsidP="00FC254E">
      <w:pPr>
        <w:ind w:left="-240" w:right="-851"/>
        <w:jc w:val="both"/>
        <w:rPr>
          <w:rFonts w:ascii="Sakkal Majalla" w:hAnsi="Sakkal Majalla" w:cs="Sakkal Majalla"/>
          <w:sz w:val="28"/>
          <w:szCs w:val="28"/>
          <w:u w:val="single"/>
          <w:rtl/>
        </w:rPr>
      </w:pPr>
    </w:p>
    <w:p w14:paraId="42E887C9" w14:textId="77777777" w:rsidR="00DE6B0E" w:rsidRDefault="00DE6B0E" w:rsidP="00FC254E">
      <w:pPr>
        <w:ind w:left="-240" w:right="-851"/>
        <w:jc w:val="both"/>
        <w:rPr>
          <w:rFonts w:ascii="Sakkal Majalla" w:hAnsi="Sakkal Majalla" w:cs="Sakkal Majalla"/>
          <w:sz w:val="28"/>
          <w:szCs w:val="28"/>
          <w:u w:val="single"/>
          <w:rtl/>
        </w:rPr>
      </w:pPr>
    </w:p>
    <w:p w14:paraId="47F0BF6E" w14:textId="77777777" w:rsidR="00DE6B0E" w:rsidRDefault="00DE6B0E" w:rsidP="00FC254E">
      <w:pPr>
        <w:ind w:left="-240" w:right="-851"/>
        <w:jc w:val="both"/>
        <w:rPr>
          <w:rFonts w:ascii="Sakkal Majalla" w:hAnsi="Sakkal Majalla" w:cs="Sakkal Majalla"/>
          <w:sz w:val="28"/>
          <w:szCs w:val="28"/>
          <w:u w:val="single"/>
          <w:rtl/>
        </w:rPr>
      </w:pPr>
    </w:p>
    <w:p w14:paraId="099CE099" w14:textId="77777777" w:rsidR="00DE6B0E" w:rsidRDefault="00DE6B0E" w:rsidP="00FC254E">
      <w:pPr>
        <w:ind w:left="-240" w:right="-851"/>
        <w:jc w:val="both"/>
        <w:rPr>
          <w:rFonts w:ascii="Sakkal Majalla" w:hAnsi="Sakkal Majalla" w:cs="Sakkal Majalla"/>
          <w:sz w:val="28"/>
          <w:szCs w:val="28"/>
          <w:u w:val="single"/>
          <w:rtl/>
        </w:rPr>
      </w:pPr>
    </w:p>
    <w:p w14:paraId="2F7227C8" w14:textId="77777777" w:rsidR="00F25D94" w:rsidRDefault="00F25D94" w:rsidP="00FC254E">
      <w:pPr>
        <w:ind w:left="-240" w:right="-851"/>
        <w:jc w:val="both"/>
        <w:rPr>
          <w:rFonts w:ascii="Sakkal Majalla" w:hAnsi="Sakkal Majalla" w:cs="Sakkal Majalla"/>
          <w:sz w:val="28"/>
          <w:szCs w:val="28"/>
          <w:u w:val="single"/>
          <w:rtl/>
        </w:rPr>
      </w:pPr>
    </w:p>
    <w:p w14:paraId="735D18CB" w14:textId="77777777" w:rsidR="00F25D94" w:rsidRDefault="00F25D94" w:rsidP="00FC254E">
      <w:pPr>
        <w:ind w:left="-240" w:right="-851"/>
        <w:jc w:val="both"/>
        <w:rPr>
          <w:rFonts w:ascii="Sakkal Majalla" w:hAnsi="Sakkal Majalla" w:cs="Sakkal Majalla"/>
          <w:sz w:val="28"/>
          <w:szCs w:val="28"/>
          <w:u w:val="single"/>
          <w:rtl/>
        </w:rPr>
      </w:pPr>
    </w:p>
    <w:p w14:paraId="1E5924B0" w14:textId="77777777" w:rsidR="00F25D94" w:rsidRDefault="00F25D94" w:rsidP="00FC254E">
      <w:pPr>
        <w:ind w:left="-240" w:right="-851"/>
        <w:jc w:val="both"/>
        <w:rPr>
          <w:rFonts w:ascii="Sakkal Majalla" w:hAnsi="Sakkal Majalla" w:cs="Sakkal Majalla"/>
          <w:sz w:val="28"/>
          <w:szCs w:val="28"/>
          <w:u w:val="single"/>
          <w:rtl/>
        </w:rPr>
      </w:pPr>
    </w:p>
    <w:p w14:paraId="471BE360" w14:textId="77777777" w:rsidR="00F25D94" w:rsidRDefault="00F25D94" w:rsidP="00FC254E">
      <w:pPr>
        <w:ind w:left="-240" w:right="-851"/>
        <w:jc w:val="both"/>
        <w:rPr>
          <w:rFonts w:ascii="Sakkal Majalla" w:hAnsi="Sakkal Majalla" w:cs="Sakkal Majalla"/>
          <w:sz w:val="28"/>
          <w:szCs w:val="28"/>
          <w:u w:val="single"/>
          <w:rtl/>
        </w:rPr>
      </w:pPr>
    </w:p>
    <w:p w14:paraId="46D32C44" w14:textId="77777777" w:rsidR="00F25D94" w:rsidRDefault="00F25D94" w:rsidP="00FC254E">
      <w:pPr>
        <w:ind w:left="-240" w:right="-851"/>
        <w:jc w:val="both"/>
        <w:rPr>
          <w:rFonts w:ascii="Sakkal Majalla" w:hAnsi="Sakkal Majalla" w:cs="Sakkal Majalla"/>
          <w:sz w:val="28"/>
          <w:szCs w:val="28"/>
          <w:u w:val="single"/>
          <w:rtl/>
        </w:rPr>
      </w:pPr>
    </w:p>
    <w:p w14:paraId="34AD7B06" w14:textId="77777777" w:rsidR="00F25D94" w:rsidRDefault="00F25D94" w:rsidP="00FC254E">
      <w:pPr>
        <w:ind w:left="-240" w:right="-851"/>
        <w:jc w:val="both"/>
        <w:rPr>
          <w:rFonts w:ascii="Sakkal Majalla" w:hAnsi="Sakkal Majalla" w:cs="Sakkal Majalla"/>
          <w:sz w:val="28"/>
          <w:szCs w:val="28"/>
          <w:u w:val="single"/>
          <w:rtl/>
        </w:rPr>
      </w:pPr>
    </w:p>
    <w:p w14:paraId="2CBC5992" w14:textId="77777777" w:rsidR="00F25D94" w:rsidRDefault="00F25D94" w:rsidP="00FC254E">
      <w:pPr>
        <w:ind w:left="-240" w:right="-851"/>
        <w:jc w:val="both"/>
        <w:rPr>
          <w:rFonts w:ascii="Sakkal Majalla" w:hAnsi="Sakkal Majalla" w:cs="Sakkal Majalla"/>
          <w:sz w:val="28"/>
          <w:szCs w:val="28"/>
          <w:u w:val="single"/>
          <w:rtl/>
        </w:rPr>
      </w:pPr>
    </w:p>
    <w:p w14:paraId="4DE62CFB" w14:textId="77777777" w:rsidR="00244593" w:rsidRDefault="00244593" w:rsidP="00FC254E">
      <w:pPr>
        <w:ind w:left="-240" w:right="-851"/>
        <w:jc w:val="both"/>
        <w:rPr>
          <w:rFonts w:ascii="Sakkal Majalla" w:hAnsi="Sakkal Majalla" w:cs="Sakkal Majalla"/>
          <w:sz w:val="28"/>
          <w:szCs w:val="28"/>
          <w:u w:val="single"/>
          <w:rtl/>
        </w:rPr>
      </w:pPr>
    </w:p>
    <w:p w14:paraId="43A88317" w14:textId="77777777" w:rsidR="007227A6" w:rsidRPr="004A2613" w:rsidRDefault="007227A6" w:rsidP="00FC254E">
      <w:pPr>
        <w:ind w:left="-240" w:right="-851"/>
        <w:jc w:val="both"/>
        <w:rPr>
          <w:rFonts w:ascii="Sakkal Majalla" w:hAnsi="Sakkal Majalla" w:cs="Sakkal Majalla"/>
          <w:sz w:val="28"/>
          <w:szCs w:val="28"/>
          <w:u w:val="single"/>
          <w:rtl/>
        </w:rPr>
      </w:pPr>
    </w:p>
    <w:p w14:paraId="6C3CB194" w14:textId="523A3531" w:rsidR="004A2613" w:rsidRPr="00D176A2" w:rsidRDefault="004A2613" w:rsidP="00D176A2">
      <w:pPr>
        <w:pStyle w:val="1"/>
        <w:rPr>
          <w:b/>
          <w:bCs/>
          <w:color w:val="000000" w:themeColor="text1"/>
          <w:sz w:val="28"/>
          <w:szCs w:val="28"/>
          <w:u w:val="single"/>
          <w:rtl/>
        </w:rPr>
      </w:pPr>
      <w:bookmarkStart w:id="29" w:name="_Toc224987439"/>
      <w:r w:rsidRPr="00D176A2">
        <w:rPr>
          <w:b/>
          <w:bCs/>
          <w:color w:val="000000" w:themeColor="text1"/>
          <w:sz w:val="28"/>
          <w:szCs w:val="28"/>
          <w:u w:val="single"/>
          <w:rtl/>
        </w:rPr>
        <w:lastRenderedPageBreak/>
        <w:t>التوصيات</w:t>
      </w:r>
      <w:r w:rsidR="00EB0C1F">
        <w:rPr>
          <w:rFonts w:hint="cs"/>
          <w:b/>
          <w:bCs/>
          <w:color w:val="000000" w:themeColor="text1"/>
          <w:sz w:val="28"/>
          <w:szCs w:val="28"/>
          <w:u w:val="single"/>
          <w:rtl/>
        </w:rPr>
        <w:t>:</w:t>
      </w:r>
      <w:bookmarkEnd w:id="29"/>
    </w:p>
    <w:p w14:paraId="040A86BF" w14:textId="34D8B95F" w:rsidR="004A2613" w:rsidRPr="00D176A2" w:rsidRDefault="004A2613" w:rsidP="00FC254E">
      <w:pPr>
        <w:ind w:left="-240" w:right="-851"/>
        <w:jc w:val="both"/>
        <w:rPr>
          <w:rFonts w:asciiTheme="majorBidi" w:hAnsiTheme="majorBidi" w:cstheme="majorBidi"/>
          <w:color w:val="000000" w:themeColor="text1"/>
          <w:sz w:val="24"/>
          <w:szCs w:val="24"/>
          <w:rtl/>
        </w:rPr>
      </w:pPr>
      <w:r w:rsidRPr="00D176A2">
        <w:rPr>
          <w:rFonts w:asciiTheme="majorBidi" w:hAnsiTheme="majorBidi" w:cstheme="majorBidi"/>
          <w:color w:val="000000" w:themeColor="text1"/>
          <w:sz w:val="24"/>
          <w:szCs w:val="24"/>
          <w:rtl/>
        </w:rPr>
        <w:t>بناءً على نتائج الدراسة، توصي الدراسة بما يلي:</w:t>
      </w:r>
    </w:p>
    <w:p w14:paraId="444D72E1" w14:textId="77777777" w:rsidR="00EF11D3" w:rsidRPr="00EF11D3" w:rsidRDefault="00EF11D3" w:rsidP="00EF11D3">
      <w:pPr>
        <w:ind w:left="-240" w:right="-851"/>
        <w:jc w:val="both"/>
        <w:rPr>
          <w:rFonts w:asciiTheme="majorBidi" w:hAnsiTheme="majorBidi" w:cstheme="majorBidi"/>
          <w:color w:val="000000" w:themeColor="text1"/>
          <w:sz w:val="24"/>
          <w:szCs w:val="24"/>
          <w:rtl/>
        </w:rPr>
      </w:pPr>
    </w:p>
    <w:p w14:paraId="413B868D" w14:textId="2142BA9A"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1. تعزيز برامج تهيئة الموظفين الجدد</w:t>
      </w:r>
    </w:p>
    <w:p w14:paraId="23A59369" w14:textId="6DBB6CA3"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 xml:space="preserve">نظرًا لانخفاض مؤشر التكيف لدى الموظفين الجدد (59.2%) مقارنة بالموظفين </w:t>
      </w:r>
      <w:r w:rsidR="00D65BF4">
        <w:rPr>
          <w:rFonts w:asciiTheme="majorBidi" w:hAnsiTheme="majorBidi" w:cs="Times New Roman"/>
          <w:color w:val="000000" w:themeColor="text1"/>
          <w:sz w:val="24"/>
          <w:szCs w:val="24"/>
          <w:rtl/>
        </w:rPr>
        <w:t>القدامى</w:t>
      </w:r>
      <w:r w:rsidRPr="00EF11D3">
        <w:rPr>
          <w:rFonts w:asciiTheme="majorBidi" w:hAnsiTheme="majorBidi" w:cs="Times New Roman"/>
          <w:color w:val="000000" w:themeColor="text1"/>
          <w:sz w:val="24"/>
          <w:szCs w:val="24"/>
          <w:rtl/>
        </w:rPr>
        <w:t>، توصي الدراسة بتطوير برامج تهيئة فعالة تساعد الموظف الجديد على فهم بيئة العمل بسرعة، مما يسهم في تقليل القلق وتسريع عملية الاندماج.</w:t>
      </w:r>
    </w:p>
    <w:p w14:paraId="53877E50" w14:textId="6F535F46" w:rsidR="00EF11D3" w:rsidRPr="00EF11D3" w:rsidRDefault="00EF11D3" w:rsidP="00EF11D3">
      <w:pPr>
        <w:ind w:right="-851"/>
        <w:jc w:val="both"/>
        <w:rPr>
          <w:rFonts w:asciiTheme="majorBidi" w:hAnsiTheme="majorBidi" w:cstheme="majorBidi"/>
          <w:color w:val="000000" w:themeColor="text1"/>
          <w:sz w:val="24"/>
          <w:szCs w:val="24"/>
          <w:rtl/>
        </w:rPr>
      </w:pPr>
    </w:p>
    <w:p w14:paraId="434FB0DB" w14:textId="6C7AE189"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2. الاستفادة من خبرة الموظفين القدامى</w:t>
      </w:r>
    </w:p>
    <w:p w14:paraId="16F18C19" w14:textId="30403CB3" w:rsid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نظرًا لارتفاع مستوى التكيف</w:t>
      </w:r>
      <w:r w:rsidR="00F25D94">
        <w:rPr>
          <w:rFonts w:asciiTheme="majorBidi" w:hAnsiTheme="majorBidi" w:cs="Times New Roman" w:hint="cs"/>
          <w:color w:val="000000" w:themeColor="text1"/>
          <w:sz w:val="24"/>
          <w:szCs w:val="24"/>
          <w:rtl/>
        </w:rPr>
        <w:t xml:space="preserve"> النسبي</w:t>
      </w:r>
      <w:r w:rsidRPr="00EF11D3">
        <w:rPr>
          <w:rFonts w:asciiTheme="majorBidi" w:hAnsiTheme="majorBidi" w:cs="Times New Roman"/>
          <w:color w:val="000000" w:themeColor="text1"/>
          <w:sz w:val="24"/>
          <w:szCs w:val="24"/>
          <w:rtl/>
        </w:rPr>
        <w:t xml:space="preserve"> لدى الموظفين </w:t>
      </w:r>
      <w:r w:rsidR="00F25D94">
        <w:rPr>
          <w:rFonts w:asciiTheme="majorBidi" w:hAnsiTheme="majorBidi" w:cs="Times New Roman" w:hint="cs"/>
          <w:color w:val="000000" w:themeColor="text1"/>
          <w:sz w:val="24"/>
          <w:szCs w:val="24"/>
          <w:rtl/>
        </w:rPr>
        <w:t>القدامى</w:t>
      </w:r>
      <w:r w:rsidRPr="00EF11D3">
        <w:rPr>
          <w:rFonts w:asciiTheme="majorBidi" w:hAnsiTheme="majorBidi" w:cs="Times New Roman"/>
          <w:color w:val="000000" w:themeColor="text1"/>
          <w:sz w:val="24"/>
          <w:szCs w:val="24"/>
          <w:rtl/>
        </w:rPr>
        <w:t xml:space="preserve"> (63.6%)، توصي الدراسة بالاستفادة منهم كمرشدين (</w:t>
      </w:r>
      <w:r w:rsidRPr="00EF11D3">
        <w:rPr>
          <w:rFonts w:asciiTheme="majorBidi" w:hAnsiTheme="majorBidi" w:cstheme="majorBidi"/>
          <w:color w:val="000000" w:themeColor="text1"/>
          <w:sz w:val="24"/>
          <w:szCs w:val="24"/>
        </w:rPr>
        <w:t>Mentors</w:t>
      </w:r>
      <w:r w:rsidRPr="00EF11D3">
        <w:rPr>
          <w:rFonts w:asciiTheme="majorBidi" w:hAnsiTheme="majorBidi" w:cs="Times New Roman"/>
          <w:color w:val="000000" w:themeColor="text1"/>
          <w:sz w:val="24"/>
          <w:szCs w:val="24"/>
          <w:rtl/>
        </w:rPr>
        <w:t>) لدعم الموظفين الجدد ونقل الخبرات العملية.</w:t>
      </w:r>
    </w:p>
    <w:p w14:paraId="55545D03" w14:textId="77777777" w:rsidR="00EF11D3" w:rsidRPr="00EF11D3" w:rsidRDefault="00EF11D3" w:rsidP="00EF11D3">
      <w:pPr>
        <w:ind w:left="-240" w:right="-851"/>
        <w:jc w:val="both"/>
        <w:rPr>
          <w:rFonts w:asciiTheme="majorBidi" w:hAnsiTheme="majorBidi" w:cstheme="majorBidi"/>
          <w:color w:val="000000" w:themeColor="text1"/>
          <w:sz w:val="24"/>
          <w:szCs w:val="24"/>
          <w:rtl/>
        </w:rPr>
      </w:pPr>
    </w:p>
    <w:p w14:paraId="2E6665F9" w14:textId="20810F56"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3. تحسين وضوح الثقافة التنظيمية</w:t>
      </w:r>
    </w:p>
    <w:p w14:paraId="2962DAEC" w14:textId="77777777"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تشير الفروقات في مستويات التكيف إلى وجود فجوة معرفية في بداية العمل، لذا توصي الدراسة بزيادة وضوح الأنظمة والتوقعات التنظيمية لتسهيل عملية التكيف.</w:t>
      </w:r>
    </w:p>
    <w:p w14:paraId="1F955313" w14:textId="42BD145D" w:rsidR="00EF11D3" w:rsidRPr="00EF11D3" w:rsidRDefault="00EF11D3" w:rsidP="00EF11D3">
      <w:pPr>
        <w:ind w:right="-851"/>
        <w:jc w:val="both"/>
        <w:rPr>
          <w:rFonts w:asciiTheme="majorBidi" w:hAnsiTheme="majorBidi" w:cstheme="majorBidi"/>
          <w:color w:val="000000" w:themeColor="text1"/>
          <w:sz w:val="24"/>
          <w:szCs w:val="24"/>
          <w:rtl/>
        </w:rPr>
      </w:pPr>
    </w:p>
    <w:p w14:paraId="36957BD5" w14:textId="6AC30767"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4. تعزيز الدعم الإداري في المراحل الأولى</w:t>
      </w:r>
    </w:p>
    <w:p w14:paraId="1FBC71E6" w14:textId="77777777"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نظرًا لانخفاض التكيف لدى الموظفين الجدد، توصي الدراسة بزيادة دور المدير المباشر في تقديم الدعم والتوجيه خلال الأشهر الأولى.</w:t>
      </w:r>
    </w:p>
    <w:p w14:paraId="33918A69" w14:textId="33950A93" w:rsidR="00EF11D3" w:rsidRPr="00EF11D3" w:rsidRDefault="00EF11D3" w:rsidP="00EF11D3">
      <w:pPr>
        <w:ind w:right="-851"/>
        <w:jc w:val="both"/>
        <w:rPr>
          <w:rFonts w:asciiTheme="majorBidi" w:hAnsiTheme="majorBidi" w:cstheme="majorBidi"/>
          <w:color w:val="000000" w:themeColor="text1"/>
          <w:sz w:val="24"/>
          <w:szCs w:val="24"/>
          <w:rtl/>
        </w:rPr>
      </w:pPr>
    </w:p>
    <w:p w14:paraId="15DA92C0" w14:textId="77C37EE4"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5. اعتماد مؤشرات الأداء (</w:t>
      </w:r>
      <w:r w:rsidRPr="00EF11D3">
        <w:rPr>
          <w:rFonts w:asciiTheme="majorBidi" w:hAnsiTheme="majorBidi" w:cstheme="majorBidi"/>
          <w:color w:val="000000" w:themeColor="text1"/>
          <w:sz w:val="24"/>
          <w:szCs w:val="24"/>
        </w:rPr>
        <w:t>KPIs</w:t>
      </w:r>
      <w:r w:rsidRPr="00EF11D3">
        <w:rPr>
          <w:rFonts w:asciiTheme="majorBidi" w:hAnsiTheme="majorBidi" w:cs="Times New Roman"/>
          <w:color w:val="000000" w:themeColor="text1"/>
          <w:sz w:val="24"/>
          <w:szCs w:val="24"/>
          <w:rtl/>
        </w:rPr>
        <w:t>) كأداة متابعة مستمرة</w:t>
      </w:r>
    </w:p>
    <w:p w14:paraId="7D3C9CFF" w14:textId="77777777"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توصي الدراسة باستخدام مؤشرات الأداء بشكل دوري لمراقبة مستوى التكيف لدى الموظفين، مما يساعد في اتخاذ قرارات تطويرية مبنية على بيانات فعلية.</w:t>
      </w:r>
    </w:p>
    <w:p w14:paraId="5E40A139" w14:textId="5B8960E5" w:rsidR="00EF11D3" w:rsidRPr="00EF11D3" w:rsidRDefault="00EF11D3" w:rsidP="00EF11D3">
      <w:pPr>
        <w:ind w:right="-851"/>
        <w:jc w:val="both"/>
        <w:rPr>
          <w:rFonts w:asciiTheme="majorBidi" w:hAnsiTheme="majorBidi" w:cstheme="majorBidi"/>
          <w:color w:val="000000" w:themeColor="text1"/>
          <w:sz w:val="24"/>
          <w:szCs w:val="24"/>
          <w:rtl/>
        </w:rPr>
      </w:pPr>
    </w:p>
    <w:p w14:paraId="7A2E91EB" w14:textId="4057100D" w:rsidR="00EF11D3" w:rsidRPr="00EF11D3"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6. تعزيز بيئة العمل التعاونية</w:t>
      </w:r>
    </w:p>
    <w:p w14:paraId="486A60C7" w14:textId="67A0DCC7" w:rsidR="004A2613" w:rsidRPr="00D176A2" w:rsidRDefault="00EF11D3" w:rsidP="00EF11D3">
      <w:pPr>
        <w:ind w:left="-240" w:right="-851"/>
        <w:jc w:val="both"/>
        <w:rPr>
          <w:rFonts w:asciiTheme="majorBidi" w:hAnsiTheme="majorBidi" w:cstheme="majorBidi"/>
          <w:color w:val="000000" w:themeColor="text1"/>
          <w:sz w:val="24"/>
          <w:szCs w:val="24"/>
          <w:rtl/>
        </w:rPr>
      </w:pPr>
      <w:r w:rsidRPr="00EF11D3">
        <w:rPr>
          <w:rFonts w:asciiTheme="majorBidi" w:hAnsiTheme="majorBidi" w:cs="Times New Roman"/>
          <w:color w:val="000000" w:themeColor="text1"/>
          <w:sz w:val="24"/>
          <w:szCs w:val="24"/>
          <w:rtl/>
        </w:rPr>
        <w:t>نظرًا لأهمية العلاقات المهنية في تسهيل التكيف، توصي الدراسة بالاستمرار في دعم بيئة العمل التفاعلية التي تعزز التعاون بين الموظفين</w:t>
      </w:r>
    </w:p>
    <w:p w14:paraId="13C33B8A" w14:textId="77777777" w:rsidR="00A74F76" w:rsidRPr="004A2613" w:rsidRDefault="00A74F76" w:rsidP="00FC254E">
      <w:pPr>
        <w:ind w:left="-240" w:right="-851"/>
        <w:jc w:val="both"/>
        <w:rPr>
          <w:rFonts w:ascii="Sakkal Majalla" w:hAnsi="Sakkal Majalla" w:cs="Sakkal Majalla"/>
          <w:rtl/>
        </w:rPr>
      </w:pPr>
    </w:p>
    <w:p w14:paraId="2106FE38" w14:textId="77777777" w:rsidR="00A74F76" w:rsidRDefault="00A74F76" w:rsidP="00FC254E">
      <w:pPr>
        <w:ind w:left="-240" w:right="-851"/>
        <w:jc w:val="both"/>
        <w:rPr>
          <w:rFonts w:ascii="Sakkal Majalla" w:hAnsi="Sakkal Majalla" w:cs="Sakkal Majalla"/>
          <w:sz w:val="28"/>
          <w:szCs w:val="28"/>
          <w:u w:val="single"/>
          <w:rtl/>
        </w:rPr>
      </w:pPr>
    </w:p>
    <w:p w14:paraId="1CB44840" w14:textId="77777777" w:rsidR="00D176A2" w:rsidRDefault="00D176A2" w:rsidP="00FC254E">
      <w:pPr>
        <w:ind w:left="-240" w:right="-851"/>
        <w:jc w:val="both"/>
        <w:rPr>
          <w:rFonts w:ascii="Sakkal Majalla" w:hAnsi="Sakkal Majalla" w:cs="Sakkal Majalla"/>
          <w:sz w:val="28"/>
          <w:szCs w:val="28"/>
          <w:u w:val="single"/>
          <w:rtl/>
        </w:rPr>
      </w:pPr>
    </w:p>
    <w:p w14:paraId="1CACF2D7" w14:textId="77777777" w:rsidR="00D176A2" w:rsidRDefault="00D176A2" w:rsidP="00FC254E">
      <w:pPr>
        <w:ind w:left="-240" w:right="-851"/>
        <w:jc w:val="both"/>
        <w:rPr>
          <w:rFonts w:ascii="Sakkal Majalla" w:hAnsi="Sakkal Majalla" w:cs="Sakkal Majalla"/>
          <w:sz w:val="28"/>
          <w:szCs w:val="28"/>
          <w:u w:val="single"/>
          <w:rtl/>
        </w:rPr>
      </w:pPr>
    </w:p>
    <w:p w14:paraId="593736B4" w14:textId="77777777" w:rsidR="00361D21" w:rsidRDefault="00361D21" w:rsidP="00FC254E">
      <w:pPr>
        <w:ind w:left="-240" w:right="-851"/>
        <w:jc w:val="both"/>
        <w:rPr>
          <w:rFonts w:ascii="Sakkal Majalla" w:hAnsi="Sakkal Majalla" w:cs="Sakkal Majalla"/>
          <w:sz w:val="28"/>
          <w:szCs w:val="28"/>
          <w:u w:val="single"/>
          <w:rtl/>
        </w:rPr>
      </w:pPr>
    </w:p>
    <w:p w14:paraId="6531A453" w14:textId="77777777" w:rsidR="00DE6B0E" w:rsidRPr="009F0FDD" w:rsidRDefault="00DE6B0E" w:rsidP="00EF11D3">
      <w:pPr>
        <w:ind w:right="-851"/>
        <w:jc w:val="both"/>
        <w:rPr>
          <w:rFonts w:ascii="Sakkal Majalla" w:hAnsi="Sakkal Majalla" w:cs="Sakkal Majalla"/>
          <w:sz w:val="28"/>
          <w:szCs w:val="28"/>
          <w:u w:val="single"/>
          <w:rtl/>
        </w:rPr>
      </w:pPr>
    </w:p>
    <w:p w14:paraId="3D39D143" w14:textId="7CC33E1F" w:rsidR="002032E6" w:rsidRPr="00D176A2" w:rsidRDefault="002032E6" w:rsidP="00D176A2">
      <w:pPr>
        <w:pStyle w:val="1"/>
        <w:rPr>
          <w:b/>
          <w:bCs/>
          <w:color w:val="000000" w:themeColor="text1"/>
          <w:sz w:val="28"/>
          <w:szCs w:val="28"/>
          <w:u w:val="single"/>
          <w:rtl/>
        </w:rPr>
      </w:pPr>
      <w:bookmarkStart w:id="30" w:name="_Toc224987440"/>
      <w:r w:rsidRPr="00D176A2">
        <w:rPr>
          <w:b/>
          <w:bCs/>
          <w:color w:val="000000" w:themeColor="text1"/>
          <w:sz w:val="28"/>
          <w:szCs w:val="28"/>
          <w:u w:val="single"/>
          <w:rtl/>
        </w:rPr>
        <w:lastRenderedPageBreak/>
        <w:t>الخاتمة</w:t>
      </w:r>
      <w:r w:rsidRPr="00D176A2">
        <w:rPr>
          <w:rFonts w:hint="cs"/>
          <w:b/>
          <w:bCs/>
          <w:color w:val="000000" w:themeColor="text1"/>
          <w:sz w:val="28"/>
          <w:szCs w:val="28"/>
          <w:u w:val="single"/>
          <w:rtl/>
        </w:rPr>
        <w:t>:</w:t>
      </w:r>
      <w:bookmarkEnd w:id="30"/>
    </w:p>
    <w:p w14:paraId="1BCFCF7B" w14:textId="77777777" w:rsidR="00244593" w:rsidRPr="00D176A2" w:rsidRDefault="00244593"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في ضوء ما تم عرضه وتحليله في هذه الدراسة، يتضح أن انتقال الموظف إلى بيئة عمل جديدة لا يمثل مجرد تغيير وظيفي تقني، بل يعد تجربة نفسية متكاملة تتداخل فيها مجموعة من العوامل التنظيمية والاجتماعية والنفسية. حيث يمر الموظف خلال هذه الرحلة بمراحل متعددة تبدأ بالتوقعات، ثم مواجهة الواقع، وصولًا إلى التكيف والاندماج داخل المنظمة.</w:t>
      </w:r>
    </w:p>
    <w:p w14:paraId="0E5770E3" w14:textId="77777777" w:rsidR="00244593" w:rsidRPr="00D176A2" w:rsidRDefault="00244593" w:rsidP="00FC254E">
      <w:pPr>
        <w:ind w:left="-240" w:right="-851"/>
        <w:jc w:val="both"/>
        <w:rPr>
          <w:rFonts w:asciiTheme="majorBidi" w:hAnsiTheme="majorBidi" w:cstheme="majorBidi"/>
          <w:sz w:val="24"/>
          <w:szCs w:val="24"/>
          <w:rtl/>
        </w:rPr>
      </w:pPr>
    </w:p>
    <w:p w14:paraId="4B9267B7" w14:textId="77777777" w:rsidR="00244593" w:rsidRPr="00D176A2" w:rsidRDefault="00244593"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وقد أظهرت نتائج الدراسة أن مستوى التكيف لدى الموظفين يرتبط بشكل مباشر بعدة عوامل رئيسية، من أبرزها الدعم الإداري، ووضوح الثقافة التنظيمية، وجودة العلاقات المهنية داخل بيئة العمل. كما تبين أن العامل الاجتماعي، وخاصة العلاقات مع الزملاء، يلعب دورًا إيجابيًا في تسهيل عملية الاندماج، في حين أن ضعف الدعم الإداري قد يمثل أحد أبرز التحديات التي تواجه الموظفين الجدد في بداية مسيرتهم داخل المنظمة.</w:t>
      </w:r>
    </w:p>
    <w:p w14:paraId="4AA1BA9C" w14:textId="77777777" w:rsidR="00244593" w:rsidRPr="00D176A2" w:rsidRDefault="00244593" w:rsidP="00FC254E">
      <w:pPr>
        <w:ind w:left="-240" w:right="-851"/>
        <w:jc w:val="both"/>
        <w:rPr>
          <w:rFonts w:asciiTheme="majorBidi" w:hAnsiTheme="majorBidi" w:cstheme="majorBidi"/>
          <w:sz w:val="24"/>
          <w:szCs w:val="24"/>
          <w:rtl/>
        </w:rPr>
      </w:pPr>
    </w:p>
    <w:p w14:paraId="3980D86D" w14:textId="77777777" w:rsidR="00244593" w:rsidRPr="00D176A2" w:rsidRDefault="00244593"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كما أكدت مؤشرات الأداء المستخلصة من بيانات الدراسة أن التكيف النفسي لا يحدث بشكل فوري، بل يتطلب فترة زمنية تتأثر بمدى جاهزية المنظمة لاستقبال الموظف الجديد، ومدى قدرتها على توفير بيئة عمل داعمة وواضحة. ويشير ذلك إلى أن المنظمات التي تستثمر في برامج التهيئة والتوجيه المهني تكون أكثر قدرة على تحقيق استقرار وظيفي ورفع مستوى الأداء لدى موظفيها.</w:t>
      </w:r>
    </w:p>
    <w:p w14:paraId="1EFB9AB4" w14:textId="77777777" w:rsidR="00244593" w:rsidRPr="00D176A2" w:rsidRDefault="00244593" w:rsidP="00FC254E">
      <w:pPr>
        <w:ind w:left="-240" w:right="-851"/>
        <w:jc w:val="both"/>
        <w:rPr>
          <w:rFonts w:asciiTheme="majorBidi" w:hAnsiTheme="majorBidi" w:cstheme="majorBidi"/>
          <w:sz w:val="24"/>
          <w:szCs w:val="24"/>
          <w:rtl/>
        </w:rPr>
      </w:pPr>
    </w:p>
    <w:p w14:paraId="356A9B59" w14:textId="77777777" w:rsidR="00244593" w:rsidRPr="00D176A2" w:rsidRDefault="00244593" w:rsidP="00FC254E">
      <w:pPr>
        <w:ind w:left="-240" w:right="-851"/>
        <w:jc w:val="both"/>
        <w:rPr>
          <w:rFonts w:asciiTheme="majorBidi" w:hAnsiTheme="majorBidi" w:cstheme="majorBidi"/>
          <w:sz w:val="24"/>
          <w:szCs w:val="24"/>
          <w:rtl/>
        </w:rPr>
      </w:pPr>
      <w:r w:rsidRPr="00D176A2">
        <w:rPr>
          <w:rFonts w:asciiTheme="majorBidi" w:hAnsiTheme="majorBidi" w:cstheme="majorBidi"/>
          <w:sz w:val="24"/>
          <w:szCs w:val="24"/>
          <w:rtl/>
        </w:rPr>
        <w:t>وبناءً على ذلك، يمكن القول إن نجاح الموظف في التكيف لا يعتمد فقط على مهاراته الفردية، بل يرتبط بشكل كبير بالبيئة التنظيمية التي يعمل ضمنها، وبمستوى الدعم الذي يتلقاه في المراحل الأولى من العمل. ومن هنا تبرز أهمية تبني استراتيجيات تنظيمية فعالة تركز على دعم الموظفين الجدد نفسيًا ومهنيًا، وتعزيز وضوح الأدوار، وتحسين قنوات التواصل داخل بيئة العمل.</w:t>
      </w:r>
    </w:p>
    <w:p w14:paraId="2DB98739" w14:textId="77777777" w:rsidR="009B0CE5" w:rsidRPr="00D176A2" w:rsidRDefault="009B0CE5" w:rsidP="00FC254E">
      <w:pPr>
        <w:ind w:left="-240" w:right="-851"/>
        <w:jc w:val="both"/>
        <w:rPr>
          <w:rFonts w:asciiTheme="majorBidi" w:hAnsiTheme="majorBidi" w:cstheme="majorBidi"/>
          <w:sz w:val="24"/>
          <w:szCs w:val="24"/>
          <w:rtl/>
        </w:rPr>
      </w:pPr>
    </w:p>
    <w:p w14:paraId="6E56EB35" w14:textId="6D25C82E" w:rsidR="009B0CE5" w:rsidRDefault="00F25D94" w:rsidP="00FC254E">
      <w:pPr>
        <w:ind w:left="-240" w:right="-851"/>
        <w:jc w:val="both"/>
        <w:rPr>
          <w:rFonts w:asciiTheme="majorBidi" w:hAnsiTheme="majorBidi" w:cstheme="majorBidi"/>
          <w:sz w:val="24"/>
          <w:szCs w:val="24"/>
          <w:rtl/>
        </w:rPr>
      </w:pPr>
      <w:r w:rsidRPr="00F25D94">
        <w:rPr>
          <w:rFonts w:asciiTheme="majorBidi" w:hAnsiTheme="majorBidi" w:cs="Times New Roman"/>
          <w:sz w:val="24"/>
          <w:szCs w:val="24"/>
          <w:rtl/>
        </w:rPr>
        <w:t>وهو ما يتوافق مع ما أشارت إليه الأدبيات في مجال التنشئة التنظيمية، والتي تؤكد أن التكيف الوظيفي يتأثر بشكل مباشر بوضوح البيئة التنظيمية، والدعم الإداري، وجودة العلاقات المهنية داخل المنظمة</w:t>
      </w:r>
    </w:p>
    <w:p w14:paraId="35209858" w14:textId="77777777" w:rsidR="00F25D94" w:rsidRPr="00D176A2" w:rsidRDefault="00F25D94" w:rsidP="00FC254E">
      <w:pPr>
        <w:ind w:left="-240" w:right="-851"/>
        <w:jc w:val="both"/>
        <w:rPr>
          <w:rFonts w:asciiTheme="majorBidi" w:hAnsiTheme="majorBidi" w:cstheme="majorBidi"/>
          <w:sz w:val="24"/>
          <w:szCs w:val="24"/>
          <w:rtl/>
        </w:rPr>
      </w:pPr>
    </w:p>
    <w:p w14:paraId="5060673F" w14:textId="65C69311" w:rsidR="00A74F76" w:rsidRPr="00D176A2" w:rsidRDefault="00244593" w:rsidP="00FC254E">
      <w:pPr>
        <w:ind w:left="-240" w:right="-851"/>
        <w:jc w:val="both"/>
        <w:rPr>
          <w:rFonts w:asciiTheme="majorBidi" w:hAnsiTheme="majorBidi" w:cstheme="majorBidi"/>
          <w:sz w:val="28"/>
          <w:szCs w:val="28"/>
          <w:u w:val="single"/>
          <w:rtl/>
        </w:rPr>
      </w:pPr>
      <w:r w:rsidRPr="00D176A2">
        <w:rPr>
          <w:rFonts w:asciiTheme="majorBidi" w:hAnsiTheme="majorBidi" w:cstheme="majorBidi"/>
          <w:sz w:val="24"/>
          <w:szCs w:val="24"/>
          <w:rtl/>
        </w:rPr>
        <w:t>وفي الختام، تسهم هذه الدراسة في تقديم رؤية تحليلية متكاملة حول الرحلة النفسية للموظف داخل بيئة العمل، وتؤكد على ضرورة الاهتمام بالجانب الإنساني في إدارة الموارد البشرية، باعتباره عنصرًا أساسيًا في تحقيق الكفاءة والاستدامة التنظيمية</w:t>
      </w:r>
      <w:r w:rsidR="001C2355" w:rsidRPr="00D176A2">
        <w:rPr>
          <w:rFonts w:asciiTheme="majorBidi" w:hAnsiTheme="majorBidi" w:cstheme="majorBidi"/>
          <w:sz w:val="28"/>
          <w:szCs w:val="28"/>
          <w:rtl/>
        </w:rPr>
        <w:t>.</w:t>
      </w:r>
    </w:p>
    <w:p w14:paraId="6A1A1A09" w14:textId="34F47016" w:rsidR="001C2355" w:rsidRPr="001C2355" w:rsidRDefault="001C2355" w:rsidP="00FC254E">
      <w:pPr>
        <w:ind w:left="-240" w:right="-851"/>
        <w:jc w:val="both"/>
        <w:rPr>
          <w:rFonts w:ascii="Sakkal Majalla" w:hAnsi="Sakkal Majalla" w:cs="Sakkal Majalla"/>
          <w:sz w:val="24"/>
          <w:szCs w:val="24"/>
          <w:rtl/>
        </w:rPr>
      </w:pPr>
    </w:p>
    <w:p w14:paraId="61A05640" w14:textId="77777777" w:rsidR="00A74F76" w:rsidRPr="009F0FDD" w:rsidRDefault="00A74F76" w:rsidP="00FC254E">
      <w:pPr>
        <w:ind w:left="-240" w:right="-851"/>
        <w:jc w:val="both"/>
        <w:rPr>
          <w:rFonts w:ascii="Sakkal Majalla" w:hAnsi="Sakkal Majalla" w:cs="Sakkal Majalla"/>
          <w:sz w:val="28"/>
          <w:szCs w:val="28"/>
          <w:u w:val="single"/>
          <w:rtl/>
        </w:rPr>
      </w:pPr>
    </w:p>
    <w:p w14:paraId="793361F2" w14:textId="77777777" w:rsidR="00A74F76" w:rsidRPr="009F0FDD" w:rsidRDefault="00A74F76" w:rsidP="00FC254E">
      <w:pPr>
        <w:ind w:left="-240" w:right="-851"/>
        <w:jc w:val="both"/>
        <w:rPr>
          <w:rFonts w:ascii="Sakkal Majalla" w:hAnsi="Sakkal Majalla" w:cs="Sakkal Majalla"/>
          <w:sz w:val="28"/>
          <w:szCs w:val="28"/>
          <w:u w:val="single"/>
          <w:rtl/>
        </w:rPr>
      </w:pPr>
    </w:p>
    <w:p w14:paraId="4003B01A" w14:textId="77777777" w:rsidR="00A74F76" w:rsidRPr="009F0FDD" w:rsidRDefault="00A74F76" w:rsidP="00FC254E">
      <w:pPr>
        <w:ind w:left="-240" w:right="-851"/>
        <w:jc w:val="both"/>
        <w:rPr>
          <w:rFonts w:ascii="Sakkal Majalla" w:hAnsi="Sakkal Majalla" w:cs="Sakkal Majalla"/>
          <w:sz w:val="28"/>
          <w:szCs w:val="28"/>
          <w:u w:val="single"/>
          <w:rtl/>
        </w:rPr>
      </w:pPr>
    </w:p>
    <w:p w14:paraId="36768B0C" w14:textId="77777777" w:rsidR="00A74F76" w:rsidRPr="009F0FDD" w:rsidRDefault="00A74F76" w:rsidP="00FC254E">
      <w:pPr>
        <w:ind w:left="-240" w:right="-851"/>
        <w:jc w:val="both"/>
        <w:rPr>
          <w:rFonts w:ascii="Sakkal Majalla" w:hAnsi="Sakkal Majalla" w:cs="Sakkal Majalla"/>
          <w:sz w:val="28"/>
          <w:szCs w:val="28"/>
          <w:u w:val="single"/>
          <w:rtl/>
        </w:rPr>
      </w:pPr>
    </w:p>
    <w:p w14:paraId="198EBDC3" w14:textId="77777777" w:rsidR="00A74F76" w:rsidRPr="009F0FDD" w:rsidRDefault="00A74F76" w:rsidP="00FC254E">
      <w:pPr>
        <w:ind w:left="-240" w:right="-851"/>
        <w:jc w:val="both"/>
        <w:rPr>
          <w:rFonts w:ascii="Sakkal Majalla" w:hAnsi="Sakkal Majalla" w:cs="Sakkal Majalla"/>
          <w:sz w:val="28"/>
          <w:szCs w:val="28"/>
          <w:u w:val="single"/>
          <w:rtl/>
        </w:rPr>
      </w:pPr>
    </w:p>
    <w:p w14:paraId="28D18C45" w14:textId="77777777" w:rsidR="00A74F76" w:rsidRPr="009F0FDD" w:rsidRDefault="00A74F76" w:rsidP="00FC254E">
      <w:pPr>
        <w:ind w:left="-240" w:right="-851"/>
        <w:jc w:val="both"/>
        <w:rPr>
          <w:rFonts w:ascii="Sakkal Majalla" w:hAnsi="Sakkal Majalla" w:cs="Sakkal Majalla"/>
          <w:sz w:val="28"/>
          <w:szCs w:val="28"/>
          <w:u w:val="single"/>
          <w:rtl/>
        </w:rPr>
      </w:pPr>
    </w:p>
    <w:p w14:paraId="4915D409" w14:textId="77777777" w:rsidR="002032E6" w:rsidRDefault="002032E6" w:rsidP="00D176A2">
      <w:pPr>
        <w:ind w:right="-851"/>
        <w:jc w:val="both"/>
        <w:rPr>
          <w:rFonts w:ascii="Sakkal Majalla" w:hAnsi="Sakkal Majalla" w:cs="Sakkal Majalla"/>
          <w:sz w:val="28"/>
          <w:szCs w:val="28"/>
          <w:u w:val="single"/>
          <w:rtl/>
        </w:rPr>
      </w:pPr>
    </w:p>
    <w:p w14:paraId="1FFA6A97" w14:textId="77777777" w:rsidR="007227A6" w:rsidRPr="009F0FDD" w:rsidRDefault="007227A6" w:rsidP="00D176A2">
      <w:pPr>
        <w:ind w:right="-851"/>
        <w:jc w:val="both"/>
        <w:rPr>
          <w:rFonts w:ascii="Sakkal Majalla" w:hAnsi="Sakkal Majalla" w:cs="Sakkal Majalla"/>
          <w:sz w:val="28"/>
          <w:szCs w:val="28"/>
          <w:u w:val="single"/>
          <w:rtl/>
        </w:rPr>
      </w:pPr>
    </w:p>
    <w:p w14:paraId="41D8F855" w14:textId="77777777" w:rsidR="001416A1" w:rsidRPr="00D176A2" w:rsidRDefault="00A74F76" w:rsidP="00D176A2">
      <w:pPr>
        <w:pStyle w:val="1"/>
        <w:rPr>
          <w:b/>
          <w:bCs/>
          <w:color w:val="000000" w:themeColor="text1"/>
          <w:sz w:val="28"/>
          <w:szCs w:val="28"/>
          <w:u w:val="single"/>
          <w:rtl/>
        </w:rPr>
      </w:pPr>
      <w:bookmarkStart w:id="31" w:name="_Toc224987441"/>
      <w:r w:rsidRPr="00D176A2">
        <w:rPr>
          <w:b/>
          <w:bCs/>
          <w:color w:val="000000" w:themeColor="text1"/>
          <w:sz w:val="28"/>
          <w:szCs w:val="28"/>
          <w:u w:val="single"/>
          <w:rtl/>
        </w:rPr>
        <w:lastRenderedPageBreak/>
        <w:t>المراجع:</w:t>
      </w:r>
      <w:bookmarkEnd w:id="31"/>
      <w:r w:rsidRPr="00D176A2">
        <w:rPr>
          <w:b/>
          <w:bCs/>
          <w:color w:val="000000" w:themeColor="text1"/>
          <w:sz w:val="28"/>
          <w:szCs w:val="28"/>
          <w:u w:val="single"/>
          <w:rtl/>
        </w:rPr>
        <w:t xml:space="preserve"> </w:t>
      </w:r>
    </w:p>
    <w:p w14:paraId="320A1773" w14:textId="77777777" w:rsidR="00F25D94" w:rsidRDefault="00F25D94" w:rsidP="00F25D94">
      <w:pPr>
        <w:bidi w:val="0"/>
        <w:ind w:right="-851"/>
        <w:jc w:val="both"/>
        <w:rPr>
          <w:rFonts w:ascii="Sakkal Majalla" w:hAnsi="Sakkal Majalla" w:cs="Sakkal Majalla"/>
          <w:sz w:val="28"/>
          <w:szCs w:val="28"/>
          <w:u w:val="single"/>
          <w:rtl/>
        </w:rPr>
      </w:pPr>
    </w:p>
    <w:p w14:paraId="52818958" w14:textId="09B84EB3" w:rsidR="00F25D94" w:rsidRPr="00F25D94" w:rsidRDefault="00F25D94" w:rsidP="00F25D94">
      <w:pPr>
        <w:pStyle w:val="a7"/>
        <w:numPr>
          <w:ilvl w:val="0"/>
          <w:numId w:val="9"/>
        </w:numPr>
        <w:bidi w:val="0"/>
        <w:ind w:left="-567" w:right="-851"/>
        <w:jc w:val="both"/>
        <w:rPr>
          <w:rFonts w:asciiTheme="majorBidi" w:hAnsiTheme="majorBidi" w:cstheme="majorBidi"/>
          <w:sz w:val="24"/>
          <w:szCs w:val="24"/>
        </w:rPr>
      </w:pPr>
      <w:r w:rsidRPr="00F25D94">
        <w:rPr>
          <w:rFonts w:asciiTheme="majorBidi" w:hAnsiTheme="majorBidi" w:cs="Times New Roman" w:hint="cs"/>
          <w:sz w:val="24"/>
          <w:szCs w:val="24"/>
        </w:rPr>
        <w:t>Robbins</w:t>
      </w:r>
      <w:r w:rsidRPr="00F25D94">
        <w:rPr>
          <w:rFonts w:asciiTheme="majorBidi" w:hAnsiTheme="majorBidi" w:cstheme="majorBidi"/>
          <w:sz w:val="24"/>
          <w:szCs w:val="24"/>
        </w:rPr>
        <w:t>, S. P., &amp; Judge, T. A. (2017). Organizational Behavior. Pearson</w:t>
      </w:r>
      <w:r w:rsidRPr="00F25D94">
        <w:rPr>
          <w:rFonts w:asciiTheme="majorBidi" w:hAnsiTheme="majorBidi" w:cs="Times New Roman"/>
          <w:sz w:val="24"/>
          <w:szCs w:val="24"/>
          <w:rtl/>
        </w:rPr>
        <w:t>.</w:t>
      </w:r>
    </w:p>
    <w:p w14:paraId="4E7EE73C" w14:textId="4EFF287D" w:rsidR="00F25D94" w:rsidRPr="00F25D94" w:rsidRDefault="00F25D94" w:rsidP="00F25D94">
      <w:pPr>
        <w:pStyle w:val="a7"/>
        <w:numPr>
          <w:ilvl w:val="0"/>
          <w:numId w:val="9"/>
        </w:numPr>
        <w:bidi w:val="0"/>
        <w:ind w:left="-567" w:right="-851"/>
        <w:jc w:val="both"/>
        <w:rPr>
          <w:rFonts w:asciiTheme="majorBidi" w:hAnsiTheme="majorBidi" w:cstheme="majorBidi"/>
          <w:sz w:val="24"/>
          <w:szCs w:val="24"/>
        </w:rPr>
      </w:pPr>
      <w:r w:rsidRPr="00F25D94">
        <w:rPr>
          <w:rFonts w:asciiTheme="majorBidi" w:hAnsiTheme="majorBidi" w:cstheme="majorBidi"/>
          <w:sz w:val="24"/>
          <w:szCs w:val="24"/>
        </w:rPr>
        <w:t>Bauer, T. N., &amp; Erdogan, B. (2011). Organizational Socialization</w:t>
      </w:r>
      <w:r w:rsidRPr="00F25D94">
        <w:rPr>
          <w:rFonts w:asciiTheme="majorBidi" w:hAnsiTheme="majorBidi" w:cs="Times New Roman"/>
          <w:sz w:val="24"/>
          <w:szCs w:val="24"/>
          <w:rtl/>
        </w:rPr>
        <w:t>.</w:t>
      </w:r>
    </w:p>
    <w:p w14:paraId="7579C2B5" w14:textId="29723CD2" w:rsidR="00F25D94" w:rsidRPr="00F25D94" w:rsidRDefault="00F25D94" w:rsidP="00F25D94">
      <w:pPr>
        <w:pStyle w:val="a7"/>
        <w:numPr>
          <w:ilvl w:val="0"/>
          <w:numId w:val="9"/>
        </w:numPr>
        <w:bidi w:val="0"/>
        <w:ind w:left="-567" w:right="-851"/>
        <w:jc w:val="both"/>
        <w:rPr>
          <w:rFonts w:asciiTheme="majorBidi" w:hAnsiTheme="majorBidi" w:cstheme="majorBidi"/>
          <w:sz w:val="24"/>
          <w:szCs w:val="24"/>
        </w:rPr>
      </w:pPr>
      <w:proofErr w:type="spellStart"/>
      <w:r w:rsidRPr="00F25D94">
        <w:rPr>
          <w:rFonts w:asciiTheme="majorBidi" w:hAnsiTheme="majorBidi" w:cstheme="majorBidi"/>
          <w:sz w:val="24"/>
          <w:szCs w:val="24"/>
        </w:rPr>
        <w:t>Jokisaari</w:t>
      </w:r>
      <w:proofErr w:type="spellEnd"/>
      <w:r w:rsidRPr="00F25D94">
        <w:rPr>
          <w:rFonts w:asciiTheme="majorBidi" w:hAnsiTheme="majorBidi" w:cstheme="majorBidi"/>
          <w:sz w:val="24"/>
          <w:szCs w:val="24"/>
        </w:rPr>
        <w:t>, M. (2013). The Role of Leader–Member Exchange in Newcomer Socialization</w:t>
      </w:r>
      <w:r w:rsidRPr="00F25D94">
        <w:rPr>
          <w:rFonts w:asciiTheme="majorBidi" w:hAnsiTheme="majorBidi" w:cs="Times New Roman"/>
          <w:sz w:val="24"/>
          <w:szCs w:val="24"/>
          <w:rtl/>
        </w:rPr>
        <w:t>.</w:t>
      </w:r>
    </w:p>
    <w:p w14:paraId="5B2F98C2" w14:textId="47622D08" w:rsidR="00F25D94" w:rsidRPr="00F25D94" w:rsidRDefault="00F25D94" w:rsidP="00F25D94">
      <w:pPr>
        <w:pStyle w:val="a7"/>
        <w:numPr>
          <w:ilvl w:val="0"/>
          <w:numId w:val="9"/>
        </w:numPr>
        <w:bidi w:val="0"/>
        <w:ind w:left="-567" w:right="-851"/>
        <w:jc w:val="both"/>
        <w:rPr>
          <w:rFonts w:asciiTheme="majorBidi" w:hAnsiTheme="majorBidi" w:cstheme="majorBidi"/>
          <w:sz w:val="24"/>
          <w:szCs w:val="24"/>
        </w:rPr>
      </w:pPr>
      <w:r w:rsidRPr="00F25D94">
        <w:rPr>
          <w:rFonts w:asciiTheme="majorBidi" w:hAnsiTheme="majorBidi" w:cstheme="majorBidi"/>
          <w:sz w:val="24"/>
          <w:szCs w:val="24"/>
        </w:rPr>
        <w:t>Kammeyer-Mueller, J. D. (2013). Newcomer Adjustment</w:t>
      </w:r>
      <w:r w:rsidRPr="00F25D94">
        <w:rPr>
          <w:rFonts w:asciiTheme="majorBidi" w:hAnsiTheme="majorBidi" w:cs="Times New Roman"/>
          <w:sz w:val="24"/>
          <w:szCs w:val="24"/>
          <w:rtl/>
        </w:rPr>
        <w:t>.</w:t>
      </w:r>
    </w:p>
    <w:p w14:paraId="4C041FD2" w14:textId="323F4B39" w:rsidR="00F25D94" w:rsidRPr="00F25D94" w:rsidRDefault="00F25D94" w:rsidP="00F25D94">
      <w:pPr>
        <w:pStyle w:val="a7"/>
        <w:numPr>
          <w:ilvl w:val="0"/>
          <w:numId w:val="9"/>
        </w:numPr>
        <w:bidi w:val="0"/>
        <w:ind w:left="-567" w:right="-851"/>
        <w:jc w:val="both"/>
        <w:rPr>
          <w:rFonts w:asciiTheme="majorBidi" w:hAnsiTheme="majorBidi" w:cstheme="majorBidi"/>
          <w:sz w:val="24"/>
          <w:szCs w:val="24"/>
        </w:rPr>
      </w:pPr>
      <w:r w:rsidRPr="00F25D94">
        <w:rPr>
          <w:rFonts w:asciiTheme="majorBidi" w:hAnsiTheme="majorBidi" w:cstheme="majorBidi"/>
          <w:sz w:val="24"/>
          <w:szCs w:val="24"/>
        </w:rPr>
        <w:t>Liao, H., et al. (2010). Socialization and Team Performance</w:t>
      </w:r>
      <w:r w:rsidRPr="00F25D94">
        <w:rPr>
          <w:rFonts w:asciiTheme="majorBidi" w:hAnsiTheme="majorBidi" w:cs="Times New Roman"/>
          <w:sz w:val="24"/>
          <w:szCs w:val="24"/>
          <w:rtl/>
        </w:rPr>
        <w:t>.</w:t>
      </w:r>
    </w:p>
    <w:p w14:paraId="554590DB" w14:textId="44BFDBE6" w:rsidR="00F25D94" w:rsidRPr="00F25D94" w:rsidRDefault="00F25D94" w:rsidP="00F25D94">
      <w:pPr>
        <w:pStyle w:val="a7"/>
        <w:numPr>
          <w:ilvl w:val="0"/>
          <w:numId w:val="9"/>
        </w:numPr>
        <w:bidi w:val="0"/>
        <w:ind w:left="-567" w:right="-851"/>
        <w:jc w:val="both"/>
        <w:rPr>
          <w:rFonts w:asciiTheme="majorBidi" w:hAnsiTheme="majorBidi" w:cstheme="majorBidi"/>
          <w:sz w:val="24"/>
          <w:szCs w:val="24"/>
        </w:rPr>
      </w:pPr>
      <w:r w:rsidRPr="00F25D94">
        <w:rPr>
          <w:rFonts w:asciiTheme="majorBidi" w:hAnsiTheme="majorBidi" w:cstheme="majorBidi"/>
          <w:sz w:val="24"/>
          <w:szCs w:val="24"/>
        </w:rPr>
        <w:t>Saks, A. M., &amp; Gruman, J. A. (2014). Making Organizations More Effective Through Onboarding</w:t>
      </w:r>
      <w:r w:rsidRPr="00F25D94">
        <w:rPr>
          <w:rFonts w:asciiTheme="majorBidi" w:hAnsiTheme="majorBidi" w:cs="Times New Roman"/>
          <w:sz w:val="24"/>
          <w:szCs w:val="24"/>
          <w:rtl/>
        </w:rPr>
        <w:t>.</w:t>
      </w:r>
    </w:p>
    <w:p w14:paraId="3B433504" w14:textId="2A339F38" w:rsidR="00D22171" w:rsidRPr="00F25D94" w:rsidRDefault="00F25D94" w:rsidP="00F25D94">
      <w:pPr>
        <w:pStyle w:val="a7"/>
        <w:numPr>
          <w:ilvl w:val="0"/>
          <w:numId w:val="9"/>
        </w:numPr>
        <w:bidi w:val="0"/>
        <w:ind w:left="-567" w:right="-851"/>
        <w:jc w:val="both"/>
        <w:rPr>
          <w:rFonts w:ascii="Sakkal Majalla" w:hAnsi="Sakkal Majalla" w:cs="Sakkal Majalla"/>
          <w:sz w:val="28"/>
          <w:szCs w:val="28"/>
          <w:u w:val="single"/>
          <w:rtl/>
        </w:rPr>
      </w:pPr>
      <w:r w:rsidRPr="00F25D94">
        <w:rPr>
          <w:rFonts w:asciiTheme="majorBidi" w:hAnsiTheme="majorBidi" w:cstheme="majorBidi"/>
          <w:sz w:val="24"/>
          <w:szCs w:val="24"/>
        </w:rPr>
        <w:t>Allen, N. J., &amp; Meyer, J. P. (1990). Organizational Commitment</w:t>
      </w:r>
      <w:r w:rsidRPr="00F25D94">
        <w:rPr>
          <w:rFonts w:asciiTheme="majorBidi" w:hAnsiTheme="majorBidi" w:cs="Times New Roman"/>
          <w:sz w:val="24"/>
          <w:szCs w:val="24"/>
          <w:rtl/>
        </w:rPr>
        <w:t>.</w:t>
      </w:r>
    </w:p>
    <w:p w14:paraId="1FAA6AA5" w14:textId="77777777" w:rsidR="00D22171" w:rsidRPr="009F0FDD" w:rsidRDefault="00D22171" w:rsidP="00FC254E">
      <w:pPr>
        <w:ind w:left="-240" w:right="-851"/>
        <w:jc w:val="both"/>
        <w:rPr>
          <w:rFonts w:ascii="Sakkal Majalla" w:hAnsi="Sakkal Majalla" w:cs="Sakkal Majalla"/>
          <w:sz w:val="28"/>
          <w:szCs w:val="28"/>
          <w:u w:val="single"/>
          <w:rtl/>
        </w:rPr>
      </w:pPr>
    </w:p>
    <w:p w14:paraId="4999660B" w14:textId="77777777" w:rsidR="00D22171" w:rsidRPr="009F0FDD" w:rsidRDefault="00D22171" w:rsidP="00FC254E">
      <w:pPr>
        <w:ind w:left="-240" w:right="-851"/>
        <w:jc w:val="both"/>
        <w:rPr>
          <w:rFonts w:ascii="Sakkal Majalla" w:hAnsi="Sakkal Majalla" w:cs="Sakkal Majalla"/>
          <w:sz w:val="28"/>
          <w:szCs w:val="28"/>
          <w:u w:val="single"/>
          <w:rtl/>
        </w:rPr>
      </w:pPr>
    </w:p>
    <w:p w14:paraId="38A5AC74" w14:textId="77777777" w:rsidR="00D22171" w:rsidRPr="009F0FDD" w:rsidRDefault="00D22171" w:rsidP="00FC254E">
      <w:pPr>
        <w:ind w:left="-240" w:right="-851"/>
        <w:jc w:val="both"/>
        <w:rPr>
          <w:rFonts w:ascii="Sakkal Majalla" w:hAnsi="Sakkal Majalla" w:cs="Sakkal Majalla"/>
          <w:sz w:val="28"/>
          <w:szCs w:val="28"/>
          <w:u w:val="single"/>
          <w:rtl/>
        </w:rPr>
      </w:pPr>
    </w:p>
    <w:p w14:paraId="0C0657A4" w14:textId="77777777" w:rsidR="00D22171" w:rsidRPr="009F0FDD" w:rsidRDefault="00D22171" w:rsidP="00FC254E">
      <w:pPr>
        <w:ind w:left="-240" w:right="-851"/>
        <w:jc w:val="both"/>
        <w:rPr>
          <w:rFonts w:ascii="Sakkal Majalla" w:hAnsi="Sakkal Majalla" w:cs="Sakkal Majalla"/>
          <w:sz w:val="28"/>
          <w:szCs w:val="28"/>
          <w:u w:val="single"/>
          <w:rtl/>
        </w:rPr>
      </w:pPr>
    </w:p>
    <w:p w14:paraId="087003BA" w14:textId="77777777" w:rsidR="00D22171" w:rsidRPr="009F0FDD" w:rsidRDefault="00D22171" w:rsidP="00FC254E">
      <w:pPr>
        <w:ind w:left="-240" w:right="-851"/>
        <w:jc w:val="both"/>
        <w:rPr>
          <w:rFonts w:ascii="Sakkal Majalla" w:hAnsi="Sakkal Majalla" w:cs="Sakkal Majalla"/>
          <w:sz w:val="28"/>
          <w:szCs w:val="28"/>
          <w:u w:val="single"/>
          <w:rtl/>
        </w:rPr>
      </w:pPr>
    </w:p>
    <w:p w14:paraId="0E851780" w14:textId="77777777" w:rsidR="00D22171" w:rsidRPr="009F0FDD" w:rsidRDefault="00D22171" w:rsidP="00FC254E">
      <w:pPr>
        <w:ind w:left="-240" w:right="-851"/>
        <w:jc w:val="both"/>
        <w:rPr>
          <w:rFonts w:ascii="Sakkal Majalla" w:hAnsi="Sakkal Majalla" w:cs="Sakkal Majalla"/>
          <w:sz w:val="28"/>
          <w:szCs w:val="28"/>
          <w:u w:val="single"/>
          <w:rtl/>
        </w:rPr>
      </w:pPr>
    </w:p>
    <w:p w14:paraId="02119B39" w14:textId="77777777" w:rsidR="00D22171" w:rsidRPr="009F0FDD" w:rsidRDefault="00D22171" w:rsidP="00FC254E">
      <w:pPr>
        <w:ind w:left="-240" w:right="-851"/>
        <w:jc w:val="both"/>
        <w:rPr>
          <w:rFonts w:ascii="Sakkal Majalla" w:hAnsi="Sakkal Majalla" w:cs="Sakkal Majalla"/>
          <w:sz w:val="28"/>
          <w:szCs w:val="28"/>
          <w:u w:val="single"/>
          <w:rtl/>
        </w:rPr>
      </w:pPr>
    </w:p>
    <w:p w14:paraId="5ACE71F1" w14:textId="77777777" w:rsidR="00D22171" w:rsidRPr="009F0FDD" w:rsidRDefault="00D22171" w:rsidP="00FC254E">
      <w:pPr>
        <w:ind w:left="-240" w:right="-851"/>
        <w:jc w:val="both"/>
        <w:rPr>
          <w:rFonts w:ascii="Sakkal Majalla" w:hAnsi="Sakkal Majalla" w:cs="Sakkal Majalla"/>
          <w:sz w:val="28"/>
          <w:szCs w:val="28"/>
          <w:u w:val="single"/>
          <w:rtl/>
        </w:rPr>
      </w:pPr>
    </w:p>
    <w:p w14:paraId="451EC17C" w14:textId="77777777" w:rsidR="00D22171" w:rsidRPr="009F0FDD" w:rsidRDefault="00D22171" w:rsidP="00FC254E">
      <w:pPr>
        <w:ind w:left="-240" w:right="-851"/>
        <w:jc w:val="both"/>
        <w:rPr>
          <w:rFonts w:ascii="Sakkal Majalla" w:hAnsi="Sakkal Majalla" w:cs="Sakkal Majalla"/>
          <w:sz w:val="28"/>
          <w:szCs w:val="28"/>
          <w:u w:val="single"/>
          <w:rtl/>
        </w:rPr>
      </w:pPr>
    </w:p>
    <w:p w14:paraId="1606B25E" w14:textId="77777777" w:rsidR="00D22171" w:rsidRPr="009F0FDD" w:rsidRDefault="00D22171" w:rsidP="00FC254E">
      <w:pPr>
        <w:ind w:left="-240" w:right="-851"/>
        <w:jc w:val="both"/>
        <w:rPr>
          <w:rFonts w:ascii="Sakkal Majalla" w:hAnsi="Sakkal Majalla" w:cs="Sakkal Majalla"/>
          <w:sz w:val="28"/>
          <w:szCs w:val="28"/>
          <w:u w:val="single"/>
          <w:rtl/>
        </w:rPr>
      </w:pPr>
    </w:p>
    <w:p w14:paraId="79E88135" w14:textId="77777777" w:rsidR="00D22171" w:rsidRPr="009F0FDD" w:rsidRDefault="00D22171" w:rsidP="00FC254E">
      <w:pPr>
        <w:ind w:left="-240" w:right="-851"/>
        <w:jc w:val="both"/>
        <w:rPr>
          <w:rFonts w:ascii="Sakkal Majalla" w:hAnsi="Sakkal Majalla" w:cs="Sakkal Majalla"/>
          <w:sz w:val="28"/>
          <w:szCs w:val="28"/>
          <w:u w:val="single"/>
          <w:rtl/>
        </w:rPr>
      </w:pPr>
    </w:p>
    <w:p w14:paraId="27B81961" w14:textId="77777777" w:rsidR="00D22171" w:rsidRPr="009F0FDD" w:rsidRDefault="00D22171" w:rsidP="00FC254E">
      <w:pPr>
        <w:ind w:left="-240" w:right="-851"/>
        <w:jc w:val="both"/>
        <w:rPr>
          <w:rFonts w:ascii="Sakkal Majalla" w:hAnsi="Sakkal Majalla" w:cs="Sakkal Majalla"/>
          <w:sz w:val="28"/>
          <w:szCs w:val="28"/>
          <w:u w:val="single"/>
          <w:rtl/>
        </w:rPr>
      </w:pPr>
    </w:p>
    <w:p w14:paraId="41DB754C" w14:textId="77777777" w:rsidR="00D22171" w:rsidRPr="009F0FDD" w:rsidRDefault="00D22171" w:rsidP="00FC254E">
      <w:pPr>
        <w:ind w:left="-240" w:right="-851"/>
        <w:jc w:val="both"/>
        <w:rPr>
          <w:rFonts w:ascii="Sakkal Majalla" w:hAnsi="Sakkal Majalla" w:cs="Sakkal Majalla"/>
          <w:sz w:val="28"/>
          <w:szCs w:val="28"/>
          <w:u w:val="single"/>
          <w:rtl/>
        </w:rPr>
      </w:pPr>
    </w:p>
    <w:p w14:paraId="10B5BE72" w14:textId="77777777" w:rsidR="00D22171" w:rsidRPr="009F0FDD" w:rsidRDefault="00D22171" w:rsidP="00FC254E">
      <w:pPr>
        <w:ind w:left="-240" w:right="-851"/>
        <w:jc w:val="both"/>
        <w:rPr>
          <w:rFonts w:ascii="Sakkal Majalla" w:hAnsi="Sakkal Majalla" w:cs="Sakkal Majalla"/>
          <w:sz w:val="28"/>
          <w:szCs w:val="28"/>
          <w:u w:val="single"/>
          <w:rtl/>
        </w:rPr>
      </w:pPr>
    </w:p>
    <w:p w14:paraId="6F582A9C" w14:textId="77777777" w:rsidR="00D22171" w:rsidRPr="009F0FDD" w:rsidRDefault="00D22171" w:rsidP="00FC254E">
      <w:pPr>
        <w:ind w:left="-240" w:right="-851"/>
        <w:jc w:val="both"/>
        <w:rPr>
          <w:rFonts w:ascii="Sakkal Majalla" w:hAnsi="Sakkal Majalla" w:cs="Sakkal Majalla"/>
          <w:sz w:val="28"/>
          <w:szCs w:val="28"/>
          <w:u w:val="single"/>
          <w:rtl/>
        </w:rPr>
      </w:pPr>
    </w:p>
    <w:p w14:paraId="6E52896B" w14:textId="6FA0895E" w:rsidR="009125CE" w:rsidRPr="009125CE" w:rsidRDefault="009125CE" w:rsidP="00D176A2">
      <w:pPr>
        <w:ind w:right="-851"/>
        <w:jc w:val="both"/>
        <w:rPr>
          <w:rFonts w:ascii="Sakkal Majalla" w:hAnsi="Sakkal Majalla" w:cs="Sakkal Majalla"/>
          <w:b/>
          <w:bCs/>
          <w:sz w:val="28"/>
          <w:szCs w:val="28"/>
        </w:rPr>
      </w:pPr>
    </w:p>
    <w:sectPr w:rsidR="009125CE" w:rsidRPr="009125CE" w:rsidSect="004C41E7">
      <w:footerReference w:type="default" r:id="rId13"/>
      <w:pgSz w:w="11906" w:h="16838"/>
      <w:pgMar w:top="993"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FB853" w14:textId="77777777" w:rsidR="00C956AF" w:rsidRDefault="00C956AF" w:rsidP="009125CE">
      <w:pPr>
        <w:spacing w:after="0" w:line="240" w:lineRule="auto"/>
      </w:pPr>
      <w:r>
        <w:separator/>
      </w:r>
    </w:p>
  </w:endnote>
  <w:endnote w:type="continuationSeparator" w:id="0">
    <w:p w14:paraId="78E0CF6C" w14:textId="77777777" w:rsidR="00C956AF" w:rsidRDefault="00C956A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5884027"/>
      <w:docPartObj>
        <w:docPartGallery w:val="Page Numbers (Bottom of Page)"/>
        <w:docPartUnique/>
      </w:docPartObj>
    </w:sdtPr>
    <w:sdtContent>
      <w:p w14:paraId="68C86F61" w14:textId="1A341352" w:rsidR="004341D5" w:rsidRDefault="004341D5">
        <w:pPr>
          <w:pStyle w:val="a4"/>
          <w:jc w:val="center"/>
        </w:pPr>
        <w:r>
          <w:fldChar w:fldCharType="begin"/>
        </w:r>
        <w:r>
          <w:instrText>PAGE   \* MERGEFORMAT</w:instrText>
        </w:r>
        <w:r>
          <w:fldChar w:fldCharType="separate"/>
        </w:r>
        <w:r>
          <w:rPr>
            <w:rtl/>
            <w:lang w:val="ar-SA"/>
          </w:rPr>
          <w:t>2</w:t>
        </w:r>
        <w:r>
          <w:fldChar w:fldCharType="end"/>
        </w:r>
      </w:p>
    </w:sdtContent>
  </w:sdt>
  <w:p w14:paraId="77217D0B" w14:textId="77777777" w:rsidR="004341D5" w:rsidRDefault="004341D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5517E" w14:textId="77777777" w:rsidR="00C956AF" w:rsidRDefault="00C956AF" w:rsidP="009125CE">
      <w:pPr>
        <w:spacing w:after="0" w:line="240" w:lineRule="auto"/>
      </w:pPr>
      <w:r>
        <w:separator/>
      </w:r>
    </w:p>
  </w:footnote>
  <w:footnote w:type="continuationSeparator" w:id="0">
    <w:p w14:paraId="3DC4835E" w14:textId="77777777" w:rsidR="00C956AF" w:rsidRDefault="00C956A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F7146"/>
    <w:multiLevelType w:val="hybridMultilevel"/>
    <w:tmpl w:val="9748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7636C"/>
    <w:multiLevelType w:val="hybridMultilevel"/>
    <w:tmpl w:val="57524AC4"/>
    <w:lvl w:ilvl="0" w:tplc="C6AA0196">
      <w:start w:val="1"/>
      <w:numFmt w:val="decimal"/>
      <w:lvlText w:val="%1-"/>
      <w:lvlJc w:val="left"/>
      <w:pPr>
        <w:ind w:left="120" w:hanging="360"/>
      </w:pPr>
      <w:rPr>
        <w:rFonts w:hint="default"/>
      </w:r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2" w15:restartNumberingAfterBreak="0">
    <w:nsid w:val="25E207FE"/>
    <w:multiLevelType w:val="hybridMultilevel"/>
    <w:tmpl w:val="A22CDA60"/>
    <w:lvl w:ilvl="0" w:tplc="04090001">
      <w:start w:val="1"/>
      <w:numFmt w:val="bullet"/>
      <w:lvlText w:val=""/>
      <w:lvlJc w:val="left"/>
      <w:pPr>
        <w:ind w:left="338" w:hanging="360"/>
      </w:pPr>
      <w:rPr>
        <w:rFonts w:ascii="Symbol" w:hAnsi="Symbol" w:hint="default"/>
      </w:rPr>
    </w:lvl>
    <w:lvl w:ilvl="1" w:tplc="04090003" w:tentative="1">
      <w:start w:val="1"/>
      <w:numFmt w:val="bullet"/>
      <w:lvlText w:val="o"/>
      <w:lvlJc w:val="left"/>
      <w:pPr>
        <w:ind w:left="1058" w:hanging="360"/>
      </w:pPr>
      <w:rPr>
        <w:rFonts w:ascii="Courier New" w:hAnsi="Courier New" w:cs="Courier New" w:hint="default"/>
      </w:rPr>
    </w:lvl>
    <w:lvl w:ilvl="2" w:tplc="04090005" w:tentative="1">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2498" w:hanging="360"/>
      </w:pPr>
      <w:rPr>
        <w:rFonts w:ascii="Symbol" w:hAnsi="Symbol" w:hint="default"/>
      </w:rPr>
    </w:lvl>
    <w:lvl w:ilvl="4" w:tplc="04090003" w:tentative="1">
      <w:start w:val="1"/>
      <w:numFmt w:val="bullet"/>
      <w:lvlText w:val="o"/>
      <w:lvlJc w:val="left"/>
      <w:pPr>
        <w:ind w:left="3218" w:hanging="360"/>
      </w:pPr>
      <w:rPr>
        <w:rFonts w:ascii="Courier New" w:hAnsi="Courier New" w:cs="Courier New" w:hint="default"/>
      </w:rPr>
    </w:lvl>
    <w:lvl w:ilvl="5" w:tplc="04090005" w:tentative="1">
      <w:start w:val="1"/>
      <w:numFmt w:val="bullet"/>
      <w:lvlText w:val=""/>
      <w:lvlJc w:val="left"/>
      <w:pPr>
        <w:ind w:left="3938" w:hanging="360"/>
      </w:pPr>
      <w:rPr>
        <w:rFonts w:ascii="Wingdings" w:hAnsi="Wingdings" w:hint="default"/>
      </w:rPr>
    </w:lvl>
    <w:lvl w:ilvl="6" w:tplc="04090001" w:tentative="1">
      <w:start w:val="1"/>
      <w:numFmt w:val="bullet"/>
      <w:lvlText w:val=""/>
      <w:lvlJc w:val="left"/>
      <w:pPr>
        <w:ind w:left="4658" w:hanging="360"/>
      </w:pPr>
      <w:rPr>
        <w:rFonts w:ascii="Symbol" w:hAnsi="Symbol" w:hint="default"/>
      </w:rPr>
    </w:lvl>
    <w:lvl w:ilvl="7" w:tplc="04090003" w:tentative="1">
      <w:start w:val="1"/>
      <w:numFmt w:val="bullet"/>
      <w:lvlText w:val="o"/>
      <w:lvlJc w:val="left"/>
      <w:pPr>
        <w:ind w:left="5378" w:hanging="360"/>
      </w:pPr>
      <w:rPr>
        <w:rFonts w:ascii="Courier New" w:hAnsi="Courier New" w:cs="Courier New" w:hint="default"/>
      </w:rPr>
    </w:lvl>
    <w:lvl w:ilvl="8" w:tplc="04090005" w:tentative="1">
      <w:start w:val="1"/>
      <w:numFmt w:val="bullet"/>
      <w:lvlText w:val=""/>
      <w:lvlJc w:val="left"/>
      <w:pPr>
        <w:ind w:left="6098" w:hanging="360"/>
      </w:pPr>
      <w:rPr>
        <w:rFonts w:ascii="Wingdings" w:hAnsi="Wingdings" w:hint="default"/>
      </w:rPr>
    </w:lvl>
  </w:abstractNum>
  <w:abstractNum w:abstractNumId="3" w15:restartNumberingAfterBreak="0">
    <w:nsid w:val="34765C16"/>
    <w:multiLevelType w:val="hybridMultilevel"/>
    <w:tmpl w:val="FD02E8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FC453D8"/>
    <w:multiLevelType w:val="hybridMultilevel"/>
    <w:tmpl w:val="A9D6E8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9E15177"/>
    <w:multiLevelType w:val="hybridMultilevel"/>
    <w:tmpl w:val="015A5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595757"/>
    <w:multiLevelType w:val="hybridMultilevel"/>
    <w:tmpl w:val="C55AAC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1344103"/>
    <w:multiLevelType w:val="hybridMultilevel"/>
    <w:tmpl w:val="BD2CE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8713D5"/>
    <w:multiLevelType w:val="hybridMultilevel"/>
    <w:tmpl w:val="F9F61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3702677">
    <w:abstractNumId w:val="2"/>
  </w:num>
  <w:num w:numId="2" w16cid:durableId="422339082">
    <w:abstractNumId w:val="7"/>
  </w:num>
  <w:num w:numId="3" w16cid:durableId="1890728929">
    <w:abstractNumId w:val="6"/>
  </w:num>
  <w:num w:numId="4" w16cid:durableId="483159932">
    <w:abstractNumId w:val="3"/>
  </w:num>
  <w:num w:numId="5" w16cid:durableId="1623800318">
    <w:abstractNumId w:val="0"/>
  </w:num>
  <w:num w:numId="6" w16cid:durableId="1740789951">
    <w:abstractNumId w:val="1"/>
  </w:num>
  <w:num w:numId="7" w16cid:durableId="1531721526">
    <w:abstractNumId w:val="5"/>
  </w:num>
  <w:num w:numId="8" w16cid:durableId="1697385168">
    <w:abstractNumId w:val="8"/>
  </w:num>
  <w:num w:numId="9" w16cid:durableId="2050697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CF8"/>
    <w:rsid w:val="00056B97"/>
    <w:rsid w:val="000F0F65"/>
    <w:rsid w:val="000F44B4"/>
    <w:rsid w:val="001416A1"/>
    <w:rsid w:val="001902DB"/>
    <w:rsid w:val="001C2162"/>
    <w:rsid w:val="001C2355"/>
    <w:rsid w:val="001E4545"/>
    <w:rsid w:val="001E5FF3"/>
    <w:rsid w:val="002032E6"/>
    <w:rsid w:val="00244593"/>
    <w:rsid w:val="00267E61"/>
    <w:rsid w:val="00303809"/>
    <w:rsid w:val="003508B4"/>
    <w:rsid w:val="00351914"/>
    <w:rsid w:val="00361D21"/>
    <w:rsid w:val="0037745B"/>
    <w:rsid w:val="0039750E"/>
    <w:rsid w:val="003975A4"/>
    <w:rsid w:val="003C676E"/>
    <w:rsid w:val="00433453"/>
    <w:rsid w:val="004341D5"/>
    <w:rsid w:val="00474644"/>
    <w:rsid w:val="004A2613"/>
    <w:rsid w:val="004A3AC0"/>
    <w:rsid w:val="004C41E7"/>
    <w:rsid w:val="00535296"/>
    <w:rsid w:val="00581C9E"/>
    <w:rsid w:val="00590B27"/>
    <w:rsid w:val="005C6E94"/>
    <w:rsid w:val="005F1B50"/>
    <w:rsid w:val="005F4A0A"/>
    <w:rsid w:val="0062761F"/>
    <w:rsid w:val="00645FC3"/>
    <w:rsid w:val="00653121"/>
    <w:rsid w:val="006948DE"/>
    <w:rsid w:val="006D1905"/>
    <w:rsid w:val="006E15AB"/>
    <w:rsid w:val="00720361"/>
    <w:rsid w:val="007227A6"/>
    <w:rsid w:val="00735E46"/>
    <w:rsid w:val="00780876"/>
    <w:rsid w:val="007B0E54"/>
    <w:rsid w:val="007C7245"/>
    <w:rsid w:val="007E3A20"/>
    <w:rsid w:val="0083133C"/>
    <w:rsid w:val="00857257"/>
    <w:rsid w:val="00875E83"/>
    <w:rsid w:val="00877AAC"/>
    <w:rsid w:val="008F1EAE"/>
    <w:rsid w:val="009125CE"/>
    <w:rsid w:val="00974A08"/>
    <w:rsid w:val="009B0CE5"/>
    <w:rsid w:val="009B6888"/>
    <w:rsid w:val="009C0161"/>
    <w:rsid w:val="009D108D"/>
    <w:rsid w:val="009E1436"/>
    <w:rsid w:val="009E5668"/>
    <w:rsid w:val="009E61C7"/>
    <w:rsid w:val="009F0FDD"/>
    <w:rsid w:val="009F59B7"/>
    <w:rsid w:val="00A01DA4"/>
    <w:rsid w:val="00A12C8F"/>
    <w:rsid w:val="00A1372A"/>
    <w:rsid w:val="00A330F1"/>
    <w:rsid w:val="00A46042"/>
    <w:rsid w:val="00A74F76"/>
    <w:rsid w:val="00AA79E9"/>
    <w:rsid w:val="00AB0A70"/>
    <w:rsid w:val="00AF2C05"/>
    <w:rsid w:val="00B175C4"/>
    <w:rsid w:val="00B53C14"/>
    <w:rsid w:val="00B55620"/>
    <w:rsid w:val="00B63B0F"/>
    <w:rsid w:val="00B73D99"/>
    <w:rsid w:val="00B7678A"/>
    <w:rsid w:val="00BC0A9D"/>
    <w:rsid w:val="00BD7463"/>
    <w:rsid w:val="00BE1DC7"/>
    <w:rsid w:val="00BF341C"/>
    <w:rsid w:val="00C04D0B"/>
    <w:rsid w:val="00C71E18"/>
    <w:rsid w:val="00C956AF"/>
    <w:rsid w:val="00CD3555"/>
    <w:rsid w:val="00D176A2"/>
    <w:rsid w:val="00D22171"/>
    <w:rsid w:val="00D65BF4"/>
    <w:rsid w:val="00DE6B0E"/>
    <w:rsid w:val="00E07429"/>
    <w:rsid w:val="00E71C79"/>
    <w:rsid w:val="00E80FD9"/>
    <w:rsid w:val="00EA6B5D"/>
    <w:rsid w:val="00EB0C1F"/>
    <w:rsid w:val="00EC0E56"/>
    <w:rsid w:val="00EF11D3"/>
    <w:rsid w:val="00F25D94"/>
    <w:rsid w:val="00F546CE"/>
    <w:rsid w:val="00FB11FE"/>
    <w:rsid w:val="00FC25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C25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FC25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FC25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4A3AC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unhideWhenUsed/>
    <w:qFormat/>
    <w:rsid w:val="004A3AC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Title"/>
    <w:basedOn w:val="a"/>
    <w:next w:val="a"/>
    <w:link w:val="Char1"/>
    <w:uiPriority w:val="10"/>
    <w:qFormat/>
    <w:rsid w:val="00433453"/>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Char1">
    <w:name w:val="العنوان Char"/>
    <w:basedOn w:val="a0"/>
    <w:link w:val="a5"/>
    <w:uiPriority w:val="10"/>
    <w:rsid w:val="00433453"/>
    <w:rPr>
      <w:rFonts w:asciiTheme="majorHAnsi" w:eastAsiaTheme="majorEastAsia" w:hAnsiTheme="majorHAnsi" w:cstheme="majorBidi"/>
      <w:color w:val="323E4F" w:themeColor="text2" w:themeShade="BF"/>
      <w:spacing w:val="5"/>
      <w:kern w:val="28"/>
      <w:sz w:val="52"/>
      <w:szCs w:val="52"/>
      <w14:ligatures w14:val="none"/>
    </w:rPr>
  </w:style>
  <w:style w:type="character" w:styleId="Hyperlink">
    <w:name w:val="Hyperlink"/>
    <w:basedOn w:val="a0"/>
    <w:uiPriority w:val="99"/>
    <w:unhideWhenUsed/>
    <w:rsid w:val="006E15AB"/>
    <w:rPr>
      <w:color w:val="0563C1" w:themeColor="hyperlink"/>
      <w:u w:val="single"/>
    </w:rPr>
  </w:style>
  <w:style w:type="character" w:styleId="a6">
    <w:name w:val="Unresolved Mention"/>
    <w:basedOn w:val="a0"/>
    <w:uiPriority w:val="99"/>
    <w:semiHidden/>
    <w:unhideWhenUsed/>
    <w:rsid w:val="006E15AB"/>
    <w:rPr>
      <w:color w:val="605E5C"/>
      <w:shd w:val="clear" w:color="auto" w:fill="E1DFDD"/>
    </w:rPr>
  </w:style>
  <w:style w:type="paragraph" w:styleId="a7">
    <w:name w:val="List Paragraph"/>
    <w:basedOn w:val="a"/>
    <w:uiPriority w:val="34"/>
    <w:qFormat/>
    <w:rsid w:val="00244593"/>
    <w:pPr>
      <w:ind w:left="720"/>
      <w:contextualSpacing/>
    </w:pPr>
  </w:style>
  <w:style w:type="character" w:customStyle="1" w:styleId="1Char">
    <w:name w:val="العنوان 1 Char"/>
    <w:basedOn w:val="a0"/>
    <w:link w:val="1"/>
    <w:uiPriority w:val="9"/>
    <w:rsid w:val="00FC254E"/>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FC254E"/>
    <w:pPr>
      <w:outlineLvl w:val="9"/>
    </w:pPr>
    <w:rPr>
      <w:kern w:val="0"/>
      <w:rtl/>
      <w14:ligatures w14:val="none"/>
    </w:rPr>
  </w:style>
  <w:style w:type="character" w:customStyle="1" w:styleId="2Char">
    <w:name w:val="عنوان 2 Char"/>
    <w:basedOn w:val="a0"/>
    <w:link w:val="2"/>
    <w:uiPriority w:val="9"/>
    <w:rsid w:val="00FC254E"/>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FC254E"/>
    <w:rPr>
      <w:rFonts w:asciiTheme="majorHAnsi" w:eastAsiaTheme="majorEastAsia" w:hAnsiTheme="majorHAnsi" w:cstheme="majorBidi"/>
      <w:color w:val="1F3763" w:themeColor="accent1" w:themeShade="7F"/>
      <w:sz w:val="24"/>
      <w:szCs w:val="24"/>
    </w:rPr>
  </w:style>
  <w:style w:type="paragraph" w:styleId="10">
    <w:name w:val="toc 1"/>
    <w:basedOn w:val="a"/>
    <w:next w:val="a"/>
    <w:autoRedefine/>
    <w:uiPriority w:val="39"/>
    <w:unhideWhenUsed/>
    <w:rsid w:val="00D176A2"/>
    <w:pPr>
      <w:spacing w:after="100"/>
    </w:pPr>
  </w:style>
  <w:style w:type="paragraph" w:styleId="20">
    <w:name w:val="toc 2"/>
    <w:basedOn w:val="a"/>
    <w:next w:val="a"/>
    <w:autoRedefine/>
    <w:uiPriority w:val="39"/>
    <w:unhideWhenUsed/>
    <w:rsid w:val="00D176A2"/>
    <w:pPr>
      <w:tabs>
        <w:tab w:val="right" w:leader="dot" w:pos="8822"/>
      </w:tabs>
      <w:spacing w:after="100"/>
      <w:ind w:left="220"/>
    </w:pPr>
    <w:rPr>
      <w:b/>
      <w:bCs/>
      <w:noProof/>
    </w:rPr>
  </w:style>
  <w:style w:type="paragraph" w:styleId="a9">
    <w:name w:val="No Spacing"/>
    <w:uiPriority w:val="1"/>
    <w:qFormat/>
    <w:rsid w:val="004A3AC0"/>
    <w:pPr>
      <w:bidi/>
      <w:spacing w:after="0" w:line="240" w:lineRule="auto"/>
    </w:pPr>
  </w:style>
  <w:style w:type="character" w:customStyle="1" w:styleId="4Char">
    <w:name w:val="عنوان 4 Char"/>
    <w:basedOn w:val="a0"/>
    <w:link w:val="4"/>
    <w:uiPriority w:val="9"/>
    <w:rsid w:val="004A3AC0"/>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rsid w:val="004A3AC0"/>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enbet\Desktop\&#1575;&#1604;&#1576;&#1610;&#1575;&#1606;&#1575;&#157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enbet\Desktop\&#1575;&#1604;&#1576;&#1610;&#1575;&#1606;&#1575;&#157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enbet\Desktop\&#1575;&#1604;&#1576;&#1610;&#1575;&#1606;&#1575;&#1578;.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مؤشر</a:t>
            </a:r>
            <a:r>
              <a:rPr lang="ar-SA" baseline="0"/>
              <a:t> التكيف النفسي - جميع الموظفين</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ورقة1!$D$31</c:f>
              <c:strCache>
                <c:ptCount val="1"/>
                <c:pt idx="0">
                  <c:v>التحول النفسي </c:v>
                </c:pt>
              </c:strCache>
            </c:strRef>
          </c:tx>
          <c:spPr>
            <a:solidFill>
              <a:schemeClr val="accent1"/>
            </a:solidFill>
            <a:ln>
              <a:noFill/>
            </a:ln>
            <a:effectLst/>
          </c:spPr>
          <c:invertIfNegative val="0"/>
          <c:val>
            <c:numRef>
              <c:f>ورقة1!$E$31:$I$31</c:f>
              <c:numCache>
                <c:formatCode>General</c:formatCode>
                <c:ptCount val="5"/>
                <c:pt idx="2" formatCode="0.00">
                  <c:v>4.0631578947368423</c:v>
                </c:pt>
              </c:numCache>
            </c:numRef>
          </c:val>
          <c:extLst>
            <c:ext xmlns:c16="http://schemas.microsoft.com/office/drawing/2014/chart" uri="{C3380CC4-5D6E-409C-BE32-E72D297353CC}">
              <c16:uniqueId val="{00000000-C9F9-4E38-B562-24417569292A}"/>
            </c:ext>
          </c:extLst>
        </c:ser>
        <c:ser>
          <c:idx val="1"/>
          <c:order val="1"/>
          <c:tx>
            <c:strRef>
              <c:f>ورقة1!$D$32</c:f>
              <c:strCache>
                <c:ptCount val="1"/>
                <c:pt idx="0">
                  <c:v>التكيف مع بيئة العمل</c:v>
                </c:pt>
              </c:strCache>
            </c:strRef>
          </c:tx>
          <c:spPr>
            <a:solidFill>
              <a:schemeClr val="accent2"/>
            </a:solidFill>
            <a:ln>
              <a:noFill/>
            </a:ln>
            <a:effectLst/>
          </c:spPr>
          <c:invertIfNegative val="0"/>
          <c:val>
            <c:numRef>
              <c:f>ورقة1!$E$32:$I$32</c:f>
              <c:numCache>
                <c:formatCode>General</c:formatCode>
                <c:ptCount val="5"/>
                <c:pt idx="2" formatCode="0.00">
                  <c:v>4.2210526315789476</c:v>
                </c:pt>
              </c:numCache>
            </c:numRef>
          </c:val>
          <c:extLst>
            <c:ext xmlns:c16="http://schemas.microsoft.com/office/drawing/2014/chart" uri="{C3380CC4-5D6E-409C-BE32-E72D297353CC}">
              <c16:uniqueId val="{00000001-C9F9-4E38-B562-24417569292A}"/>
            </c:ext>
          </c:extLst>
        </c:ser>
        <c:ser>
          <c:idx val="2"/>
          <c:order val="2"/>
          <c:tx>
            <c:strRef>
              <c:f>ورقة1!$D$33</c:f>
              <c:strCache>
                <c:ptCount val="1"/>
                <c:pt idx="0">
                  <c:v>دعم المدير</c:v>
                </c:pt>
              </c:strCache>
            </c:strRef>
          </c:tx>
          <c:spPr>
            <a:solidFill>
              <a:schemeClr val="accent3"/>
            </a:solidFill>
            <a:ln>
              <a:noFill/>
            </a:ln>
            <a:effectLst/>
          </c:spPr>
          <c:invertIfNegative val="0"/>
          <c:val>
            <c:numRef>
              <c:f>ورقة1!$E$33:$I$33</c:f>
              <c:numCache>
                <c:formatCode>General</c:formatCode>
                <c:ptCount val="5"/>
                <c:pt idx="2" formatCode="0.00">
                  <c:v>3.5657894736842106</c:v>
                </c:pt>
              </c:numCache>
            </c:numRef>
          </c:val>
          <c:extLst>
            <c:ext xmlns:c16="http://schemas.microsoft.com/office/drawing/2014/chart" uri="{C3380CC4-5D6E-409C-BE32-E72D297353CC}">
              <c16:uniqueId val="{00000002-C9F9-4E38-B562-24417569292A}"/>
            </c:ext>
          </c:extLst>
        </c:ser>
        <c:ser>
          <c:idx val="3"/>
          <c:order val="3"/>
          <c:tx>
            <c:strRef>
              <c:f>ورقة1!$D$34</c:f>
              <c:strCache>
                <c:ptCount val="1"/>
                <c:pt idx="0">
                  <c:v>العلاقات مع الزملاء</c:v>
                </c:pt>
              </c:strCache>
            </c:strRef>
          </c:tx>
          <c:spPr>
            <a:solidFill>
              <a:schemeClr val="accent4"/>
            </a:solidFill>
            <a:ln>
              <a:noFill/>
            </a:ln>
            <a:effectLst/>
          </c:spPr>
          <c:invertIfNegative val="0"/>
          <c:val>
            <c:numRef>
              <c:f>ورقة1!$E$34:$I$34</c:f>
              <c:numCache>
                <c:formatCode>General</c:formatCode>
                <c:ptCount val="5"/>
                <c:pt idx="2" formatCode="0.00">
                  <c:v>4.25</c:v>
                </c:pt>
              </c:numCache>
            </c:numRef>
          </c:val>
          <c:extLst>
            <c:ext xmlns:c16="http://schemas.microsoft.com/office/drawing/2014/chart" uri="{C3380CC4-5D6E-409C-BE32-E72D297353CC}">
              <c16:uniqueId val="{00000003-C9F9-4E38-B562-24417569292A}"/>
            </c:ext>
          </c:extLst>
        </c:ser>
        <c:ser>
          <c:idx val="4"/>
          <c:order val="4"/>
          <c:tx>
            <c:strRef>
              <c:f>ورقة1!$D$35</c:f>
              <c:strCache>
                <c:ptCount val="1"/>
                <c:pt idx="0">
                  <c:v>الثقافة التنظيمية </c:v>
                </c:pt>
              </c:strCache>
            </c:strRef>
          </c:tx>
          <c:spPr>
            <a:solidFill>
              <a:schemeClr val="accent5"/>
            </a:solidFill>
            <a:ln>
              <a:noFill/>
            </a:ln>
            <a:effectLst/>
          </c:spPr>
          <c:invertIfNegative val="0"/>
          <c:val>
            <c:numRef>
              <c:f>ورقة1!$E$35:$I$35</c:f>
              <c:numCache>
                <c:formatCode>General</c:formatCode>
                <c:ptCount val="5"/>
                <c:pt idx="2" formatCode="0.00">
                  <c:v>3.263157894736842</c:v>
                </c:pt>
              </c:numCache>
            </c:numRef>
          </c:val>
          <c:extLst>
            <c:ext xmlns:c16="http://schemas.microsoft.com/office/drawing/2014/chart" uri="{C3380CC4-5D6E-409C-BE32-E72D297353CC}">
              <c16:uniqueId val="{00000004-C9F9-4E38-B562-24417569292A}"/>
            </c:ext>
          </c:extLst>
        </c:ser>
        <c:dLbls>
          <c:showLegendKey val="0"/>
          <c:showVal val="0"/>
          <c:showCatName val="0"/>
          <c:showSerName val="0"/>
          <c:showPercent val="0"/>
          <c:showBubbleSize val="0"/>
        </c:dLbls>
        <c:gapWidth val="150"/>
        <c:axId val="991788287"/>
        <c:axId val="991788767"/>
      </c:barChart>
      <c:catAx>
        <c:axId val="99178828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91788767"/>
        <c:crosses val="autoZero"/>
        <c:auto val="1"/>
        <c:lblAlgn val="ctr"/>
        <c:lblOffset val="100"/>
        <c:noMultiLvlLbl val="0"/>
      </c:catAx>
      <c:valAx>
        <c:axId val="99178876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91788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kern="1200" spc="0" baseline="0">
                <a:solidFill>
                  <a:sysClr val="windowText" lastClr="000000">
                    <a:lumMod val="65000"/>
                    <a:lumOff val="35000"/>
                  </a:sysClr>
                </a:solidFill>
              </a:rPr>
              <a:t>مؤشر التكيف النفسي - </a:t>
            </a:r>
            <a:r>
              <a:rPr lang="ar-SA"/>
              <a:t>الموظف</a:t>
            </a:r>
            <a:r>
              <a:rPr lang="ar-SA" baseline="0"/>
              <a:t> الجديد</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ورقة1!$AB$31</c:f>
              <c:strCache>
                <c:ptCount val="1"/>
                <c:pt idx="0">
                  <c:v>التحول النفسي </c:v>
                </c:pt>
              </c:strCache>
            </c:strRef>
          </c:tx>
          <c:spPr>
            <a:solidFill>
              <a:schemeClr val="accent1"/>
            </a:solidFill>
            <a:ln>
              <a:noFill/>
            </a:ln>
            <a:effectLst/>
          </c:spPr>
          <c:invertIfNegative val="0"/>
          <c:val>
            <c:numRef>
              <c:f>ورقة1!$AC$31:$AG$31</c:f>
              <c:numCache>
                <c:formatCode>General</c:formatCode>
                <c:ptCount val="5"/>
                <c:pt idx="2" formatCode="0.00">
                  <c:v>2.9</c:v>
                </c:pt>
              </c:numCache>
            </c:numRef>
          </c:val>
          <c:extLst>
            <c:ext xmlns:c16="http://schemas.microsoft.com/office/drawing/2014/chart" uri="{C3380CC4-5D6E-409C-BE32-E72D297353CC}">
              <c16:uniqueId val="{00000000-14F7-4951-936D-620E48648545}"/>
            </c:ext>
          </c:extLst>
        </c:ser>
        <c:ser>
          <c:idx val="1"/>
          <c:order val="1"/>
          <c:tx>
            <c:strRef>
              <c:f>ورقة1!$AB$32</c:f>
              <c:strCache>
                <c:ptCount val="1"/>
                <c:pt idx="0">
                  <c:v>التكيف مع بيئة العمل</c:v>
                </c:pt>
              </c:strCache>
            </c:strRef>
          </c:tx>
          <c:spPr>
            <a:solidFill>
              <a:schemeClr val="accent2"/>
            </a:solidFill>
            <a:ln>
              <a:noFill/>
            </a:ln>
            <a:effectLst/>
          </c:spPr>
          <c:invertIfNegative val="0"/>
          <c:val>
            <c:numRef>
              <c:f>ورقة1!$AC$32:$AG$32</c:f>
              <c:numCache>
                <c:formatCode>General</c:formatCode>
                <c:ptCount val="5"/>
                <c:pt idx="2" formatCode="0.00">
                  <c:v>3.35</c:v>
                </c:pt>
              </c:numCache>
            </c:numRef>
          </c:val>
          <c:extLst>
            <c:ext xmlns:c16="http://schemas.microsoft.com/office/drawing/2014/chart" uri="{C3380CC4-5D6E-409C-BE32-E72D297353CC}">
              <c16:uniqueId val="{00000001-14F7-4951-936D-620E48648545}"/>
            </c:ext>
          </c:extLst>
        </c:ser>
        <c:ser>
          <c:idx val="2"/>
          <c:order val="2"/>
          <c:tx>
            <c:strRef>
              <c:f>ورقة1!$AB$33</c:f>
              <c:strCache>
                <c:ptCount val="1"/>
                <c:pt idx="0">
                  <c:v>دعم المدير</c:v>
                </c:pt>
              </c:strCache>
            </c:strRef>
          </c:tx>
          <c:spPr>
            <a:solidFill>
              <a:schemeClr val="accent3"/>
            </a:solidFill>
            <a:ln>
              <a:noFill/>
            </a:ln>
            <a:effectLst/>
          </c:spPr>
          <c:invertIfNegative val="0"/>
          <c:val>
            <c:numRef>
              <c:f>ورقة1!$AC$33:$AG$33</c:f>
              <c:numCache>
                <c:formatCode>General</c:formatCode>
                <c:ptCount val="5"/>
                <c:pt idx="2" formatCode="0.00">
                  <c:v>2.875</c:v>
                </c:pt>
              </c:numCache>
            </c:numRef>
          </c:val>
          <c:extLst>
            <c:ext xmlns:c16="http://schemas.microsoft.com/office/drawing/2014/chart" uri="{C3380CC4-5D6E-409C-BE32-E72D297353CC}">
              <c16:uniqueId val="{00000002-14F7-4951-936D-620E48648545}"/>
            </c:ext>
          </c:extLst>
        </c:ser>
        <c:ser>
          <c:idx val="3"/>
          <c:order val="3"/>
          <c:tx>
            <c:strRef>
              <c:f>ورقة1!$AB$34</c:f>
              <c:strCache>
                <c:ptCount val="1"/>
                <c:pt idx="0">
                  <c:v>العلاقات مع الزملاء</c:v>
                </c:pt>
              </c:strCache>
            </c:strRef>
          </c:tx>
          <c:spPr>
            <a:solidFill>
              <a:schemeClr val="accent4"/>
            </a:solidFill>
            <a:ln>
              <a:noFill/>
            </a:ln>
            <a:effectLst/>
          </c:spPr>
          <c:invertIfNegative val="0"/>
          <c:val>
            <c:numRef>
              <c:f>ورقة1!$AC$34:$AG$34</c:f>
              <c:numCache>
                <c:formatCode>General</c:formatCode>
                <c:ptCount val="5"/>
                <c:pt idx="2" formatCode="0.00">
                  <c:v>3.2708333333333335</c:v>
                </c:pt>
              </c:numCache>
            </c:numRef>
          </c:val>
          <c:extLst>
            <c:ext xmlns:c16="http://schemas.microsoft.com/office/drawing/2014/chart" uri="{C3380CC4-5D6E-409C-BE32-E72D297353CC}">
              <c16:uniqueId val="{00000003-14F7-4951-936D-620E48648545}"/>
            </c:ext>
          </c:extLst>
        </c:ser>
        <c:ser>
          <c:idx val="4"/>
          <c:order val="4"/>
          <c:tx>
            <c:strRef>
              <c:f>ورقة1!$AB$35</c:f>
              <c:strCache>
                <c:ptCount val="1"/>
                <c:pt idx="0">
                  <c:v>الثقافة التنظيمية </c:v>
                </c:pt>
              </c:strCache>
            </c:strRef>
          </c:tx>
          <c:spPr>
            <a:solidFill>
              <a:schemeClr val="accent5"/>
            </a:solidFill>
            <a:ln>
              <a:noFill/>
            </a:ln>
            <a:effectLst/>
          </c:spPr>
          <c:invertIfNegative val="0"/>
          <c:val>
            <c:numRef>
              <c:f>ورقة1!$AC$35:$AG$35</c:f>
              <c:numCache>
                <c:formatCode>General</c:formatCode>
                <c:ptCount val="5"/>
                <c:pt idx="2" formatCode="0.00">
                  <c:v>2.375</c:v>
                </c:pt>
              </c:numCache>
            </c:numRef>
          </c:val>
          <c:extLst>
            <c:ext xmlns:c16="http://schemas.microsoft.com/office/drawing/2014/chart" uri="{C3380CC4-5D6E-409C-BE32-E72D297353CC}">
              <c16:uniqueId val="{00000004-14F7-4951-936D-620E48648545}"/>
            </c:ext>
          </c:extLst>
        </c:ser>
        <c:dLbls>
          <c:showLegendKey val="0"/>
          <c:showVal val="0"/>
          <c:showCatName val="0"/>
          <c:showSerName val="0"/>
          <c:showPercent val="0"/>
          <c:showBubbleSize val="0"/>
        </c:dLbls>
        <c:gapWidth val="150"/>
        <c:axId val="238444911"/>
        <c:axId val="238445391"/>
      </c:barChart>
      <c:catAx>
        <c:axId val="238444911"/>
        <c:scaling>
          <c:orientation val="maxMin"/>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38445391"/>
        <c:crosses val="autoZero"/>
        <c:auto val="1"/>
        <c:lblAlgn val="ctr"/>
        <c:lblOffset val="100"/>
        <c:noMultiLvlLbl val="0"/>
      </c:catAx>
      <c:valAx>
        <c:axId val="23844539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38444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kern="1200" spc="0" baseline="0">
                <a:solidFill>
                  <a:sysClr val="windowText" lastClr="000000">
                    <a:lumMod val="65000"/>
                    <a:lumOff val="35000"/>
                  </a:sysClr>
                </a:solidFill>
              </a:rPr>
              <a:t>مؤشر التكيف النفسي - </a:t>
            </a:r>
            <a:r>
              <a:rPr lang="ar-SA"/>
              <a:t>الموظف القديم</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ورقة1!$AT$31</c:f>
              <c:strCache>
                <c:ptCount val="1"/>
                <c:pt idx="0">
                  <c:v>التحول النفسي </c:v>
                </c:pt>
              </c:strCache>
            </c:strRef>
          </c:tx>
          <c:spPr>
            <a:solidFill>
              <a:schemeClr val="accent1"/>
            </a:solidFill>
            <a:ln>
              <a:noFill/>
            </a:ln>
            <a:effectLst/>
          </c:spPr>
          <c:invertIfNegative val="0"/>
          <c:val>
            <c:numRef>
              <c:f>ورقة1!$AU$31:$AW$31</c:f>
              <c:numCache>
                <c:formatCode>0.00</c:formatCode>
                <c:ptCount val="3"/>
                <c:pt idx="1">
                  <c:v>3.5333333333333332</c:v>
                </c:pt>
              </c:numCache>
            </c:numRef>
          </c:val>
          <c:extLst>
            <c:ext xmlns:c16="http://schemas.microsoft.com/office/drawing/2014/chart" uri="{C3380CC4-5D6E-409C-BE32-E72D297353CC}">
              <c16:uniqueId val="{00000000-8039-4169-B920-BA58FF359377}"/>
            </c:ext>
          </c:extLst>
        </c:ser>
        <c:ser>
          <c:idx val="1"/>
          <c:order val="1"/>
          <c:tx>
            <c:strRef>
              <c:f>ورقة1!$AT$32</c:f>
              <c:strCache>
                <c:ptCount val="1"/>
                <c:pt idx="0">
                  <c:v>التكيف مع بيئة العمل</c:v>
                </c:pt>
              </c:strCache>
            </c:strRef>
          </c:tx>
          <c:spPr>
            <a:solidFill>
              <a:schemeClr val="accent2"/>
            </a:solidFill>
            <a:ln>
              <a:noFill/>
            </a:ln>
            <a:effectLst/>
          </c:spPr>
          <c:invertIfNegative val="0"/>
          <c:val>
            <c:numRef>
              <c:f>ورقة1!$AU$32:$AW$32</c:f>
              <c:numCache>
                <c:formatCode>0.00</c:formatCode>
                <c:ptCount val="3"/>
                <c:pt idx="1">
                  <c:v>3.3333333333333335</c:v>
                </c:pt>
              </c:numCache>
            </c:numRef>
          </c:val>
          <c:extLst>
            <c:ext xmlns:c16="http://schemas.microsoft.com/office/drawing/2014/chart" uri="{C3380CC4-5D6E-409C-BE32-E72D297353CC}">
              <c16:uniqueId val="{00000001-8039-4169-B920-BA58FF359377}"/>
            </c:ext>
          </c:extLst>
        </c:ser>
        <c:ser>
          <c:idx val="2"/>
          <c:order val="2"/>
          <c:tx>
            <c:strRef>
              <c:f>ورقة1!$AT$33</c:f>
              <c:strCache>
                <c:ptCount val="1"/>
                <c:pt idx="0">
                  <c:v>دعم المدير</c:v>
                </c:pt>
              </c:strCache>
            </c:strRef>
          </c:tx>
          <c:spPr>
            <a:solidFill>
              <a:schemeClr val="accent3"/>
            </a:solidFill>
            <a:ln>
              <a:noFill/>
            </a:ln>
            <a:effectLst/>
          </c:spPr>
          <c:invertIfNegative val="0"/>
          <c:val>
            <c:numRef>
              <c:f>ورقة1!$AU$33:$AW$33</c:f>
              <c:numCache>
                <c:formatCode>0.00</c:formatCode>
                <c:ptCount val="3"/>
                <c:pt idx="1">
                  <c:v>2.7708333333333335</c:v>
                </c:pt>
              </c:numCache>
            </c:numRef>
          </c:val>
          <c:extLst>
            <c:ext xmlns:c16="http://schemas.microsoft.com/office/drawing/2014/chart" uri="{C3380CC4-5D6E-409C-BE32-E72D297353CC}">
              <c16:uniqueId val="{00000002-8039-4169-B920-BA58FF359377}"/>
            </c:ext>
          </c:extLst>
        </c:ser>
        <c:ser>
          <c:idx val="3"/>
          <c:order val="3"/>
          <c:tx>
            <c:strRef>
              <c:f>ورقة1!$AT$34</c:f>
              <c:strCache>
                <c:ptCount val="1"/>
                <c:pt idx="0">
                  <c:v>العلاقات مع الزملاء</c:v>
                </c:pt>
              </c:strCache>
            </c:strRef>
          </c:tx>
          <c:spPr>
            <a:solidFill>
              <a:schemeClr val="accent4"/>
            </a:solidFill>
            <a:ln>
              <a:noFill/>
            </a:ln>
            <a:effectLst/>
          </c:spPr>
          <c:invertIfNegative val="0"/>
          <c:val>
            <c:numRef>
              <c:f>ورقة1!$AU$34:$AW$34</c:f>
              <c:numCache>
                <c:formatCode>0.00</c:formatCode>
                <c:ptCount val="3"/>
                <c:pt idx="1">
                  <c:v>3.4583333333333335</c:v>
                </c:pt>
              </c:numCache>
            </c:numRef>
          </c:val>
          <c:extLst>
            <c:ext xmlns:c16="http://schemas.microsoft.com/office/drawing/2014/chart" uri="{C3380CC4-5D6E-409C-BE32-E72D297353CC}">
              <c16:uniqueId val="{00000003-8039-4169-B920-BA58FF359377}"/>
            </c:ext>
          </c:extLst>
        </c:ser>
        <c:ser>
          <c:idx val="4"/>
          <c:order val="4"/>
          <c:tx>
            <c:strRef>
              <c:f>ورقة1!$AT$35</c:f>
              <c:strCache>
                <c:ptCount val="1"/>
                <c:pt idx="0">
                  <c:v>الثقافة التنظيمية</c:v>
                </c:pt>
              </c:strCache>
            </c:strRef>
          </c:tx>
          <c:spPr>
            <a:solidFill>
              <a:schemeClr val="accent5"/>
            </a:solidFill>
            <a:ln>
              <a:noFill/>
            </a:ln>
            <a:effectLst/>
          </c:spPr>
          <c:invertIfNegative val="0"/>
          <c:val>
            <c:numRef>
              <c:f>ورقة1!$AU$35:$AW$35</c:f>
              <c:numCache>
                <c:formatCode>0.00</c:formatCode>
                <c:ptCount val="3"/>
                <c:pt idx="1">
                  <c:v>2.7916666666666665</c:v>
                </c:pt>
              </c:numCache>
            </c:numRef>
          </c:val>
          <c:extLst>
            <c:ext xmlns:c16="http://schemas.microsoft.com/office/drawing/2014/chart" uri="{C3380CC4-5D6E-409C-BE32-E72D297353CC}">
              <c16:uniqueId val="{00000004-8039-4169-B920-BA58FF359377}"/>
            </c:ext>
          </c:extLst>
        </c:ser>
        <c:dLbls>
          <c:showLegendKey val="0"/>
          <c:showVal val="0"/>
          <c:showCatName val="0"/>
          <c:showSerName val="0"/>
          <c:showPercent val="0"/>
          <c:showBubbleSize val="0"/>
        </c:dLbls>
        <c:gapWidth val="150"/>
        <c:axId val="239045215"/>
        <c:axId val="239040415"/>
      </c:barChart>
      <c:catAx>
        <c:axId val="239045215"/>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39040415"/>
        <c:crosses val="autoZero"/>
        <c:auto val="1"/>
        <c:lblAlgn val="ctr"/>
        <c:lblOffset val="100"/>
        <c:noMultiLvlLbl val="0"/>
      </c:catAx>
      <c:valAx>
        <c:axId val="239040415"/>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39045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8CFB1-04BE-4072-89D7-FE6D308F0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20</Pages>
  <Words>3106</Words>
  <Characters>17705</Characters>
  <Application>Microsoft Office Word</Application>
  <DocSecurity>0</DocSecurity>
  <Lines>147</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26</cp:revision>
  <cp:lastPrinted>2026-03-21T09:38:00Z</cp:lastPrinted>
  <dcterms:created xsi:type="dcterms:W3CDTF">2024-05-24T10:17:00Z</dcterms:created>
  <dcterms:modified xsi:type="dcterms:W3CDTF">2026-03-21T09:40:00Z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