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58721B" w14:textId="77777777" w:rsidR="00BB7385" w:rsidRDefault="00BB7385" w:rsidP="00BB7385">
      <w:pPr>
        <w:jc w:val="center"/>
        <w:rPr>
          <w:rFonts w:asciiTheme="majorBidi" w:hAnsiTheme="majorBidi" w:cstheme="majorBidi"/>
          <w:b/>
          <w:bCs/>
        </w:rPr>
      </w:pPr>
      <w:r w:rsidRPr="00D117F8">
        <w:rPr>
          <w:rFonts w:asciiTheme="majorBidi" w:hAnsiTheme="majorBidi" w:cstheme="majorBidi"/>
          <w:noProof/>
        </w:rPr>
        <w:drawing>
          <wp:inline distT="0" distB="0" distL="0" distR="0" wp14:anchorId="719C25A2" wp14:editId="7C7697CF">
            <wp:extent cx="2638425" cy="26384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38425" cy="2638425"/>
                    </a:xfrm>
                    <a:prstGeom prst="rect">
                      <a:avLst/>
                    </a:prstGeom>
                    <a:noFill/>
                    <a:ln>
                      <a:noFill/>
                    </a:ln>
                  </pic:spPr>
                </pic:pic>
              </a:graphicData>
            </a:graphic>
          </wp:inline>
        </w:drawing>
      </w:r>
    </w:p>
    <w:p w14:paraId="227A26AF" w14:textId="2A8C3EF8" w:rsidR="00046C1D" w:rsidRDefault="00046C1D" w:rsidP="00BB7385">
      <w:pPr>
        <w:jc w:val="center"/>
        <w:rPr>
          <w:rFonts w:asciiTheme="majorBidi" w:hAnsiTheme="majorBidi" w:cstheme="majorBidi"/>
          <w:sz w:val="36"/>
          <w:szCs w:val="36"/>
        </w:rPr>
      </w:pPr>
      <w:r w:rsidRPr="00D117F8">
        <w:rPr>
          <w:rFonts w:asciiTheme="majorBidi" w:hAnsiTheme="majorBidi" w:cstheme="majorBidi"/>
          <w:b/>
          <w:bCs/>
          <w:sz w:val="36"/>
          <w:szCs w:val="36"/>
        </w:rPr>
        <w:t>Title:</w:t>
      </w:r>
      <w:r w:rsidRPr="00D117F8">
        <w:rPr>
          <w:rFonts w:asciiTheme="majorBidi" w:hAnsiTheme="majorBidi" w:cstheme="majorBidi"/>
          <w:sz w:val="36"/>
          <w:szCs w:val="36"/>
        </w:rPr>
        <w:t xml:space="preserve"> A Study of Innovation Competency Among Healthcare Sector Employees in Saudi Arabia</w:t>
      </w:r>
    </w:p>
    <w:p w14:paraId="3776F956" w14:textId="77777777" w:rsidR="00D117F8" w:rsidRPr="00D117F8" w:rsidRDefault="00D117F8" w:rsidP="00BB7385">
      <w:pPr>
        <w:jc w:val="center"/>
        <w:rPr>
          <w:rFonts w:asciiTheme="majorBidi" w:hAnsiTheme="majorBidi" w:cstheme="majorBidi"/>
          <w:sz w:val="36"/>
          <w:szCs w:val="36"/>
        </w:rPr>
      </w:pPr>
    </w:p>
    <w:p w14:paraId="34365C5D" w14:textId="77777777" w:rsidR="00D117F8" w:rsidRPr="00D117F8" w:rsidRDefault="00046C1D" w:rsidP="00D117F8">
      <w:pPr>
        <w:spacing w:line="360" w:lineRule="auto"/>
        <w:jc w:val="center"/>
        <w:rPr>
          <w:rFonts w:asciiTheme="majorBidi" w:hAnsiTheme="majorBidi" w:cstheme="majorBidi"/>
          <w:sz w:val="36"/>
          <w:szCs w:val="36"/>
          <w:rtl/>
        </w:rPr>
      </w:pPr>
      <w:r w:rsidRPr="00D117F8">
        <w:rPr>
          <w:rFonts w:asciiTheme="majorBidi" w:hAnsiTheme="majorBidi" w:cstheme="majorBidi"/>
          <w:b/>
          <w:bCs/>
          <w:sz w:val="36"/>
          <w:szCs w:val="36"/>
        </w:rPr>
        <w:t>Student Name:</w:t>
      </w:r>
      <w:r w:rsidRPr="00D117F8">
        <w:rPr>
          <w:rFonts w:asciiTheme="majorBidi" w:hAnsiTheme="majorBidi" w:cstheme="majorBidi"/>
          <w:sz w:val="36"/>
          <w:szCs w:val="36"/>
        </w:rPr>
        <w:t xml:space="preserve"> Mohammed Abdulaziz Aldwaisan</w:t>
      </w:r>
      <w:r w:rsidRPr="00D117F8">
        <w:rPr>
          <w:rFonts w:asciiTheme="majorBidi" w:hAnsiTheme="majorBidi" w:cstheme="majorBidi"/>
          <w:sz w:val="36"/>
          <w:szCs w:val="36"/>
        </w:rPr>
        <w:br/>
      </w:r>
      <w:r w:rsidRPr="00D117F8">
        <w:rPr>
          <w:rFonts w:asciiTheme="majorBidi" w:hAnsiTheme="majorBidi" w:cstheme="majorBidi"/>
          <w:b/>
          <w:bCs/>
          <w:sz w:val="36"/>
          <w:szCs w:val="36"/>
        </w:rPr>
        <w:t>Academic ID:</w:t>
      </w:r>
      <w:r w:rsidRPr="00D117F8">
        <w:rPr>
          <w:rFonts w:asciiTheme="majorBidi" w:hAnsiTheme="majorBidi" w:cstheme="majorBidi"/>
          <w:sz w:val="36"/>
          <w:szCs w:val="36"/>
        </w:rPr>
        <w:t xml:space="preserve"> 243001288</w:t>
      </w:r>
      <w:r w:rsidRPr="00D117F8">
        <w:rPr>
          <w:rFonts w:asciiTheme="majorBidi" w:hAnsiTheme="majorBidi" w:cstheme="majorBidi"/>
          <w:sz w:val="36"/>
          <w:szCs w:val="36"/>
        </w:rPr>
        <w:br/>
      </w:r>
      <w:r w:rsidRPr="00D117F8">
        <w:rPr>
          <w:rFonts w:asciiTheme="majorBidi" w:hAnsiTheme="majorBidi" w:cstheme="majorBidi"/>
          <w:b/>
          <w:bCs/>
          <w:sz w:val="36"/>
          <w:szCs w:val="36"/>
        </w:rPr>
        <w:t>Program:</w:t>
      </w:r>
      <w:r w:rsidRPr="00D117F8">
        <w:rPr>
          <w:rFonts w:asciiTheme="majorBidi" w:hAnsiTheme="majorBidi" w:cstheme="majorBidi"/>
          <w:sz w:val="36"/>
          <w:szCs w:val="36"/>
        </w:rPr>
        <w:t xml:space="preserve"> Master of Entrepreneurship</w:t>
      </w:r>
      <w:r w:rsidRPr="00D117F8">
        <w:rPr>
          <w:rFonts w:asciiTheme="majorBidi" w:hAnsiTheme="majorBidi" w:cstheme="majorBidi"/>
          <w:sz w:val="36"/>
          <w:szCs w:val="36"/>
        </w:rPr>
        <w:br/>
      </w:r>
      <w:r w:rsidRPr="00D117F8">
        <w:rPr>
          <w:rFonts w:asciiTheme="majorBidi" w:hAnsiTheme="majorBidi" w:cstheme="majorBidi"/>
          <w:b/>
          <w:bCs/>
          <w:sz w:val="36"/>
          <w:szCs w:val="36"/>
        </w:rPr>
        <w:t>Trimester:</w:t>
      </w:r>
      <w:r w:rsidRPr="00D117F8">
        <w:rPr>
          <w:rFonts w:asciiTheme="majorBidi" w:hAnsiTheme="majorBidi" w:cstheme="majorBidi"/>
          <w:sz w:val="36"/>
          <w:szCs w:val="36"/>
        </w:rPr>
        <w:t xml:space="preserve"> Second Trimester 2025</w:t>
      </w:r>
      <w:r w:rsidRPr="00D117F8">
        <w:rPr>
          <w:rFonts w:asciiTheme="majorBidi" w:hAnsiTheme="majorBidi" w:cstheme="majorBidi"/>
          <w:sz w:val="36"/>
          <w:szCs w:val="36"/>
        </w:rPr>
        <w:br/>
      </w:r>
      <w:r w:rsidRPr="00D117F8">
        <w:rPr>
          <w:rFonts w:asciiTheme="majorBidi" w:hAnsiTheme="majorBidi" w:cstheme="majorBidi"/>
          <w:b/>
          <w:bCs/>
          <w:sz w:val="36"/>
          <w:szCs w:val="36"/>
        </w:rPr>
        <w:t>University:</w:t>
      </w:r>
      <w:r w:rsidRPr="00D117F8">
        <w:rPr>
          <w:rFonts w:asciiTheme="majorBidi" w:hAnsiTheme="majorBidi" w:cstheme="majorBidi"/>
          <w:sz w:val="36"/>
          <w:szCs w:val="36"/>
        </w:rPr>
        <w:t xml:space="preserve"> Midocean University</w:t>
      </w:r>
      <w:r w:rsidRPr="00D117F8">
        <w:rPr>
          <w:rFonts w:asciiTheme="majorBidi" w:hAnsiTheme="majorBidi" w:cstheme="majorBidi"/>
          <w:sz w:val="36"/>
          <w:szCs w:val="36"/>
        </w:rPr>
        <w:br/>
      </w:r>
      <w:r w:rsidRPr="00D117F8">
        <w:rPr>
          <w:rFonts w:asciiTheme="majorBidi" w:hAnsiTheme="majorBidi" w:cstheme="majorBidi"/>
          <w:b/>
          <w:bCs/>
          <w:sz w:val="36"/>
          <w:szCs w:val="36"/>
        </w:rPr>
        <w:t>College:</w:t>
      </w:r>
      <w:r w:rsidRPr="00D117F8">
        <w:rPr>
          <w:rFonts w:asciiTheme="majorBidi" w:hAnsiTheme="majorBidi" w:cstheme="majorBidi"/>
          <w:sz w:val="36"/>
          <w:szCs w:val="36"/>
        </w:rPr>
        <w:t xml:space="preserve"> College of Innovation and Entrepreneurship</w:t>
      </w:r>
    </w:p>
    <w:p w14:paraId="77FC2988" w14:textId="7AC6B5B8" w:rsidR="00D117F8" w:rsidRPr="00D117F8" w:rsidRDefault="00D117F8" w:rsidP="00D117F8">
      <w:pPr>
        <w:spacing w:line="240" w:lineRule="auto"/>
        <w:jc w:val="center"/>
        <w:rPr>
          <w:rFonts w:asciiTheme="majorBidi" w:hAnsiTheme="majorBidi" w:cstheme="majorBidi"/>
          <w:sz w:val="36"/>
          <w:szCs w:val="36"/>
        </w:rPr>
      </w:pPr>
      <w:r w:rsidRPr="00D117F8">
        <w:rPr>
          <w:rFonts w:asciiTheme="majorBidi" w:hAnsiTheme="majorBidi" w:cstheme="majorBidi"/>
          <w:b/>
          <w:bCs/>
          <w:sz w:val="36"/>
          <w:szCs w:val="36"/>
        </w:rPr>
        <w:t>Associate Professor</w:t>
      </w:r>
      <w:r w:rsidRPr="00D117F8">
        <w:rPr>
          <w:rFonts w:asciiTheme="majorBidi" w:hAnsiTheme="majorBidi" w:cstheme="majorBidi"/>
          <w:sz w:val="36"/>
          <w:szCs w:val="36"/>
        </w:rPr>
        <w:t>: Ahmed Rageh Ismail</w:t>
      </w:r>
    </w:p>
    <w:p w14:paraId="1FEC53B8" w14:textId="6D39D43B" w:rsidR="00BB7385" w:rsidRPr="00D117F8" w:rsidRDefault="00BB7385" w:rsidP="00BB7385">
      <w:pPr>
        <w:rPr>
          <w:rFonts w:asciiTheme="majorBidi" w:hAnsiTheme="majorBidi" w:cstheme="majorBidi"/>
          <w:rtl/>
        </w:rPr>
      </w:pPr>
    </w:p>
    <w:p w14:paraId="4EFE26F4" w14:textId="77777777" w:rsidR="00BB7385" w:rsidRPr="00D117F8" w:rsidRDefault="00BB7385" w:rsidP="00BB7385">
      <w:pPr>
        <w:rPr>
          <w:rFonts w:asciiTheme="majorBidi" w:hAnsiTheme="majorBidi" w:cstheme="majorBidi"/>
          <w:rtl/>
        </w:rPr>
      </w:pPr>
    </w:p>
    <w:p w14:paraId="5291020E" w14:textId="77777777" w:rsidR="00BB7385" w:rsidRPr="00D117F8" w:rsidRDefault="00BB7385" w:rsidP="00BB7385">
      <w:pPr>
        <w:rPr>
          <w:rFonts w:asciiTheme="majorBidi" w:hAnsiTheme="majorBidi" w:cstheme="majorBidi"/>
          <w:rtl/>
        </w:rPr>
      </w:pPr>
    </w:p>
    <w:p w14:paraId="0820EECC" w14:textId="77777777" w:rsidR="00BB7385" w:rsidRPr="00D117F8" w:rsidRDefault="00BB7385" w:rsidP="00BB7385">
      <w:pPr>
        <w:rPr>
          <w:rFonts w:asciiTheme="majorBidi" w:hAnsiTheme="majorBidi" w:cstheme="majorBidi"/>
          <w:rtl/>
        </w:rPr>
      </w:pPr>
    </w:p>
    <w:p w14:paraId="2CA3F8E5" w14:textId="77777777" w:rsidR="00BB7385" w:rsidRPr="00D117F8" w:rsidRDefault="00BB7385" w:rsidP="00BB7385">
      <w:pPr>
        <w:rPr>
          <w:rFonts w:asciiTheme="majorBidi" w:hAnsiTheme="majorBidi" w:cstheme="majorBidi"/>
          <w:rtl/>
        </w:rPr>
      </w:pPr>
    </w:p>
    <w:p w14:paraId="1BAAFB23" w14:textId="77777777" w:rsidR="00BB7385" w:rsidRPr="00D117F8" w:rsidRDefault="00BB7385" w:rsidP="00BB7385">
      <w:pPr>
        <w:rPr>
          <w:rFonts w:asciiTheme="majorBidi" w:hAnsiTheme="majorBidi" w:cstheme="majorBidi"/>
          <w:rtl/>
        </w:rPr>
      </w:pPr>
    </w:p>
    <w:p w14:paraId="55385948" w14:textId="77777777" w:rsidR="00BB7385" w:rsidRPr="00D117F8" w:rsidRDefault="00BB7385" w:rsidP="00BB7385">
      <w:pPr>
        <w:rPr>
          <w:rFonts w:asciiTheme="majorBidi" w:hAnsiTheme="majorBidi" w:cstheme="majorBidi"/>
          <w:rtl/>
        </w:rPr>
      </w:pPr>
    </w:p>
    <w:p w14:paraId="5F1C1E3D" w14:textId="77777777" w:rsidR="00BB7385" w:rsidRPr="00D117F8" w:rsidRDefault="00BB7385" w:rsidP="00BB7385">
      <w:pPr>
        <w:rPr>
          <w:rFonts w:asciiTheme="majorBidi" w:hAnsiTheme="majorBidi" w:cstheme="majorBidi"/>
          <w:rtl/>
        </w:rPr>
      </w:pPr>
    </w:p>
    <w:p w14:paraId="088A1392" w14:textId="77777777" w:rsidR="00BB7385" w:rsidRPr="00D117F8" w:rsidRDefault="00BB7385" w:rsidP="00BB7385">
      <w:pPr>
        <w:rPr>
          <w:rFonts w:asciiTheme="majorBidi" w:hAnsiTheme="majorBidi" w:cstheme="majorBidi"/>
          <w:rtl/>
        </w:rPr>
      </w:pPr>
    </w:p>
    <w:p w14:paraId="69CD8BFC" w14:textId="77777777" w:rsidR="00BB7385" w:rsidRPr="00D117F8" w:rsidRDefault="00BB7385" w:rsidP="00BB7385">
      <w:pPr>
        <w:rPr>
          <w:rFonts w:asciiTheme="majorBidi" w:hAnsiTheme="majorBidi" w:cstheme="majorBidi"/>
        </w:rPr>
      </w:pPr>
    </w:p>
    <w:p w14:paraId="69665219" w14:textId="77777777" w:rsidR="00046C1D" w:rsidRPr="00FC60E0" w:rsidRDefault="00046C1D" w:rsidP="00046C1D">
      <w:pPr>
        <w:rPr>
          <w:rFonts w:asciiTheme="majorBidi" w:hAnsiTheme="majorBidi" w:cstheme="majorBidi"/>
          <w:b/>
          <w:bCs/>
          <w:sz w:val="28"/>
          <w:szCs w:val="28"/>
        </w:rPr>
      </w:pPr>
      <w:r w:rsidRPr="00FC60E0">
        <w:rPr>
          <w:rFonts w:asciiTheme="majorBidi" w:hAnsiTheme="majorBidi" w:cstheme="majorBidi"/>
          <w:b/>
          <w:bCs/>
          <w:sz w:val="28"/>
          <w:szCs w:val="28"/>
        </w:rPr>
        <w:t>1. Introduction</w:t>
      </w:r>
    </w:p>
    <w:p w14:paraId="7E82284C" w14:textId="77777777" w:rsidR="00A97DAD" w:rsidRPr="00A97DAD" w:rsidRDefault="00A97DAD" w:rsidP="00A97DAD">
      <w:pPr>
        <w:rPr>
          <w:rFonts w:asciiTheme="majorBidi" w:hAnsiTheme="majorBidi" w:cstheme="majorBidi"/>
        </w:rPr>
      </w:pPr>
      <w:r w:rsidRPr="00A97DAD">
        <w:rPr>
          <w:rFonts w:asciiTheme="majorBidi" w:hAnsiTheme="majorBidi" w:cstheme="majorBidi"/>
        </w:rPr>
        <w:t>Innovation is an essential catalyst for transformation in healthcare, allowing systems to address evolving challenges, integrate new technology, enhance patient outcomes, and provide increased value throughout the sector.  In accordance with Saudi Arabia’s Vision 2030, the healthcare industry is experiencing significant reforms, with innovation identified as a fundamental component of national development.</w:t>
      </w:r>
    </w:p>
    <w:p w14:paraId="6112249F" w14:textId="6250F673" w:rsidR="00046C1D" w:rsidRPr="00D117F8" w:rsidRDefault="00A97DAD" w:rsidP="00A97DAD">
      <w:pPr>
        <w:rPr>
          <w:rFonts w:asciiTheme="majorBidi" w:hAnsiTheme="majorBidi" w:cstheme="majorBidi"/>
        </w:rPr>
      </w:pPr>
      <w:r w:rsidRPr="00A97DAD">
        <w:rPr>
          <w:rFonts w:asciiTheme="majorBidi" w:hAnsiTheme="majorBidi" w:cstheme="majorBidi"/>
        </w:rPr>
        <w:t xml:space="preserve"> Nonetheless, despite the increasing focus, there is still a paucity of empirical knowledge regarding the innovative skill levels of healthcare personnel in the Kingdom.  This study seeks to evaluate the existing level of innovation competency among several professional jobs within the Saudi healthcare industry.</w:t>
      </w:r>
    </w:p>
    <w:p w14:paraId="1013C221" w14:textId="77777777" w:rsidR="00046C1D" w:rsidRPr="00FC60E0" w:rsidRDefault="00046C1D" w:rsidP="00046C1D">
      <w:pPr>
        <w:rPr>
          <w:rFonts w:asciiTheme="majorBidi" w:hAnsiTheme="majorBidi" w:cstheme="majorBidi"/>
          <w:b/>
          <w:bCs/>
          <w:sz w:val="28"/>
          <w:szCs w:val="28"/>
        </w:rPr>
      </w:pPr>
      <w:r w:rsidRPr="00FC60E0">
        <w:rPr>
          <w:rFonts w:asciiTheme="majorBidi" w:hAnsiTheme="majorBidi" w:cstheme="majorBidi"/>
          <w:b/>
          <w:bCs/>
          <w:sz w:val="28"/>
          <w:szCs w:val="28"/>
        </w:rPr>
        <w:t>2. Problem Statement</w:t>
      </w:r>
    </w:p>
    <w:p w14:paraId="38870015" w14:textId="77777777" w:rsidR="00A97DAD" w:rsidRPr="00A97DAD" w:rsidRDefault="00A97DAD" w:rsidP="00A97DAD">
      <w:pPr>
        <w:rPr>
          <w:rFonts w:asciiTheme="majorBidi" w:hAnsiTheme="majorBidi" w:cstheme="majorBidi"/>
        </w:rPr>
      </w:pPr>
      <w:r w:rsidRPr="00A97DAD">
        <w:rPr>
          <w:rFonts w:asciiTheme="majorBidi" w:hAnsiTheme="majorBidi" w:cstheme="majorBidi"/>
        </w:rPr>
        <w:t>Innovation in healthcare is crucial for enhancing patient outcomes, enhancing efficiency, and responding to emerging difficulties.  For innovation to flourish, a common comprehension of its definition must first be established across various roles and institutions.  The Saudi Arabian healthcare industry exhibits ambiguity over the definition and scope of innovation, resulting in discrepancies in its perception and implementation.</w:t>
      </w:r>
    </w:p>
    <w:p w14:paraId="03192607" w14:textId="2E1AFCB2" w:rsidR="00046C1D" w:rsidRPr="00D117F8" w:rsidRDefault="00A97DAD" w:rsidP="00A97DAD">
      <w:pPr>
        <w:rPr>
          <w:rFonts w:asciiTheme="majorBidi" w:hAnsiTheme="majorBidi" w:cstheme="majorBidi"/>
        </w:rPr>
      </w:pPr>
      <w:r w:rsidRPr="00A97DAD">
        <w:rPr>
          <w:rFonts w:asciiTheme="majorBidi" w:hAnsiTheme="majorBidi" w:cstheme="majorBidi"/>
        </w:rPr>
        <w:t xml:space="preserve"> Moreover, although innovation is frequently promoted, there is insufficient data regarding the actual proficiency levels of healthcare workers in this domain—that is, their capacity to produce, accept, and apply new ideas efficiently.  In the absence of this underlying understanding, healthcare organizations and policymakers struggle to formulate effective policies, training programs, or performance criteria.  This knowledge deficit constitutes a substantial obstacle to cultivating an innovation-ready workforce inside the Saudi healthcare system.</w:t>
      </w:r>
    </w:p>
    <w:p w14:paraId="76D48506" w14:textId="77777777" w:rsidR="00046C1D" w:rsidRPr="00FC60E0" w:rsidRDefault="00046C1D" w:rsidP="00046C1D">
      <w:pPr>
        <w:rPr>
          <w:rFonts w:asciiTheme="majorBidi" w:hAnsiTheme="majorBidi" w:cstheme="majorBidi"/>
          <w:b/>
          <w:bCs/>
          <w:sz w:val="28"/>
          <w:szCs w:val="28"/>
        </w:rPr>
      </w:pPr>
      <w:r w:rsidRPr="00FC60E0">
        <w:rPr>
          <w:rFonts w:asciiTheme="majorBidi" w:hAnsiTheme="majorBidi" w:cstheme="majorBidi"/>
          <w:b/>
          <w:bCs/>
          <w:sz w:val="28"/>
          <w:szCs w:val="28"/>
        </w:rPr>
        <w:t>3. Research Objectives</w:t>
      </w:r>
    </w:p>
    <w:p w14:paraId="22B01C62" w14:textId="77777777" w:rsidR="00A97DAD" w:rsidRPr="00A97DAD" w:rsidRDefault="00A97DAD" w:rsidP="00A97DAD">
      <w:pPr>
        <w:pStyle w:val="ListParagraph"/>
        <w:rPr>
          <w:rFonts w:asciiTheme="majorBidi" w:hAnsiTheme="majorBidi" w:cstheme="majorBidi"/>
        </w:rPr>
      </w:pPr>
      <w:r w:rsidRPr="00A97DAD">
        <w:rPr>
          <w:rFonts w:asciiTheme="majorBidi" w:hAnsiTheme="majorBidi" w:cstheme="majorBidi"/>
        </w:rPr>
        <w:t>1) To evaluate the existing degree of innovation competency among healthcare sector workers in Saudi Arabia and to investigate whether there is a uniform comprehension of what defines "innovation" in the workplace.</w:t>
      </w:r>
    </w:p>
    <w:p w14:paraId="593DB0B8" w14:textId="77777777" w:rsidR="00A97DAD" w:rsidRPr="00A97DAD" w:rsidRDefault="00A97DAD" w:rsidP="00A97DAD">
      <w:pPr>
        <w:pStyle w:val="ListParagraph"/>
        <w:rPr>
          <w:rFonts w:asciiTheme="majorBidi" w:hAnsiTheme="majorBidi" w:cstheme="majorBidi"/>
        </w:rPr>
      </w:pPr>
    </w:p>
    <w:p w14:paraId="2EB169DF" w14:textId="77777777" w:rsidR="00A97DAD" w:rsidRPr="00A97DAD" w:rsidRDefault="00A97DAD" w:rsidP="00A97DAD">
      <w:pPr>
        <w:pStyle w:val="ListParagraph"/>
        <w:rPr>
          <w:rFonts w:asciiTheme="majorBidi" w:hAnsiTheme="majorBidi" w:cstheme="majorBidi"/>
        </w:rPr>
      </w:pPr>
      <w:r w:rsidRPr="00A97DAD">
        <w:rPr>
          <w:rFonts w:asciiTheme="majorBidi" w:hAnsiTheme="majorBidi" w:cstheme="majorBidi"/>
        </w:rPr>
        <w:t xml:space="preserve"> 2) To examine disparities in innovation competency between clinical and non-clinical personnel.</w:t>
      </w:r>
    </w:p>
    <w:p w14:paraId="6737607C" w14:textId="77777777" w:rsidR="00A97DAD" w:rsidRPr="00A97DAD" w:rsidRDefault="00A97DAD" w:rsidP="00A97DAD">
      <w:pPr>
        <w:pStyle w:val="ListParagraph"/>
        <w:rPr>
          <w:rFonts w:asciiTheme="majorBidi" w:hAnsiTheme="majorBidi" w:cstheme="majorBidi"/>
        </w:rPr>
      </w:pPr>
    </w:p>
    <w:p w14:paraId="527D5208" w14:textId="77777777" w:rsidR="00A97DAD" w:rsidRPr="00A97DAD" w:rsidRDefault="00A97DAD" w:rsidP="00A97DAD">
      <w:pPr>
        <w:pStyle w:val="ListParagraph"/>
        <w:rPr>
          <w:rFonts w:asciiTheme="majorBidi" w:hAnsiTheme="majorBidi" w:cstheme="majorBidi"/>
        </w:rPr>
      </w:pPr>
      <w:r w:rsidRPr="00A97DAD">
        <w:rPr>
          <w:rFonts w:asciiTheme="majorBidi" w:hAnsiTheme="majorBidi" w:cstheme="majorBidi"/>
        </w:rPr>
        <w:t xml:space="preserve"> 3) To examine the impact of variables such as training, professional experience, and departmental affiliation on innovation competency.</w:t>
      </w:r>
    </w:p>
    <w:p w14:paraId="2CC0E6B5" w14:textId="77777777" w:rsidR="00A97DAD" w:rsidRPr="00A97DAD" w:rsidRDefault="00A97DAD" w:rsidP="00A97DAD">
      <w:pPr>
        <w:pStyle w:val="ListParagraph"/>
        <w:rPr>
          <w:rFonts w:asciiTheme="majorBidi" w:hAnsiTheme="majorBidi" w:cstheme="majorBidi"/>
        </w:rPr>
      </w:pPr>
    </w:p>
    <w:p w14:paraId="133D1796" w14:textId="7F5F7382" w:rsidR="00FC60E0" w:rsidRPr="00FC60E0" w:rsidRDefault="00A97DAD" w:rsidP="00A97DAD">
      <w:pPr>
        <w:pStyle w:val="ListParagraph"/>
        <w:rPr>
          <w:rFonts w:asciiTheme="majorBidi" w:hAnsiTheme="majorBidi" w:cstheme="majorBidi"/>
        </w:rPr>
      </w:pPr>
      <w:r w:rsidRPr="00A97DAD">
        <w:rPr>
          <w:rFonts w:asciiTheme="majorBidi" w:hAnsiTheme="majorBidi" w:cstheme="majorBidi"/>
        </w:rPr>
        <w:t xml:space="preserve"> 4) To pinpoint potential development areas and provide strategies that strengthen innovation competency within the healthcare workforce.</w:t>
      </w:r>
    </w:p>
    <w:p w14:paraId="37A6C0BE" w14:textId="77777777" w:rsidR="00FC60E0" w:rsidRPr="00FC60E0" w:rsidRDefault="00FC60E0" w:rsidP="00FC60E0">
      <w:pPr>
        <w:rPr>
          <w:rFonts w:asciiTheme="majorBidi" w:hAnsiTheme="majorBidi" w:cstheme="majorBidi"/>
        </w:rPr>
      </w:pPr>
    </w:p>
    <w:p w14:paraId="4CB63D63" w14:textId="77777777" w:rsidR="00046C1D" w:rsidRPr="00FC60E0" w:rsidRDefault="00046C1D" w:rsidP="00046C1D">
      <w:pPr>
        <w:rPr>
          <w:rFonts w:asciiTheme="majorBidi" w:hAnsiTheme="majorBidi" w:cstheme="majorBidi"/>
          <w:b/>
          <w:bCs/>
          <w:sz w:val="28"/>
          <w:szCs w:val="28"/>
        </w:rPr>
      </w:pPr>
      <w:r w:rsidRPr="00FC60E0">
        <w:rPr>
          <w:rFonts w:asciiTheme="majorBidi" w:hAnsiTheme="majorBidi" w:cstheme="majorBidi"/>
          <w:b/>
          <w:bCs/>
          <w:sz w:val="28"/>
          <w:szCs w:val="28"/>
        </w:rPr>
        <w:t>4. Research Questions</w:t>
      </w:r>
    </w:p>
    <w:p w14:paraId="1307FE5C" w14:textId="77777777" w:rsidR="00B8376B" w:rsidRPr="00B8376B" w:rsidRDefault="00B8376B" w:rsidP="00B8376B">
      <w:pPr>
        <w:pStyle w:val="ListParagraph"/>
        <w:rPr>
          <w:rFonts w:asciiTheme="majorBidi" w:hAnsiTheme="majorBidi" w:cstheme="majorBidi"/>
        </w:rPr>
      </w:pPr>
      <w:r w:rsidRPr="00B8376B">
        <w:rPr>
          <w:rFonts w:asciiTheme="majorBidi" w:hAnsiTheme="majorBidi" w:cstheme="majorBidi"/>
        </w:rPr>
        <w:t xml:space="preserve">1) What degree of innovation competency do healthcare sector workers currently possess, in </w:t>
      </w:r>
      <w:proofErr w:type="spellStart"/>
      <w:r w:rsidRPr="00B8376B">
        <w:rPr>
          <w:rFonts w:asciiTheme="majorBidi" w:hAnsiTheme="majorBidi" w:cstheme="majorBidi"/>
        </w:rPr>
        <w:t>saudi</w:t>
      </w:r>
      <w:proofErr w:type="spellEnd"/>
      <w:r w:rsidRPr="00B8376B">
        <w:rPr>
          <w:rFonts w:asciiTheme="majorBidi" w:hAnsiTheme="majorBidi" w:cstheme="majorBidi"/>
        </w:rPr>
        <w:t xml:space="preserve"> </w:t>
      </w:r>
      <w:proofErr w:type="spellStart"/>
      <w:r w:rsidRPr="00B8376B">
        <w:rPr>
          <w:rFonts w:asciiTheme="majorBidi" w:hAnsiTheme="majorBidi" w:cstheme="majorBidi"/>
        </w:rPr>
        <w:t>arabia</w:t>
      </w:r>
      <w:proofErr w:type="spellEnd"/>
      <w:r w:rsidRPr="00B8376B">
        <w:rPr>
          <w:rFonts w:asciiTheme="majorBidi" w:hAnsiTheme="majorBidi" w:cstheme="majorBidi"/>
        </w:rPr>
        <w:t>?</w:t>
      </w:r>
    </w:p>
    <w:p w14:paraId="34B5D448" w14:textId="77777777" w:rsidR="00B8376B" w:rsidRPr="00B8376B" w:rsidRDefault="00B8376B" w:rsidP="00B8376B">
      <w:pPr>
        <w:pStyle w:val="ListParagraph"/>
        <w:rPr>
          <w:rFonts w:asciiTheme="majorBidi" w:hAnsiTheme="majorBidi" w:cstheme="majorBidi"/>
        </w:rPr>
      </w:pPr>
    </w:p>
    <w:p w14:paraId="3E9DA539" w14:textId="77777777" w:rsidR="00B8376B" w:rsidRPr="00B8376B" w:rsidRDefault="00B8376B" w:rsidP="00B8376B">
      <w:pPr>
        <w:pStyle w:val="ListParagraph"/>
        <w:rPr>
          <w:rFonts w:asciiTheme="majorBidi" w:hAnsiTheme="majorBidi" w:cstheme="majorBidi"/>
        </w:rPr>
      </w:pPr>
      <w:r w:rsidRPr="00B8376B">
        <w:rPr>
          <w:rFonts w:asciiTheme="majorBidi" w:hAnsiTheme="majorBidi" w:cstheme="majorBidi"/>
        </w:rPr>
        <w:t xml:space="preserve"> 2) Are there substantial disparities in innovation competency between clinical and non-clinical workers?</w:t>
      </w:r>
    </w:p>
    <w:p w14:paraId="40D85818" w14:textId="77777777" w:rsidR="00B8376B" w:rsidRPr="00B8376B" w:rsidRDefault="00B8376B" w:rsidP="00B8376B">
      <w:pPr>
        <w:pStyle w:val="ListParagraph"/>
        <w:rPr>
          <w:rFonts w:asciiTheme="majorBidi" w:hAnsiTheme="majorBidi" w:cstheme="majorBidi"/>
        </w:rPr>
      </w:pPr>
    </w:p>
    <w:p w14:paraId="46B86922" w14:textId="77777777" w:rsidR="00B8376B" w:rsidRPr="00B8376B" w:rsidRDefault="00B8376B" w:rsidP="00B8376B">
      <w:pPr>
        <w:pStyle w:val="ListParagraph"/>
        <w:rPr>
          <w:rFonts w:asciiTheme="majorBidi" w:hAnsiTheme="majorBidi" w:cstheme="majorBidi"/>
        </w:rPr>
      </w:pPr>
      <w:r w:rsidRPr="00B8376B">
        <w:rPr>
          <w:rFonts w:asciiTheme="majorBidi" w:hAnsiTheme="majorBidi" w:cstheme="majorBidi"/>
        </w:rPr>
        <w:t xml:space="preserve"> 3) To what degree do elements such as innovation training, years of experience, and departmental affiliation affect degrees of innovation competency?</w:t>
      </w:r>
    </w:p>
    <w:p w14:paraId="2BA62414" w14:textId="77777777" w:rsidR="00B8376B" w:rsidRPr="00B8376B" w:rsidRDefault="00B8376B" w:rsidP="00B8376B">
      <w:pPr>
        <w:pStyle w:val="ListParagraph"/>
        <w:rPr>
          <w:rFonts w:asciiTheme="majorBidi" w:hAnsiTheme="majorBidi" w:cstheme="majorBidi"/>
        </w:rPr>
      </w:pPr>
    </w:p>
    <w:p w14:paraId="262C8B34" w14:textId="1FC2EE3B" w:rsidR="00FC60E0" w:rsidRPr="00FC60E0" w:rsidRDefault="00B8376B" w:rsidP="00B8376B">
      <w:pPr>
        <w:pStyle w:val="ListParagraph"/>
        <w:rPr>
          <w:rFonts w:asciiTheme="majorBidi" w:hAnsiTheme="majorBidi" w:cstheme="majorBidi"/>
        </w:rPr>
      </w:pPr>
      <w:r w:rsidRPr="00B8376B">
        <w:rPr>
          <w:rFonts w:asciiTheme="majorBidi" w:hAnsiTheme="majorBidi" w:cstheme="majorBidi"/>
        </w:rPr>
        <w:t xml:space="preserve"> 4) Is there a uniform comprehension of the term “innovation” among healthcare workers across various roles?</w:t>
      </w:r>
    </w:p>
    <w:p w14:paraId="6C738119" w14:textId="77777777" w:rsidR="00FC60E0" w:rsidRPr="00FC60E0" w:rsidRDefault="00FC60E0" w:rsidP="00FC60E0">
      <w:pPr>
        <w:rPr>
          <w:rFonts w:asciiTheme="majorBidi" w:hAnsiTheme="majorBidi" w:cstheme="majorBidi"/>
        </w:rPr>
      </w:pPr>
    </w:p>
    <w:p w14:paraId="01522529" w14:textId="77777777" w:rsidR="00046C1D" w:rsidRPr="00FC60E0" w:rsidRDefault="00046C1D" w:rsidP="00046C1D">
      <w:pPr>
        <w:rPr>
          <w:rFonts w:asciiTheme="majorBidi" w:hAnsiTheme="majorBidi" w:cstheme="majorBidi"/>
          <w:b/>
          <w:bCs/>
          <w:sz w:val="28"/>
          <w:szCs w:val="28"/>
        </w:rPr>
      </w:pPr>
      <w:r w:rsidRPr="00FC60E0">
        <w:rPr>
          <w:rFonts w:asciiTheme="majorBidi" w:hAnsiTheme="majorBidi" w:cstheme="majorBidi"/>
          <w:b/>
          <w:bCs/>
          <w:sz w:val="28"/>
          <w:szCs w:val="28"/>
        </w:rPr>
        <w:t>5. Justification for Choosing the Topic</w:t>
      </w:r>
    </w:p>
    <w:p w14:paraId="55F7A86E" w14:textId="77777777" w:rsidR="00B8376B" w:rsidRPr="00B8376B" w:rsidRDefault="00B8376B" w:rsidP="00B8376B">
      <w:pPr>
        <w:rPr>
          <w:rFonts w:asciiTheme="majorBidi" w:hAnsiTheme="majorBidi" w:cstheme="majorBidi"/>
        </w:rPr>
      </w:pPr>
      <w:r w:rsidRPr="00B8376B">
        <w:rPr>
          <w:rFonts w:asciiTheme="majorBidi" w:hAnsiTheme="majorBidi" w:cstheme="majorBidi"/>
        </w:rPr>
        <w:t>As Saudi Arabia tirelessly invests in digital transformation and healthcare innovation, worker readiness emerges as a pivotal success factor.  Innovation extends beyond research, patient experience, and information technology; it must encompass a comprehensive system-wide capability.  In numerous healthcare institutions, innovation initiatives are frequently confined to particular departments like R&amp;D, IT, or Quality, resulting in a fragmented or "siloed" methodology.  This may lead to neglecting the undiscovered potential of frontline clinical and non-clinical personnel who offer useful, experience-derived insights.</w:t>
      </w:r>
    </w:p>
    <w:p w14:paraId="07E4A6E7" w14:textId="19056F43" w:rsidR="00046C1D" w:rsidRPr="00D117F8" w:rsidRDefault="00B8376B" w:rsidP="00B8376B">
      <w:pPr>
        <w:rPr>
          <w:rFonts w:asciiTheme="majorBidi" w:hAnsiTheme="majorBidi" w:cstheme="majorBidi"/>
        </w:rPr>
      </w:pPr>
      <w:r w:rsidRPr="00B8376B">
        <w:rPr>
          <w:rFonts w:asciiTheme="majorBidi" w:hAnsiTheme="majorBidi" w:cstheme="majorBidi"/>
        </w:rPr>
        <w:t xml:space="preserve"> This study aims to evaluate innovation competency across various healthcare jobs to illuminate the current state and uncover latent opportunities for fostering a more inclusive innovation culture.  The results will furnish foundational data to guide specialized training programs, institutional strategies, and national policy initiatives.  This research ultimately supports Saudi Arabia's Vision 2030 by fostering the development of a more agile, creative, and innovative healthcare workforce.</w:t>
      </w:r>
    </w:p>
    <w:p w14:paraId="69E3A28A" w14:textId="77777777" w:rsidR="00046C1D" w:rsidRPr="00FC60E0" w:rsidRDefault="00046C1D" w:rsidP="00046C1D">
      <w:pPr>
        <w:rPr>
          <w:rFonts w:asciiTheme="majorBidi" w:hAnsiTheme="majorBidi" w:cstheme="majorBidi"/>
          <w:b/>
          <w:bCs/>
          <w:sz w:val="28"/>
          <w:szCs w:val="28"/>
        </w:rPr>
      </w:pPr>
      <w:r w:rsidRPr="00FC60E0">
        <w:rPr>
          <w:rFonts w:asciiTheme="majorBidi" w:hAnsiTheme="majorBidi" w:cstheme="majorBidi"/>
          <w:b/>
          <w:bCs/>
          <w:sz w:val="28"/>
          <w:szCs w:val="28"/>
        </w:rPr>
        <w:t>6. Theoretical Framework</w:t>
      </w:r>
    </w:p>
    <w:p w14:paraId="103AB991" w14:textId="16CDD96E" w:rsidR="00700FB9" w:rsidRPr="00D117F8" w:rsidRDefault="00B8376B" w:rsidP="00700FB9">
      <w:pPr>
        <w:rPr>
          <w:rFonts w:asciiTheme="majorBidi" w:hAnsiTheme="majorBidi" w:cstheme="majorBidi"/>
        </w:rPr>
      </w:pPr>
      <w:r w:rsidRPr="00B8376B">
        <w:rPr>
          <w:rFonts w:asciiTheme="majorBidi" w:hAnsiTheme="majorBidi" w:cstheme="majorBidi"/>
        </w:rPr>
        <w:lastRenderedPageBreak/>
        <w:t>This study utilizes a three-tiered theoretical framework to systematically evaluate innovation competency in Saudi healthcare</w:t>
      </w:r>
      <w:r w:rsidR="00700FB9" w:rsidRPr="00D117F8">
        <w:rPr>
          <w:rFonts w:asciiTheme="majorBidi" w:hAnsiTheme="majorBidi" w:cstheme="majorBidi"/>
        </w:rPr>
        <w:t>:</w:t>
      </w:r>
    </w:p>
    <w:p w14:paraId="37EDA626" w14:textId="3B80DD5F" w:rsidR="00700FB9" w:rsidRPr="00FC60E0" w:rsidRDefault="00700FB9" w:rsidP="00FC60E0">
      <w:pPr>
        <w:pStyle w:val="ListParagraph"/>
        <w:numPr>
          <w:ilvl w:val="0"/>
          <w:numId w:val="21"/>
        </w:numPr>
        <w:rPr>
          <w:rFonts w:asciiTheme="majorBidi" w:hAnsiTheme="majorBidi" w:cstheme="majorBidi"/>
        </w:rPr>
      </w:pPr>
      <w:r w:rsidRPr="00FC60E0">
        <w:rPr>
          <w:rFonts w:asciiTheme="majorBidi" w:hAnsiTheme="majorBidi" w:cstheme="majorBidi"/>
          <w:b/>
          <w:bCs/>
        </w:rPr>
        <w:t>Behavioral discovery skills</w:t>
      </w:r>
      <w:r w:rsidRPr="00FC60E0">
        <w:rPr>
          <w:rFonts w:asciiTheme="majorBidi" w:hAnsiTheme="majorBidi" w:cstheme="majorBidi"/>
        </w:rPr>
        <w:t xml:space="preserve">, using The Innovator’s DNA (Dyer et al., 2009), to </w:t>
      </w:r>
      <w:r w:rsidR="00C839C3" w:rsidRPr="00C839C3">
        <w:rPr>
          <w:rFonts w:asciiTheme="majorBidi" w:hAnsiTheme="majorBidi" w:cstheme="majorBidi"/>
        </w:rPr>
        <w:t>evaluate individual innovation potential via five fundamental behaviors.</w:t>
      </w:r>
    </w:p>
    <w:p w14:paraId="330BDBAB" w14:textId="03F4A45F" w:rsidR="00700FB9" w:rsidRPr="00FC60E0" w:rsidRDefault="00700FB9" w:rsidP="00FC60E0">
      <w:pPr>
        <w:pStyle w:val="ListParagraph"/>
        <w:numPr>
          <w:ilvl w:val="0"/>
          <w:numId w:val="21"/>
        </w:numPr>
        <w:rPr>
          <w:rFonts w:asciiTheme="majorBidi" w:hAnsiTheme="majorBidi" w:cstheme="majorBidi"/>
        </w:rPr>
      </w:pPr>
      <w:r w:rsidRPr="00FC60E0">
        <w:rPr>
          <w:rFonts w:asciiTheme="majorBidi" w:hAnsiTheme="majorBidi" w:cstheme="majorBidi"/>
          <w:b/>
          <w:bCs/>
        </w:rPr>
        <w:t>Human capital indicators</w:t>
      </w:r>
      <w:r w:rsidRPr="00FC60E0">
        <w:rPr>
          <w:rFonts w:asciiTheme="majorBidi" w:hAnsiTheme="majorBidi" w:cstheme="majorBidi"/>
        </w:rPr>
        <w:t xml:space="preserve">, </w:t>
      </w:r>
      <w:r w:rsidR="00C839C3" w:rsidRPr="00C839C3">
        <w:rPr>
          <w:rFonts w:asciiTheme="majorBidi" w:hAnsiTheme="majorBidi" w:cstheme="majorBidi"/>
        </w:rPr>
        <w:t>evaluating the impact of formal education and professional experience on innovation preparedness.</w:t>
      </w:r>
    </w:p>
    <w:p w14:paraId="68F6FD1F" w14:textId="77777777" w:rsidR="00700FB9" w:rsidRPr="00FC60E0" w:rsidRDefault="00700FB9" w:rsidP="00FC60E0">
      <w:pPr>
        <w:pStyle w:val="ListParagraph"/>
        <w:numPr>
          <w:ilvl w:val="0"/>
          <w:numId w:val="21"/>
        </w:numPr>
        <w:rPr>
          <w:rFonts w:asciiTheme="majorBidi" w:hAnsiTheme="majorBidi" w:cstheme="majorBidi"/>
        </w:rPr>
      </w:pPr>
      <w:r w:rsidRPr="00FC60E0">
        <w:rPr>
          <w:rFonts w:asciiTheme="majorBidi" w:hAnsiTheme="majorBidi" w:cstheme="majorBidi"/>
          <w:b/>
          <w:bCs/>
        </w:rPr>
        <w:t>Rogers’ diffusion constructs</w:t>
      </w:r>
      <w:r w:rsidRPr="00FC60E0">
        <w:rPr>
          <w:rFonts w:asciiTheme="majorBidi" w:hAnsiTheme="majorBidi" w:cstheme="majorBidi"/>
        </w:rPr>
        <w:t>, examining organizational mechanisms—communication channels, adoption stages, and social systems—that facilitate or hinder innovation spread.</w:t>
      </w:r>
    </w:p>
    <w:p w14:paraId="0322A396" w14:textId="39FC8806" w:rsidR="00046C1D" w:rsidRDefault="0022465B" w:rsidP="00046C1D">
      <w:pPr>
        <w:rPr>
          <w:rFonts w:asciiTheme="majorBidi" w:hAnsiTheme="majorBidi" w:cstheme="majorBidi"/>
        </w:rPr>
      </w:pPr>
      <w:r w:rsidRPr="0022465B">
        <w:rPr>
          <w:rFonts w:asciiTheme="majorBidi" w:hAnsiTheme="majorBidi" w:cstheme="majorBidi"/>
        </w:rPr>
        <w:t>This organized approach facilitates a comprehensive analysis by connecting individual innovation behaviors and workforce characteristics to organizational diffusion efforts. The findings are going to guide the development of strategic recommendations including the establishment of a centralized innovation center to enhance systemic innovation capabilities across various healthcare roles.</w:t>
      </w:r>
    </w:p>
    <w:p w14:paraId="7B09631D" w14:textId="77777777" w:rsidR="0022465B" w:rsidRPr="00D117F8" w:rsidRDefault="0022465B" w:rsidP="00046C1D">
      <w:pPr>
        <w:rPr>
          <w:rFonts w:asciiTheme="majorBidi" w:hAnsiTheme="majorBidi" w:cstheme="majorBidi"/>
        </w:rPr>
      </w:pPr>
    </w:p>
    <w:p w14:paraId="62EA6916" w14:textId="77777777" w:rsidR="00046C1D" w:rsidRPr="00FC60E0" w:rsidRDefault="00046C1D" w:rsidP="00046C1D">
      <w:pPr>
        <w:rPr>
          <w:rFonts w:asciiTheme="majorBidi" w:hAnsiTheme="majorBidi" w:cstheme="majorBidi"/>
          <w:b/>
          <w:bCs/>
          <w:sz w:val="28"/>
          <w:szCs w:val="28"/>
        </w:rPr>
      </w:pPr>
      <w:r w:rsidRPr="00FC60E0">
        <w:rPr>
          <w:rFonts w:asciiTheme="majorBidi" w:hAnsiTheme="majorBidi" w:cstheme="majorBidi"/>
          <w:b/>
          <w:bCs/>
          <w:sz w:val="28"/>
          <w:szCs w:val="28"/>
        </w:rPr>
        <w:t>7. Methodology</w:t>
      </w:r>
    </w:p>
    <w:p w14:paraId="04FB8C55" w14:textId="262901D7" w:rsidR="00931DBE" w:rsidRPr="00D117F8" w:rsidRDefault="00931DBE" w:rsidP="00FC60E0">
      <w:pPr>
        <w:ind w:left="720"/>
        <w:rPr>
          <w:rFonts w:asciiTheme="majorBidi" w:hAnsiTheme="majorBidi" w:cstheme="majorBidi"/>
          <w:b/>
          <w:bCs/>
        </w:rPr>
      </w:pPr>
      <w:r w:rsidRPr="00D117F8">
        <w:rPr>
          <w:rFonts w:asciiTheme="majorBidi" w:hAnsiTheme="majorBidi" w:cstheme="majorBidi"/>
          <w:b/>
          <w:bCs/>
        </w:rPr>
        <w:t>1</w:t>
      </w:r>
      <w:r w:rsidR="00FC60E0">
        <w:rPr>
          <w:rFonts w:asciiTheme="majorBidi" w:hAnsiTheme="majorBidi" w:cstheme="majorBidi"/>
          <w:b/>
          <w:bCs/>
        </w:rPr>
        <w:t>)</w:t>
      </w:r>
      <w:r w:rsidRPr="00D117F8">
        <w:rPr>
          <w:rFonts w:asciiTheme="majorBidi" w:hAnsiTheme="majorBidi" w:cstheme="majorBidi"/>
          <w:b/>
          <w:bCs/>
        </w:rPr>
        <w:t xml:space="preserve"> Research Design</w:t>
      </w:r>
    </w:p>
    <w:p w14:paraId="4F6D3E5E" w14:textId="0F34379A" w:rsidR="00931DBE" w:rsidRDefault="00931DBE" w:rsidP="007941FB">
      <w:pPr>
        <w:ind w:left="720"/>
        <w:rPr>
          <w:rFonts w:asciiTheme="majorBidi" w:hAnsiTheme="majorBidi" w:cstheme="majorBidi"/>
        </w:rPr>
      </w:pPr>
      <w:r w:rsidRPr="00D117F8">
        <w:rPr>
          <w:rFonts w:asciiTheme="majorBidi" w:hAnsiTheme="majorBidi" w:cstheme="majorBidi"/>
        </w:rPr>
        <w:t xml:space="preserve">A cross-sectional quantitative survey </w:t>
      </w:r>
      <w:r w:rsidR="007941FB">
        <w:rPr>
          <w:rFonts w:asciiTheme="majorBidi" w:hAnsiTheme="majorBidi" w:cstheme="majorBidi"/>
        </w:rPr>
        <w:t>was</w:t>
      </w:r>
      <w:r w:rsidRPr="00D117F8">
        <w:rPr>
          <w:rFonts w:asciiTheme="majorBidi" w:hAnsiTheme="majorBidi" w:cstheme="majorBidi"/>
        </w:rPr>
        <w:t xml:space="preserve"> administered to healthcare employees (clinical, non-clinical, Quality, IT, R&amp;D) across both public and private institutions in Saudi Arabia. </w:t>
      </w:r>
    </w:p>
    <w:p w14:paraId="33A6EB26" w14:textId="77777777" w:rsidR="00FC60E0" w:rsidRPr="00FC60E0" w:rsidRDefault="00FC60E0" w:rsidP="00FC60E0">
      <w:pPr>
        <w:ind w:left="720"/>
        <w:rPr>
          <w:rFonts w:asciiTheme="majorBidi" w:hAnsiTheme="majorBidi" w:cstheme="majorBidi"/>
        </w:rPr>
      </w:pPr>
    </w:p>
    <w:p w14:paraId="2CFE6BCC" w14:textId="209B89EC" w:rsidR="00931DBE" w:rsidRPr="00D117F8" w:rsidRDefault="00931DBE" w:rsidP="00FC60E0">
      <w:pPr>
        <w:ind w:left="720"/>
        <w:rPr>
          <w:rFonts w:asciiTheme="majorBidi" w:hAnsiTheme="majorBidi" w:cstheme="majorBidi"/>
          <w:b/>
          <w:bCs/>
        </w:rPr>
      </w:pPr>
      <w:r w:rsidRPr="00D117F8">
        <w:rPr>
          <w:rFonts w:asciiTheme="majorBidi" w:hAnsiTheme="majorBidi" w:cstheme="majorBidi"/>
          <w:b/>
          <w:bCs/>
        </w:rPr>
        <w:t>2</w:t>
      </w:r>
      <w:r w:rsidR="00FC60E0">
        <w:rPr>
          <w:rFonts w:asciiTheme="majorBidi" w:hAnsiTheme="majorBidi" w:cstheme="majorBidi"/>
          <w:b/>
          <w:bCs/>
        </w:rPr>
        <w:t>)</w:t>
      </w:r>
      <w:r w:rsidRPr="00D117F8">
        <w:rPr>
          <w:rFonts w:asciiTheme="majorBidi" w:hAnsiTheme="majorBidi" w:cstheme="majorBidi"/>
          <w:b/>
          <w:bCs/>
        </w:rPr>
        <w:t xml:space="preserve"> Survey Instrument</w:t>
      </w:r>
    </w:p>
    <w:p w14:paraId="377A4E2C" w14:textId="77777777" w:rsidR="00931DBE" w:rsidRPr="00D117F8" w:rsidRDefault="00931DBE" w:rsidP="00FC60E0">
      <w:pPr>
        <w:ind w:left="1080"/>
        <w:rPr>
          <w:rFonts w:asciiTheme="majorBidi" w:hAnsiTheme="majorBidi" w:cstheme="majorBidi"/>
          <w:b/>
          <w:bCs/>
        </w:rPr>
      </w:pPr>
      <w:r w:rsidRPr="00D117F8">
        <w:rPr>
          <w:rFonts w:asciiTheme="majorBidi" w:hAnsiTheme="majorBidi" w:cstheme="majorBidi"/>
          <w:b/>
          <w:bCs/>
        </w:rPr>
        <w:t>A. Discovery Skills Scale</w:t>
      </w:r>
    </w:p>
    <w:p w14:paraId="6A15B863" w14:textId="75D83636" w:rsidR="00931DBE" w:rsidRPr="00D117F8" w:rsidRDefault="00931DBE" w:rsidP="00FC60E0">
      <w:pPr>
        <w:numPr>
          <w:ilvl w:val="0"/>
          <w:numId w:val="9"/>
        </w:numPr>
        <w:tabs>
          <w:tab w:val="clear" w:pos="720"/>
          <w:tab w:val="num" w:pos="1800"/>
        </w:tabs>
        <w:ind w:left="1800"/>
        <w:rPr>
          <w:rFonts w:asciiTheme="majorBidi" w:hAnsiTheme="majorBidi" w:cstheme="majorBidi"/>
        </w:rPr>
      </w:pPr>
      <w:r w:rsidRPr="00D117F8">
        <w:rPr>
          <w:rFonts w:asciiTheme="majorBidi" w:hAnsiTheme="majorBidi" w:cstheme="majorBidi"/>
        </w:rPr>
        <w:t xml:space="preserve">Based on </w:t>
      </w:r>
      <w:r w:rsidRPr="00D117F8">
        <w:rPr>
          <w:rFonts w:asciiTheme="majorBidi" w:hAnsiTheme="majorBidi" w:cstheme="majorBidi"/>
          <w:i/>
          <w:iCs/>
        </w:rPr>
        <w:t>The Innovator’s DNA</w:t>
      </w:r>
      <w:r w:rsidRPr="00D117F8">
        <w:rPr>
          <w:rFonts w:asciiTheme="majorBidi" w:hAnsiTheme="majorBidi" w:cstheme="majorBidi"/>
        </w:rPr>
        <w:t xml:space="preserve"> model (Dyer, Gregersen &amp; Christensen, 2009), measuring five innovation behaviors: associating, questioning, observing, networking, and experimenting.</w:t>
      </w:r>
    </w:p>
    <w:p w14:paraId="65E6F492" w14:textId="528474A9" w:rsidR="0022465B" w:rsidRDefault="0022465B" w:rsidP="00FC60E0">
      <w:pPr>
        <w:ind w:left="1080"/>
        <w:rPr>
          <w:rFonts w:asciiTheme="majorBidi" w:hAnsiTheme="majorBidi" w:cstheme="majorBidi"/>
        </w:rPr>
      </w:pPr>
      <w:r w:rsidRPr="0022465B">
        <w:rPr>
          <w:rFonts w:asciiTheme="majorBidi" w:hAnsiTheme="majorBidi" w:cstheme="majorBidi"/>
        </w:rPr>
        <w:t>Each behavior will be assessed using 4–6 Likert-scale items (1 = Strongly Disagree to 5 = Strongly Agree).</w:t>
      </w:r>
    </w:p>
    <w:p w14:paraId="2E390311" w14:textId="36A4A8A8" w:rsidR="00931DBE" w:rsidRPr="00D117F8" w:rsidRDefault="00931DBE" w:rsidP="00FC60E0">
      <w:pPr>
        <w:ind w:left="1080"/>
        <w:rPr>
          <w:rFonts w:asciiTheme="majorBidi" w:hAnsiTheme="majorBidi" w:cstheme="majorBidi"/>
          <w:b/>
          <w:bCs/>
        </w:rPr>
      </w:pPr>
      <w:r w:rsidRPr="00D117F8">
        <w:rPr>
          <w:rFonts w:asciiTheme="majorBidi" w:hAnsiTheme="majorBidi" w:cstheme="majorBidi"/>
          <w:b/>
          <w:bCs/>
        </w:rPr>
        <w:t>B. Human Capital Indicators</w:t>
      </w:r>
    </w:p>
    <w:p w14:paraId="4D64C12D" w14:textId="77777777" w:rsidR="007941FB" w:rsidRDefault="00931DBE" w:rsidP="007941FB">
      <w:pPr>
        <w:numPr>
          <w:ilvl w:val="0"/>
          <w:numId w:val="10"/>
        </w:numPr>
        <w:tabs>
          <w:tab w:val="clear" w:pos="720"/>
          <w:tab w:val="num" w:pos="1440"/>
        </w:tabs>
        <w:ind w:left="1800"/>
        <w:rPr>
          <w:rFonts w:asciiTheme="majorBidi" w:hAnsiTheme="majorBidi" w:cstheme="majorBidi"/>
        </w:rPr>
      </w:pPr>
      <w:r w:rsidRPr="007941FB">
        <w:rPr>
          <w:rFonts w:asciiTheme="majorBidi" w:hAnsiTheme="majorBidi" w:cstheme="majorBidi"/>
          <w:b/>
          <w:bCs/>
        </w:rPr>
        <w:t>Self-reported data on:</w:t>
      </w:r>
      <w:r w:rsidR="0022465B" w:rsidRPr="007941FB">
        <w:rPr>
          <w:rFonts w:asciiTheme="majorBidi" w:hAnsiTheme="majorBidi" w:cstheme="majorBidi"/>
        </w:rPr>
        <w:t xml:space="preserve"> </w:t>
      </w:r>
    </w:p>
    <w:p w14:paraId="318181E0" w14:textId="6188850A" w:rsidR="007941FB" w:rsidRPr="007941FB" w:rsidRDefault="007941FB" w:rsidP="007941FB">
      <w:pPr>
        <w:numPr>
          <w:ilvl w:val="2"/>
          <w:numId w:val="10"/>
        </w:numPr>
        <w:rPr>
          <w:rFonts w:asciiTheme="majorBidi" w:hAnsiTheme="majorBidi" w:cstheme="majorBidi"/>
        </w:rPr>
      </w:pPr>
      <w:r w:rsidRPr="007941FB">
        <w:rPr>
          <w:rFonts w:asciiTheme="majorBidi" w:hAnsiTheme="majorBidi" w:cstheme="majorBidi"/>
        </w:rPr>
        <w:t>Whether the respondent had formal innovation training (Yes/No).</w:t>
      </w:r>
    </w:p>
    <w:p w14:paraId="7A3C8AA9" w14:textId="4F2C1709" w:rsidR="007941FB" w:rsidRDefault="007941FB" w:rsidP="007941FB">
      <w:pPr>
        <w:numPr>
          <w:ilvl w:val="2"/>
          <w:numId w:val="10"/>
        </w:numPr>
        <w:rPr>
          <w:rFonts w:asciiTheme="majorBidi" w:hAnsiTheme="majorBidi" w:cstheme="majorBidi"/>
        </w:rPr>
      </w:pPr>
      <w:r w:rsidRPr="007941FB">
        <w:rPr>
          <w:rFonts w:asciiTheme="majorBidi" w:hAnsiTheme="majorBidi" w:cstheme="majorBidi"/>
        </w:rPr>
        <w:t>Total years of professional experience</w:t>
      </w:r>
      <w:r>
        <w:rPr>
          <w:rFonts w:asciiTheme="majorBidi" w:hAnsiTheme="majorBidi" w:cstheme="majorBidi"/>
        </w:rPr>
        <w:t>.</w:t>
      </w:r>
    </w:p>
    <w:p w14:paraId="62C69B4A" w14:textId="39A140B7" w:rsidR="0022465B" w:rsidRPr="007941FB" w:rsidRDefault="007941FB" w:rsidP="007941FB">
      <w:pPr>
        <w:numPr>
          <w:ilvl w:val="2"/>
          <w:numId w:val="10"/>
        </w:numPr>
        <w:tabs>
          <w:tab w:val="num" w:pos="1440"/>
        </w:tabs>
        <w:rPr>
          <w:rFonts w:asciiTheme="majorBidi" w:hAnsiTheme="majorBidi" w:cstheme="majorBidi"/>
        </w:rPr>
      </w:pPr>
      <w:r w:rsidRPr="007941FB">
        <w:rPr>
          <w:rFonts w:asciiTheme="majorBidi" w:hAnsiTheme="majorBidi" w:cstheme="majorBidi"/>
        </w:rPr>
        <w:lastRenderedPageBreak/>
        <w:t>Period spent in the current role</w:t>
      </w:r>
      <w:r w:rsidRPr="007941FB">
        <w:rPr>
          <w:rFonts w:asciiTheme="majorBidi" w:hAnsiTheme="majorBidi" w:cstheme="majorBidi"/>
        </w:rPr>
        <w:t>.</w:t>
      </w:r>
    </w:p>
    <w:p w14:paraId="243B5C09" w14:textId="71A7CC67" w:rsidR="00931DBE" w:rsidRPr="00D117F8" w:rsidRDefault="00931DBE" w:rsidP="00FC60E0">
      <w:pPr>
        <w:ind w:left="1080"/>
        <w:rPr>
          <w:rFonts w:asciiTheme="majorBidi" w:hAnsiTheme="majorBidi" w:cstheme="majorBidi"/>
          <w:b/>
          <w:bCs/>
        </w:rPr>
      </w:pPr>
      <w:r w:rsidRPr="00D117F8">
        <w:rPr>
          <w:rFonts w:asciiTheme="majorBidi" w:hAnsiTheme="majorBidi" w:cstheme="majorBidi"/>
          <w:b/>
          <w:bCs/>
        </w:rPr>
        <w:t>C. Diffusion Constructs (Rogers’ Theory)</w:t>
      </w:r>
    </w:p>
    <w:p w14:paraId="752254C0" w14:textId="22561A1E" w:rsidR="004148FE" w:rsidRPr="004148FE" w:rsidRDefault="004148FE" w:rsidP="004148FE">
      <w:pPr>
        <w:pStyle w:val="ListParagraph"/>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4148FE">
        <w:rPr>
          <w:rFonts w:ascii="Times New Roman" w:eastAsia="Times New Roman" w:hAnsi="Times New Roman" w:cs="Times New Roman"/>
          <w:b/>
          <w:bCs/>
          <w:kern w:val="0"/>
          <w14:ligatures w14:val="none"/>
        </w:rPr>
        <w:t>Adoption Stages:</w:t>
      </w:r>
      <w:r w:rsidRPr="004148FE">
        <w:rPr>
          <w:rFonts w:ascii="Times New Roman" w:eastAsia="Times New Roman" w:hAnsi="Times New Roman" w:cs="Times New Roman"/>
          <w:kern w:val="0"/>
          <w14:ligatures w14:val="none"/>
        </w:rPr>
        <w:t xml:space="preserve"> Participants self-identified their stage according to Rogers’ model (knowledge, persuasion, decision, implementation, confirmation).</w:t>
      </w:r>
    </w:p>
    <w:p w14:paraId="411A3533" w14:textId="244E70D5" w:rsidR="004148FE" w:rsidRPr="004148FE" w:rsidRDefault="004148FE" w:rsidP="004148FE">
      <w:pPr>
        <w:pStyle w:val="ListParagraph"/>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4148FE">
        <w:rPr>
          <w:rFonts w:ascii="Times New Roman" w:eastAsia="Times New Roman" w:hAnsi="Times New Roman" w:cs="Times New Roman"/>
          <w:b/>
          <w:bCs/>
          <w:kern w:val="0"/>
          <w14:ligatures w14:val="none"/>
        </w:rPr>
        <w:t>Adopter Categories:</w:t>
      </w:r>
      <w:r w:rsidRPr="004148FE">
        <w:rPr>
          <w:rFonts w:ascii="Times New Roman" w:eastAsia="Times New Roman" w:hAnsi="Times New Roman" w:cs="Times New Roman"/>
          <w:kern w:val="0"/>
          <w14:ligatures w14:val="none"/>
        </w:rPr>
        <w:t xml:space="preserve"> Respondents indicated whether they see themselves as Innovators, Early Adopters, Early Majority, Late Majority, or Laggards.</w:t>
      </w:r>
    </w:p>
    <w:p w14:paraId="7DD8A4C4" w14:textId="7BB36E2C" w:rsidR="00931DBE" w:rsidRPr="004148FE" w:rsidRDefault="00931DBE" w:rsidP="004148FE">
      <w:pPr>
        <w:rPr>
          <w:rFonts w:asciiTheme="majorBidi" w:hAnsiTheme="majorBidi" w:cstheme="majorBidi"/>
        </w:rPr>
      </w:pPr>
    </w:p>
    <w:p w14:paraId="7B35EA1C" w14:textId="42E0A794" w:rsidR="00931DBE" w:rsidRPr="00D117F8" w:rsidRDefault="00931DBE" w:rsidP="00FC60E0">
      <w:pPr>
        <w:ind w:left="1080"/>
        <w:rPr>
          <w:rFonts w:asciiTheme="majorBidi" w:hAnsiTheme="majorBidi" w:cstheme="majorBidi"/>
          <w:b/>
          <w:bCs/>
        </w:rPr>
      </w:pPr>
      <w:r w:rsidRPr="00D117F8">
        <w:rPr>
          <w:rFonts w:asciiTheme="majorBidi" w:hAnsiTheme="majorBidi" w:cstheme="majorBidi"/>
          <w:b/>
          <w:bCs/>
        </w:rPr>
        <w:t xml:space="preserve">D. </w:t>
      </w:r>
      <w:r w:rsidR="004148FE" w:rsidRPr="004148FE">
        <w:rPr>
          <w:rFonts w:asciiTheme="majorBidi" w:hAnsiTheme="majorBidi" w:cstheme="majorBidi"/>
          <w:b/>
          <w:bCs/>
        </w:rPr>
        <w:t>Engagement in Innovation Initiatives</w:t>
      </w:r>
    </w:p>
    <w:p w14:paraId="39245E60" w14:textId="77777777" w:rsidR="004148FE" w:rsidRPr="004148FE" w:rsidRDefault="004148FE" w:rsidP="004148FE">
      <w:pPr>
        <w:spacing w:before="100" w:beforeAutospacing="1" w:after="100" w:afterAutospacing="1" w:line="240" w:lineRule="auto"/>
        <w:ind w:left="1440"/>
        <w:rPr>
          <w:rFonts w:ascii="Times New Roman" w:eastAsia="Times New Roman" w:hAnsi="Times New Roman" w:cs="Times New Roman"/>
          <w:b/>
          <w:bCs/>
          <w:kern w:val="0"/>
          <w:sz w:val="22"/>
          <w:szCs w:val="22"/>
          <w14:ligatures w14:val="none"/>
        </w:rPr>
      </w:pPr>
      <w:r w:rsidRPr="004148FE">
        <w:rPr>
          <w:rFonts w:ascii="Times New Roman" w:eastAsia="Times New Roman" w:hAnsi="Times New Roman" w:cs="Times New Roman"/>
          <w:b/>
          <w:bCs/>
          <w:kern w:val="0"/>
          <w:sz w:val="22"/>
          <w:szCs w:val="22"/>
          <w14:ligatures w14:val="none"/>
        </w:rPr>
        <w:t>Participants provided information on:</w:t>
      </w:r>
    </w:p>
    <w:p w14:paraId="434555AD" w14:textId="77777777" w:rsidR="004148FE" w:rsidRPr="004148FE" w:rsidRDefault="004148FE" w:rsidP="004148FE">
      <w:pPr>
        <w:numPr>
          <w:ilvl w:val="0"/>
          <w:numId w:val="12"/>
        </w:numPr>
        <w:tabs>
          <w:tab w:val="num" w:pos="2880"/>
        </w:tabs>
        <w:spacing w:before="100" w:beforeAutospacing="1" w:after="100" w:afterAutospacing="1" w:line="240" w:lineRule="auto"/>
        <w:ind w:left="1800"/>
        <w:rPr>
          <w:rFonts w:ascii="Times New Roman" w:eastAsia="Times New Roman" w:hAnsi="Times New Roman" w:cs="Times New Roman"/>
          <w:kern w:val="0"/>
          <w:sz w:val="22"/>
          <w:szCs w:val="22"/>
          <w14:ligatures w14:val="none"/>
        </w:rPr>
      </w:pPr>
      <w:r w:rsidRPr="004148FE">
        <w:rPr>
          <w:rFonts w:ascii="Times New Roman" w:eastAsia="Times New Roman" w:hAnsi="Times New Roman" w:cs="Times New Roman"/>
          <w:kern w:val="0"/>
          <w:sz w:val="22"/>
          <w:szCs w:val="22"/>
          <w14:ligatures w14:val="none"/>
        </w:rPr>
        <w:t>Role type (clinical, non-clinical, or multiple functions).</w:t>
      </w:r>
    </w:p>
    <w:p w14:paraId="55F4AEA7" w14:textId="77777777" w:rsidR="004148FE" w:rsidRPr="004148FE" w:rsidRDefault="004148FE" w:rsidP="004148FE">
      <w:pPr>
        <w:numPr>
          <w:ilvl w:val="0"/>
          <w:numId w:val="12"/>
        </w:numPr>
        <w:tabs>
          <w:tab w:val="num" w:pos="2880"/>
        </w:tabs>
        <w:spacing w:before="100" w:beforeAutospacing="1" w:after="100" w:afterAutospacing="1" w:line="240" w:lineRule="auto"/>
        <w:ind w:left="1800"/>
        <w:rPr>
          <w:rFonts w:ascii="Times New Roman" w:eastAsia="Times New Roman" w:hAnsi="Times New Roman" w:cs="Times New Roman"/>
          <w:kern w:val="0"/>
          <w:sz w:val="22"/>
          <w:szCs w:val="22"/>
          <w14:ligatures w14:val="none"/>
        </w:rPr>
      </w:pPr>
      <w:r w:rsidRPr="004148FE">
        <w:rPr>
          <w:rFonts w:ascii="Times New Roman" w:eastAsia="Times New Roman" w:hAnsi="Times New Roman" w:cs="Times New Roman"/>
          <w:kern w:val="0"/>
          <w:sz w:val="22"/>
          <w:szCs w:val="22"/>
          <w14:ligatures w14:val="none"/>
        </w:rPr>
        <w:t>Department/unit (e.g., nursing, IT, HR, respiratory care, business unit).</w:t>
      </w:r>
    </w:p>
    <w:p w14:paraId="26DD3095" w14:textId="77777777" w:rsidR="004148FE" w:rsidRPr="004148FE" w:rsidRDefault="004148FE" w:rsidP="004148FE">
      <w:pPr>
        <w:numPr>
          <w:ilvl w:val="0"/>
          <w:numId w:val="12"/>
        </w:numPr>
        <w:tabs>
          <w:tab w:val="num" w:pos="2880"/>
        </w:tabs>
        <w:spacing w:before="100" w:beforeAutospacing="1" w:after="100" w:afterAutospacing="1" w:line="240" w:lineRule="auto"/>
        <w:ind w:left="1800"/>
        <w:rPr>
          <w:rFonts w:ascii="Times New Roman" w:eastAsia="Times New Roman" w:hAnsi="Times New Roman" w:cs="Times New Roman"/>
          <w:kern w:val="0"/>
          <w:sz w:val="22"/>
          <w:szCs w:val="22"/>
          <w14:ligatures w14:val="none"/>
        </w:rPr>
      </w:pPr>
      <w:r w:rsidRPr="004148FE">
        <w:rPr>
          <w:rFonts w:ascii="Times New Roman" w:eastAsia="Times New Roman" w:hAnsi="Times New Roman" w:cs="Times New Roman"/>
          <w:kern w:val="0"/>
          <w:sz w:val="22"/>
          <w:szCs w:val="22"/>
          <w14:ligatures w14:val="none"/>
        </w:rPr>
        <w:t>Institution type (public/private).</w:t>
      </w:r>
    </w:p>
    <w:p w14:paraId="0E9D9DE5" w14:textId="77777777" w:rsidR="004148FE" w:rsidRPr="004148FE" w:rsidRDefault="004148FE" w:rsidP="004148FE">
      <w:pPr>
        <w:numPr>
          <w:ilvl w:val="0"/>
          <w:numId w:val="12"/>
        </w:numPr>
        <w:tabs>
          <w:tab w:val="num" w:pos="2880"/>
        </w:tabs>
        <w:spacing w:before="100" w:beforeAutospacing="1" w:after="100" w:afterAutospacing="1" w:line="240" w:lineRule="auto"/>
        <w:ind w:left="1800"/>
        <w:rPr>
          <w:rFonts w:ascii="Times New Roman" w:eastAsia="Times New Roman" w:hAnsi="Times New Roman" w:cs="Times New Roman"/>
          <w:kern w:val="0"/>
          <w:sz w:val="22"/>
          <w:szCs w:val="22"/>
          <w14:ligatures w14:val="none"/>
        </w:rPr>
      </w:pPr>
      <w:r w:rsidRPr="004148FE">
        <w:rPr>
          <w:rFonts w:ascii="Times New Roman" w:eastAsia="Times New Roman" w:hAnsi="Times New Roman" w:cs="Times New Roman"/>
          <w:kern w:val="0"/>
          <w:sz w:val="22"/>
          <w:szCs w:val="22"/>
          <w14:ligatures w14:val="none"/>
        </w:rPr>
        <w:t>Region of work (Central, Eastern, Western, etc.).</w:t>
      </w:r>
    </w:p>
    <w:p w14:paraId="5E633E90" w14:textId="3FAE0073" w:rsidR="00931DBE" w:rsidRPr="004148FE" w:rsidRDefault="004148FE" w:rsidP="004148FE">
      <w:pPr>
        <w:numPr>
          <w:ilvl w:val="0"/>
          <w:numId w:val="12"/>
        </w:numPr>
        <w:tabs>
          <w:tab w:val="num" w:pos="2880"/>
        </w:tabs>
        <w:spacing w:before="100" w:beforeAutospacing="1" w:after="100" w:afterAutospacing="1" w:line="240" w:lineRule="auto"/>
        <w:ind w:left="1800"/>
        <w:rPr>
          <w:rFonts w:ascii="Times New Roman" w:eastAsia="Times New Roman" w:hAnsi="Times New Roman" w:cs="Times New Roman"/>
          <w:kern w:val="0"/>
          <w:sz w:val="22"/>
          <w:szCs w:val="22"/>
          <w14:ligatures w14:val="none"/>
        </w:rPr>
      </w:pPr>
      <w:r w:rsidRPr="004148FE">
        <w:rPr>
          <w:rFonts w:ascii="Times New Roman" w:eastAsia="Times New Roman" w:hAnsi="Times New Roman" w:cs="Times New Roman"/>
          <w:kern w:val="0"/>
          <w:sz w:val="22"/>
          <w:szCs w:val="22"/>
          <w14:ligatures w14:val="none"/>
        </w:rPr>
        <w:t>Age group and gender.</w:t>
      </w:r>
    </w:p>
    <w:p w14:paraId="5185ECAD" w14:textId="77777777" w:rsidR="004148FE" w:rsidRDefault="004148FE" w:rsidP="004148FE">
      <w:pPr>
        <w:ind w:left="1440"/>
        <w:rPr>
          <w:rFonts w:asciiTheme="majorBidi" w:hAnsiTheme="majorBidi" w:cstheme="majorBidi"/>
        </w:rPr>
      </w:pPr>
    </w:p>
    <w:p w14:paraId="23976F20" w14:textId="69061881" w:rsidR="004148FE" w:rsidRPr="00D117F8" w:rsidRDefault="004148FE" w:rsidP="004148FE">
      <w:pPr>
        <w:ind w:left="1080"/>
        <w:rPr>
          <w:rFonts w:asciiTheme="majorBidi" w:hAnsiTheme="majorBidi" w:cstheme="majorBidi"/>
          <w:b/>
          <w:bCs/>
        </w:rPr>
      </w:pPr>
      <w:r>
        <w:rPr>
          <w:rFonts w:asciiTheme="majorBidi" w:hAnsiTheme="majorBidi" w:cstheme="majorBidi"/>
          <w:b/>
          <w:bCs/>
        </w:rPr>
        <w:t>E.</w:t>
      </w:r>
      <w:r w:rsidRPr="004148FE">
        <w:rPr>
          <w:rFonts w:asciiTheme="majorBidi" w:hAnsiTheme="majorBidi" w:cstheme="majorBidi"/>
          <w:b/>
          <w:bCs/>
        </w:rPr>
        <w:t xml:space="preserve"> Demographics</w:t>
      </w:r>
    </w:p>
    <w:p w14:paraId="038ED21B" w14:textId="77777777" w:rsidR="004148FE" w:rsidRPr="00663BF6" w:rsidRDefault="004148FE" w:rsidP="004148FE">
      <w:pPr>
        <w:numPr>
          <w:ilvl w:val="0"/>
          <w:numId w:val="12"/>
        </w:numPr>
        <w:tabs>
          <w:tab w:val="num" w:pos="1440"/>
        </w:tabs>
        <w:rPr>
          <w:rFonts w:asciiTheme="majorBidi" w:hAnsiTheme="majorBidi" w:cstheme="majorBidi"/>
        </w:rPr>
      </w:pPr>
      <w:r w:rsidRPr="004148FE">
        <w:rPr>
          <w:rFonts w:asciiTheme="majorBidi" w:hAnsiTheme="majorBidi" w:cstheme="majorBidi"/>
        </w:rPr>
        <w:t>Additional items were included to capture whether participants had initiated or participated in innovation initiatives within their organization.</w:t>
      </w:r>
    </w:p>
    <w:p w14:paraId="54A39BA8" w14:textId="77777777" w:rsidR="004148FE" w:rsidRPr="00663BF6" w:rsidRDefault="004148FE" w:rsidP="004148FE">
      <w:pPr>
        <w:tabs>
          <w:tab w:val="num" w:pos="1440"/>
        </w:tabs>
        <w:ind w:left="1080"/>
        <w:rPr>
          <w:rFonts w:asciiTheme="majorBidi" w:hAnsiTheme="majorBidi" w:cstheme="majorBidi"/>
        </w:rPr>
      </w:pPr>
    </w:p>
    <w:p w14:paraId="20640709" w14:textId="2597EFD1" w:rsidR="00931DBE" w:rsidRPr="00D117F8" w:rsidRDefault="00931DBE" w:rsidP="00FC60E0">
      <w:pPr>
        <w:ind w:left="720"/>
        <w:rPr>
          <w:rFonts w:asciiTheme="majorBidi" w:hAnsiTheme="majorBidi" w:cstheme="majorBidi"/>
          <w:b/>
          <w:bCs/>
        </w:rPr>
      </w:pPr>
    </w:p>
    <w:p w14:paraId="386EAD40" w14:textId="47BB7498" w:rsidR="00931DBE" w:rsidRPr="00D117F8" w:rsidRDefault="00931DBE" w:rsidP="00FC60E0">
      <w:pPr>
        <w:ind w:left="720"/>
        <w:rPr>
          <w:rFonts w:asciiTheme="majorBidi" w:hAnsiTheme="majorBidi" w:cstheme="majorBidi"/>
          <w:b/>
          <w:bCs/>
        </w:rPr>
      </w:pPr>
      <w:r w:rsidRPr="00D117F8">
        <w:rPr>
          <w:rFonts w:asciiTheme="majorBidi" w:hAnsiTheme="majorBidi" w:cstheme="majorBidi"/>
          <w:b/>
          <w:bCs/>
        </w:rPr>
        <w:t>3</w:t>
      </w:r>
      <w:r w:rsidR="00FC60E0">
        <w:rPr>
          <w:rFonts w:asciiTheme="majorBidi" w:hAnsiTheme="majorBidi" w:cstheme="majorBidi"/>
          <w:b/>
          <w:bCs/>
        </w:rPr>
        <w:t>)</w:t>
      </w:r>
      <w:r w:rsidRPr="00D117F8">
        <w:rPr>
          <w:rFonts w:asciiTheme="majorBidi" w:hAnsiTheme="majorBidi" w:cstheme="majorBidi"/>
          <w:b/>
          <w:bCs/>
        </w:rPr>
        <w:t xml:space="preserve"> Sampling &amp; Administration</w:t>
      </w:r>
    </w:p>
    <w:p w14:paraId="486484AB" w14:textId="77777777" w:rsidR="00473E7A" w:rsidRPr="00473E7A" w:rsidRDefault="00931DBE" w:rsidP="00FC60E0">
      <w:pPr>
        <w:pStyle w:val="ListParagraph"/>
        <w:numPr>
          <w:ilvl w:val="0"/>
          <w:numId w:val="17"/>
        </w:numPr>
        <w:tabs>
          <w:tab w:val="clear" w:pos="720"/>
          <w:tab w:val="num" w:pos="1440"/>
        </w:tabs>
        <w:ind w:left="1440"/>
        <w:rPr>
          <w:rFonts w:asciiTheme="majorBidi" w:hAnsiTheme="majorBidi" w:cstheme="majorBidi"/>
        </w:rPr>
      </w:pPr>
      <w:r w:rsidRPr="00473E7A">
        <w:rPr>
          <w:rFonts w:asciiTheme="majorBidi" w:hAnsiTheme="majorBidi" w:cstheme="majorBidi"/>
          <w:b/>
          <w:bCs/>
        </w:rPr>
        <w:t xml:space="preserve">Population: </w:t>
      </w:r>
      <w:r w:rsidRPr="00473E7A">
        <w:rPr>
          <w:rFonts w:asciiTheme="majorBidi" w:hAnsiTheme="majorBidi" w:cstheme="majorBidi"/>
        </w:rPr>
        <w:t>Healthcare employees across Saudi Arabia</w:t>
      </w:r>
      <w:r w:rsidRPr="00473E7A">
        <w:rPr>
          <w:rFonts w:asciiTheme="majorBidi" w:hAnsiTheme="majorBidi" w:cstheme="majorBidi"/>
        </w:rPr>
        <w:br/>
        <w:t>Sampling: Stratified random sampling to ensure representation across departments and roles.</w:t>
      </w:r>
    </w:p>
    <w:p w14:paraId="21B2328F" w14:textId="30A089C3" w:rsidR="00263C3E" w:rsidRDefault="00931DBE" w:rsidP="00263C3E">
      <w:pPr>
        <w:pStyle w:val="ListParagraph"/>
        <w:numPr>
          <w:ilvl w:val="1"/>
          <w:numId w:val="23"/>
        </w:numPr>
        <w:rPr>
          <w:rFonts w:asciiTheme="majorBidi" w:hAnsiTheme="majorBidi" w:cstheme="majorBidi"/>
        </w:rPr>
      </w:pPr>
      <w:r w:rsidRPr="00263C3E">
        <w:rPr>
          <w:rFonts w:asciiTheme="majorBidi" w:hAnsiTheme="majorBidi" w:cstheme="majorBidi"/>
          <w:b/>
          <w:bCs/>
        </w:rPr>
        <w:t xml:space="preserve">Sample Size: </w:t>
      </w:r>
      <w:r w:rsidR="00263C3E" w:rsidRPr="00263C3E">
        <w:rPr>
          <w:rFonts w:asciiTheme="majorBidi" w:hAnsiTheme="majorBidi" w:cstheme="majorBidi"/>
        </w:rPr>
        <w:t>The initial target sample size was N = 300 to enable robust statistical analysis and subgroup comparisons. However, due to time constraints and recruitment challenges, only 18 valid responses were collected.</w:t>
      </w:r>
      <w:r w:rsidR="00263C3E">
        <w:rPr>
          <w:rFonts w:asciiTheme="majorBidi" w:hAnsiTheme="majorBidi" w:cstheme="majorBidi" w:hint="cs"/>
          <w:rtl/>
        </w:rPr>
        <w:t xml:space="preserve"> </w:t>
      </w:r>
      <w:r w:rsidR="00263C3E" w:rsidRPr="00263C3E">
        <w:rPr>
          <w:rFonts w:asciiTheme="majorBidi" w:hAnsiTheme="majorBidi" w:cstheme="majorBidi"/>
        </w:rPr>
        <w:t xml:space="preserve">The survey was disseminated online via </w:t>
      </w:r>
      <w:r w:rsidR="005F7490">
        <w:rPr>
          <w:rFonts w:asciiTheme="majorBidi" w:hAnsiTheme="majorBidi" w:cstheme="majorBidi"/>
        </w:rPr>
        <w:t>Google</w:t>
      </w:r>
      <w:r w:rsidR="00263C3E" w:rsidRPr="00263C3E">
        <w:rPr>
          <w:rFonts w:asciiTheme="majorBidi" w:hAnsiTheme="majorBidi" w:cstheme="majorBidi"/>
        </w:rPr>
        <w:t xml:space="preserve"> Forms, and participation was anonymous and voluntary. No identifying information was collected, and informed consent was obtained at the beginning of the questionnaire.</w:t>
      </w:r>
      <w:r w:rsidR="00263C3E" w:rsidRPr="00263C3E">
        <w:rPr>
          <w:rFonts w:asciiTheme="majorBidi" w:hAnsiTheme="majorBidi" w:cstheme="majorBidi" w:hint="cs"/>
          <w:rtl/>
        </w:rPr>
        <w:t xml:space="preserve"> </w:t>
      </w:r>
    </w:p>
    <w:p w14:paraId="1794433A" w14:textId="14AAD31B" w:rsidR="00263C3E" w:rsidRDefault="005F7490" w:rsidP="005F7490">
      <w:pPr>
        <w:pStyle w:val="ListParagraph"/>
        <w:ind w:left="1440"/>
        <w:rPr>
          <w:rFonts w:asciiTheme="majorBidi" w:hAnsiTheme="majorBidi" w:cstheme="majorBidi"/>
          <w:rtl/>
        </w:rPr>
      </w:pPr>
      <w:r w:rsidRPr="005F7490">
        <w:rPr>
          <w:rFonts w:asciiTheme="majorBidi" w:hAnsiTheme="majorBidi" w:cstheme="majorBidi"/>
        </w:rPr>
        <w:t>Given the limited sample, the study is classified as exploratory and is best understood as a pilot investigation that provides preliminary insights and informs the design of future large-scale studies</w:t>
      </w:r>
    </w:p>
    <w:p w14:paraId="536D73AA" w14:textId="0AD48202" w:rsidR="00263C3E" w:rsidRPr="00FC60E0" w:rsidRDefault="00263C3E" w:rsidP="00263C3E">
      <w:pPr>
        <w:rPr>
          <w:rFonts w:asciiTheme="majorBidi" w:hAnsiTheme="majorBidi" w:cstheme="majorBidi"/>
          <w:b/>
          <w:bCs/>
          <w:sz w:val="28"/>
          <w:szCs w:val="28"/>
        </w:rPr>
      </w:pPr>
      <w:r w:rsidRPr="00FC60E0">
        <w:rPr>
          <w:rFonts w:asciiTheme="majorBidi" w:hAnsiTheme="majorBidi" w:cstheme="majorBidi"/>
          <w:b/>
          <w:bCs/>
          <w:sz w:val="28"/>
          <w:szCs w:val="28"/>
        </w:rPr>
        <w:lastRenderedPageBreak/>
        <w:t xml:space="preserve">8. </w:t>
      </w:r>
      <w:r w:rsidRPr="00263C3E">
        <w:rPr>
          <w:rFonts w:asciiTheme="majorBidi" w:hAnsiTheme="majorBidi" w:cstheme="majorBidi"/>
          <w:b/>
          <w:bCs/>
          <w:sz w:val="28"/>
          <w:szCs w:val="28"/>
        </w:rPr>
        <w:t>Results</w:t>
      </w:r>
    </w:p>
    <w:p w14:paraId="221785CD" w14:textId="15F1D1A1" w:rsidR="00263C3E" w:rsidRPr="00263C3E" w:rsidRDefault="00263C3E" w:rsidP="00263C3E">
      <w:pPr>
        <w:pStyle w:val="ListParagraph"/>
        <w:numPr>
          <w:ilvl w:val="0"/>
          <w:numId w:val="23"/>
        </w:numPr>
        <w:rPr>
          <w:rFonts w:asciiTheme="majorBidi" w:hAnsiTheme="majorBidi" w:cstheme="majorBidi"/>
        </w:rPr>
      </w:pPr>
      <w:r w:rsidRPr="00263C3E">
        <w:rPr>
          <w:rFonts w:asciiTheme="majorBidi" w:hAnsiTheme="majorBidi" w:cstheme="majorBidi"/>
          <w:b/>
          <w:bCs/>
        </w:rPr>
        <w:t>Demographics:</w:t>
      </w:r>
      <w:r w:rsidRPr="00263C3E">
        <w:rPr>
          <w:rFonts w:asciiTheme="majorBidi" w:hAnsiTheme="majorBidi" w:cstheme="majorBidi"/>
        </w:rPr>
        <w:t xml:space="preserve"> 78% male, 55% aged 25–34, 89% from the Central region, 61% working in public institutions. Roles: 44% non-clinical, 39% clinical, 11% hybrid.</w:t>
      </w:r>
    </w:p>
    <w:p w14:paraId="7B74C32A" w14:textId="5A87CD08" w:rsidR="00263C3E" w:rsidRPr="00263C3E" w:rsidRDefault="00263C3E" w:rsidP="00263C3E">
      <w:pPr>
        <w:pStyle w:val="ListParagraph"/>
        <w:numPr>
          <w:ilvl w:val="0"/>
          <w:numId w:val="23"/>
        </w:numPr>
        <w:rPr>
          <w:rFonts w:asciiTheme="majorBidi" w:hAnsiTheme="majorBidi" w:cstheme="majorBidi"/>
        </w:rPr>
      </w:pPr>
      <w:r w:rsidRPr="00263C3E">
        <w:rPr>
          <w:rFonts w:asciiTheme="majorBidi" w:hAnsiTheme="majorBidi" w:cstheme="majorBidi"/>
          <w:b/>
          <w:bCs/>
        </w:rPr>
        <w:t>Innovation Training:</w:t>
      </w:r>
      <w:r w:rsidRPr="00263C3E">
        <w:rPr>
          <w:rFonts w:asciiTheme="majorBidi" w:hAnsiTheme="majorBidi" w:cstheme="majorBidi"/>
        </w:rPr>
        <w:t xml:space="preserve"> 33% received formal training; 67% had not.</w:t>
      </w:r>
    </w:p>
    <w:p w14:paraId="49701D37" w14:textId="3221BEEB" w:rsidR="00263C3E" w:rsidRPr="00263C3E" w:rsidRDefault="00263C3E" w:rsidP="00263C3E">
      <w:pPr>
        <w:pStyle w:val="ListParagraph"/>
        <w:numPr>
          <w:ilvl w:val="0"/>
          <w:numId w:val="23"/>
        </w:numPr>
        <w:rPr>
          <w:rFonts w:asciiTheme="majorBidi" w:hAnsiTheme="majorBidi" w:cstheme="majorBidi"/>
        </w:rPr>
      </w:pPr>
      <w:r w:rsidRPr="00263C3E">
        <w:rPr>
          <w:rFonts w:asciiTheme="majorBidi" w:hAnsiTheme="majorBidi" w:cstheme="majorBidi"/>
          <w:b/>
          <w:bCs/>
        </w:rPr>
        <w:t>Initiatives:</w:t>
      </w:r>
      <w:r w:rsidRPr="00263C3E">
        <w:rPr>
          <w:rFonts w:asciiTheme="majorBidi" w:hAnsiTheme="majorBidi" w:cstheme="majorBidi"/>
        </w:rPr>
        <w:t xml:space="preserve"> 50% had initiated/led innovation projects; 50% had participated.</w:t>
      </w:r>
    </w:p>
    <w:p w14:paraId="6D1DA3AA" w14:textId="5D34FABC" w:rsidR="00263C3E" w:rsidRPr="00263C3E" w:rsidRDefault="00263C3E" w:rsidP="00263C3E">
      <w:pPr>
        <w:pStyle w:val="ListParagraph"/>
        <w:numPr>
          <w:ilvl w:val="0"/>
          <w:numId w:val="23"/>
        </w:numPr>
        <w:rPr>
          <w:rFonts w:asciiTheme="majorBidi" w:hAnsiTheme="majorBidi" w:cstheme="majorBidi"/>
        </w:rPr>
      </w:pPr>
      <w:r w:rsidRPr="00263C3E">
        <w:rPr>
          <w:rFonts w:asciiTheme="majorBidi" w:hAnsiTheme="majorBidi" w:cstheme="majorBidi"/>
          <w:b/>
          <w:bCs/>
        </w:rPr>
        <w:t>Adoption Stage:</w:t>
      </w:r>
      <w:r w:rsidRPr="00263C3E">
        <w:rPr>
          <w:rFonts w:asciiTheme="majorBidi" w:hAnsiTheme="majorBidi" w:cstheme="majorBidi"/>
        </w:rPr>
        <w:t xml:space="preserve"> 33% knowledge, 11% persuasion, 11% decision, 33% implementation, 11% confirmation.</w:t>
      </w:r>
    </w:p>
    <w:p w14:paraId="251CA50C" w14:textId="41C4C007" w:rsidR="00263C3E" w:rsidRPr="00263C3E" w:rsidRDefault="00263C3E" w:rsidP="00263C3E">
      <w:pPr>
        <w:pStyle w:val="ListParagraph"/>
        <w:numPr>
          <w:ilvl w:val="0"/>
          <w:numId w:val="23"/>
        </w:numPr>
        <w:rPr>
          <w:rFonts w:asciiTheme="majorBidi" w:hAnsiTheme="majorBidi" w:cstheme="majorBidi"/>
        </w:rPr>
      </w:pPr>
      <w:r w:rsidRPr="00263C3E">
        <w:rPr>
          <w:rFonts w:asciiTheme="majorBidi" w:hAnsiTheme="majorBidi" w:cstheme="majorBidi"/>
          <w:b/>
          <w:bCs/>
        </w:rPr>
        <w:t>Adopter Categories:</w:t>
      </w:r>
      <w:r w:rsidRPr="00263C3E">
        <w:rPr>
          <w:rFonts w:asciiTheme="majorBidi" w:hAnsiTheme="majorBidi" w:cstheme="majorBidi"/>
        </w:rPr>
        <w:t xml:space="preserve"> 28% early adopters, 22% innovators, 22% early majority, 11% late majority, 17% laggards.</w:t>
      </w:r>
    </w:p>
    <w:p w14:paraId="56F4939A" w14:textId="56596C8D" w:rsidR="00263C3E" w:rsidRPr="00263C3E" w:rsidRDefault="00263C3E" w:rsidP="00263C3E">
      <w:pPr>
        <w:pStyle w:val="ListParagraph"/>
        <w:numPr>
          <w:ilvl w:val="0"/>
          <w:numId w:val="23"/>
        </w:numPr>
        <w:rPr>
          <w:rFonts w:asciiTheme="majorBidi" w:hAnsiTheme="majorBidi" w:cstheme="majorBidi"/>
        </w:rPr>
      </w:pPr>
      <w:r w:rsidRPr="00263C3E">
        <w:rPr>
          <w:rFonts w:asciiTheme="majorBidi" w:hAnsiTheme="majorBidi" w:cstheme="majorBidi"/>
        </w:rPr>
        <w:t>Discovery</w:t>
      </w:r>
      <w:r w:rsidRPr="00263C3E">
        <w:rPr>
          <w:rFonts w:asciiTheme="majorBidi" w:hAnsiTheme="majorBidi" w:cstheme="majorBidi"/>
          <w:b/>
          <w:bCs/>
        </w:rPr>
        <w:t xml:space="preserve"> Skills (Likert means):</w:t>
      </w:r>
      <w:r w:rsidRPr="00263C3E">
        <w:rPr>
          <w:rFonts w:asciiTheme="majorBidi" w:hAnsiTheme="majorBidi" w:cstheme="majorBidi"/>
        </w:rPr>
        <w:t xml:space="preserve"> Associating = 4.6, Experimenting = 4.3, Observing = 4.2, Networking = 4.1, Questioning = 4.0</w:t>
      </w:r>
    </w:p>
    <w:p w14:paraId="34FB532A" w14:textId="77777777" w:rsidR="00263C3E" w:rsidRDefault="00263C3E" w:rsidP="00263C3E">
      <w:pPr>
        <w:rPr>
          <w:rFonts w:asciiTheme="majorBidi" w:hAnsiTheme="majorBidi" w:cstheme="majorBidi"/>
          <w:b/>
          <w:bCs/>
          <w:sz w:val="28"/>
          <w:szCs w:val="28"/>
          <w:rtl/>
        </w:rPr>
      </w:pPr>
    </w:p>
    <w:p w14:paraId="665A5B4F" w14:textId="167FFE75" w:rsidR="00263C3E" w:rsidRPr="00263C3E" w:rsidRDefault="00263C3E" w:rsidP="00263C3E">
      <w:pPr>
        <w:rPr>
          <w:rFonts w:asciiTheme="majorBidi" w:hAnsiTheme="majorBidi" w:cstheme="majorBidi"/>
          <w:b/>
          <w:bCs/>
          <w:sz w:val="28"/>
          <w:szCs w:val="28"/>
        </w:rPr>
      </w:pPr>
      <w:r>
        <w:rPr>
          <w:rFonts w:asciiTheme="majorBidi" w:hAnsiTheme="majorBidi" w:cstheme="majorBidi" w:hint="cs"/>
          <w:b/>
          <w:bCs/>
          <w:sz w:val="28"/>
          <w:szCs w:val="28"/>
          <w:rtl/>
        </w:rPr>
        <w:t>9</w:t>
      </w:r>
      <w:r w:rsidRPr="00263C3E">
        <w:rPr>
          <w:rFonts w:asciiTheme="majorBidi" w:hAnsiTheme="majorBidi" w:cstheme="majorBidi"/>
          <w:b/>
          <w:bCs/>
          <w:sz w:val="28"/>
          <w:szCs w:val="28"/>
        </w:rPr>
        <w:t>. Discussion</w:t>
      </w:r>
    </w:p>
    <w:p w14:paraId="4B11FA1B" w14:textId="77777777" w:rsidR="00263C3E" w:rsidRDefault="00263C3E" w:rsidP="00263C3E">
      <w:pPr>
        <w:spacing w:before="100" w:beforeAutospacing="1" w:after="100" w:afterAutospacing="1" w:line="240" w:lineRule="auto"/>
        <w:ind w:left="360"/>
        <w:rPr>
          <w:rFonts w:ascii="Times New Roman" w:eastAsia="Times New Roman" w:hAnsi="Times New Roman" w:cs="Times New Roman"/>
          <w:kern w:val="0"/>
          <w:rtl/>
          <w14:ligatures w14:val="none"/>
        </w:rPr>
      </w:pPr>
      <w:r w:rsidRPr="00263C3E">
        <w:rPr>
          <w:rFonts w:ascii="Times New Roman" w:eastAsia="Times New Roman" w:hAnsi="Times New Roman" w:cs="Times New Roman"/>
          <w:kern w:val="0"/>
          <w14:ligatures w14:val="none"/>
        </w:rPr>
        <w:t>Findings indicate that employees perceive themselves as strong in innovation skills, especially associating and experimenting, despite limited formal training. This aligns with Innovator’s DNA, which stresses these behaviors as central to innovative capacity.</w:t>
      </w:r>
    </w:p>
    <w:p w14:paraId="002A1693" w14:textId="43BD2A71" w:rsidR="00263C3E" w:rsidRPr="00263C3E" w:rsidRDefault="00263C3E" w:rsidP="00263C3E">
      <w:pPr>
        <w:spacing w:before="100" w:beforeAutospacing="1" w:after="100" w:afterAutospacing="1" w:line="240" w:lineRule="auto"/>
        <w:ind w:left="360"/>
        <w:rPr>
          <w:rFonts w:ascii="Times New Roman" w:eastAsia="Times New Roman" w:hAnsi="Times New Roman" w:cs="Times New Roman"/>
          <w:kern w:val="0"/>
          <w14:ligatures w14:val="none"/>
        </w:rPr>
      </w:pPr>
      <w:r w:rsidRPr="00263C3E">
        <w:rPr>
          <w:rFonts w:ascii="Times New Roman" w:eastAsia="Times New Roman" w:hAnsi="Times New Roman" w:cs="Times New Roman"/>
          <w:kern w:val="0"/>
          <w14:ligatures w14:val="none"/>
        </w:rPr>
        <w:t xml:space="preserve">Both clinical and non-clinical staff reported involvement in innovation, reflecting Omachonu &amp; </w:t>
      </w:r>
      <w:proofErr w:type="spellStart"/>
      <w:r w:rsidRPr="00263C3E">
        <w:rPr>
          <w:rFonts w:ascii="Times New Roman" w:eastAsia="Times New Roman" w:hAnsi="Times New Roman" w:cs="Times New Roman"/>
          <w:kern w:val="0"/>
          <w14:ligatures w14:val="none"/>
        </w:rPr>
        <w:t>Einspruch’s</w:t>
      </w:r>
      <w:proofErr w:type="spellEnd"/>
      <w:r w:rsidRPr="00263C3E">
        <w:rPr>
          <w:rFonts w:ascii="Times New Roman" w:eastAsia="Times New Roman" w:hAnsi="Times New Roman" w:cs="Times New Roman"/>
          <w:kern w:val="0"/>
          <w14:ligatures w14:val="none"/>
        </w:rPr>
        <w:t xml:space="preserve"> (2010) view that innovation is multidisciplinary. Adoption stages and categories varied, echoing Rogers’ Diffusion theory.</w:t>
      </w:r>
    </w:p>
    <w:p w14:paraId="69B0B67A" w14:textId="77777777" w:rsidR="00263C3E" w:rsidRDefault="00263C3E" w:rsidP="00263C3E">
      <w:pPr>
        <w:spacing w:before="100" w:beforeAutospacing="1" w:after="100" w:afterAutospacing="1" w:line="240" w:lineRule="auto"/>
        <w:ind w:left="360"/>
        <w:rPr>
          <w:rFonts w:ascii="Times New Roman" w:eastAsia="Times New Roman" w:hAnsi="Times New Roman" w:cs="Times New Roman"/>
          <w:kern w:val="0"/>
          <w:rtl/>
          <w14:ligatures w14:val="none"/>
        </w:rPr>
      </w:pPr>
      <w:r w:rsidRPr="00263C3E">
        <w:rPr>
          <w:rFonts w:ascii="Times New Roman" w:eastAsia="Times New Roman" w:hAnsi="Times New Roman" w:cs="Times New Roman"/>
          <w:kern w:val="0"/>
          <w14:ligatures w14:val="none"/>
        </w:rPr>
        <w:t>Training gaps highlight the need for structured programs, as emphasized in Vision 2030 literature (</w:t>
      </w:r>
      <w:proofErr w:type="spellStart"/>
      <w:r w:rsidRPr="00263C3E">
        <w:rPr>
          <w:rFonts w:ascii="Times New Roman" w:eastAsia="Times New Roman" w:hAnsi="Times New Roman" w:cs="Times New Roman"/>
          <w:kern w:val="0"/>
          <w14:ligatures w14:val="none"/>
        </w:rPr>
        <w:t>Albejaidi</w:t>
      </w:r>
      <w:proofErr w:type="spellEnd"/>
      <w:r w:rsidRPr="00263C3E">
        <w:rPr>
          <w:rFonts w:ascii="Times New Roman" w:eastAsia="Times New Roman" w:hAnsi="Times New Roman" w:cs="Times New Roman"/>
          <w:kern w:val="0"/>
          <w14:ligatures w14:val="none"/>
        </w:rPr>
        <w:t xml:space="preserve"> &amp; Nair, 2019).</w:t>
      </w:r>
    </w:p>
    <w:p w14:paraId="482B019D" w14:textId="77777777" w:rsidR="00B747C9" w:rsidRDefault="00B747C9" w:rsidP="00263C3E">
      <w:pPr>
        <w:spacing w:before="100" w:beforeAutospacing="1" w:after="100" w:afterAutospacing="1" w:line="240" w:lineRule="auto"/>
        <w:ind w:left="360"/>
        <w:rPr>
          <w:rFonts w:ascii="Times New Roman" w:eastAsia="Times New Roman" w:hAnsi="Times New Roman" w:cs="Times New Roman"/>
          <w:kern w:val="0"/>
          <w14:ligatures w14:val="none"/>
        </w:rPr>
      </w:pPr>
    </w:p>
    <w:p w14:paraId="73E40C94" w14:textId="59FB9D73" w:rsidR="00B747C9" w:rsidRPr="00263C3E" w:rsidRDefault="00B747C9" w:rsidP="00B747C9">
      <w:pPr>
        <w:rPr>
          <w:rFonts w:asciiTheme="majorBidi" w:hAnsiTheme="majorBidi" w:cstheme="majorBidi"/>
          <w:b/>
          <w:bCs/>
          <w:sz w:val="28"/>
          <w:szCs w:val="28"/>
        </w:rPr>
      </w:pPr>
      <w:r>
        <w:rPr>
          <w:rFonts w:asciiTheme="majorBidi" w:hAnsiTheme="majorBidi" w:cstheme="majorBidi"/>
          <w:b/>
          <w:bCs/>
          <w:sz w:val="28"/>
          <w:szCs w:val="28"/>
        </w:rPr>
        <w:t>10</w:t>
      </w:r>
      <w:r w:rsidRPr="00263C3E">
        <w:rPr>
          <w:rFonts w:asciiTheme="majorBidi" w:hAnsiTheme="majorBidi" w:cstheme="majorBidi"/>
          <w:b/>
          <w:bCs/>
          <w:sz w:val="28"/>
          <w:szCs w:val="28"/>
        </w:rPr>
        <w:t xml:space="preserve">. </w:t>
      </w:r>
      <w:r w:rsidRPr="00B747C9">
        <w:rPr>
          <w:rFonts w:asciiTheme="majorBidi" w:hAnsiTheme="majorBidi" w:cstheme="majorBidi"/>
          <w:b/>
          <w:bCs/>
          <w:sz w:val="28"/>
          <w:szCs w:val="28"/>
        </w:rPr>
        <w:t>Limitations</w:t>
      </w:r>
    </w:p>
    <w:p w14:paraId="4720ADA9" w14:textId="77777777" w:rsidR="00B747C9" w:rsidRPr="00B747C9" w:rsidRDefault="00B747C9" w:rsidP="00B747C9">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B747C9">
        <w:rPr>
          <w:rFonts w:ascii="Times New Roman" w:eastAsia="Times New Roman" w:hAnsi="Times New Roman" w:cs="Times New Roman"/>
          <w:kern w:val="0"/>
          <w14:ligatures w14:val="none"/>
        </w:rPr>
        <w:t>Small sample size (N=18).</w:t>
      </w:r>
    </w:p>
    <w:p w14:paraId="4BB2F78C" w14:textId="77777777" w:rsidR="00B747C9" w:rsidRPr="00B747C9" w:rsidRDefault="00B747C9" w:rsidP="00B747C9">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B747C9">
        <w:rPr>
          <w:rFonts w:ascii="Times New Roman" w:eastAsia="Times New Roman" w:hAnsi="Times New Roman" w:cs="Times New Roman"/>
          <w:kern w:val="0"/>
          <w14:ligatures w14:val="none"/>
        </w:rPr>
        <w:t>Regional concentration (mostly Central region).</w:t>
      </w:r>
    </w:p>
    <w:p w14:paraId="2BCF96D1" w14:textId="77777777" w:rsidR="00B747C9" w:rsidRPr="00B747C9" w:rsidRDefault="00B747C9" w:rsidP="00B747C9">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B747C9">
        <w:rPr>
          <w:rFonts w:ascii="Times New Roman" w:eastAsia="Times New Roman" w:hAnsi="Times New Roman" w:cs="Times New Roman"/>
          <w:kern w:val="0"/>
          <w14:ligatures w14:val="none"/>
        </w:rPr>
        <w:t>Time constraints and recruitment challenges.</w:t>
      </w:r>
    </w:p>
    <w:p w14:paraId="55D9AB6A" w14:textId="77777777" w:rsidR="00B747C9" w:rsidRPr="00B747C9" w:rsidRDefault="00B747C9" w:rsidP="00B747C9">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B747C9">
        <w:rPr>
          <w:rFonts w:ascii="Times New Roman" w:eastAsia="Times New Roman" w:hAnsi="Times New Roman" w:cs="Times New Roman"/>
          <w:kern w:val="0"/>
          <w14:ligatures w14:val="none"/>
        </w:rPr>
        <w:t>Reliance on self-reported data, with possible bias.</w:t>
      </w:r>
    </w:p>
    <w:p w14:paraId="60E6BE22" w14:textId="2A61CD69" w:rsidR="00B747C9" w:rsidRDefault="00B747C9" w:rsidP="00B747C9">
      <w:pPr>
        <w:spacing w:before="100" w:beforeAutospacing="1" w:after="100" w:afterAutospacing="1" w:line="240" w:lineRule="auto"/>
        <w:ind w:left="360"/>
        <w:rPr>
          <w:rFonts w:ascii="Times New Roman" w:eastAsia="Times New Roman" w:hAnsi="Times New Roman" w:cs="Times New Roman"/>
          <w:kern w:val="0"/>
          <w14:ligatures w14:val="none"/>
        </w:rPr>
      </w:pPr>
      <w:r w:rsidRPr="00B747C9">
        <w:rPr>
          <w:rFonts w:ascii="Times New Roman" w:eastAsia="Times New Roman" w:hAnsi="Times New Roman" w:cs="Times New Roman"/>
          <w:kern w:val="0"/>
          <w14:ligatures w14:val="none"/>
        </w:rPr>
        <w:t>Despite these, the study demonstrates feasibility and provides preliminary insights</w:t>
      </w:r>
    </w:p>
    <w:p w14:paraId="1C6BFE0C" w14:textId="77777777" w:rsidR="00B747C9" w:rsidRDefault="00B747C9" w:rsidP="00B747C9">
      <w:pPr>
        <w:spacing w:before="100" w:beforeAutospacing="1" w:after="100" w:afterAutospacing="1" w:line="240" w:lineRule="auto"/>
        <w:ind w:left="360"/>
        <w:rPr>
          <w:rFonts w:ascii="Times New Roman" w:eastAsia="Times New Roman" w:hAnsi="Times New Roman" w:cs="Times New Roman"/>
          <w:kern w:val="0"/>
          <w14:ligatures w14:val="none"/>
        </w:rPr>
      </w:pPr>
    </w:p>
    <w:p w14:paraId="24C946D6" w14:textId="77777777" w:rsidR="00B747C9" w:rsidRDefault="00B747C9" w:rsidP="00B747C9">
      <w:pPr>
        <w:spacing w:before="100" w:beforeAutospacing="1" w:after="100" w:afterAutospacing="1" w:line="240" w:lineRule="auto"/>
        <w:rPr>
          <w:rFonts w:ascii="Times New Roman" w:eastAsia="Times New Roman" w:hAnsi="Times New Roman" w:cs="Times New Roman"/>
          <w:kern w:val="0"/>
          <w14:ligatures w14:val="none"/>
        </w:rPr>
      </w:pPr>
    </w:p>
    <w:p w14:paraId="2A09608D" w14:textId="77777777" w:rsidR="00B747C9" w:rsidRDefault="00B747C9" w:rsidP="00B747C9">
      <w:pPr>
        <w:spacing w:before="100" w:beforeAutospacing="1" w:after="100" w:afterAutospacing="1" w:line="240" w:lineRule="auto"/>
        <w:rPr>
          <w:rFonts w:ascii="Times New Roman" w:eastAsia="Times New Roman" w:hAnsi="Times New Roman" w:cs="Times New Roman"/>
          <w:kern w:val="0"/>
          <w:rtl/>
          <w14:ligatures w14:val="none"/>
        </w:rPr>
      </w:pPr>
    </w:p>
    <w:p w14:paraId="6E2F7228" w14:textId="2009DAC2" w:rsidR="00B747C9" w:rsidRPr="00263C3E" w:rsidRDefault="00B747C9" w:rsidP="00B747C9">
      <w:pPr>
        <w:rPr>
          <w:rFonts w:asciiTheme="majorBidi" w:hAnsiTheme="majorBidi" w:cstheme="majorBidi"/>
          <w:b/>
          <w:bCs/>
          <w:sz w:val="28"/>
          <w:szCs w:val="28"/>
        </w:rPr>
      </w:pPr>
      <w:r>
        <w:rPr>
          <w:rFonts w:asciiTheme="majorBidi" w:hAnsiTheme="majorBidi" w:cstheme="majorBidi"/>
          <w:b/>
          <w:bCs/>
          <w:sz w:val="28"/>
          <w:szCs w:val="28"/>
        </w:rPr>
        <w:lastRenderedPageBreak/>
        <w:t>1</w:t>
      </w:r>
      <w:r>
        <w:rPr>
          <w:rFonts w:asciiTheme="majorBidi" w:hAnsiTheme="majorBidi" w:cstheme="majorBidi"/>
          <w:b/>
          <w:bCs/>
          <w:sz w:val="28"/>
          <w:szCs w:val="28"/>
        </w:rPr>
        <w:t>1</w:t>
      </w:r>
      <w:r w:rsidRPr="00263C3E">
        <w:rPr>
          <w:rFonts w:asciiTheme="majorBidi" w:hAnsiTheme="majorBidi" w:cstheme="majorBidi"/>
          <w:b/>
          <w:bCs/>
          <w:sz w:val="28"/>
          <w:szCs w:val="28"/>
        </w:rPr>
        <w:t xml:space="preserve">. </w:t>
      </w:r>
      <w:r w:rsidRPr="00B747C9">
        <w:rPr>
          <w:rFonts w:asciiTheme="majorBidi" w:hAnsiTheme="majorBidi" w:cstheme="majorBidi"/>
          <w:b/>
          <w:bCs/>
          <w:sz w:val="28"/>
          <w:szCs w:val="28"/>
        </w:rPr>
        <w:t>Conclusion and Recommendations</w:t>
      </w:r>
    </w:p>
    <w:p w14:paraId="355DC1DC" w14:textId="77777777" w:rsidR="00B747C9" w:rsidRPr="00B747C9" w:rsidRDefault="00B747C9" w:rsidP="00B747C9">
      <w:pPr>
        <w:spacing w:before="100" w:beforeAutospacing="1" w:after="100" w:afterAutospacing="1" w:line="240" w:lineRule="auto"/>
        <w:ind w:left="360"/>
        <w:rPr>
          <w:rFonts w:ascii="Times New Roman" w:eastAsia="Times New Roman" w:hAnsi="Times New Roman" w:cs="Times New Roman"/>
          <w:kern w:val="0"/>
          <w14:ligatures w14:val="none"/>
        </w:rPr>
      </w:pPr>
      <w:r w:rsidRPr="00B747C9">
        <w:rPr>
          <w:rFonts w:ascii="Times New Roman" w:eastAsia="Times New Roman" w:hAnsi="Times New Roman" w:cs="Times New Roman"/>
          <w:kern w:val="0"/>
          <w14:ligatures w14:val="none"/>
        </w:rPr>
        <w:t>This exploratory study assessed innovation competency among healthcare sector employees in Saudi Arabia. Despite the small sample size, results show that participants generally rated themselves highly on innovation-related behaviors such as associating and experimenting. However, only one-third had received formal innovation training, indicating a reliance on experiential rather than structured learning.</w:t>
      </w:r>
    </w:p>
    <w:p w14:paraId="68E2F1E8" w14:textId="77777777" w:rsidR="00B747C9" w:rsidRPr="00B747C9" w:rsidRDefault="00B747C9" w:rsidP="00B747C9">
      <w:pPr>
        <w:spacing w:before="100" w:beforeAutospacing="1" w:after="100" w:afterAutospacing="1" w:line="240" w:lineRule="auto"/>
        <w:ind w:left="360"/>
        <w:rPr>
          <w:rFonts w:ascii="Times New Roman" w:eastAsia="Times New Roman" w:hAnsi="Times New Roman" w:cs="Times New Roman"/>
          <w:kern w:val="0"/>
          <w14:ligatures w14:val="none"/>
        </w:rPr>
      </w:pPr>
      <w:r w:rsidRPr="00B747C9">
        <w:rPr>
          <w:rFonts w:ascii="Times New Roman" w:eastAsia="Times New Roman" w:hAnsi="Times New Roman" w:cs="Times New Roman"/>
          <w:kern w:val="0"/>
          <w14:ligatures w14:val="none"/>
        </w:rPr>
        <w:t>Respondents were distributed across different adopter categories and adoption stages, demonstrating diverse perceptions and readiness levels toward innovation. Both clinical and non-clinical staff, as well as individuals in hybrid roles, reported involvement in innovation initiatives, highlighting that innovation competency is not restricted to specific professional categories.</w:t>
      </w:r>
    </w:p>
    <w:p w14:paraId="65673B14" w14:textId="77777777" w:rsidR="00B747C9" w:rsidRPr="00B747C9" w:rsidRDefault="00B747C9" w:rsidP="00B747C9">
      <w:pPr>
        <w:spacing w:before="100" w:beforeAutospacing="1" w:after="100" w:afterAutospacing="1" w:line="240" w:lineRule="auto"/>
        <w:ind w:left="360"/>
        <w:rPr>
          <w:rFonts w:ascii="Times New Roman" w:eastAsia="Times New Roman" w:hAnsi="Times New Roman" w:cs="Times New Roman"/>
          <w:kern w:val="0"/>
          <w14:ligatures w14:val="none"/>
        </w:rPr>
      </w:pPr>
      <w:r w:rsidRPr="00B747C9">
        <w:rPr>
          <w:rFonts w:ascii="Times New Roman" w:eastAsia="Times New Roman" w:hAnsi="Times New Roman" w:cs="Times New Roman"/>
          <w:kern w:val="0"/>
          <w14:ligatures w14:val="none"/>
        </w:rPr>
        <w:t>Overall, the findings provide preliminary evidence that while individual innovation skills are present, institutional mechanisms—particularly training and capacity-building—remain underdeveloped.</w:t>
      </w:r>
    </w:p>
    <w:p w14:paraId="7959360A" w14:textId="77777777" w:rsidR="00B747C9" w:rsidRPr="00B747C9" w:rsidRDefault="00B747C9" w:rsidP="00B747C9">
      <w:pPr>
        <w:spacing w:before="100" w:beforeAutospacing="1" w:after="100" w:afterAutospacing="1" w:line="240" w:lineRule="auto"/>
        <w:ind w:left="360"/>
        <w:rPr>
          <w:rFonts w:ascii="Times New Roman" w:eastAsia="Times New Roman" w:hAnsi="Times New Roman" w:cs="Times New Roman"/>
          <w:kern w:val="0"/>
          <w14:ligatures w14:val="none"/>
        </w:rPr>
      </w:pPr>
      <w:r w:rsidRPr="00B747C9">
        <w:rPr>
          <w:rFonts w:ascii="Times New Roman" w:eastAsia="Times New Roman" w:hAnsi="Times New Roman" w:cs="Times New Roman"/>
          <w:b/>
          <w:bCs/>
          <w:kern w:val="0"/>
          <w14:ligatures w14:val="none"/>
        </w:rPr>
        <w:t>Recommendations:</w:t>
      </w:r>
    </w:p>
    <w:p w14:paraId="3D76AF93" w14:textId="77777777" w:rsidR="00B747C9" w:rsidRPr="00B747C9" w:rsidRDefault="00B747C9" w:rsidP="00B747C9">
      <w:pPr>
        <w:spacing w:before="100" w:beforeAutospacing="1" w:after="100" w:afterAutospacing="1" w:line="240" w:lineRule="auto"/>
        <w:ind w:left="360"/>
        <w:rPr>
          <w:rFonts w:ascii="Times New Roman" w:eastAsia="Times New Roman" w:hAnsi="Times New Roman" w:cs="Times New Roman"/>
          <w:kern w:val="0"/>
          <w14:ligatures w14:val="none"/>
        </w:rPr>
      </w:pPr>
      <w:r w:rsidRPr="00B747C9">
        <w:rPr>
          <w:rFonts w:ascii="Times New Roman" w:eastAsia="Times New Roman" w:hAnsi="Times New Roman" w:cs="Times New Roman"/>
          <w:kern w:val="0"/>
          <w14:ligatures w14:val="none"/>
        </w:rPr>
        <w:t>Based on the findings, the following recommendations are suggested:</w:t>
      </w:r>
    </w:p>
    <w:p w14:paraId="0D3A6735" w14:textId="77777777" w:rsidR="00B747C9" w:rsidRPr="00B747C9" w:rsidRDefault="00B747C9" w:rsidP="00B747C9">
      <w:pPr>
        <w:numPr>
          <w:ilvl w:val="0"/>
          <w:numId w:val="26"/>
        </w:numPr>
        <w:spacing w:before="100" w:beforeAutospacing="1" w:after="100" w:afterAutospacing="1" w:line="240" w:lineRule="auto"/>
        <w:rPr>
          <w:rFonts w:ascii="Times New Roman" w:eastAsia="Times New Roman" w:hAnsi="Times New Roman" w:cs="Times New Roman"/>
          <w:kern w:val="0"/>
          <w:sz w:val="22"/>
          <w:szCs w:val="22"/>
          <w14:ligatures w14:val="none"/>
        </w:rPr>
      </w:pPr>
      <w:r w:rsidRPr="00B747C9">
        <w:rPr>
          <w:rFonts w:ascii="Times New Roman" w:eastAsia="Times New Roman" w:hAnsi="Times New Roman" w:cs="Times New Roman"/>
          <w:b/>
          <w:bCs/>
          <w:kern w:val="0"/>
          <w:sz w:val="22"/>
          <w:szCs w:val="22"/>
          <w14:ligatures w14:val="none"/>
        </w:rPr>
        <w:t>Expand Innovation Training Programs:</w:t>
      </w:r>
      <w:r w:rsidRPr="00B747C9">
        <w:rPr>
          <w:rFonts w:ascii="Times New Roman" w:eastAsia="Times New Roman" w:hAnsi="Times New Roman" w:cs="Times New Roman"/>
          <w:kern w:val="0"/>
          <w:sz w:val="22"/>
          <w:szCs w:val="22"/>
          <w14:ligatures w14:val="none"/>
        </w:rPr>
        <w:t xml:space="preserve"> Introduce structured innovation education and workshops across both clinical and non-clinical roles to strengthen competencies identified as critical in the Innovator’s DNA model.</w:t>
      </w:r>
    </w:p>
    <w:p w14:paraId="149616B3" w14:textId="77777777" w:rsidR="00B747C9" w:rsidRPr="00B747C9" w:rsidRDefault="00B747C9" w:rsidP="00B747C9">
      <w:pPr>
        <w:numPr>
          <w:ilvl w:val="0"/>
          <w:numId w:val="26"/>
        </w:numPr>
        <w:spacing w:before="100" w:beforeAutospacing="1" w:after="100" w:afterAutospacing="1" w:line="240" w:lineRule="auto"/>
        <w:rPr>
          <w:rFonts w:ascii="Times New Roman" w:eastAsia="Times New Roman" w:hAnsi="Times New Roman" w:cs="Times New Roman"/>
          <w:kern w:val="0"/>
          <w:sz w:val="22"/>
          <w:szCs w:val="22"/>
          <w14:ligatures w14:val="none"/>
        </w:rPr>
      </w:pPr>
      <w:r w:rsidRPr="00B747C9">
        <w:rPr>
          <w:rFonts w:ascii="Times New Roman" w:eastAsia="Times New Roman" w:hAnsi="Times New Roman" w:cs="Times New Roman"/>
          <w:b/>
          <w:bCs/>
          <w:kern w:val="0"/>
          <w:sz w:val="22"/>
          <w:szCs w:val="22"/>
          <w14:ligatures w14:val="none"/>
        </w:rPr>
        <w:t>Promote Cross-Department Collaboration:</w:t>
      </w:r>
      <w:r w:rsidRPr="00B747C9">
        <w:rPr>
          <w:rFonts w:ascii="Times New Roman" w:eastAsia="Times New Roman" w:hAnsi="Times New Roman" w:cs="Times New Roman"/>
          <w:kern w:val="0"/>
          <w:sz w:val="22"/>
          <w:szCs w:val="22"/>
          <w14:ligatures w14:val="none"/>
        </w:rPr>
        <w:t xml:space="preserve"> Encourage interdisciplinary teams that integrate clinical and administrative staff to break down silos and enhance idea sharing.</w:t>
      </w:r>
    </w:p>
    <w:p w14:paraId="5CF19E94" w14:textId="77777777" w:rsidR="00B747C9" w:rsidRPr="00B747C9" w:rsidRDefault="00B747C9" w:rsidP="00B747C9">
      <w:pPr>
        <w:numPr>
          <w:ilvl w:val="0"/>
          <w:numId w:val="26"/>
        </w:numPr>
        <w:spacing w:before="100" w:beforeAutospacing="1" w:after="100" w:afterAutospacing="1" w:line="240" w:lineRule="auto"/>
        <w:rPr>
          <w:rFonts w:ascii="Times New Roman" w:eastAsia="Times New Roman" w:hAnsi="Times New Roman" w:cs="Times New Roman"/>
          <w:kern w:val="0"/>
          <w:sz w:val="22"/>
          <w:szCs w:val="22"/>
          <w14:ligatures w14:val="none"/>
        </w:rPr>
      </w:pPr>
      <w:r w:rsidRPr="00B747C9">
        <w:rPr>
          <w:rFonts w:ascii="Times New Roman" w:eastAsia="Times New Roman" w:hAnsi="Times New Roman" w:cs="Times New Roman"/>
          <w:b/>
          <w:bCs/>
          <w:kern w:val="0"/>
          <w:sz w:val="22"/>
          <w:szCs w:val="22"/>
          <w14:ligatures w14:val="none"/>
        </w:rPr>
        <w:t>Tailor Innovation Strategies:</w:t>
      </w:r>
      <w:r w:rsidRPr="00B747C9">
        <w:rPr>
          <w:rFonts w:ascii="Times New Roman" w:eastAsia="Times New Roman" w:hAnsi="Times New Roman" w:cs="Times New Roman"/>
          <w:kern w:val="0"/>
          <w:sz w:val="22"/>
          <w:szCs w:val="22"/>
          <w14:ligatures w14:val="none"/>
        </w:rPr>
        <w:t xml:space="preserve"> Design interventions that address different adopter categories—for example, supporting laggards with mentoring while empowering innovators with leadership opportunities.</w:t>
      </w:r>
    </w:p>
    <w:p w14:paraId="3C5D6D88" w14:textId="77777777" w:rsidR="00B747C9" w:rsidRPr="00B747C9" w:rsidRDefault="00B747C9" w:rsidP="00B747C9">
      <w:pPr>
        <w:numPr>
          <w:ilvl w:val="0"/>
          <w:numId w:val="26"/>
        </w:numPr>
        <w:spacing w:before="100" w:beforeAutospacing="1" w:after="100" w:afterAutospacing="1" w:line="240" w:lineRule="auto"/>
        <w:rPr>
          <w:rFonts w:ascii="Times New Roman" w:eastAsia="Times New Roman" w:hAnsi="Times New Roman" w:cs="Times New Roman"/>
          <w:kern w:val="0"/>
          <w:sz w:val="22"/>
          <w:szCs w:val="22"/>
          <w14:ligatures w14:val="none"/>
        </w:rPr>
      </w:pPr>
      <w:r w:rsidRPr="00B747C9">
        <w:rPr>
          <w:rFonts w:ascii="Times New Roman" w:eastAsia="Times New Roman" w:hAnsi="Times New Roman" w:cs="Times New Roman"/>
          <w:b/>
          <w:bCs/>
          <w:kern w:val="0"/>
          <w:sz w:val="22"/>
          <w:szCs w:val="22"/>
          <w14:ligatures w14:val="none"/>
        </w:rPr>
        <w:t>Broaden Participation Beyond the Central Region:</w:t>
      </w:r>
      <w:r w:rsidRPr="00B747C9">
        <w:rPr>
          <w:rFonts w:ascii="Times New Roman" w:eastAsia="Times New Roman" w:hAnsi="Times New Roman" w:cs="Times New Roman"/>
          <w:kern w:val="0"/>
          <w:sz w:val="22"/>
          <w:szCs w:val="22"/>
          <w14:ligatures w14:val="none"/>
        </w:rPr>
        <w:t xml:space="preserve"> Future research should aim to capture perspectives from all regions of Saudi Arabia for a more comprehensive understanding.</w:t>
      </w:r>
    </w:p>
    <w:p w14:paraId="673FC51C" w14:textId="77777777" w:rsidR="00B747C9" w:rsidRPr="00B747C9" w:rsidRDefault="00B747C9" w:rsidP="00B747C9">
      <w:pPr>
        <w:numPr>
          <w:ilvl w:val="0"/>
          <w:numId w:val="26"/>
        </w:numPr>
        <w:spacing w:before="100" w:beforeAutospacing="1" w:after="100" w:afterAutospacing="1" w:line="240" w:lineRule="auto"/>
        <w:rPr>
          <w:rFonts w:ascii="Times New Roman" w:eastAsia="Times New Roman" w:hAnsi="Times New Roman" w:cs="Times New Roman"/>
          <w:kern w:val="0"/>
          <w:sz w:val="22"/>
          <w:szCs w:val="22"/>
          <w14:ligatures w14:val="none"/>
        </w:rPr>
      </w:pPr>
      <w:r w:rsidRPr="00B747C9">
        <w:rPr>
          <w:rFonts w:ascii="Times New Roman" w:eastAsia="Times New Roman" w:hAnsi="Times New Roman" w:cs="Times New Roman"/>
          <w:b/>
          <w:bCs/>
          <w:kern w:val="0"/>
          <w:sz w:val="22"/>
          <w:szCs w:val="22"/>
          <w14:ligatures w14:val="none"/>
        </w:rPr>
        <w:t>Use the Present Study as a Pilot:</w:t>
      </w:r>
      <w:r w:rsidRPr="00B747C9">
        <w:rPr>
          <w:rFonts w:ascii="Times New Roman" w:eastAsia="Times New Roman" w:hAnsi="Times New Roman" w:cs="Times New Roman"/>
          <w:kern w:val="0"/>
          <w:sz w:val="22"/>
          <w:szCs w:val="22"/>
          <w14:ligatures w14:val="none"/>
        </w:rPr>
        <w:t xml:space="preserve"> Treat these findings as preliminary evidence and expand the study with a larger, more representative sample to improve validity and generalizability.</w:t>
      </w:r>
    </w:p>
    <w:p w14:paraId="047F7F10" w14:textId="77777777" w:rsidR="00B747C9" w:rsidRDefault="00B747C9" w:rsidP="00263C3E">
      <w:pPr>
        <w:spacing w:before="100" w:beforeAutospacing="1" w:after="100" w:afterAutospacing="1" w:line="240" w:lineRule="auto"/>
        <w:ind w:left="360"/>
        <w:rPr>
          <w:rFonts w:ascii="Times New Roman" w:eastAsia="Times New Roman" w:hAnsi="Times New Roman" w:cs="Times New Roman"/>
          <w:kern w:val="0"/>
          <w:rtl/>
          <w14:ligatures w14:val="none"/>
        </w:rPr>
      </w:pPr>
    </w:p>
    <w:p w14:paraId="0F085AE8" w14:textId="77777777" w:rsidR="00263C3E" w:rsidRPr="00263C3E" w:rsidRDefault="00263C3E" w:rsidP="00263C3E">
      <w:pPr>
        <w:spacing w:before="100" w:beforeAutospacing="1" w:after="100" w:afterAutospacing="1" w:line="240" w:lineRule="auto"/>
        <w:ind w:left="360"/>
        <w:rPr>
          <w:rFonts w:ascii="Times New Roman" w:eastAsia="Times New Roman" w:hAnsi="Times New Roman" w:cs="Times New Roman"/>
          <w:kern w:val="0"/>
          <w14:ligatures w14:val="none"/>
        </w:rPr>
      </w:pPr>
    </w:p>
    <w:p w14:paraId="7056A144" w14:textId="1A55638C" w:rsidR="00263C3E" w:rsidRPr="00263C3E" w:rsidRDefault="00263C3E" w:rsidP="00263C3E">
      <w:pPr>
        <w:pStyle w:val="ListParagraph"/>
        <w:rPr>
          <w:rFonts w:asciiTheme="majorBidi" w:hAnsiTheme="majorBidi" w:cstheme="majorBidi"/>
        </w:rPr>
      </w:pPr>
    </w:p>
    <w:p w14:paraId="4C0CC5DD" w14:textId="4C4A6832" w:rsidR="00931DBE" w:rsidRPr="00263C3E" w:rsidRDefault="00931DBE" w:rsidP="00263C3E">
      <w:pPr>
        <w:rPr>
          <w:rFonts w:asciiTheme="majorBidi" w:hAnsiTheme="majorBidi" w:cstheme="majorBidi"/>
          <w:b/>
          <w:bCs/>
        </w:rPr>
      </w:pPr>
    </w:p>
    <w:p w14:paraId="4C148EE6" w14:textId="50D7E4B0" w:rsidR="00931DBE" w:rsidRDefault="00931DBE" w:rsidP="00931DBE">
      <w:pPr>
        <w:rPr>
          <w:rFonts w:asciiTheme="majorBidi" w:hAnsiTheme="majorBidi" w:cstheme="majorBidi"/>
          <w:b/>
          <w:bCs/>
        </w:rPr>
      </w:pPr>
    </w:p>
    <w:p w14:paraId="32EB950E" w14:textId="77777777" w:rsidR="0022465B" w:rsidRDefault="0022465B" w:rsidP="00931DBE">
      <w:pPr>
        <w:rPr>
          <w:rFonts w:asciiTheme="majorBidi" w:hAnsiTheme="majorBidi" w:cstheme="majorBidi"/>
          <w:b/>
          <w:bCs/>
        </w:rPr>
      </w:pPr>
    </w:p>
    <w:p w14:paraId="7C58B9FA" w14:textId="77777777" w:rsidR="00FC60E0" w:rsidRDefault="00FC60E0" w:rsidP="00046C1D">
      <w:pPr>
        <w:rPr>
          <w:rFonts w:asciiTheme="majorBidi" w:hAnsiTheme="majorBidi" w:cstheme="majorBidi" w:hint="cs"/>
          <w:b/>
          <w:bCs/>
          <w:sz w:val="28"/>
          <w:szCs w:val="28"/>
          <w:rtl/>
        </w:rPr>
      </w:pPr>
    </w:p>
    <w:p w14:paraId="596AF873" w14:textId="77777777" w:rsidR="00FC60E0" w:rsidRDefault="00FC60E0" w:rsidP="00046C1D">
      <w:pPr>
        <w:rPr>
          <w:rFonts w:asciiTheme="majorBidi" w:hAnsiTheme="majorBidi" w:cstheme="majorBidi"/>
          <w:b/>
          <w:bCs/>
          <w:sz w:val="28"/>
          <w:szCs w:val="28"/>
        </w:rPr>
      </w:pPr>
    </w:p>
    <w:p w14:paraId="6401A2E5" w14:textId="75014944" w:rsidR="00046C1D" w:rsidRPr="00FC60E0" w:rsidRDefault="00B747C9" w:rsidP="00046C1D">
      <w:pPr>
        <w:rPr>
          <w:rFonts w:asciiTheme="majorBidi" w:hAnsiTheme="majorBidi" w:cstheme="majorBidi"/>
          <w:b/>
          <w:bCs/>
          <w:sz w:val="28"/>
          <w:szCs w:val="28"/>
        </w:rPr>
      </w:pPr>
      <w:r>
        <w:rPr>
          <w:rFonts w:asciiTheme="majorBidi" w:hAnsiTheme="majorBidi" w:cstheme="majorBidi"/>
          <w:b/>
          <w:bCs/>
          <w:sz w:val="28"/>
          <w:szCs w:val="28"/>
        </w:rPr>
        <w:t>12</w:t>
      </w:r>
      <w:r w:rsidR="00046C1D" w:rsidRPr="00FC60E0">
        <w:rPr>
          <w:rFonts w:asciiTheme="majorBidi" w:hAnsiTheme="majorBidi" w:cstheme="majorBidi"/>
          <w:b/>
          <w:bCs/>
          <w:sz w:val="28"/>
          <w:szCs w:val="28"/>
        </w:rPr>
        <w:t>. References</w:t>
      </w:r>
    </w:p>
    <w:p w14:paraId="12A00CF2" w14:textId="5C9BB5B7" w:rsidR="0071530F" w:rsidRPr="0071530F" w:rsidRDefault="0071530F" w:rsidP="0071530F">
      <w:pPr>
        <w:pStyle w:val="ListParagraph"/>
        <w:numPr>
          <w:ilvl w:val="0"/>
          <w:numId w:val="18"/>
        </w:numPr>
        <w:rPr>
          <w:rFonts w:asciiTheme="majorBidi" w:hAnsiTheme="majorBidi" w:cstheme="majorBidi"/>
        </w:rPr>
      </w:pPr>
      <w:r w:rsidRPr="0071530F">
        <w:rPr>
          <w:rFonts w:asciiTheme="majorBidi" w:hAnsiTheme="majorBidi" w:cstheme="majorBidi"/>
        </w:rPr>
        <w:t>Dyer, J. H., Gregersen, H. B., &amp; Christensen, C. M. (2011). The Innovator’s DNA: Mastering the five</w:t>
      </w:r>
      <w:r>
        <w:rPr>
          <w:rFonts w:asciiTheme="majorBidi" w:hAnsiTheme="majorBidi" w:cstheme="majorBidi" w:hint="cs"/>
          <w:rtl/>
        </w:rPr>
        <w:t xml:space="preserve"> </w:t>
      </w:r>
      <w:r w:rsidRPr="0071530F">
        <w:rPr>
          <w:rFonts w:asciiTheme="majorBidi" w:hAnsiTheme="majorBidi" w:cstheme="majorBidi"/>
        </w:rPr>
        <w:t>skills of disruptive innovators. Harvard Business Press.</w:t>
      </w:r>
    </w:p>
    <w:p w14:paraId="618B90E3" w14:textId="08D947B1" w:rsidR="00A962F0" w:rsidRPr="0071530F" w:rsidRDefault="00A962F0" w:rsidP="0071530F">
      <w:pPr>
        <w:pStyle w:val="ListParagraph"/>
        <w:numPr>
          <w:ilvl w:val="0"/>
          <w:numId w:val="18"/>
        </w:numPr>
        <w:rPr>
          <w:rFonts w:asciiTheme="majorBidi" w:hAnsiTheme="majorBidi" w:cstheme="majorBidi"/>
        </w:rPr>
      </w:pPr>
      <w:r w:rsidRPr="0071530F">
        <w:rPr>
          <w:rFonts w:asciiTheme="majorBidi" w:hAnsiTheme="majorBidi" w:cstheme="majorBidi"/>
        </w:rPr>
        <w:t>Global Innovation Institute (</w:t>
      </w:r>
      <w:proofErr w:type="spellStart"/>
      <w:r w:rsidRPr="0071530F">
        <w:rPr>
          <w:rFonts w:asciiTheme="majorBidi" w:hAnsiTheme="majorBidi" w:cstheme="majorBidi"/>
        </w:rPr>
        <w:t>GInI</w:t>
      </w:r>
      <w:proofErr w:type="spellEnd"/>
      <w:r w:rsidRPr="0071530F">
        <w:rPr>
          <w:rFonts w:asciiTheme="majorBidi" w:hAnsiTheme="majorBidi" w:cstheme="majorBidi"/>
        </w:rPr>
        <w:t xml:space="preserve">). (2017). </w:t>
      </w:r>
      <w:proofErr w:type="spellStart"/>
      <w:r w:rsidRPr="0071530F">
        <w:rPr>
          <w:rFonts w:asciiTheme="majorBidi" w:hAnsiTheme="majorBidi" w:cstheme="majorBidi"/>
        </w:rPr>
        <w:t>GInI</w:t>
      </w:r>
      <w:proofErr w:type="spellEnd"/>
      <w:r w:rsidRPr="0071530F">
        <w:rPr>
          <w:rFonts w:asciiTheme="majorBidi" w:hAnsiTheme="majorBidi" w:cstheme="majorBidi"/>
        </w:rPr>
        <w:t xml:space="preserve"> Applied Innovation Master Book (</w:t>
      </w:r>
      <w:proofErr w:type="spellStart"/>
      <w:r w:rsidRPr="0071530F">
        <w:rPr>
          <w:rFonts w:asciiTheme="majorBidi" w:hAnsiTheme="majorBidi" w:cstheme="majorBidi"/>
        </w:rPr>
        <w:t>AInMB</w:t>
      </w:r>
      <w:proofErr w:type="spellEnd"/>
      <w:r w:rsidRPr="0071530F">
        <w:rPr>
          <w:rFonts w:asciiTheme="majorBidi" w:hAnsiTheme="majorBidi" w:cstheme="majorBidi"/>
        </w:rPr>
        <w:t>®). Author.</w:t>
      </w:r>
    </w:p>
    <w:p w14:paraId="4C033C16" w14:textId="7A2F5141" w:rsidR="003C67B1" w:rsidRPr="003C67B1" w:rsidRDefault="003C67B1" w:rsidP="003C67B1">
      <w:pPr>
        <w:pStyle w:val="ListParagraph"/>
        <w:numPr>
          <w:ilvl w:val="0"/>
          <w:numId w:val="18"/>
        </w:numPr>
        <w:rPr>
          <w:rFonts w:asciiTheme="majorBidi" w:hAnsiTheme="majorBidi" w:cstheme="majorBidi"/>
        </w:rPr>
      </w:pPr>
      <w:r w:rsidRPr="003C67B1">
        <w:rPr>
          <w:rFonts w:asciiTheme="majorBidi" w:hAnsiTheme="majorBidi" w:cstheme="majorBidi"/>
        </w:rPr>
        <w:t>White, K. R., Pillay, R., &amp; Huang, X. (2016). Nurse leaders and the innovation competence gap.</w:t>
      </w:r>
      <w:r>
        <w:rPr>
          <w:rFonts w:asciiTheme="majorBidi" w:hAnsiTheme="majorBidi" w:cstheme="majorBidi" w:hint="cs"/>
          <w:rtl/>
        </w:rPr>
        <w:t xml:space="preserve"> </w:t>
      </w:r>
      <w:r w:rsidRPr="003C67B1">
        <w:rPr>
          <w:rFonts w:asciiTheme="majorBidi" w:hAnsiTheme="majorBidi" w:cstheme="majorBidi"/>
        </w:rPr>
        <w:t xml:space="preserve">Nursing Outlook, 64(3), 255–261. </w:t>
      </w:r>
      <w:hyperlink r:id="rId6" w:history="1">
        <w:r w:rsidRPr="003C67B1">
          <w:rPr>
            <w:rStyle w:val="Hyperlink"/>
            <w:rFonts w:asciiTheme="majorBidi" w:hAnsiTheme="majorBidi" w:cstheme="majorBidi"/>
          </w:rPr>
          <w:t>https://doi.org/10.1016/j.outlook.2015.12.007</w:t>
        </w:r>
      </w:hyperlink>
    </w:p>
    <w:p w14:paraId="02710715" w14:textId="23B80E8E" w:rsidR="003C67B1" w:rsidRPr="003C67B1" w:rsidRDefault="003C67B1" w:rsidP="003C67B1">
      <w:pPr>
        <w:pStyle w:val="ListParagraph"/>
        <w:numPr>
          <w:ilvl w:val="0"/>
          <w:numId w:val="18"/>
        </w:numPr>
        <w:rPr>
          <w:rFonts w:asciiTheme="majorBidi" w:hAnsiTheme="majorBidi" w:cstheme="majorBidi"/>
        </w:rPr>
      </w:pPr>
      <w:r w:rsidRPr="003C67B1">
        <w:rPr>
          <w:rFonts w:asciiTheme="majorBidi" w:hAnsiTheme="majorBidi" w:cstheme="majorBidi"/>
        </w:rPr>
        <w:t xml:space="preserve">Omachonu, V. K., &amp; </w:t>
      </w:r>
      <w:proofErr w:type="spellStart"/>
      <w:r w:rsidRPr="003C67B1">
        <w:rPr>
          <w:rFonts w:asciiTheme="majorBidi" w:hAnsiTheme="majorBidi" w:cstheme="majorBidi"/>
        </w:rPr>
        <w:t>Einspruch</w:t>
      </w:r>
      <w:proofErr w:type="spellEnd"/>
      <w:r w:rsidRPr="003C67B1">
        <w:rPr>
          <w:rFonts w:asciiTheme="majorBidi" w:hAnsiTheme="majorBidi" w:cstheme="majorBidi"/>
        </w:rPr>
        <w:t>, N. G. (2010). Innovation in healthcare delivery systems: a conceptual</w:t>
      </w:r>
      <w:r>
        <w:rPr>
          <w:rFonts w:asciiTheme="majorBidi" w:hAnsiTheme="majorBidi" w:cstheme="majorBidi" w:hint="cs"/>
          <w:rtl/>
        </w:rPr>
        <w:t xml:space="preserve"> </w:t>
      </w:r>
      <w:r w:rsidRPr="003C67B1">
        <w:rPr>
          <w:rFonts w:asciiTheme="majorBidi" w:hAnsiTheme="majorBidi" w:cstheme="majorBidi"/>
        </w:rPr>
        <w:t>framework. The Innovation Journal: The Public Sector Innovation Journal, 15(1), 1–20.</w:t>
      </w:r>
    </w:p>
    <w:p w14:paraId="50DD67C6" w14:textId="2897A304" w:rsidR="003C67B1" w:rsidRPr="003C67B1" w:rsidRDefault="003C67B1" w:rsidP="003C67B1">
      <w:pPr>
        <w:pStyle w:val="ListParagraph"/>
        <w:numPr>
          <w:ilvl w:val="0"/>
          <w:numId w:val="18"/>
        </w:numPr>
        <w:rPr>
          <w:rFonts w:asciiTheme="majorBidi" w:hAnsiTheme="majorBidi" w:cstheme="majorBidi"/>
        </w:rPr>
      </w:pPr>
      <w:r w:rsidRPr="003C67B1">
        <w:rPr>
          <w:rFonts w:asciiTheme="majorBidi" w:hAnsiTheme="majorBidi" w:cstheme="majorBidi"/>
        </w:rPr>
        <w:t xml:space="preserve">Elsheikh, A. S., </w:t>
      </w:r>
      <w:proofErr w:type="spellStart"/>
      <w:r w:rsidRPr="003C67B1">
        <w:rPr>
          <w:rFonts w:asciiTheme="majorBidi" w:hAnsiTheme="majorBidi" w:cstheme="majorBidi"/>
        </w:rPr>
        <w:t>Alqurashi</w:t>
      </w:r>
      <w:proofErr w:type="spellEnd"/>
      <w:r w:rsidRPr="003C67B1">
        <w:rPr>
          <w:rFonts w:asciiTheme="majorBidi" w:hAnsiTheme="majorBidi" w:cstheme="majorBidi"/>
        </w:rPr>
        <w:t xml:space="preserve">, A. M., Wahba, M. A., &amp; </w:t>
      </w:r>
      <w:proofErr w:type="spellStart"/>
      <w:r w:rsidRPr="003C67B1">
        <w:rPr>
          <w:rFonts w:asciiTheme="majorBidi" w:hAnsiTheme="majorBidi" w:cstheme="majorBidi"/>
        </w:rPr>
        <w:t>Hodhod</w:t>
      </w:r>
      <w:proofErr w:type="spellEnd"/>
      <w:r w:rsidRPr="003C67B1">
        <w:rPr>
          <w:rFonts w:asciiTheme="majorBidi" w:hAnsiTheme="majorBidi" w:cstheme="majorBidi"/>
        </w:rPr>
        <w:t>, T. E. (2018). Healthcare workforce in</w:t>
      </w:r>
      <w:r>
        <w:rPr>
          <w:rFonts w:asciiTheme="majorBidi" w:hAnsiTheme="majorBidi" w:cstheme="majorBidi" w:hint="cs"/>
          <w:rtl/>
        </w:rPr>
        <w:t xml:space="preserve"> </w:t>
      </w:r>
      <w:r w:rsidRPr="003C67B1">
        <w:rPr>
          <w:rFonts w:asciiTheme="majorBidi" w:hAnsiTheme="majorBidi" w:cstheme="majorBidi"/>
        </w:rPr>
        <w:t>Saudi Arabia under Saudi Vision 2030. Journal of Health Informatics in Developing Countries, 12(1), 226–237.</w:t>
      </w:r>
    </w:p>
    <w:p w14:paraId="0587C919" w14:textId="25E50E83" w:rsidR="003C67B1" w:rsidRPr="003C67B1" w:rsidRDefault="003C67B1" w:rsidP="003C67B1">
      <w:pPr>
        <w:pStyle w:val="ListParagraph"/>
        <w:numPr>
          <w:ilvl w:val="0"/>
          <w:numId w:val="18"/>
        </w:numPr>
        <w:rPr>
          <w:rFonts w:asciiTheme="majorBidi" w:hAnsiTheme="majorBidi" w:cstheme="majorBidi"/>
        </w:rPr>
      </w:pPr>
      <w:proofErr w:type="spellStart"/>
      <w:r w:rsidRPr="003C67B1">
        <w:rPr>
          <w:rFonts w:asciiTheme="majorBidi" w:hAnsiTheme="majorBidi" w:cstheme="majorBidi"/>
        </w:rPr>
        <w:t>Albejaidi</w:t>
      </w:r>
      <w:proofErr w:type="spellEnd"/>
      <w:r w:rsidRPr="003C67B1">
        <w:rPr>
          <w:rFonts w:asciiTheme="majorBidi" w:hAnsiTheme="majorBidi" w:cstheme="majorBidi"/>
        </w:rPr>
        <w:t>, F. M., &amp; Nair, K. S. (2019). Building the health workforce: Saudi Arabia’s challenges in</w:t>
      </w:r>
      <w:r>
        <w:rPr>
          <w:rFonts w:asciiTheme="majorBidi" w:hAnsiTheme="majorBidi" w:cstheme="majorBidi" w:hint="cs"/>
          <w:rtl/>
        </w:rPr>
        <w:t xml:space="preserve"> </w:t>
      </w:r>
      <w:r w:rsidRPr="003C67B1">
        <w:rPr>
          <w:rFonts w:asciiTheme="majorBidi" w:hAnsiTheme="majorBidi" w:cstheme="majorBidi"/>
        </w:rPr>
        <w:t xml:space="preserve">achieving Vision 2030. The International Journal of Health Planning and Management, 34(4), e1405–e1416. </w:t>
      </w:r>
      <w:hyperlink r:id="rId7" w:history="1">
        <w:r w:rsidRPr="003C67B1">
          <w:rPr>
            <w:rStyle w:val="Hyperlink"/>
            <w:rFonts w:asciiTheme="majorBidi" w:hAnsiTheme="majorBidi" w:cstheme="majorBidi"/>
          </w:rPr>
          <w:t>https://doi.org/10.1002/hpm.2861</w:t>
        </w:r>
      </w:hyperlink>
    </w:p>
    <w:p w14:paraId="4EDFD331" w14:textId="4EC1CE8F" w:rsidR="003C67B1" w:rsidRPr="003C67B1" w:rsidRDefault="003C67B1" w:rsidP="003C67B1">
      <w:pPr>
        <w:pStyle w:val="ListParagraph"/>
        <w:numPr>
          <w:ilvl w:val="0"/>
          <w:numId w:val="18"/>
        </w:numPr>
        <w:rPr>
          <w:rFonts w:asciiTheme="majorBidi" w:hAnsiTheme="majorBidi" w:cstheme="majorBidi"/>
        </w:rPr>
      </w:pPr>
      <w:r w:rsidRPr="003C67B1">
        <w:rPr>
          <w:rFonts w:asciiTheme="majorBidi" w:hAnsiTheme="majorBidi" w:cstheme="majorBidi"/>
        </w:rPr>
        <w:t xml:space="preserve">Alrashid, A. E., Alanazi, N. A., </w:t>
      </w:r>
      <w:proofErr w:type="spellStart"/>
      <w:r w:rsidRPr="003C67B1">
        <w:rPr>
          <w:rFonts w:asciiTheme="majorBidi" w:hAnsiTheme="majorBidi" w:cstheme="majorBidi"/>
        </w:rPr>
        <w:t>Alwahishi</w:t>
      </w:r>
      <w:proofErr w:type="spellEnd"/>
      <w:r w:rsidRPr="003C67B1">
        <w:rPr>
          <w:rFonts w:asciiTheme="majorBidi" w:hAnsiTheme="majorBidi" w:cstheme="majorBidi"/>
        </w:rPr>
        <w:t xml:space="preserve">, A. I., Alharbi, A. A., Alanazi, T. O., </w:t>
      </w:r>
      <w:proofErr w:type="spellStart"/>
      <w:r w:rsidRPr="003C67B1">
        <w:rPr>
          <w:rFonts w:asciiTheme="majorBidi" w:hAnsiTheme="majorBidi" w:cstheme="majorBidi"/>
        </w:rPr>
        <w:t>Alrasheedi</w:t>
      </w:r>
      <w:proofErr w:type="spellEnd"/>
      <w:r w:rsidRPr="003C67B1">
        <w:rPr>
          <w:rFonts w:asciiTheme="majorBidi" w:hAnsiTheme="majorBidi" w:cstheme="majorBidi"/>
        </w:rPr>
        <w:t>, E. H., … Al</w:t>
      </w:r>
      <w:r>
        <w:rPr>
          <w:rFonts w:asciiTheme="majorBidi" w:hAnsiTheme="majorBidi" w:cstheme="majorBidi" w:hint="cs"/>
          <w:rtl/>
        </w:rPr>
        <w:t xml:space="preserve"> </w:t>
      </w:r>
      <w:r w:rsidRPr="003C67B1">
        <w:rPr>
          <w:rFonts w:asciiTheme="majorBidi" w:hAnsiTheme="majorBidi" w:cstheme="majorBidi"/>
        </w:rPr>
        <w:t>Ahmadi, W. I. (2024). Sustainable healthcare: Preparing Saudi Arabia’s workforce for the demands of</w:t>
      </w:r>
      <w:r w:rsidRPr="003C67B1">
        <w:rPr>
          <w:rFonts w:asciiTheme="majorBidi" w:hAnsiTheme="majorBidi" w:cstheme="majorBidi" w:hint="cs"/>
          <w:rtl/>
        </w:rPr>
        <w:t xml:space="preserve"> </w:t>
      </w:r>
      <w:r w:rsidRPr="003C67B1">
        <w:rPr>
          <w:rFonts w:asciiTheme="majorBidi" w:hAnsiTheme="majorBidi" w:cstheme="majorBidi" w:hint="cs"/>
        </w:rPr>
        <w:t>a</w:t>
      </w:r>
      <w:r w:rsidRPr="003C67B1">
        <w:rPr>
          <w:rFonts w:asciiTheme="majorBidi" w:hAnsiTheme="majorBidi" w:cstheme="majorBidi"/>
        </w:rPr>
        <w:t xml:space="preserve"> digital future. Journal of International Crisis and Risk Communication Research, 7(S10), 2930–2933.</w:t>
      </w:r>
      <w:r w:rsidRPr="003C67B1">
        <w:rPr>
          <w:rFonts w:asciiTheme="majorBidi" w:hAnsiTheme="majorBidi" w:cstheme="majorBidi" w:hint="cs"/>
          <w:rtl/>
        </w:rPr>
        <w:t xml:space="preserve"> </w:t>
      </w:r>
      <w:hyperlink r:id="rId8" w:history="1">
        <w:r w:rsidRPr="003C67B1">
          <w:rPr>
            <w:rStyle w:val="Hyperlink"/>
            <w:rFonts w:asciiTheme="majorBidi" w:hAnsiTheme="majorBidi" w:cstheme="majorBidi"/>
          </w:rPr>
          <w:t>https://doi.org/10.63278/jicrcr.vi.2083</w:t>
        </w:r>
      </w:hyperlink>
    </w:p>
    <w:p w14:paraId="4D40D213" w14:textId="45545223" w:rsidR="00A962F0" w:rsidRPr="0071530F" w:rsidRDefault="00A962F0" w:rsidP="003C67B1">
      <w:pPr>
        <w:pStyle w:val="ListParagraph"/>
        <w:numPr>
          <w:ilvl w:val="0"/>
          <w:numId w:val="18"/>
        </w:numPr>
        <w:rPr>
          <w:rFonts w:asciiTheme="majorBidi" w:hAnsiTheme="majorBidi" w:cstheme="majorBidi"/>
        </w:rPr>
      </w:pPr>
      <w:r w:rsidRPr="0071530F">
        <w:rPr>
          <w:rFonts w:asciiTheme="majorBidi" w:hAnsiTheme="majorBidi" w:cstheme="majorBidi"/>
        </w:rPr>
        <w:t>Council of Economic and Development Affairs (Saudi Arabia). (2016). Saudi Vision 2030. Riyadh,</w:t>
      </w:r>
      <w:r w:rsidR="0071530F">
        <w:rPr>
          <w:rFonts w:asciiTheme="majorBidi" w:hAnsiTheme="majorBidi" w:cstheme="majorBidi" w:hint="cs"/>
          <w:rtl/>
        </w:rPr>
        <w:t xml:space="preserve"> </w:t>
      </w:r>
      <w:r w:rsidRPr="0071530F">
        <w:rPr>
          <w:rFonts w:asciiTheme="majorBidi" w:hAnsiTheme="majorBidi" w:cstheme="majorBidi"/>
        </w:rPr>
        <w:t>Saudi Arabia: Author.</w:t>
      </w:r>
    </w:p>
    <w:p w14:paraId="36853A66" w14:textId="3261D30E" w:rsidR="003C67B1" w:rsidRPr="003C67B1" w:rsidRDefault="003C67B1" w:rsidP="003C67B1">
      <w:pPr>
        <w:pStyle w:val="ListParagraph"/>
        <w:numPr>
          <w:ilvl w:val="0"/>
          <w:numId w:val="18"/>
        </w:numPr>
        <w:rPr>
          <w:rFonts w:asciiTheme="majorBidi" w:hAnsiTheme="majorBidi" w:cstheme="majorBidi"/>
        </w:rPr>
      </w:pPr>
      <w:r w:rsidRPr="003C67B1">
        <w:rPr>
          <w:rFonts w:asciiTheme="majorBidi" w:hAnsiTheme="majorBidi" w:cstheme="majorBidi"/>
        </w:rPr>
        <w:t>Dearing, J. W., &amp; Cox, J. G. (2018). Diffusion of innovations theory, principles, and practice. Health</w:t>
      </w:r>
      <w:r>
        <w:rPr>
          <w:rFonts w:asciiTheme="majorBidi" w:hAnsiTheme="majorBidi" w:cstheme="majorBidi" w:hint="cs"/>
          <w:rtl/>
        </w:rPr>
        <w:t xml:space="preserve"> </w:t>
      </w:r>
      <w:r w:rsidRPr="003C67B1">
        <w:rPr>
          <w:rFonts w:asciiTheme="majorBidi" w:hAnsiTheme="majorBidi" w:cstheme="majorBidi"/>
        </w:rPr>
        <w:t xml:space="preserve">Affairs, 37(2), 183–190. </w:t>
      </w:r>
      <w:hyperlink r:id="rId9" w:history="1">
        <w:r w:rsidRPr="003C67B1">
          <w:rPr>
            <w:rStyle w:val="Hyperlink"/>
            <w:rFonts w:asciiTheme="majorBidi" w:hAnsiTheme="majorBidi" w:cstheme="majorBidi"/>
          </w:rPr>
          <w:t>https://doi.org/10.1377/hlthaff.2018.0059</w:t>
        </w:r>
      </w:hyperlink>
    </w:p>
    <w:p w14:paraId="465A7991" w14:textId="6A899949" w:rsidR="00803EF8" w:rsidRDefault="003C67B1" w:rsidP="003C67B1">
      <w:pPr>
        <w:pStyle w:val="ListParagraph"/>
        <w:numPr>
          <w:ilvl w:val="0"/>
          <w:numId w:val="18"/>
        </w:numPr>
        <w:rPr>
          <w:rFonts w:asciiTheme="majorBidi" w:hAnsiTheme="majorBidi" w:cstheme="majorBidi"/>
        </w:rPr>
      </w:pPr>
      <w:r w:rsidRPr="003C67B1">
        <w:rPr>
          <w:rFonts w:asciiTheme="majorBidi" w:hAnsiTheme="majorBidi" w:cstheme="majorBidi"/>
        </w:rPr>
        <w:t>Greenhalgh, T., Robert, G., Macfarlane, F., Bate, P., &amp; Kyriakidou, O. (2004). Diffusion of</w:t>
      </w:r>
      <w:r>
        <w:rPr>
          <w:rFonts w:asciiTheme="majorBidi" w:hAnsiTheme="majorBidi" w:cstheme="majorBidi" w:hint="cs"/>
          <w:rtl/>
        </w:rPr>
        <w:t xml:space="preserve"> </w:t>
      </w:r>
      <w:r w:rsidRPr="003C67B1">
        <w:rPr>
          <w:rFonts w:asciiTheme="majorBidi" w:hAnsiTheme="majorBidi" w:cstheme="majorBidi"/>
        </w:rPr>
        <w:t>innovations in service organizations: systematic review and recommendations. Milbank Quarterly,</w:t>
      </w:r>
      <w:r w:rsidRPr="003C67B1">
        <w:rPr>
          <w:rFonts w:asciiTheme="majorBidi" w:hAnsiTheme="majorBidi" w:cstheme="majorBidi" w:hint="cs"/>
          <w:rtl/>
        </w:rPr>
        <w:t xml:space="preserve"> </w:t>
      </w:r>
      <w:r w:rsidRPr="003C67B1">
        <w:rPr>
          <w:rFonts w:asciiTheme="majorBidi" w:hAnsiTheme="majorBidi" w:cstheme="majorBidi"/>
        </w:rPr>
        <w:t xml:space="preserve">82(4), 581–629. </w:t>
      </w:r>
      <w:hyperlink r:id="rId10" w:history="1">
        <w:r w:rsidRPr="00C47046">
          <w:rPr>
            <w:rStyle w:val="Hyperlink"/>
            <w:rFonts w:asciiTheme="majorBidi" w:hAnsiTheme="majorBidi" w:cstheme="majorBidi"/>
          </w:rPr>
          <w:t>https://doi.org/10.1111/j.0887-378X.2004.00325.x</w:t>
        </w:r>
      </w:hyperlink>
    </w:p>
    <w:p w14:paraId="79F2ED09" w14:textId="77777777" w:rsidR="003C67B1" w:rsidRDefault="003C67B1" w:rsidP="003C67B1">
      <w:pPr>
        <w:pStyle w:val="ListParagraph"/>
        <w:rPr>
          <w:rFonts w:asciiTheme="majorBidi" w:hAnsiTheme="majorBidi" w:cstheme="majorBidi"/>
          <w:rtl/>
        </w:rPr>
      </w:pPr>
    </w:p>
    <w:p w14:paraId="6BB06B7B" w14:textId="77777777" w:rsidR="003C67B1" w:rsidRPr="003C67B1" w:rsidRDefault="003C67B1" w:rsidP="003C67B1">
      <w:pPr>
        <w:pStyle w:val="ListParagraph"/>
        <w:rPr>
          <w:rFonts w:asciiTheme="majorBidi" w:hAnsiTheme="majorBidi" w:cstheme="majorBidi"/>
        </w:rPr>
      </w:pPr>
    </w:p>
    <w:sectPr w:rsidR="003C67B1" w:rsidRPr="003C67B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196" style="width:0;height:1.5pt" o:hralign="center" o:bullet="t" o:hrstd="t" o:hr="t" fillcolor="#a0a0a0" stroked="f"/>
    </w:pict>
  </w:numPicBullet>
  <w:abstractNum w:abstractNumId="0" w15:restartNumberingAfterBreak="0">
    <w:nsid w:val="097F6BF2"/>
    <w:multiLevelType w:val="multilevel"/>
    <w:tmpl w:val="CD70FD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0A5398"/>
    <w:multiLevelType w:val="multilevel"/>
    <w:tmpl w:val="6A4AEF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D23165"/>
    <w:multiLevelType w:val="hybridMultilevel"/>
    <w:tmpl w:val="580E68C2"/>
    <w:lvl w:ilvl="0" w:tplc="04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EBB24CB"/>
    <w:multiLevelType w:val="multilevel"/>
    <w:tmpl w:val="784EE7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0818A2"/>
    <w:multiLevelType w:val="multilevel"/>
    <w:tmpl w:val="6AFA6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F70D56"/>
    <w:multiLevelType w:val="multilevel"/>
    <w:tmpl w:val="849E2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71A19D7"/>
    <w:multiLevelType w:val="multilevel"/>
    <w:tmpl w:val="073853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30B361A"/>
    <w:multiLevelType w:val="multilevel"/>
    <w:tmpl w:val="6FC09E7A"/>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8" w15:restartNumberingAfterBreak="0">
    <w:nsid w:val="450A4F26"/>
    <w:multiLevelType w:val="multilevel"/>
    <w:tmpl w:val="4CC21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51E4EF9"/>
    <w:multiLevelType w:val="multilevel"/>
    <w:tmpl w:val="C1EC1C1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A387AE7"/>
    <w:multiLevelType w:val="multilevel"/>
    <w:tmpl w:val="A176C98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513100B6"/>
    <w:multiLevelType w:val="multilevel"/>
    <w:tmpl w:val="DF3ED1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36474A4"/>
    <w:multiLevelType w:val="hybridMultilevel"/>
    <w:tmpl w:val="7DFE117A"/>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55F306FE"/>
    <w:multiLevelType w:val="multilevel"/>
    <w:tmpl w:val="D6CE48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99B4C90"/>
    <w:multiLevelType w:val="multilevel"/>
    <w:tmpl w:val="0136E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A9E257C"/>
    <w:multiLevelType w:val="multilevel"/>
    <w:tmpl w:val="95E04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F86547E"/>
    <w:multiLevelType w:val="hybridMultilevel"/>
    <w:tmpl w:val="7D4AE0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1E60153"/>
    <w:multiLevelType w:val="multilevel"/>
    <w:tmpl w:val="784EE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4A01805"/>
    <w:multiLevelType w:val="multilevel"/>
    <w:tmpl w:val="784EE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55070C1"/>
    <w:multiLevelType w:val="multilevel"/>
    <w:tmpl w:val="E60AD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9495A61"/>
    <w:multiLevelType w:val="multilevel"/>
    <w:tmpl w:val="2C9A92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CBC3038"/>
    <w:multiLevelType w:val="hybridMultilevel"/>
    <w:tmpl w:val="44CC94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5C556D3"/>
    <w:multiLevelType w:val="hybridMultilevel"/>
    <w:tmpl w:val="6310C13C"/>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73509C8"/>
    <w:multiLevelType w:val="multilevel"/>
    <w:tmpl w:val="EC60B8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A3803ED"/>
    <w:multiLevelType w:val="hybridMultilevel"/>
    <w:tmpl w:val="A0426AB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7E7E01C0"/>
    <w:multiLevelType w:val="hybridMultilevel"/>
    <w:tmpl w:val="BB588E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02285653">
    <w:abstractNumId w:val="14"/>
  </w:num>
  <w:num w:numId="2" w16cid:durableId="1126508734">
    <w:abstractNumId w:val="13"/>
  </w:num>
  <w:num w:numId="3" w16cid:durableId="721099076">
    <w:abstractNumId w:val="8"/>
  </w:num>
  <w:num w:numId="4" w16cid:durableId="1351027617">
    <w:abstractNumId w:val="0"/>
  </w:num>
  <w:num w:numId="5" w16cid:durableId="1615482136">
    <w:abstractNumId w:val="16"/>
  </w:num>
  <w:num w:numId="6" w16cid:durableId="1345010933">
    <w:abstractNumId w:val="24"/>
  </w:num>
  <w:num w:numId="7" w16cid:durableId="124585075">
    <w:abstractNumId w:val="21"/>
  </w:num>
  <w:num w:numId="8" w16cid:durableId="2142307345">
    <w:abstractNumId w:val="11"/>
  </w:num>
  <w:num w:numId="9" w16cid:durableId="651523869">
    <w:abstractNumId w:val="4"/>
  </w:num>
  <w:num w:numId="10" w16cid:durableId="1651247219">
    <w:abstractNumId w:val="23"/>
  </w:num>
  <w:num w:numId="11" w16cid:durableId="753281918">
    <w:abstractNumId w:val="7"/>
  </w:num>
  <w:num w:numId="12" w16cid:durableId="336735213">
    <w:abstractNumId w:val="10"/>
  </w:num>
  <w:num w:numId="13" w16cid:durableId="1040935579">
    <w:abstractNumId w:val="18"/>
  </w:num>
  <w:num w:numId="14" w16cid:durableId="1442728276">
    <w:abstractNumId w:val="1"/>
  </w:num>
  <w:num w:numId="15" w16cid:durableId="348603326">
    <w:abstractNumId w:val="15"/>
  </w:num>
  <w:num w:numId="16" w16cid:durableId="546262950">
    <w:abstractNumId w:val="17"/>
  </w:num>
  <w:num w:numId="17" w16cid:durableId="1673870066">
    <w:abstractNumId w:val="3"/>
  </w:num>
  <w:num w:numId="18" w16cid:durableId="1000694253">
    <w:abstractNumId w:val="25"/>
  </w:num>
  <w:num w:numId="19" w16cid:durableId="54739236">
    <w:abstractNumId w:val="12"/>
  </w:num>
  <w:num w:numId="20" w16cid:durableId="716243024">
    <w:abstractNumId w:val="2"/>
  </w:num>
  <w:num w:numId="21" w16cid:durableId="253907272">
    <w:abstractNumId w:val="22"/>
  </w:num>
  <w:num w:numId="22" w16cid:durableId="242883826">
    <w:abstractNumId w:val="19"/>
  </w:num>
  <w:num w:numId="23" w16cid:durableId="2128506008">
    <w:abstractNumId w:val="9"/>
  </w:num>
  <w:num w:numId="24" w16cid:durableId="1703898967">
    <w:abstractNumId w:val="5"/>
  </w:num>
  <w:num w:numId="25" w16cid:durableId="335811578">
    <w:abstractNumId w:val="6"/>
  </w:num>
  <w:num w:numId="26" w16cid:durableId="121300678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6C1D"/>
    <w:rsid w:val="00046C1D"/>
    <w:rsid w:val="000B4A96"/>
    <w:rsid w:val="0018158F"/>
    <w:rsid w:val="001D5655"/>
    <w:rsid w:val="001F575A"/>
    <w:rsid w:val="002111B8"/>
    <w:rsid w:val="0022465B"/>
    <w:rsid w:val="00224903"/>
    <w:rsid w:val="00263C3E"/>
    <w:rsid w:val="002D2916"/>
    <w:rsid w:val="003C67B1"/>
    <w:rsid w:val="004148FE"/>
    <w:rsid w:val="00457EED"/>
    <w:rsid w:val="00473E7A"/>
    <w:rsid w:val="005F7490"/>
    <w:rsid w:val="00663BF6"/>
    <w:rsid w:val="006A1EE8"/>
    <w:rsid w:val="00700FB9"/>
    <w:rsid w:val="0071530F"/>
    <w:rsid w:val="007941FB"/>
    <w:rsid w:val="00803EF8"/>
    <w:rsid w:val="00827E7E"/>
    <w:rsid w:val="00931DBE"/>
    <w:rsid w:val="00A05FEB"/>
    <w:rsid w:val="00A962F0"/>
    <w:rsid w:val="00A97DAD"/>
    <w:rsid w:val="00B747C9"/>
    <w:rsid w:val="00B8376B"/>
    <w:rsid w:val="00BB7385"/>
    <w:rsid w:val="00BC59E5"/>
    <w:rsid w:val="00C3734E"/>
    <w:rsid w:val="00C839C3"/>
    <w:rsid w:val="00CA5300"/>
    <w:rsid w:val="00D117F8"/>
    <w:rsid w:val="00E23F84"/>
    <w:rsid w:val="00E67584"/>
    <w:rsid w:val="00E75D66"/>
    <w:rsid w:val="00F625E2"/>
    <w:rsid w:val="00FC60E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DD5F5"/>
  <w15:chartTrackingRefBased/>
  <w15:docId w15:val="{44316416-B552-4465-96FC-84DFDCD4A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47C9"/>
  </w:style>
  <w:style w:type="paragraph" w:styleId="Heading1">
    <w:name w:val="heading 1"/>
    <w:basedOn w:val="Normal"/>
    <w:next w:val="Normal"/>
    <w:link w:val="Heading1Char"/>
    <w:uiPriority w:val="9"/>
    <w:qFormat/>
    <w:rsid w:val="00046C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46C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46C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6C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6C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6C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6C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6C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6C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6C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46C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46C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6C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6C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6C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6C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6C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6C1D"/>
    <w:rPr>
      <w:rFonts w:eastAsiaTheme="majorEastAsia" w:cstheme="majorBidi"/>
      <w:color w:val="272727" w:themeColor="text1" w:themeTint="D8"/>
    </w:rPr>
  </w:style>
  <w:style w:type="paragraph" w:styleId="Title">
    <w:name w:val="Title"/>
    <w:basedOn w:val="Normal"/>
    <w:next w:val="Normal"/>
    <w:link w:val="TitleChar"/>
    <w:uiPriority w:val="10"/>
    <w:qFormat/>
    <w:rsid w:val="00046C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6C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6C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6C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6C1D"/>
    <w:pPr>
      <w:spacing w:before="160"/>
      <w:jc w:val="center"/>
    </w:pPr>
    <w:rPr>
      <w:i/>
      <w:iCs/>
      <w:color w:val="404040" w:themeColor="text1" w:themeTint="BF"/>
    </w:rPr>
  </w:style>
  <w:style w:type="character" w:customStyle="1" w:styleId="QuoteChar">
    <w:name w:val="Quote Char"/>
    <w:basedOn w:val="DefaultParagraphFont"/>
    <w:link w:val="Quote"/>
    <w:uiPriority w:val="29"/>
    <w:rsid w:val="00046C1D"/>
    <w:rPr>
      <w:i/>
      <w:iCs/>
      <w:color w:val="404040" w:themeColor="text1" w:themeTint="BF"/>
    </w:rPr>
  </w:style>
  <w:style w:type="paragraph" w:styleId="ListParagraph">
    <w:name w:val="List Paragraph"/>
    <w:basedOn w:val="Normal"/>
    <w:uiPriority w:val="34"/>
    <w:qFormat/>
    <w:rsid w:val="00046C1D"/>
    <w:pPr>
      <w:ind w:left="720"/>
      <w:contextualSpacing/>
    </w:pPr>
  </w:style>
  <w:style w:type="character" w:styleId="IntenseEmphasis">
    <w:name w:val="Intense Emphasis"/>
    <w:basedOn w:val="DefaultParagraphFont"/>
    <w:uiPriority w:val="21"/>
    <w:qFormat/>
    <w:rsid w:val="00046C1D"/>
    <w:rPr>
      <w:i/>
      <w:iCs/>
      <w:color w:val="0F4761" w:themeColor="accent1" w:themeShade="BF"/>
    </w:rPr>
  </w:style>
  <w:style w:type="paragraph" w:styleId="IntenseQuote">
    <w:name w:val="Intense Quote"/>
    <w:basedOn w:val="Normal"/>
    <w:next w:val="Normal"/>
    <w:link w:val="IntenseQuoteChar"/>
    <w:uiPriority w:val="30"/>
    <w:qFormat/>
    <w:rsid w:val="00046C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6C1D"/>
    <w:rPr>
      <w:i/>
      <w:iCs/>
      <w:color w:val="0F4761" w:themeColor="accent1" w:themeShade="BF"/>
    </w:rPr>
  </w:style>
  <w:style w:type="character" w:styleId="IntenseReference">
    <w:name w:val="Intense Reference"/>
    <w:basedOn w:val="DefaultParagraphFont"/>
    <w:uiPriority w:val="32"/>
    <w:qFormat/>
    <w:rsid w:val="00046C1D"/>
    <w:rPr>
      <w:b/>
      <w:bCs/>
      <w:smallCaps/>
      <w:color w:val="0F4761" w:themeColor="accent1" w:themeShade="BF"/>
      <w:spacing w:val="5"/>
    </w:rPr>
  </w:style>
  <w:style w:type="character" w:styleId="Hyperlink">
    <w:name w:val="Hyperlink"/>
    <w:basedOn w:val="DefaultParagraphFont"/>
    <w:uiPriority w:val="99"/>
    <w:unhideWhenUsed/>
    <w:rsid w:val="00931DBE"/>
    <w:rPr>
      <w:color w:val="467886" w:themeColor="hyperlink"/>
      <w:u w:val="single"/>
    </w:rPr>
  </w:style>
  <w:style w:type="character" w:styleId="UnresolvedMention">
    <w:name w:val="Unresolved Mention"/>
    <w:basedOn w:val="DefaultParagraphFont"/>
    <w:uiPriority w:val="99"/>
    <w:semiHidden/>
    <w:unhideWhenUsed/>
    <w:rsid w:val="00931DBE"/>
    <w:rPr>
      <w:color w:val="605E5C"/>
      <w:shd w:val="clear" w:color="auto" w:fill="E1DFDD"/>
    </w:rPr>
  </w:style>
  <w:style w:type="paragraph" w:styleId="NoSpacing">
    <w:name w:val="No Spacing"/>
    <w:link w:val="NoSpacingChar"/>
    <w:uiPriority w:val="1"/>
    <w:qFormat/>
    <w:rsid w:val="00FC60E0"/>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FC60E0"/>
    <w:rPr>
      <w:rFonts w:eastAsiaTheme="minorEastAsia"/>
      <w:kern w:val="0"/>
      <w:sz w:val="22"/>
      <w:szCs w:val="22"/>
      <w14:ligatures w14:val="none"/>
    </w:rPr>
  </w:style>
  <w:style w:type="paragraph" w:styleId="NormalWeb">
    <w:name w:val="Normal (Web)"/>
    <w:basedOn w:val="Normal"/>
    <w:uiPriority w:val="99"/>
    <w:semiHidden/>
    <w:unhideWhenUsed/>
    <w:rsid w:val="007941FB"/>
    <w:rPr>
      <w:rFonts w:ascii="Times New Roman" w:hAnsi="Times New Roman" w:cs="Times New Roman"/>
    </w:rPr>
  </w:style>
  <w:style w:type="character" w:styleId="Strong">
    <w:name w:val="Strong"/>
    <w:basedOn w:val="DefaultParagraphFont"/>
    <w:uiPriority w:val="22"/>
    <w:qFormat/>
    <w:rsid w:val="004148F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574101">
      <w:bodyDiv w:val="1"/>
      <w:marLeft w:val="0"/>
      <w:marRight w:val="0"/>
      <w:marTop w:val="0"/>
      <w:marBottom w:val="0"/>
      <w:divBdr>
        <w:top w:val="none" w:sz="0" w:space="0" w:color="auto"/>
        <w:left w:val="none" w:sz="0" w:space="0" w:color="auto"/>
        <w:bottom w:val="none" w:sz="0" w:space="0" w:color="auto"/>
        <w:right w:val="none" w:sz="0" w:space="0" w:color="auto"/>
      </w:divBdr>
    </w:div>
    <w:div w:id="173880530">
      <w:bodyDiv w:val="1"/>
      <w:marLeft w:val="0"/>
      <w:marRight w:val="0"/>
      <w:marTop w:val="0"/>
      <w:marBottom w:val="0"/>
      <w:divBdr>
        <w:top w:val="none" w:sz="0" w:space="0" w:color="auto"/>
        <w:left w:val="none" w:sz="0" w:space="0" w:color="auto"/>
        <w:bottom w:val="none" w:sz="0" w:space="0" w:color="auto"/>
        <w:right w:val="none" w:sz="0" w:space="0" w:color="auto"/>
      </w:divBdr>
    </w:div>
    <w:div w:id="175848316">
      <w:bodyDiv w:val="1"/>
      <w:marLeft w:val="0"/>
      <w:marRight w:val="0"/>
      <w:marTop w:val="0"/>
      <w:marBottom w:val="0"/>
      <w:divBdr>
        <w:top w:val="none" w:sz="0" w:space="0" w:color="auto"/>
        <w:left w:val="none" w:sz="0" w:space="0" w:color="auto"/>
        <w:bottom w:val="none" w:sz="0" w:space="0" w:color="auto"/>
        <w:right w:val="none" w:sz="0" w:space="0" w:color="auto"/>
      </w:divBdr>
    </w:div>
    <w:div w:id="336076078">
      <w:bodyDiv w:val="1"/>
      <w:marLeft w:val="0"/>
      <w:marRight w:val="0"/>
      <w:marTop w:val="0"/>
      <w:marBottom w:val="0"/>
      <w:divBdr>
        <w:top w:val="none" w:sz="0" w:space="0" w:color="auto"/>
        <w:left w:val="none" w:sz="0" w:space="0" w:color="auto"/>
        <w:bottom w:val="none" w:sz="0" w:space="0" w:color="auto"/>
        <w:right w:val="none" w:sz="0" w:space="0" w:color="auto"/>
      </w:divBdr>
    </w:div>
    <w:div w:id="349986469">
      <w:bodyDiv w:val="1"/>
      <w:marLeft w:val="0"/>
      <w:marRight w:val="0"/>
      <w:marTop w:val="0"/>
      <w:marBottom w:val="0"/>
      <w:divBdr>
        <w:top w:val="none" w:sz="0" w:space="0" w:color="auto"/>
        <w:left w:val="none" w:sz="0" w:space="0" w:color="auto"/>
        <w:bottom w:val="none" w:sz="0" w:space="0" w:color="auto"/>
        <w:right w:val="none" w:sz="0" w:space="0" w:color="auto"/>
      </w:divBdr>
    </w:div>
    <w:div w:id="361171673">
      <w:bodyDiv w:val="1"/>
      <w:marLeft w:val="0"/>
      <w:marRight w:val="0"/>
      <w:marTop w:val="0"/>
      <w:marBottom w:val="0"/>
      <w:divBdr>
        <w:top w:val="none" w:sz="0" w:space="0" w:color="auto"/>
        <w:left w:val="none" w:sz="0" w:space="0" w:color="auto"/>
        <w:bottom w:val="none" w:sz="0" w:space="0" w:color="auto"/>
        <w:right w:val="none" w:sz="0" w:space="0" w:color="auto"/>
      </w:divBdr>
    </w:div>
    <w:div w:id="372196498">
      <w:bodyDiv w:val="1"/>
      <w:marLeft w:val="0"/>
      <w:marRight w:val="0"/>
      <w:marTop w:val="0"/>
      <w:marBottom w:val="0"/>
      <w:divBdr>
        <w:top w:val="none" w:sz="0" w:space="0" w:color="auto"/>
        <w:left w:val="none" w:sz="0" w:space="0" w:color="auto"/>
        <w:bottom w:val="none" w:sz="0" w:space="0" w:color="auto"/>
        <w:right w:val="none" w:sz="0" w:space="0" w:color="auto"/>
      </w:divBdr>
    </w:div>
    <w:div w:id="387802448">
      <w:bodyDiv w:val="1"/>
      <w:marLeft w:val="0"/>
      <w:marRight w:val="0"/>
      <w:marTop w:val="0"/>
      <w:marBottom w:val="0"/>
      <w:divBdr>
        <w:top w:val="none" w:sz="0" w:space="0" w:color="auto"/>
        <w:left w:val="none" w:sz="0" w:space="0" w:color="auto"/>
        <w:bottom w:val="none" w:sz="0" w:space="0" w:color="auto"/>
        <w:right w:val="none" w:sz="0" w:space="0" w:color="auto"/>
      </w:divBdr>
    </w:div>
    <w:div w:id="422073674">
      <w:bodyDiv w:val="1"/>
      <w:marLeft w:val="0"/>
      <w:marRight w:val="0"/>
      <w:marTop w:val="0"/>
      <w:marBottom w:val="0"/>
      <w:divBdr>
        <w:top w:val="none" w:sz="0" w:space="0" w:color="auto"/>
        <w:left w:val="none" w:sz="0" w:space="0" w:color="auto"/>
        <w:bottom w:val="none" w:sz="0" w:space="0" w:color="auto"/>
        <w:right w:val="none" w:sz="0" w:space="0" w:color="auto"/>
      </w:divBdr>
    </w:div>
    <w:div w:id="424886220">
      <w:bodyDiv w:val="1"/>
      <w:marLeft w:val="0"/>
      <w:marRight w:val="0"/>
      <w:marTop w:val="0"/>
      <w:marBottom w:val="0"/>
      <w:divBdr>
        <w:top w:val="none" w:sz="0" w:space="0" w:color="auto"/>
        <w:left w:val="none" w:sz="0" w:space="0" w:color="auto"/>
        <w:bottom w:val="none" w:sz="0" w:space="0" w:color="auto"/>
        <w:right w:val="none" w:sz="0" w:space="0" w:color="auto"/>
      </w:divBdr>
    </w:div>
    <w:div w:id="441648571">
      <w:bodyDiv w:val="1"/>
      <w:marLeft w:val="0"/>
      <w:marRight w:val="0"/>
      <w:marTop w:val="0"/>
      <w:marBottom w:val="0"/>
      <w:divBdr>
        <w:top w:val="none" w:sz="0" w:space="0" w:color="auto"/>
        <w:left w:val="none" w:sz="0" w:space="0" w:color="auto"/>
        <w:bottom w:val="none" w:sz="0" w:space="0" w:color="auto"/>
        <w:right w:val="none" w:sz="0" w:space="0" w:color="auto"/>
      </w:divBdr>
    </w:div>
    <w:div w:id="455687254">
      <w:bodyDiv w:val="1"/>
      <w:marLeft w:val="0"/>
      <w:marRight w:val="0"/>
      <w:marTop w:val="0"/>
      <w:marBottom w:val="0"/>
      <w:divBdr>
        <w:top w:val="none" w:sz="0" w:space="0" w:color="auto"/>
        <w:left w:val="none" w:sz="0" w:space="0" w:color="auto"/>
        <w:bottom w:val="none" w:sz="0" w:space="0" w:color="auto"/>
        <w:right w:val="none" w:sz="0" w:space="0" w:color="auto"/>
      </w:divBdr>
    </w:div>
    <w:div w:id="472645645">
      <w:bodyDiv w:val="1"/>
      <w:marLeft w:val="0"/>
      <w:marRight w:val="0"/>
      <w:marTop w:val="0"/>
      <w:marBottom w:val="0"/>
      <w:divBdr>
        <w:top w:val="none" w:sz="0" w:space="0" w:color="auto"/>
        <w:left w:val="none" w:sz="0" w:space="0" w:color="auto"/>
        <w:bottom w:val="none" w:sz="0" w:space="0" w:color="auto"/>
        <w:right w:val="none" w:sz="0" w:space="0" w:color="auto"/>
      </w:divBdr>
    </w:div>
    <w:div w:id="496311758">
      <w:bodyDiv w:val="1"/>
      <w:marLeft w:val="0"/>
      <w:marRight w:val="0"/>
      <w:marTop w:val="0"/>
      <w:marBottom w:val="0"/>
      <w:divBdr>
        <w:top w:val="none" w:sz="0" w:space="0" w:color="auto"/>
        <w:left w:val="none" w:sz="0" w:space="0" w:color="auto"/>
        <w:bottom w:val="none" w:sz="0" w:space="0" w:color="auto"/>
        <w:right w:val="none" w:sz="0" w:space="0" w:color="auto"/>
      </w:divBdr>
    </w:div>
    <w:div w:id="508639464">
      <w:bodyDiv w:val="1"/>
      <w:marLeft w:val="0"/>
      <w:marRight w:val="0"/>
      <w:marTop w:val="0"/>
      <w:marBottom w:val="0"/>
      <w:divBdr>
        <w:top w:val="none" w:sz="0" w:space="0" w:color="auto"/>
        <w:left w:val="none" w:sz="0" w:space="0" w:color="auto"/>
        <w:bottom w:val="none" w:sz="0" w:space="0" w:color="auto"/>
        <w:right w:val="none" w:sz="0" w:space="0" w:color="auto"/>
      </w:divBdr>
    </w:div>
    <w:div w:id="545531349">
      <w:bodyDiv w:val="1"/>
      <w:marLeft w:val="0"/>
      <w:marRight w:val="0"/>
      <w:marTop w:val="0"/>
      <w:marBottom w:val="0"/>
      <w:divBdr>
        <w:top w:val="none" w:sz="0" w:space="0" w:color="auto"/>
        <w:left w:val="none" w:sz="0" w:space="0" w:color="auto"/>
        <w:bottom w:val="none" w:sz="0" w:space="0" w:color="auto"/>
        <w:right w:val="none" w:sz="0" w:space="0" w:color="auto"/>
      </w:divBdr>
    </w:div>
    <w:div w:id="552234992">
      <w:bodyDiv w:val="1"/>
      <w:marLeft w:val="0"/>
      <w:marRight w:val="0"/>
      <w:marTop w:val="0"/>
      <w:marBottom w:val="0"/>
      <w:divBdr>
        <w:top w:val="none" w:sz="0" w:space="0" w:color="auto"/>
        <w:left w:val="none" w:sz="0" w:space="0" w:color="auto"/>
        <w:bottom w:val="none" w:sz="0" w:space="0" w:color="auto"/>
        <w:right w:val="none" w:sz="0" w:space="0" w:color="auto"/>
      </w:divBdr>
    </w:div>
    <w:div w:id="560096725">
      <w:bodyDiv w:val="1"/>
      <w:marLeft w:val="0"/>
      <w:marRight w:val="0"/>
      <w:marTop w:val="0"/>
      <w:marBottom w:val="0"/>
      <w:divBdr>
        <w:top w:val="none" w:sz="0" w:space="0" w:color="auto"/>
        <w:left w:val="none" w:sz="0" w:space="0" w:color="auto"/>
        <w:bottom w:val="none" w:sz="0" w:space="0" w:color="auto"/>
        <w:right w:val="none" w:sz="0" w:space="0" w:color="auto"/>
      </w:divBdr>
    </w:div>
    <w:div w:id="601887258">
      <w:bodyDiv w:val="1"/>
      <w:marLeft w:val="0"/>
      <w:marRight w:val="0"/>
      <w:marTop w:val="0"/>
      <w:marBottom w:val="0"/>
      <w:divBdr>
        <w:top w:val="none" w:sz="0" w:space="0" w:color="auto"/>
        <w:left w:val="none" w:sz="0" w:space="0" w:color="auto"/>
        <w:bottom w:val="none" w:sz="0" w:space="0" w:color="auto"/>
        <w:right w:val="none" w:sz="0" w:space="0" w:color="auto"/>
      </w:divBdr>
    </w:div>
    <w:div w:id="617957264">
      <w:bodyDiv w:val="1"/>
      <w:marLeft w:val="0"/>
      <w:marRight w:val="0"/>
      <w:marTop w:val="0"/>
      <w:marBottom w:val="0"/>
      <w:divBdr>
        <w:top w:val="none" w:sz="0" w:space="0" w:color="auto"/>
        <w:left w:val="none" w:sz="0" w:space="0" w:color="auto"/>
        <w:bottom w:val="none" w:sz="0" w:space="0" w:color="auto"/>
        <w:right w:val="none" w:sz="0" w:space="0" w:color="auto"/>
      </w:divBdr>
    </w:div>
    <w:div w:id="644316085">
      <w:bodyDiv w:val="1"/>
      <w:marLeft w:val="0"/>
      <w:marRight w:val="0"/>
      <w:marTop w:val="0"/>
      <w:marBottom w:val="0"/>
      <w:divBdr>
        <w:top w:val="none" w:sz="0" w:space="0" w:color="auto"/>
        <w:left w:val="none" w:sz="0" w:space="0" w:color="auto"/>
        <w:bottom w:val="none" w:sz="0" w:space="0" w:color="auto"/>
        <w:right w:val="none" w:sz="0" w:space="0" w:color="auto"/>
      </w:divBdr>
    </w:div>
    <w:div w:id="655377569">
      <w:bodyDiv w:val="1"/>
      <w:marLeft w:val="0"/>
      <w:marRight w:val="0"/>
      <w:marTop w:val="0"/>
      <w:marBottom w:val="0"/>
      <w:divBdr>
        <w:top w:val="none" w:sz="0" w:space="0" w:color="auto"/>
        <w:left w:val="none" w:sz="0" w:space="0" w:color="auto"/>
        <w:bottom w:val="none" w:sz="0" w:space="0" w:color="auto"/>
        <w:right w:val="none" w:sz="0" w:space="0" w:color="auto"/>
      </w:divBdr>
    </w:div>
    <w:div w:id="671568378">
      <w:bodyDiv w:val="1"/>
      <w:marLeft w:val="0"/>
      <w:marRight w:val="0"/>
      <w:marTop w:val="0"/>
      <w:marBottom w:val="0"/>
      <w:divBdr>
        <w:top w:val="none" w:sz="0" w:space="0" w:color="auto"/>
        <w:left w:val="none" w:sz="0" w:space="0" w:color="auto"/>
        <w:bottom w:val="none" w:sz="0" w:space="0" w:color="auto"/>
        <w:right w:val="none" w:sz="0" w:space="0" w:color="auto"/>
      </w:divBdr>
    </w:div>
    <w:div w:id="738863492">
      <w:bodyDiv w:val="1"/>
      <w:marLeft w:val="0"/>
      <w:marRight w:val="0"/>
      <w:marTop w:val="0"/>
      <w:marBottom w:val="0"/>
      <w:divBdr>
        <w:top w:val="none" w:sz="0" w:space="0" w:color="auto"/>
        <w:left w:val="none" w:sz="0" w:space="0" w:color="auto"/>
        <w:bottom w:val="none" w:sz="0" w:space="0" w:color="auto"/>
        <w:right w:val="none" w:sz="0" w:space="0" w:color="auto"/>
      </w:divBdr>
    </w:div>
    <w:div w:id="742920129">
      <w:bodyDiv w:val="1"/>
      <w:marLeft w:val="0"/>
      <w:marRight w:val="0"/>
      <w:marTop w:val="0"/>
      <w:marBottom w:val="0"/>
      <w:divBdr>
        <w:top w:val="none" w:sz="0" w:space="0" w:color="auto"/>
        <w:left w:val="none" w:sz="0" w:space="0" w:color="auto"/>
        <w:bottom w:val="none" w:sz="0" w:space="0" w:color="auto"/>
        <w:right w:val="none" w:sz="0" w:space="0" w:color="auto"/>
      </w:divBdr>
    </w:div>
    <w:div w:id="794984213">
      <w:bodyDiv w:val="1"/>
      <w:marLeft w:val="0"/>
      <w:marRight w:val="0"/>
      <w:marTop w:val="0"/>
      <w:marBottom w:val="0"/>
      <w:divBdr>
        <w:top w:val="none" w:sz="0" w:space="0" w:color="auto"/>
        <w:left w:val="none" w:sz="0" w:space="0" w:color="auto"/>
        <w:bottom w:val="none" w:sz="0" w:space="0" w:color="auto"/>
        <w:right w:val="none" w:sz="0" w:space="0" w:color="auto"/>
      </w:divBdr>
    </w:div>
    <w:div w:id="836917959">
      <w:bodyDiv w:val="1"/>
      <w:marLeft w:val="0"/>
      <w:marRight w:val="0"/>
      <w:marTop w:val="0"/>
      <w:marBottom w:val="0"/>
      <w:divBdr>
        <w:top w:val="none" w:sz="0" w:space="0" w:color="auto"/>
        <w:left w:val="none" w:sz="0" w:space="0" w:color="auto"/>
        <w:bottom w:val="none" w:sz="0" w:space="0" w:color="auto"/>
        <w:right w:val="none" w:sz="0" w:space="0" w:color="auto"/>
      </w:divBdr>
    </w:div>
    <w:div w:id="843134673">
      <w:bodyDiv w:val="1"/>
      <w:marLeft w:val="0"/>
      <w:marRight w:val="0"/>
      <w:marTop w:val="0"/>
      <w:marBottom w:val="0"/>
      <w:divBdr>
        <w:top w:val="none" w:sz="0" w:space="0" w:color="auto"/>
        <w:left w:val="none" w:sz="0" w:space="0" w:color="auto"/>
        <w:bottom w:val="none" w:sz="0" w:space="0" w:color="auto"/>
        <w:right w:val="none" w:sz="0" w:space="0" w:color="auto"/>
      </w:divBdr>
    </w:div>
    <w:div w:id="1017269156">
      <w:bodyDiv w:val="1"/>
      <w:marLeft w:val="0"/>
      <w:marRight w:val="0"/>
      <w:marTop w:val="0"/>
      <w:marBottom w:val="0"/>
      <w:divBdr>
        <w:top w:val="none" w:sz="0" w:space="0" w:color="auto"/>
        <w:left w:val="none" w:sz="0" w:space="0" w:color="auto"/>
        <w:bottom w:val="none" w:sz="0" w:space="0" w:color="auto"/>
        <w:right w:val="none" w:sz="0" w:space="0" w:color="auto"/>
      </w:divBdr>
    </w:div>
    <w:div w:id="1080715640">
      <w:bodyDiv w:val="1"/>
      <w:marLeft w:val="0"/>
      <w:marRight w:val="0"/>
      <w:marTop w:val="0"/>
      <w:marBottom w:val="0"/>
      <w:divBdr>
        <w:top w:val="none" w:sz="0" w:space="0" w:color="auto"/>
        <w:left w:val="none" w:sz="0" w:space="0" w:color="auto"/>
        <w:bottom w:val="none" w:sz="0" w:space="0" w:color="auto"/>
        <w:right w:val="none" w:sz="0" w:space="0" w:color="auto"/>
      </w:divBdr>
    </w:div>
    <w:div w:id="1143735534">
      <w:bodyDiv w:val="1"/>
      <w:marLeft w:val="0"/>
      <w:marRight w:val="0"/>
      <w:marTop w:val="0"/>
      <w:marBottom w:val="0"/>
      <w:divBdr>
        <w:top w:val="none" w:sz="0" w:space="0" w:color="auto"/>
        <w:left w:val="none" w:sz="0" w:space="0" w:color="auto"/>
        <w:bottom w:val="none" w:sz="0" w:space="0" w:color="auto"/>
        <w:right w:val="none" w:sz="0" w:space="0" w:color="auto"/>
      </w:divBdr>
    </w:div>
    <w:div w:id="1153909469">
      <w:bodyDiv w:val="1"/>
      <w:marLeft w:val="0"/>
      <w:marRight w:val="0"/>
      <w:marTop w:val="0"/>
      <w:marBottom w:val="0"/>
      <w:divBdr>
        <w:top w:val="none" w:sz="0" w:space="0" w:color="auto"/>
        <w:left w:val="none" w:sz="0" w:space="0" w:color="auto"/>
        <w:bottom w:val="none" w:sz="0" w:space="0" w:color="auto"/>
        <w:right w:val="none" w:sz="0" w:space="0" w:color="auto"/>
      </w:divBdr>
    </w:div>
    <w:div w:id="1231382405">
      <w:bodyDiv w:val="1"/>
      <w:marLeft w:val="0"/>
      <w:marRight w:val="0"/>
      <w:marTop w:val="0"/>
      <w:marBottom w:val="0"/>
      <w:divBdr>
        <w:top w:val="none" w:sz="0" w:space="0" w:color="auto"/>
        <w:left w:val="none" w:sz="0" w:space="0" w:color="auto"/>
        <w:bottom w:val="none" w:sz="0" w:space="0" w:color="auto"/>
        <w:right w:val="none" w:sz="0" w:space="0" w:color="auto"/>
      </w:divBdr>
    </w:div>
    <w:div w:id="1397700702">
      <w:bodyDiv w:val="1"/>
      <w:marLeft w:val="0"/>
      <w:marRight w:val="0"/>
      <w:marTop w:val="0"/>
      <w:marBottom w:val="0"/>
      <w:divBdr>
        <w:top w:val="none" w:sz="0" w:space="0" w:color="auto"/>
        <w:left w:val="none" w:sz="0" w:space="0" w:color="auto"/>
        <w:bottom w:val="none" w:sz="0" w:space="0" w:color="auto"/>
        <w:right w:val="none" w:sz="0" w:space="0" w:color="auto"/>
      </w:divBdr>
    </w:div>
    <w:div w:id="1426145113">
      <w:bodyDiv w:val="1"/>
      <w:marLeft w:val="0"/>
      <w:marRight w:val="0"/>
      <w:marTop w:val="0"/>
      <w:marBottom w:val="0"/>
      <w:divBdr>
        <w:top w:val="none" w:sz="0" w:space="0" w:color="auto"/>
        <w:left w:val="none" w:sz="0" w:space="0" w:color="auto"/>
        <w:bottom w:val="none" w:sz="0" w:space="0" w:color="auto"/>
        <w:right w:val="none" w:sz="0" w:space="0" w:color="auto"/>
      </w:divBdr>
    </w:div>
    <w:div w:id="1482380235">
      <w:bodyDiv w:val="1"/>
      <w:marLeft w:val="0"/>
      <w:marRight w:val="0"/>
      <w:marTop w:val="0"/>
      <w:marBottom w:val="0"/>
      <w:divBdr>
        <w:top w:val="none" w:sz="0" w:space="0" w:color="auto"/>
        <w:left w:val="none" w:sz="0" w:space="0" w:color="auto"/>
        <w:bottom w:val="none" w:sz="0" w:space="0" w:color="auto"/>
        <w:right w:val="none" w:sz="0" w:space="0" w:color="auto"/>
      </w:divBdr>
    </w:div>
    <w:div w:id="1491023479">
      <w:bodyDiv w:val="1"/>
      <w:marLeft w:val="0"/>
      <w:marRight w:val="0"/>
      <w:marTop w:val="0"/>
      <w:marBottom w:val="0"/>
      <w:divBdr>
        <w:top w:val="none" w:sz="0" w:space="0" w:color="auto"/>
        <w:left w:val="none" w:sz="0" w:space="0" w:color="auto"/>
        <w:bottom w:val="none" w:sz="0" w:space="0" w:color="auto"/>
        <w:right w:val="none" w:sz="0" w:space="0" w:color="auto"/>
      </w:divBdr>
    </w:div>
    <w:div w:id="1512912786">
      <w:bodyDiv w:val="1"/>
      <w:marLeft w:val="0"/>
      <w:marRight w:val="0"/>
      <w:marTop w:val="0"/>
      <w:marBottom w:val="0"/>
      <w:divBdr>
        <w:top w:val="none" w:sz="0" w:space="0" w:color="auto"/>
        <w:left w:val="none" w:sz="0" w:space="0" w:color="auto"/>
        <w:bottom w:val="none" w:sz="0" w:space="0" w:color="auto"/>
        <w:right w:val="none" w:sz="0" w:space="0" w:color="auto"/>
      </w:divBdr>
    </w:div>
    <w:div w:id="1566378938">
      <w:bodyDiv w:val="1"/>
      <w:marLeft w:val="0"/>
      <w:marRight w:val="0"/>
      <w:marTop w:val="0"/>
      <w:marBottom w:val="0"/>
      <w:divBdr>
        <w:top w:val="none" w:sz="0" w:space="0" w:color="auto"/>
        <w:left w:val="none" w:sz="0" w:space="0" w:color="auto"/>
        <w:bottom w:val="none" w:sz="0" w:space="0" w:color="auto"/>
        <w:right w:val="none" w:sz="0" w:space="0" w:color="auto"/>
      </w:divBdr>
    </w:div>
    <w:div w:id="1591501860">
      <w:bodyDiv w:val="1"/>
      <w:marLeft w:val="0"/>
      <w:marRight w:val="0"/>
      <w:marTop w:val="0"/>
      <w:marBottom w:val="0"/>
      <w:divBdr>
        <w:top w:val="none" w:sz="0" w:space="0" w:color="auto"/>
        <w:left w:val="none" w:sz="0" w:space="0" w:color="auto"/>
        <w:bottom w:val="none" w:sz="0" w:space="0" w:color="auto"/>
        <w:right w:val="none" w:sz="0" w:space="0" w:color="auto"/>
      </w:divBdr>
    </w:div>
    <w:div w:id="1666056428">
      <w:bodyDiv w:val="1"/>
      <w:marLeft w:val="0"/>
      <w:marRight w:val="0"/>
      <w:marTop w:val="0"/>
      <w:marBottom w:val="0"/>
      <w:divBdr>
        <w:top w:val="none" w:sz="0" w:space="0" w:color="auto"/>
        <w:left w:val="none" w:sz="0" w:space="0" w:color="auto"/>
        <w:bottom w:val="none" w:sz="0" w:space="0" w:color="auto"/>
        <w:right w:val="none" w:sz="0" w:space="0" w:color="auto"/>
      </w:divBdr>
    </w:div>
    <w:div w:id="1676610495">
      <w:bodyDiv w:val="1"/>
      <w:marLeft w:val="0"/>
      <w:marRight w:val="0"/>
      <w:marTop w:val="0"/>
      <w:marBottom w:val="0"/>
      <w:divBdr>
        <w:top w:val="none" w:sz="0" w:space="0" w:color="auto"/>
        <w:left w:val="none" w:sz="0" w:space="0" w:color="auto"/>
        <w:bottom w:val="none" w:sz="0" w:space="0" w:color="auto"/>
        <w:right w:val="none" w:sz="0" w:space="0" w:color="auto"/>
      </w:divBdr>
    </w:div>
    <w:div w:id="1731271923">
      <w:bodyDiv w:val="1"/>
      <w:marLeft w:val="0"/>
      <w:marRight w:val="0"/>
      <w:marTop w:val="0"/>
      <w:marBottom w:val="0"/>
      <w:divBdr>
        <w:top w:val="none" w:sz="0" w:space="0" w:color="auto"/>
        <w:left w:val="none" w:sz="0" w:space="0" w:color="auto"/>
        <w:bottom w:val="none" w:sz="0" w:space="0" w:color="auto"/>
        <w:right w:val="none" w:sz="0" w:space="0" w:color="auto"/>
      </w:divBdr>
    </w:div>
    <w:div w:id="1794245767">
      <w:bodyDiv w:val="1"/>
      <w:marLeft w:val="0"/>
      <w:marRight w:val="0"/>
      <w:marTop w:val="0"/>
      <w:marBottom w:val="0"/>
      <w:divBdr>
        <w:top w:val="none" w:sz="0" w:space="0" w:color="auto"/>
        <w:left w:val="none" w:sz="0" w:space="0" w:color="auto"/>
        <w:bottom w:val="none" w:sz="0" w:space="0" w:color="auto"/>
        <w:right w:val="none" w:sz="0" w:space="0" w:color="auto"/>
      </w:divBdr>
    </w:div>
    <w:div w:id="1804274623">
      <w:bodyDiv w:val="1"/>
      <w:marLeft w:val="0"/>
      <w:marRight w:val="0"/>
      <w:marTop w:val="0"/>
      <w:marBottom w:val="0"/>
      <w:divBdr>
        <w:top w:val="none" w:sz="0" w:space="0" w:color="auto"/>
        <w:left w:val="none" w:sz="0" w:space="0" w:color="auto"/>
        <w:bottom w:val="none" w:sz="0" w:space="0" w:color="auto"/>
        <w:right w:val="none" w:sz="0" w:space="0" w:color="auto"/>
      </w:divBdr>
    </w:div>
    <w:div w:id="1948467683">
      <w:bodyDiv w:val="1"/>
      <w:marLeft w:val="0"/>
      <w:marRight w:val="0"/>
      <w:marTop w:val="0"/>
      <w:marBottom w:val="0"/>
      <w:divBdr>
        <w:top w:val="none" w:sz="0" w:space="0" w:color="auto"/>
        <w:left w:val="none" w:sz="0" w:space="0" w:color="auto"/>
        <w:bottom w:val="none" w:sz="0" w:space="0" w:color="auto"/>
        <w:right w:val="none" w:sz="0" w:space="0" w:color="auto"/>
      </w:divBdr>
    </w:div>
    <w:div w:id="2020034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63278/jicrcr.vi.2083" TargetMode="External"/><Relationship Id="rId3" Type="http://schemas.openxmlformats.org/officeDocument/2006/relationships/settings" Target="settings.xml"/><Relationship Id="rId7" Type="http://schemas.openxmlformats.org/officeDocument/2006/relationships/hyperlink" Target="https://doi.org/10.1002/hpm.2861"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6/j.outlook.2015.12.007" TargetMode="External"/><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s://doi.org/10.1111/j.0887-378X.2004.00325.x" TargetMode="External"/><Relationship Id="rId4" Type="http://schemas.openxmlformats.org/officeDocument/2006/relationships/webSettings" Target="webSettings.xml"/><Relationship Id="rId9" Type="http://schemas.openxmlformats.org/officeDocument/2006/relationships/hyperlink" Target="https://doi.org/10.1377/hlthaff.2018.005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EBF2B17-8B53-45E9-9A1E-7900F0A20B67}">
  <we:reference id="wa200007708" version="1.0.0.0" store="en-US" storeType="OMEX"/>
  <we:alternateReferences>
    <we:reference id="WA200007708" version="1.0.0.0" store="WA200007708"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TotalTime>
  <Pages>8</Pages>
  <Words>2029</Words>
  <Characters>11571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Aldwaisan</dc:creator>
  <cp:keywords/>
  <dc:description/>
  <cp:lastModifiedBy>ALDWAISAN, MOHAMMED ABDULAZIZ</cp:lastModifiedBy>
  <cp:revision>2</cp:revision>
  <cp:lastPrinted>2025-07-19T16:54:00Z</cp:lastPrinted>
  <dcterms:created xsi:type="dcterms:W3CDTF">2025-08-16T16:49:00Z</dcterms:created>
  <dcterms:modified xsi:type="dcterms:W3CDTF">2025-08-16T16:49:00Z</dcterms:modified>
</cp:coreProperties>
</file>